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0.xml" ContentType="application/vnd.openxmlformats-officedocument.drawingml.chart+xml"/>
  <Override PartName="/word/theme/themeOverride6.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5D47E1" w14:textId="1B6DED78" w:rsidR="00656D4B" w:rsidRDefault="006A451C" w:rsidP="006538EA">
      <w:pPr>
        <w:pStyle w:val="MediumGrid21"/>
        <w:rPr>
          <w:noProof/>
        </w:rPr>
      </w:pPr>
      <w:bookmarkStart w:id="0" w:name="_Hlk85625624"/>
      <w:r w:rsidRPr="006A451C">
        <w:t xml:space="preserve"> </w:t>
      </w:r>
    </w:p>
    <w:p w14:paraId="764C0265" w14:textId="2EB78CAA" w:rsidR="006A451C" w:rsidRDefault="006A451C">
      <w:pPr>
        <w:spacing w:after="0" w:line="240" w:lineRule="auto"/>
        <w:rPr>
          <w:rFonts w:cstheme="minorHAnsi"/>
          <w:color w:val="1F3864" w:themeColor="accent1" w:themeShade="80"/>
        </w:rPr>
      </w:pPr>
      <w:r>
        <w:rPr>
          <w:noProof/>
          <w:lang w:val="sr-Latn-ME" w:eastAsia="sr-Latn-ME"/>
        </w:rPr>
        <w:drawing>
          <wp:inline distT="0" distB="0" distL="0" distR="0" wp14:anchorId="090528F6" wp14:editId="3E3D88E1">
            <wp:extent cx="5730983" cy="8040451"/>
            <wp:effectExtent l="0" t="0" r="317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730983" cy="8040451"/>
                    </a:xfrm>
                    <a:prstGeom prst="rect">
                      <a:avLst/>
                    </a:prstGeom>
                    <a:noFill/>
                    <a:ln>
                      <a:noFill/>
                    </a:ln>
                  </pic:spPr>
                </pic:pic>
              </a:graphicData>
            </a:graphic>
          </wp:inline>
        </w:drawing>
      </w:r>
    </w:p>
    <w:p w14:paraId="53AD035C" w14:textId="2F66BB76" w:rsidR="006A451C" w:rsidRDefault="006A451C">
      <w:pPr>
        <w:spacing w:after="0" w:line="240" w:lineRule="auto"/>
        <w:rPr>
          <w:rFonts w:cstheme="minorHAnsi"/>
          <w:color w:val="1F3864" w:themeColor="accent1" w:themeShade="80"/>
        </w:rPr>
      </w:pPr>
    </w:p>
    <w:p w14:paraId="13326BF2" w14:textId="1063E0BC" w:rsidR="006A451C" w:rsidRDefault="006A451C">
      <w:pPr>
        <w:spacing w:after="0" w:line="240" w:lineRule="auto"/>
        <w:rPr>
          <w:rFonts w:cstheme="minorHAnsi"/>
          <w:color w:val="1F3864" w:themeColor="accent1" w:themeShade="80"/>
        </w:rPr>
      </w:pPr>
    </w:p>
    <w:p w14:paraId="62B13A27" w14:textId="192A71F6" w:rsidR="006A451C" w:rsidRPr="00114224" w:rsidRDefault="00114224" w:rsidP="00114224">
      <w:pPr>
        <w:spacing w:after="0" w:line="240" w:lineRule="auto"/>
        <w:jc w:val="center"/>
        <w:rPr>
          <w:rFonts w:cstheme="minorHAnsi"/>
          <w:b/>
        </w:rPr>
      </w:pPr>
      <w:r>
        <w:rPr>
          <w:rFonts w:cstheme="minorHAnsi"/>
          <w:b/>
        </w:rPr>
        <w:t xml:space="preserve">Podgorica, </w:t>
      </w:r>
      <w:r w:rsidRPr="00114224">
        <w:rPr>
          <w:rFonts w:cstheme="minorHAnsi"/>
          <w:b/>
        </w:rPr>
        <w:t>mart 2022.</w:t>
      </w:r>
      <w:r w:rsidR="00C224FF">
        <w:rPr>
          <w:rFonts w:cstheme="minorHAnsi"/>
          <w:b/>
        </w:rPr>
        <w:t xml:space="preserve"> </w:t>
      </w:r>
      <w:r w:rsidRPr="00114224">
        <w:rPr>
          <w:rFonts w:cstheme="minorHAnsi"/>
          <w:b/>
        </w:rPr>
        <w:t>g</w:t>
      </w:r>
      <w:r w:rsidR="00C224FF">
        <w:rPr>
          <w:rFonts w:cstheme="minorHAnsi"/>
          <w:b/>
        </w:rPr>
        <w:t>odine</w:t>
      </w:r>
    </w:p>
    <w:p w14:paraId="532DC789" w14:textId="1E4CAB43" w:rsidR="006A451C" w:rsidRDefault="006A451C">
      <w:pPr>
        <w:spacing w:after="0" w:line="240" w:lineRule="auto"/>
        <w:rPr>
          <w:rFonts w:cstheme="minorHAnsi"/>
          <w:color w:val="1F3864" w:themeColor="accent1" w:themeShade="80"/>
        </w:rPr>
      </w:pPr>
    </w:p>
    <w:p w14:paraId="7E52F0AB" w14:textId="77777777" w:rsidR="006A451C" w:rsidRDefault="006A451C">
      <w:pPr>
        <w:spacing w:after="0" w:line="240" w:lineRule="auto"/>
        <w:rPr>
          <w:rFonts w:cstheme="minorHAnsi"/>
          <w:color w:val="1F3864" w:themeColor="accent1" w:themeShade="80"/>
        </w:rPr>
      </w:pPr>
    </w:p>
    <w:p w14:paraId="0901B6AD" w14:textId="77777777" w:rsidR="00087AEA" w:rsidRDefault="00087AEA" w:rsidP="000C6CF5">
      <w:pPr>
        <w:spacing w:after="0" w:line="240" w:lineRule="auto"/>
        <w:jc w:val="center"/>
        <w:rPr>
          <w:rFonts w:cstheme="minorHAnsi"/>
          <w:color w:val="1F3864" w:themeColor="accent1" w:themeShade="80"/>
        </w:rPr>
      </w:pPr>
    </w:p>
    <w:p w14:paraId="40D610AC" w14:textId="77777777" w:rsidR="00790BBE" w:rsidRDefault="00790BBE" w:rsidP="007F2291">
      <w:pPr>
        <w:spacing w:after="0" w:line="240" w:lineRule="auto"/>
        <w:rPr>
          <w:rFonts w:cstheme="minorHAnsi"/>
          <w:color w:val="1F3864" w:themeColor="accent1" w:themeShade="80"/>
          <w:sz w:val="48"/>
          <w:szCs w:val="48"/>
        </w:rPr>
      </w:pPr>
    </w:p>
    <w:p w14:paraId="6F4A617C" w14:textId="77777777" w:rsidR="00790BBE" w:rsidRPr="004F7BB6" w:rsidRDefault="00790BBE" w:rsidP="000A0407">
      <w:pPr>
        <w:spacing w:after="0" w:line="240" w:lineRule="auto"/>
        <w:jc w:val="center"/>
        <w:rPr>
          <w:rFonts w:cstheme="minorHAnsi"/>
          <w:sz w:val="48"/>
          <w:szCs w:val="48"/>
        </w:rPr>
      </w:pPr>
      <w:r w:rsidRPr="004F7BB6">
        <w:rPr>
          <w:rFonts w:cstheme="minorHAnsi"/>
          <w:sz w:val="48"/>
          <w:szCs w:val="48"/>
        </w:rPr>
        <w:t xml:space="preserve">IMPRESSUM </w:t>
      </w:r>
    </w:p>
    <w:p w14:paraId="138ACB6F" w14:textId="77777777" w:rsidR="00790BBE" w:rsidRPr="004F7BB6" w:rsidRDefault="00790BBE" w:rsidP="000A0407">
      <w:pPr>
        <w:spacing w:after="0" w:line="240" w:lineRule="auto"/>
        <w:jc w:val="center"/>
        <w:rPr>
          <w:rFonts w:cstheme="minorHAnsi"/>
          <w:sz w:val="48"/>
          <w:szCs w:val="48"/>
        </w:rPr>
      </w:pPr>
    </w:p>
    <w:p w14:paraId="58F5C4D8" w14:textId="77777777" w:rsidR="005D64ED" w:rsidRDefault="005D64ED" w:rsidP="005D64ED">
      <w:pPr>
        <w:pStyle w:val="MediumGrid21"/>
        <w:jc w:val="both"/>
        <w:rPr>
          <w:rFonts w:asciiTheme="minorHAnsi" w:hAnsiTheme="minorHAnsi" w:cstheme="minorHAnsi"/>
          <w:i/>
          <w:iCs/>
        </w:rPr>
      </w:pPr>
    </w:p>
    <w:p w14:paraId="50E41334" w14:textId="37E807C7" w:rsidR="005D64ED" w:rsidRPr="004F7BB6" w:rsidRDefault="005D64ED" w:rsidP="005D64ED">
      <w:pPr>
        <w:pStyle w:val="MediumGrid21"/>
        <w:jc w:val="both"/>
        <w:rPr>
          <w:rFonts w:asciiTheme="minorHAnsi" w:hAnsiTheme="minorHAnsi" w:cstheme="minorHAnsi"/>
          <w:i/>
          <w:iCs/>
        </w:rPr>
      </w:pPr>
      <w:r w:rsidRPr="004F7BB6">
        <w:rPr>
          <w:rFonts w:asciiTheme="minorHAnsi" w:hAnsiTheme="minorHAnsi" w:cstheme="minorHAnsi"/>
          <w:i/>
          <w:iCs/>
        </w:rPr>
        <w:t>Ministarstv</w:t>
      </w:r>
      <w:r w:rsidR="00471B67">
        <w:rPr>
          <w:rFonts w:asciiTheme="minorHAnsi" w:hAnsiTheme="minorHAnsi" w:cstheme="minorHAnsi"/>
          <w:i/>
          <w:iCs/>
        </w:rPr>
        <w:t>o</w:t>
      </w:r>
      <w:r w:rsidRPr="004F7BB6">
        <w:rPr>
          <w:rFonts w:asciiTheme="minorHAnsi" w:hAnsiTheme="minorHAnsi" w:cstheme="minorHAnsi"/>
          <w:i/>
          <w:iCs/>
        </w:rPr>
        <w:t xml:space="preserve"> ekonomskog razvoja </w:t>
      </w:r>
      <w:r w:rsidR="00940728">
        <w:rPr>
          <w:rFonts w:asciiTheme="minorHAnsi" w:hAnsiTheme="minorHAnsi" w:cstheme="minorHAnsi"/>
          <w:i/>
          <w:iCs/>
        </w:rPr>
        <w:t>zahvaljuje</w:t>
      </w:r>
      <w:r w:rsidRPr="004F7BB6">
        <w:rPr>
          <w:rFonts w:asciiTheme="minorHAnsi" w:hAnsiTheme="minorHAnsi" w:cstheme="minorHAnsi"/>
          <w:i/>
          <w:iCs/>
        </w:rPr>
        <w:t xml:space="preserve"> članovima </w:t>
      </w:r>
      <w:r>
        <w:rPr>
          <w:rFonts w:asciiTheme="minorHAnsi" w:hAnsiTheme="minorHAnsi" w:cstheme="minorHAnsi"/>
          <w:i/>
          <w:iCs/>
        </w:rPr>
        <w:t xml:space="preserve">međuresorne </w:t>
      </w:r>
      <w:r w:rsidRPr="004F7BB6">
        <w:rPr>
          <w:rFonts w:asciiTheme="minorHAnsi" w:hAnsiTheme="minorHAnsi" w:cstheme="minorHAnsi"/>
          <w:i/>
          <w:iCs/>
        </w:rPr>
        <w:t>Radne grupe, UNWTO i drugim međunarodnim (ERBD, UNDP, World Bank) i domaćim partnerima, turističkoj privredi i stručnoj javnosti, koji su uzeli učešća i dali svoj doprinos u izradi Strategije razvoja turizma Crne Gore 2022-</w:t>
      </w:r>
      <w:r w:rsidRPr="007E3365">
        <w:rPr>
          <w:rFonts w:asciiTheme="minorHAnsi" w:hAnsiTheme="minorHAnsi" w:cstheme="minorHAnsi"/>
          <w:i/>
          <w:iCs/>
        </w:rPr>
        <w:t>202</w:t>
      </w:r>
      <w:r w:rsidR="007F2B8A" w:rsidRPr="007E3365">
        <w:rPr>
          <w:rFonts w:asciiTheme="minorHAnsi" w:hAnsiTheme="minorHAnsi" w:cstheme="minorHAnsi"/>
          <w:i/>
          <w:iCs/>
        </w:rPr>
        <w:t>5</w:t>
      </w:r>
      <w:r w:rsidRPr="007E3365">
        <w:rPr>
          <w:rFonts w:asciiTheme="minorHAnsi" w:hAnsiTheme="minorHAnsi" w:cstheme="minorHAnsi"/>
          <w:i/>
          <w:iCs/>
        </w:rPr>
        <w:t>.</w:t>
      </w:r>
      <w:r w:rsidR="00A43656">
        <w:rPr>
          <w:rFonts w:asciiTheme="minorHAnsi" w:hAnsiTheme="minorHAnsi" w:cstheme="minorHAnsi"/>
          <w:i/>
          <w:iCs/>
        </w:rPr>
        <w:t xml:space="preserve"> </w:t>
      </w:r>
      <w:r w:rsidRPr="004F7BB6">
        <w:rPr>
          <w:rFonts w:asciiTheme="minorHAnsi" w:hAnsiTheme="minorHAnsi" w:cstheme="minorHAnsi"/>
          <w:i/>
          <w:iCs/>
        </w:rPr>
        <w:t xml:space="preserve">godine s Akcionim planom.  </w:t>
      </w:r>
    </w:p>
    <w:p w14:paraId="58C19B63" w14:textId="77777777" w:rsidR="005D64ED" w:rsidRPr="004F7BB6" w:rsidRDefault="005D64ED" w:rsidP="005D64ED">
      <w:pPr>
        <w:pStyle w:val="MediumGrid21"/>
        <w:rPr>
          <w:rFonts w:ascii="Calibri" w:hAnsi="Calibri"/>
          <w:sz w:val="28"/>
          <w:szCs w:val="22"/>
        </w:rPr>
      </w:pPr>
    </w:p>
    <w:p w14:paraId="4EAB1EB1" w14:textId="77777777" w:rsidR="00015FD3" w:rsidRDefault="00015FD3" w:rsidP="00015FD3">
      <w:pPr>
        <w:pStyle w:val="MediumGrid21"/>
        <w:rPr>
          <w:rFonts w:ascii="Calibri" w:hAnsi="Calibri"/>
          <w:b/>
          <w:color w:val="244061"/>
          <w:sz w:val="28"/>
          <w:szCs w:val="22"/>
        </w:rPr>
      </w:pPr>
    </w:p>
    <w:p w14:paraId="21DF8D6B" w14:textId="77777777" w:rsidR="005D64ED" w:rsidRDefault="005D64ED" w:rsidP="00015FD3">
      <w:pPr>
        <w:pStyle w:val="MediumGrid21"/>
        <w:rPr>
          <w:rFonts w:asciiTheme="minorHAnsi" w:hAnsiTheme="minorHAnsi" w:cstheme="minorHAnsi"/>
          <w:i/>
        </w:rPr>
      </w:pPr>
    </w:p>
    <w:p w14:paraId="135577DD" w14:textId="77777777" w:rsidR="005D64ED" w:rsidRDefault="005D64ED" w:rsidP="00015FD3">
      <w:pPr>
        <w:pStyle w:val="MediumGrid21"/>
        <w:rPr>
          <w:rFonts w:asciiTheme="minorHAnsi" w:hAnsiTheme="minorHAnsi" w:cstheme="minorHAnsi"/>
          <w:i/>
        </w:rPr>
      </w:pPr>
    </w:p>
    <w:p w14:paraId="15C53D14" w14:textId="184111D3" w:rsidR="00015FD3" w:rsidRPr="004F7BB6" w:rsidRDefault="00015FD3" w:rsidP="00015FD3">
      <w:pPr>
        <w:pStyle w:val="MediumGrid21"/>
        <w:rPr>
          <w:rFonts w:asciiTheme="minorHAnsi" w:hAnsiTheme="minorHAnsi" w:cstheme="minorHAnsi"/>
          <w:i/>
        </w:rPr>
      </w:pPr>
      <w:r w:rsidRPr="004F7BB6">
        <w:rPr>
          <w:rFonts w:asciiTheme="minorHAnsi" w:hAnsiTheme="minorHAnsi" w:cstheme="minorHAnsi"/>
          <w:i/>
        </w:rPr>
        <w:t>Projektni tim:</w:t>
      </w:r>
    </w:p>
    <w:p w14:paraId="4AC4D466" w14:textId="77777777" w:rsidR="00015FD3" w:rsidRPr="004F7BB6" w:rsidRDefault="00015FD3" w:rsidP="00015FD3">
      <w:pPr>
        <w:pStyle w:val="MediumGrid21"/>
        <w:rPr>
          <w:rFonts w:asciiTheme="minorHAnsi" w:hAnsiTheme="minorHAnsi" w:cstheme="minorHAnsi"/>
          <w:i/>
        </w:rPr>
      </w:pPr>
    </w:p>
    <w:p w14:paraId="7C15265E" w14:textId="77777777" w:rsidR="00015FD3" w:rsidRPr="004F7BB6" w:rsidRDefault="00015FD3" w:rsidP="00015FD3">
      <w:pPr>
        <w:pStyle w:val="MediumGrid21"/>
        <w:rPr>
          <w:rFonts w:asciiTheme="minorHAnsi" w:hAnsiTheme="minorHAnsi" w:cstheme="minorHAnsi"/>
          <w:b/>
          <w:i/>
        </w:rPr>
      </w:pPr>
      <w:r w:rsidRPr="004F7BB6">
        <w:rPr>
          <w:rFonts w:asciiTheme="minorHAnsi" w:hAnsiTheme="minorHAnsi" w:cstheme="minorHAnsi"/>
          <w:b/>
          <w:i/>
        </w:rPr>
        <w:t>mr Aleksandra Gardašević</w:t>
      </w:r>
      <w:r w:rsidR="00F03161" w:rsidRPr="004F7BB6">
        <w:rPr>
          <w:rFonts w:asciiTheme="minorHAnsi" w:hAnsiTheme="minorHAnsi" w:cstheme="minorHAnsi"/>
          <w:b/>
          <w:i/>
        </w:rPr>
        <w:t>-</w:t>
      </w:r>
      <w:r w:rsidRPr="004F7BB6">
        <w:rPr>
          <w:rFonts w:asciiTheme="minorHAnsi" w:hAnsiTheme="minorHAnsi" w:cstheme="minorHAnsi"/>
          <w:b/>
          <w:i/>
        </w:rPr>
        <w:t>Slavuljica</w:t>
      </w:r>
    </w:p>
    <w:p w14:paraId="526DD1C5" w14:textId="77777777" w:rsidR="00015FD3" w:rsidRPr="004F7BB6" w:rsidRDefault="00015FD3" w:rsidP="00015FD3">
      <w:pPr>
        <w:pStyle w:val="MediumGrid21"/>
        <w:rPr>
          <w:rFonts w:asciiTheme="minorHAnsi" w:hAnsiTheme="minorHAnsi" w:cstheme="minorHAnsi"/>
          <w:i/>
        </w:rPr>
      </w:pPr>
      <w:r w:rsidRPr="004F7BB6">
        <w:rPr>
          <w:rFonts w:asciiTheme="minorHAnsi" w:hAnsiTheme="minorHAnsi" w:cstheme="minorHAnsi"/>
          <w:i/>
        </w:rPr>
        <w:t>Ministarstvo ekonomskog razvoja</w:t>
      </w:r>
    </w:p>
    <w:p w14:paraId="5A154283" w14:textId="77777777" w:rsidR="00015FD3" w:rsidRPr="004F7BB6" w:rsidRDefault="00015FD3" w:rsidP="00015FD3">
      <w:pPr>
        <w:pStyle w:val="MediumGrid21"/>
        <w:rPr>
          <w:rFonts w:asciiTheme="minorHAnsi" w:hAnsiTheme="minorHAnsi" w:cstheme="minorHAnsi"/>
          <w:b/>
          <w:i/>
        </w:rPr>
      </w:pPr>
    </w:p>
    <w:p w14:paraId="7CA59485" w14:textId="0C777194" w:rsidR="00015FD3" w:rsidRPr="004F7BB6" w:rsidRDefault="00015FD3" w:rsidP="00015FD3">
      <w:pPr>
        <w:pStyle w:val="MediumGrid21"/>
        <w:rPr>
          <w:rFonts w:asciiTheme="minorHAnsi" w:hAnsiTheme="minorHAnsi" w:cstheme="minorHAnsi"/>
          <w:b/>
          <w:i/>
        </w:rPr>
      </w:pPr>
      <w:r w:rsidRPr="004F7BB6">
        <w:rPr>
          <w:rFonts w:asciiTheme="minorHAnsi" w:hAnsiTheme="minorHAnsi" w:cstheme="minorHAnsi"/>
          <w:b/>
          <w:i/>
        </w:rPr>
        <w:t>Goranka Lazović</w:t>
      </w:r>
      <w:r w:rsidR="00B11C49">
        <w:rPr>
          <w:rFonts w:asciiTheme="minorHAnsi" w:hAnsiTheme="minorHAnsi" w:cstheme="minorHAnsi"/>
          <w:b/>
          <w:i/>
        </w:rPr>
        <w:t xml:space="preserve">    </w:t>
      </w:r>
    </w:p>
    <w:p w14:paraId="773FB8F6" w14:textId="77777777" w:rsidR="00015FD3" w:rsidRPr="004F7BB6" w:rsidRDefault="00015FD3" w:rsidP="00015FD3">
      <w:pPr>
        <w:pStyle w:val="MediumGrid21"/>
        <w:rPr>
          <w:rFonts w:asciiTheme="minorHAnsi" w:hAnsiTheme="minorHAnsi" w:cstheme="minorHAnsi"/>
          <w:i/>
        </w:rPr>
      </w:pPr>
      <w:r w:rsidRPr="004F7BB6">
        <w:rPr>
          <w:rFonts w:asciiTheme="minorHAnsi" w:hAnsiTheme="minorHAnsi" w:cstheme="minorHAnsi"/>
          <w:i/>
        </w:rPr>
        <w:t>Ministarstvo ekonomskog razvoja</w:t>
      </w:r>
    </w:p>
    <w:p w14:paraId="62A79EF0" w14:textId="77777777" w:rsidR="00015FD3" w:rsidRPr="004F7BB6" w:rsidRDefault="00015FD3" w:rsidP="00015FD3">
      <w:pPr>
        <w:pStyle w:val="MediumGrid21"/>
        <w:jc w:val="both"/>
        <w:rPr>
          <w:rFonts w:asciiTheme="minorHAnsi" w:hAnsiTheme="minorHAnsi" w:cstheme="minorHAnsi"/>
          <w:i/>
        </w:rPr>
      </w:pPr>
    </w:p>
    <w:p w14:paraId="53895AD7" w14:textId="77777777" w:rsidR="00015FD3" w:rsidRPr="004F7BB6" w:rsidRDefault="00015FD3" w:rsidP="00015FD3">
      <w:pPr>
        <w:pStyle w:val="MediumGrid21"/>
        <w:rPr>
          <w:rFonts w:asciiTheme="minorHAnsi" w:hAnsiTheme="minorHAnsi" w:cstheme="minorHAnsi"/>
          <w:b/>
          <w:i/>
        </w:rPr>
      </w:pPr>
      <w:r w:rsidRPr="004F7BB6">
        <w:rPr>
          <w:rFonts w:asciiTheme="minorHAnsi" w:hAnsiTheme="minorHAnsi" w:cstheme="minorHAnsi"/>
          <w:b/>
          <w:i/>
        </w:rPr>
        <w:t>Jelena Mugoša</w:t>
      </w:r>
    </w:p>
    <w:p w14:paraId="576EDB65" w14:textId="77777777" w:rsidR="00015FD3" w:rsidRPr="004F7BB6" w:rsidRDefault="00015FD3" w:rsidP="00015FD3">
      <w:pPr>
        <w:pStyle w:val="MediumGrid21"/>
        <w:rPr>
          <w:rFonts w:asciiTheme="minorHAnsi" w:hAnsiTheme="minorHAnsi" w:cstheme="minorHAnsi"/>
          <w:i/>
        </w:rPr>
      </w:pPr>
      <w:r w:rsidRPr="004F7BB6">
        <w:rPr>
          <w:rFonts w:asciiTheme="minorHAnsi" w:hAnsiTheme="minorHAnsi" w:cstheme="minorHAnsi"/>
          <w:i/>
        </w:rPr>
        <w:t>Ministarstvo ekonomskog razvoja</w:t>
      </w:r>
    </w:p>
    <w:p w14:paraId="52E3A41B" w14:textId="77777777" w:rsidR="00015FD3" w:rsidRPr="004F7BB6" w:rsidRDefault="00015FD3" w:rsidP="00015FD3">
      <w:pPr>
        <w:pStyle w:val="MediumGrid21"/>
        <w:rPr>
          <w:rFonts w:asciiTheme="minorHAnsi" w:hAnsiTheme="minorHAnsi" w:cstheme="minorHAnsi"/>
          <w:i/>
        </w:rPr>
      </w:pPr>
    </w:p>
    <w:p w14:paraId="021B87AA" w14:textId="77777777" w:rsidR="00015FD3" w:rsidRPr="004F7BB6" w:rsidRDefault="00015FD3" w:rsidP="00015FD3">
      <w:pPr>
        <w:pStyle w:val="MediumGrid21"/>
        <w:rPr>
          <w:rFonts w:asciiTheme="minorHAnsi" w:hAnsiTheme="minorHAnsi" w:cstheme="minorHAnsi"/>
          <w:b/>
          <w:i/>
          <w:lang w:val="sr-Latn-ME"/>
        </w:rPr>
      </w:pPr>
      <w:r w:rsidRPr="004F7BB6">
        <w:rPr>
          <w:rFonts w:asciiTheme="minorHAnsi" w:hAnsiTheme="minorHAnsi" w:cstheme="minorHAnsi"/>
          <w:b/>
          <w:i/>
        </w:rPr>
        <w:t>Maja Kova</w:t>
      </w:r>
      <w:r w:rsidRPr="004F7BB6">
        <w:rPr>
          <w:rFonts w:asciiTheme="minorHAnsi" w:hAnsiTheme="minorHAnsi" w:cstheme="minorHAnsi"/>
          <w:b/>
          <w:i/>
          <w:lang w:val="sr-Latn-ME"/>
        </w:rPr>
        <w:t>čević</w:t>
      </w:r>
    </w:p>
    <w:p w14:paraId="75302ECA" w14:textId="77777777" w:rsidR="00015FD3" w:rsidRPr="004F7BB6" w:rsidRDefault="00015FD3" w:rsidP="00015FD3">
      <w:pPr>
        <w:pStyle w:val="MediumGrid21"/>
        <w:rPr>
          <w:rFonts w:asciiTheme="minorHAnsi" w:hAnsiTheme="minorHAnsi" w:cstheme="minorHAnsi"/>
          <w:i/>
        </w:rPr>
      </w:pPr>
      <w:r w:rsidRPr="004F7BB6">
        <w:rPr>
          <w:rFonts w:asciiTheme="minorHAnsi" w:hAnsiTheme="minorHAnsi" w:cstheme="minorHAnsi"/>
          <w:i/>
        </w:rPr>
        <w:t xml:space="preserve">Ministarstvo ekonomskog razvoja </w:t>
      </w:r>
    </w:p>
    <w:p w14:paraId="547FF7C4" w14:textId="77777777" w:rsidR="00626C68" w:rsidRPr="004F7BB6" w:rsidRDefault="00626C68" w:rsidP="00015FD3">
      <w:pPr>
        <w:pStyle w:val="MediumGrid21"/>
        <w:rPr>
          <w:rFonts w:asciiTheme="minorHAnsi" w:hAnsiTheme="minorHAnsi" w:cstheme="minorHAnsi"/>
          <w:i/>
        </w:rPr>
      </w:pPr>
    </w:p>
    <w:p w14:paraId="4C50F8D6" w14:textId="77777777" w:rsidR="00626C68" w:rsidRPr="004F7BB6" w:rsidRDefault="00626C68" w:rsidP="00015FD3">
      <w:pPr>
        <w:pStyle w:val="MediumGrid21"/>
        <w:rPr>
          <w:rFonts w:asciiTheme="minorHAnsi" w:hAnsiTheme="minorHAnsi" w:cstheme="minorHAnsi"/>
          <w:b/>
          <w:i/>
        </w:rPr>
      </w:pPr>
      <w:r w:rsidRPr="004F7BB6">
        <w:rPr>
          <w:rFonts w:asciiTheme="minorHAnsi" w:hAnsiTheme="minorHAnsi" w:cstheme="minorHAnsi"/>
          <w:b/>
          <w:i/>
        </w:rPr>
        <w:t>Ana Todorović</w:t>
      </w:r>
    </w:p>
    <w:p w14:paraId="59671364" w14:textId="77777777" w:rsidR="00626C68" w:rsidRPr="004F7BB6" w:rsidRDefault="00626C68" w:rsidP="00015FD3">
      <w:pPr>
        <w:pStyle w:val="MediumGrid21"/>
        <w:rPr>
          <w:rFonts w:asciiTheme="minorHAnsi" w:hAnsiTheme="minorHAnsi" w:cstheme="minorHAnsi"/>
          <w:i/>
        </w:rPr>
      </w:pPr>
      <w:r w:rsidRPr="004F7BB6">
        <w:rPr>
          <w:rFonts w:asciiTheme="minorHAnsi" w:hAnsiTheme="minorHAnsi" w:cstheme="minorHAnsi"/>
          <w:i/>
        </w:rPr>
        <w:t>Ministarstvo ekonomskog razvoja</w:t>
      </w:r>
    </w:p>
    <w:p w14:paraId="625FC183" w14:textId="77777777" w:rsidR="00015FD3" w:rsidRPr="004F7BB6" w:rsidRDefault="00015FD3" w:rsidP="00015FD3">
      <w:pPr>
        <w:pStyle w:val="MediumGrid21"/>
        <w:rPr>
          <w:rFonts w:asciiTheme="minorHAnsi" w:hAnsiTheme="minorHAnsi" w:cstheme="minorHAnsi"/>
        </w:rPr>
      </w:pPr>
    </w:p>
    <w:p w14:paraId="1764D04F" w14:textId="0EA9E754" w:rsidR="005D64ED" w:rsidRDefault="005D64ED" w:rsidP="00015FD3">
      <w:pPr>
        <w:pStyle w:val="MediumGrid21"/>
        <w:jc w:val="both"/>
        <w:rPr>
          <w:rFonts w:asciiTheme="minorHAnsi" w:hAnsiTheme="minorHAnsi" w:cstheme="minorHAnsi"/>
          <w:i/>
          <w:iCs/>
        </w:rPr>
      </w:pPr>
    </w:p>
    <w:p w14:paraId="271C2C14" w14:textId="77777777" w:rsidR="00AC380A" w:rsidRDefault="00AC380A" w:rsidP="00015FD3">
      <w:pPr>
        <w:pStyle w:val="MediumGrid21"/>
        <w:jc w:val="both"/>
        <w:rPr>
          <w:rFonts w:asciiTheme="minorHAnsi" w:hAnsiTheme="minorHAnsi" w:cstheme="minorHAnsi"/>
          <w:i/>
          <w:iCs/>
        </w:rPr>
      </w:pPr>
    </w:p>
    <w:p w14:paraId="3B90B133" w14:textId="1C730094" w:rsidR="00015FD3" w:rsidRDefault="00015FD3" w:rsidP="00015FD3">
      <w:pPr>
        <w:pStyle w:val="MediumGrid21"/>
        <w:rPr>
          <w:rFonts w:ascii="Calibri" w:hAnsi="Calibri"/>
          <w:sz w:val="28"/>
          <w:szCs w:val="22"/>
        </w:rPr>
      </w:pPr>
    </w:p>
    <w:p w14:paraId="02E9E3A5" w14:textId="61CED50E" w:rsidR="007F2291" w:rsidRDefault="007F2291" w:rsidP="00015FD3">
      <w:pPr>
        <w:pStyle w:val="MediumGrid21"/>
        <w:rPr>
          <w:rFonts w:ascii="Calibri" w:hAnsi="Calibri"/>
          <w:sz w:val="28"/>
          <w:szCs w:val="22"/>
        </w:rPr>
      </w:pPr>
    </w:p>
    <w:p w14:paraId="56D0690E" w14:textId="145B2F4E" w:rsidR="007F2291" w:rsidRDefault="007F2291" w:rsidP="00015FD3">
      <w:pPr>
        <w:pStyle w:val="MediumGrid21"/>
        <w:rPr>
          <w:rFonts w:ascii="Calibri" w:hAnsi="Calibri"/>
          <w:sz w:val="28"/>
          <w:szCs w:val="22"/>
        </w:rPr>
      </w:pPr>
    </w:p>
    <w:p w14:paraId="0932886C" w14:textId="72A85CD7" w:rsidR="007F2291" w:rsidRDefault="007F2291" w:rsidP="00015FD3">
      <w:pPr>
        <w:pStyle w:val="MediumGrid21"/>
        <w:rPr>
          <w:rFonts w:ascii="Calibri" w:hAnsi="Calibri"/>
          <w:sz w:val="28"/>
          <w:szCs w:val="22"/>
        </w:rPr>
      </w:pPr>
    </w:p>
    <w:p w14:paraId="3FFE9A7E" w14:textId="77777777" w:rsidR="007F2291" w:rsidRPr="004F7BB6" w:rsidRDefault="007F2291" w:rsidP="00015FD3">
      <w:pPr>
        <w:pStyle w:val="MediumGrid21"/>
        <w:rPr>
          <w:rFonts w:ascii="Calibri" w:hAnsi="Calibri"/>
          <w:sz w:val="28"/>
          <w:szCs w:val="22"/>
        </w:rPr>
      </w:pPr>
    </w:p>
    <w:p w14:paraId="38EAD735" w14:textId="77777777" w:rsidR="00015FD3" w:rsidRPr="004F7BB6" w:rsidRDefault="00015FD3" w:rsidP="00015FD3">
      <w:pPr>
        <w:pStyle w:val="MediumGrid21"/>
        <w:rPr>
          <w:rFonts w:ascii="Calibri" w:hAnsi="Calibri"/>
          <w:i/>
          <w:sz w:val="28"/>
          <w:szCs w:val="22"/>
        </w:rPr>
      </w:pPr>
    </w:p>
    <w:p w14:paraId="244ED264" w14:textId="77777777" w:rsidR="00015FD3" w:rsidRPr="00F03161" w:rsidRDefault="00015FD3" w:rsidP="00015FD3">
      <w:pPr>
        <w:pStyle w:val="MediumGrid21"/>
        <w:rPr>
          <w:rFonts w:ascii="Calibri" w:hAnsi="Calibri"/>
          <w:color w:val="4472C4" w:themeColor="accent1"/>
          <w:sz w:val="28"/>
          <w:szCs w:val="22"/>
        </w:rPr>
      </w:pPr>
    </w:p>
    <w:p w14:paraId="7EE9FA66" w14:textId="77777777" w:rsidR="00790BBE" w:rsidRPr="00F03161" w:rsidRDefault="00790BBE" w:rsidP="000A0407">
      <w:pPr>
        <w:spacing w:after="0" w:line="240" w:lineRule="auto"/>
        <w:jc w:val="center"/>
        <w:rPr>
          <w:rFonts w:cstheme="minorHAnsi"/>
          <w:color w:val="4472C4" w:themeColor="accent1"/>
          <w:sz w:val="48"/>
          <w:szCs w:val="48"/>
        </w:rPr>
      </w:pPr>
    </w:p>
    <w:p w14:paraId="7F80A242" w14:textId="3E9C2548" w:rsidR="000E290B" w:rsidRPr="004F7BB6" w:rsidRDefault="000E290B" w:rsidP="000E290B">
      <w:pPr>
        <w:spacing w:after="0" w:line="240" w:lineRule="auto"/>
        <w:rPr>
          <w:rFonts w:cstheme="minorHAnsi"/>
          <w:b/>
          <w:sz w:val="24"/>
          <w:szCs w:val="24"/>
        </w:rPr>
      </w:pPr>
      <w:r w:rsidRPr="004F7BB6">
        <w:rPr>
          <w:rFonts w:cstheme="minorHAnsi"/>
          <w:b/>
          <w:sz w:val="24"/>
          <w:szCs w:val="24"/>
        </w:rPr>
        <w:lastRenderedPageBreak/>
        <w:t xml:space="preserve">LISTA SKRAĆENICA </w:t>
      </w:r>
    </w:p>
    <w:p w14:paraId="04DDCD8B" w14:textId="77777777" w:rsidR="000E290B" w:rsidRPr="004F7BB6" w:rsidRDefault="000E290B" w:rsidP="000E290B">
      <w:pPr>
        <w:spacing w:after="0" w:line="240" w:lineRule="auto"/>
        <w:rPr>
          <w:rFonts w:cstheme="minorHAnsi"/>
        </w:rPr>
      </w:pPr>
    </w:p>
    <w:p w14:paraId="4C2301DF" w14:textId="77777777" w:rsidR="000E290B" w:rsidRPr="004F7BB6" w:rsidRDefault="000E290B" w:rsidP="000E290B">
      <w:pPr>
        <w:spacing w:after="0" w:line="240" w:lineRule="auto"/>
        <w:rPr>
          <w:rFonts w:cstheme="minorHAnsi"/>
        </w:rPr>
      </w:pPr>
      <w:r w:rsidRPr="004F7BB6">
        <w:rPr>
          <w:rFonts w:cstheme="minorHAnsi"/>
        </w:rPr>
        <w:t>AD – Akcionarsko društvo</w:t>
      </w:r>
    </w:p>
    <w:p w14:paraId="760BA093" w14:textId="77777777" w:rsidR="000E290B" w:rsidRPr="004F7BB6" w:rsidRDefault="000E290B" w:rsidP="000E290B">
      <w:pPr>
        <w:spacing w:after="0" w:line="240" w:lineRule="auto"/>
        <w:rPr>
          <w:rFonts w:cstheme="minorHAnsi"/>
        </w:rPr>
      </w:pPr>
      <w:r w:rsidRPr="004F7BB6">
        <w:rPr>
          <w:rFonts w:cstheme="minorHAnsi"/>
        </w:rPr>
        <w:t>ATTA – Udruženje za trgovinu avanturističkim putovanjima</w:t>
      </w:r>
    </w:p>
    <w:p w14:paraId="371C1C11" w14:textId="7E5D8205" w:rsidR="000E290B" w:rsidRPr="004F7BB6" w:rsidRDefault="000E290B" w:rsidP="000E290B">
      <w:pPr>
        <w:spacing w:after="0" w:line="240" w:lineRule="auto"/>
        <w:rPr>
          <w:rFonts w:cstheme="minorHAnsi"/>
        </w:rPr>
      </w:pPr>
      <w:r w:rsidRPr="004F7BB6">
        <w:rPr>
          <w:rFonts w:cstheme="minorHAnsi"/>
        </w:rPr>
        <w:t xml:space="preserve">BDP – Bruto </w:t>
      </w:r>
      <w:r w:rsidR="001555A7" w:rsidRPr="004F7BB6">
        <w:rPr>
          <w:rFonts w:cstheme="minorHAnsi"/>
        </w:rPr>
        <w:t>d</w:t>
      </w:r>
      <w:r w:rsidR="001555A7">
        <w:rPr>
          <w:rFonts w:cstheme="minorHAnsi"/>
        </w:rPr>
        <w:t>oma</w:t>
      </w:r>
      <w:r w:rsidR="001555A7">
        <w:rPr>
          <w:rFonts w:cstheme="minorHAnsi"/>
          <w:lang w:val="sr-Latn-ME"/>
        </w:rPr>
        <w:t>ći</w:t>
      </w:r>
      <w:r w:rsidR="001555A7" w:rsidRPr="004F7BB6">
        <w:rPr>
          <w:rFonts w:cstheme="minorHAnsi"/>
        </w:rPr>
        <w:t xml:space="preserve"> </w:t>
      </w:r>
      <w:r w:rsidRPr="004F7BB6">
        <w:rPr>
          <w:rFonts w:cstheme="minorHAnsi"/>
        </w:rPr>
        <w:t>proizvod</w:t>
      </w:r>
    </w:p>
    <w:p w14:paraId="4C6D8AF9" w14:textId="77777777" w:rsidR="000E290B" w:rsidRPr="004F7BB6" w:rsidRDefault="000E290B" w:rsidP="000E290B">
      <w:pPr>
        <w:spacing w:after="0" w:line="240" w:lineRule="auto"/>
        <w:rPr>
          <w:rFonts w:cstheme="minorHAnsi"/>
        </w:rPr>
      </w:pPr>
      <w:r w:rsidRPr="004F7BB6">
        <w:rPr>
          <w:rFonts w:cstheme="minorHAnsi"/>
        </w:rPr>
        <w:t>CEI - Centralno evropska inicijativa</w:t>
      </w:r>
    </w:p>
    <w:p w14:paraId="21794149" w14:textId="77777777" w:rsidR="000E290B" w:rsidRPr="004F7BB6" w:rsidRDefault="000E290B" w:rsidP="000E290B">
      <w:pPr>
        <w:spacing w:after="0" w:line="240" w:lineRule="auto"/>
        <w:rPr>
          <w:rFonts w:cstheme="minorHAnsi"/>
        </w:rPr>
      </w:pPr>
      <w:r w:rsidRPr="004F7BB6">
        <w:rPr>
          <w:rFonts w:cstheme="minorHAnsi"/>
        </w:rPr>
        <w:t>CEDIS - Crnogorski elektrodistributivni sistem</w:t>
      </w:r>
    </w:p>
    <w:p w14:paraId="43CA444B" w14:textId="77777777" w:rsidR="000E290B" w:rsidRPr="004F7BB6" w:rsidRDefault="000E290B" w:rsidP="000E290B">
      <w:pPr>
        <w:spacing w:after="0" w:line="240" w:lineRule="auto"/>
        <w:rPr>
          <w:rFonts w:cstheme="minorHAnsi"/>
        </w:rPr>
      </w:pPr>
      <w:r w:rsidRPr="004F7BB6">
        <w:rPr>
          <w:rFonts w:cstheme="minorHAnsi"/>
        </w:rPr>
        <w:t>COVID-19 - korona virus</w:t>
      </w:r>
    </w:p>
    <w:p w14:paraId="41AAC29E" w14:textId="77777777" w:rsidR="000E290B" w:rsidRPr="004F7BB6" w:rsidRDefault="000E290B" w:rsidP="000E290B">
      <w:pPr>
        <w:spacing w:after="0" w:line="240" w:lineRule="auto"/>
        <w:rPr>
          <w:rFonts w:cstheme="minorHAnsi"/>
        </w:rPr>
      </w:pPr>
      <w:r w:rsidRPr="004F7BB6">
        <w:rPr>
          <w:rFonts w:cstheme="minorHAnsi"/>
        </w:rPr>
        <w:t>CBCG - Centralna banka Crne Gore</w:t>
      </w:r>
    </w:p>
    <w:p w14:paraId="4EF90B47" w14:textId="77777777" w:rsidR="000E290B" w:rsidRPr="004F7BB6" w:rsidRDefault="000E290B" w:rsidP="000E290B">
      <w:pPr>
        <w:spacing w:after="0" w:line="240" w:lineRule="auto"/>
        <w:rPr>
          <w:rFonts w:cstheme="minorHAnsi"/>
        </w:rPr>
      </w:pPr>
      <w:r w:rsidRPr="004F7BB6">
        <w:rPr>
          <w:rFonts w:cstheme="minorHAnsi"/>
        </w:rPr>
        <w:t>CGES - Crnogorski elektroprenosni sistem</w:t>
      </w:r>
    </w:p>
    <w:p w14:paraId="43328181" w14:textId="77777777" w:rsidR="000E290B" w:rsidRPr="004F7BB6" w:rsidRDefault="000E290B" w:rsidP="000E290B">
      <w:pPr>
        <w:spacing w:after="0" w:line="240" w:lineRule="auto"/>
        <w:rPr>
          <w:rFonts w:cstheme="minorHAnsi"/>
        </w:rPr>
      </w:pPr>
      <w:r w:rsidRPr="004F7BB6">
        <w:rPr>
          <w:rFonts w:cstheme="minorHAnsi"/>
        </w:rPr>
        <w:t>CSO - Centar za stručno obrazovanje</w:t>
      </w:r>
    </w:p>
    <w:p w14:paraId="039EFC1F" w14:textId="77777777" w:rsidR="000E290B" w:rsidRPr="004F7BB6" w:rsidRDefault="000E290B" w:rsidP="000E290B">
      <w:pPr>
        <w:spacing w:after="0" w:line="240" w:lineRule="auto"/>
        <w:rPr>
          <w:rFonts w:cstheme="minorHAnsi"/>
        </w:rPr>
      </w:pPr>
      <w:r w:rsidRPr="004F7BB6">
        <w:rPr>
          <w:rFonts w:cstheme="minorHAnsi"/>
        </w:rPr>
        <w:t>DMO – Organizacija za destinacijski menadžment</w:t>
      </w:r>
    </w:p>
    <w:p w14:paraId="053AE4F7" w14:textId="77777777" w:rsidR="000E290B" w:rsidRPr="004F7BB6" w:rsidRDefault="000E290B" w:rsidP="000E290B">
      <w:pPr>
        <w:spacing w:after="0" w:line="240" w:lineRule="auto"/>
        <w:rPr>
          <w:rFonts w:cstheme="minorHAnsi"/>
        </w:rPr>
      </w:pPr>
      <w:r w:rsidRPr="004F7BB6">
        <w:rPr>
          <w:rFonts w:cstheme="minorHAnsi"/>
        </w:rPr>
        <w:t>EU - Evropska unija</w:t>
      </w:r>
    </w:p>
    <w:p w14:paraId="3F6E97F2" w14:textId="77777777" w:rsidR="000E290B" w:rsidRPr="004F7BB6" w:rsidRDefault="000E290B" w:rsidP="000E290B">
      <w:pPr>
        <w:spacing w:after="0" w:line="240" w:lineRule="auto"/>
        <w:rPr>
          <w:rFonts w:cstheme="minorHAnsi"/>
        </w:rPr>
      </w:pPr>
      <w:r w:rsidRPr="004F7BB6">
        <w:rPr>
          <w:rFonts w:cstheme="minorHAnsi"/>
        </w:rPr>
        <w:t>EUROSTAT - Kancelarija za statistiku Evropske unije</w:t>
      </w:r>
    </w:p>
    <w:p w14:paraId="10C7EBF2" w14:textId="77777777" w:rsidR="000E290B" w:rsidRPr="004F7BB6" w:rsidRDefault="000E290B" w:rsidP="000E290B">
      <w:pPr>
        <w:spacing w:after="0" w:line="240" w:lineRule="auto"/>
        <w:rPr>
          <w:rFonts w:cstheme="minorHAnsi"/>
        </w:rPr>
      </w:pPr>
      <w:r w:rsidRPr="004F7BB6">
        <w:rPr>
          <w:rFonts w:cstheme="minorHAnsi"/>
        </w:rPr>
        <w:t>EU PPCG - Program pristupanja Crne Gore Evropskoj uniji</w:t>
      </w:r>
    </w:p>
    <w:p w14:paraId="60B34BE6" w14:textId="77777777" w:rsidR="000E290B" w:rsidRPr="004F7BB6" w:rsidRDefault="000E290B" w:rsidP="000E290B">
      <w:pPr>
        <w:spacing w:after="0" w:line="240" w:lineRule="auto"/>
        <w:rPr>
          <w:rFonts w:cstheme="minorHAnsi"/>
        </w:rPr>
      </w:pPr>
      <w:r w:rsidRPr="004F7BB6">
        <w:rPr>
          <w:rFonts w:cstheme="minorHAnsi"/>
        </w:rPr>
        <w:t>EUSAIR -  Strategija EU za Jadransko-jonski region</w:t>
      </w:r>
    </w:p>
    <w:p w14:paraId="59739E1B" w14:textId="77777777" w:rsidR="000E290B" w:rsidRPr="004F7BB6" w:rsidRDefault="000E290B" w:rsidP="000E290B">
      <w:pPr>
        <w:spacing w:after="0" w:line="240" w:lineRule="auto"/>
        <w:rPr>
          <w:rFonts w:cstheme="minorHAnsi"/>
        </w:rPr>
      </w:pPr>
      <w:r w:rsidRPr="004F7BB6">
        <w:rPr>
          <w:rFonts w:cstheme="minorHAnsi"/>
        </w:rPr>
        <w:t>EUSDR - Strategija EU za Dunavski region</w:t>
      </w:r>
    </w:p>
    <w:p w14:paraId="43854CB2" w14:textId="77777777" w:rsidR="000E290B" w:rsidRPr="004F7BB6" w:rsidRDefault="000E290B" w:rsidP="000E290B">
      <w:pPr>
        <w:spacing w:after="0" w:line="240" w:lineRule="auto"/>
        <w:rPr>
          <w:rFonts w:cstheme="minorHAnsi"/>
        </w:rPr>
      </w:pPr>
      <w:r w:rsidRPr="004F7BB6">
        <w:rPr>
          <w:rFonts w:cstheme="minorHAnsi"/>
        </w:rPr>
        <w:t>EK - Evropska komisija</w:t>
      </w:r>
    </w:p>
    <w:p w14:paraId="6BDC2F2A" w14:textId="77777777" w:rsidR="000E290B" w:rsidRPr="004F7BB6" w:rsidRDefault="000E290B" w:rsidP="000E290B">
      <w:pPr>
        <w:spacing w:after="0" w:line="240" w:lineRule="auto"/>
        <w:rPr>
          <w:rFonts w:cstheme="minorHAnsi"/>
        </w:rPr>
      </w:pPr>
      <w:r w:rsidRPr="004F7BB6">
        <w:rPr>
          <w:rFonts w:cstheme="minorHAnsi"/>
        </w:rPr>
        <w:t xml:space="preserve">EBRD - Evropska banka za obnovu i razvoj </w:t>
      </w:r>
    </w:p>
    <w:p w14:paraId="790A4AAD" w14:textId="77777777" w:rsidR="000E290B" w:rsidRPr="004F7BB6" w:rsidRDefault="000E290B" w:rsidP="000E290B">
      <w:pPr>
        <w:spacing w:after="0" w:line="240" w:lineRule="auto"/>
        <w:rPr>
          <w:rFonts w:cstheme="minorHAnsi"/>
        </w:rPr>
      </w:pPr>
      <w:r w:rsidRPr="004F7BB6">
        <w:rPr>
          <w:rFonts w:cstheme="minorHAnsi"/>
        </w:rPr>
        <w:t>FEE -</w:t>
      </w:r>
      <w:r w:rsidRPr="004F7BB6">
        <w:rPr>
          <w:rFonts w:cstheme="minorHAnsi"/>
          <w:shd w:val="clear" w:color="auto" w:fill="FFFFFF"/>
        </w:rPr>
        <w:t xml:space="preserve"> </w:t>
      </w:r>
      <w:r w:rsidRPr="004F7BB6">
        <w:rPr>
          <w:rFonts w:cstheme="minorHAnsi"/>
        </w:rPr>
        <w:t>Fondacija za ekološko obrazovanje</w:t>
      </w:r>
    </w:p>
    <w:p w14:paraId="1ADFC8C2" w14:textId="77777777" w:rsidR="000E290B" w:rsidRPr="004F7BB6" w:rsidRDefault="000E290B" w:rsidP="000E290B">
      <w:pPr>
        <w:spacing w:after="0" w:line="240" w:lineRule="auto"/>
        <w:rPr>
          <w:rFonts w:cstheme="minorHAnsi"/>
        </w:rPr>
      </w:pPr>
      <w:r w:rsidRPr="004F7BB6">
        <w:rPr>
          <w:rFonts w:cstheme="minorHAnsi"/>
        </w:rPr>
        <w:t>GEF - Globalni fond za životnu sredinu</w:t>
      </w:r>
    </w:p>
    <w:p w14:paraId="16258256" w14:textId="77777777" w:rsidR="000E290B" w:rsidRPr="004F7BB6" w:rsidRDefault="000E290B" w:rsidP="000E290B">
      <w:pPr>
        <w:spacing w:after="0" w:line="240" w:lineRule="auto"/>
        <w:rPr>
          <w:rFonts w:cstheme="minorHAnsi"/>
        </w:rPr>
      </w:pPr>
      <w:r w:rsidRPr="004F7BB6">
        <w:rPr>
          <w:rFonts w:cstheme="minorHAnsi"/>
        </w:rPr>
        <w:t>GIZ -</w:t>
      </w:r>
      <w:r w:rsidRPr="004F7BB6">
        <w:rPr>
          <w:rFonts w:cstheme="minorHAnsi"/>
          <w:shd w:val="clear" w:color="auto" w:fill="FFFFFF"/>
        </w:rPr>
        <w:t xml:space="preserve"> </w:t>
      </w:r>
      <w:r w:rsidRPr="004F7BB6">
        <w:rPr>
          <w:rFonts w:cstheme="minorHAnsi"/>
        </w:rPr>
        <w:t xml:space="preserve">Njemačko društvo za međunarodnu saradnju </w:t>
      </w:r>
    </w:p>
    <w:p w14:paraId="3805D823" w14:textId="77777777" w:rsidR="000E290B" w:rsidRPr="004F7BB6" w:rsidRDefault="000E290B" w:rsidP="000E290B">
      <w:pPr>
        <w:spacing w:after="0" w:line="240" w:lineRule="auto"/>
        <w:rPr>
          <w:rFonts w:cstheme="minorHAnsi"/>
        </w:rPr>
      </w:pPr>
      <w:r w:rsidRPr="004F7BB6">
        <w:rPr>
          <w:rFonts w:cstheme="minorHAnsi"/>
        </w:rPr>
        <w:t xml:space="preserve">GHG - Efekat staklene bašte </w:t>
      </w:r>
    </w:p>
    <w:p w14:paraId="534187B6" w14:textId="77777777" w:rsidR="000E290B" w:rsidRPr="004F7BB6" w:rsidRDefault="000E290B" w:rsidP="000E290B">
      <w:pPr>
        <w:spacing w:after="0" w:line="240" w:lineRule="auto"/>
        <w:rPr>
          <w:rFonts w:cstheme="minorHAnsi"/>
        </w:rPr>
      </w:pPr>
      <w:r w:rsidRPr="004F7BB6">
        <w:rPr>
          <w:rFonts w:cstheme="minorHAnsi"/>
        </w:rPr>
        <w:t>GMO - Genetski modifikovani organizmi</w:t>
      </w:r>
    </w:p>
    <w:p w14:paraId="14003885" w14:textId="77777777" w:rsidR="000E290B" w:rsidRPr="004F7BB6" w:rsidRDefault="000E290B" w:rsidP="000E290B">
      <w:pPr>
        <w:spacing w:after="0" w:line="240" w:lineRule="auto"/>
        <w:rPr>
          <w:rFonts w:cstheme="minorHAnsi"/>
        </w:rPr>
      </w:pPr>
      <w:r w:rsidRPr="004F7BB6">
        <w:rPr>
          <w:rFonts w:cstheme="minorHAnsi"/>
        </w:rPr>
        <w:t>GSTC - Globalni savjet za održivi turizam</w:t>
      </w:r>
    </w:p>
    <w:p w14:paraId="67851344" w14:textId="77777777" w:rsidR="000E290B" w:rsidRPr="004F7BB6" w:rsidRDefault="000E290B" w:rsidP="000E290B">
      <w:pPr>
        <w:spacing w:after="0" w:line="240" w:lineRule="auto"/>
        <w:rPr>
          <w:rFonts w:cstheme="minorHAnsi"/>
        </w:rPr>
      </w:pPr>
      <w:r w:rsidRPr="004F7BB6">
        <w:rPr>
          <w:rFonts w:cstheme="minorHAnsi"/>
        </w:rPr>
        <w:t>HG - Hotelska grupa</w:t>
      </w:r>
    </w:p>
    <w:p w14:paraId="77410672" w14:textId="77777777" w:rsidR="000E290B" w:rsidRPr="004F7BB6" w:rsidRDefault="000E290B" w:rsidP="000E290B">
      <w:pPr>
        <w:spacing w:after="0" w:line="240" w:lineRule="auto"/>
        <w:rPr>
          <w:rFonts w:cstheme="minorHAnsi"/>
        </w:rPr>
      </w:pPr>
      <w:r w:rsidRPr="004F7BB6">
        <w:rPr>
          <w:rFonts w:cstheme="minorHAnsi"/>
        </w:rPr>
        <w:t>HTP - Hotelsko-turističko preduzeće</w:t>
      </w:r>
    </w:p>
    <w:p w14:paraId="14A12F17" w14:textId="77777777" w:rsidR="000E290B" w:rsidRPr="004F7BB6" w:rsidRDefault="000E290B" w:rsidP="000E290B">
      <w:pPr>
        <w:spacing w:after="0" w:line="240" w:lineRule="auto"/>
        <w:rPr>
          <w:rFonts w:cstheme="minorHAnsi"/>
        </w:rPr>
      </w:pPr>
      <w:r w:rsidRPr="004F7BB6">
        <w:rPr>
          <w:rFonts w:cstheme="minorHAnsi"/>
        </w:rPr>
        <w:t>IUCN - Međunarodna unija za zaštitu prirode</w:t>
      </w:r>
    </w:p>
    <w:p w14:paraId="06983996" w14:textId="77777777" w:rsidR="000E290B" w:rsidRPr="003824D6" w:rsidRDefault="000E290B" w:rsidP="000E290B">
      <w:pPr>
        <w:spacing w:after="0" w:line="240" w:lineRule="auto"/>
        <w:rPr>
          <w:rFonts w:cstheme="minorHAnsi"/>
        </w:rPr>
      </w:pPr>
      <w:r w:rsidRPr="003824D6">
        <w:rPr>
          <w:rFonts w:cstheme="minorHAnsi"/>
        </w:rPr>
        <w:t>ICOMIA - Međunarodni savjet udruženja marina</w:t>
      </w:r>
    </w:p>
    <w:p w14:paraId="18E5D3C3" w14:textId="77777777" w:rsidR="000E290B" w:rsidRPr="004F7BB6" w:rsidRDefault="000E290B" w:rsidP="000E290B">
      <w:pPr>
        <w:spacing w:after="0" w:line="240" w:lineRule="auto"/>
        <w:rPr>
          <w:rFonts w:cstheme="minorHAnsi"/>
        </w:rPr>
      </w:pPr>
      <w:r w:rsidRPr="004F7BB6">
        <w:rPr>
          <w:rFonts w:cstheme="minorHAnsi"/>
        </w:rPr>
        <w:t>IJZCG - Institut za javno zdravlje Crne Gore</w:t>
      </w:r>
    </w:p>
    <w:p w14:paraId="43F99005" w14:textId="77777777" w:rsidR="000E290B" w:rsidRPr="003824D6" w:rsidRDefault="000E290B" w:rsidP="000E290B">
      <w:pPr>
        <w:spacing w:after="0" w:line="240" w:lineRule="auto"/>
        <w:rPr>
          <w:rFonts w:cstheme="minorHAnsi"/>
        </w:rPr>
      </w:pPr>
      <w:r w:rsidRPr="003824D6">
        <w:rPr>
          <w:rFonts w:cstheme="minorHAnsi"/>
        </w:rPr>
        <w:t>ILS - Međunarodna organizacija za spasilaštvo</w:t>
      </w:r>
    </w:p>
    <w:p w14:paraId="5816E1C9" w14:textId="77777777" w:rsidR="000E290B" w:rsidRPr="004F7BB6" w:rsidRDefault="000E290B" w:rsidP="000E290B">
      <w:pPr>
        <w:spacing w:after="0" w:line="240" w:lineRule="auto"/>
        <w:jc w:val="both"/>
        <w:rPr>
          <w:rFonts w:cstheme="minorHAnsi"/>
        </w:rPr>
      </w:pPr>
      <w:r w:rsidRPr="004F7BB6">
        <w:rPr>
          <w:rFonts w:cstheme="minorHAnsi"/>
        </w:rPr>
        <w:t>Interreg IPA - Program prekogranične saradnje</w:t>
      </w:r>
    </w:p>
    <w:p w14:paraId="00E0D149" w14:textId="77777777" w:rsidR="000E290B" w:rsidRPr="004F7BB6" w:rsidRDefault="000E290B" w:rsidP="000E290B">
      <w:pPr>
        <w:spacing w:after="0" w:line="240" w:lineRule="auto"/>
        <w:jc w:val="both"/>
        <w:rPr>
          <w:rFonts w:cstheme="minorHAnsi"/>
        </w:rPr>
      </w:pPr>
      <w:r w:rsidRPr="004F7BB6">
        <w:rPr>
          <w:rFonts w:cstheme="minorHAnsi"/>
        </w:rPr>
        <w:t>Interreg MED Program - Program mediteranske saradnje</w:t>
      </w:r>
    </w:p>
    <w:p w14:paraId="4BC99B43" w14:textId="3F48C2CA" w:rsidR="000E290B" w:rsidRPr="004F7BB6" w:rsidRDefault="000E290B" w:rsidP="000E290B">
      <w:pPr>
        <w:spacing w:after="0" w:line="240" w:lineRule="auto"/>
        <w:jc w:val="both"/>
        <w:rPr>
          <w:rFonts w:cstheme="minorHAnsi"/>
        </w:rPr>
      </w:pPr>
      <w:r w:rsidRPr="004F7BB6">
        <w:rPr>
          <w:rFonts w:cstheme="minorHAnsi"/>
        </w:rPr>
        <w:t>IPA - Instrument predpristupne podrške</w:t>
      </w:r>
      <w:r w:rsidR="001555A7">
        <w:rPr>
          <w:rFonts w:cstheme="minorHAnsi"/>
        </w:rPr>
        <w:t xml:space="preserve"> EU</w:t>
      </w:r>
    </w:p>
    <w:p w14:paraId="10562698" w14:textId="61A1E911" w:rsidR="000E290B" w:rsidRPr="004F7BB6" w:rsidRDefault="000E290B" w:rsidP="000E290B">
      <w:pPr>
        <w:spacing w:after="0" w:line="240" w:lineRule="auto"/>
        <w:jc w:val="both"/>
        <w:rPr>
          <w:rFonts w:cstheme="minorHAnsi"/>
        </w:rPr>
      </w:pPr>
      <w:r w:rsidRPr="004F7BB6">
        <w:rPr>
          <w:rFonts w:cstheme="minorHAnsi"/>
        </w:rPr>
        <w:t>IPARD –</w:t>
      </w:r>
      <w:r w:rsidRPr="004F7BB6">
        <w:rPr>
          <w:rFonts w:cstheme="minorHAnsi"/>
          <w:color w:val="202124"/>
          <w:shd w:val="clear" w:color="auto" w:fill="FFFFFF"/>
        </w:rPr>
        <w:t xml:space="preserve"> </w:t>
      </w:r>
      <w:r w:rsidRPr="004F7BB6">
        <w:rPr>
          <w:rFonts w:cstheme="minorHAnsi"/>
        </w:rPr>
        <w:t>Program podrške razvoja poljoprivrede</w:t>
      </w:r>
      <w:r w:rsidR="001555A7">
        <w:rPr>
          <w:rFonts w:cstheme="minorHAnsi"/>
        </w:rPr>
        <w:t xml:space="preserve"> EU</w:t>
      </w:r>
    </w:p>
    <w:p w14:paraId="54135E93" w14:textId="77777777" w:rsidR="000E290B" w:rsidRPr="004F7BB6" w:rsidRDefault="000E290B" w:rsidP="000E290B">
      <w:pPr>
        <w:spacing w:after="0" w:line="240" w:lineRule="auto"/>
        <w:rPr>
          <w:rFonts w:cstheme="minorHAnsi"/>
        </w:rPr>
      </w:pPr>
      <w:r w:rsidRPr="004F7BB6">
        <w:rPr>
          <w:rFonts w:cstheme="minorHAnsi"/>
        </w:rPr>
        <w:t>IRF - Investiciono razvojni fond</w:t>
      </w:r>
    </w:p>
    <w:p w14:paraId="06200094" w14:textId="77777777" w:rsidR="000E290B" w:rsidRPr="004F7BB6" w:rsidRDefault="000E290B" w:rsidP="000E290B">
      <w:pPr>
        <w:spacing w:after="0" w:line="240" w:lineRule="auto"/>
        <w:jc w:val="both"/>
        <w:rPr>
          <w:rFonts w:cstheme="minorHAnsi"/>
        </w:rPr>
      </w:pPr>
      <w:r w:rsidRPr="004F7BB6">
        <w:rPr>
          <w:rFonts w:cstheme="minorHAnsi"/>
        </w:rPr>
        <w:t xml:space="preserve">ISO - Organizacija za međunarodne standarde </w:t>
      </w:r>
    </w:p>
    <w:p w14:paraId="14C2D2B5" w14:textId="77777777" w:rsidR="000E290B" w:rsidRPr="004F7BB6" w:rsidRDefault="000E290B" w:rsidP="000E290B">
      <w:pPr>
        <w:spacing w:after="0" w:line="240" w:lineRule="auto"/>
        <w:rPr>
          <w:rFonts w:cstheme="minorHAnsi"/>
        </w:rPr>
      </w:pPr>
      <w:r w:rsidRPr="004F7BB6">
        <w:rPr>
          <w:rFonts w:cstheme="minorHAnsi"/>
        </w:rPr>
        <w:t>ISM</w:t>
      </w:r>
      <w:r w:rsidR="00E97388" w:rsidRPr="004F7BB6">
        <w:rPr>
          <w:rFonts w:cstheme="minorHAnsi"/>
        </w:rPr>
        <w:t>E</w:t>
      </w:r>
      <w:r w:rsidRPr="004F7BB6">
        <w:rPr>
          <w:rFonts w:cstheme="minorHAnsi"/>
        </w:rPr>
        <w:t xml:space="preserve"> - Institut za standardizaciju Crne Gore</w:t>
      </w:r>
    </w:p>
    <w:p w14:paraId="111A324A" w14:textId="77777777" w:rsidR="000E290B" w:rsidRPr="004F7BB6" w:rsidRDefault="000E290B" w:rsidP="000E290B">
      <w:pPr>
        <w:spacing w:after="0" w:line="240" w:lineRule="auto"/>
        <w:rPr>
          <w:rFonts w:cstheme="minorHAnsi"/>
        </w:rPr>
      </w:pPr>
      <w:r w:rsidRPr="004F7BB6">
        <w:rPr>
          <w:rFonts w:cstheme="minorHAnsi"/>
        </w:rPr>
        <w:t>JP NPCG - Nacionalni parkovi Crne Gore</w:t>
      </w:r>
    </w:p>
    <w:p w14:paraId="3507EDC4" w14:textId="4065DA19" w:rsidR="000E290B" w:rsidRPr="004F7BB6" w:rsidRDefault="000E290B" w:rsidP="000E290B">
      <w:pPr>
        <w:spacing w:after="0" w:line="240" w:lineRule="auto"/>
        <w:rPr>
          <w:rFonts w:cstheme="minorHAnsi"/>
        </w:rPr>
      </w:pPr>
      <w:r w:rsidRPr="004F7BB6">
        <w:rPr>
          <w:rFonts w:cstheme="minorHAnsi"/>
        </w:rPr>
        <w:t>JP MD - Javno preduzeće</w:t>
      </w:r>
      <w:r w:rsidR="009E13E4" w:rsidRPr="004F7BB6">
        <w:rPr>
          <w:rFonts w:cstheme="minorHAnsi"/>
        </w:rPr>
        <w:t xml:space="preserve"> za upravljanj</w:t>
      </w:r>
      <w:r w:rsidR="003C4252" w:rsidRPr="004F7BB6">
        <w:rPr>
          <w:rFonts w:cstheme="minorHAnsi"/>
        </w:rPr>
        <w:t>e</w:t>
      </w:r>
      <w:r w:rsidRPr="004F7BB6">
        <w:rPr>
          <w:rFonts w:cstheme="minorHAnsi"/>
        </w:rPr>
        <w:t xml:space="preserve"> </w:t>
      </w:r>
      <w:r w:rsidR="003C4252" w:rsidRPr="004F7BB6">
        <w:rPr>
          <w:rFonts w:cstheme="minorHAnsi"/>
        </w:rPr>
        <w:t>m</w:t>
      </w:r>
      <w:r w:rsidRPr="004F7BB6">
        <w:rPr>
          <w:rFonts w:cstheme="minorHAnsi"/>
        </w:rPr>
        <w:t>orsk</w:t>
      </w:r>
      <w:r w:rsidR="003C4252" w:rsidRPr="004F7BB6">
        <w:rPr>
          <w:rFonts w:cstheme="minorHAnsi"/>
        </w:rPr>
        <w:t xml:space="preserve">im </w:t>
      </w:r>
      <w:r w:rsidRPr="004F7BB6">
        <w:rPr>
          <w:rFonts w:cstheme="minorHAnsi"/>
        </w:rPr>
        <w:t>dobro</w:t>
      </w:r>
      <w:r w:rsidR="0080005B">
        <w:rPr>
          <w:rFonts w:cstheme="minorHAnsi"/>
        </w:rPr>
        <w:t>m</w:t>
      </w:r>
      <w:r w:rsidRPr="004F7BB6">
        <w:rPr>
          <w:rFonts w:cstheme="minorHAnsi"/>
        </w:rPr>
        <w:t xml:space="preserve"> Crne Gore</w:t>
      </w:r>
    </w:p>
    <w:p w14:paraId="0C394A7A" w14:textId="77777777" w:rsidR="000E290B" w:rsidRPr="004F7BB6" w:rsidRDefault="000E290B" w:rsidP="000E290B">
      <w:pPr>
        <w:spacing w:after="0" w:line="240" w:lineRule="auto"/>
        <w:rPr>
          <w:rFonts w:cstheme="minorHAnsi"/>
        </w:rPr>
      </w:pPr>
      <w:r w:rsidRPr="004F7BB6">
        <w:rPr>
          <w:rFonts w:cstheme="minorHAnsi"/>
        </w:rPr>
        <w:t>LTO - lokalna turistička organizacija</w:t>
      </w:r>
    </w:p>
    <w:p w14:paraId="0CEAEEBC" w14:textId="77777777" w:rsidR="000E290B" w:rsidRPr="004F7BB6" w:rsidRDefault="000E290B" w:rsidP="000E290B">
      <w:pPr>
        <w:spacing w:after="0" w:line="240" w:lineRule="auto"/>
        <w:rPr>
          <w:rFonts w:cstheme="minorHAnsi"/>
        </w:rPr>
      </w:pPr>
      <w:r w:rsidRPr="004F7BB6">
        <w:rPr>
          <w:rFonts w:cstheme="minorHAnsi"/>
        </w:rPr>
        <w:t>MER - Ministarstvo ekonomskog razvoja</w:t>
      </w:r>
    </w:p>
    <w:p w14:paraId="2BD54F8E" w14:textId="77777777" w:rsidR="000E290B" w:rsidRPr="004F7BB6" w:rsidRDefault="000E290B" w:rsidP="000E290B">
      <w:pPr>
        <w:spacing w:after="0" w:line="240" w:lineRule="auto"/>
        <w:rPr>
          <w:rFonts w:cstheme="minorHAnsi"/>
        </w:rPr>
      </w:pPr>
      <w:r w:rsidRPr="004F7BB6">
        <w:rPr>
          <w:rFonts w:cstheme="minorHAnsi"/>
        </w:rPr>
        <w:t>MEPPU - Ministarstvo ekologije, prostornog planiranja i urbanizma</w:t>
      </w:r>
    </w:p>
    <w:p w14:paraId="3159C956" w14:textId="77777777" w:rsidR="000E290B" w:rsidRPr="004F7BB6" w:rsidRDefault="000E290B" w:rsidP="000E290B">
      <w:pPr>
        <w:spacing w:after="0" w:line="240" w:lineRule="auto"/>
        <w:rPr>
          <w:rFonts w:cstheme="minorHAnsi"/>
        </w:rPr>
      </w:pPr>
      <w:r w:rsidRPr="004F7BB6">
        <w:rPr>
          <w:rFonts w:cstheme="minorHAnsi"/>
        </w:rPr>
        <w:t>MICE - Sastanci, podsticaji, konferencije i izložbe</w:t>
      </w:r>
    </w:p>
    <w:p w14:paraId="5C8DBE69" w14:textId="77777777" w:rsidR="000E290B" w:rsidRPr="004F7BB6" w:rsidRDefault="000E290B" w:rsidP="000E290B">
      <w:pPr>
        <w:spacing w:after="0" w:line="240" w:lineRule="auto"/>
        <w:rPr>
          <w:rFonts w:cstheme="minorHAnsi"/>
        </w:rPr>
      </w:pPr>
      <w:r w:rsidRPr="004F7BB6">
        <w:rPr>
          <w:rFonts w:cstheme="minorHAnsi"/>
        </w:rPr>
        <w:t>MONSTAT - Uprava za statistiku</w:t>
      </w:r>
    </w:p>
    <w:p w14:paraId="44CE97A3" w14:textId="77777777" w:rsidR="000E290B" w:rsidRPr="004F7BB6" w:rsidRDefault="000E290B" w:rsidP="000E290B">
      <w:pPr>
        <w:spacing w:after="0" w:line="240" w:lineRule="auto"/>
        <w:rPr>
          <w:rFonts w:cstheme="minorHAnsi"/>
        </w:rPr>
      </w:pPr>
      <w:r w:rsidRPr="004F7BB6">
        <w:rPr>
          <w:rFonts w:cstheme="minorHAnsi"/>
        </w:rPr>
        <w:t>MUP - Ministarstvo unutrašnjih poslova</w:t>
      </w:r>
    </w:p>
    <w:p w14:paraId="449C2BB8" w14:textId="77777777" w:rsidR="000E290B" w:rsidRPr="004F7BB6" w:rsidRDefault="000E290B" w:rsidP="000E290B">
      <w:pPr>
        <w:spacing w:after="0" w:line="240" w:lineRule="auto"/>
        <w:rPr>
          <w:rFonts w:cstheme="minorHAnsi"/>
        </w:rPr>
      </w:pPr>
      <w:r w:rsidRPr="004F7BB6">
        <w:rPr>
          <w:rFonts w:cstheme="minorHAnsi"/>
        </w:rPr>
        <w:t>MKI - Ministarstvo kapitalnih investicija</w:t>
      </w:r>
    </w:p>
    <w:p w14:paraId="36461413" w14:textId="77777777" w:rsidR="000E290B" w:rsidRPr="004F7BB6" w:rsidRDefault="000E290B" w:rsidP="000E290B">
      <w:pPr>
        <w:spacing w:after="0" w:line="240" w:lineRule="auto"/>
        <w:rPr>
          <w:rFonts w:cstheme="minorHAnsi"/>
        </w:rPr>
      </w:pPr>
      <w:r w:rsidRPr="004F7BB6">
        <w:rPr>
          <w:rFonts w:cstheme="minorHAnsi"/>
        </w:rPr>
        <w:t>MPNKS – Ministarstvo prosvjete, nauke, kulture i sporta</w:t>
      </w:r>
    </w:p>
    <w:p w14:paraId="397CFBC3" w14:textId="77777777" w:rsidR="000E290B" w:rsidRPr="004F7BB6" w:rsidRDefault="000E290B" w:rsidP="000E290B">
      <w:pPr>
        <w:spacing w:after="0" w:line="240" w:lineRule="auto"/>
        <w:rPr>
          <w:rFonts w:cstheme="minorHAnsi"/>
        </w:rPr>
      </w:pPr>
      <w:r w:rsidRPr="004F7BB6">
        <w:rPr>
          <w:rFonts w:cstheme="minorHAnsi"/>
        </w:rPr>
        <w:t>MPVŠ – Ministarstvo poljoprivrede, vodoprivrede i šumarstva</w:t>
      </w:r>
    </w:p>
    <w:p w14:paraId="0AD34009" w14:textId="77777777" w:rsidR="000E290B" w:rsidRPr="004F7BB6" w:rsidRDefault="000E290B" w:rsidP="000E290B">
      <w:pPr>
        <w:spacing w:after="0" w:line="240" w:lineRule="auto"/>
        <w:rPr>
          <w:rFonts w:cstheme="minorHAnsi"/>
        </w:rPr>
      </w:pPr>
      <w:r w:rsidRPr="004F7BB6">
        <w:rPr>
          <w:rFonts w:cstheme="minorHAnsi"/>
        </w:rPr>
        <w:t>MZ – Ministarstvo zdravlja</w:t>
      </w:r>
    </w:p>
    <w:p w14:paraId="654C44BA" w14:textId="77777777" w:rsidR="000E290B" w:rsidRPr="004F7BB6" w:rsidRDefault="000E290B" w:rsidP="000E290B">
      <w:pPr>
        <w:spacing w:after="0" w:line="240" w:lineRule="auto"/>
        <w:rPr>
          <w:rFonts w:cstheme="minorHAnsi"/>
        </w:rPr>
      </w:pPr>
      <w:r w:rsidRPr="004F7BB6">
        <w:rPr>
          <w:rFonts w:cstheme="minorHAnsi"/>
        </w:rPr>
        <w:t xml:space="preserve">NTOCG – Nacionalna turistička organizacija Crne Gore </w:t>
      </w:r>
    </w:p>
    <w:p w14:paraId="39F57AE6" w14:textId="77777777" w:rsidR="000E290B" w:rsidRPr="004F7BB6" w:rsidRDefault="000E290B" w:rsidP="000E290B">
      <w:pPr>
        <w:spacing w:after="0" w:line="240" w:lineRule="auto"/>
        <w:rPr>
          <w:rFonts w:cstheme="minorHAnsi"/>
        </w:rPr>
      </w:pPr>
      <w:r w:rsidRPr="004F7BB6">
        <w:rPr>
          <w:rFonts w:cstheme="minorHAnsi"/>
        </w:rPr>
        <w:lastRenderedPageBreak/>
        <w:t>NVO – Nevladina organizacija</w:t>
      </w:r>
    </w:p>
    <w:p w14:paraId="19788F8A" w14:textId="77777777" w:rsidR="000E290B" w:rsidRPr="004F7BB6" w:rsidRDefault="000E290B" w:rsidP="000E290B">
      <w:pPr>
        <w:spacing w:after="0" w:line="240" w:lineRule="auto"/>
        <w:rPr>
          <w:rFonts w:cstheme="minorHAnsi"/>
        </w:rPr>
      </w:pPr>
      <w:r w:rsidRPr="004F7BB6">
        <w:rPr>
          <w:rFonts w:cstheme="minorHAnsi"/>
        </w:rPr>
        <w:t>OECD –</w:t>
      </w:r>
      <w:r w:rsidRPr="004F7BB6">
        <w:rPr>
          <w:rFonts w:cstheme="minorHAnsi"/>
          <w:bCs/>
          <w:color w:val="202124"/>
          <w:shd w:val="clear" w:color="auto" w:fill="FFFFFF"/>
        </w:rPr>
        <w:t xml:space="preserve"> </w:t>
      </w:r>
      <w:r w:rsidRPr="004F7BB6">
        <w:rPr>
          <w:rFonts w:cstheme="minorHAnsi"/>
        </w:rPr>
        <w:t>Organizacija za ekonomsku saradnju i razvoj</w:t>
      </w:r>
    </w:p>
    <w:p w14:paraId="41276DA3" w14:textId="77777777" w:rsidR="000E290B" w:rsidRPr="004F7BB6" w:rsidRDefault="000E290B" w:rsidP="000E290B">
      <w:pPr>
        <w:spacing w:after="0" w:line="240" w:lineRule="auto"/>
        <w:rPr>
          <w:rFonts w:cstheme="minorHAnsi"/>
        </w:rPr>
      </w:pPr>
      <w:r w:rsidRPr="004F7BB6">
        <w:rPr>
          <w:rFonts w:cstheme="minorHAnsi"/>
        </w:rPr>
        <w:t xml:space="preserve">PKCG – Privredna komora Crne Gore </w:t>
      </w:r>
    </w:p>
    <w:p w14:paraId="20A5CB27" w14:textId="77777777" w:rsidR="000E290B" w:rsidRPr="004F7BB6" w:rsidRDefault="000E290B" w:rsidP="000E290B">
      <w:pPr>
        <w:spacing w:after="0" w:line="240" w:lineRule="auto"/>
        <w:rPr>
          <w:rFonts w:cstheme="minorHAnsi"/>
          <w:lang w:val="sr-Latn-ME"/>
        </w:rPr>
      </w:pPr>
      <w:r w:rsidRPr="004F7BB6">
        <w:rPr>
          <w:rFonts w:cstheme="minorHAnsi"/>
          <w:lang w:val="sr-Latn-ME"/>
        </w:rPr>
        <w:t xml:space="preserve">SDG – Ciljevi održivog razvoja </w:t>
      </w:r>
    </w:p>
    <w:p w14:paraId="136F4ED8" w14:textId="77777777" w:rsidR="000E290B" w:rsidRPr="004F7BB6" w:rsidRDefault="000E290B" w:rsidP="000E290B">
      <w:pPr>
        <w:spacing w:after="0" w:line="240" w:lineRule="auto"/>
        <w:rPr>
          <w:rFonts w:cstheme="minorHAnsi"/>
        </w:rPr>
      </w:pPr>
      <w:r w:rsidRPr="004F7BB6">
        <w:rPr>
          <w:rFonts w:cstheme="minorHAnsi"/>
        </w:rPr>
        <w:t>TN – Turističko naselje</w:t>
      </w:r>
    </w:p>
    <w:p w14:paraId="3030665F" w14:textId="4EC88907" w:rsidR="000E290B" w:rsidRPr="004F7BB6" w:rsidRDefault="000E290B" w:rsidP="000E290B">
      <w:pPr>
        <w:spacing w:after="0" w:line="240" w:lineRule="auto"/>
        <w:rPr>
          <w:rFonts w:cstheme="minorHAnsi"/>
        </w:rPr>
      </w:pPr>
      <w:r w:rsidRPr="004F7BB6">
        <w:rPr>
          <w:rFonts w:cstheme="minorHAnsi"/>
        </w:rPr>
        <w:t xml:space="preserve">UIP – Uprava </w:t>
      </w:r>
      <w:r w:rsidR="00632EAA">
        <w:rPr>
          <w:rFonts w:cstheme="minorHAnsi"/>
        </w:rPr>
        <w:t xml:space="preserve">za </w:t>
      </w:r>
      <w:r w:rsidRPr="004F7BB6">
        <w:rPr>
          <w:rFonts w:cstheme="minorHAnsi"/>
        </w:rPr>
        <w:t>inspekcijsk</w:t>
      </w:r>
      <w:r w:rsidR="00632EAA">
        <w:rPr>
          <w:rFonts w:cstheme="minorHAnsi"/>
        </w:rPr>
        <w:t>e</w:t>
      </w:r>
      <w:r w:rsidRPr="004F7BB6">
        <w:rPr>
          <w:rFonts w:cstheme="minorHAnsi"/>
        </w:rPr>
        <w:t xml:space="preserve"> poslov</w:t>
      </w:r>
      <w:r w:rsidR="00632EAA">
        <w:rPr>
          <w:rFonts w:cstheme="minorHAnsi"/>
        </w:rPr>
        <w:t>e</w:t>
      </w:r>
    </w:p>
    <w:p w14:paraId="4BD4234D" w14:textId="77777777" w:rsidR="000E290B" w:rsidRPr="004F7BB6" w:rsidRDefault="000E290B" w:rsidP="000E290B">
      <w:pPr>
        <w:spacing w:after="0" w:line="240" w:lineRule="auto"/>
        <w:rPr>
          <w:rFonts w:cstheme="minorHAnsi"/>
        </w:rPr>
      </w:pPr>
      <w:r w:rsidRPr="004F7BB6">
        <w:rPr>
          <w:rFonts w:cstheme="minorHAnsi"/>
        </w:rPr>
        <w:t>UN –</w:t>
      </w:r>
      <w:r w:rsidR="00B24DF2" w:rsidRPr="004F7BB6">
        <w:rPr>
          <w:rFonts w:cstheme="minorHAnsi"/>
        </w:rPr>
        <w:t xml:space="preserve"> </w:t>
      </w:r>
      <w:r w:rsidRPr="004F7BB6">
        <w:rPr>
          <w:rFonts w:cstheme="minorHAnsi"/>
        </w:rPr>
        <w:t>Ujedinjene nacije</w:t>
      </w:r>
    </w:p>
    <w:p w14:paraId="245B242E" w14:textId="77777777" w:rsidR="000E290B" w:rsidRPr="004F7BB6" w:rsidRDefault="000E290B" w:rsidP="000E290B">
      <w:pPr>
        <w:spacing w:after="0" w:line="240" w:lineRule="auto"/>
        <w:rPr>
          <w:rFonts w:cstheme="minorHAnsi"/>
        </w:rPr>
      </w:pPr>
      <w:r w:rsidRPr="004F7BB6">
        <w:rPr>
          <w:rFonts w:cstheme="minorHAnsi"/>
        </w:rPr>
        <w:t>UNEP – Program UN za životnu sredinu</w:t>
      </w:r>
    </w:p>
    <w:p w14:paraId="5787BF11" w14:textId="77777777" w:rsidR="000E290B" w:rsidRPr="004F7BB6" w:rsidRDefault="000E290B" w:rsidP="000E290B">
      <w:pPr>
        <w:spacing w:after="0" w:line="240" w:lineRule="auto"/>
        <w:rPr>
          <w:rFonts w:cstheme="minorHAnsi"/>
        </w:rPr>
      </w:pPr>
      <w:r w:rsidRPr="004F7BB6">
        <w:rPr>
          <w:rFonts w:cstheme="minorHAnsi"/>
        </w:rPr>
        <w:t>UNESCO – Organizacija Ujedinjenih nacija za obrazovanje, nauku i kulturu</w:t>
      </w:r>
    </w:p>
    <w:p w14:paraId="0DB9DE86" w14:textId="77777777" w:rsidR="000E290B" w:rsidRPr="004F7BB6" w:rsidRDefault="000E290B" w:rsidP="000E290B">
      <w:pPr>
        <w:spacing w:after="0" w:line="240" w:lineRule="auto"/>
        <w:rPr>
          <w:rFonts w:cstheme="minorHAnsi"/>
        </w:rPr>
      </w:pPr>
      <w:r w:rsidRPr="004F7BB6">
        <w:rPr>
          <w:rFonts w:cstheme="minorHAnsi"/>
        </w:rPr>
        <w:t xml:space="preserve">UNDP – Razvojni program Ujedinjenih nacija  </w:t>
      </w:r>
    </w:p>
    <w:p w14:paraId="2E9A6B03" w14:textId="77777777" w:rsidR="000E290B" w:rsidRPr="004F7BB6" w:rsidRDefault="000E290B" w:rsidP="000E290B">
      <w:pPr>
        <w:spacing w:after="0" w:line="240" w:lineRule="auto"/>
        <w:rPr>
          <w:rFonts w:cstheme="minorHAnsi"/>
          <w:lang w:val="sr-Latn-ME"/>
        </w:rPr>
      </w:pPr>
      <w:r w:rsidRPr="004F7BB6">
        <w:rPr>
          <w:rFonts w:cstheme="minorHAnsi"/>
        </w:rPr>
        <w:t>UNWTO – Svjetska turisti</w:t>
      </w:r>
      <w:r w:rsidRPr="004F7BB6">
        <w:rPr>
          <w:rFonts w:cstheme="minorHAnsi"/>
          <w:lang w:val="sr-Latn-ME"/>
        </w:rPr>
        <w:t>čka organizacija Ujedinjenih nacija</w:t>
      </w:r>
    </w:p>
    <w:p w14:paraId="75080BA2" w14:textId="61B0381F" w:rsidR="000E290B" w:rsidRPr="004F7BB6" w:rsidRDefault="000E290B" w:rsidP="000E290B">
      <w:pPr>
        <w:spacing w:after="0" w:line="240" w:lineRule="auto"/>
        <w:rPr>
          <w:rFonts w:cstheme="minorHAnsi"/>
        </w:rPr>
      </w:pPr>
      <w:r w:rsidRPr="004F7BB6">
        <w:rPr>
          <w:rFonts w:cstheme="minorHAnsi"/>
        </w:rPr>
        <w:t>W</w:t>
      </w:r>
      <w:r w:rsidR="0080005B">
        <w:rPr>
          <w:rFonts w:cstheme="minorHAnsi"/>
        </w:rPr>
        <w:t>B</w:t>
      </w:r>
      <w:r w:rsidRPr="004F7BB6">
        <w:rPr>
          <w:rFonts w:cstheme="minorHAnsi"/>
        </w:rPr>
        <w:t xml:space="preserve"> – Svjetska banka</w:t>
      </w:r>
    </w:p>
    <w:p w14:paraId="50B332DF" w14:textId="77777777" w:rsidR="000E290B" w:rsidRPr="004F7BB6" w:rsidRDefault="000E290B" w:rsidP="000E290B">
      <w:pPr>
        <w:spacing w:after="0" w:line="240" w:lineRule="auto"/>
        <w:rPr>
          <w:rFonts w:cstheme="minorHAnsi"/>
        </w:rPr>
      </w:pPr>
      <w:r w:rsidRPr="004F7BB6">
        <w:rPr>
          <w:rFonts w:cstheme="minorHAnsi"/>
        </w:rPr>
        <w:t>WHO – Svjetska zdravstvena organizacija</w:t>
      </w:r>
    </w:p>
    <w:p w14:paraId="05B379F2" w14:textId="06AC379E" w:rsidR="000E290B" w:rsidRPr="004F7BB6" w:rsidRDefault="000E290B" w:rsidP="000E290B">
      <w:pPr>
        <w:spacing w:after="0" w:line="240" w:lineRule="auto"/>
        <w:rPr>
          <w:rFonts w:cstheme="minorHAnsi"/>
        </w:rPr>
      </w:pPr>
      <w:r w:rsidRPr="004F7BB6">
        <w:rPr>
          <w:rFonts w:cstheme="minorHAnsi"/>
        </w:rPr>
        <w:t xml:space="preserve">WTTC – Svjetski savjet za </w:t>
      </w:r>
      <w:r w:rsidR="000A0252" w:rsidRPr="004F7BB6">
        <w:rPr>
          <w:rFonts w:cstheme="minorHAnsi"/>
        </w:rPr>
        <w:t xml:space="preserve">putovanja </w:t>
      </w:r>
      <w:r w:rsidR="000A0252">
        <w:rPr>
          <w:rFonts w:cstheme="minorHAnsi"/>
        </w:rPr>
        <w:t xml:space="preserve">i </w:t>
      </w:r>
      <w:r w:rsidRPr="004F7BB6">
        <w:rPr>
          <w:rFonts w:cstheme="minorHAnsi"/>
        </w:rPr>
        <w:t xml:space="preserve">turizam </w:t>
      </w:r>
    </w:p>
    <w:p w14:paraId="5159DFBA" w14:textId="77777777" w:rsidR="000E290B" w:rsidRPr="004F7BB6" w:rsidRDefault="000E290B" w:rsidP="000E290B">
      <w:pPr>
        <w:spacing w:after="0" w:line="240" w:lineRule="auto"/>
        <w:rPr>
          <w:rFonts w:cstheme="minorHAnsi"/>
        </w:rPr>
      </w:pPr>
      <w:r w:rsidRPr="004F7BB6">
        <w:rPr>
          <w:rFonts w:cstheme="minorHAnsi"/>
        </w:rPr>
        <w:t>ZZZCG – Zavod za zapošljavanje Crne Gore</w:t>
      </w:r>
    </w:p>
    <w:p w14:paraId="7FE8BFDA" w14:textId="1D58E4F9" w:rsidR="000E290B" w:rsidRDefault="000E290B" w:rsidP="000E290B">
      <w:pPr>
        <w:spacing w:after="0" w:line="240" w:lineRule="auto"/>
        <w:rPr>
          <w:rFonts w:cstheme="minorHAnsi"/>
        </w:rPr>
      </w:pPr>
      <w:r w:rsidRPr="004F7BB6">
        <w:rPr>
          <w:rFonts w:cstheme="minorHAnsi"/>
        </w:rPr>
        <w:t>ŽICG – Željeznička infrastruktura Crne Gore</w:t>
      </w:r>
    </w:p>
    <w:p w14:paraId="7654E15F" w14:textId="3156ED34" w:rsidR="00A91F31" w:rsidRDefault="00A91F31" w:rsidP="000E290B">
      <w:pPr>
        <w:spacing w:after="0" w:line="240" w:lineRule="auto"/>
        <w:rPr>
          <w:rFonts w:cstheme="minorHAnsi"/>
        </w:rPr>
      </w:pPr>
    </w:p>
    <w:p w14:paraId="6ED6A8BF" w14:textId="3C14A4D1" w:rsidR="00A91F31" w:rsidRDefault="00A91F31" w:rsidP="000E290B">
      <w:pPr>
        <w:spacing w:after="0" w:line="240" w:lineRule="auto"/>
        <w:rPr>
          <w:rFonts w:cstheme="minorHAnsi"/>
        </w:rPr>
      </w:pPr>
    </w:p>
    <w:p w14:paraId="7F03C275" w14:textId="4E480F38" w:rsidR="00A91F31" w:rsidRDefault="00A91F31" w:rsidP="000E290B">
      <w:pPr>
        <w:spacing w:after="0" w:line="240" w:lineRule="auto"/>
        <w:rPr>
          <w:rFonts w:cstheme="minorHAnsi"/>
        </w:rPr>
      </w:pPr>
    </w:p>
    <w:p w14:paraId="583BA24D" w14:textId="02CE3905" w:rsidR="00A91F31" w:rsidRDefault="00A91F31" w:rsidP="000E290B">
      <w:pPr>
        <w:spacing w:after="0" w:line="240" w:lineRule="auto"/>
        <w:rPr>
          <w:rFonts w:cstheme="minorHAnsi"/>
        </w:rPr>
      </w:pPr>
    </w:p>
    <w:p w14:paraId="3C6E2E83" w14:textId="69FB2C2F" w:rsidR="00A91F31" w:rsidRDefault="00A91F31" w:rsidP="000E290B">
      <w:pPr>
        <w:spacing w:after="0" w:line="240" w:lineRule="auto"/>
        <w:rPr>
          <w:rFonts w:cstheme="minorHAnsi"/>
        </w:rPr>
      </w:pPr>
    </w:p>
    <w:p w14:paraId="63DAFAB0" w14:textId="62D01631" w:rsidR="00A91F31" w:rsidRDefault="00A91F31" w:rsidP="000E290B">
      <w:pPr>
        <w:spacing w:after="0" w:line="240" w:lineRule="auto"/>
        <w:rPr>
          <w:rFonts w:cstheme="minorHAnsi"/>
        </w:rPr>
      </w:pPr>
    </w:p>
    <w:p w14:paraId="63F030FD" w14:textId="109435ED" w:rsidR="00A91F31" w:rsidRDefault="00A91F31" w:rsidP="000E290B">
      <w:pPr>
        <w:spacing w:after="0" w:line="240" w:lineRule="auto"/>
        <w:rPr>
          <w:rFonts w:cstheme="minorHAnsi"/>
        </w:rPr>
      </w:pPr>
    </w:p>
    <w:p w14:paraId="20E57AAC" w14:textId="1E9FED75" w:rsidR="00A91F31" w:rsidRDefault="00A91F31" w:rsidP="000E290B">
      <w:pPr>
        <w:spacing w:after="0" w:line="240" w:lineRule="auto"/>
        <w:rPr>
          <w:rFonts w:cstheme="minorHAnsi"/>
        </w:rPr>
      </w:pPr>
    </w:p>
    <w:p w14:paraId="7865543A" w14:textId="625D3426" w:rsidR="00A91F31" w:rsidRDefault="00A91F31" w:rsidP="000E290B">
      <w:pPr>
        <w:spacing w:after="0" w:line="240" w:lineRule="auto"/>
        <w:rPr>
          <w:rFonts w:cstheme="minorHAnsi"/>
        </w:rPr>
      </w:pPr>
    </w:p>
    <w:p w14:paraId="2CA6720B" w14:textId="0871DA7B" w:rsidR="00A91F31" w:rsidRDefault="00A91F31" w:rsidP="000E290B">
      <w:pPr>
        <w:spacing w:after="0" w:line="240" w:lineRule="auto"/>
        <w:rPr>
          <w:rFonts w:cstheme="minorHAnsi"/>
        </w:rPr>
      </w:pPr>
    </w:p>
    <w:p w14:paraId="12D742EE" w14:textId="672F584F" w:rsidR="00A91F31" w:rsidRDefault="00A91F31" w:rsidP="000E290B">
      <w:pPr>
        <w:spacing w:after="0" w:line="240" w:lineRule="auto"/>
        <w:rPr>
          <w:rFonts w:cstheme="minorHAnsi"/>
        </w:rPr>
      </w:pPr>
    </w:p>
    <w:p w14:paraId="1E5BC337" w14:textId="415CD9C4" w:rsidR="00A91F31" w:rsidRDefault="00A91F31" w:rsidP="000E290B">
      <w:pPr>
        <w:spacing w:after="0" w:line="240" w:lineRule="auto"/>
        <w:rPr>
          <w:rFonts w:cstheme="minorHAnsi"/>
        </w:rPr>
      </w:pPr>
    </w:p>
    <w:p w14:paraId="221B044E" w14:textId="0180DE7C" w:rsidR="00A91F31" w:rsidRDefault="00A91F31" w:rsidP="000E290B">
      <w:pPr>
        <w:spacing w:after="0" w:line="240" w:lineRule="auto"/>
        <w:rPr>
          <w:rFonts w:cstheme="minorHAnsi"/>
        </w:rPr>
      </w:pPr>
    </w:p>
    <w:p w14:paraId="47E3ECB9" w14:textId="0DFD5F76" w:rsidR="00A91F31" w:rsidRDefault="00A91F31" w:rsidP="000E290B">
      <w:pPr>
        <w:spacing w:after="0" w:line="240" w:lineRule="auto"/>
        <w:rPr>
          <w:rFonts w:cstheme="minorHAnsi"/>
        </w:rPr>
      </w:pPr>
    </w:p>
    <w:p w14:paraId="4C43E02C" w14:textId="62FBDB90" w:rsidR="00A91F31" w:rsidRDefault="00A91F31" w:rsidP="000E290B">
      <w:pPr>
        <w:spacing w:after="0" w:line="240" w:lineRule="auto"/>
        <w:rPr>
          <w:rFonts w:cstheme="minorHAnsi"/>
        </w:rPr>
      </w:pPr>
    </w:p>
    <w:p w14:paraId="73230C82" w14:textId="22A3D855" w:rsidR="00A91F31" w:rsidRDefault="00A91F31" w:rsidP="000E290B">
      <w:pPr>
        <w:spacing w:after="0" w:line="240" w:lineRule="auto"/>
        <w:rPr>
          <w:rFonts w:cstheme="minorHAnsi"/>
        </w:rPr>
      </w:pPr>
    </w:p>
    <w:p w14:paraId="02AEE729" w14:textId="0AE6BECE" w:rsidR="00A91F31" w:rsidRDefault="00A91F31" w:rsidP="000E290B">
      <w:pPr>
        <w:spacing w:after="0" w:line="240" w:lineRule="auto"/>
        <w:rPr>
          <w:rFonts w:cstheme="minorHAnsi"/>
        </w:rPr>
      </w:pPr>
    </w:p>
    <w:p w14:paraId="51328D13" w14:textId="1B5AF121" w:rsidR="00A91F31" w:rsidRDefault="00A91F31" w:rsidP="000E290B">
      <w:pPr>
        <w:spacing w:after="0" w:line="240" w:lineRule="auto"/>
        <w:rPr>
          <w:rFonts w:cstheme="minorHAnsi"/>
        </w:rPr>
      </w:pPr>
    </w:p>
    <w:p w14:paraId="0AE14460" w14:textId="7F08D1FD" w:rsidR="00A91F31" w:rsidRDefault="00A91F31" w:rsidP="000E290B">
      <w:pPr>
        <w:spacing w:after="0" w:line="240" w:lineRule="auto"/>
        <w:rPr>
          <w:rFonts w:cstheme="minorHAnsi"/>
        </w:rPr>
      </w:pPr>
    </w:p>
    <w:p w14:paraId="106CE32E" w14:textId="3C541063" w:rsidR="00A91F31" w:rsidRDefault="00A91F31" w:rsidP="000E290B">
      <w:pPr>
        <w:spacing w:after="0" w:line="240" w:lineRule="auto"/>
        <w:rPr>
          <w:rFonts w:cstheme="minorHAnsi"/>
        </w:rPr>
      </w:pPr>
    </w:p>
    <w:p w14:paraId="0005740B" w14:textId="6C4187CF" w:rsidR="00A91F31" w:rsidRDefault="00A91F31" w:rsidP="000E290B">
      <w:pPr>
        <w:spacing w:after="0" w:line="240" w:lineRule="auto"/>
        <w:rPr>
          <w:rFonts w:cstheme="minorHAnsi"/>
        </w:rPr>
      </w:pPr>
    </w:p>
    <w:p w14:paraId="29040AC9" w14:textId="1B1E88BA" w:rsidR="00A91F31" w:rsidRDefault="00A91F31" w:rsidP="000E290B">
      <w:pPr>
        <w:spacing w:after="0" w:line="240" w:lineRule="auto"/>
        <w:rPr>
          <w:rFonts w:cstheme="minorHAnsi"/>
        </w:rPr>
      </w:pPr>
    </w:p>
    <w:p w14:paraId="7D701AE3" w14:textId="50C47611" w:rsidR="00A91F31" w:rsidRDefault="00A91F31" w:rsidP="000E290B">
      <w:pPr>
        <w:spacing w:after="0" w:line="240" w:lineRule="auto"/>
        <w:rPr>
          <w:rFonts w:cstheme="minorHAnsi"/>
        </w:rPr>
      </w:pPr>
    </w:p>
    <w:p w14:paraId="1BF250E8" w14:textId="3A1688E2" w:rsidR="00A91F31" w:rsidRDefault="00A91F31" w:rsidP="000E290B">
      <w:pPr>
        <w:spacing w:after="0" w:line="240" w:lineRule="auto"/>
        <w:rPr>
          <w:rFonts w:cstheme="minorHAnsi"/>
        </w:rPr>
      </w:pPr>
    </w:p>
    <w:p w14:paraId="0D8E0D36" w14:textId="1D9D928E" w:rsidR="00A91F31" w:rsidRDefault="00A91F31" w:rsidP="000E290B">
      <w:pPr>
        <w:spacing w:after="0" w:line="240" w:lineRule="auto"/>
        <w:rPr>
          <w:rFonts w:cstheme="minorHAnsi"/>
        </w:rPr>
      </w:pPr>
    </w:p>
    <w:p w14:paraId="410C256E" w14:textId="0A04D09F" w:rsidR="00A91F31" w:rsidRDefault="00A91F31" w:rsidP="000E290B">
      <w:pPr>
        <w:spacing w:after="0" w:line="240" w:lineRule="auto"/>
        <w:rPr>
          <w:rFonts w:cstheme="minorHAnsi"/>
        </w:rPr>
      </w:pPr>
    </w:p>
    <w:p w14:paraId="75C40733" w14:textId="7C552C81" w:rsidR="00A91F31" w:rsidRDefault="00A91F31" w:rsidP="000E290B">
      <w:pPr>
        <w:spacing w:after="0" w:line="240" w:lineRule="auto"/>
        <w:rPr>
          <w:rFonts w:cstheme="minorHAnsi"/>
        </w:rPr>
      </w:pPr>
    </w:p>
    <w:p w14:paraId="53EC03F5" w14:textId="2060B7E1" w:rsidR="00A91F31" w:rsidRDefault="00A91F31" w:rsidP="000E290B">
      <w:pPr>
        <w:spacing w:after="0" w:line="240" w:lineRule="auto"/>
        <w:rPr>
          <w:rFonts w:cstheme="minorHAnsi"/>
        </w:rPr>
      </w:pPr>
    </w:p>
    <w:p w14:paraId="68710A8D" w14:textId="77777777" w:rsidR="00790BBE" w:rsidRDefault="00790BBE" w:rsidP="000A0407">
      <w:pPr>
        <w:spacing w:after="0" w:line="240" w:lineRule="auto"/>
        <w:jc w:val="center"/>
        <w:rPr>
          <w:rFonts w:cstheme="minorHAnsi"/>
          <w:color w:val="1F3864" w:themeColor="accent1" w:themeShade="80"/>
          <w:sz w:val="48"/>
          <w:szCs w:val="48"/>
        </w:rPr>
      </w:pPr>
    </w:p>
    <w:p w14:paraId="53AEC3B9" w14:textId="77777777" w:rsidR="00790BBE" w:rsidRDefault="00790BBE" w:rsidP="000A0407">
      <w:pPr>
        <w:spacing w:after="0" w:line="240" w:lineRule="auto"/>
        <w:jc w:val="center"/>
        <w:rPr>
          <w:rFonts w:cstheme="minorHAnsi"/>
          <w:color w:val="1F3864" w:themeColor="accent1" w:themeShade="80"/>
          <w:sz w:val="48"/>
          <w:szCs w:val="48"/>
        </w:rPr>
      </w:pPr>
    </w:p>
    <w:p w14:paraId="3D4C759E" w14:textId="77777777" w:rsidR="00AA5A5F" w:rsidRDefault="00AA5A5F" w:rsidP="000A0407">
      <w:pPr>
        <w:spacing w:after="0" w:line="240" w:lineRule="auto"/>
        <w:jc w:val="center"/>
        <w:rPr>
          <w:rFonts w:cstheme="minorHAnsi"/>
          <w:color w:val="1F3864" w:themeColor="accent1" w:themeShade="80"/>
          <w:sz w:val="48"/>
          <w:szCs w:val="48"/>
        </w:rPr>
      </w:pPr>
    </w:p>
    <w:p w14:paraId="3EA0626E" w14:textId="0C3B8DE2" w:rsidR="00656D4B" w:rsidRDefault="00656D4B">
      <w:pPr>
        <w:spacing w:after="0" w:line="240" w:lineRule="auto"/>
        <w:rPr>
          <w:rFonts w:cstheme="minorHAnsi"/>
          <w:color w:val="1F3864" w:themeColor="accent1" w:themeShade="80"/>
        </w:rPr>
      </w:pPr>
      <w:r>
        <w:rPr>
          <w:rFonts w:cstheme="minorHAnsi"/>
          <w:color w:val="1F3864" w:themeColor="accent1" w:themeShade="80"/>
        </w:rPr>
        <w:br w:type="page"/>
      </w:r>
    </w:p>
    <w:bookmarkEnd w:id="0" w:displacedByCustomXml="next"/>
    <w:bookmarkStart w:id="1" w:name="_Toc91286150" w:displacedByCustomXml="next"/>
    <w:bookmarkStart w:id="2" w:name="_Hlk85540059" w:displacedByCustomXml="next"/>
    <w:sdt>
      <w:sdtPr>
        <w:rPr>
          <w:rFonts w:asciiTheme="minorHAnsi" w:eastAsiaTheme="minorHAnsi" w:hAnsiTheme="minorHAnsi" w:cstheme="minorBidi"/>
          <w:color w:val="auto"/>
          <w:sz w:val="22"/>
          <w:szCs w:val="22"/>
        </w:rPr>
        <w:id w:val="1514959372"/>
        <w:docPartObj>
          <w:docPartGallery w:val="Table of Contents"/>
          <w:docPartUnique/>
        </w:docPartObj>
      </w:sdtPr>
      <w:sdtEndPr>
        <w:rPr>
          <w:b/>
          <w:bCs/>
          <w:noProof/>
        </w:rPr>
      </w:sdtEndPr>
      <w:sdtContent>
        <w:p w14:paraId="181FBF3C" w14:textId="7E366F9F" w:rsidR="00A91F31" w:rsidRPr="00084317" w:rsidRDefault="00084317">
          <w:pPr>
            <w:pStyle w:val="TOCHeading"/>
            <w:rPr>
              <w:color w:val="auto"/>
            </w:rPr>
          </w:pPr>
          <w:r w:rsidRPr="00084317">
            <w:rPr>
              <w:color w:val="auto"/>
            </w:rPr>
            <w:t>SADRŽAJ</w:t>
          </w:r>
        </w:p>
        <w:p w14:paraId="0C1BD35C" w14:textId="5F3C8C16" w:rsidR="00A91F31" w:rsidRPr="00084317" w:rsidRDefault="00A91F31">
          <w:pPr>
            <w:pStyle w:val="TOC1"/>
            <w:tabs>
              <w:tab w:val="left" w:pos="440"/>
              <w:tab w:val="right" w:leader="dot" w:pos="9017"/>
            </w:tabs>
            <w:rPr>
              <w:rFonts w:eastAsiaTheme="minorEastAsia"/>
              <w:noProof/>
            </w:rPr>
          </w:pPr>
          <w:r>
            <w:fldChar w:fldCharType="begin"/>
          </w:r>
          <w:r>
            <w:instrText xml:space="preserve"> TOC \o "1-3" \h \z \u </w:instrText>
          </w:r>
          <w:r>
            <w:fldChar w:fldCharType="separate"/>
          </w:r>
          <w:hyperlink w:anchor="_Toc97902457" w:history="1">
            <w:r w:rsidRPr="00084317">
              <w:rPr>
                <w:rStyle w:val="Hyperlink"/>
                <w:noProof/>
                <w:color w:val="auto"/>
              </w:rPr>
              <w:t>1.</w:t>
            </w:r>
            <w:r w:rsidRPr="00084317">
              <w:rPr>
                <w:rFonts w:eastAsiaTheme="minorEastAsia"/>
                <w:noProof/>
              </w:rPr>
              <w:tab/>
            </w:r>
            <w:r w:rsidRPr="00084317">
              <w:rPr>
                <w:rStyle w:val="Hyperlink"/>
                <w:noProof/>
              </w:rPr>
              <w:t>UVOD</w:t>
            </w:r>
            <w:r w:rsidRPr="00084317">
              <w:rPr>
                <w:noProof/>
                <w:webHidden/>
              </w:rPr>
              <w:tab/>
            </w:r>
            <w:r w:rsidRPr="00084317">
              <w:rPr>
                <w:noProof/>
                <w:webHidden/>
              </w:rPr>
              <w:fldChar w:fldCharType="begin"/>
            </w:r>
            <w:r w:rsidRPr="00084317">
              <w:rPr>
                <w:noProof/>
                <w:webHidden/>
              </w:rPr>
              <w:instrText xml:space="preserve"> PAGEREF _Toc97902457 \h </w:instrText>
            </w:r>
            <w:r w:rsidRPr="00084317">
              <w:rPr>
                <w:noProof/>
                <w:webHidden/>
              </w:rPr>
            </w:r>
            <w:r w:rsidRPr="00084317">
              <w:rPr>
                <w:noProof/>
                <w:webHidden/>
              </w:rPr>
              <w:fldChar w:fldCharType="separate"/>
            </w:r>
            <w:r w:rsidR="00341465">
              <w:rPr>
                <w:noProof/>
                <w:webHidden/>
              </w:rPr>
              <w:t>8</w:t>
            </w:r>
            <w:r w:rsidRPr="00084317">
              <w:rPr>
                <w:noProof/>
                <w:webHidden/>
              </w:rPr>
              <w:fldChar w:fldCharType="end"/>
            </w:r>
          </w:hyperlink>
        </w:p>
        <w:p w14:paraId="22883A87" w14:textId="7D374247" w:rsidR="00A91F31" w:rsidRPr="00084317" w:rsidRDefault="00DC611F">
          <w:pPr>
            <w:pStyle w:val="TOC2"/>
            <w:rPr>
              <w:rFonts w:eastAsiaTheme="minorEastAsia" w:cstheme="minorBidi"/>
              <w:b w:val="0"/>
              <w:bCs w:val="0"/>
            </w:rPr>
          </w:pPr>
          <w:hyperlink w:anchor="_Toc97902458" w:history="1">
            <w:r w:rsidR="00A91F31" w:rsidRPr="00084317">
              <w:rPr>
                <w:rStyle w:val="Hyperlink"/>
                <w:b w:val="0"/>
              </w:rPr>
              <w:t>1.1.</w:t>
            </w:r>
            <w:r w:rsidR="00A91F31" w:rsidRPr="00084317">
              <w:rPr>
                <w:rFonts w:eastAsiaTheme="minorEastAsia" w:cstheme="minorBidi"/>
                <w:b w:val="0"/>
                <w:bCs w:val="0"/>
              </w:rPr>
              <w:tab/>
            </w:r>
            <w:r w:rsidR="00A91F31" w:rsidRPr="00084317">
              <w:rPr>
                <w:rStyle w:val="Hyperlink"/>
                <w:b w:val="0"/>
              </w:rPr>
              <w:t>Turizam u Crnoj Gori</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_Toc97902458 \h </w:instrText>
            </w:r>
            <w:r w:rsidR="00A91F31" w:rsidRPr="00084317">
              <w:rPr>
                <w:b w:val="0"/>
                <w:webHidden/>
              </w:rPr>
            </w:r>
            <w:r w:rsidR="00A91F31" w:rsidRPr="00084317">
              <w:rPr>
                <w:b w:val="0"/>
                <w:webHidden/>
              </w:rPr>
              <w:fldChar w:fldCharType="separate"/>
            </w:r>
            <w:r w:rsidR="00341465">
              <w:rPr>
                <w:b w:val="0"/>
                <w:webHidden/>
              </w:rPr>
              <w:t>8</w:t>
            </w:r>
            <w:r w:rsidR="00A91F31" w:rsidRPr="00084317">
              <w:rPr>
                <w:b w:val="0"/>
                <w:webHidden/>
              </w:rPr>
              <w:fldChar w:fldCharType="end"/>
            </w:r>
          </w:hyperlink>
        </w:p>
        <w:p w14:paraId="5F3A192B" w14:textId="53F77BD4" w:rsidR="00A91F31" w:rsidRPr="00084317" w:rsidRDefault="00DC611F">
          <w:pPr>
            <w:pStyle w:val="TOC2"/>
            <w:rPr>
              <w:rFonts w:eastAsiaTheme="minorEastAsia" w:cstheme="minorBidi"/>
              <w:b w:val="0"/>
              <w:bCs w:val="0"/>
            </w:rPr>
          </w:pPr>
          <w:hyperlink w:anchor="_Toc97902459" w:history="1">
            <w:r w:rsidR="00A91F31" w:rsidRPr="00084317">
              <w:rPr>
                <w:rStyle w:val="Hyperlink"/>
                <w:b w:val="0"/>
              </w:rPr>
              <w:t>1.2.</w:t>
            </w:r>
            <w:r w:rsidR="00A91F31" w:rsidRPr="00084317">
              <w:rPr>
                <w:rFonts w:eastAsiaTheme="minorEastAsia" w:cstheme="minorBidi"/>
                <w:b w:val="0"/>
                <w:bCs w:val="0"/>
              </w:rPr>
              <w:tab/>
            </w:r>
            <w:r w:rsidR="00A91F31" w:rsidRPr="00084317">
              <w:rPr>
                <w:rStyle w:val="Hyperlink"/>
                <w:b w:val="0"/>
              </w:rPr>
              <w:t>Institucionalni, zakonodavni i strateški okvir</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_Toc97902459 \h </w:instrText>
            </w:r>
            <w:r w:rsidR="00A91F31" w:rsidRPr="00084317">
              <w:rPr>
                <w:b w:val="0"/>
                <w:webHidden/>
              </w:rPr>
            </w:r>
            <w:r w:rsidR="00A91F31" w:rsidRPr="00084317">
              <w:rPr>
                <w:b w:val="0"/>
                <w:webHidden/>
              </w:rPr>
              <w:fldChar w:fldCharType="separate"/>
            </w:r>
            <w:r w:rsidR="00341465">
              <w:rPr>
                <w:b w:val="0"/>
                <w:webHidden/>
              </w:rPr>
              <w:t>10</w:t>
            </w:r>
            <w:r w:rsidR="00A91F31" w:rsidRPr="00084317">
              <w:rPr>
                <w:b w:val="0"/>
                <w:webHidden/>
              </w:rPr>
              <w:fldChar w:fldCharType="end"/>
            </w:r>
          </w:hyperlink>
        </w:p>
        <w:p w14:paraId="52E47570" w14:textId="7F52CA2B" w:rsidR="00A91F31" w:rsidRPr="00084317" w:rsidRDefault="00DC611F">
          <w:pPr>
            <w:pStyle w:val="TOC1"/>
            <w:tabs>
              <w:tab w:val="left" w:pos="440"/>
              <w:tab w:val="right" w:leader="dot" w:pos="9017"/>
            </w:tabs>
            <w:rPr>
              <w:rFonts w:eastAsiaTheme="minorEastAsia"/>
              <w:noProof/>
            </w:rPr>
          </w:pPr>
          <w:hyperlink w:anchor="_Toc97902460" w:history="1">
            <w:r w:rsidR="00A91F31" w:rsidRPr="00084317">
              <w:rPr>
                <w:rStyle w:val="Hyperlink"/>
                <w:noProof/>
                <w:color w:val="auto"/>
                <w:lang w:eastAsia="hr-HR"/>
              </w:rPr>
              <w:t>2.</w:t>
            </w:r>
            <w:r w:rsidR="00A91F31" w:rsidRPr="00084317">
              <w:rPr>
                <w:rFonts w:eastAsiaTheme="minorEastAsia"/>
                <w:noProof/>
              </w:rPr>
              <w:tab/>
            </w:r>
            <w:r w:rsidR="00A91F31" w:rsidRPr="00084317">
              <w:rPr>
                <w:rStyle w:val="Hyperlink"/>
                <w:noProof/>
                <w:lang w:eastAsia="hr-HR"/>
              </w:rPr>
              <w:t>SITUACIONA ANALIZA</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_Toc97902460 \h </w:instrText>
            </w:r>
            <w:r w:rsidR="00A91F31" w:rsidRPr="00084317">
              <w:rPr>
                <w:noProof/>
                <w:webHidden/>
              </w:rPr>
            </w:r>
            <w:r w:rsidR="00A91F31" w:rsidRPr="00084317">
              <w:rPr>
                <w:noProof/>
                <w:webHidden/>
              </w:rPr>
              <w:fldChar w:fldCharType="separate"/>
            </w:r>
            <w:r w:rsidR="00341465">
              <w:rPr>
                <w:noProof/>
                <w:webHidden/>
              </w:rPr>
              <w:t>26</w:t>
            </w:r>
            <w:r w:rsidR="00A91F31" w:rsidRPr="00084317">
              <w:rPr>
                <w:noProof/>
                <w:webHidden/>
              </w:rPr>
              <w:fldChar w:fldCharType="end"/>
            </w:r>
          </w:hyperlink>
        </w:p>
        <w:p w14:paraId="217A3C54" w14:textId="71D5A1F4" w:rsidR="00A91F31" w:rsidRPr="00084317" w:rsidRDefault="00DC611F">
          <w:pPr>
            <w:pStyle w:val="TOC2"/>
            <w:rPr>
              <w:rFonts w:eastAsiaTheme="minorEastAsia" w:cstheme="minorBidi"/>
              <w:b w:val="0"/>
              <w:bCs w:val="0"/>
            </w:rPr>
          </w:pPr>
          <w:hyperlink w:anchor="_Toc97902461" w:history="1">
            <w:r w:rsidR="00A91F31" w:rsidRPr="00084317">
              <w:rPr>
                <w:rStyle w:val="Hyperlink"/>
                <w:b w:val="0"/>
                <w:lang w:eastAsia="hr-HR"/>
              </w:rPr>
              <w:t>2.1. Realizacija Strategije razvoja turizma u Crnoj Gori do 2020. godine</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_Toc97902461 \h </w:instrText>
            </w:r>
            <w:r w:rsidR="00A91F31" w:rsidRPr="00084317">
              <w:rPr>
                <w:b w:val="0"/>
                <w:webHidden/>
              </w:rPr>
            </w:r>
            <w:r w:rsidR="00A91F31" w:rsidRPr="00084317">
              <w:rPr>
                <w:b w:val="0"/>
                <w:webHidden/>
              </w:rPr>
              <w:fldChar w:fldCharType="separate"/>
            </w:r>
            <w:r w:rsidR="00341465">
              <w:rPr>
                <w:b w:val="0"/>
                <w:webHidden/>
              </w:rPr>
              <w:t>26</w:t>
            </w:r>
            <w:r w:rsidR="00A91F31" w:rsidRPr="00084317">
              <w:rPr>
                <w:b w:val="0"/>
                <w:webHidden/>
              </w:rPr>
              <w:fldChar w:fldCharType="end"/>
            </w:r>
          </w:hyperlink>
        </w:p>
        <w:p w14:paraId="696938E8" w14:textId="320A5AAC" w:rsidR="00A91F31" w:rsidRPr="00084317" w:rsidRDefault="00DC611F">
          <w:pPr>
            <w:pStyle w:val="TOC2"/>
            <w:rPr>
              <w:rFonts w:eastAsiaTheme="minorEastAsia" w:cstheme="minorBidi"/>
              <w:b w:val="0"/>
              <w:bCs w:val="0"/>
            </w:rPr>
          </w:pPr>
          <w:hyperlink w:anchor="_Toc97902462" w:history="1">
            <w:r w:rsidR="00A91F31" w:rsidRPr="00084317">
              <w:rPr>
                <w:rStyle w:val="Hyperlink"/>
                <w:b w:val="0"/>
                <w:lang w:eastAsia="hr-HR"/>
              </w:rPr>
              <w:t>2.2. Kvantitativna i kvalitativna analiza turističkih parametara</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_Toc97902462 \h </w:instrText>
            </w:r>
            <w:r w:rsidR="00A91F31" w:rsidRPr="00084317">
              <w:rPr>
                <w:b w:val="0"/>
                <w:webHidden/>
              </w:rPr>
            </w:r>
            <w:r w:rsidR="00A91F31" w:rsidRPr="00084317">
              <w:rPr>
                <w:b w:val="0"/>
                <w:webHidden/>
              </w:rPr>
              <w:fldChar w:fldCharType="separate"/>
            </w:r>
            <w:r w:rsidR="00341465">
              <w:rPr>
                <w:b w:val="0"/>
                <w:webHidden/>
              </w:rPr>
              <w:t>27</w:t>
            </w:r>
            <w:r w:rsidR="00A91F31" w:rsidRPr="00084317">
              <w:rPr>
                <w:b w:val="0"/>
                <w:webHidden/>
              </w:rPr>
              <w:fldChar w:fldCharType="end"/>
            </w:r>
          </w:hyperlink>
        </w:p>
        <w:p w14:paraId="04B906AF" w14:textId="63DDE6BB" w:rsidR="00A91F31" w:rsidRPr="00084317" w:rsidRDefault="00DC611F">
          <w:pPr>
            <w:pStyle w:val="TOC3"/>
            <w:tabs>
              <w:tab w:val="right" w:leader="dot" w:pos="9017"/>
            </w:tabs>
            <w:rPr>
              <w:rFonts w:eastAsiaTheme="minorEastAsia"/>
              <w:noProof/>
            </w:rPr>
          </w:pPr>
          <w:hyperlink w:anchor="_Toc97902463" w:history="1">
            <w:r w:rsidR="00A91F31" w:rsidRPr="00084317">
              <w:rPr>
                <w:rStyle w:val="Hyperlink"/>
                <w:noProof/>
                <w:lang w:eastAsia="hr-HR"/>
              </w:rPr>
              <w:t>2.2.1. Dolasci i noćenja turista</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_Toc97902463 \h </w:instrText>
            </w:r>
            <w:r w:rsidR="00A91F31" w:rsidRPr="00084317">
              <w:rPr>
                <w:noProof/>
                <w:webHidden/>
              </w:rPr>
            </w:r>
            <w:r w:rsidR="00A91F31" w:rsidRPr="00084317">
              <w:rPr>
                <w:noProof/>
                <w:webHidden/>
              </w:rPr>
              <w:fldChar w:fldCharType="separate"/>
            </w:r>
            <w:r w:rsidR="00341465">
              <w:rPr>
                <w:noProof/>
                <w:webHidden/>
              </w:rPr>
              <w:t>27</w:t>
            </w:r>
            <w:r w:rsidR="00A91F31" w:rsidRPr="00084317">
              <w:rPr>
                <w:noProof/>
                <w:webHidden/>
              </w:rPr>
              <w:fldChar w:fldCharType="end"/>
            </w:r>
          </w:hyperlink>
        </w:p>
        <w:p w14:paraId="4942185A" w14:textId="75C3FCBB" w:rsidR="00A91F31" w:rsidRPr="00084317" w:rsidRDefault="00DC611F">
          <w:pPr>
            <w:pStyle w:val="TOC3"/>
            <w:tabs>
              <w:tab w:val="right" w:leader="dot" w:pos="9017"/>
            </w:tabs>
            <w:rPr>
              <w:rFonts w:eastAsiaTheme="minorEastAsia"/>
              <w:noProof/>
            </w:rPr>
          </w:pPr>
          <w:hyperlink w:anchor="_Toc97902464" w:history="1">
            <w:r w:rsidR="00A91F31" w:rsidRPr="00084317">
              <w:rPr>
                <w:rStyle w:val="Hyperlink"/>
                <w:noProof/>
              </w:rPr>
              <w:t>2.2.2. Prihodi u turizmu</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_Toc97902464 \h </w:instrText>
            </w:r>
            <w:r w:rsidR="00A91F31" w:rsidRPr="00084317">
              <w:rPr>
                <w:noProof/>
                <w:webHidden/>
              </w:rPr>
            </w:r>
            <w:r w:rsidR="00A91F31" w:rsidRPr="00084317">
              <w:rPr>
                <w:noProof/>
                <w:webHidden/>
              </w:rPr>
              <w:fldChar w:fldCharType="separate"/>
            </w:r>
            <w:r w:rsidR="00341465">
              <w:rPr>
                <w:noProof/>
                <w:webHidden/>
              </w:rPr>
              <w:t>29</w:t>
            </w:r>
            <w:r w:rsidR="00A91F31" w:rsidRPr="00084317">
              <w:rPr>
                <w:noProof/>
                <w:webHidden/>
              </w:rPr>
              <w:fldChar w:fldCharType="end"/>
            </w:r>
          </w:hyperlink>
        </w:p>
        <w:p w14:paraId="07AD180E" w14:textId="108BAB35" w:rsidR="00A91F31" w:rsidRPr="00084317" w:rsidRDefault="00DC611F">
          <w:pPr>
            <w:pStyle w:val="TOC3"/>
            <w:tabs>
              <w:tab w:val="right" w:leader="dot" w:pos="9017"/>
            </w:tabs>
            <w:rPr>
              <w:rFonts w:eastAsiaTheme="minorEastAsia"/>
              <w:noProof/>
            </w:rPr>
          </w:pPr>
          <w:hyperlink w:anchor="_Toc97902465" w:history="1">
            <w:r w:rsidR="00A91F31" w:rsidRPr="00084317">
              <w:rPr>
                <w:rStyle w:val="Hyperlink"/>
                <w:noProof/>
                <w:shd w:val="clear" w:color="auto" w:fill="FFFFFF" w:themeFill="background1"/>
              </w:rPr>
              <w:t>2.2.3. Sezonalnost i regionalna neujednačenost</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_Toc97902465 \h </w:instrText>
            </w:r>
            <w:r w:rsidR="00A91F31" w:rsidRPr="00084317">
              <w:rPr>
                <w:noProof/>
                <w:webHidden/>
              </w:rPr>
            </w:r>
            <w:r w:rsidR="00A91F31" w:rsidRPr="00084317">
              <w:rPr>
                <w:noProof/>
                <w:webHidden/>
              </w:rPr>
              <w:fldChar w:fldCharType="separate"/>
            </w:r>
            <w:r w:rsidR="00341465">
              <w:rPr>
                <w:noProof/>
                <w:webHidden/>
              </w:rPr>
              <w:t>30</w:t>
            </w:r>
            <w:r w:rsidR="00A91F31" w:rsidRPr="00084317">
              <w:rPr>
                <w:noProof/>
                <w:webHidden/>
              </w:rPr>
              <w:fldChar w:fldCharType="end"/>
            </w:r>
          </w:hyperlink>
        </w:p>
        <w:p w14:paraId="16807F05" w14:textId="1EE0FE09" w:rsidR="00A91F31" w:rsidRPr="00084317" w:rsidRDefault="00DC611F">
          <w:pPr>
            <w:pStyle w:val="TOC3"/>
            <w:tabs>
              <w:tab w:val="right" w:leader="dot" w:pos="9017"/>
            </w:tabs>
            <w:rPr>
              <w:rFonts w:eastAsiaTheme="minorEastAsia"/>
              <w:noProof/>
            </w:rPr>
          </w:pPr>
          <w:hyperlink w:anchor="_Toc97902466" w:history="1">
            <w:r w:rsidR="00A91F31" w:rsidRPr="00084317">
              <w:rPr>
                <w:rStyle w:val="Hyperlink"/>
                <w:noProof/>
              </w:rPr>
              <w:t>2.2.4. Emitivna tržišta i učešće u turističkom prometu</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_Toc97902466 \h </w:instrText>
            </w:r>
            <w:r w:rsidR="00A91F31" w:rsidRPr="00084317">
              <w:rPr>
                <w:noProof/>
                <w:webHidden/>
              </w:rPr>
            </w:r>
            <w:r w:rsidR="00A91F31" w:rsidRPr="00084317">
              <w:rPr>
                <w:noProof/>
                <w:webHidden/>
              </w:rPr>
              <w:fldChar w:fldCharType="separate"/>
            </w:r>
            <w:r w:rsidR="00341465">
              <w:rPr>
                <w:noProof/>
                <w:webHidden/>
              </w:rPr>
              <w:t>33</w:t>
            </w:r>
            <w:r w:rsidR="00A91F31" w:rsidRPr="00084317">
              <w:rPr>
                <w:noProof/>
                <w:webHidden/>
              </w:rPr>
              <w:fldChar w:fldCharType="end"/>
            </w:r>
          </w:hyperlink>
        </w:p>
        <w:p w14:paraId="5A95A38E" w14:textId="540E286E" w:rsidR="00A91F31" w:rsidRPr="00084317" w:rsidRDefault="00DC611F">
          <w:pPr>
            <w:pStyle w:val="TOC3"/>
            <w:tabs>
              <w:tab w:val="right" w:leader="dot" w:pos="9017"/>
            </w:tabs>
            <w:rPr>
              <w:rFonts w:eastAsiaTheme="minorEastAsia"/>
              <w:noProof/>
            </w:rPr>
          </w:pPr>
          <w:hyperlink w:anchor="_Toc97902467" w:history="1">
            <w:r w:rsidR="00A91F31" w:rsidRPr="00084317">
              <w:rPr>
                <w:rStyle w:val="Hyperlink"/>
                <w:rFonts w:eastAsia="Times New Roman"/>
                <w:noProof/>
                <w:lang w:val="en-AU"/>
              </w:rPr>
              <w:t>2.2.5. Prosječan boravak turista</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_Toc97902467 \h </w:instrText>
            </w:r>
            <w:r w:rsidR="00A91F31" w:rsidRPr="00084317">
              <w:rPr>
                <w:noProof/>
                <w:webHidden/>
              </w:rPr>
            </w:r>
            <w:r w:rsidR="00A91F31" w:rsidRPr="00084317">
              <w:rPr>
                <w:noProof/>
                <w:webHidden/>
              </w:rPr>
              <w:fldChar w:fldCharType="separate"/>
            </w:r>
            <w:r w:rsidR="00341465">
              <w:rPr>
                <w:noProof/>
                <w:webHidden/>
              </w:rPr>
              <w:t>39</w:t>
            </w:r>
            <w:r w:rsidR="00A91F31" w:rsidRPr="00084317">
              <w:rPr>
                <w:noProof/>
                <w:webHidden/>
              </w:rPr>
              <w:fldChar w:fldCharType="end"/>
            </w:r>
          </w:hyperlink>
        </w:p>
        <w:p w14:paraId="5001173D" w14:textId="4B1DD9C2" w:rsidR="00A91F31" w:rsidRPr="00084317" w:rsidRDefault="00DC611F" w:rsidP="00084317">
          <w:pPr>
            <w:pStyle w:val="TOC3"/>
            <w:tabs>
              <w:tab w:val="right" w:leader="dot" w:pos="9017"/>
            </w:tabs>
            <w:rPr>
              <w:rFonts w:eastAsiaTheme="minorEastAsia"/>
              <w:noProof/>
            </w:rPr>
          </w:pPr>
          <w:hyperlink w:anchor="_Toc97902468" w:history="1">
            <w:r w:rsidR="00A91F31" w:rsidRPr="00084317">
              <w:rPr>
                <w:rStyle w:val="Hyperlink"/>
                <w:noProof/>
              </w:rPr>
              <w:t>2.2.6. Smještajni kapaciteti, kolektivni i individualni smještaj</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_Toc97902468 \h </w:instrText>
            </w:r>
            <w:r w:rsidR="00A91F31" w:rsidRPr="00084317">
              <w:rPr>
                <w:noProof/>
                <w:webHidden/>
              </w:rPr>
            </w:r>
            <w:r w:rsidR="00A91F31" w:rsidRPr="00084317">
              <w:rPr>
                <w:noProof/>
                <w:webHidden/>
              </w:rPr>
              <w:fldChar w:fldCharType="separate"/>
            </w:r>
            <w:r w:rsidR="00341465">
              <w:rPr>
                <w:noProof/>
                <w:webHidden/>
              </w:rPr>
              <w:t>40</w:t>
            </w:r>
            <w:r w:rsidR="00A91F31" w:rsidRPr="00084317">
              <w:rPr>
                <w:noProof/>
                <w:webHidden/>
              </w:rPr>
              <w:fldChar w:fldCharType="end"/>
            </w:r>
          </w:hyperlink>
        </w:p>
        <w:p w14:paraId="54E56EE1" w14:textId="71774309" w:rsidR="00A91F31" w:rsidRDefault="00DC611F">
          <w:pPr>
            <w:pStyle w:val="TOC3"/>
            <w:tabs>
              <w:tab w:val="right" w:leader="dot" w:pos="9017"/>
            </w:tabs>
            <w:rPr>
              <w:rStyle w:val="Hyperlink"/>
              <w:noProof/>
            </w:rPr>
          </w:pPr>
          <w:hyperlink w:anchor="_Toc97902472" w:history="1">
            <w:r w:rsidR="00A91F31" w:rsidRPr="00084317">
              <w:rPr>
                <w:rStyle w:val="Hyperlink"/>
                <w:noProof/>
              </w:rPr>
              <w:t>2.2.7. Radna snaga u turizmu</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_Toc97902472 \h </w:instrText>
            </w:r>
            <w:r w:rsidR="00A91F31" w:rsidRPr="00084317">
              <w:rPr>
                <w:noProof/>
                <w:webHidden/>
              </w:rPr>
            </w:r>
            <w:r w:rsidR="00A91F31" w:rsidRPr="00084317">
              <w:rPr>
                <w:noProof/>
                <w:webHidden/>
              </w:rPr>
              <w:fldChar w:fldCharType="separate"/>
            </w:r>
            <w:r w:rsidR="00341465">
              <w:rPr>
                <w:noProof/>
                <w:webHidden/>
              </w:rPr>
              <w:t>42</w:t>
            </w:r>
            <w:r w:rsidR="00A91F31" w:rsidRPr="00084317">
              <w:rPr>
                <w:noProof/>
                <w:webHidden/>
              </w:rPr>
              <w:fldChar w:fldCharType="end"/>
            </w:r>
          </w:hyperlink>
        </w:p>
        <w:p w14:paraId="0BBD18D4" w14:textId="7B0A9080" w:rsidR="00084317" w:rsidRPr="00084317" w:rsidRDefault="00084317" w:rsidP="00084317">
          <w:pPr>
            <w:ind w:left="720"/>
            <w:rPr>
              <w:noProof/>
            </w:rPr>
          </w:pPr>
          <w:r>
            <w:rPr>
              <w:noProof/>
            </w:rPr>
            <w:t>2.2.7.1. Zaposleni u sektoru pružanja usluga smještaja i ishrane ………………………………………..42</w:t>
          </w:r>
        </w:p>
        <w:p w14:paraId="00DB80EA" w14:textId="0B292EA2" w:rsidR="00A91F31" w:rsidRPr="00084317" w:rsidRDefault="00DC611F">
          <w:pPr>
            <w:pStyle w:val="TOC3"/>
            <w:tabs>
              <w:tab w:val="right" w:leader="dot" w:pos="9017"/>
            </w:tabs>
            <w:rPr>
              <w:rFonts w:eastAsiaTheme="minorEastAsia"/>
              <w:noProof/>
            </w:rPr>
          </w:pPr>
          <w:hyperlink w:anchor="_Toc97902473" w:history="1">
            <w:r w:rsidR="00A91F31" w:rsidRPr="00084317">
              <w:rPr>
                <w:rStyle w:val="Hyperlink"/>
                <w:noProof/>
                <w:lang w:val="sr-Latn-ME"/>
              </w:rPr>
              <w:t>2.2.8. Zarade u turizmu</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_Toc97902473 \h </w:instrText>
            </w:r>
            <w:r w:rsidR="00A91F31" w:rsidRPr="00084317">
              <w:rPr>
                <w:noProof/>
                <w:webHidden/>
              </w:rPr>
            </w:r>
            <w:r w:rsidR="00A91F31" w:rsidRPr="00084317">
              <w:rPr>
                <w:noProof/>
                <w:webHidden/>
              </w:rPr>
              <w:fldChar w:fldCharType="separate"/>
            </w:r>
            <w:r w:rsidR="00341465">
              <w:rPr>
                <w:noProof/>
                <w:webHidden/>
              </w:rPr>
              <w:t>44</w:t>
            </w:r>
            <w:r w:rsidR="00A91F31" w:rsidRPr="00084317">
              <w:rPr>
                <w:noProof/>
                <w:webHidden/>
              </w:rPr>
              <w:fldChar w:fldCharType="end"/>
            </w:r>
          </w:hyperlink>
        </w:p>
        <w:p w14:paraId="7FED35F2" w14:textId="4C0DBA9E" w:rsidR="00A91F31" w:rsidRPr="00084317" w:rsidRDefault="00DC611F">
          <w:pPr>
            <w:pStyle w:val="TOC1"/>
            <w:tabs>
              <w:tab w:val="left" w:pos="440"/>
              <w:tab w:val="right" w:leader="dot" w:pos="9017"/>
            </w:tabs>
            <w:rPr>
              <w:rFonts w:eastAsiaTheme="minorEastAsia"/>
              <w:noProof/>
            </w:rPr>
          </w:pPr>
          <w:hyperlink w:anchor="_Toc97902474" w:history="1">
            <w:r w:rsidR="00A91F31" w:rsidRPr="00084317">
              <w:rPr>
                <w:rStyle w:val="Hyperlink"/>
                <w:noProof/>
                <w:color w:val="auto"/>
              </w:rPr>
              <w:t>3</w:t>
            </w:r>
            <w:r w:rsidR="00A91F31" w:rsidRPr="00084317">
              <w:rPr>
                <w:rStyle w:val="Hyperlink"/>
                <w:noProof/>
                <w:color w:val="034990" w:themeColor="hyperlink" w:themeShade="BF"/>
              </w:rPr>
              <w:t>.</w:t>
            </w:r>
            <w:r w:rsidR="00084317">
              <w:rPr>
                <w:rFonts w:eastAsiaTheme="minorEastAsia"/>
                <w:noProof/>
              </w:rPr>
              <w:t xml:space="preserve"> </w:t>
            </w:r>
            <w:r w:rsidR="00A91F31" w:rsidRPr="00084317">
              <w:rPr>
                <w:rStyle w:val="Hyperlink"/>
                <w:noProof/>
              </w:rPr>
              <w:t>UTICAJ PANDEMIJE COVID-19 NA TURIZAM U 2020. I 2021. GODINI</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_Toc97902474 \h </w:instrText>
            </w:r>
            <w:r w:rsidR="00A91F31" w:rsidRPr="00084317">
              <w:rPr>
                <w:noProof/>
                <w:webHidden/>
              </w:rPr>
            </w:r>
            <w:r w:rsidR="00A91F31" w:rsidRPr="00084317">
              <w:rPr>
                <w:noProof/>
                <w:webHidden/>
              </w:rPr>
              <w:fldChar w:fldCharType="separate"/>
            </w:r>
            <w:r w:rsidR="00341465">
              <w:rPr>
                <w:noProof/>
                <w:webHidden/>
              </w:rPr>
              <w:t>47</w:t>
            </w:r>
            <w:r w:rsidR="00A91F31" w:rsidRPr="00084317">
              <w:rPr>
                <w:noProof/>
                <w:webHidden/>
              </w:rPr>
              <w:fldChar w:fldCharType="end"/>
            </w:r>
          </w:hyperlink>
        </w:p>
        <w:p w14:paraId="4A3B73CF" w14:textId="7740BA85" w:rsidR="00A91F31" w:rsidRPr="00084317" w:rsidRDefault="00DC611F">
          <w:pPr>
            <w:pStyle w:val="TOC2"/>
            <w:rPr>
              <w:rFonts w:eastAsiaTheme="minorEastAsia" w:cstheme="minorBidi"/>
              <w:b w:val="0"/>
              <w:bCs w:val="0"/>
            </w:rPr>
          </w:pPr>
          <w:hyperlink w:anchor="_Toc97902475" w:history="1">
            <w:r w:rsidR="00A91F31" w:rsidRPr="00084317">
              <w:rPr>
                <w:rStyle w:val="Hyperlink"/>
                <w:b w:val="0"/>
              </w:rPr>
              <w:t>3.1. Ocjena stanja u turizmu u 2020. godini u poređenju sa 2019. godinom</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_Toc97902475 \h </w:instrText>
            </w:r>
            <w:r w:rsidR="00A91F31" w:rsidRPr="00084317">
              <w:rPr>
                <w:b w:val="0"/>
                <w:webHidden/>
              </w:rPr>
            </w:r>
            <w:r w:rsidR="00A91F31" w:rsidRPr="00084317">
              <w:rPr>
                <w:b w:val="0"/>
                <w:webHidden/>
              </w:rPr>
              <w:fldChar w:fldCharType="separate"/>
            </w:r>
            <w:r w:rsidR="00341465">
              <w:rPr>
                <w:b w:val="0"/>
                <w:webHidden/>
              </w:rPr>
              <w:t>47</w:t>
            </w:r>
            <w:r w:rsidR="00A91F31" w:rsidRPr="00084317">
              <w:rPr>
                <w:b w:val="0"/>
                <w:webHidden/>
              </w:rPr>
              <w:fldChar w:fldCharType="end"/>
            </w:r>
          </w:hyperlink>
        </w:p>
        <w:p w14:paraId="65D6AAFB" w14:textId="1D286400" w:rsidR="00A91F31" w:rsidRPr="00084317" w:rsidRDefault="00DC611F">
          <w:pPr>
            <w:pStyle w:val="TOC2"/>
            <w:rPr>
              <w:rFonts w:eastAsiaTheme="minorEastAsia" w:cstheme="minorBidi"/>
              <w:b w:val="0"/>
              <w:bCs w:val="0"/>
            </w:rPr>
          </w:pPr>
          <w:hyperlink w:anchor="_Toc97902476" w:history="1">
            <w:r w:rsidR="00A91F31" w:rsidRPr="00084317">
              <w:rPr>
                <w:rStyle w:val="Hyperlink"/>
                <w:rFonts w:cs="Arial"/>
                <w:b w:val="0"/>
              </w:rPr>
              <w:t xml:space="preserve">3.2. </w:t>
            </w:r>
            <w:r w:rsidR="00A91F31" w:rsidRPr="00084317">
              <w:rPr>
                <w:rStyle w:val="Hyperlink"/>
                <w:b w:val="0"/>
              </w:rPr>
              <w:t>Sanaciona politika u 2021. godini</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_Toc97902476 \h </w:instrText>
            </w:r>
            <w:r w:rsidR="00A91F31" w:rsidRPr="00084317">
              <w:rPr>
                <w:b w:val="0"/>
                <w:webHidden/>
              </w:rPr>
            </w:r>
            <w:r w:rsidR="00A91F31" w:rsidRPr="00084317">
              <w:rPr>
                <w:b w:val="0"/>
                <w:webHidden/>
              </w:rPr>
              <w:fldChar w:fldCharType="separate"/>
            </w:r>
            <w:r w:rsidR="00341465">
              <w:rPr>
                <w:b w:val="0"/>
                <w:webHidden/>
              </w:rPr>
              <w:t>49</w:t>
            </w:r>
            <w:r w:rsidR="00A91F31" w:rsidRPr="00084317">
              <w:rPr>
                <w:b w:val="0"/>
                <w:webHidden/>
              </w:rPr>
              <w:fldChar w:fldCharType="end"/>
            </w:r>
          </w:hyperlink>
        </w:p>
        <w:p w14:paraId="776A56C4" w14:textId="291CA525" w:rsidR="00A91F31" w:rsidRPr="00084317" w:rsidRDefault="00DC611F">
          <w:pPr>
            <w:pStyle w:val="TOC2"/>
            <w:rPr>
              <w:rFonts w:eastAsiaTheme="minorEastAsia" w:cstheme="minorBidi"/>
              <w:b w:val="0"/>
              <w:bCs w:val="0"/>
            </w:rPr>
          </w:pPr>
          <w:hyperlink w:anchor="_Toc97902477" w:history="1">
            <w:r w:rsidR="00A91F31" w:rsidRPr="00084317">
              <w:rPr>
                <w:rStyle w:val="Hyperlink"/>
                <w:b w:val="0"/>
              </w:rPr>
              <w:t>3.3.</w:t>
            </w:r>
            <w:r w:rsidR="00084317">
              <w:rPr>
                <w:rFonts w:eastAsiaTheme="minorEastAsia" w:cstheme="minorBidi"/>
                <w:b w:val="0"/>
                <w:bCs w:val="0"/>
              </w:rPr>
              <w:t xml:space="preserve"> </w:t>
            </w:r>
            <w:r w:rsidR="00A91F31" w:rsidRPr="00084317">
              <w:rPr>
                <w:rStyle w:val="Hyperlink"/>
                <w:b w:val="0"/>
              </w:rPr>
              <w:t>Rezultati turističkog prometa tokom 2021. godine</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_Toc97902477 \h </w:instrText>
            </w:r>
            <w:r w:rsidR="00A91F31" w:rsidRPr="00084317">
              <w:rPr>
                <w:b w:val="0"/>
                <w:webHidden/>
              </w:rPr>
            </w:r>
            <w:r w:rsidR="00A91F31" w:rsidRPr="00084317">
              <w:rPr>
                <w:b w:val="0"/>
                <w:webHidden/>
              </w:rPr>
              <w:fldChar w:fldCharType="separate"/>
            </w:r>
            <w:r w:rsidR="00341465">
              <w:rPr>
                <w:b w:val="0"/>
                <w:webHidden/>
              </w:rPr>
              <w:t>52</w:t>
            </w:r>
            <w:r w:rsidR="00A91F31" w:rsidRPr="00084317">
              <w:rPr>
                <w:b w:val="0"/>
                <w:webHidden/>
              </w:rPr>
              <w:fldChar w:fldCharType="end"/>
            </w:r>
          </w:hyperlink>
        </w:p>
        <w:p w14:paraId="458F9982" w14:textId="4674C3B3" w:rsidR="00A91F31" w:rsidRDefault="00DC611F">
          <w:pPr>
            <w:pStyle w:val="TOC2"/>
            <w:rPr>
              <w:rFonts w:eastAsiaTheme="minorEastAsia" w:cstheme="minorBidi"/>
              <w:b w:val="0"/>
              <w:bCs w:val="0"/>
            </w:rPr>
          </w:pPr>
          <w:hyperlink w:anchor="_Toc97902478" w:history="1">
            <w:r w:rsidR="00A91F31" w:rsidRPr="00084317">
              <w:rPr>
                <w:rStyle w:val="Hyperlink"/>
                <w:b w:val="0"/>
              </w:rPr>
              <w:t>3.4.</w:t>
            </w:r>
            <w:r w:rsidR="00084317">
              <w:rPr>
                <w:rFonts w:eastAsiaTheme="minorEastAsia" w:cstheme="minorBidi"/>
                <w:b w:val="0"/>
                <w:bCs w:val="0"/>
              </w:rPr>
              <w:t xml:space="preserve"> </w:t>
            </w:r>
            <w:r w:rsidR="00A91F31" w:rsidRPr="00084317">
              <w:rPr>
                <w:rStyle w:val="Hyperlink"/>
                <w:b w:val="0"/>
              </w:rPr>
              <w:t>UNWTO -  od krize do transformacije</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_Toc97902478 \h </w:instrText>
            </w:r>
            <w:r w:rsidR="00A91F31" w:rsidRPr="00084317">
              <w:rPr>
                <w:b w:val="0"/>
                <w:webHidden/>
              </w:rPr>
            </w:r>
            <w:r w:rsidR="00A91F31" w:rsidRPr="00084317">
              <w:rPr>
                <w:b w:val="0"/>
                <w:webHidden/>
              </w:rPr>
              <w:fldChar w:fldCharType="separate"/>
            </w:r>
            <w:r w:rsidR="00341465">
              <w:rPr>
                <w:b w:val="0"/>
                <w:webHidden/>
              </w:rPr>
              <w:t>53</w:t>
            </w:r>
            <w:r w:rsidR="00A91F31" w:rsidRPr="00084317">
              <w:rPr>
                <w:b w:val="0"/>
                <w:webHidden/>
              </w:rPr>
              <w:fldChar w:fldCharType="end"/>
            </w:r>
          </w:hyperlink>
        </w:p>
        <w:p w14:paraId="0D1A4917" w14:textId="212D38A1" w:rsidR="00A91F31" w:rsidRDefault="00DC611F" w:rsidP="00084317">
          <w:pPr>
            <w:pStyle w:val="TOC1"/>
            <w:tabs>
              <w:tab w:val="left" w:pos="440"/>
              <w:tab w:val="right" w:leader="dot" w:pos="9017"/>
            </w:tabs>
            <w:rPr>
              <w:rFonts w:eastAsiaTheme="minorEastAsia"/>
              <w:noProof/>
            </w:rPr>
          </w:pPr>
          <w:hyperlink w:anchor="_Toc97902479" w:history="1">
            <w:r w:rsidR="00A91F31" w:rsidRPr="009F4949">
              <w:rPr>
                <w:rStyle w:val="Hyperlink"/>
                <w:noProof/>
              </w:rPr>
              <w:t>4.</w:t>
            </w:r>
            <w:r w:rsidR="00084317">
              <w:rPr>
                <w:rFonts w:eastAsiaTheme="minorEastAsia"/>
                <w:noProof/>
              </w:rPr>
              <w:t xml:space="preserve"> </w:t>
            </w:r>
            <w:r w:rsidR="00A91F31" w:rsidRPr="009F4949">
              <w:rPr>
                <w:rStyle w:val="Hyperlink"/>
                <w:noProof/>
              </w:rPr>
              <w:t>SWOT ANALIZA</w:t>
            </w:r>
            <w:r w:rsidR="00A91F31">
              <w:rPr>
                <w:noProof/>
                <w:webHidden/>
              </w:rPr>
              <w:tab/>
            </w:r>
            <w:r w:rsidR="00A91F31">
              <w:rPr>
                <w:noProof/>
                <w:webHidden/>
              </w:rPr>
              <w:fldChar w:fldCharType="begin"/>
            </w:r>
            <w:r w:rsidR="00A91F31">
              <w:rPr>
                <w:noProof/>
                <w:webHidden/>
              </w:rPr>
              <w:instrText xml:space="preserve"> PAGEREF _Toc97902479 \h </w:instrText>
            </w:r>
            <w:r w:rsidR="00A91F31">
              <w:rPr>
                <w:noProof/>
                <w:webHidden/>
              </w:rPr>
            </w:r>
            <w:r w:rsidR="00A91F31">
              <w:rPr>
                <w:noProof/>
                <w:webHidden/>
              </w:rPr>
              <w:fldChar w:fldCharType="separate"/>
            </w:r>
            <w:r w:rsidR="00341465">
              <w:rPr>
                <w:noProof/>
                <w:webHidden/>
              </w:rPr>
              <w:t>57</w:t>
            </w:r>
            <w:r w:rsidR="00A91F31">
              <w:rPr>
                <w:noProof/>
                <w:webHidden/>
              </w:rPr>
              <w:fldChar w:fldCharType="end"/>
            </w:r>
          </w:hyperlink>
        </w:p>
        <w:p w14:paraId="4472ADFA" w14:textId="546EEDF3" w:rsidR="00A91F31" w:rsidRDefault="00DC611F">
          <w:pPr>
            <w:pStyle w:val="TOC1"/>
            <w:tabs>
              <w:tab w:val="left" w:pos="440"/>
              <w:tab w:val="right" w:leader="dot" w:pos="9017"/>
            </w:tabs>
            <w:rPr>
              <w:rFonts w:eastAsiaTheme="minorEastAsia"/>
              <w:noProof/>
            </w:rPr>
          </w:pPr>
          <w:hyperlink w:anchor="_Toc97902481" w:history="1">
            <w:r w:rsidR="00A91F31" w:rsidRPr="009F4949">
              <w:rPr>
                <w:rStyle w:val="Hyperlink"/>
                <w:noProof/>
              </w:rPr>
              <w:t>5.</w:t>
            </w:r>
            <w:r w:rsidR="00084317">
              <w:rPr>
                <w:rFonts w:eastAsiaTheme="minorEastAsia"/>
                <w:noProof/>
              </w:rPr>
              <w:t xml:space="preserve"> </w:t>
            </w:r>
            <w:r w:rsidR="00A91F31" w:rsidRPr="009F4949">
              <w:rPr>
                <w:rStyle w:val="Hyperlink"/>
                <w:noProof/>
              </w:rPr>
              <w:t>PESTLE ANALIZA</w:t>
            </w:r>
            <w:r w:rsidR="00A91F31">
              <w:rPr>
                <w:noProof/>
                <w:webHidden/>
              </w:rPr>
              <w:tab/>
            </w:r>
            <w:r w:rsidR="00A91F31">
              <w:rPr>
                <w:noProof/>
                <w:webHidden/>
              </w:rPr>
              <w:fldChar w:fldCharType="begin"/>
            </w:r>
            <w:r w:rsidR="00A91F31">
              <w:rPr>
                <w:noProof/>
                <w:webHidden/>
              </w:rPr>
              <w:instrText xml:space="preserve"> PAGEREF _Toc97902481 \h </w:instrText>
            </w:r>
            <w:r w:rsidR="00A91F31">
              <w:rPr>
                <w:noProof/>
                <w:webHidden/>
              </w:rPr>
            </w:r>
            <w:r w:rsidR="00A91F31">
              <w:rPr>
                <w:noProof/>
                <w:webHidden/>
              </w:rPr>
              <w:fldChar w:fldCharType="separate"/>
            </w:r>
            <w:r w:rsidR="00341465">
              <w:rPr>
                <w:noProof/>
                <w:webHidden/>
              </w:rPr>
              <w:t>60</w:t>
            </w:r>
            <w:r w:rsidR="00A91F31">
              <w:rPr>
                <w:noProof/>
                <w:webHidden/>
              </w:rPr>
              <w:fldChar w:fldCharType="end"/>
            </w:r>
          </w:hyperlink>
        </w:p>
        <w:p w14:paraId="7E89399E" w14:textId="4E453818" w:rsidR="00A91F31" w:rsidRDefault="00DC611F">
          <w:pPr>
            <w:pStyle w:val="TOC1"/>
            <w:tabs>
              <w:tab w:val="left" w:pos="440"/>
              <w:tab w:val="right" w:leader="dot" w:pos="9017"/>
            </w:tabs>
            <w:rPr>
              <w:rFonts w:eastAsiaTheme="minorEastAsia"/>
              <w:noProof/>
            </w:rPr>
          </w:pPr>
          <w:hyperlink w:anchor="_Toc97902482" w:history="1">
            <w:r w:rsidR="00A91F31" w:rsidRPr="009F4949">
              <w:rPr>
                <w:rStyle w:val="Hyperlink"/>
                <w:noProof/>
              </w:rPr>
              <w:t>6.</w:t>
            </w:r>
            <w:r w:rsidR="00084317">
              <w:rPr>
                <w:rFonts w:eastAsiaTheme="minorEastAsia"/>
                <w:noProof/>
              </w:rPr>
              <w:t xml:space="preserve"> </w:t>
            </w:r>
            <w:r w:rsidR="00A91F31" w:rsidRPr="009F4949">
              <w:rPr>
                <w:rStyle w:val="Hyperlink"/>
                <w:noProof/>
              </w:rPr>
              <w:t>ANALIZA PARTNERSTAVA U TURIZMU</w:t>
            </w:r>
            <w:r w:rsidR="00A91F31">
              <w:rPr>
                <w:noProof/>
                <w:webHidden/>
              </w:rPr>
              <w:tab/>
            </w:r>
            <w:r w:rsidR="00A91F31">
              <w:rPr>
                <w:noProof/>
                <w:webHidden/>
              </w:rPr>
              <w:fldChar w:fldCharType="begin"/>
            </w:r>
            <w:r w:rsidR="00A91F31">
              <w:rPr>
                <w:noProof/>
                <w:webHidden/>
              </w:rPr>
              <w:instrText xml:space="preserve"> PAGEREF _Toc97902482 \h </w:instrText>
            </w:r>
            <w:r w:rsidR="00A91F31">
              <w:rPr>
                <w:noProof/>
                <w:webHidden/>
              </w:rPr>
            </w:r>
            <w:r w:rsidR="00A91F31">
              <w:rPr>
                <w:noProof/>
                <w:webHidden/>
              </w:rPr>
              <w:fldChar w:fldCharType="separate"/>
            </w:r>
            <w:r w:rsidR="00341465">
              <w:rPr>
                <w:noProof/>
                <w:webHidden/>
              </w:rPr>
              <w:t>63</w:t>
            </w:r>
            <w:r w:rsidR="00A91F31">
              <w:rPr>
                <w:noProof/>
                <w:webHidden/>
              </w:rPr>
              <w:fldChar w:fldCharType="end"/>
            </w:r>
          </w:hyperlink>
        </w:p>
        <w:p w14:paraId="15F5225B" w14:textId="56A48863" w:rsidR="00A91F31" w:rsidRDefault="00DC611F" w:rsidP="00084317">
          <w:pPr>
            <w:pStyle w:val="TOC1"/>
            <w:tabs>
              <w:tab w:val="left" w:pos="440"/>
              <w:tab w:val="right" w:leader="dot" w:pos="9017"/>
            </w:tabs>
            <w:rPr>
              <w:rFonts w:eastAsiaTheme="minorEastAsia"/>
              <w:noProof/>
            </w:rPr>
          </w:pPr>
          <w:hyperlink w:anchor="_Toc97902483" w:history="1">
            <w:r w:rsidR="00A91F31" w:rsidRPr="009F4949">
              <w:rPr>
                <w:rStyle w:val="Hyperlink"/>
                <w:noProof/>
              </w:rPr>
              <w:t>7.</w:t>
            </w:r>
            <w:r w:rsidR="00084317">
              <w:rPr>
                <w:rFonts w:eastAsiaTheme="minorEastAsia"/>
                <w:noProof/>
              </w:rPr>
              <w:t xml:space="preserve"> </w:t>
            </w:r>
            <w:r w:rsidR="00A91F31" w:rsidRPr="009F4949">
              <w:rPr>
                <w:rStyle w:val="Hyperlink"/>
                <w:noProof/>
              </w:rPr>
              <w:t>UPOREDNA ANALIZA TURIZMA KONKURENTSKIH TRŽIŠTA</w:t>
            </w:r>
            <w:r w:rsidR="00A91F31">
              <w:rPr>
                <w:noProof/>
                <w:webHidden/>
              </w:rPr>
              <w:tab/>
            </w:r>
            <w:r w:rsidR="00A91F31">
              <w:rPr>
                <w:noProof/>
                <w:webHidden/>
              </w:rPr>
              <w:fldChar w:fldCharType="begin"/>
            </w:r>
            <w:r w:rsidR="00A91F31">
              <w:rPr>
                <w:noProof/>
                <w:webHidden/>
              </w:rPr>
              <w:instrText xml:space="preserve"> PAGEREF _Toc97902483 \h </w:instrText>
            </w:r>
            <w:r w:rsidR="00A91F31">
              <w:rPr>
                <w:noProof/>
                <w:webHidden/>
              </w:rPr>
            </w:r>
            <w:r w:rsidR="00A91F31">
              <w:rPr>
                <w:noProof/>
                <w:webHidden/>
              </w:rPr>
              <w:fldChar w:fldCharType="separate"/>
            </w:r>
            <w:r w:rsidR="00341465">
              <w:rPr>
                <w:noProof/>
                <w:webHidden/>
              </w:rPr>
              <w:t>65</w:t>
            </w:r>
            <w:r w:rsidR="00A91F31">
              <w:rPr>
                <w:noProof/>
                <w:webHidden/>
              </w:rPr>
              <w:fldChar w:fldCharType="end"/>
            </w:r>
          </w:hyperlink>
        </w:p>
        <w:p w14:paraId="7833AF08" w14:textId="3A880DC0" w:rsidR="00A91F31" w:rsidRDefault="00DC611F">
          <w:pPr>
            <w:pStyle w:val="TOC1"/>
            <w:tabs>
              <w:tab w:val="left" w:pos="440"/>
              <w:tab w:val="right" w:leader="dot" w:pos="9017"/>
            </w:tabs>
            <w:rPr>
              <w:rFonts w:eastAsiaTheme="minorEastAsia"/>
              <w:noProof/>
            </w:rPr>
          </w:pPr>
          <w:hyperlink w:anchor="_Toc97902485" w:history="1">
            <w:r w:rsidR="00A91F31" w:rsidRPr="009F4949">
              <w:rPr>
                <w:rStyle w:val="Hyperlink"/>
                <w:noProof/>
              </w:rPr>
              <w:t>8.</w:t>
            </w:r>
            <w:r w:rsidR="00084317">
              <w:rPr>
                <w:rFonts w:eastAsiaTheme="minorEastAsia"/>
                <w:noProof/>
              </w:rPr>
              <w:t xml:space="preserve"> </w:t>
            </w:r>
            <w:r w:rsidR="00A91F31" w:rsidRPr="009F4949">
              <w:rPr>
                <w:rStyle w:val="Hyperlink"/>
                <w:noProof/>
              </w:rPr>
              <w:t>PRIORITETNA EMITIVNA TRZIŠTA</w:t>
            </w:r>
            <w:r w:rsidR="00A91F31">
              <w:rPr>
                <w:noProof/>
                <w:webHidden/>
              </w:rPr>
              <w:tab/>
            </w:r>
            <w:r w:rsidR="00A91F31">
              <w:rPr>
                <w:noProof/>
                <w:webHidden/>
              </w:rPr>
              <w:fldChar w:fldCharType="begin"/>
            </w:r>
            <w:r w:rsidR="00A91F31">
              <w:rPr>
                <w:noProof/>
                <w:webHidden/>
              </w:rPr>
              <w:instrText xml:space="preserve"> PAGEREF _Toc97902485 \h </w:instrText>
            </w:r>
            <w:r w:rsidR="00A91F31">
              <w:rPr>
                <w:noProof/>
                <w:webHidden/>
              </w:rPr>
            </w:r>
            <w:r w:rsidR="00A91F31">
              <w:rPr>
                <w:noProof/>
                <w:webHidden/>
              </w:rPr>
              <w:fldChar w:fldCharType="separate"/>
            </w:r>
            <w:r w:rsidR="00341465">
              <w:rPr>
                <w:noProof/>
                <w:webHidden/>
              </w:rPr>
              <w:t>71</w:t>
            </w:r>
            <w:r w:rsidR="00A91F31">
              <w:rPr>
                <w:noProof/>
                <w:webHidden/>
              </w:rPr>
              <w:fldChar w:fldCharType="end"/>
            </w:r>
          </w:hyperlink>
        </w:p>
        <w:p w14:paraId="71CECC06" w14:textId="12C99A4A" w:rsidR="00A91F31" w:rsidRDefault="00DC611F">
          <w:pPr>
            <w:pStyle w:val="TOC1"/>
            <w:tabs>
              <w:tab w:val="left" w:pos="440"/>
              <w:tab w:val="right" w:leader="dot" w:pos="9017"/>
            </w:tabs>
            <w:rPr>
              <w:rFonts w:eastAsiaTheme="minorEastAsia"/>
              <w:noProof/>
            </w:rPr>
          </w:pPr>
          <w:hyperlink w:anchor="_Toc97902486" w:history="1">
            <w:r w:rsidR="00A91F31" w:rsidRPr="009F4949">
              <w:rPr>
                <w:rStyle w:val="Hyperlink"/>
                <w:noProof/>
              </w:rPr>
              <w:t>9.</w:t>
            </w:r>
            <w:r w:rsidR="00084317">
              <w:rPr>
                <w:rFonts w:eastAsiaTheme="minorEastAsia"/>
                <w:noProof/>
              </w:rPr>
              <w:t xml:space="preserve"> </w:t>
            </w:r>
            <w:r w:rsidR="00A91F31" w:rsidRPr="009F4949">
              <w:rPr>
                <w:rStyle w:val="Hyperlink"/>
                <w:noProof/>
              </w:rPr>
              <w:t>DRVO PROBLEMA</w:t>
            </w:r>
            <w:r w:rsidR="00A91F31">
              <w:rPr>
                <w:noProof/>
                <w:webHidden/>
              </w:rPr>
              <w:tab/>
            </w:r>
            <w:r w:rsidR="00A91F31">
              <w:rPr>
                <w:noProof/>
                <w:webHidden/>
              </w:rPr>
              <w:fldChar w:fldCharType="begin"/>
            </w:r>
            <w:r w:rsidR="00A91F31">
              <w:rPr>
                <w:noProof/>
                <w:webHidden/>
              </w:rPr>
              <w:instrText xml:space="preserve"> PAGEREF _Toc97902486 \h </w:instrText>
            </w:r>
            <w:r w:rsidR="00A91F31">
              <w:rPr>
                <w:noProof/>
                <w:webHidden/>
              </w:rPr>
            </w:r>
            <w:r w:rsidR="00A91F31">
              <w:rPr>
                <w:noProof/>
                <w:webHidden/>
              </w:rPr>
              <w:fldChar w:fldCharType="separate"/>
            </w:r>
            <w:r w:rsidR="00341465">
              <w:rPr>
                <w:noProof/>
                <w:webHidden/>
              </w:rPr>
              <w:t>75</w:t>
            </w:r>
            <w:r w:rsidR="00A91F31">
              <w:rPr>
                <w:noProof/>
                <w:webHidden/>
              </w:rPr>
              <w:fldChar w:fldCharType="end"/>
            </w:r>
          </w:hyperlink>
        </w:p>
        <w:p w14:paraId="257607C7" w14:textId="2D12C700" w:rsidR="00A91F31" w:rsidRDefault="00DC611F">
          <w:pPr>
            <w:pStyle w:val="TOC1"/>
            <w:tabs>
              <w:tab w:val="left" w:pos="660"/>
              <w:tab w:val="right" w:leader="dot" w:pos="9017"/>
            </w:tabs>
            <w:rPr>
              <w:rFonts w:eastAsiaTheme="minorEastAsia"/>
              <w:noProof/>
            </w:rPr>
          </w:pPr>
          <w:hyperlink w:anchor="_Toc97902487" w:history="1">
            <w:r w:rsidR="00A91F31" w:rsidRPr="009F4949">
              <w:rPr>
                <w:rStyle w:val="Hyperlink"/>
                <w:noProof/>
                <w:lang w:eastAsia="hr-HR"/>
              </w:rPr>
              <w:t>10.</w:t>
            </w:r>
            <w:r w:rsidR="00084317">
              <w:rPr>
                <w:rFonts w:eastAsiaTheme="minorEastAsia"/>
                <w:noProof/>
              </w:rPr>
              <w:t xml:space="preserve"> </w:t>
            </w:r>
            <w:r w:rsidR="00A91F31" w:rsidRPr="009F4949">
              <w:rPr>
                <w:rStyle w:val="Hyperlink"/>
                <w:noProof/>
                <w:lang w:eastAsia="hr-HR"/>
              </w:rPr>
              <w:t>VIZIJA, MISIJA, KREDO</w:t>
            </w:r>
            <w:r w:rsidR="00A91F31">
              <w:rPr>
                <w:noProof/>
                <w:webHidden/>
              </w:rPr>
              <w:tab/>
            </w:r>
            <w:r w:rsidR="00A91F31">
              <w:rPr>
                <w:noProof/>
                <w:webHidden/>
              </w:rPr>
              <w:fldChar w:fldCharType="begin"/>
            </w:r>
            <w:r w:rsidR="00A91F31">
              <w:rPr>
                <w:noProof/>
                <w:webHidden/>
              </w:rPr>
              <w:instrText xml:space="preserve"> PAGEREF _Toc97902487 \h </w:instrText>
            </w:r>
            <w:r w:rsidR="00A91F31">
              <w:rPr>
                <w:noProof/>
                <w:webHidden/>
              </w:rPr>
            </w:r>
            <w:r w:rsidR="00A91F31">
              <w:rPr>
                <w:noProof/>
                <w:webHidden/>
              </w:rPr>
              <w:fldChar w:fldCharType="separate"/>
            </w:r>
            <w:r w:rsidR="00341465">
              <w:rPr>
                <w:noProof/>
                <w:webHidden/>
              </w:rPr>
              <w:t>77</w:t>
            </w:r>
            <w:r w:rsidR="00A91F31">
              <w:rPr>
                <w:noProof/>
                <w:webHidden/>
              </w:rPr>
              <w:fldChar w:fldCharType="end"/>
            </w:r>
          </w:hyperlink>
        </w:p>
        <w:p w14:paraId="2DDAD001" w14:textId="1B48FCDE" w:rsidR="00A91F31" w:rsidRDefault="00DC611F">
          <w:pPr>
            <w:pStyle w:val="TOC1"/>
            <w:tabs>
              <w:tab w:val="left" w:pos="660"/>
              <w:tab w:val="right" w:leader="dot" w:pos="9017"/>
            </w:tabs>
            <w:rPr>
              <w:rFonts w:eastAsiaTheme="minorEastAsia"/>
              <w:noProof/>
            </w:rPr>
          </w:pPr>
          <w:hyperlink w:anchor="_Toc97902490" w:history="1">
            <w:r w:rsidR="00A91F31" w:rsidRPr="009F4949">
              <w:rPr>
                <w:rStyle w:val="Hyperlink"/>
                <w:noProof/>
                <w:lang w:eastAsia="hr-HR"/>
              </w:rPr>
              <w:t>11.</w:t>
            </w:r>
            <w:r w:rsidR="00084317">
              <w:rPr>
                <w:rFonts w:eastAsiaTheme="minorEastAsia"/>
                <w:noProof/>
              </w:rPr>
              <w:t xml:space="preserve"> </w:t>
            </w:r>
            <w:r w:rsidR="00A91F31" w:rsidRPr="009F4949">
              <w:rPr>
                <w:rStyle w:val="Hyperlink"/>
                <w:noProof/>
                <w:lang w:eastAsia="hr-HR"/>
              </w:rPr>
              <w:t>SAVREMENI PRAVCI RAZVOJA TURIZMA</w:t>
            </w:r>
            <w:r w:rsidR="00A91F31">
              <w:rPr>
                <w:noProof/>
                <w:webHidden/>
              </w:rPr>
              <w:tab/>
            </w:r>
            <w:r w:rsidR="00A91F31">
              <w:rPr>
                <w:noProof/>
                <w:webHidden/>
              </w:rPr>
              <w:fldChar w:fldCharType="begin"/>
            </w:r>
            <w:r w:rsidR="00A91F31">
              <w:rPr>
                <w:noProof/>
                <w:webHidden/>
              </w:rPr>
              <w:instrText xml:space="preserve"> PAGEREF _Toc97902490 \h </w:instrText>
            </w:r>
            <w:r w:rsidR="00A91F31">
              <w:rPr>
                <w:noProof/>
                <w:webHidden/>
              </w:rPr>
            </w:r>
            <w:r w:rsidR="00A91F31">
              <w:rPr>
                <w:noProof/>
                <w:webHidden/>
              </w:rPr>
              <w:fldChar w:fldCharType="separate"/>
            </w:r>
            <w:r w:rsidR="00341465">
              <w:rPr>
                <w:noProof/>
                <w:webHidden/>
              </w:rPr>
              <w:t>79</w:t>
            </w:r>
            <w:r w:rsidR="00A91F31">
              <w:rPr>
                <w:noProof/>
                <w:webHidden/>
              </w:rPr>
              <w:fldChar w:fldCharType="end"/>
            </w:r>
          </w:hyperlink>
        </w:p>
        <w:p w14:paraId="3E6A917A" w14:textId="2FC445E5" w:rsidR="00A91F31" w:rsidRPr="00084317" w:rsidRDefault="00DC611F">
          <w:pPr>
            <w:pStyle w:val="TOC2"/>
            <w:rPr>
              <w:rFonts w:eastAsiaTheme="minorEastAsia" w:cstheme="minorBidi"/>
              <w:b w:val="0"/>
              <w:bCs w:val="0"/>
            </w:rPr>
          </w:pPr>
          <w:hyperlink w:anchor="_Toc97902491" w:history="1">
            <w:r w:rsidR="00A91F31" w:rsidRPr="00084317">
              <w:rPr>
                <w:rStyle w:val="Hyperlink"/>
                <w:b w:val="0"/>
              </w:rPr>
              <w:t>11.1. Održivi turizam</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_Toc97902491 \h </w:instrText>
            </w:r>
            <w:r w:rsidR="00A91F31" w:rsidRPr="00084317">
              <w:rPr>
                <w:b w:val="0"/>
                <w:webHidden/>
              </w:rPr>
            </w:r>
            <w:r w:rsidR="00A91F31" w:rsidRPr="00084317">
              <w:rPr>
                <w:b w:val="0"/>
                <w:webHidden/>
              </w:rPr>
              <w:fldChar w:fldCharType="separate"/>
            </w:r>
            <w:r w:rsidR="00341465">
              <w:rPr>
                <w:b w:val="0"/>
                <w:webHidden/>
              </w:rPr>
              <w:t>79</w:t>
            </w:r>
            <w:r w:rsidR="00A91F31" w:rsidRPr="00084317">
              <w:rPr>
                <w:b w:val="0"/>
                <w:webHidden/>
              </w:rPr>
              <w:fldChar w:fldCharType="end"/>
            </w:r>
          </w:hyperlink>
        </w:p>
        <w:p w14:paraId="195BCA5E" w14:textId="6D4A7D8F" w:rsidR="00A91F31" w:rsidRPr="00084317" w:rsidRDefault="00DC611F">
          <w:pPr>
            <w:pStyle w:val="TOC2"/>
            <w:rPr>
              <w:rFonts w:eastAsiaTheme="minorEastAsia" w:cstheme="minorBidi"/>
              <w:b w:val="0"/>
              <w:bCs w:val="0"/>
            </w:rPr>
          </w:pPr>
          <w:hyperlink w:anchor="_Toc97902492" w:history="1">
            <w:r w:rsidR="00A91F31" w:rsidRPr="00084317">
              <w:rPr>
                <w:rStyle w:val="Hyperlink"/>
                <w:b w:val="0"/>
              </w:rPr>
              <w:t>11.2. Inkluzivni turizam</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_Toc97902492 \h </w:instrText>
            </w:r>
            <w:r w:rsidR="00A91F31" w:rsidRPr="00084317">
              <w:rPr>
                <w:b w:val="0"/>
                <w:webHidden/>
              </w:rPr>
            </w:r>
            <w:r w:rsidR="00A91F31" w:rsidRPr="00084317">
              <w:rPr>
                <w:b w:val="0"/>
                <w:webHidden/>
              </w:rPr>
              <w:fldChar w:fldCharType="separate"/>
            </w:r>
            <w:r w:rsidR="00341465">
              <w:rPr>
                <w:b w:val="0"/>
                <w:webHidden/>
              </w:rPr>
              <w:t>80</w:t>
            </w:r>
            <w:r w:rsidR="00A91F31" w:rsidRPr="00084317">
              <w:rPr>
                <w:b w:val="0"/>
                <w:webHidden/>
              </w:rPr>
              <w:fldChar w:fldCharType="end"/>
            </w:r>
          </w:hyperlink>
        </w:p>
        <w:p w14:paraId="6687427F" w14:textId="35876836" w:rsidR="00A91F31" w:rsidRPr="00084317" w:rsidRDefault="00DC611F">
          <w:pPr>
            <w:pStyle w:val="TOC2"/>
            <w:rPr>
              <w:rFonts w:eastAsiaTheme="minorEastAsia" w:cstheme="minorBidi"/>
              <w:b w:val="0"/>
              <w:bCs w:val="0"/>
            </w:rPr>
          </w:pPr>
          <w:hyperlink w:anchor="_Toc97902495" w:history="1">
            <w:r w:rsidR="00A91F31" w:rsidRPr="00084317">
              <w:rPr>
                <w:rStyle w:val="Hyperlink"/>
                <w:b w:val="0"/>
                <w:lang w:val="sr-Latn-ME"/>
              </w:rPr>
              <w:t>11.3. Pametni turizam</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_Toc97902495 \h </w:instrText>
            </w:r>
            <w:r w:rsidR="00A91F31" w:rsidRPr="00084317">
              <w:rPr>
                <w:b w:val="0"/>
                <w:webHidden/>
              </w:rPr>
            </w:r>
            <w:r w:rsidR="00A91F31" w:rsidRPr="00084317">
              <w:rPr>
                <w:b w:val="0"/>
                <w:webHidden/>
              </w:rPr>
              <w:fldChar w:fldCharType="separate"/>
            </w:r>
            <w:r w:rsidR="00341465">
              <w:rPr>
                <w:b w:val="0"/>
                <w:webHidden/>
              </w:rPr>
              <w:t>81</w:t>
            </w:r>
            <w:r w:rsidR="00A91F31" w:rsidRPr="00084317">
              <w:rPr>
                <w:b w:val="0"/>
                <w:webHidden/>
              </w:rPr>
              <w:fldChar w:fldCharType="end"/>
            </w:r>
          </w:hyperlink>
        </w:p>
        <w:p w14:paraId="6E0EF66C" w14:textId="48DF34A4" w:rsidR="00A91F31" w:rsidRPr="00084317" w:rsidRDefault="00DC611F">
          <w:pPr>
            <w:pStyle w:val="TOC2"/>
            <w:rPr>
              <w:rFonts w:eastAsiaTheme="minorEastAsia" w:cstheme="minorBidi"/>
              <w:b w:val="0"/>
              <w:bCs w:val="0"/>
            </w:rPr>
          </w:pPr>
          <w:hyperlink w:anchor="_Toc97902496" w:history="1">
            <w:r w:rsidR="00A91F31" w:rsidRPr="00084317">
              <w:rPr>
                <w:rStyle w:val="Hyperlink"/>
                <w:b w:val="0"/>
              </w:rPr>
              <w:t>11.4. Zeleni i odgovorni turizam</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_Toc97902496 \h </w:instrText>
            </w:r>
            <w:r w:rsidR="00A91F31" w:rsidRPr="00084317">
              <w:rPr>
                <w:b w:val="0"/>
                <w:webHidden/>
              </w:rPr>
            </w:r>
            <w:r w:rsidR="00A91F31" w:rsidRPr="00084317">
              <w:rPr>
                <w:b w:val="0"/>
                <w:webHidden/>
              </w:rPr>
              <w:fldChar w:fldCharType="separate"/>
            </w:r>
            <w:r w:rsidR="00341465">
              <w:rPr>
                <w:b w:val="0"/>
                <w:webHidden/>
              </w:rPr>
              <w:t>82</w:t>
            </w:r>
            <w:r w:rsidR="00A91F31" w:rsidRPr="00084317">
              <w:rPr>
                <w:b w:val="0"/>
                <w:webHidden/>
              </w:rPr>
              <w:fldChar w:fldCharType="end"/>
            </w:r>
          </w:hyperlink>
        </w:p>
        <w:p w14:paraId="4F1089D7" w14:textId="24BE7560" w:rsidR="00A91F31" w:rsidRPr="00084317" w:rsidRDefault="00DC611F">
          <w:pPr>
            <w:pStyle w:val="TOC3"/>
            <w:tabs>
              <w:tab w:val="right" w:leader="dot" w:pos="9017"/>
            </w:tabs>
            <w:rPr>
              <w:rFonts w:eastAsiaTheme="minorEastAsia"/>
              <w:noProof/>
            </w:rPr>
          </w:pPr>
          <w:hyperlink w:anchor="_Toc97902497" w:history="1">
            <w:r w:rsidR="00A91F31" w:rsidRPr="00084317">
              <w:rPr>
                <w:rStyle w:val="Hyperlink"/>
                <w:noProof/>
              </w:rPr>
              <w:t>11.4.1. Nacionalni sertifikat za odgovorni turizam</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_Toc97902497 \h </w:instrText>
            </w:r>
            <w:r w:rsidR="00A91F31" w:rsidRPr="00084317">
              <w:rPr>
                <w:noProof/>
                <w:webHidden/>
              </w:rPr>
            </w:r>
            <w:r w:rsidR="00A91F31" w:rsidRPr="00084317">
              <w:rPr>
                <w:noProof/>
                <w:webHidden/>
              </w:rPr>
              <w:fldChar w:fldCharType="separate"/>
            </w:r>
            <w:r w:rsidR="00341465">
              <w:rPr>
                <w:noProof/>
                <w:webHidden/>
              </w:rPr>
              <w:t>83</w:t>
            </w:r>
            <w:r w:rsidR="00A91F31" w:rsidRPr="00084317">
              <w:rPr>
                <w:noProof/>
                <w:webHidden/>
              </w:rPr>
              <w:fldChar w:fldCharType="end"/>
            </w:r>
          </w:hyperlink>
        </w:p>
        <w:p w14:paraId="4884D9A4" w14:textId="1BE3A5ED" w:rsidR="00A91F31" w:rsidRPr="00084317" w:rsidRDefault="00DC611F">
          <w:pPr>
            <w:pStyle w:val="TOC3"/>
            <w:tabs>
              <w:tab w:val="right" w:leader="dot" w:pos="9017"/>
            </w:tabs>
            <w:rPr>
              <w:rFonts w:eastAsiaTheme="minorEastAsia"/>
              <w:noProof/>
            </w:rPr>
          </w:pPr>
          <w:hyperlink w:anchor="_Toc97902498" w:history="1">
            <w:r w:rsidR="00A91F31" w:rsidRPr="00084317">
              <w:rPr>
                <w:rStyle w:val="Hyperlink"/>
                <w:noProof/>
              </w:rPr>
              <w:t>11.4.2. Klimatske promjene</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_Toc97902498 \h </w:instrText>
            </w:r>
            <w:r w:rsidR="00A91F31" w:rsidRPr="00084317">
              <w:rPr>
                <w:noProof/>
                <w:webHidden/>
              </w:rPr>
            </w:r>
            <w:r w:rsidR="00A91F31" w:rsidRPr="00084317">
              <w:rPr>
                <w:noProof/>
                <w:webHidden/>
              </w:rPr>
              <w:fldChar w:fldCharType="separate"/>
            </w:r>
            <w:r w:rsidR="00341465">
              <w:rPr>
                <w:noProof/>
                <w:webHidden/>
              </w:rPr>
              <w:t>83</w:t>
            </w:r>
            <w:r w:rsidR="00A91F31" w:rsidRPr="00084317">
              <w:rPr>
                <w:noProof/>
                <w:webHidden/>
              </w:rPr>
              <w:fldChar w:fldCharType="end"/>
            </w:r>
          </w:hyperlink>
        </w:p>
        <w:p w14:paraId="2B9E4EEF" w14:textId="33885921" w:rsidR="00A91F31" w:rsidRPr="00084317" w:rsidRDefault="00DC611F">
          <w:pPr>
            <w:pStyle w:val="TOC3"/>
            <w:tabs>
              <w:tab w:val="right" w:leader="dot" w:pos="9017"/>
            </w:tabs>
            <w:rPr>
              <w:rFonts w:eastAsiaTheme="minorEastAsia"/>
              <w:noProof/>
            </w:rPr>
          </w:pPr>
          <w:hyperlink w:anchor="_Toc97902499" w:history="1">
            <w:r w:rsidR="00A91F31" w:rsidRPr="00084317">
              <w:rPr>
                <w:rStyle w:val="Hyperlink"/>
                <w:noProof/>
              </w:rPr>
              <w:t>11.4.3. E- mobilnost</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_Toc97902499 \h </w:instrText>
            </w:r>
            <w:r w:rsidR="00A91F31" w:rsidRPr="00084317">
              <w:rPr>
                <w:noProof/>
                <w:webHidden/>
              </w:rPr>
            </w:r>
            <w:r w:rsidR="00A91F31" w:rsidRPr="00084317">
              <w:rPr>
                <w:noProof/>
                <w:webHidden/>
              </w:rPr>
              <w:fldChar w:fldCharType="separate"/>
            </w:r>
            <w:r w:rsidR="00341465">
              <w:rPr>
                <w:noProof/>
                <w:webHidden/>
              </w:rPr>
              <w:t>85</w:t>
            </w:r>
            <w:r w:rsidR="00A91F31" w:rsidRPr="00084317">
              <w:rPr>
                <w:noProof/>
                <w:webHidden/>
              </w:rPr>
              <w:fldChar w:fldCharType="end"/>
            </w:r>
          </w:hyperlink>
        </w:p>
        <w:p w14:paraId="7346DEF1" w14:textId="734C3B6A" w:rsidR="00A91F31" w:rsidRPr="00084317" w:rsidRDefault="00DC611F">
          <w:pPr>
            <w:pStyle w:val="TOC3"/>
            <w:tabs>
              <w:tab w:val="right" w:leader="dot" w:pos="9017"/>
            </w:tabs>
            <w:rPr>
              <w:rFonts w:eastAsiaTheme="minorEastAsia"/>
              <w:noProof/>
            </w:rPr>
          </w:pPr>
          <w:hyperlink w:anchor="_Toc97902500" w:history="1">
            <w:r w:rsidR="00A91F31" w:rsidRPr="00084317">
              <w:rPr>
                <w:rStyle w:val="Hyperlink"/>
                <w:noProof/>
                <w:lang w:eastAsia="hr-HR"/>
              </w:rPr>
              <w:t>11.4.4. Sertifikacija u turizmu</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_Toc97902500 \h </w:instrText>
            </w:r>
            <w:r w:rsidR="00A91F31" w:rsidRPr="00084317">
              <w:rPr>
                <w:noProof/>
                <w:webHidden/>
              </w:rPr>
            </w:r>
            <w:r w:rsidR="00A91F31" w:rsidRPr="00084317">
              <w:rPr>
                <w:noProof/>
                <w:webHidden/>
              </w:rPr>
              <w:fldChar w:fldCharType="separate"/>
            </w:r>
            <w:r w:rsidR="00341465">
              <w:rPr>
                <w:noProof/>
                <w:webHidden/>
              </w:rPr>
              <w:t>85</w:t>
            </w:r>
            <w:r w:rsidR="00A91F31" w:rsidRPr="00084317">
              <w:rPr>
                <w:noProof/>
                <w:webHidden/>
              </w:rPr>
              <w:fldChar w:fldCharType="end"/>
            </w:r>
          </w:hyperlink>
        </w:p>
        <w:p w14:paraId="00E3C5A1" w14:textId="7CB471EE" w:rsidR="00A91F31" w:rsidRPr="00084317" w:rsidRDefault="00DC611F">
          <w:pPr>
            <w:pStyle w:val="TOC1"/>
            <w:tabs>
              <w:tab w:val="right" w:leader="dot" w:pos="9017"/>
            </w:tabs>
            <w:rPr>
              <w:rFonts w:eastAsiaTheme="minorEastAsia"/>
              <w:noProof/>
            </w:rPr>
          </w:pPr>
          <w:hyperlink w:anchor="_Toc97902501" w:history="1">
            <w:r w:rsidR="00A91F31" w:rsidRPr="00084317">
              <w:rPr>
                <w:rStyle w:val="Hyperlink"/>
                <w:noProof/>
              </w:rPr>
              <w:t>12. CILJEVI RAZVOJA TURIZMA CRNE GORE</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_Toc97902501 \h </w:instrText>
            </w:r>
            <w:r w:rsidR="00A91F31" w:rsidRPr="00084317">
              <w:rPr>
                <w:noProof/>
                <w:webHidden/>
              </w:rPr>
            </w:r>
            <w:r w:rsidR="00A91F31" w:rsidRPr="00084317">
              <w:rPr>
                <w:noProof/>
                <w:webHidden/>
              </w:rPr>
              <w:fldChar w:fldCharType="separate"/>
            </w:r>
            <w:r w:rsidR="00341465">
              <w:rPr>
                <w:noProof/>
                <w:webHidden/>
              </w:rPr>
              <w:t>88</w:t>
            </w:r>
            <w:r w:rsidR="00A91F31" w:rsidRPr="00084317">
              <w:rPr>
                <w:noProof/>
                <w:webHidden/>
              </w:rPr>
              <w:fldChar w:fldCharType="end"/>
            </w:r>
          </w:hyperlink>
        </w:p>
        <w:p w14:paraId="470E13AD" w14:textId="34C06B53" w:rsidR="00A91F31" w:rsidRPr="00084317" w:rsidRDefault="00DC611F" w:rsidP="00084317">
          <w:pPr>
            <w:pStyle w:val="TOC2"/>
            <w:rPr>
              <w:rFonts w:eastAsiaTheme="minorEastAsia" w:cstheme="minorBidi"/>
              <w:b w:val="0"/>
              <w:bCs w:val="0"/>
            </w:rPr>
          </w:pPr>
          <w:hyperlink w:anchor="_Toc97902502" w:history="1">
            <w:r w:rsidR="00A91F31" w:rsidRPr="00084317">
              <w:rPr>
                <w:rStyle w:val="Hyperlink"/>
                <w:rFonts w:eastAsia="Calibri"/>
                <w:b w:val="0"/>
                <w:lang w:val="sr-Latn-CS"/>
              </w:rPr>
              <w:t>12.1. Projekcije razvoja smještajnih kapaciteta</w:t>
            </w:r>
            <w:r w:rsidR="00A91F31" w:rsidRPr="00084317">
              <w:rPr>
                <w:rStyle w:val="Hyperlink"/>
                <w:b w:val="0"/>
              </w:rPr>
              <w:t xml:space="preserve"> i radne snage</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_Toc97902502 \h </w:instrText>
            </w:r>
            <w:r w:rsidR="00A91F31" w:rsidRPr="00084317">
              <w:rPr>
                <w:b w:val="0"/>
                <w:webHidden/>
              </w:rPr>
            </w:r>
            <w:r w:rsidR="00A91F31" w:rsidRPr="00084317">
              <w:rPr>
                <w:b w:val="0"/>
                <w:webHidden/>
              </w:rPr>
              <w:fldChar w:fldCharType="separate"/>
            </w:r>
            <w:r w:rsidR="00341465">
              <w:rPr>
                <w:b w:val="0"/>
                <w:webHidden/>
              </w:rPr>
              <w:t>88</w:t>
            </w:r>
            <w:r w:rsidR="00A91F31" w:rsidRPr="00084317">
              <w:rPr>
                <w:b w:val="0"/>
                <w:webHidden/>
              </w:rPr>
              <w:fldChar w:fldCharType="end"/>
            </w:r>
          </w:hyperlink>
        </w:p>
        <w:p w14:paraId="0215B6E8" w14:textId="6E0E3DBA" w:rsidR="00A91F31" w:rsidRPr="00084317" w:rsidRDefault="00DC611F">
          <w:pPr>
            <w:pStyle w:val="TOC1"/>
            <w:tabs>
              <w:tab w:val="right" w:leader="dot" w:pos="9017"/>
            </w:tabs>
            <w:rPr>
              <w:rFonts w:eastAsiaTheme="minorEastAsia"/>
              <w:noProof/>
            </w:rPr>
          </w:pPr>
          <w:hyperlink w:anchor="_Toc97902504" w:history="1">
            <w:r w:rsidR="00A91F31" w:rsidRPr="00084317">
              <w:rPr>
                <w:rStyle w:val="Hyperlink"/>
                <w:rFonts w:eastAsia="Calibri"/>
                <w:noProof/>
              </w:rPr>
              <w:t>13. DRVO RJEŠENJA</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_Toc97902504 \h </w:instrText>
            </w:r>
            <w:r w:rsidR="00A91F31" w:rsidRPr="00084317">
              <w:rPr>
                <w:noProof/>
                <w:webHidden/>
              </w:rPr>
            </w:r>
            <w:r w:rsidR="00A91F31" w:rsidRPr="00084317">
              <w:rPr>
                <w:noProof/>
                <w:webHidden/>
              </w:rPr>
              <w:fldChar w:fldCharType="separate"/>
            </w:r>
            <w:r w:rsidR="00341465">
              <w:rPr>
                <w:noProof/>
                <w:webHidden/>
              </w:rPr>
              <w:t>95</w:t>
            </w:r>
            <w:r w:rsidR="00A91F31" w:rsidRPr="00084317">
              <w:rPr>
                <w:noProof/>
                <w:webHidden/>
              </w:rPr>
              <w:fldChar w:fldCharType="end"/>
            </w:r>
          </w:hyperlink>
        </w:p>
        <w:p w14:paraId="16169AB5" w14:textId="30570C3B" w:rsidR="00A91F31" w:rsidRPr="00084317" w:rsidRDefault="00DC611F">
          <w:pPr>
            <w:pStyle w:val="TOC1"/>
            <w:tabs>
              <w:tab w:val="left" w:pos="660"/>
              <w:tab w:val="right" w:leader="dot" w:pos="9017"/>
            </w:tabs>
            <w:rPr>
              <w:rFonts w:eastAsiaTheme="minorEastAsia"/>
              <w:noProof/>
            </w:rPr>
          </w:pPr>
          <w:hyperlink w:anchor="_Toc97902505" w:history="1">
            <w:r w:rsidR="00A91F31" w:rsidRPr="00084317">
              <w:rPr>
                <w:rStyle w:val="Hyperlink"/>
                <w:noProof/>
              </w:rPr>
              <w:t>14.</w:t>
            </w:r>
            <w:r w:rsidR="00084317">
              <w:rPr>
                <w:rFonts w:eastAsiaTheme="minorEastAsia"/>
                <w:noProof/>
              </w:rPr>
              <w:t xml:space="preserve"> </w:t>
            </w:r>
            <w:r w:rsidR="00A91F31" w:rsidRPr="00084317">
              <w:rPr>
                <w:rStyle w:val="Hyperlink"/>
                <w:noProof/>
              </w:rPr>
              <w:t>STRATEŠKI I OPERATIVNI CILJEVI U TURIZMU</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_Toc97902505 \h </w:instrText>
            </w:r>
            <w:r w:rsidR="00A91F31" w:rsidRPr="00084317">
              <w:rPr>
                <w:noProof/>
                <w:webHidden/>
              </w:rPr>
            </w:r>
            <w:r w:rsidR="00A91F31" w:rsidRPr="00084317">
              <w:rPr>
                <w:noProof/>
                <w:webHidden/>
              </w:rPr>
              <w:fldChar w:fldCharType="separate"/>
            </w:r>
            <w:r w:rsidR="00341465">
              <w:rPr>
                <w:noProof/>
                <w:webHidden/>
              </w:rPr>
              <w:t>98</w:t>
            </w:r>
            <w:r w:rsidR="00A91F31" w:rsidRPr="00084317">
              <w:rPr>
                <w:noProof/>
                <w:webHidden/>
              </w:rPr>
              <w:fldChar w:fldCharType="end"/>
            </w:r>
          </w:hyperlink>
        </w:p>
        <w:p w14:paraId="4E05BFFB" w14:textId="1E9F1FF3" w:rsidR="00A91F31" w:rsidRPr="00084317" w:rsidRDefault="00DC611F" w:rsidP="00084317">
          <w:pPr>
            <w:pStyle w:val="TOC2"/>
            <w:rPr>
              <w:rFonts w:eastAsiaTheme="minorEastAsia" w:cstheme="minorBidi"/>
              <w:b w:val="0"/>
              <w:bCs w:val="0"/>
            </w:rPr>
          </w:pPr>
          <w:hyperlink w:anchor="_Toc97902506" w:history="1">
            <w:r w:rsidR="00A91F31" w:rsidRPr="00084317">
              <w:rPr>
                <w:rStyle w:val="Hyperlink"/>
                <w:b w:val="0"/>
                <w:lang w:eastAsia="hr-HR"/>
              </w:rPr>
              <w:t>14.1. Operativni cilj 1:  Unaprijeđen regulatorni okvir u turizmu uz formalizaciju turističkog prometa</w:t>
            </w:r>
            <w:r w:rsidR="00084317">
              <w:rPr>
                <w:b w:val="0"/>
                <w:webHidden/>
              </w:rPr>
              <w:t>…………………………………………………………………………………………………………………………………….</w:t>
            </w:r>
            <w:r w:rsidR="00A91F31" w:rsidRPr="00084317">
              <w:rPr>
                <w:b w:val="0"/>
                <w:webHidden/>
              </w:rPr>
              <w:fldChar w:fldCharType="begin"/>
            </w:r>
            <w:r w:rsidR="00A91F31" w:rsidRPr="00084317">
              <w:rPr>
                <w:b w:val="0"/>
                <w:webHidden/>
              </w:rPr>
              <w:instrText xml:space="preserve"> PAGEREF _Toc97902506 \h </w:instrText>
            </w:r>
            <w:r w:rsidR="00A91F31" w:rsidRPr="00084317">
              <w:rPr>
                <w:b w:val="0"/>
                <w:webHidden/>
              </w:rPr>
            </w:r>
            <w:r w:rsidR="00A91F31" w:rsidRPr="00084317">
              <w:rPr>
                <w:b w:val="0"/>
                <w:webHidden/>
              </w:rPr>
              <w:fldChar w:fldCharType="separate"/>
            </w:r>
            <w:r w:rsidR="00341465">
              <w:rPr>
                <w:b w:val="0"/>
                <w:webHidden/>
              </w:rPr>
              <w:t>99</w:t>
            </w:r>
            <w:r w:rsidR="00A91F31" w:rsidRPr="00084317">
              <w:rPr>
                <w:b w:val="0"/>
                <w:webHidden/>
              </w:rPr>
              <w:fldChar w:fldCharType="end"/>
            </w:r>
          </w:hyperlink>
        </w:p>
        <w:p w14:paraId="4DA2DE38" w14:textId="7A4261FC" w:rsidR="00A91F31" w:rsidRPr="00084317" w:rsidRDefault="00DC611F">
          <w:pPr>
            <w:pStyle w:val="TOC2"/>
            <w:rPr>
              <w:rFonts w:eastAsiaTheme="minorEastAsia" w:cstheme="minorBidi"/>
              <w:b w:val="0"/>
              <w:bCs w:val="0"/>
            </w:rPr>
          </w:pPr>
          <w:hyperlink w:anchor="_Toc97902508" w:history="1">
            <w:r w:rsidR="00A91F31" w:rsidRPr="00084317">
              <w:rPr>
                <w:rStyle w:val="Hyperlink"/>
                <w:b w:val="0"/>
              </w:rPr>
              <w:t>14.2. Operativni cilj 2: Unaprijeđena turistička i prateća infra i supra struktura</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_Toc97902508 \h </w:instrText>
            </w:r>
            <w:r w:rsidR="00A91F31" w:rsidRPr="00084317">
              <w:rPr>
                <w:b w:val="0"/>
                <w:webHidden/>
              </w:rPr>
            </w:r>
            <w:r w:rsidR="00A91F31" w:rsidRPr="00084317">
              <w:rPr>
                <w:b w:val="0"/>
                <w:webHidden/>
              </w:rPr>
              <w:fldChar w:fldCharType="separate"/>
            </w:r>
            <w:r w:rsidR="00341465">
              <w:rPr>
                <w:b w:val="0"/>
                <w:webHidden/>
              </w:rPr>
              <w:t>99</w:t>
            </w:r>
            <w:r w:rsidR="00A91F31" w:rsidRPr="00084317">
              <w:rPr>
                <w:b w:val="0"/>
                <w:webHidden/>
              </w:rPr>
              <w:fldChar w:fldCharType="end"/>
            </w:r>
          </w:hyperlink>
        </w:p>
        <w:p w14:paraId="7C33E29B" w14:textId="41575D1E" w:rsidR="00A91F31" w:rsidRPr="00084317" w:rsidRDefault="00DC611F">
          <w:pPr>
            <w:pStyle w:val="TOC2"/>
            <w:rPr>
              <w:rFonts w:eastAsiaTheme="minorEastAsia" w:cstheme="minorBidi"/>
              <w:b w:val="0"/>
              <w:bCs w:val="0"/>
            </w:rPr>
          </w:pPr>
          <w:hyperlink w:anchor="_Toc97902509" w:history="1">
            <w:r w:rsidR="00A91F31" w:rsidRPr="00084317">
              <w:rPr>
                <w:rStyle w:val="Hyperlink"/>
                <w:b w:val="0"/>
              </w:rPr>
              <w:t>14.3. Operativni cilj 3: Unaprijeđen kvalitet i kvantitet smještajnih kapaciteta</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_Toc97902509 \h </w:instrText>
            </w:r>
            <w:r w:rsidR="00A91F31" w:rsidRPr="00084317">
              <w:rPr>
                <w:b w:val="0"/>
                <w:webHidden/>
              </w:rPr>
            </w:r>
            <w:r w:rsidR="00A91F31" w:rsidRPr="00084317">
              <w:rPr>
                <w:b w:val="0"/>
                <w:webHidden/>
              </w:rPr>
              <w:fldChar w:fldCharType="separate"/>
            </w:r>
            <w:r w:rsidR="00341465">
              <w:rPr>
                <w:b w:val="0"/>
                <w:webHidden/>
              </w:rPr>
              <w:t>100</w:t>
            </w:r>
            <w:r w:rsidR="00A91F31" w:rsidRPr="00084317">
              <w:rPr>
                <w:b w:val="0"/>
                <w:webHidden/>
              </w:rPr>
              <w:fldChar w:fldCharType="end"/>
            </w:r>
          </w:hyperlink>
        </w:p>
        <w:p w14:paraId="4853B926" w14:textId="07617E5C" w:rsidR="00A91F31" w:rsidRPr="00084317" w:rsidRDefault="00DC611F" w:rsidP="00084317">
          <w:pPr>
            <w:pStyle w:val="TOC2"/>
            <w:rPr>
              <w:rFonts w:eastAsiaTheme="minorEastAsia" w:cstheme="minorBidi"/>
              <w:b w:val="0"/>
              <w:bCs w:val="0"/>
            </w:rPr>
          </w:pPr>
          <w:hyperlink w:anchor="_Toc97902510" w:history="1">
            <w:r w:rsidR="00A91F31" w:rsidRPr="00084317">
              <w:rPr>
                <w:rStyle w:val="Hyperlink"/>
                <w:b w:val="0"/>
              </w:rPr>
              <w:t>14.4. Operativni cilj 4: Unaprijeđen kvalitet diverzifikovanog turističkog proizvoda</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_Toc97902510 \h </w:instrText>
            </w:r>
            <w:r w:rsidR="00A91F31" w:rsidRPr="00084317">
              <w:rPr>
                <w:b w:val="0"/>
                <w:webHidden/>
              </w:rPr>
            </w:r>
            <w:r w:rsidR="00A91F31" w:rsidRPr="00084317">
              <w:rPr>
                <w:b w:val="0"/>
                <w:webHidden/>
              </w:rPr>
              <w:fldChar w:fldCharType="separate"/>
            </w:r>
            <w:r w:rsidR="00341465">
              <w:rPr>
                <w:b w:val="0"/>
                <w:webHidden/>
              </w:rPr>
              <w:t>102</w:t>
            </w:r>
            <w:r w:rsidR="00A91F31" w:rsidRPr="00084317">
              <w:rPr>
                <w:b w:val="0"/>
                <w:webHidden/>
              </w:rPr>
              <w:fldChar w:fldCharType="end"/>
            </w:r>
          </w:hyperlink>
        </w:p>
        <w:p w14:paraId="4EF2B434" w14:textId="1E03EBE4" w:rsidR="00A91F31" w:rsidRPr="00084317" w:rsidRDefault="00DC611F">
          <w:pPr>
            <w:pStyle w:val="TOC2"/>
            <w:rPr>
              <w:rFonts w:eastAsiaTheme="minorEastAsia" w:cstheme="minorBidi"/>
              <w:b w:val="0"/>
              <w:bCs w:val="0"/>
            </w:rPr>
          </w:pPr>
          <w:hyperlink w:anchor="_Toc97902512" w:history="1">
            <w:r w:rsidR="00A91F31" w:rsidRPr="00084317">
              <w:rPr>
                <w:rStyle w:val="Hyperlink"/>
                <w:b w:val="0"/>
              </w:rPr>
              <w:t>14.5. Operativni cilj 5:  Unaprijeđeni ljudski resursi, znanja i vještine u turizmu</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_Toc97902512 \h </w:instrText>
            </w:r>
            <w:r w:rsidR="00A91F31" w:rsidRPr="00084317">
              <w:rPr>
                <w:b w:val="0"/>
                <w:webHidden/>
              </w:rPr>
            </w:r>
            <w:r w:rsidR="00A91F31" w:rsidRPr="00084317">
              <w:rPr>
                <w:b w:val="0"/>
                <w:webHidden/>
              </w:rPr>
              <w:fldChar w:fldCharType="separate"/>
            </w:r>
            <w:r w:rsidR="00341465">
              <w:rPr>
                <w:b w:val="0"/>
                <w:webHidden/>
              </w:rPr>
              <w:t>116</w:t>
            </w:r>
            <w:r w:rsidR="00A91F31" w:rsidRPr="00084317">
              <w:rPr>
                <w:b w:val="0"/>
                <w:webHidden/>
              </w:rPr>
              <w:fldChar w:fldCharType="end"/>
            </w:r>
          </w:hyperlink>
        </w:p>
        <w:p w14:paraId="4FF82115" w14:textId="37549430" w:rsidR="00A91F31" w:rsidRPr="00084317" w:rsidRDefault="00DC611F">
          <w:pPr>
            <w:pStyle w:val="TOC2"/>
            <w:rPr>
              <w:rFonts w:eastAsiaTheme="minorEastAsia" w:cstheme="minorBidi"/>
              <w:b w:val="0"/>
              <w:bCs w:val="0"/>
            </w:rPr>
          </w:pPr>
          <w:hyperlink w:anchor="_Toc97902513" w:history="1">
            <w:r w:rsidR="00A91F31" w:rsidRPr="00084317">
              <w:rPr>
                <w:rStyle w:val="Hyperlink"/>
                <w:b w:val="0"/>
              </w:rPr>
              <w:t>14.6. Operativni cilj 6: Razvoj digitalnih, inovativnih rješenja i novih tehnologija u turizmu</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_Toc97902513 \h </w:instrText>
            </w:r>
            <w:r w:rsidR="00A91F31" w:rsidRPr="00084317">
              <w:rPr>
                <w:b w:val="0"/>
                <w:webHidden/>
              </w:rPr>
            </w:r>
            <w:r w:rsidR="00A91F31" w:rsidRPr="00084317">
              <w:rPr>
                <w:b w:val="0"/>
                <w:webHidden/>
              </w:rPr>
              <w:fldChar w:fldCharType="separate"/>
            </w:r>
            <w:r w:rsidR="00341465">
              <w:rPr>
                <w:b w:val="0"/>
                <w:webHidden/>
              </w:rPr>
              <w:t>117</w:t>
            </w:r>
            <w:r w:rsidR="00A91F31" w:rsidRPr="00084317">
              <w:rPr>
                <w:b w:val="0"/>
                <w:webHidden/>
              </w:rPr>
              <w:fldChar w:fldCharType="end"/>
            </w:r>
          </w:hyperlink>
        </w:p>
        <w:p w14:paraId="7D19F592" w14:textId="096A94E3" w:rsidR="00A91F31" w:rsidRPr="00084317" w:rsidRDefault="00DC611F">
          <w:pPr>
            <w:pStyle w:val="TOC3"/>
            <w:tabs>
              <w:tab w:val="right" w:leader="dot" w:pos="9017"/>
            </w:tabs>
            <w:rPr>
              <w:rFonts w:eastAsiaTheme="minorEastAsia"/>
              <w:noProof/>
            </w:rPr>
          </w:pPr>
          <w:hyperlink w:anchor="_Toc97902514" w:history="1">
            <w:r w:rsidR="00A91F31" w:rsidRPr="00084317">
              <w:rPr>
                <w:rStyle w:val="Hyperlink"/>
                <w:noProof/>
              </w:rPr>
              <w:t>14.6.1. Jačanje i optimizacija nacionalnog statističkog sistema</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_Toc97902514 \h </w:instrText>
            </w:r>
            <w:r w:rsidR="00A91F31" w:rsidRPr="00084317">
              <w:rPr>
                <w:noProof/>
                <w:webHidden/>
              </w:rPr>
            </w:r>
            <w:r w:rsidR="00A91F31" w:rsidRPr="00084317">
              <w:rPr>
                <w:noProof/>
                <w:webHidden/>
              </w:rPr>
              <w:fldChar w:fldCharType="separate"/>
            </w:r>
            <w:r w:rsidR="00341465">
              <w:rPr>
                <w:noProof/>
                <w:webHidden/>
              </w:rPr>
              <w:t>117</w:t>
            </w:r>
            <w:r w:rsidR="00A91F31" w:rsidRPr="00084317">
              <w:rPr>
                <w:noProof/>
                <w:webHidden/>
              </w:rPr>
              <w:fldChar w:fldCharType="end"/>
            </w:r>
          </w:hyperlink>
        </w:p>
        <w:p w14:paraId="67EEE529" w14:textId="5462CC62" w:rsidR="00A91F31" w:rsidRPr="00084317" w:rsidRDefault="00DC611F">
          <w:pPr>
            <w:pStyle w:val="TOC2"/>
            <w:rPr>
              <w:rFonts w:eastAsiaTheme="minorEastAsia" w:cstheme="minorBidi"/>
              <w:b w:val="0"/>
              <w:bCs w:val="0"/>
            </w:rPr>
          </w:pPr>
          <w:hyperlink w:anchor="_Toc97902515" w:history="1">
            <w:r w:rsidR="00A91F31" w:rsidRPr="00084317">
              <w:rPr>
                <w:rStyle w:val="Hyperlink"/>
                <w:b w:val="0"/>
              </w:rPr>
              <w:t>14.7. Operativni cilj 7: Globalno prepoznata turistička destinacija</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_Toc97902515 \h </w:instrText>
            </w:r>
            <w:r w:rsidR="00A91F31" w:rsidRPr="00084317">
              <w:rPr>
                <w:b w:val="0"/>
                <w:webHidden/>
              </w:rPr>
            </w:r>
            <w:r w:rsidR="00A91F31" w:rsidRPr="00084317">
              <w:rPr>
                <w:b w:val="0"/>
                <w:webHidden/>
              </w:rPr>
              <w:fldChar w:fldCharType="separate"/>
            </w:r>
            <w:r w:rsidR="00341465">
              <w:rPr>
                <w:b w:val="0"/>
                <w:webHidden/>
              </w:rPr>
              <w:t>118</w:t>
            </w:r>
            <w:r w:rsidR="00A91F31" w:rsidRPr="00084317">
              <w:rPr>
                <w:b w:val="0"/>
                <w:webHidden/>
              </w:rPr>
              <w:fldChar w:fldCharType="end"/>
            </w:r>
          </w:hyperlink>
        </w:p>
        <w:p w14:paraId="52DA514D" w14:textId="34247001" w:rsidR="00A91F31" w:rsidRPr="00084317" w:rsidRDefault="00DC611F">
          <w:pPr>
            <w:pStyle w:val="TOC1"/>
            <w:tabs>
              <w:tab w:val="right" w:leader="dot" w:pos="9017"/>
            </w:tabs>
            <w:rPr>
              <w:rFonts w:eastAsiaTheme="minorEastAsia"/>
              <w:noProof/>
            </w:rPr>
          </w:pPr>
          <w:hyperlink w:anchor="_Toc97902516" w:history="1">
            <w:r w:rsidR="00A91F31" w:rsidRPr="00084317">
              <w:rPr>
                <w:rStyle w:val="Hyperlink"/>
                <w:rFonts w:cstheme="minorHAnsi"/>
                <w:noProof/>
              </w:rPr>
              <w:t>15</w:t>
            </w:r>
            <w:r w:rsidR="00A91F31" w:rsidRPr="00084317">
              <w:rPr>
                <w:rStyle w:val="Hyperlink"/>
                <w:noProof/>
              </w:rPr>
              <w:t>. TURISTIČKI KLASTERI</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_Toc97902516 \h </w:instrText>
            </w:r>
            <w:r w:rsidR="00A91F31" w:rsidRPr="00084317">
              <w:rPr>
                <w:noProof/>
                <w:webHidden/>
              </w:rPr>
            </w:r>
            <w:r w:rsidR="00A91F31" w:rsidRPr="00084317">
              <w:rPr>
                <w:noProof/>
                <w:webHidden/>
              </w:rPr>
              <w:fldChar w:fldCharType="separate"/>
            </w:r>
            <w:r w:rsidR="00341465">
              <w:rPr>
                <w:noProof/>
                <w:webHidden/>
              </w:rPr>
              <w:t>122</w:t>
            </w:r>
            <w:r w:rsidR="00A91F31" w:rsidRPr="00084317">
              <w:rPr>
                <w:noProof/>
                <w:webHidden/>
              </w:rPr>
              <w:fldChar w:fldCharType="end"/>
            </w:r>
          </w:hyperlink>
        </w:p>
        <w:p w14:paraId="573B651C" w14:textId="7861C797" w:rsidR="00A91F31" w:rsidRPr="00084317" w:rsidRDefault="00DC611F">
          <w:pPr>
            <w:pStyle w:val="TOC2"/>
            <w:rPr>
              <w:rFonts w:eastAsiaTheme="minorEastAsia" w:cstheme="minorBidi"/>
              <w:b w:val="0"/>
              <w:bCs w:val="0"/>
            </w:rPr>
          </w:pPr>
          <w:hyperlink w:anchor="_Toc97902519" w:history="1">
            <w:r w:rsidR="00A91F31" w:rsidRPr="00084317">
              <w:rPr>
                <w:rStyle w:val="Hyperlink"/>
                <w:b w:val="0"/>
                <w:lang w:eastAsia="hr-HR"/>
              </w:rPr>
              <w:t>15.1. TURISTIČKI KLASTER 1 - Ulcinj sa Adom Bojanom</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_Toc97902519 \h </w:instrText>
            </w:r>
            <w:r w:rsidR="00A91F31" w:rsidRPr="00084317">
              <w:rPr>
                <w:b w:val="0"/>
                <w:webHidden/>
              </w:rPr>
            </w:r>
            <w:r w:rsidR="00A91F31" w:rsidRPr="00084317">
              <w:rPr>
                <w:b w:val="0"/>
                <w:webHidden/>
              </w:rPr>
              <w:fldChar w:fldCharType="separate"/>
            </w:r>
            <w:r w:rsidR="00341465">
              <w:rPr>
                <w:b w:val="0"/>
                <w:webHidden/>
              </w:rPr>
              <w:t>124</w:t>
            </w:r>
            <w:r w:rsidR="00A91F31" w:rsidRPr="00084317">
              <w:rPr>
                <w:b w:val="0"/>
                <w:webHidden/>
              </w:rPr>
              <w:fldChar w:fldCharType="end"/>
            </w:r>
          </w:hyperlink>
        </w:p>
        <w:p w14:paraId="1CA2D07F" w14:textId="48698EBD" w:rsidR="00A91F31" w:rsidRPr="00084317" w:rsidRDefault="00DC611F">
          <w:pPr>
            <w:pStyle w:val="TOC2"/>
            <w:rPr>
              <w:rFonts w:eastAsiaTheme="minorEastAsia" w:cstheme="minorBidi"/>
              <w:b w:val="0"/>
              <w:bCs w:val="0"/>
            </w:rPr>
          </w:pPr>
          <w:hyperlink w:anchor="_Toc97902520" w:history="1">
            <w:r w:rsidR="00A91F31" w:rsidRPr="00084317">
              <w:rPr>
                <w:rStyle w:val="Hyperlink"/>
                <w:rFonts w:eastAsia="Calibri"/>
                <w:b w:val="0"/>
                <w:lang w:eastAsia="hr-HR"/>
              </w:rPr>
              <w:t>1</w:t>
            </w:r>
            <w:r w:rsidR="00A91F31" w:rsidRPr="00084317">
              <w:rPr>
                <w:rStyle w:val="Hyperlink"/>
                <w:b w:val="0"/>
                <w:lang w:eastAsia="hr-HR"/>
              </w:rPr>
              <w:t>5.2. TURISTIČKI KLASTER 2 -</w:t>
            </w:r>
            <w:r w:rsidR="00A91F31" w:rsidRPr="00084317">
              <w:rPr>
                <w:rStyle w:val="Hyperlink"/>
                <w:b w:val="0"/>
              </w:rPr>
              <w:t xml:space="preserve"> </w:t>
            </w:r>
            <w:r w:rsidR="00A91F31" w:rsidRPr="00084317">
              <w:rPr>
                <w:rStyle w:val="Hyperlink"/>
                <w:b w:val="0"/>
                <w:lang w:eastAsia="hr-HR"/>
              </w:rPr>
              <w:t>Barska rivijera sa Skadarskim jezerom</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_Toc97902520 \h </w:instrText>
            </w:r>
            <w:r w:rsidR="00A91F31" w:rsidRPr="00084317">
              <w:rPr>
                <w:b w:val="0"/>
                <w:webHidden/>
              </w:rPr>
            </w:r>
            <w:r w:rsidR="00A91F31" w:rsidRPr="00084317">
              <w:rPr>
                <w:b w:val="0"/>
                <w:webHidden/>
              </w:rPr>
              <w:fldChar w:fldCharType="separate"/>
            </w:r>
            <w:r w:rsidR="00341465">
              <w:rPr>
                <w:b w:val="0"/>
                <w:webHidden/>
              </w:rPr>
              <w:t>126</w:t>
            </w:r>
            <w:r w:rsidR="00A91F31" w:rsidRPr="00084317">
              <w:rPr>
                <w:b w:val="0"/>
                <w:webHidden/>
              </w:rPr>
              <w:fldChar w:fldCharType="end"/>
            </w:r>
          </w:hyperlink>
        </w:p>
        <w:p w14:paraId="2D254C23" w14:textId="2D064EF3" w:rsidR="00A91F31" w:rsidRPr="00084317" w:rsidRDefault="00DC611F">
          <w:pPr>
            <w:pStyle w:val="TOC2"/>
            <w:rPr>
              <w:rFonts w:eastAsiaTheme="minorEastAsia" w:cstheme="minorBidi"/>
              <w:b w:val="0"/>
              <w:bCs w:val="0"/>
            </w:rPr>
          </w:pPr>
          <w:hyperlink w:anchor="_Toc97902521" w:history="1">
            <w:r w:rsidR="00A91F31" w:rsidRPr="00084317">
              <w:rPr>
                <w:rStyle w:val="Hyperlink"/>
                <w:rFonts w:eastAsia="Calibri"/>
                <w:b w:val="0"/>
                <w:lang w:eastAsia="hr-HR"/>
              </w:rPr>
              <w:t xml:space="preserve">15.3. TURISTIČKI KLASTER 3 </w:t>
            </w:r>
            <w:r w:rsidR="00084317">
              <w:rPr>
                <w:rStyle w:val="Hyperlink"/>
                <w:rFonts w:eastAsia="Calibri"/>
                <w:b w:val="0"/>
                <w:lang w:eastAsia="hr-HR"/>
              </w:rPr>
              <w:t>-</w:t>
            </w:r>
            <w:r w:rsidR="00A91F31" w:rsidRPr="00084317">
              <w:rPr>
                <w:rStyle w:val="Hyperlink"/>
                <w:rFonts w:eastAsia="Calibri"/>
                <w:b w:val="0"/>
                <w:lang w:eastAsia="hr-HR"/>
              </w:rPr>
              <w:t xml:space="preserve"> Budvanska rivijera</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_Toc97902521 \h </w:instrText>
            </w:r>
            <w:r w:rsidR="00A91F31" w:rsidRPr="00084317">
              <w:rPr>
                <w:b w:val="0"/>
                <w:webHidden/>
              </w:rPr>
            </w:r>
            <w:r w:rsidR="00A91F31" w:rsidRPr="00084317">
              <w:rPr>
                <w:b w:val="0"/>
                <w:webHidden/>
              </w:rPr>
              <w:fldChar w:fldCharType="separate"/>
            </w:r>
            <w:r w:rsidR="00341465">
              <w:rPr>
                <w:b w:val="0"/>
                <w:webHidden/>
              </w:rPr>
              <w:t>128</w:t>
            </w:r>
            <w:r w:rsidR="00A91F31" w:rsidRPr="00084317">
              <w:rPr>
                <w:b w:val="0"/>
                <w:webHidden/>
              </w:rPr>
              <w:fldChar w:fldCharType="end"/>
            </w:r>
          </w:hyperlink>
        </w:p>
        <w:p w14:paraId="0AE6B6CE" w14:textId="21B2F92E" w:rsidR="00A91F31" w:rsidRPr="00084317" w:rsidRDefault="00DC611F">
          <w:pPr>
            <w:pStyle w:val="TOC2"/>
            <w:rPr>
              <w:rFonts w:eastAsiaTheme="minorEastAsia" w:cstheme="minorBidi"/>
              <w:b w:val="0"/>
              <w:bCs w:val="0"/>
            </w:rPr>
          </w:pPr>
          <w:hyperlink w:anchor="_Toc97902522" w:history="1">
            <w:r w:rsidR="00A91F31" w:rsidRPr="00084317">
              <w:rPr>
                <w:rStyle w:val="Hyperlink"/>
                <w:b w:val="0"/>
                <w:lang w:eastAsia="hr-HR"/>
              </w:rPr>
              <w:t xml:space="preserve">15.4. TURISTIČKI KLASTER 4 </w:t>
            </w:r>
            <w:r w:rsidR="00084317">
              <w:rPr>
                <w:rStyle w:val="Hyperlink"/>
                <w:b w:val="0"/>
                <w:lang w:eastAsia="hr-HR"/>
              </w:rPr>
              <w:t>-</w:t>
            </w:r>
            <w:r w:rsidR="00A91F31" w:rsidRPr="00084317">
              <w:rPr>
                <w:rStyle w:val="Hyperlink"/>
                <w:b w:val="0"/>
                <w:lang w:eastAsia="hr-HR"/>
              </w:rPr>
              <w:t xml:space="preserve"> Bokokotorski zaliv</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_Toc97902522 \h </w:instrText>
            </w:r>
            <w:r w:rsidR="00A91F31" w:rsidRPr="00084317">
              <w:rPr>
                <w:b w:val="0"/>
                <w:webHidden/>
              </w:rPr>
            </w:r>
            <w:r w:rsidR="00A91F31" w:rsidRPr="00084317">
              <w:rPr>
                <w:b w:val="0"/>
                <w:webHidden/>
              </w:rPr>
              <w:fldChar w:fldCharType="separate"/>
            </w:r>
            <w:r w:rsidR="00341465">
              <w:rPr>
                <w:b w:val="0"/>
                <w:webHidden/>
              </w:rPr>
              <w:t>130</w:t>
            </w:r>
            <w:r w:rsidR="00A91F31" w:rsidRPr="00084317">
              <w:rPr>
                <w:b w:val="0"/>
                <w:webHidden/>
              </w:rPr>
              <w:fldChar w:fldCharType="end"/>
            </w:r>
          </w:hyperlink>
        </w:p>
        <w:p w14:paraId="4FFFB961" w14:textId="75BC4E23" w:rsidR="00A91F31" w:rsidRPr="00084317" w:rsidRDefault="00DC611F">
          <w:pPr>
            <w:pStyle w:val="TOC2"/>
            <w:rPr>
              <w:rFonts w:eastAsiaTheme="minorEastAsia" w:cstheme="minorBidi"/>
              <w:b w:val="0"/>
              <w:bCs w:val="0"/>
            </w:rPr>
          </w:pPr>
          <w:hyperlink w:anchor="_Toc97902523" w:history="1">
            <w:r w:rsidR="00A91F31" w:rsidRPr="00084317">
              <w:rPr>
                <w:rStyle w:val="Hyperlink"/>
                <w:b w:val="0"/>
                <w:lang w:eastAsia="hr-HR"/>
              </w:rPr>
              <w:t xml:space="preserve">15.5. TURISTIČKI KLASTER 5 </w:t>
            </w:r>
            <w:r w:rsidR="00084317">
              <w:rPr>
                <w:rStyle w:val="Hyperlink"/>
                <w:b w:val="0"/>
                <w:lang w:eastAsia="hr-HR"/>
              </w:rPr>
              <w:t>-</w:t>
            </w:r>
            <w:r w:rsidR="00A91F31" w:rsidRPr="00084317">
              <w:rPr>
                <w:rStyle w:val="Hyperlink"/>
                <w:b w:val="0"/>
                <w:lang w:eastAsia="hr-HR"/>
              </w:rPr>
              <w:t xml:space="preserve"> Prijestonica Cetinje</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_Toc97902523 \h </w:instrText>
            </w:r>
            <w:r w:rsidR="00A91F31" w:rsidRPr="00084317">
              <w:rPr>
                <w:b w:val="0"/>
                <w:webHidden/>
              </w:rPr>
            </w:r>
            <w:r w:rsidR="00A91F31" w:rsidRPr="00084317">
              <w:rPr>
                <w:b w:val="0"/>
                <w:webHidden/>
              </w:rPr>
              <w:fldChar w:fldCharType="separate"/>
            </w:r>
            <w:r w:rsidR="00341465">
              <w:rPr>
                <w:b w:val="0"/>
                <w:webHidden/>
              </w:rPr>
              <w:t>134</w:t>
            </w:r>
            <w:r w:rsidR="00A91F31" w:rsidRPr="00084317">
              <w:rPr>
                <w:b w:val="0"/>
                <w:webHidden/>
              </w:rPr>
              <w:fldChar w:fldCharType="end"/>
            </w:r>
          </w:hyperlink>
        </w:p>
        <w:p w14:paraId="20778F17" w14:textId="593B8C27" w:rsidR="00A91F31" w:rsidRPr="00084317" w:rsidRDefault="00DC611F">
          <w:pPr>
            <w:pStyle w:val="TOC2"/>
            <w:rPr>
              <w:rFonts w:eastAsiaTheme="minorEastAsia" w:cstheme="minorBidi"/>
              <w:b w:val="0"/>
              <w:bCs w:val="0"/>
            </w:rPr>
          </w:pPr>
          <w:hyperlink w:anchor="_Toc97902524" w:history="1">
            <w:r w:rsidR="00A91F31" w:rsidRPr="00084317">
              <w:rPr>
                <w:rStyle w:val="Hyperlink"/>
                <w:b w:val="0"/>
              </w:rPr>
              <w:t xml:space="preserve">15.6. TURISTIČKI KLASTER 6 </w:t>
            </w:r>
            <w:r w:rsidR="00084317">
              <w:rPr>
                <w:rStyle w:val="Hyperlink"/>
                <w:b w:val="0"/>
              </w:rPr>
              <w:t>-</w:t>
            </w:r>
            <w:r w:rsidR="00A91F31" w:rsidRPr="00084317">
              <w:rPr>
                <w:rStyle w:val="Hyperlink"/>
                <w:b w:val="0"/>
              </w:rPr>
              <w:t xml:space="preserve"> Glavni grad sa Centralnom regijom</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_Toc97902524 \h </w:instrText>
            </w:r>
            <w:r w:rsidR="00A91F31" w:rsidRPr="00084317">
              <w:rPr>
                <w:b w:val="0"/>
                <w:webHidden/>
              </w:rPr>
            </w:r>
            <w:r w:rsidR="00A91F31" w:rsidRPr="00084317">
              <w:rPr>
                <w:b w:val="0"/>
                <w:webHidden/>
              </w:rPr>
              <w:fldChar w:fldCharType="separate"/>
            </w:r>
            <w:r w:rsidR="00341465">
              <w:rPr>
                <w:b w:val="0"/>
                <w:webHidden/>
              </w:rPr>
              <w:t>136</w:t>
            </w:r>
            <w:r w:rsidR="00A91F31" w:rsidRPr="00084317">
              <w:rPr>
                <w:b w:val="0"/>
                <w:webHidden/>
              </w:rPr>
              <w:fldChar w:fldCharType="end"/>
            </w:r>
          </w:hyperlink>
        </w:p>
        <w:p w14:paraId="25B91875" w14:textId="65B74C3A" w:rsidR="00A91F31" w:rsidRPr="00084317" w:rsidRDefault="00DC611F">
          <w:pPr>
            <w:pStyle w:val="TOC2"/>
            <w:rPr>
              <w:rFonts w:eastAsiaTheme="minorEastAsia" w:cstheme="minorBidi"/>
              <w:b w:val="0"/>
              <w:bCs w:val="0"/>
            </w:rPr>
          </w:pPr>
          <w:hyperlink w:anchor="_Toc97902525" w:history="1">
            <w:r w:rsidR="00A91F31" w:rsidRPr="00084317">
              <w:rPr>
                <w:rStyle w:val="Hyperlink"/>
                <w:b w:val="0"/>
                <w:lang w:eastAsia="hr-HR"/>
              </w:rPr>
              <w:t xml:space="preserve">15.7. TURISTIČKI KLASTER 7 </w:t>
            </w:r>
            <w:r w:rsidR="00084317">
              <w:rPr>
                <w:rStyle w:val="Hyperlink"/>
                <w:b w:val="0"/>
                <w:lang w:eastAsia="hr-HR"/>
              </w:rPr>
              <w:t>-</w:t>
            </w:r>
            <w:r w:rsidR="00A91F31" w:rsidRPr="00084317">
              <w:rPr>
                <w:rStyle w:val="Hyperlink"/>
                <w:b w:val="0"/>
                <w:lang w:eastAsia="hr-HR"/>
              </w:rPr>
              <w:t xml:space="preserve"> Bjelasica, Komovi i Prokletije</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_Toc97902525 \h </w:instrText>
            </w:r>
            <w:r w:rsidR="00A91F31" w:rsidRPr="00084317">
              <w:rPr>
                <w:b w:val="0"/>
                <w:webHidden/>
              </w:rPr>
            </w:r>
            <w:r w:rsidR="00A91F31" w:rsidRPr="00084317">
              <w:rPr>
                <w:b w:val="0"/>
                <w:webHidden/>
              </w:rPr>
              <w:fldChar w:fldCharType="separate"/>
            </w:r>
            <w:r w:rsidR="00341465">
              <w:rPr>
                <w:b w:val="0"/>
                <w:webHidden/>
              </w:rPr>
              <w:t>140</w:t>
            </w:r>
            <w:r w:rsidR="00A91F31" w:rsidRPr="00084317">
              <w:rPr>
                <w:b w:val="0"/>
                <w:webHidden/>
              </w:rPr>
              <w:fldChar w:fldCharType="end"/>
            </w:r>
          </w:hyperlink>
        </w:p>
        <w:p w14:paraId="48EC15B2" w14:textId="403EDEB2" w:rsidR="00A91F31" w:rsidRPr="00084317" w:rsidRDefault="00DC611F">
          <w:pPr>
            <w:pStyle w:val="TOC2"/>
            <w:rPr>
              <w:rFonts w:eastAsiaTheme="minorEastAsia" w:cstheme="minorBidi"/>
              <w:b w:val="0"/>
              <w:bCs w:val="0"/>
            </w:rPr>
          </w:pPr>
          <w:hyperlink w:anchor="_Toc97902526" w:history="1">
            <w:r w:rsidR="00A91F31" w:rsidRPr="00084317">
              <w:rPr>
                <w:rStyle w:val="Hyperlink"/>
                <w:b w:val="0"/>
                <w:lang w:eastAsia="hr-HR"/>
              </w:rPr>
              <w:t xml:space="preserve">15.8. TURISTIČKI KLASTER  8  </w:t>
            </w:r>
            <w:r w:rsidR="00084317">
              <w:rPr>
                <w:rStyle w:val="Hyperlink"/>
                <w:b w:val="0"/>
                <w:lang w:eastAsia="hr-HR"/>
              </w:rPr>
              <w:t>-</w:t>
            </w:r>
            <w:r w:rsidR="00A91F31" w:rsidRPr="00084317">
              <w:rPr>
                <w:rStyle w:val="Hyperlink"/>
                <w:b w:val="0"/>
                <w:lang w:eastAsia="hr-HR"/>
              </w:rPr>
              <w:t xml:space="preserve"> Durmitor i Sinjajevina sa rijekama Tarom i Pivom</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_Toc97902526 \h </w:instrText>
            </w:r>
            <w:r w:rsidR="00A91F31" w:rsidRPr="00084317">
              <w:rPr>
                <w:b w:val="0"/>
                <w:webHidden/>
              </w:rPr>
            </w:r>
            <w:r w:rsidR="00A91F31" w:rsidRPr="00084317">
              <w:rPr>
                <w:b w:val="0"/>
                <w:webHidden/>
              </w:rPr>
              <w:fldChar w:fldCharType="separate"/>
            </w:r>
            <w:r w:rsidR="00341465">
              <w:rPr>
                <w:b w:val="0"/>
                <w:webHidden/>
              </w:rPr>
              <w:t>142</w:t>
            </w:r>
            <w:r w:rsidR="00A91F31" w:rsidRPr="00084317">
              <w:rPr>
                <w:b w:val="0"/>
                <w:webHidden/>
              </w:rPr>
              <w:fldChar w:fldCharType="end"/>
            </w:r>
          </w:hyperlink>
        </w:p>
        <w:p w14:paraId="6BEE4970" w14:textId="2C107567" w:rsidR="00A91F31" w:rsidRPr="00084317" w:rsidRDefault="00DC611F">
          <w:pPr>
            <w:pStyle w:val="TOC1"/>
            <w:tabs>
              <w:tab w:val="right" w:leader="dot" w:pos="9017"/>
            </w:tabs>
            <w:rPr>
              <w:rFonts w:eastAsiaTheme="minorEastAsia"/>
              <w:noProof/>
            </w:rPr>
          </w:pPr>
          <w:hyperlink w:anchor="_Toc97902549" w:history="1">
            <w:r w:rsidR="00A91F31" w:rsidRPr="00084317">
              <w:rPr>
                <w:rStyle w:val="Hyperlink"/>
                <w:noProof/>
              </w:rPr>
              <w:t>16. STRATEŠKI I OPERATIVNI CILJEVI RAZVOJA TURIZMA CRNE GORE 2022 - 2025. GODINE</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_Toc97902549 \h </w:instrText>
            </w:r>
            <w:r w:rsidR="00A91F31" w:rsidRPr="00084317">
              <w:rPr>
                <w:noProof/>
                <w:webHidden/>
              </w:rPr>
            </w:r>
            <w:r w:rsidR="00A91F31" w:rsidRPr="00084317">
              <w:rPr>
                <w:noProof/>
                <w:webHidden/>
              </w:rPr>
              <w:fldChar w:fldCharType="separate"/>
            </w:r>
            <w:r w:rsidR="00341465">
              <w:rPr>
                <w:noProof/>
                <w:webHidden/>
              </w:rPr>
              <w:t>150</w:t>
            </w:r>
            <w:r w:rsidR="00A91F31" w:rsidRPr="00084317">
              <w:rPr>
                <w:noProof/>
                <w:webHidden/>
              </w:rPr>
              <w:fldChar w:fldCharType="end"/>
            </w:r>
          </w:hyperlink>
        </w:p>
        <w:p w14:paraId="2F845143" w14:textId="050D2AE3" w:rsidR="00A91F31" w:rsidRPr="00084317" w:rsidRDefault="00DC611F">
          <w:pPr>
            <w:pStyle w:val="TOC1"/>
            <w:tabs>
              <w:tab w:val="right" w:leader="dot" w:pos="9017"/>
            </w:tabs>
            <w:rPr>
              <w:rFonts w:eastAsiaTheme="minorEastAsia"/>
              <w:noProof/>
            </w:rPr>
          </w:pPr>
          <w:hyperlink w:anchor="_Toc97902550" w:history="1">
            <w:r w:rsidR="00A91F31" w:rsidRPr="00084317">
              <w:rPr>
                <w:rStyle w:val="Hyperlink"/>
                <w:noProof/>
              </w:rPr>
              <w:t>17. IMPLEMENTACIJA STRATEGIJE</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_Toc97902550 \h </w:instrText>
            </w:r>
            <w:r w:rsidR="00A91F31" w:rsidRPr="00084317">
              <w:rPr>
                <w:noProof/>
                <w:webHidden/>
              </w:rPr>
            </w:r>
            <w:r w:rsidR="00A91F31" w:rsidRPr="00084317">
              <w:rPr>
                <w:noProof/>
                <w:webHidden/>
              </w:rPr>
              <w:fldChar w:fldCharType="separate"/>
            </w:r>
            <w:r w:rsidR="00341465">
              <w:rPr>
                <w:noProof/>
                <w:webHidden/>
              </w:rPr>
              <w:t>155</w:t>
            </w:r>
            <w:r w:rsidR="00A91F31" w:rsidRPr="00084317">
              <w:rPr>
                <w:noProof/>
                <w:webHidden/>
              </w:rPr>
              <w:fldChar w:fldCharType="end"/>
            </w:r>
          </w:hyperlink>
        </w:p>
        <w:p w14:paraId="45B3A5F8" w14:textId="22A72A14" w:rsidR="00A91F31" w:rsidRPr="00084317" w:rsidRDefault="00DC611F" w:rsidP="00A91F31">
          <w:pPr>
            <w:pStyle w:val="TOC2"/>
            <w:rPr>
              <w:rFonts w:eastAsiaTheme="minorEastAsia" w:cstheme="minorBidi"/>
              <w:b w:val="0"/>
              <w:bCs w:val="0"/>
            </w:rPr>
          </w:pPr>
          <w:hyperlink w:anchor="_Toc97902551" w:history="1">
            <w:r w:rsidR="00A91F31" w:rsidRPr="00084317">
              <w:rPr>
                <w:rStyle w:val="Hyperlink"/>
                <w:b w:val="0"/>
              </w:rPr>
              <w:t>17.1. Finansijski okvir za implementaciju aktivnosti</w:t>
            </w:r>
            <w:r w:rsidR="00A91F31" w:rsidRPr="00084317">
              <w:rPr>
                <w:b w:val="0"/>
                <w:webHidden/>
              </w:rPr>
              <w:tab/>
            </w:r>
            <w:r w:rsidR="00A91F31" w:rsidRPr="00084317">
              <w:rPr>
                <w:b w:val="0"/>
                <w:webHidden/>
              </w:rPr>
              <w:fldChar w:fldCharType="begin"/>
            </w:r>
            <w:r w:rsidR="00A91F31" w:rsidRPr="00084317">
              <w:rPr>
                <w:b w:val="0"/>
                <w:webHidden/>
              </w:rPr>
              <w:instrText xml:space="preserve"> PAGEREF _Toc97902551 \h </w:instrText>
            </w:r>
            <w:r w:rsidR="00A91F31" w:rsidRPr="00084317">
              <w:rPr>
                <w:b w:val="0"/>
                <w:webHidden/>
              </w:rPr>
            </w:r>
            <w:r w:rsidR="00A91F31" w:rsidRPr="00084317">
              <w:rPr>
                <w:b w:val="0"/>
                <w:webHidden/>
              </w:rPr>
              <w:fldChar w:fldCharType="separate"/>
            </w:r>
            <w:r w:rsidR="00341465">
              <w:rPr>
                <w:b w:val="0"/>
                <w:webHidden/>
              </w:rPr>
              <w:t>155</w:t>
            </w:r>
            <w:r w:rsidR="00A91F31" w:rsidRPr="00084317">
              <w:rPr>
                <w:b w:val="0"/>
                <w:webHidden/>
              </w:rPr>
              <w:fldChar w:fldCharType="end"/>
            </w:r>
          </w:hyperlink>
        </w:p>
        <w:p w14:paraId="17F2FA2F" w14:textId="4D40F2BE" w:rsidR="00A91F31" w:rsidRPr="00084317" w:rsidRDefault="00DC611F">
          <w:pPr>
            <w:pStyle w:val="TOC1"/>
            <w:tabs>
              <w:tab w:val="right" w:leader="dot" w:pos="9017"/>
            </w:tabs>
            <w:rPr>
              <w:rFonts w:eastAsiaTheme="minorEastAsia"/>
              <w:noProof/>
            </w:rPr>
          </w:pPr>
          <w:hyperlink w:anchor="_Toc97902553" w:history="1">
            <w:r w:rsidR="00A91F31" w:rsidRPr="00084317">
              <w:rPr>
                <w:rStyle w:val="Hyperlink"/>
                <w:noProof/>
              </w:rPr>
              <w:t>18. MONITORING, EVALUACIJA I IZVJEŠTAVANJE O REALIZACIJI AKCIONOG PLANA</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_Toc97902553 \h </w:instrText>
            </w:r>
            <w:r w:rsidR="00A91F31" w:rsidRPr="00084317">
              <w:rPr>
                <w:noProof/>
                <w:webHidden/>
              </w:rPr>
            </w:r>
            <w:r w:rsidR="00A91F31" w:rsidRPr="00084317">
              <w:rPr>
                <w:noProof/>
                <w:webHidden/>
              </w:rPr>
              <w:fldChar w:fldCharType="separate"/>
            </w:r>
            <w:r w:rsidR="00341465">
              <w:rPr>
                <w:noProof/>
                <w:webHidden/>
              </w:rPr>
              <w:t>157</w:t>
            </w:r>
            <w:r w:rsidR="00A91F31" w:rsidRPr="00084317">
              <w:rPr>
                <w:noProof/>
                <w:webHidden/>
              </w:rPr>
              <w:fldChar w:fldCharType="end"/>
            </w:r>
          </w:hyperlink>
        </w:p>
        <w:p w14:paraId="5F749472" w14:textId="56FB3036" w:rsidR="00A91F31" w:rsidRPr="00084317" w:rsidRDefault="00DC611F">
          <w:pPr>
            <w:pStyle w:val="TOC1"/>
            <w:tabs>
              <w:tab w:val="right" w:leader="dot" w:pos="9017"/>
            </w:tabs>
            <w:rPr>
              <w:rFonts w:eastAsiaTheme="minorEastAsia"/>
              <w:noProof/>
            </w:rPr>
          </w:pPr>
          <w:hyperlink w:anchor="_Toc97902554" w:history="1">
            <w:r w:rsidR="00A91F31" w:rsidRPr="00084317">
              <w:rPr>
                <w:rStyle w:val="Hyperlink"/>
                <w:rFonts w:eastAsia="Calibri"/>
                <w:noProof/>
              </w:rPr>
              <w:t>19. AKCIONI PLAN</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_Toc97902554 \h </w:instrText>
            </w:r>
            <w:r w:rsidR="00A91F31" w:rsidRPr="00084317">
              <w:rPr>
                <w:noProof/>
                <w:webHidden/>
              </w:rPr>
            </w:r>
            <w:r w:rsidR="00A91F31" w:rsidRPr="00084317">
              <w:rPr>
                <w:noProof/>
                <w:webHidden/>
              </w:rPr>
              <w:fldChar w:fldCharType="separate"/>
            </w:r>
            <w:r w:rsidR="00341465">
              <w:rPr>
                <w:noProof/>
                <w:webHidden/>
              </w:rPr>
              <w:t>159</w:t>
            </w:r>
            <w:r w:rsidR="00A91F31" w:rsidRPr="00084317">
              <w:rPr>
                <w:noProof/>
                <w:webHidden/>
              </w:rPr>
              <w:fldChar w:fldCharType="end"/>
            </w:r>
          </w:hyperlink>
        </w:p>
        <w:p w14:paraId="166FBC2C" w14:textId="495501D8" w:rsidR="00A91F31" w:rsidRPr="00084317" w:rsidRDefault="00DC611F">
          <w:pPr>
            <w:pStyle w:val="TOC1"/>
            <w:tabs>
              <w:tab w:val="right" w:leader="dot" w:pos="9017"/>
            </w:tabs>
            <w:rPr>
              <w:rFonts w:eastAsiaTheme="minorEastAsia"/>
              <w:noProof/>
            </w:rPr>
          </w:pPr>
          <w:hyperlink w:anchor="_Toc97902555" w:history="1">
            <w:r w:rsidR="00A91F31" w:rsidRPr="00084317">
              <w:rPr>
                <w:rStyle w:val="Hyperlink"/>
                <w:noProof/>
              </w:rPr>
              <w:t>20. KOMUNIKACIONI PLAN</w:t>
            </w:r>
            <w:r w:rsidR="00A91F31" w:rsidRPr="00084317">
              <w:rPr>
                <w:noProof/>
                <w:webHidden/>
              </w:rPr>
              <w:tab/>
            </w:r>
            <w:r w:rsidR="00A91F31" w:rsidRPr="00084317">
              <w:rPr>
                <w:noProof/>
                <w:webHidden/>
              </w:rPr>
              <w:fldChar w:fldCharType="begin"/>
            </w:r>
            <w:r w:rsidR="00A91F31" w:rsidRPr="00084317">
              <w:rPr>
                <w:noProof/>
                <w:webHidden/>
              </w:rPr>
              <w:instrText xml:space="preserve"> PAGEREF _Toc97902555 \h </w:instrText>
            </w:r>
            <w:r w:rsidR="00A91F31" w:rsidRPr="00084317">
              <w:rPr>
                <w:noProof/>
                <w:webHidden/>
              </w:rPr>
            </w:r>
            <w:r w:rsidR="00A91F31" w:rsidRPr="00084317">
              <w:rPr>
                <w:noProof/>
                <w:webHidden/>
              </w:rPr>
              <w:fldChar w:fldCharType="separate"/>
            </w:r>
            <w:r w:rsidR="00341465">
              <w:rPr>
                <w:noProof/>
                <w:webHidden/>
              </w:rPr>
              <w:t>203</w:t>
            </w:r>
            <w:r w:rsidR="00A91F31" w:rsidRPr="00084317">
              <w:rPr>
                <w:noProof/>
                <w:webHidden/>
              </w:rPr>
              <w:fldChar w:fldCharType="end"/>
            </w:r>
          </w:hyperlink>
        </w:p>
        <w:p w14:paraId="06A545E1" w14:textId="3CF43CD3" w:rsidR="00084317" w:rsidRPr="00084317" w:rsidRDefault="00A91F31" w:rsidP="00084317">
          <w:pPr>
            <w:spacing w:after="120"/>
            <w:rPr>
              <w:bCs/>
              <w:noProof/>
            </w:rPr>
          </w:pPr>
          <w:r>
            <w:rPr>
              <w:b/>
              <w:bCs/>
              <w:noProof/>
            </w:rPr>
            <w:fldChar w:fldCharType="end"/>
          </w:r>
          <w:r w:rsidR="00084317" w:rsidRPr="00084317">
            <w:rPr>
              <w:bCs/>
              <w:noProof/>
            </w:rPr>
            <w:t>Aneks I: Partnerstva u turizmu…………………………………………………………………….…………</w:t>
          </w:r>
          <w:r w:rsidR="00084317">
            <w:rPr>
              <w:bCs/>
              <w:noProof/>
            </w:rPr>
            <w:t>…..</w:t>
          </w:r>
          <w:r w:rsidR="00084317" w:rsidRPr="00084317">
            <w:rPr>
              <w:bCs/>
              <w:noProof/>
            </w:rPr>
            <w:t>………………….20</w:t>
          </w:r>
          <w:r w:rsidR="00643BC9">
            <w:rPr>
              <w:bCs/>
              <w:noProof/>
            </w:rPr>
            <w:t>5</w:t>
          </w:r>
        </w:p>
        <w:p w14:paraId="14F83133" w14:textId="050C5D1A" w:rsidR="00A91F31" w:rsidRDefault="00084317" w:rsidP="00084317">
          <w:pPr>
            <w:spacing w:after="120"/>
          </w:pPr>
          <w:r>
            <w:t>Aneks II: Investicione aktivnosti u sektoru turizma ………………………………………………………………………..21</w:t>
          </w:r>
          <w:r w:rsidR="00643BC9">
            <w:t>0</w:t>
          </w:r>
        </w:p>
      </w:sdtContent>
    </w:sdt>
    <w:p w14:paraId="594ED62D" w14:textId="13140D47" w:rsidR="00656D4B" w:rsidRDefault="00656D4B">
      <w:pPr>
        <w:spacing w:after="0" w:line="240" w:lineRule="auto"/>
        <w:rPr>
          <w:rFonts w:eastAsiaTheme="majorEastAsia" w:cstheme="majorBidi"/>
          <w:b/>
          <w:color w:val="2F5496" w:themeColor="accent1" w:themeShade="BF"/>
          <w:sz w:val="28"/>
          <w:szCs w:val="32"/>
        </w:rPr>
      </w:pPr>
      <w:r>
        <w:rPr>
          <w:noProof/>
          <w:lang w:val="sr-Latn-ME" w:eastAsia="sr-Latn-ME"/>
        </w:rPr>
        <w:lastRenderedPageBreak/>
        <w:drawing>
          <wp:inline distT="0" distB="0" distL="0" distR="0" wp14:anchorId="034E1D9C" wp14:editId="58A8722C">
            <wp:extent cx="5732145" cy="8108315"/>
            <wp:effectExtent l="0" t="0" r="1905" b="69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r>
        <w:br w:type="page"/>
      </w:r>
    </w:p>
    <w:p w14:paraId="1EC7FA97" w14:textId="6F9900DA" w:rsidR="00AC56D3" w:rsidRPr="004035F0" w:rsidRDefault="005B307C" w:rsidP="004035F0">
      <w:pPr>
        <w:pStyle w:val="Heading1"/>
        <w:numPr>
          <w:ilvl w:val="0"/>
          <w:numId w:val="70"/>
        </w:numPr>
      </w:pPr>
      <w:bookmarkStart w:id="3" w:name="_Toc95302992"/>
      <w:bookmarkStart w:id="4" w:name="_Toc97902457"/>
      <w:r w:rsidRPr="004035F0">
        <w:lastRenderedPageBreak/>
        <w:t>UVOD</w:t>
      </w:r>
      <w:bookmarkEnd w:id="1"/>
      <w:bookmarkEnd w:id="3"/>
      <w:bookmarkEnd w:id="4"/>
      <w:r w:rsidRPr="004035F0">
        <w:t xml:space="preserve"> </w:t>
      </w:r>
    </w:p>
    <w:p w14:paraId="0E072DFF" w14:textId="19607CCA" w:rsidR="00473EA3" w:rsidRDefault="00473EA3" w:rsidP="0077529B">
      <w:pPr>
        <w:pStyle w:val="Heading2"/>
        <w:numPr>
          <w:ilvl w:val="1"/>
          <w:numId w:val="70"/>
        </w:numPr>
        <w:rPr>
          <w:sz w:val="26"/>
        </w:rPr>
      </w:pPr>
      <w:bookmarkStart w:id="5" w:name="_Toc91286151"/>
      <w:bookmarkStart w:id="6" w:name="_Toc95302993"/>
      <w:bookmarkStart w:id="7" w:name="_Toc97902458"/>
      <w:r w:rsidRPr="0077529B">
        <w:rPr>
          <w:sz w:val="26"/>
        </w:rPr>
        <w:t>Turizam u Crnoj Gor</w:t>
      </w:r>
      <w:r w:rsidR="00D27B49" w:rsidRPr="0077529B">
        <w:rPr>
          <w:sz w:val="26"/>
        </w:rPr>
        <w:t>i</w:t>
      </w:r>
      <w:bookmarkEnd w:id="5"/>
      <w:bookmarkEnd w:id="6"/>
      <w:bookmarkEnd w:id="7"/>
    </w:p>
    <w:p w14:paraId="447C4F67" w14:textId="77777777" w:rsidR="008A2451" w:rsidRPr="00BF23EB" w:rsidRDefault="008A2451" w:rsidP="00955065">
      <w:pPr>
        <w:spacing w:after="120" w:line="240" w:lineRule="auto"/>
        <w:jc w:val="both"/>
        <w:rPr>
          <w:rFonts w:cstheme="minorHAnsi"/>
          <w:sz w:val="24"/>
          <w:szCs w:val="24"/>
        </w:rPr>
      </w:pPr>
      <w:r w:rsidRPr="00BF23EB">
        <w:rPr>
          <w:rFonts w:cstheme="minorHAnsi"/>
          <w:sz w:val="24"/>
          <w:szCs w:val="24"/>
        </w:rPr>
        <w:t>Turizam predstavlja</w:t>
      </w:r>
      <w:r w:rsidR="007E42B3" w:rsidRPr="00BF23EB">
        <w:rPr>
          <w:rFonts w:cstheme="minorHAnsi"/>
          <w:sz w:val="24"/>
          <w:szCs w:val="24"/>
        </w:rPr>
        <w:t xml:space="preserve"> </w:t>
      </w:r>
      <w:r w:rsidR="00DF4092">
        <w:rPr>
          <w:rFonts w:cstheme="minorHAnsi"/>
          <w:sz w:val="24"/>
          <w:szCs w:val="24"/>
        </w:rPr>
        <w:t>stratešku</w:t>
      </w:r>
      <w:r w:rsidR="007E42B3" w:rsidRPr="00BF23EB">
        <w:rPr>
          <w:rFonts w:cstheme="minorHAnsi"/>
          <w:sz w:val="24"/>
          <w:szCs w:val="24"/>
        </w:rPr>
        <w:t xml:space="preserve"> privredn</w:t>
      </w:r>
      <w:r w:rsidR="00DF4092">
        <w:rPr>
          <w:rFonts w:cstheme="minorHAnsi"/>
          <w:sz w:val="24"/>
          <w:szCs w:val="24"/>
        </w:rPr>
        <w:t>u</w:t>
      </w:r>
      <w:r w:rsidR="007E42B3" w:rsidRPr="00BF23EB">
        <w:rPr>
          <w:rFonts w:cstheme="minorHAnsi"/>
          <w:sz w:val="24"/>
          <w:szCs w:val="24"/>
        </w:rPr>
        <w:t xml:space="preserve"> gran</w:t>
      </w:r>
      <w:r w:rsidR="00DF4092">
        <w:rPr>
          <w:rFonts w:cstheme="minorHAnsi"/>
          <w:sz w:val="24"/>
          <w:szCs w:val="24"/>
        </w:rPr>
        <w:t>u</w:t>
      </w:r>
      <w:r w:rsidR="007E42B3" w:rsidRPr="00BF23EB">
        <w:rPr>
          <w:rFonts w:cstheme="minorHAnsi"/>
          <w:sz w:val="24"/>
          <w:szCs w:val="24"/>
        </w:rPr>
        <w:t xml:space="preserve"> </w:t>
      </w:r>
      <w:r w:rsidR="00DF4092">
        <w:rPr>
          <w:rFonts w:cstheme="minorHAnsi"/>
          <w:sz w:val="24"/>
          <w:szCs w:val="24"/>
        </w:rPr>
        <w:t>crnogorske ekonomije.</w:t>
      </w:r>
      <w:r w:rsidR="007E42B3" w:rsidRPr="00BF23EB">
        <w:rPr>
          <w:rFonts w:cstheme="minorHAnsi"/>
          <w:sz w:val="24"/>
          <w:szCs w:val="24"/>
        </w:rPr>
        <w:t xml:space="preserve"> </w:t>
      </w:r>
      <w:r w:rsidR="00B0160A" w:rsidRPr="00BF23EB">
        <w:rPr>
          <w:rFonts w:cstheme="minorHAnsi"/>
          <w:sz w:val="24"/>
          <w:szCs w:val="24"/>
        </w:rPr>
        <w:t xml:space="preserve">Do 2020. </w:t>
      </w:r>
      <w:r w:rsidR="00BC1798">
        <w:rPr>
          <w:rFonts w:cstheme="minorHAnsi"/>
          <w:sz w:val="24"/>
          <w:szCs w:val="24"/>
        </w:rPr>
        <w:t>g</w:t>
      </w:r>
      <w:r w:rsidR="00B0160A" w:rsidRPr="00BF23EB">
        <w:rPr>
          <w:rFonts w:cstheme="minorHAnsi"/>
          <w:sz w:val="24"/>
          <w:szCs w:val="24"/>
        </w:rPr>
        <w:t>odine</w:t>
      </w:r>
      <w:r w:rsidR="000A3EB0">
        <w:rPr>
          <w:rFonts w:cstheme="minorHAnsi"/>
          <w:sz w:val="24"/>
          <w:szCs w:val="24"/>
        </w:rPr>
        <w:t xml:space="preserve">, </w:t>
      </w:r>
      <w:r w:rsidR="00B0160A" w:rsidRPr="00BF23EB">
        <w:rPr>
          <w:rFonts w:cstheme="minorHAnsi"/>
          <w:sz w:val="24"/>
          <w:szCs w:val="24"/>
        </w:rPr>
        <w:t>koj</w:t>
      </w:r>
      <w:r w:rsidR="006F7BF3">
        <w:rPr>
          <w:rFonts w:cstheme="minorHAnsi"/>
          <w:sz w:val="24"/>
          <w:szCs w:val="24"/>
        </w:rPr>
        <w:t xml:space="preserve">u karakteriše </w:t>
      </w:r>
      <w:r w:rsidR="00B0160A" w:rsidRPr="00EE313E">
        <w:rPr>
          <w:rFonts w:cstheme="minorHAnsi"/>
          <w:sz w:val="24"/>
          <w:szCs w:val="24"/>
        </w:rPr>
        <w:t>pojav</w:t>
      </w:r>
      <w:r w:rsidR="006F7BF3" w:rsidRPr="00EE313E">
        <w:rPr>
          <w:rFonts w:cstheme="minorHAnsi"/>
          <w:sz w:val="24"/>
          <w:szCs w:val="24"/>
        </w:rPr>
        <w:t>a</w:t>
      </w:r>
      <w:r w:rsidR="00B0160A" w:rsidRPr="00EE313E">
        <w:rPr>
          <w:rFonts w:cstheme="minorHAnsi"/>
          <w:sz w:val="24"/>
          <w:szCs w:val="24"/>
        </w:rPr>
        <w:t xml:space="preserve"> pandemije</w:t>
      </w:r>
      <w:r w:rsidR="00CF6EF5" w:rsidRPr="00EE313E" w:rsidDel="00CF6EF5">
        <w:rPr>
          <w:rFonts w:cstheme="minorHAnsi"/>
          <w:sz w:val="24"/>
          <w:szCs w:val="24"/>
        </w:rPr>
        <w:t xml:space="preserve"> </w:t>
      </w:r>
      <w:r w:rsidR="0055349A" w:rsidRPr="00EE313E">
        <w:rPr>
          <w:rFonts w:cstheme="minorHAnsi"/>
          <w:sz w:val="24"/>
          <w:szCs w:val="24"/>
        </w:rPr>
        <w:t>COVID-19</w:t>
      </w:r>
      <w:r w:rsidR="00B0160A" w:rsidRPr="00EE313E">
        <w:rPr>
          <w:rFonts w:cstheme="minorHAnsi"/>
          <w:sz w:val="24"/>
          <w:szCs w:val="24"/>
        </w:rPr>
        <w:t>,</w:t>
      </w:r>
      <w:r w:rsidR="008D38BC" w:rsidRPr="00BF23EB">
        <w:rPr>
          <w:rFonts w:cstheme="minorHAnsi"/>
          <w:sz w:val="24"/>
          <w:szCs w:val="24"/>
        </w:rPr>
        <w:t xml:space="preserve"> </w:t>
      </w:r>
      <w:r w:rsidR="00C63C8B" w:rsidRPr="00BF23EB">
        <w:rPr>
          <w:rFonts w:cstheme="minorHAnsi"/>
          <w:sz w:val="24"/>
          <w:szCs w:val="24"/>
        </w:rPr>
        <w:t>u sek</w:t>
      </w:r>
      <w:r w:rsidR="00B0160A" w:rsidRPr="00BF23EB">
        <w:rPr>
          <w:rFonts w:cstheme="minorHAnsi"/>
          <w:sz w:val="24"/>
          <w:szCs w:val="24"/>
        </w:rPr>
        <w:t>to</w:t>
      </w:r>
      <w:r w:rsidR="00C63C8B" w:rsidRPr="00BF23EB">
        <w:rPr>
          <w:rFonts w:cstheme="minorHAnsi"/>
          <w:sz w:val="24"/>
          <w:szCs w:val="24"/>
        </w:rPr>
        <w:t>ru</w:t>
      </w:r>
      <w:r w:rsidR="00B0160A" w:rsidRPr="00BF23EB">
        <w:rPr>
          <w:rFonts w:cstheme="minorHAnsi"/>
          <w:sz w:val="24"/>
          <w:szCs w:val="24"/>
        </w:rPr>
        <w:t xml:space="preserve"> turizma</w:t>
      </w:r>
      <w:r w:rsidR="00C63C8B" w:rsidRPr="00BF23EB">
        <w:rPr>
          <w:rFonts w:cstheme="minorHAnsi"/>
          <w:sz w:val="24"/>
          <w:szCs w:val="24"/>
        </w:rPr>
        <w:t xml:space="preserve"> </w:t>
      </w:r>
      <w:r w:rsidR="004C74A8" w:rsidRPr="00BF23EB">
        <w:rPr>
          <w:rFonts w:cstheme="minorHAnsi"/>
          <w:sz w:val="24"/>
          <w:szCs w:val="24"/>
        </w:rPr>
        <w:t>je iz godin</w:t>
      </w:r>
      <w:r w:rsidR="00685FD8">
        <w:rPr>
          <w:rFonts w:cstheme="minorHAnsi"/>
          <w:sz w:val="24"/>
          <w:szCs w:val="24"/>
        </w:rPr>
        <w:t>e</w:t>
      </w:r>
      <w:r w:rsidR="004C74A8" w:rsidRPr="00BF23EB">
        <w:rPr>
          <w:rFonts w:cstheme="minorHAnsi"/>
          <w:sz w:val="24"/>
          <w:szCs w:val="24"/>
        </w:rPr>
        <w:t xml:space="preserve"> u godinu </w:t>
      </w:r>
      <w:r w:rsidR="00C63C8B" w:rsidRPr="00BF23EB">
        <w:rPr>
          <w:rFonts w:cstheme="minorHAnsi"/>
          <w:sz w:val="24"/>
          <w:szCs w:val="24"/>
        </w:rPr>
        <w:t>biljež</w:t>
      </w:r>
      <w:r w:rsidR="00B0160A" w:rsidRPr="00BF23EB">
        <w:rPr>
          <w:rFonts w:cstheme="minorHAnsi"/>
          <w:sz w:val="24"/>
          <w:szCs w:val="24"/>
        </w:rPr>
        <w:t xml:space="preserve">eno </w:t>
      </w:r>
      <w:r w:rsidR="007E42B3" w:rsidRPr="00BF23EB">
        <w:rPr>
          <w:rFonts w:cstheme="minorHAnsi"/>
          <w:sz w:val="24"/>
          <w:szCs w:val="24"/>
        </w:rPr>
        <w:t>povećanje</w:t>
      </w:r>
      <w:r w:rsidR="00130AFC" w:rsidRPr="00BF23EB">
        <w:rPr>
          <w:rFonts w:cstheme="minorHAnsi"/>
          <w:sz w:val="24"/>
          <w:szCs w:val="24"/>
        </w:rPr>
        <w:t xml:space="preserve"> </w:t>
      </w:r>
      <w:r w:rsidR="00B0160A" w:rsidRPr="00BF23EB">
        <w:rPr>
          <w:rFonts w:cstheme="minorHAnsi"/>
          <w:sz w:val="24"/>
          <w:szCs w:val="24"/>
        </w:rPr>
        <w:t>broja</w:t>
      </w:r>
      <w:r w:rsidR="007E42B3" w:rsidRPr="00BF23EB">
        <w:rPr>
          <w:rFonts w:cstheme="minorHAnsi"/>
          <w:sz w:val="24"/>
          <w:szCs w:val="24"/>
        </w:rPr>
        <w:t xml:space="preserve"> turista</w:t>
      </w:r>
      <w:r w:rsidR="00130AFC" w:rsidRPr="00BF23EB">
        <w:rPr>
          <w:rFonts w:cstheme="minorHAnsi"/>
          <w:sz w:val="24"/>
          <w:szCs w:val="24"/>
        </w:rPr>
        <w:t xml:space="preserve"> i </w:t>
      </w:r>
      <w:r w:rsidR="007E42B3" w:rsidRPr="00BF23EB">
        <w:rPr>
          <w:rFonts w:cstheme="minorHAnsi"/>
          <w:sz w:val="24"/>
          <w:szCs w:val="24"/>
        </w:rPr>
        <w:t>noćenja</w:t>
      </w:r>
      <w:r w:rsidR="00B0160A" w:rsidRPr="00BF23EB">
        <w:rPr>
          <w:rFonts w:cstheme="minorHAnsi"/>
          <w:sz w:val="24"/>
          <w:szCs w:val="24"/>
        </w:rPr>
        <w:t xml:space="preserve">, </w:t>
      </w:r>
      <w:r w:rsidR="00315D47" w:rsidRPr="00EE313E">
        <w:rPr>
          <w:rFonts w:cstheme="minorHAnsi"/>
          <w:sz w:val="24"/>
          <w:szCs w:val="24"/>
        </w:rPr>
        <w:t xml:space="preserve">investicija, </w:t>
      </w:r>
      <w:r w:rsidR="00B0160A" w:rsidRPr="00EE313E">
        <w:rPr>
          <w:rFonts w:cstheme="minorHAnsi"/>
          <w:sz w:val="24"/>
          <w:szCs w:val="24"/>
        </w:rPr>
        <w:t>i</w:t>
      </w:r>
      <w:r w:rsidR="00C63C8B" w:rsidRPr="00BF23EB">
        <w:rPr>
          <w:rFonts w:cstheme="minorHAnsi"/>
          <w:sz w:val="24"/>
          <w:szCs w:val="24"/>
        </w:rPr>
        <w:t xml:space="preserve"> </w:t>
      </w:r>
      <w:r w:rsidR="00181BFE" w:rsidRPr="00BF23EB">
        <w:rPr>
          <w:rFonts w:cstheme="minorHAnsi"/>
          <w:sz w:val="24"/>
          <w:szCs w:val="24"/>
        </w:rPr>
        <w:t xml:space="preserve">u konačnom </w:t>
      </w:r>
      <w:r w:rsidR="00B0160A" w:rsidRPr="00BF23EB">
        <w:rPr>
          <w:rFonts w:cstheme="minorHAnsi"/>
          <w:sz w:val="24"/>
          <w:szCs w:val="24"/>
        </w:rPr>
        <w:t>ostvarenih</w:t>
      </w:r>
      <w:r w:rsidR="00181BFE" w:rsidRPr="00BF23EB">
        <w:rPr>
          <w:rFonts w:cstheme="minorHAnsi"/>
          <w:sz w:val="24"/>
          <w:szCs w:val="24"/>
        </w:rPr>
        <w:t xml:space="preserve"> </w:t>
      </w:r>
      <w:r w:rsidR="00F9555C">
        <w:rPr>
          <w:rFonts w:cstheme="minorHAnsi"/>
          <w:sz w:val="24"/>
          <w:szCs w:val="24"/>
        </w:rPr>
        <w:t>prihoda</w:t>
      </w:r>
      <w:r w:rsidR="007E42B3" w:rsidRPr="00BF23EB">
        <w:rPr>
          <w:rFonts w:cstheme="minorHAnsi"/>
          <w:sz w:val="24"/>
          <w:szCs w:val="24"/>
        </w:rPr>
        <w:t>.</w:t>
      </w:r>
      <w:r w:rsidR="00033247" w:rsidRPr="00BF23EB">
        <w:rPr>
          <w:rFonts w:cstheme="minorHAnsi"/>
          <w:sz w:val="24"/>
          <w:szCs w:val="24"/>
        </w:rPr>
        <w:t xml:space="preserve"> </w:t>
      </w:r>
    </w:p>
    <w:p w14:paraId="6FFEEBFF" w14:textId="5A51054A" w:rsidR="00C63C8B" w:rsidRPr="00444E3A" w:rsidRDefault="00C63C8B" w:rsidP="00955065">
      <w:pPr>
        <w:spacing w:after="120" w:line="240" w:lineRule="auto"/>
        <w:jc w:val="both"/>
        <w:rPr>
          <w:rStyle w:val="y2iqfc"/>
          <w:rFonts w:cstheme="minorHAnsi"/>
          <w:sz w:val="24"/>
          <w:szCs w:val="24"/>
        </w:rPr>
      </w:pPr>
      <w:r w:rsidRPr="00BF23EB">
        <w:rPr>
          <w:sz w:val="24"/>
          <w:szCs w:val="24"/>
        </w:rPr>
        <w:t>Ključni pokazatelji iz izvještaja</w:t>
      </w:r>
      <w:r w:rsidR="00D828CE">
        <w:rPr>
          <w:rStyle w:val="FootnoteReference"/>
          <w:sz w:val="24"/>
          <w:szCs w:val="24"/>
        </w:rPr>
        <w:footnoteReference w:id="1"/>
      </w:r>
      <w:r w:rsidRPr="00BF23EB">
        <w:rPr>
          <w:sz w:val="24"/>
          <w:szCs w:val="24"/>
        </w:rPr>
        <w:t xml:space="preserve"> </w:t>
      </w:r>
      <w:r w:rsidR="00B0160A" w:rsidRPr="00BF23EB">
        <w:rPr>
          <w:rFonts w:eastAsia="Times New Roman" w:cs="Arial"/>
          <w:noProof/>
          <w:sz w:val="24"/>
          <w:szCs w:val="24"/>
          <w:lang w:val="en-AU"/>
        </w:rPr>
        <w:t>Svjetskog savjeta za putovanja i turizam (World Tr</w:t>
      </w:r>
      <w:r w:rsidR="0063210B">
        <w:rPr>
          <w:rFonts w:eastAsia="Times New Roman" w:cs="Arial"/>
          <w:noProof/>
          <w:sz w:val="24"/>
          <w:szCs w:val="24"/>
          <w:lang w:val="en-AU"/>
        </w:rPr>
        <w:t>avel and Tourism Council – WTTC)</w:t>
      </w:r>
      <w:r w:rsidRPr="00BF23EB">
        <w:rPr>
          <w:sz w:val="24"/>
          <w:szCs w:val="24"/>
        </w:rPr>
        <w:t xml:space="preserve"> za Crnu Goru, </w:t>
      </w:r>
      <w:r w:rsidR="00B0160A" w:rsidRPr="00BF23EB">
        <w:rPr>
          <w:sz w:val="24"/>
          <w:szCs w:val="24"/>
        </w:rPr>
        <w:t>koji se odnose na</w:t>
      </w:r>
      <w:r w:rsidRPr="00BF23EB">
        <w:rPr>
          <w:sz w:val="24"/>
          <w:szCs w:val="24"/>
        </w:rPr>
        <w:t xml:space="preserve"> 2019. godinu su sljedeći: </w:t>
      </w:r>
      <w:r w:rsidR="00B0160A" w:rsidRPr="00BF23EB">
        <w:rPr>
          <w:sz w:val="24"/>
          <w:szCs w:val="24"/>
        </w:rPr>
        <w:t xml:space="preserve">ukupni (direktni i indirektni) </w:t>
      </w:r>
      <w:r w:rsidRPr="00BF23EB">
        <w:rPr>
          <w:rFonts w:eastAsia="+mn-ea"/>
          <w:kern w:val="24"/>
          <w:sz w:val="24"/>
          <w:szCs w:val="24"/>
        </w:rPr>
        <w:t>doprinos sektora turizma i putovanja</w:t>
      </w:r>
      <w:r w:rsidR="00F9555C">
        <w:rPr>
          <w:rFonts w:eastAsia="+mn-ea"/>
          <w:kern w:val="24"/>
          <w:sz w:val="24"/>
          <w:szCs w:val="24"/>
        </w:rPr>
        <w:t xml:space="preserve"> </w:t>
      </w:r>
      <w:r w:rsidR="00710300">
        <w:rPr>
          <w:rFonts w:eastAsia="+mn-ea"/>
          <w:kern w:val="24"/>
          <w:sz w:val="24"/>
          <w:szCs w:val="24"/>
        </w:rPr>
        <w:t>b</w:t>
      </w:r>
      <w:r w:rsidR="00F9555C">
        <w:rPr>
          <w:rFonts w:eastAsia="+mn-ea"/>
          <w:kern w:val="24"/>
          <w:sz w:val="24"/>
          <w:szCs w:val="24"/>
        </w:rPr>
        <w:t>ruto</w:t>
      </w:r>
      <w:r w:rsidR="00710300">
        <w:rPr>
          <w:rFonts w:eastAsia="+mn-ea"/>
          <w:kern w:val="24"/>
          <w:sz w:val="24"/>
          <w:szCs w:val="24"/>
        </w:rPr>
        <w:t xml:space="preserve"> </w:t>
      </w:r>
      <w:r w:rsidR="00F9555C">
        <w:rPr>
          <w:rFonts w:eastAsia="+mn-ea"/>
          <w:kern w:val="24"/>
          <w:sz w:val="24"/>
          <w:szCs w:val="24"/>
        </w:rPr>
        <w:t>d</w:t>
      </w:r>
      <w:r w:rsidR="005D3118">
        <w:rPr>
          <w:rFonts w:eastAsia="+mn-ea"/>
          <w:kern w:val="24"/>
          <w:sz w:val="24"/>
          <w:szCs w:val="24"/>
        </w:rPr>
        <w:t>omaćem</w:t>
      </w:r>
      <w:r w:rsidR="00F9555C">
        <w:rPr>
          <w:rFonts w:eastAsia="+mn-ea"/>
          <w:kern w:val="24"/>
          <w:sz w:val="24"/>
          <w:szCs w:val="24"/>
        </w:rPr>
        <w:t xml:space="preserve"> proizvodu</w:t>
      </w:r>
      <w:r w:rsidR="008F0A23">
        <w:rPr>
          <w:rFonts w:eastAsia="+mn-ea"/>
          <w:kern w:val="24"/>
          <w:sz w:val="24"/>
          <w:szCs w:val="24"/>
        </w:rPr>
        <w:t xml:space="preserve"> (BDP)</w:t>
      </w:r>
      <w:r w:rsidRPr="00BF23EB">
        <w:rPr>
          <w:rFonts w:eastAsia="+mn-ea"/>
          <w:kern w:val="24"/>
          <w:sz w:val="24"/>
          <w:szCs w:val="24"/>
        </w:rPr>
        <w:t xml:space="preserve"> </w:t>
      </w:r>
      <w:r w:rsidR="00B0160A" w:rsidRPr="00BF23EB">
        <w:rPr>
          <w:rFonts w:eastAsia="+mn-ea"/>
          <w:kern w:val="24"/>
          <w:sz w:val="24"/>
          <w:szCs w:val="24"/>
        </w:rPr>
        <w:t xml:space="preserve">iznosio je </w:t>
      </w:r>
      <w:r w:rsidRPr="00BF23EB">
        <w:rPr>
          <w:sz w:val="24"/>
          <w:szCs w:val="24"/>
        </w:rPr>
        <w:t>3</w:t>
      </w:r>
      <w:r w:rsidR="00B0160A" w:rsidRPr="00BF23EB">
        <w:rPr>
          <w:sz w:val="24"/>
          <w:szCs w:val="24"/>
        </w:rPr>
        <w:t>0,9</w:t>
      </w:r>
      <w:r w:rsidRPr="00BF23EB">
        <w:rPr>
          <w:sz w:val="24"/>
          <w:szCs w:val="24"/>
        </w:rPr>
        <w:t>%</w:t>
      </w:r>
      <w:r w:rsidRPr="00BF23EB">
        <w:rPr>
          <w:rFonts w:eastAsia="+mn-ea"/>
          <w:kern w:val="24"/>
          <w:sz w:val="24"/>
          <w:szCs w:val="24"/>
        </w:rPr>
        <w:t xml:space="preserve">, </w:t>
      </w:r>
      <w:r w:rsidR="00B0160A" w:rsidRPr="00BF23EB">
        <w:rPr>
          <w:rFonts w:eastAsia="+mn-ea"/>
          <w:kern w:val="24"/>
          <w:sz w:val="24"/>
          <w:szCs w:val="24"/>
        </w:rPr>
        <w:t xml:space="preserve">ukupni </w:t>
      </w:r>
      <w:r w:rsidRPr="00BF23EB">
        <w:rPr>
          <w:rFonts w:eastAsia="+mn-ea"/>
          <w:kern w:val="24"/>
          <w:sz w:val="24"/>
          <w:szCs w:val="24"/>
        </w:rPr>
        <w:t xml:space="preserve">doprinos zaposlenosti </w:t>
      </w:r>
      <w:r w:rsidR="00B0160A" w:rsidRPr="00BF23EB">
        <w:rPr>
          <w:rFonts w:eastAsia="+mn-ea"/>
          <w:kern w:val="24"/>
          <w:sz w:val="24"/>
          <w:szCs w:val="24"/>
        </w:rPr>
        <w:t xml:space="preserve">bio je </w:t>
      </w:r>
      <w:r w:rsidRPr="00BF23EB">
        <w:rPr>
          <w:rFonts w:eastAsia="+mn-ea"/>
          <w:kern w:val="24"/>
          <w:sz w:val="24"/>
          <w:szCs w:val="24"/>
        </w:rPr>
        <w:t>3</w:t>
      </w:r>
      <w:r w:rsidR="00B0160A" w:rsidRPr="00BF23EB">
        <w:rPr>
          <w:rFonts w:eastAsia="+mn-ea"/>
          <w:kern w:val="24"/>
          <w:sz w:val="24"/>
          <w:szCs w:val="24"/>
        </w:rPr>
        <w:t>1</w:t>
      </w:r>
      <w:r w:rsidRPr="00BF23EB">
        <w:rPr>
          <w:rFonts w:eastAsia="+mn-ea"/>
          <w:kern w:val="24"/>
          <w:sz w:val="24"/>
          <w:szCs w:val="24"/>
        </w:rPr>
        <w:t>,</w:t>
      </w:r>
      <w:r w:rsidR="00B0160A" w:rsidRPr="00BF23EB">
        <w:rPr>
          <w:rFonts w:eastAsia="+mn-ea"/>
          <w:kern w:val="24"/>
          <w:sz w:val="24"/>
          <w:szCs w:val="24"/>
        </w:rPr>
        <w:t>9</w:t>
      </w:r>
      <w:r w:rsidRPr="00BF23EB">
        <w:rPr>
          <w:rFonts w:eastAsia="+mn-ea"/>
          <w:kern w:val="24"/>
          <w:sz w:val="24"/>
          <w:szCs w:val="24"/>
        </w:rPr>
        <w:t>%</w:t>
      </w:r>
      <w:r w:rsidR="00D26965" w:rsidRPr="00BF23EB">
        <w:rPr>
          <w:rFonts w:eastAsia="+mn-ea"/>
          <w:kern w:val="24"/>
          <w:sz w:val="24"/>
          <w:szCs w:val="24"/>
        </w:rPr>
        <w:t xml:space="preserve">, a učešće turizma u </w:t>
      </w:r>
      <w:r w:rsidR="00404FE7">
        <w:rPr>
          <w:rFonts w:eastAsia="+mn-ea"/>
          <w:kern w:val="24"/>
          <w:sz w:val="24"/>
          <w:szCs w:val="24"/>
        </w:rPr>
        <w:t xml:space="preserve">ukupnom </w:t>
      </w:r>
      <w:r w:rsidR="00D26965" w:rsidRPr="00BF23EB">
        <w:rPr>
          <w:rFonts w:eastAsia="+mn-ea"/>
          <w:kern w:val="24"/>
          <w:sz w:val="24"/>
          <w:szCs w:val="24"/>
        </w:rPr>
        <w:t>izvozu iznosi</w:t>
      </w:r>
      <w:r w:rsidR="008B7733">
        <w:rPr>
          <w:rFonts w:eastAsia="+mn-ea"/>
          <w:kern w:val="24"/>
          <w:sz w:val="24"/>
          <w:szCs w:val="24"/>
        </w:rPr>
        <w:t>l</w:t>
      </w:r>
      <w:r w:rsidR="00D26965" w:rsidRPr="00BF23EB">
        <w:rPr>
          <w:rFonts w:eastAsia="+mn-ea"/>
          <w:kern w:val="24"/>
          <w:sz w:val="24"/>
          <w:szCs w:val="24"/>
        </w:rPr>
        <w:t xml:space="preserve">o je 52,6%. </w:t>
      </w:r>
      <w:r w:rsidRPr="00BF23EB">
        <w:rPr>
          <w:rFonts w:eastAsia="+mn-ea"/>
          <w:kern w:val="24"/>
          <w:sz w:val="24"/>
          <w:szCs w:val="24"/>
        </w:rPr>
        <w:t>Ako</w:t>
      </w:r>
      <w:r w:rsidRPr="00444E3A">
        <w:rPr>
          <w:rFonts w:eastAsia="+mn-ea"/>
          <w:kern w:val="24"/>
          <w:sz w:val="24"/>
          <w:szCs w:val="24"/>
        </w:rPr>
        <w:t xml:space="preserve"> </w:t>
      </w:r>
      <w:r w:rsidR="00B0160A">
        <w:rPr>
          <w:rFonts w:eastAsia="+mn-ea"/>
          <w:kern w:val="24"/>
          <w:sz w:val="24"/>
          <w:szCs w:val="24"/>
        </w:rPr>
        <w:t xml:space="preserve">se </w:t>
      </w:r>
      <w:r w:rsidRPr="00444E3A">
        <w:rPr>
          <w:rFonts w:eastAsia="+mn-ea"/>
          <w:kern w:val="24"/>
          <w:sz w:val="24"/>
          <w:szCs w:val="24"/>
        </w:rPr>
        <w:t>sagleda</w:t>
      </w:r>
      <w:r w:rsidR="00B0160A">
        <w:rPr>
          <w:rFonts w:eastAsia="+mn-ea"/>
          <w:kern w:val="24"/>
          <w:sz w:val="24"/>
          <w:szCs w:val="24"/>
        </w:rPr>
        <w:t>ju</w:t>
      </w:r>
      <w:r w:rsidRPr="00444E3A">
        <w:rPr>
          <w:rFonts w:eastAsia="+mn-ea"/>
          <w:kern w:val="24"/>
          <w:sz w:val="24"/>
          <w:szCs w:val="24"/>
        </w:rPr>
        <w:t xml:space="preserve"> poda</w:t>
      </w:r>
      <w:r w:rsidR="00B0160A">
        <w:rPr>
          <w:rFonts w:eastAsia="+mn-ea"/>
          <w:kern w:val="24"/>
          <w:sz w:val="24"/>
          <w:szCs w:val="24"/>
        </w:rPr>
        <w:t>ci</w:t>
      </w:r>
      <w:r w:rsidRPr="00444E3A">
        <w:rPr>
          <w:rFonts w:eastAsia="+mn-ea"/>
          <w:kern w:val="24"/>
          <w:sz w:val="24"/>
          <w:szCs w:val="24"/>
        </w:rPr>
        <w:t xml:space="preserve"> za period od 2009. do 2019. godine, </w:t>
      </w:r>
      <w:r w:rsidR="00B0160A">
        <w:rPr>
          <w:rFonts w:eastAsia="+mn-ea"/>
          <w:kern w:val="24"/>
          <w:sz w:val="24"/>
          <w:szCs w:val="24"/>
        </w:rPr>
        <w:t xml:space="preserve">može se </w:t>
      </w:r>
      <w:r w:rsidRPr="00444E3A">
        <w:rPr>
          <w:rFonts w:eastAsia="+mn-ea"/>
          <w:kern w:val="24"/>
          <w:sz w:val="24"/>
          <w:szCs w:val="24"/>
        </w:rPr>
        <w:t>konstat</w:t>
      </w:r>
      <w:r w:rsidR="00B0160A">
        <w:rPr>
          <w:rFonts w:eastAsia="+mn-ea"/>
          <w:kern w:val="24"/>
          <w:sz w:val="24"/>
          <w:szCs w:val="24"/>
        </w:rPr>
        <w:t>ovati</w:t>
      </w:r>
      <w:r w:rsidRPr="00444E3A">
        <w:rPr>
          <w:rFonts w:eastAsia="+mn-ea"/>
          <w:kern w:val="24"/>
          <w:sz w:val="24"/>
          <w:szCs w:val="24"/>
        </w:rPr>
        <w:t xml:space="preserve"> da je broj turista povećan za 119%, broj noćenja za 91%, a ukupno ostvareni prihodi za 92%. </w:t>
      </w:r>
      <w:r w:rsidRPr="00444E3A">
        <w:rPr>
          <w:rStyle w:val="y2iqfc"/>
          <w:rFonts w:cstheme="minorHAnsi"/>
          <w:sz w:val="24"/>
          <w:szCs w:val="24"/>
        </w:rPr>
        <w:t xml:space="preserve">Statistike pokazuju i da se preko 90% turističkih posjeta realizuje u primorskoj regiji i uglavnom tokom kratkog ljetnjeg perioda (jun-septembar). </w:t>
      </w:r>
    </w:p>
    <w:p w14:paraId="21B07DB7" w14:textId="2BCEE4EE" w:rsidR="001D4358" w:rsidRPr="00444E3A" w:rsidRDefault="001E410A" w:rsidP="00955065">
      <w:pPr>
        <w:spacing w:after="120" w:line="240" w:lineRule="auto"/>
        <w:jc w:val="both"/>
        <w:rPr>
          <w:rFonts w:cs="Arial"/>
          <w:sz w:val="24"/>
          <w:szCs w:val="24"/>
        </w:rPr>
      </w:pPr>
      <w:r w:rsidRPr="00444E3A">
        <w:rPr>
          <w:rFonts w:cs="Arial"/>
          <w:sz w:val="24"/>
          <w:szCs w:val="24"/>
        </w:rPr>
        <w:t>Kako bi se</w:t>
      </w:r>
      <w:r>
        <w:rPr>
          <w:rFonts w:cs="Arial"/>
          <w:sz w:val="24"/>
          <w:szCs w:val="24"/>
        </w:rPr>
        <w:t xml:space="preserve"> daljim</w:t>
      </w:r>
      <w:r w:rsidRPr="00444E3A">
        <w:rPr>
          <w:rFonts w:cs="Arial"/>
          <w:sz w:val="24"/>
          <w:szCs w:val="24"/>
        </w:rPr>
        <w:t xml:space="preserve"> razvojem turizma obezbijedilo povećanje zaposlenosti, podizanje životnog standarda </w:t>
      </w:r>
      <w:r>
        <w:rPr>
          <w:rFonts w:cs="Arial"/>
          <w:sz w:val="24"/>
          <w:szCs w:val="24"/>
        </w:rPr>
        <w:t>stanovništva,</w:t>
      </w:r>
      <w:r w:rsidRPr="00444E3A">
        <w:rPr>
          <w:rFonts w:cs="Arial"/>
          <w:sz w:val="24"/>
          <w:szCs w:val="24"/>
        </w:rPr>
        <w:t xml:space="preserve"> uravnoteženiji regionalni </w:t>
      </w:r>
      <w:r>
        <w:rPr>
          <w:rFonts w:cs="Arial"/>
          <w:sz w:val="24"/>
          <w:szCs w:val="24"/>
        </w:rPr>
        <w:t>razvoj,</w:t>
      </w:r>
      <w:r w:rsidRPr="00460121">
        <w:rPr>
          <w:rFonts w:cs="Arial"/>
          <w:color w:val="000000" w:themeColor="text1"/>
          <w:sz w:val="24"/>
          <w:szCs w:val="24"/>
        </w:rPr>
        <w:t xml:space="preserve"> </w:t>
      </w:r>
      <w:r>
        <w:rPr>
          <w:rFonts w:cs="Arial"/>
          <w:sz w:val="24"/>
          <w:szCs w:val="24"/>
        </w:rPr>
        <w:t xml:space="preserve">ali i unaprijeđenje globalne prepoznatljivosti </w:t>
      </w:r>
      <w:r w:rsidR="0064097C">
        <w:rPr>
          <w:rFonts w:cs="Arial"/>
          <w:sz w:val="24"/>
          <w:szCs w:val="24"/>
        </w:rPr>
        <w:t>zemlje</w:t>
      </w:r>
      <w:r>
        <w:rPr>
          <w:rFonts w:cs="Arial"/>
          <w:sz w:val="24"/>
          <w:szCs w:val="24"/>
        </w:rPr>
        <w:t xml:space="preserve">, </w:t>
      </w:r>
      <w:r w:rsidR="00C63C8B" w:rsidRPr="00444E3A">
        <w:rPr>
          <w:rFonts w:cs="Arial"/>
          <w:sz w:val="24"/>
          <w:szCs w:val="24"/>
        </w:rPr>
        <w:t xml:space="preserve">Vlada Crne Gore </w:t>
      </w:r>
      <w:r w:rsidR="00685FD8">
        <w:rPr>
          <w:rFonts w:cs="Arial"/>
          <w:sz w:val="24"/>
          <w:szCs w:val="24"/>
        </w:rPr>
        <w:t xml:space="preserve">se </w:t>
      </w:r>
      <w:r w:rsidR="00C63C8B" w:rsidRPr="00444E3A">
        <w:rPr>
          <w:rFonts w:cs="Arial"/>
          <w:sz w:val="24"/>
          <w:szCs w:val="24"/>
        </w:rPr>
        <w:t>opredijel</w:t>
      </w:r>
      <w:r w:rsidR="00685FD8">
        <w:rPr>
          <w:rFonts w:cs="Arial"/>
          <w:sz w:val="24"/>
          <w:szCs w:val="24"/>
        </w:rPr>
        <w:t>ila</w:t>
      </w:r>
      <w:r w:rsidR="00C63C8B" w:rsidRPr="00444E3A">
        <w:rPr>
          <w:rFonts w:cs="Arial"/>
          <w:sz w:val="24"/>
          <w:szCs w:val="24"/>
        </w:rPr>
        <w:t xml:space="preserve"> za konti</w:t>
      </w:r>
      <w:r w:rsidR="00B1649A">
        <w:rPr>
          <w:rFonts w:cs="Arial"/>
          <w:sz w:val="24"/>
          <w:szCs w:val="24"/>
        </w:rPr>
        <w:t xml:space="preserve">nuirani održivi razvoj turizma, </w:t>
      </w:r>
      <w:r w:rsidR="00C63C8B" w:rsidRPr="00444E3A">
        <w:rPr>
          <w:rFonts w:cs="Arial"/>
          <w:sz w:val="24"/>
          <w:szCs w:val="24"/>
        </w:rPr>
        <w:t xml:space="preserve">sa fokusom na efikasno korišćenje </w:t>
      </w:r>
      <w:r w:rsidR="00FC759A" w:rsidRPr="00444E3A">
        <w:rPr>
          <w:rFonts w:cs="Arial"/>
          <w:sz w:val="24"/>
          <w:szCs w:val="24"/>
        </w:rPr>
        <w:t xml:space="preserve">resursa, </w:t>
      </w:r>
      <w:r w:rsidR="00FC759A" w:rsidRPr="00444E3A">
        <w:rPr>
          <w:rFonts w:cstheme="minorHAnsi"/>
          <w:sz w:val="24"/>
          <w:szCs w:val="24"/>
        </w:rPr>
        <w:t xml:space="preserve">uz promociju Crne Gore kao </w:t>
      </w:r>
      <w:r w:rsidR="00685FD8">
        <w:rPr>
          <w:rFonts w:cstheme="minorHAnsi"/>
          <w:sz w:val="24"/>
          <w:szCs w:val="24"/>
        </w:rPr>
        <w:t xml:space="preserve">održive, inkluzivne, </w:t>
      </w:r>
      <w:r w:rsidR="00FC759A" w:rsidRPr="00444E3A">
        <w:rPr>
          <w:rFonts w:cstheme="minorHAnsi"/>
          <w:sz w:val="24"/>
          <w:szCs w:val="24"/>
        </w:rPr>
        <w:t>zelene</w:t>
      </w:r>
      <w:r w:rsidR="00E448A3">
        <w:rPr>
          <w:rFonts w:cstheme="minorHAnsi"/>
          <w:sz w:val="24"/>
          <w:szCs w:val="24"/>
        </w:rPr>
        <w:t xml:space="preserve"> i</w:t>
      </w:r>
      <w:r w:rsidR="0072152D">
        <w:rPr>
          <w:rFonts w:cstheme="minorHAnsi"/>
          <w:sz w:val="24"/>
          <w:szCs w:val="24"/>
        </w:rPr>
        <w:t xml:space="preserve"> pametne</w:t>
      </w:r>
      <w:r w:rsidR="00E448A3">
        <w:rPr>
          <w:rFonts w:cstheme="minorHAnsi"/>
          <w:sz w:val="24"/>
          <w:szCs w:val="24"/>
        </w:rPr>
        <w:t xml:space="preserve"> </w:t>
      </w:r>
      <w:r w:rsidR="00FC759A" w:rsidRPr="00444E3A">
        <w:rPr>
          <w:rFonts w:cstheme="minorHAnsi"/>
          <w:sz w:val="24"/>
          <w:szCs w:val="24"/>
        </w:rPr>
        <w:t xml:space="preserve">turističke destinacije. </w:t>
      </w:r>
      <w:r w:rsidR="001D4358" w:rsidRPr="00444E3A">
        <w:rPr>
          <w:rFonts w:cs="Arial"/>
          <w:sz w:val="24"/>
          <w:szCs w:val="24"/>
        </w:rPr>
        <w:t>U kreiranju strateškog pristupa</w:t>
      </w:r>
      <w:r w:rsidR="00E448A3">
        <w:rPr>
          <w:rFonts w:cs="Arial"/>
          <w:sz w:val="24"/>
          <w:szCs w:val="24"/>
        </w:rPr>
        <w:t>,</w:t>
      </w:r>
      <w:r w:rsidR="001D4358" w:rsidRPr="00444E3A">
        <w:rPr>
          <w:rFonts w:cs="Arial"/>
          <w:sz w:val="24"/>
          <w:szCs w:val="24"/>
        </w:rPr>
        <w:t xml:space="preserve"> važno je poštovati i ustavno određenje da je Crna Gora ekološka država, kao i okvir dat </w:t>
      </w:r>
      <w:r w:rsidR="004C3654">
        <w:rPr>
          <w:rFonts w:cs="Arial"/>
          <w:sz w:val="24"/>
          <w:szCs w:val="24"/>
        </w:rPr>
        <w:t>usvajanjem</w:t>
      </w:r>
      <w:r w:rsidR="001D4358" w:rsidRPr="00444E3A">
        <w:rPr>
          <w:rFonts w:cs="Arial"/>
          <w:sz w:val="24"/>
          <w:szCs w:val="24"/>
        </w:rPr>
        <w:t xml:space="preserve"> Nacionalne strategije održivog razvoja Crne Gore do 2030.</w:t>
      </w:r>
      <w:r w:rsidR="00B1649A">
        <w:rPr>
          <w:rFonts w:cs="Arial"/>
          <w:sz w:val="24"/>
          <w:szCs w:val="24"/>
        </w:rPr>
        <w:t xml:space="preserve"> </w:t>
      </w:r>
      <w:r w:rsidR="001D4358" w:rsidRPr="00444E3A">
        <w:rPr>
          <w:rFonts w:cs="Arial"/>
          <w:sz w:val="24"/>
          <w:szCs w:val="24"/>
        </w:rPr>
        <w:t xml:space="preserve">godine, kojom </w:t>
      </w:r>
      <w:r w:rsidR="001D4358" w:rsidRPr="00EE313E">
        <w:rPr>
          <w:rFonts w:cs="Arial"/>
          <w:sz w:val="24"/>
          <w:szCs w:val="24"/>
        </w:rPr>
        <w:t xml:space="preserve">su </w:t>
      </w:r>
      <w:r w:rsidR="00C766BE" w:rsidRPr="00EE313E">
        <w:rPr>
          <w:rFonts w:cs="Arial"/>
          <w:sz w:val="24"/>
          <w:szCs w:val="24"/>
        </w:rPr>
        <w:t xml:space="preserve">obuhvaćeni </w:t>
      </w:r>
      <w:r w:rsidR="001D4358" w:rsidRPr="00EE313E">
        <w:rPr>
          <w:rFonts w:cs="Arial"/>
          <w:sz w:val="24"/>
          <w:szCs w:val="24"/>
        </w:rPr>
        <w:t>principi održivosti iz</w:t>
      </w:r>
      <w:r w:rsidR="00F8266C" w:rsidRPr="00EE313E">
        <w:rPr>
          <w:rFonts w:cs="Arial"/>
          <w:sz w:val="24"/>
          <w:szCs w:val="24"/>
        </w:rPr>
        <w:t xml:space="preserve"> </w:t>
      </w:r>
      <w:r w:rsidR="001D4358" w:rsidRPr="00EE313E">
        <w:rPr>
          <w:rFonts w:cs="Arial"/>
          <w:sz w:val="24"/>
          <w:szCs w:val="24"/>
        </w:rPr>
        <w:t xml:space="preserve">Agende </w:t>
      </w:r>
      <w:r w:rsidR="00C766BE" w:rsidRPr="00EE313E">
        <w:rPr>
          <w:rFonts w:cs="Arial"/>
          <w:sz w:val="24"/>
          <w:szCs w:val="24"/>
        </w:rPr>
        <w:t xml:space="preserve">Ujedinjenih nacija </w:t>
      </w:r>
      <w:r w:rsidR="00A07109" w:rsidRPr="00EE313E">
        <w:rPr>
          <w:rFonts w:cs="Arial"/>
          <w:sz w:val="24"/>
          <w:szCs w:val="24"/>
        </w:rPr>
        <w:t>za odr</w:t>
      </w:r>
      <w:r w:rsidR="00A07109" w:rsidRPr="00EE313E">
        <w:rPr>
          <w:rFonts w:cs="Arial"/>
          <w:sz w:val="24"/>
          <w:szCs w:val="24"/>
          <w:lang w:val="sr-Latn-ME"/>
        </w:rPr>
        <w:t xml:space="preserve">živi razvoj do </w:t>
      </w:r>
      <w:r w:rsidR="001D4358" w:rsidRPr="00EE313E">
        <w:rPr>
          <w:rFonts w:cs="Arial"/>
          <w:sz w:val="24"/>
          <w:szCs w:val="24"/>
        </w:rPr>
        <w:t>2030</w:t>
      </w:r>
      <w:r w:rsidR="00C766BE" w:rsidRPr="00EE313E">
        <w:rPr>
          <w:rFonts w:cs="Arial"/>
          <w:sz w:val="24"/>
          <w:szCs w:val="24"/>
        </w:rPr>
        <w:t>.</w:t>
      </w:r>
      <w:r w:rsidR="00AE534A">
        <w:rPr>
          <w:rFonts w:cs="Arial"/>
          <w:sz w:val="24"/>
          <w:szCs w:val="24"/>
        </w:rPr>
        <w:t xml:space="preserve"> </w:t>
      </w:r>
      <w:r w:rsidR="00C766BE" w:rsidRPr="00EE313E">
        <w:rPr>
          <w:rFonts w:cs="Arial"/>
          <w:sz w:val="24"/>
          <w:szCs w:val="24"/>
        </w:rPr>
        <w:t>godine</w:t>
      </w:r>
      <w:r w:rsidR="001D4358" w:rsidRPr="00EE313E">
        <w:rPr>
          <w:rFonts w:cs="Arial"/>
          <w:sz w:val="24"/>
          <w:szCs w:val="24"/>
        </w:rPr>
        <w:t>.</w:t>
      </w:r>
      <w:r w:rsidR="00FC759A" w:rsidRPr="00444E3A">
        <w:rPr>
          <w:rFonts w:cstheme="minorHAnsi"/>
          <w:sz w:val="24"/>
          <w:szCs w:val="24"/>
        </w:rPr>
        <w:t xml:space="preserve"> </w:t>
      </w:r>
    </w:p>
    <w:p w14:paraId="0AD39480" w14:textId="5F81BD29" w:rsidR="00BE6E5A" w:rsidRDefault="00BE6E5A" w:rsidP="00955065">
      <w:pPr>
        <w:spacing w:after="120" w:line="240" w:lineRule="auto"/>
        <w:jc w:val="both"/>
        <w:rPr>
          <w:rFonts w:cs="Arial"/>
          <w:b/>
          <w:sz w:val="24"/>
          <w:szCs w:val="24"/>
        </w:rPr>
      </w:pPr>
      <w:r w:rsidRPr="00444E3A">
        <w:rPr>
          <w:rFonts w:cstheme="minorHAnsi"/>
          <w:sz w:val="24"/>
          <w:szCs w:val="24"/>
        </w:rPr>
        <w:t>Crna Gora je prepoznata kao zemlja bogata prirodnim raznolikostima na malom prostoru, zemlja kontrasta Sjevera i Juga</w:t>
      </w:r>
      <w:r w:rsidR="009D1C15">
        <w:rPr>
          <w:rFonts w:cstheme="minorHAnsi"/>
          <w:sz w:val="24"/>
          <w:szCs w:val="24"/>
        </w:rPr>
        <w:t>,</w:t>
      </w:r>
      <w:r w:rsidRPr="00444E3A">
        <w:rPr>
          <w:rFonts w:cstheme="minorHAnsi"/>
          <w:sz w:val="24"/>
          <w:szCs w:val="24"/>
        </w:rPr>
        <w:t xml:space="preserve"> sa </w:t>
      </w:r>
      <w:r w:rsidR="0072152D">
        <w:rPr>
          <w:rFonts w:cs="Arial"/>
          <w:sz w:val="24"/>
          <w:szCs w:val="24"/>
        </w:rPr>
        <w:t>pet</w:t>
      </w:r>
      <w:r w:rsidRPr="00C9095F">
        <w:rPr>
          <w:rFonts w:cs="Arial"/>
          <w:sz w:val="24"/>
          <w:szCs w:val="24"/>
        </w:rPr>
        <w:t xml:space="preserve"> nacionalnih parkova, </w:t>
      </w:r>
      <w:r w:rsidR="0072152D">
        <w:rPr>
          <w:rFonts w:cs="Arial"/>
          <w:sz w:val="24"/>
          <w:szCs w:val="24"/>
        </w:rPr>
        <w:t>pet</w:t>
      </w:r>
      <w:r w:rsidRPr="00C9095F">
        <w:rPr>
          <w:rFonts w:cs="Arial"/>
          <w:sz w:val="24"/>
          <w:szCs w:val="24"/>
        </w:rPr>
        <w:t xml:space="preserve"> UNESCO zaštićen</w:t>
      </w:r>
      <w:r w:rsidR="00BC345B" w:rsidRPr="00C9095F">
        <w:rPr>
          <w:rFonts w:cs="Arial"/>
          <w:sz w:val="24"/>
          <w:szCs w:val="24"/>
        </w:rPr>
        <w:t>ih</w:t>
      </w:r>
      <w:r w:rsidRPr="00C9095F">
        <w:rPr>
          <w:rFonts w:cs="Arial"/>
          <w:sz w:val="24"/>
          <w:szCs w:val="24"/>
        </w:rPr>
        <w:t xml:space="preserve"> </w:t>
      </w:r>
      <w:r w:rsidR="00D94A20" w:rsidRPr="00C9095F">
        <w:rPr>
          <w:rFonts w:cs="Arial"/>
          <w:sz w:val="24"/>
          <w:szCs w:val="24"/>
        </w:rPr>
        <w:t>dob</w:t>
      </w:r>
      <w:r w:rsidR="00BC345B" w:rsidRPr="00C9095F">
        <w:rPr>
          <w:rFonts w:cs="Arial"/>
          <w:sz w:val="24"/>
          <w:szCs w:val="24"/>
        </w:rPr>
        <w:t>a</w:t>
      </w:r>
      <w:r w:rsidR="00D94A20" w:rsidRPr="00C9095F">
        <w:rPr>
          <w:rFonts w:cs="Arial"/>
          <w:sz w:val="24"/>
          <w:szCs w:val="24"/>
        </w:rPr>
        <w:t>ra</w:t>
      </w:r>
      <w:r w:rsidRPr="00C9095F">
        <w:rPr>
          <w:rFonts w:cs="Arial"/>
          <w:sz w:val="24"/>
          <w:szCs w:val="24"/>
        </w:rPr>
        <w:t xml:space="preserve">, </w:t>
      </w:r>
      <w:r w:rsidR="0072152D">
        <w:rPr>
          <w:rFonts w:cs="Arial"/>
          <w:sz w:val="24"/>
          <w:szCs w:val="24"/>
        </w:rPr>
        <w:t>šest</w:t>
      </w:r>
      <w:r w:rsidRPr="00C9095F">
        <w:rPr>
          <w:rFonts w:cs="Arial"/>
          <w:sz w:val="24"/>
          <w:szCs w:val="24"/>
        </w:rPr>
        <w:t xml:space="preserve"> parkova prirode</w:t>
      </w:r>
      <w:r w:rsidR="00B40309" w:rsidRPr="00C9095F">
        <w:rPr>
          <w:rFonts w:cs="Arial"/>
          <w:sz w:val="24"/>
          <w:szCs w:val="24"/>
        </w:rPr>
        <w:t>,</w:t>
      </w:r>
      <w:r w:rsidR="00B40309" w:rsidRPr="00C9095F">
        <w:t xml:space="preserve"> </w:t>
      </w:r>
      <w:r w:rsidR="00B40309" w:rsidRPr="00C9095F">
        <w:rPr>
          <w:rFonts w:cs="Arial"/>
          <w:sz w:val="24"/>
          <w:szCs w:val="24"/>
        </w:rPr>
        <w:t xml:space="preserve">dva </w:t>
      </w:r>
      <w:r w:rsidR="00B81900" w:rsidRPr="00C9095F">
        <w:rPr>
          <w:rFonts w:cs="Arial"/>
          <w:sz w:val="24"/>
          <w:szCs w:val="24"/>
        </w:rPr>
        <w:t xml:space="preserve">zaštićena </w:t>
      </w:r>
      <w:r w:rsidR="00B40309" w:rsidRPr="00C9095F">
        <w:rPr>
          <w:rFonts w:cs="Arial"/>
          <w:sz w:val="24"/>
          <w:szCs w:val="24"/>
        </w:rPr>
        <w:t>morska područja</w:t>
      </w:r>
      <w:r w:rsidRPr="00C9095F">
        <w:rPr>
          <w:rFonts w:cs="Arial"/>
          <w:sz w:val="24"/>
          <w:szCs w:val="24"/>
        </w:rPr>
        <w:t xml:space="preserve">, </w:t>
      </w:r>
      <w:r w:rsidR="0072152D">
        <w:rPr>
          <w:rFonts w:cs="Arial"/>
          <w:sz w:val="24"/>
          <w:szCs w:val="24"/>
        </w:rPr>
        <w:t>tri</w:t>
      </w:r>
      <w:r w:rsidRPr="00C9095F">
        <w:rPr>
          <w:rFonts w:cs="Arial"/>
          <w:sz w:val="24"/>
          <w:szCs w:val="24"/>
        </w:rPr>
        <w:t xml:space="preserve"> Ramsar područja i brojnim jezerima, </w:t>
      </w:r>
      <w:r w:rsidRPr="00C9095F">
        <w:rPr>
          <w:rFonts w:cstheme="minorHAnsi"/>
          <w:sz w:val="24"/>
          <w:szCs w:val="24"/>
        </w:rPr>
        <w:t xml:space="preserve">sa </w:t>
      </w:r>
      <w:r w:rsidRPr="00C9095F">
        <w:rPr>
          <w:rFonts w:cs="Arial"/>
          <w:sz w:val="24"/>
          <w:szCs w:val="24"/>
        </w:rPr>
        <w:t>bogatim kulturno-istorijskim i multikulturalnim nasl</w:t>
      </w:r>
      <w:r w:rsidR="009D1C15" w:rsidRPr="00C9095F">
        <w:rPr>
          <w:rFonts w:cs="Arial"/>
          <w:sz w:val="24"/>
          <w:szCs w:val="24"/>
        </w:rPr>
        <w:t>j</w:t>
      </w:r>
      <w:r w:rsidRPr="00C9095F">
        <w:rPr>
          <w:rFonts w:cs="Arial"/>
          <w:sz w:val="24"/>
          <w:szCs w:val="24"/>
        </w:rPr>
        <w:t>eđem, autentičnom gastronomijom</w:t>
      </w:r>
      <w:r w:rsidR="00BC159E">
        <w:rPr>
          <w:rFonts w:cs="Arial"/>
          <w:sz w:val="24"/>
          <w:szCs w:val="24"/>
        </w:rPr>
        <w:t>,</w:t>
      </w:r>
      <w:r w:rsidRPr="00444E3A">
        <w:rPr>
          <w:rFonts w:cs="Arial"/>
          <w:sz w:val="24"/>
          <w:szCs w:val="24"/>
        </w:rPr>
        <w:t xml:space="preserve"> </w:t>
      </w:r>
      <w:r w:rsidR="00BC159E" w:rsidRPr="00BC159E">
        <w:rPr>
          <w:rFonts w:cs="Arial"/>
          <w:sz w:val="24"/>
          <w:szCs w:val="24"/>
        </w:rPr>
        <w:t xml:space="preserve">a </w:t>
      </w:r>
      <w:r w:rsidR="00A07109">
        <w:rPr>
          <w:rFonts w:cs="Arial"/>
          <w:sz w:val="24"/>
          <w:szCs w:val="24"/>
        </w:rPr>
        <w:t xml:space="preserve">čiji potencijali do sada </w:t>
      </w:r>
      <w:r w:rsidR="00E448A3">
        <w:rPr>
          <w:rFonts w:cs="Arial"/>
          <w:sz w:val="24"/>
          <w:szCs w:val="24"/>
        </w:rPr>
        <w:t xml:space="preserve">nisu </w:t>
      </w:r>
      <w:r w:rsidR="00A07109">
        <w:rPr>
          <w:rFonts w:cs="Arial"/>
          <w:sz w:val="24"/>
          <w:szCs w:val="24"/>
        </w:rPr>
        <w:t>adekvatno i u dovoljnoj mjeri</w:t>
      </w:r>
      <w:r w:rsidR="00BC159E" w:rsidRPr="00BC159E">
        <w:rPr>
          <w:rFonts w:cs="Arial"/>
          <w:sz w:val="24"/>
          <w:szCs w:val="24"/>
        </w:rPr>
        <w:t xml:space="preserve"> </w:t>
      </w:r>
      <w:r w:rsidR="00E448A3">
        <w:rPr>
          <w:rFonts w:cs="Arial"/>
          <w:sz w:val="24"/>
          <w:szCs w:val="24"/>
        </w:rPr>
        <w:t xml:space="preserve">valorizovani, </w:t>
      </w:r>
      <w:r w:rsidR="00A07109">
        <w:rPr>
          <w:rFonts w:cs="Arial"/>
          <w:sz w:val="24"/>
          <w:szCs w:val="24"/>
        </w:rPr>
        <w:t>u cilju</w:t>
      </w:r>
      <w:r w:rsidR="00BC159E" w:rsidRPr="00BC159E">
        <w:rPr>
          <w:rFonts w:cs="Arial"/>
          <w:sz w:val="24"/>
          <w:szCs w:val="24"/>
        </w:rPr>
        <w:t xml:space="preserve"> stva</w:t>
      </w:r>
      <w:r w:rsidR="00BC159E">
        <w:rPr>
          <w:rFonts w:cs="Arial"/>
          <w:sz w:val="24"/>
          <w:szCs w:val="24"/>
        </w:rPr>
        <w:t xml:space="preserve">ranja cjelogodišnje </w:t>
      </w:r>
      <w:r w:rsidR="00E448A3">
        <w:rPr>
          <w:rFonts w:cs="Arial"/>
          <w:sz w:val="24"/>
          <w:szCs w:val="24"/>
        </w:rPr>
        <w:t xml:space="preserve">turističke </w:t>
      </w:r>
      <w:r w:rsidR="004D3A23">
        <w:rPr>
          <w:rFonts w:cs="Arial"/>
          <w:sz w:val="24"/>
          <w:szCs w:val="24"/>
        </w:rPr>
        <w:t xml:space="preserve">destinacije. </w:t>
      </w:r>
      <w:r w:rsidR="004D3A23" w:rsidRPr="00AE3E88">
        <w:rPr>
          <w:rFonts w:cs="Arial"/>
          <w:b/>
          <w:sz w:val="24"/>
          <w:szCs w:val="24"/>
        </w:rPr>
        <w:t>Kako bi se navedeno ostvarilo na što kvalitetniji način, za izradu ove Strategije korišćen je Koncept Prostornog plana Crne Gore do 2040. godine za oblast turizma u cilju njihovog usaglašavanja. Naime, projektni timovi za izradu oba dokumenta su u direktnoj saradnji vršili razmjenu podataka i vizija u pravcu definisanja zajedničkih stavova po pitanju razvoja turizma Crne Gore. U tom smislu, vizije razvoja turističkih klastera u ovoj Strategiji su u potpunosti kompatabilni sa vizijama razvoja regiona definisanih u Konceptu Prostornog plana Crne Gore do 2040. godine.</w:t>
      </w:r>
      <w:r w:rsidR="004D3A23">
        <w:rPr>
          <w:rFonts w:cs="Arial"/>
          <w:b/>
          <w:sz w:val="24"/>
          <w:szCs w:val="24"/>
        </w:rPr>
        <w:t xml:space="preserve"> </w:t>
      </w:r>
    </w:p>
    <w:p w14:paraId="71F49CC2" w14:textId="77777777" w:rsidR="001D4358" w:rsidRPr="00444E3A" w:rsidRDefault="001D4358" w:rsidP="00955065">
      <w:pPr>
        <w:pStyle w:val="HTMLPreformatted"/>
        <w:spacing w:after="120"/>
        <w:jc w:val="both"/>
        <w:rPr>
          <w:rFonts w:asciiTheme="minorHAnsi" w:hAnsiTheme="minorHAnsi" w:cs="Arial"/>
          <w:sz w:val="24"/>
          <w:szCs w:val="24"/>
        </w:rPr>
      </w:pPr>
      <w:r w:rsidRPr="00444E3A">
        <w:rPr>
          <w:rFonts w:asciiTheme="minorHAnsi" w:hAnsiTheme="minorHAnsi" w:cs="Arial"/>
          <w:sz w:val="24"/>
          <w:szCs w:val="24"/>
        </w:rPr>
        <w:t xml:space="preserve">I pored </w:t>
      </w:r>
      <w:r w:rsidR="00E53C77">
        <w:rPr>
          <w:rFonts w:asciiTheme="minorHAnsi" w:hAnsiTheme="minorHAnsi" w:cs="Arial"/>
          <w:sz w:val="24"/>
          <w:szCs w:val="24"/>
        </w:rPr>
        <w:t xml:space="preserve">ostvarenog napretka </w:t>
      </w:r>
      <w:r w:rsidRPr="00444E3A">
        <w:rPr>
          <w:rFonts w:asciiTheme="minorHAnsi" w:hAnsiTheme="minorHAnsi" w:cs="Arial"/>
          <w:sz w:val="24"/>
          <w:szCs w:val="24"/>
        </w:rPr>
        <w:t>u prethodnom periodu,</w:t>
      </w:r>
      <w:r w:rsidR="00E53C77">
        <w:rPr>
          <w:rFonts w:asciiTheme="minorHAnsi" w:hAnsiTheme="minorHAnsi" w:cs="Arial"/>
          <w:sz w:val="24"/>
          <w:szCs w:val="24"/>
        </w:rPr>
        <w:t xml:space="preserve"> </w:t>
      </w:r>
      <w:r w:rsidR="00EE313E" w:rsidRPr="000E5B84">
        <w:rPr>
          <w:rFonts w:asciiTheme="minorHAnsi" w:hAnsiTheme="minorHAnsi" w:cs="Arial"/>
          <w:sz w:val="24"/>
          <w:szCs w:val="24"/>
        </w:rPr>
        <w:t>turizam</w:t>
      </w:r>
      <w:r w:rsidR="00E53C77" w:rsidRPr="000E5B84">
        <w:rPr>
          <w:rFonts w:asciiTheme="minorHAnsi" w:hAnsiTheme="minorHAnsi" w:cs="Arial"/>
          <w:sz w:val="24"/>
          <w:szCs w:val="24"/>
        </w:rPr>
        <w:t xml:space="preserve"> se nije </w:t>
      </w:r>
      <w:r w:rsidR="00EE313E" w:rsidRPr="000E5B84">
        <w:rPr>
          <w:rFonts w:asciiTheme="minorHAnsi" w:hAnsiTheme="minorHAnsi" w:cs="Arial"/>
          <w:sz w:val="24"/>
          <w:szCs w:val="24"/>
        </w:rPr>
        <w:t>razvijao</w:t>
      </w:r>
      <w:r w:rsidR="00B1649A" w:rsidRPr="000E5B84">
        <w:rPr>
          <w:rFonts w:asciiTheme="minorHAnsi" w:hAnsiTheme="minorHAnsi" w:cs="Arial"/>
          <w:sz w:val="24"/>
          <w:szCs w:val="24"/>
        </w:rPr>
        <w:t xml:space="preserve"> u skladu </w:t>
      </w:r>
      <w:r w:rsidR="00E53C77" w:rsidRPr="000E5B84">
        <w:rPr>
          <w:rFonts w:asciiTheme="minorHAnsi" w:hAnsiTheme="minorHAnsi" w:cs="Arial"/>
          <w:sz w:val="24"/>
          <w:szCs w:val="24"/>
        </w:rPr>
        <w:t>sa principima održivosti i očuv</w:t>
      </w:r>
      <w:r w:rsidR="00536331" w:rsidRPr="000E5B84">
        <w:rPr>
          <w:rFonts w:asciiTheme="minorHAnsi" w:hAnsiTheme="minorHAnsi" w:cs="Arial"/>
          <w:sz w:val="24"/>
          <w:szCs w:val="24"/>
        </w:rPr>
        <w:t>anja</w:t>
      </w:r>
      <w:r w:rsidR="003E0447" w:rsidRPr="000E5B84">
        <w:rPr>
          <w:rFonts w:asciiTheme="minorHAnsi" w:hAnsiTheme="minorHAnsi" w:cs="Arial"/>
          <w:sz w:val="24"/>
          <w:szCs w:val="24"/>
        </w:rPr>
        <w:t xml:space="preserve"> životne </w:t>
      </w:r>
      <w:r w:rsidR="00536331" w:rsidRPr="000E5B84">
        <w:rPr>
          <w:rFonts w:asciiTheme="minorHAnsi" w:hAnsiTheme="minorHAnsi" w:cs="Arial"/>
          <w:sz w:val="24"/>
          <w:szCs w:val="24"/>
        </w:rPr>
        <w:t xml:space="preserve">sredine i resursa. </w:t>
      </w:r>
      <w:r w:rsidR="00E85551" w:rsidRPr="000E5B84">
        <w:rPr>
          <w:rFonts w:asciiTheme="minorHAnsi" w:hAnsiTheme="minorHAnsi" w:cs="Arial"/>
          <w:sz w:val="24"/>
          <w:szCs w:val="24"/>
        </w:rPr>
        <w:t>Me</w:t>
      </w:r>
      <w:r w:rsidR="00C766BE" w:rsidRPr="000E5B84">
        <w:rPr>
          <w:rFonts w:asciiTheme="minorHAnsi" w:hAnsiTheme="minorHAnsi" w:cs="Arial"/>
          <w:sz w:val="24"/>
          <w:szCs w:val="24"/>
        </w:rPr>
        <w:t>đ</w:t>
      </w:r>
      <w:r w:rsidR="00E85551" w:rsidRPr="000E5B84">
        <w:rPr>
          <w:rFonts w:asciiTheme="minorHAnsi" w:hAnsiTheme="minorHAnsi" w:cs="Arial"/>
          <w:sz w:val="24"/>
          <w:szCs w:val="24"/>
        </w:rPr>
        <w:t xml:space="preserve">u </w:t>
      </w:r>
      <w:r w:rsidR="00536331" w:rsidRPr="000E5B84">
        <w:rPr>
          <w:rFonts w:asciiTheme="minorHAnsi" w:hAnsiTheme="minorHAnsi" w:cs="Arial"/>
          <w:sz w:val="24"/>
          <w:szCs w:val="24"/>
        </w:rPr>
        <w:t>cilj</w:t>
      </w:r>
      <w:r w:rsidR="003E0447" w:rsidRPr="000E5B84">
        <w:rPr>
          <w:rFonts w:asciiTheme="minorHAnsi" w:hAnsiTheme="minorHAnsi" w:cs="Arial"/>
          <w:sz w:val="24"/>
          <w:szCs w:val="24"/>
        </w:rPr>
        <w:t>ev</w:t>
      </w:r>
      <w:r w:rsidR="00E85551" w:rsidRPr="000E5B84">
        <w:rPr>
          <w:rFonts w:asciiTheme="minorHAnsi" w:hAnsiTheme="minorHAnsi" w:cs="Arial"/>
          <w:sz w:val="24"/>
          <w:szCs w:val="24"/>
        </w:rPr>
        <w:t xml:space="preserve">ima </w:t>
      </w:r>
      <w:r w:rsidR="00536331" w:rsidRPr="000E5B84">
        <w:rPr>
          <w:rFonts w:asciiTheme="minorHAnsi" w:hAnsiTheme="minorHAnsi" w:cs="Arial"/>
          <w:sz w:val="24"/>
          <w:szCs w:val="24"/>
        </w:rPr>
        <w:t xml:space="preserve">ove Strategije, pored </w:t>
      </w:r>
      <w:r w:rsidR="003E0447" w:rsidRPr="000E5B84">
        <w:rPr>
          <w:rFonts w:asciiTheme="minorHAnsi" w:hAnsiTheme="minorHAnsi" w:cs="Arial"/>
          <w:sz w:val="24"/>
          <w:szCs w:val="24"/>
        </w:rPr>
        <w:t>segmenta</w:t>
      </w:r>
      <w:r w:rsidR="00536331" w:rsidRPr="000E5B84">
        <w:rPr>
          <w:rFonts w:asciiTheme="minorHAnsi" w:hAnsiTheme="minorHAnsi" w:cs="Arial"/>
          <w:sz w:val="24"/>
          <w:szCs w:val="24"/>
        </w:rPr>
        <w:t xml:space="preserve"> održivost</w:t>
      </w:r>
      <w:r w:rsidR="003E0447" w:rsidRPr="000E5B84">
        <w:rPr>
          <w:rFonts w:asciiTheme="minorHAnsi" w:hAnsiTheme="minorHAnsi" w:cs="Arial"/>
          <w:sz w:val="24"/>
          <w:szCs w:val="24"/>
        </w:rPr>
        <w:t>i</w:t>
      </w:r>
      <w:r w:rsidR="00E448A3">
        <w:rPr>
          <w:rFonts w:asciiTheme="minorHAnsi" w:hAnsiTheme="minorHAnsi" w:cs="Arial"/>
          <w:sz w:val="24"/>
          <w:szCs w:val="24"/>
        </w:rPr>
        <w:t xml:space="preserve">, s posebnom pažnjom su tretirani izazovi kao što su: </w:t>
      </w:r>
      <w:r w:rsidR="00055351" w:rsidRPr="000E5B84">
        <w:rPr>
          <w:rFonts w:asciiTheme="minorHAnsi" w:hAnsiTheme="minorHAnsi" w:cs="Arial"/>
          <w:sz w:val="24"/>
          <w:szCs w:val="24"/>
        </w:rPr>
        <w:t>s</w:t>
      </w:r>
      <w:r w:rsidR="000626B8" w:rsidRPr="000E5B84">
        <w:rPr>
          <w:rFonts w:asciiTheme="minorHAnsi" w:hAnsiTheme="minorHAnsi" w:cs="Arial"/>
          <w:sz w:val="24"/>
          <w:szCs w:val="24"/>
        </w:rPr>
        <w:t>manjenje sezonalnosti</w:t>
      </w:r>
      <w:r w:rsidR="00536331" w:rsidRPr="000E5B84">
        <w:rPr>
          <w:rFonts w:asciiTheme="minorHAnsi" w:hAnsiTheme="minorHAnsi" w:cs="Arial"/>
          <w:sz w:val="24"/>
          <w:szCs w:val="24"/>
        </w:rPr>
        <w:t xml:space="preserve"> uz diver</w:t>
      </w:r>
      <w:r w:rsidR="00C766BE" w:rsidRPr="000E5B84">
        <w:rPr>
          <w:rFonts w:asciiTheme="minorHAnsi" w:hAnsiTheme="minorHAnsi" w:cs="Arial"/>
          <w:sz w:val="24"/>
          <w:szCs w:val="24"/>
        </w:rPr>
        <w:t>z</w:t>
      </w:r>
      <w:r w:rsidR="00536331" w:rsidRPr="000E5B84">
        <w:rPr>
          <w:rFonts w:asciiTheme="minorHAnsi" w:hAnsiTheme="minorHAnsi" w:cs="Arial"/>
          <w:sz w:val="24"/>
          <w:szCs w:val="24"/>
        </w:rPr>
        <w:t>ifikaciju proizvoda i usluga</w:t>
      </w:r>
      <w:r w:rsidR="008F0A23" w:rsidRPr="000E5B84">
        <w:rPr>
          <w:rFonts w:asciiTheme="minorHAnsi" w:hAnsiTheme="minorHAnsi" w:cs="Arial"/>
          <w:sz w:val="24"/>
          <w:szCs w:val="24"/>
        </w:rPr>
        <w:t>,</w:t>
      </w:r>
      <w:r w:rsidR="00DF4092" w:rsidRPr="000E5B84">
        <w:rPr>
          <w:rFonts w:asciiTheme="minorHAnsi" w:hAnsiTheme="minorHAnsi" w:cs="Arial"/>
          <w:sz w:val="24"/>
          <w:szCs w:val="24"/>
        </w:rPr>
        <w:t xml:space="preserve"> </w:t>
      </w:r>
      <w:r w:rsidR="0072152D" w:rsidRPr="000E5B84">
        <w:rPr>
          <w:rFonts w:asciiTheme="minorHAnsi" w:hAnsiTheme="minorHAnsi" w:cs="Arial"/>
          <w:sz w:val="24"/>
          <w:szCs w:val="24"/>
        </w:rPr>
        <w:t xml:space="preserve">smanjenje </w:t>
      </w:r>
      <w:r w:rsidR="00DF4092" w:rsidRPr="000E5B84">
        <w:rPr>
          <w:rFonts w:asciiTheme="minorHAnsi" w:hAnsiTheme="minorHAnsi" w:cs="Arial"/>
          <w:sz w:val="24"/>
          <w:szCs w:val="24"/>
        </w:rPr>
        <w:t>regionaln</w:t>
      </w:r>
      <w:r w:rsidR="000626B8" w:rsidRPr="000E5B84">
        <w:rPr>
          <w:rFonts w:asciiTheme="minorHAnsi" w:hAnsiTheme="minorHAnsi" w:cs="Arial"/>
          <w:sz w:val="24"/>
          <w:szCs w:val="24"/>
        </w:rPr>
        <w:t>og</w:t>
      </w:r>
      <w:r w:rsidR="00055351" w:rsidRPr="000E5B84">
        <w:rPr>
          <w:rFonts w:asciiTheme="minorHAnsi" w:hAnsiTheme="minorHAnsi" w:cs="Arial"/>
          <w:sz w:val="24"/>
          <w:szCs w:val="24"/>
        </w:rPr>
        <w:t xml:space="preserve"> razvojno</w:t>
      </w:r>
      <w:r w:rsidR="008F0A23" w:rsidRPr="000E5B84">
        <w:rPr>
          <w:rFonts w:asciiTheme="minorHAnsi" w:hAnsiTheme="minorHAnsi" w:cs="Arial"/>
          <w:sz w:val="24"/>
          <w:szCs w:val="24"/>
        </w:rPr>
        <w:t>g</w:t>
      </w:r>
      <w:r w:rsidR="00536331" w:rsidRPr="000E5B84">
        <w:rPr>
          <w:rFonts w:asciiTheme="minorHAnsi" w:hAnsiTheme="minorHAnsi" w:cs="Arial"/>
          <w:sz w:val="24"/>
          <w:szCs w:val="24"/>
        </w:rPr>
        <w:t xml:space="preserve"> </w:t>
      </w:r>
      <w:r w:rsidR="0072152D" w:rsidRPr="000E5B84">
        <w:rPr>
          <w:rFonts w:asciiTheme="minorHAnsi" w:hAnsiTheme="minorHAnsi" w:cs="Arial"/>
          <w:sz w:val="24"/>
          <w:szCs w:val="24"/>
        </w:rPr>
        <w:t>dis</w:t>
      </w:r>
      <w:r w:rsidR="00536331" w:rsidRPr="000E5B84">
        <w:rPr>
          <w:rFonts w:asciiTheme="minorHAnsi" w:hAnsiTheme="minorHAnsi" w:cs="Arial"/>
          <w:sz w:val="24"/>
          <w:szCs w:val="24"/>
        </w:rPr>
        <w:t>balansa</w:t>
      </w:r>
      <w:r w:rsidR="00DF4092" w:rsidRPr="000E5B84">
        <w:rPr>
          <w:rFonts w:asciiTheme="minorHAnsi" w:hAnsiTheme="minorHAnsi" w:cs="Arial"/>
          <w:sz w:val="24"/>
          <w:szCs w:val="24"/>
        </w:rPr>
        <w:t xml:space="preserve">, </w:t>
      </w:r>
      <w:r w:rsidR="006F7BF3" w:rsidRPr="000E5B84">
        <w:rPr>
          <w:rFonts w:asciiTheme="minorHAnsi" w:hAnsiTheme="minorHAnsi" w:cs="Arial"/>
          <w:sz w:val="24"/>
          <w:szCs w:val="24"/>
        </w:rPr>
        <w:t>poboljšanje</w:t>
      </w:r>
      <w:r w:rsidR="000626B8" w:rsidRPr="000E5B84">
        <w:rPr>
          <w:rFonts w:asciiTheme="minorHAnsi" w:hAnsiTheme="minorHAnsi" w:cs="Arial"/>
          <w:sz w:val="24"/>
          <w:szCs w:val="24"/>
        </w:rPr>
        <w:t xml:space="preserve"> iskustva turista</w:t>
      </w:r>
      <w:r w:rsidR="006F7BF3" w:rsidRPr="000E5B84">
        <w:rPr>
          <w:rFonts w:asciiTheme="minorHAnsi" w:hAnsiTheme="minorHAnsi" w:cs="Arial"/>
          <w:sz w:val="24"/>
          <w:szCs w:val="24"/>
        </w:rPr>
        <w:t>,</w:t>
      </w:r>
      <w:r w:rsidRPr="000E5B84">
        <w:rPr>
          <w:rFonts w:asciiTheme="minorHAnsi" w:hAnsiTheme="minorHAnsi" w:cs="Arial"/>
          <w:sz w:val="24"/>
          <w:szCs w:val="24"/>
        </w:rPr>
        <w:t xml:space="preserve"> </w:t>
      </w:r>
      <w:r w:rsidR="000626B8" w:rsidRPr="000E5B84">
        <w:rPr>
          <w:rFonts w:asciiTheme="minorHAnsi" w:hAnsiTheme="minorHAnsi" w:cs="Arial"/>
          <w:sz w:val="24"/>
          <w:szCs w:val="24"/>
        </w:rPr>
        <w:t xml:space="preserve">povećanje </w:t>
      </w:r>
      <w:r w:rsidRPr="000E5B84">
        <w:rPr>
          <w:rFonts w:asciiTheme="minorHAnsi" w:hAnsiTheme="minorHAnsi" w:cs="Arial"/>
          <w:sz w:val="24"/>
          <w:szCs w:val="24"/>
        </w:rPr>
        <w:t>broj</w:t>
      </w:r>
      <w:r w:rsidR="000626B8" w:rsidRPr="000E5B84">
        <w:rPr>
          <w:rFonts w:asciiTheme="minorHAnsi" w:hAnsiTheme="minorHAnsi" w:cs="Arial"/>
          <w:sz w:val="24"/>
          <w:szCs w:val="24"/>
        </w:rPr>
        <w:t>a</w:t>
      </w:r>
      <w:r w:rsidRPr="000E5B84">
        <w:rPr>
          <w:rFonts w:asciiTheme="minorHAnsi" w:hAnsiTheme="minorHAnsi" w:cs="Arial"/>
          <w:sz w:val="24"/>
          <w:szCs w:val="24"/>
        </w:rPr>
        <w:t xml:space="preserve"> smještajn</w:t>
      </w:r>
      <w:r w:rsidR="00536331" w:rsidRPr="000E5B84">
        <w:rPr>
          <w:rFonts w:asciiTheme="minorHAnsi" w:hAnsiTheme="minorHAnsi" w:cs="Arial"/>
          <w:sz w:val="24"/>
          <w:szCs w:val="24"/>
        </w:rPr>
        <w:t xml:space="preserve">ih kapaciteta visoke kategorije </w:t>
      </w:r>
      <w:r w:rsidR="00C67F98" w:rsidRPr="000E5B84">
        <w:rPr>
          <w:rFonts w:asciiTheme="minorHAnsi" w:hAnsiTheme="minorHAnsi" w:cs="Arial"/>
          <w:sz w:val="24"/>
          <w:szCs w:val="24"/>
        </w:rPr>
        <w:t xml:space="preserve">u </w:t>
      </w:r>
      <w:r w:rsidR="00E448A3" w:rsidRPr="007E7666">
        <w:rPr>
          <w:rFonts w:asciiTheme="minorHAnsi" w:hAnsiTheme="minorHAnsi" w:cs="Arial"/>
          <w:sz w:val="24"/>
          <w:szCs w:val="24"/>
        </w:rPr>
        <w:t xml:space="preserve">Centralnom </w:t>
      </w:r>
      <w:r w:rsidR="00C67F98" w:rsidRPr="007E7666">
        <w:rPr>
          <w:rFonts w:asciiTheme="minorHAnsi" w:hAnsiTheme="minorHAnsi" w:cs="Arial"/>
          <w:sz w:val="24"/>
          <w:szCs w:val="24"/>
        </w:rPr>
        <w:t xml:space="preserve">i </w:t>
      </w:r>
      <w:r w:rsidR="00E448A3" w:rsidRPr="007E7666">
        <w:rPr>
          <w:rFonts w:asciiTheme="minorHAnsi" w:hAnsiTheme="minorHAnsi" w:cs="Arial"/>
          <w:sz w:val="24"/>
          <w:szCs w:val="24"/>
        </w:rPr>
        <w:t>S</w:t>
      </w:r>
      <w:r w:rsidR="00C67F98" w:rsidRPr="007E7666">
        <w:rPr>
          <w:rFonts w:asciiTheme="minorHAnsi" w:hAnsiTheme="minorHAnsi" w:cs="Arial"/>
          <w:sz w:val="24"/>
          <w:szCs w:val="24"/>
        </w:rPr>
        <w:t>jevernom regionu</w:t>
      </w:r>
      <w:r w:rsidR="00C67F98" w:rsidRPr="000E5B84">
        <w:rPr>
          <w:rFonts w:asciiTheme="minorHAnsi" w:hAnsiTheme="minorHAnsi" w:cs="Arial"/>
          <w:sz w:val="24"/>
          <w:szCs w:val="24"/>
        </w:rPr>
        <w:t xml:space="preserve">, </w:t>
      </w:r>
      <w:r w:rsidRPr="000E5B84">
        <w:rPr>
          <w:rFonts w:asciiTheme="minorHAnsi" w:hAnsiTheme="minorHAnsi" w:cs="Arial"/>
          <w:sz w:val="24"/>
          <w:szCs w:val="24"/>
        </w:rPr>
        <w:t>poboljša</w:t>
      </w:r>
      <w:r w:rsidR="00055351" w:rsidRPr="000E5B84">
        <w:rPr>
          <w:rFonts w:asciiTheme="minorHAnsi" w:hAnsiTheme="minorHAnsi" w:cs="Arial"/>
          <w:sz w:val="24"/>
          <w:szCs w:val="24"/>
        </w:rPr>
        <w:t>nje saobraćajne</w:t>
      </w:r>
      <w:r w:rsidRPr="000E5B84">
        <w:rPr>
          <w:rFonts w:asciiTheme="minorHAnsi" w:hAnsiTheme="minorHAnsi" w:cs="Arial"/>
          <w:sz w:val="24"/>
          <w:szCs w:val="24"/>
        </w:rPr>
        <w:t xml:space="preserve"> dostupnosti, </w:t>
      </w:r>
      <w:r w:rsidR="00536331" w:rsidRPr="000E5B84">
        <w:rPr>
          <w:rFonts w:asciiTheme="minorHAnsi" w:hAnsiTheme="minorHAnsi" w:cs="Arial"/>
          <w:sz w:val="24"/>
          <w:szCs w:val="24"/>
        </w:rPr>
        <w:t xml:space="preserve">implementacija </w:t>
      </w:r>
      <w:r w:rsidR="00DF4092" w:rsidRPr="000E5B84">
        <w:rPr>
          <w:rFonts w:asciiTheme="minorHAnsi" w:hAnsiTheme="minorHAnsi" w:cs="Arial"/>
          <w:sz w:val="24"/>
          <w:szCs w:val="24"/>
        </w:rPr>
        <w:t>inovativn</w:t>
      </w:r>
      <w:r w:rsidR="00536331" w:rsidRPr="000E5B84">
        <w:rPr>
          <w:rFonts w:asciiTheme="minorHAnsi" w:hAnsiTheme="minorHAnsi" w:cs="Arial"/>
          <w:sz w:val="24"/>
          <w:szCs w:val="24"/>
        </w:rPr>
        <w:t>ih</w:t>
      </w:r>
      <w:r w:rsidR="00DF4092" w:rsidRPr="000E5B84">
        <w:rPr>
          <w:rFonts w:asciiTheme="minorHAnsi" w:hAnsiTheme="minorHAnsi" w:cs="Arial"/>
          <w:sz w:val="24"/>
          <w:szCs w:val="24"/>
        </w:rPr>
        <w:t xml:space="preserve"> rešenja i </w:t>
      </w:r>
      <w:r w:rsidR="000626B8" w:rsidRPr="000E5B84">
        <w:rPr>
          <w:rFonts w:asciiTheme="minorHAnsi" w:hAnsiTheme="minorHAnsi" w:cs="Arial"/>
          <w:sz w:val="24"/>
          <w:szCs w:val="24"/>
        </w:rPr>
        <w:t xml:space="preserve">savremenih </w:t>
      </w:r>
      <w:r w:rsidR="00DF4092" w:rsidRPr="000E5B84">
        <w:rPr>
          <w:rFonts w:asciiTheme="minorHAnsi" w:hAnsiTheme="minorHAnsi" w:cs="Arial"/>
          <w:sz w:val="24"/>
          <w:szCs w:val="24"/>
        </w:rPr>
        <w:t xml:space="preserve">tehnologija, </w:t>
      </w:r>
      <w:r w:rsidR="00E448A3">
        <w:rPr>
          <w:rFonts w:asciiTheme="minorHAnsi" w:hAnsiTheme="minorHAnsi" w:cs="Arial"/>
          <w:sz w:val="24"/>
          <w:szCs w:val="24"/>
        </w:rPr>
        <w:t xml:space="preserve">unapređenje upravljanja destinacijom, </w:t>
      </w:r>
      <w:r w:rsidR="00C766BE" w:rsidRPr="000E5B84">
        <w:rPr>
          <w:rFonts w:asciiTheme="minorHAnsi" w:hAnsiTheme="minorHAnsi" w:cs="Arial"/>
          <w:sz w:val="24"/>
          <w:szCs w:val="24"/>
        </w:rPr>
        <w:t>unapr</w:t>
      </w:r>
      <w:r w:rsidR="00E448A3">
        <w:rPr>
          <w:rFonts w:asciiTheme="minorHAnsi" w:hAnsiTheme="minorHAnsi" w:cs="Arial"/>
          <w:sz w:val="24"/>
          <w:szCs w:val="24"/>
        </w:rPr>
        <w:t>eđenje promocije destinacije, osnaživanje</w:t>
      </w:r>
      <w:r w:rsidR="00711F57" w:rsidRPr="000E5B84">
        <w:rPr>
          <w:rFonts w:asciiTheme="minorHAnsi" w:hAnsiTheme="minorHAnsi" w:cs="Arial"/>
          <w:sz w:val="24"/>
          <w:szCs w:val="24"/>
        </w:rPr>
        <w:t xml:space="preserve"> javno-privatnog partnerstva, </w:t>
      </w:r>
      <w:r w:rsidR="00536331" w:rsidRPr="000E5B84">
        <w:rPr>
          <w:rFonts w:asciiTheme="minorHAnsi" w:hAnsiTheme="minorHAnsi" w:cs="Arial"/>
          <w:sz w:val="24"/>
          <w:szCs w:val="24"/>
        </w:rPr>
        <w:t xml:space="preserve">a </w:t>
      </w:r>
      <w:r w:rsidR="000626B8" w:rsidRPr="000E5B84">
        <w:rPr>
          <w:rFonts w:asciiTheme="minorHAnsi" w:hAnsiTheme="minorHAnsi" w:cs="Arial"/>
          <w:sz w:val="24"/>
          <w:szCs w:val="24"/>
        </w:rPr>
        <w:t xml:space="preserve">sve </w:t>
      </w:r>
      <w:r w:rsidR="00DF4092" w:rsidRPr="000E5B84">
        <w:rPr>
          <w:rFonts w:asciiTheme="minorHAnsi" w:hAnsiTheme="minorHAnsi" w:cs="Arial"/>
          <w:sz w:val="24"/>
          <w:szCs w:val="24"/>
        </w:rPr>
        <w:t xml:space="preserve">u korelaciji sa </w:t>
      </w:r>
      <w:r w:rsidRPr="000E5B84">
        <w:rPr>
          <w:rFonts w:asciiTheme="minorHAnsi" w:hAnsiTheme="minorHAnsi" w:cs="Arial"/>
          <w:sz w:val="24"/>
          <w:szCs w:val="24"/>
        </w:rPr>
        <w:t>strateški</w:t>
      </w:r>
      <w:r w:rsidR="00DF4092" w:rsidRPr="000E5B84">
        <w:rPr>
          <w:rFonts w:asciiTheme="minorHAnsi" w:hAnsiTheme="minorHAnsi" w:cs="Arial"/>
          <w:sz w:val="24"/>
          <w:szCs w:val="24"/>
        </w:rPr>
        <w:t>m</w:t>
      </w:r>
      <w:r w:rsidRPr="000E5B84">
        <w:rPr>
          <w:rFonts w:asciiTheme="minorHAnsi" w:hAnsiTheme="minorHAnsi" w:cs="Arial"/>
          <w:sz w:val="24"/>
          <w:szCs w:val="24"/>
        </w:rPr>
        <w:t xml:space="preserve"> ciljev</w:t>
      </w:r>
      <w:r w:rsidR="00DF4092" w:rsidRPr="000E5B84">
        <w:rPr>
          <w:rFonts w:asciiTheme="minorHAnsi" w:hAnsiTheme="minorHAnsi" w:cs="Arial"/>
          <w:sz w:val="24"/>
          <w:szCs w:val="24"/>
        </w:rPr>
        <w:t>ima</w:t>
      </w:r>
      <w:r w:rsidR="000626B8" w:rsidRPr="000E5B84">
        <w:rPr>
          <w:rFonts w:asciiTheme="minorHAnsi" w:hAnsiTheme="minorHAnsi" w:cs="Arial"/>
          <w:sz w:val="24"/>
          <w:szCs w:val="24"/>
        </w:rPr>
        <w:t xml:space="preserve"> Vlade Crne Gore</w:t>
      </w:r>
      <w:r w:rsidR="00711F57" w:rsidRPr="000E5B84">
        <w:rPr>
          <w:rFonts w:asciiTheme="minorHAnsi" w:hAnsiTheme="minorHAnsi" w:cs="Arial"/>
          <w:sz w:val="24"/>
          <w:szCs w:val="24"/>
        </w:rPr>
        <w:t xml:space="preserve"> koji su usmjereni ka povećanju životnog standarda stanovništva</w:t>
      </w:r>
      <w:r w:rsidR="00283F58" w:rsidRPr="000E5B84">
        <w:rPr>
          <w:rFonts w:asciiTheme="minorHAnsi" w:hAnsiTheme="minorHAnsi" w:cs="Arial"/>
          <w:sz w:val="24"/>
          <w:szCs w:val="24"/>
        </w:rPr>
        <w:t>.</w:t>
      </w:r>
    </w:p>
    <w:p w14:paraId="502EA966" w14:textId="77777777" w:rsidR="00315D47" w:rsidRPr="000E5B84" w:rsidRDefault="00315D47" w:rsidP="00955065">
      <w:pPr>
        <w:spacing w:after="120" w:line="240" w:lineRule="auto"/>
        <w:jc w:val="both"/>
        <w:rPr>
          <w:rFonts w:cs="Arial"/>
          <w:sz w:val="24"/>
          <w:szCs w:val="24"/>
        </w:rPr>
      </w:pPr>
      <w:r w:rsidRPr="000E5B84">
        <w:rPr>
          <w:rFonts w:cs="Arial"/>
          <w:sz w:val="24"/>
          <w:szCs w:val="24"/>
        </w:rPr>
        <w:lastRenderedPageBreak/>
        <w:t xml:space="preserve">Za postizanje </w:t>
      </w:r>
      <w:r w:rsidR="00730390" w:rsidRPr="000E5B84">
        <w:rPr>
          <w:rFonts w:cs="Arial"/>
          <w:sz w:val="24"/>
          <w:szCs w:val="24"/>
        </w:rPr>
        <w:t xml:space="preserve">boljih rezultata </w:t>
      </w:r>
      <w:r w:rsidRPr="000E5B84">
        <w:rPr>
          <w:rFonts w:cs="Arial"/>
          <w:sz w:val="24"/>
          <w:szCs w:val="24"/>
        </w:rPr>
        <w:t>u sektoru</w:t>
      </w:r>
      <w:r w:rsidR="00EC1FCD" w:rsidRPr="000E5B84">
        <w:rPr>
          <w:rFonts w:cs="Arial"/>
          <w:sz w:val="24"/>
          <w:szCs w:val="24"/>
        </w:rPr>
        <w:t xml:space="preserve"> turizma</w:t>
      </w:r>
      <w:r w:rsidRPr="000E5B84">
        <w:rPr>
          <w:rFonts w:cs="Arial"/>
          <w:sz w:val="24"/>
          <w:szCs w:val="24"/>
        </w:rPr>
        <w:t xml:space="preserve">, </w:t>
      </w:r>
      <w:r w:rsidR="00610283" w:rsidRPr="000E5B84">
        <w:rPr>
          <w:rFonts w:cs="Arial"/>
          <w:sz w:val="24"/>
          <w:szCs w:val="24"/>
        </w:rPr>
        <w:t>neophodna</w:t>
      </w:r>
      <w:r w:rsidR="00EC1FCD" w:rsidRPr="000E5B84">
        <w:rPr>
          <w:rFonts w:cs="Arial"/>
          <w:sz w:val="24"/>
          <w:szCs w:val="24"/>
        </w:rPr>
        <w:t xml:space="preserve"> </w:t>
      </w:r>
      <w:r w:rsidR="00B1649A" w:rsidRPr="000E5B84">
        <w:rPr>
          <w:rFonts w:cs="Arial"/>
          <w:sz w:val="24"/>
          <w:szCs w:val="24"/>
        </w:rPr>
        <w:t>je</w:t>
      </w:r>
      <w:r w:rsidRPr="000E5B84">
        <w:rPr>
          <w:rFonts w:cs="Arial"/>
          <w:sz w:val="24"/>
          <w:szCs w:val="24"/>
        </w:rPr>
        <w:t xml:space="preserve"> </w:t>
      </w:r>
      <w:r w:rsidR="0072152D" w:rsidRPr="000E5B84">
        <w:rPr>
          <w:rFonts w:cs="Arial"/>
          <w:sz w:val="24"/>
          <w:szCs w:val="24"/>
        </w:rPr>
        <w:t>diverzifikacija</w:t>
      </w:r>
      <w:r w:rsidRPr="000E5B84">
        <w:rPr>
          <w:rFonts w:cs="Arial"/>
          <w:sz w:val="24"/>
          <w:szCs w:val="24"/>
        </w:rPr>
        <w:t xml:space="preserve"> proizvoda</w:t>
      </w:r>
      <w:r w:rsidR="00711F57" w:rsidRPr="000E5B84">
        <w:rPr>
          <w:rFonts w:cs="Arial"/>
          <w:sz w:val="24"/>
          <w:szCs w:val="24"/>
        </w:rPr>
        <w:t xml:space="preserve"> i usluga</w:t>
      </w:r>
      <w:r w:rsidR="00EB1845">
        <w:rPr>
          <w:rFonts w:cs="Arial"/>
          <w:sz w:val="24"/>
          <w:szCs w:val="24"/>
        </w:rPr>
        <w:t xml:space="preserve">. Ista se </w:t>
      </w:r>
      <w:r w:rsidR="00B1649A" w:rsidRPr="000E5B84">
        <w:rPr>
          <w:rFonts w:cs="Arial"/>
          <w:sz w:val="24"/>
          <w:szCs w:val="24"/>
        </w:rPr>
        <w:t xml:space="preserve">postiže </w:t>
      </w:r>
      <w:r w:rsidR="00EB1845">
        <w:rPr>
          <w:rFonts w:cs="Arial"/>
          <w:sz w:val="24"/>
          <w:szCs w:val="24"/>
        </w:rPr>
        <w:t>k</w:t>
      </w:r>
      <w:r w:rsidR="00B1649A" w:rsidRPr="000E5B84">
        <w:rPr>
          <w:rFonts w:cs="Arial"/>
          <w:sz w:val="24"/>
          <w:szCs w:val="24"/>
        </w:rPr>
        <w:t>ontinuiran</w:t>
      </w:r>
      <w:r w:rsidR="003C3AAD" w:rsidRPr="000E5B84">
        <w:rPr>
          <w:rFonts w:cs="Arial"/>
          <w:sz w:val="24"/>
          <w:szCs w:val="24"/>
        </w:rPr>
        <w:t>i</w:t>
      </w:r>
      <w:r w:rsidR="00EB1845">
        <w:rPr>
          <w:rFonts w:cs="Arial"/>
          <w:sz w:val="24"/>
          <w:szCs w:val="24"/>
        </w:rPr>
        <w:t>m</w:t>
      </w:r>
      <w:r w:rsidR="00B1649A" w:rsidRPr="000E5B84">
        <w:rPr>
          <w:rFonts w:cs="Arial"/>
          <w:sz w:val="24"/>
          <w:szCs w:val="24"/>
        </w:rPr>
        <w:t xml:space="preserve"> rad</w:t>
      </w:r>
      <w:r w:rsidR="00EB1845">
        <w:rPr>
          <w:rFonts w:cs="Arial"/>
          <w:sz w:val="24"/>
          <w:szCs w:val="24"/>
        </w:rPr>
        <w:t>om</w:t>
      </w:r>
      <w:r w:rsidR="00B1649A" w:rsidRPr="000E5B84">
        <w:rPr>
          <w:rFonts w:cs="Arial"/>
          <w:sz w:val="24"/>
          <w:szCs w:val="24"/>
        </w:rPr>
        <w:t xml:space="preserve"> </w:t>
      </w:r>
      <w:r w:rsidR="00EC1FCD" w:rsidRPr="000E5B84">
        <w:rPr>
          <w:rFonts w:cs="Arial"/>
          <w:sz w:val="24"/>
          <w:szCs w:val="24"/>
        </w:rPr>
        <w:t xml:space="preserve">na </w:t>
      </w:r>
      <w:r w:rsidR="00610283" w:rsidRPr="000E5B84">
        <w:rPr>
          <w:rFonts w:cs="Arial"/>
          <w:sz w:val="24"/>
          <w:szCs w:val="24"/>
        </w:rPr>
        <w:t xml:space="preserve">održivom </w:t>
      </w:r>
      <w:r w:rsidR="00EC1FCD" w:rsidRPr="000E5B84">
        <w:rPr>
          <w:rFonts w:cs="Arial"/>
          <w:sz w:val="24"/>
          <w:szCs w:val="24"/>
        </w:rPr>
        <w:t>korišćenju svih</w:t>
      </w:r>
      <w:r w:rsidR="00B1649A" w:rsidRPr="000E5B84">
        <w:rPr>
          <w:rFonts w:cs="Arial"/>
          <w:sz w:val="24"/>
          <w:szCs w:val="24"/>
        </w:rPr>
        <w:t xml:space="preserve"> prirodnih i stvorenih</w:t>
      </w:r>
      <w:r w:rsidR="00EC1FCD" w:rsidRPr="000E5B84">
        <w:rPr>
          <w:rFonts w:cs="Arial"/>
          <w:sz w:val="24"/>
          <w:szCs w:val="24"/>
        </w:rPr>
        <w:t xml:space="preserve"> </w:t>
      </w:r>
      <w:r w:rsidR="00185A5C" w:rsidRPr="000E5B84">
        <w:rPr>
          <w:rFonts w:cs="Arial"/>
          <w:sz w:val="24"/>
          <w:szCs w:val="24"/>
        </w:rPr>
        <w:t>potencijala</w:t>
      </w:r>
      <w:r w:rsidR="00EC1FCD" w:rsidRPr="000E5B84">
        <w:rPr>
          <w:rFonts w:cs="Arial"/>
          <w:sz w:val="24"/>
          <w:szCs w:val="24"/>
        </w:rPr>
        <w:t xml:space="preserve"> koje ima</w:t>
      </w:r>
      <w:r w:rsidR="00EC1FCD">
        <w:rPr>
          <w:rFonts w:cs="Arial"/>
          <w:sz w:val="24"/>
          <w:szCs w:val="24"/>
        </w:rPr>
        <w:t xml:space="preserve"> Crna Gora. </w:t>
      </w:r>
      <w:r w:rsidR="003E0918" w:rsidRPr="00444E3A">
        <w:rPr>
          <w:rFonts w:cs="Arial"/>
          <w:sz w:val="24"/>
          <w:szCs w:val="24"/>
        </w:rPr>
        <w:t>Diver</w:t>
      </w:r>
      <w:r w:rsidR="00DC0DEB">
        <w:rPr>
          <w:rFonts w:cs="Arial"/>
          <w:sz w:val="24"/>
          <w:szCs w:val="24"/>
        </w:rPr>
        <w:t>z</w:t>
      </w:r>
      <w:r w:rsidR="003E0918" w:rsidRPr="00444E3A">
        <w:rPr>
          <w:rFonts w:cs="Arial"/>
          <w:sz w:val="24"/>
          <w:szCs w:val="24"/>
        </w:rPr>
        <w:t xml:space="preserve">ifikacijom </w:t>
      </w:r>
      <w:r w:rsidR="009B745D" w:rsidRPr="00444E3A">
        <w:rPr>
          <w:rFonts w:cs="Arial"/>
          <w:sz w:val="24"/>
          <w:szCs w:val="24"/>
        </w:rPr>
        <w:t xml:space="preserve">bi </w:t>
      </w:r>
      <w:r w:rsidR="003E0918" w:rsidRPr="00444E3A">
        <w:rPr>
          <w:rFonts w:cs="Arial"/>
          <w:sz w:val="24"/>
          <w:szCs w:val="24"/>
        </w:rPr>
        <w:t xml:space="preserve">proizvod prevazišao granice ponude </w:t>
      </w:r>
      <w:r w:rsidR="003E0918" w:rsidRPr="00444E3A">
        <w:rPr>
          <w:rFonts w:cstheme="minorHAnsi"/>
          <w:sz w:val="24"/>
          <w:szCs w:val="24"/>
        </w:rPr>
        <w:t>"</w:t>
      </w:r>
      <w:r w:rsidR="003E0918" w:rsidRPr="00444E3A">
        <w:rPr>
          <w:rFonts w:cs="Arial"/>
          <w:sz w:val="24"/>
          <w:szCs w:val="24"/>
        </w:rPr>
        <w:t>sunc</w:t>
      </w:r>
      <w:r w:rsidR="00EC1FCD">
        <w:rPr>
          <w:rFonts w:cs="Arial"/>
          <w:sz w:val="24"/>
          <w:szCs w:val="24"/>
        </w:rPr>
        <w:t>a</w:t>
      </w:r>
      <w:r w:rsidR="003E0918" w:rsidRPr="00444E3A">
        <w:rPr>
          <w:rFonts w:cs="Arial"/>
          <w:sz w:val="24"/>
          <w:szCs w:val="24"/>
        </w:rPr>
        <w:t xml:space="preserve"> i mor</w:t>
      </w:r>
      <w:r w:rsidR="00EC1FCD">
        <w:rPr>
          <w:rFonts w:cs="Arial"/>
          <w:sz w:val="24"/>
          <w:szCs w:val="24"/>
        </w:rPr>
        <w:t>a</w:t>
      </w:r>
      <w:r w:rsidR="003E0918" w:rsidRPr="00444E3A">
        <w:rPr>
          <w:rFonts w:cstheme="minorHAnsi"/>
          <w:sz w:val="24"/>
          <w:szCs w:val="24"/>
        </w:rPr>
        <w:t>"</w:t>
      </w:r>
      <w:r w:rsidR="003E0918" w:rsidRPr="00444E3A">
        <w:rPr>
          <w:rFonts w:cs="Arial"/>
          <w:sz w:val="24"/>
          <w:szCs w:val="24"/>
        </w:rPr>
        <w:t xml:space="preserve">, kako se najčešće percipira </w:t>
      </w:r>
      <w:r w:rsidR="00055351">
        <w:rPr>
          <w:rFonts w:cs="Arial"/>
          <w:sz w:val="24"/>
          <w:szCs w:val="24"/>
        </w:rPr>
        <w:t>Crna Gora kao turistička</w:t>
      </w:r>
      <w:r w:rsidR="003E0918" w:rsidRPr="00444E3A">
        <w:rPr>
          <w:rFonts w:cs="Arial"/>
          <w:sz w:val="24"/>
          <w:szCs w:val="24"/>
        </w:rPr>
        <w:t xml:space="preserve"> destinacija, a</w:t>
      </w:r>
      <w:r w:rsidR="008D38BC" w:rsidRPr="00444E3A">
        <w:rPr>
          <w:rFonts w:cs="Arial"/>
          <w:sz w:val="24"/>
          <w:szCs w:val="24"/>
        </w:rPr>
        <w:t xml:space="preserve"> </w:t>
      </w:r>
      <w:r w:rsidR="009B745D" w:rsidRPr="00444E3A">
        <w:rPr>
          <w:rFonts w:cs="Arial"/>
          <w:sz w:val="24"/>
          <w:szCs w:val="24"/>
        </w:rPr>
        <w:t>to bi rezultiralo</w:t>
      </w:r>
      <w:r w:rsidR="008D38BC" w:rsidRPr="00444E3A">
        <w:rPr>
          <w:rFonts w:cs="Arial"/>
          <w:sz w:val="24"/>
          <w:szCs w:val="24"/>
        </w:rPr>
        <w:t xml:space="preserve"> </w:t>
      </w:r>
      <w:r w:rsidR="00EC1FCD">
        <w:rPr>
          <w:rFonts w:cs="Arial"/>
          <w:sz w:val="24"/>
          <w:szCs w:val="24"/>
        </w:rPr>
        <w:t>pro</w:t>
      </w:r>
      <w:r w:rsidR="001966F6">
        <w:rPr>
          <w:rFonts w:cs="Arial"/>
          <w:sz w:val="24"/>
          <w:szCs w:val="24"/>
        </w:rPr>
        <w:t>duženjem</w:t>
      </w:r>
      <w:r w:rsidR="00EC1FCD">
        <w:rPr>
          <w:rFonts w:cs="Arial"/>
          <w:sz w:val="24"/>
          <w:szCs w:val="24"/>
        </w:rPr>
        <w:t xml:space="preserve"> turističke sezone</w:t>
      </w:r>
      <w:r w:rsidR="00FD3380">
        <w:rPr>
          <w:rFonts w:cs="Arial"/>
          <w:sz w:val="24"/>
          <w:szCs w:val="24"/>
        </w:rPr>
        <w:t xml:space="preserve"> i </w:t>
      </w:r>
      <w:r w:rsidR="006B4EDF">
        <w:rPr>
          <w:rFonts w:cs="Arial"/>
          <w:sz w:val="24"/>
          <w:szCs w:val="24"/>
        </w:rPr>
        <w:t>izbalansiranim</w:t>
      </w:r>
      <w:r w:rsidR="00B1649A">
        <w:rPr>
          <w:rFonts w:cs="Arial"/>
          <w:sz w:val="24"/>
          <w:szCs w:val="24"/>
        </w:rPr>
        <w:t xml:space="preserve"> regionaln</w:t>
      </w:r>
      <w:r w:rsidR="006B4EDF">
        <w:rPr>
          <w:rFonts w:cs="Arial"/>
          <w:sz w:val="24"/>
          <w:szCs w:val="24"/>
        </w:rPr>
        <w:t>im</w:t>
      </w:r>
      <w:r w:rsidR="00B1649A">
        <w:rPr>
          <w:rFonts w:cs="Arial"/>
          <w:sz w:val="24"/>
          <w:szCs w:val="24"/>
        </w:rPr>
        <w:t xml:space="preserve"> </w:t>
      </w:r>
      <w:r w:rsidR="006B4EDF">
        <w:rPr>
          <w:rFonts w:cs="Arial"/>
          <w:sz w:val="24"/>
          <w:szCs w:val="24"/>
        </w:rPr>
        <w:t>razvojem</w:t>
      </w:r>
      <w:r w:rsidR="00B1649A">
        <w:rPr>
          <w:rFonts w:cs="Arial"/>
          <w:sz w:val="24"/>
          <w:szCs w:val="24"/>
        </w:rPr>
        <w:t>,</w:t>
      </w:r>
      <w:r w:rsidR="008D38BC" w:rsidRPr="00444E3A">
        <w:rPr>
          <w:rFonts w:cs="Arial"/>
          <w:sz w:val="24"/>
          <w:szCs w:val="24"/>
        </w:rPr>
        <w:t xml:space="preserve"> smanjenje</w:t>
      </w:r>
      <w:r w:rsidR="009B745D" w:rsidRPr="00444E3A">
        <w:rPr>
          <w:rFonts w:cs="Arial"/>
          <w:sz w:val="24"/>
          <w:szCs w:val="24"/>
        </w:rPr>
        <w:t>m</w:t>
      </w:r>
      <w:r w:rsidR="00B1649A">
        <w:rPr>
          <w:rFonts w:cs="Arial"/>
          <w:sz w:val="24"/>
          <w:szCs w:val="24"/>
        </w:rPr>
        <w:t xml:space="preserve"> pritiska </w:t>
      </w:r>
      <w:r w:rsidR="008D38BC" w:rsidRPr="00444E3A">
        <w:rPr>
          <w:rFonts w:cs="Arial"/>
          <w:sz w:val="24"/>
          <w:szCs w:val="24"/>
        </w:rPr>
        <w:t>na obalu</w:t>
      </w:r>
      <w:r w:rsidR="00055351">
        <w:rPr>
          <w:rFonts w:cs="Arial"/>
          <w:sz w:val="24"/>
          <w:szCs w:val="24"/>
        </w:rPr>
        <w:t xml:space="preserve">, </w:t>
      </w:r>
      <w:r w:rsidR="00055351" w:rsidRPr="000E5B84">
        <w:rPr>
          <w:rFonts w:cs="Arial"/>
          <w:sz w:val="24"/>
          <w:szCs w:val="24"/>
        </w:rPr>
        <w:t>uz</w:t>
      </w:r>
      <w:r w:rsidR="00C55391" w:rsidRPr="000E5B84">
        <w:rPr>
          <w:rFonts w:cs="Arial"/>
          <w:sz w:val="24"/>
          <w:szCs w:val="24"/>
        </w:rPr>
        <w:t xml:space="preserve"> poštovanje</w:t>
      </w:r>
      <w:r w:rsidR="00EC1FCD" w:rsidRPr="000E5B84">
        <w:rPr>
          <w:rFonts w:cs="Arial"/>
          <w:sz w:val="24"/>
          <w:szCs w:val="24"/>
        </w:rPr>
        <w:t xml:space="preserve"> </w:t>
      </w:r>
      <w:r w:rsidR="00C55391" w:rsidRPr="000E5B84">
        <w:rPr>
          <w:rFonts w:cs="Arial"/>
          <w:sz w:val="24"/>
          <w:szCs w:val="24"/>
        </w:rPr>
        <w:t xml:space="preserve">principa </w:t>
      </w:r>
      <w:r w:rsidR="00EC1FCD" w:rsidRPr="000E5B84">
        <w:rPr>
          <w:rFonts w:cs="Arial"/>
          <w:sz w:val="24"/>
          <w:szCs w:val="24"/>
        </w:rPr>
        <w:t>održivo</w:t>
      </w:r>
      <w:r w:rsidR="00C55391" w:rsidRPr="000E5B84">
        <w:rPr>
          <w:rFonts w:cs="Arial"/>
          <w:sz w:val="24"/>
          <w:szCs w:val="24"/>
        </w:rPr>
        <w:t>g razvoja</w:t>
      </w:r>
      <w:r w:rsidR="00B1649A" w:rsidRPr="000E5B84">
        <w:rPr>
          <w:rFonts w:cs="Arial"/>
          <w:sz w:val="24"/>
          <w:szCs w:val="24"/>
        </w:rPr>
        <w:t xml:space="preserve"> destinacije</w:t>
      </w:r>
      <w:r w:rsidR="00C55391" w:rsidRPr="000E5B84">
        <w:rPr>
          <w:rFonts w:cs="Arial"/>
          <w:sz w:val="24"/>
          <w:szCs w:val="24"/>
        </w:rPr>
        <w:t>.</w:t>
      </w:r>
    </w:p>
    <w:p w14:paraId="29258FB0" w14:textId="185FF571" w:rsidR="00FC759A" w:rsidRPr="000E5B84" w:rsidRDefault="00B1649A" w:rsidP="00955065">
      <w:pPr>
        <w:spacing w:after="120" w:line="240" w:lineRule="auto"/>
        <w:jc w:val="both"/>
        <w:rPr>
          <w:rFonts w:cstheme="minorHAnsi"/>
          <w:sz w:val="24"/>
          <w:szCs w:val="24"/>
        </w:rPr>
      </w:pPr>
      <w:r w:rsidRPr="000E5B84">
        <w:rPr>
          <w:rFonts w:cstheme="minorHAnsi"/>
          <w:sz w:val="24"/>
          <w:szCs w:val="24"/>
        </w:rPr>
        <w:t xml:space="preserve">Turizam, </w:t>
      </w:r>
      <w:r w:rsidR="00A50372" w:rsidRPr="000E5B84">
        <w:rPr>
          <w:rFonts w:cstheme="minorHAnsi"/>
          <w:sz w:val="24"/>
          <w:szCs w:val="24"/>
        </w:rPr>
        <w:t xml:space="preserve">kao </w:t>
      </w:r>
      <w:r w:rsidR="00DF4092" w:rsidRPr="000E5B84">
        <w:rPr>
          <w:rFonts w:cstheme="minorHAnsi"/>
          <w:sz w:val="24"/>
          <w:szCs w:val="24"/>
        </w:rPr>
        <w:t>dominantna</w:t>
      </w:r>
      <w:r w:rsidR="00A50372" w:rsidRPr="000E5B84">
        <w:rPr>
          <w:rFonts w:cstheme="minorHAnsi"/>
          <w:sz w:val="24"/>
          <w:szCs w:val="24"/>
        </w:rPr>
        <w:t xml:space="preserve"> razvojna gra</w:t>
      </w:r>
      <w:r w:rsidR="00D72368" w:rsidRPr="000E5B84">
        <w:rPr>
          <w:rFonts w:cstheme="minorHAnsi"/>
          <w:sz w:val="24"/>
          <w:szCs w:val="24"/>
        </w:rPr>
        <w:t>n</w:t>
      </w:r>
      <w:r w:rsidR="00A50372" w:rsidRPr="000E5B84">
        <w:rPr>
          <w:rFonts w:cstheme="minorHAnsi"/>
          <w:sz w:val="24"/>
          <w:szCs w:val="24"/>
        </w:rPr>
        <w:t>a Crne Gore</w:t>
      </w:r>
      <w:r w:rsidR="00EB1845">
        <w:rPr>
          <w:rFonts w:cstheme="minorHAnsi"/>
          <w:sz w:val="24"/>
          <w:szCs w:val="24"/>
        </w:rPr>
        <w:t xml:space="preserve">, </w:t>
      </w:r>
      <w:r w:rsidR="000E5B84" w:rsidRPr="000E5B84">
        <w:rPr>
          <w:rFonts w:cstheme="minorHAnsi"/>
          <w:sz w:val="24"/>
          <w:szCs w:val="24"/>
        </w:rPr>
        <w:t>od ključnog</w:t>
      </w:r>
      <w:r w:rsidR="00EB1845">
        <w:rPr>
          <w:rFonts w:cstheme="minorHAnsi"/>
          <w:sz w:val="24"/>
          <w:szCs w:val="24"/>
        </w:rPr>
        <w:t xml:space="preserve"> je</w:t>
      </w:r>
      <w:r w:rsidR="000E5B84" w:rsidRPr="000E5B84">
        <w:rPr>
          <w:rFonts w:cstheme="minorHAnsi"/>
          <w:sz w:val="24"/>
          <w:szCs w:val="24"/>
        </w:rPr>
        <w:t xml:space="preserve"> značaja</w:t>
      </w:r>
      <w:r w:rsidR="00EC1FCD" w:rsidRPr="000E5B84">
        <w:rPr>
          <w:rFonts w:cstheme="minorHAnsi"/>
          <w:sz w:val="24"/>
          <w:szCs w:val="24"/>
        </w:rPr>
        <w:t xml:space="preserve"> </w:t>
      </w:r>
      <w:r w:rsidR="00711F57" w:rsidRPr="000E5B84">
        <w:rPr>
          <w:rFonts w:cstheme="minorHAnsi"/>
          <w:sz w:val="24"/>
          <w:szCs w:val="24"/>
        </w:rPr>
        <w:t>za</w:t>
      </w:r>
      <w:r w:rsidR="00EC1FCD" w:rsidRPr="000E5B84">
        <w:rPr>
          <w:rFonts w:cstheme="minorHAnsi"/>
          <w:sz w:val="24"/>
          <w:szCs w:val="24"/>
        </w:rPr>
        <w:t xml:space="preserve"> </w:t>
      </w:r>
      <w:r w:rsidRPr="000E5B84">
        <w:rPr>
          <w:rFonts w:cstheme="minorHAnsi"/>
          <w:sz w:val="24"/>
          <w:szCs w:val="24"/>
        </w:rPr>
        <w:t>ostvarenj</w:t>
      </w:r>
      <w:r w:rsidR="00711F57" w:rsidRPr="000E5B84">
        <w:rPr>
          <w:rFonts w:cstheme="minorHAnsi"/>
          <w:sz w:val="24"/>
          <w:szCs w:val="24"/>
        </w:rPr>
        <w:t>e</w:t>
      </w:r>
      <w:r w:rsidR="00A50372" w:rsidRPr="000E5B84">
        <w:rPr>
          <w:rFonts w:cstheme="minorHAnsi"/>
          <w:sz w:val="24"/>
          <w:szCs w:val="24"/>
        </w:rPr>
        <w:t xml:space="preserve"> ekonomsk</w:t>
      </w:r>
      <w:r w:rsidR="00EC1FCD" w:rsidRPr="000E5B84">
        <w:rPr>
          <w:rFonts w:cstheme="minorHAnsi"/>
          <w:sz w:val="24"/>
          <w:szCs w:val="24"/>
        </w:rPr>
        <w:t>e</w:t>
      </w:r>
      <w:r w:rsidRPr="000E5B84">
        <w:rPr>
          <w:rFonts w:cstheme="minorHAnsi"/>
          <w:sz w:val="24"/>
          <w:szCs w:val="24"/>
        </w:rPr>
        <w:t xml:space="preserve"> stabilnosti.</w:t>
      </w:r>
      <w:r w:rsidRPr="000E5B84">
        <w:rPr>
          <w:rFonts w:cs="Arial"/>
          <w:sz w:val="24"/>
          <w:szCs w:val="24"/>
        </w:rPr>
        <w:t xml:space="preserve"> </w:t>
      </w:r>
      <w:r w:rsidR="000E5B84" w:rsidRPr="000E5B84">
        <w:rPr>
          <w:rFonts w:cs="Arial"/>
          <w:sz w:val="24"/>
          <w:szCs w:val="24"/>
        </w:rPr>
        <w:t xml:space="preserve">Kao takav, </w:t>
      </w:r>
      <w:r w:rsidR="00EB1845">
        <w:rPr>
          <w:rFonts w:cs="Arial"/>
          <w:sz w:val="24"/>
          <w:szCs w:val="24"/>
        </w:rPr>
        <w:t>posp</w:t>
      </w:r>
      <w:r w:rsidR="00DD2FB7">
        <w:rPr>
          <w:rFonts w:cs="Arial"/>
          <w:sz w:val="24"/>
          <w:szCs w:val="24"/>
        </w:rPr>
        <w:t>j</w:t>
      </w:r>
      <w:r w:rsidR="00EB1845">
        <w:rPr>
          <w:rFonts w:cs="Arial"/>
          <w:sz w:val="24"/>
          <w:szCs w:val="24"/>
        </w:rPr>
        <w:t>ešuje</w:t>
      </w:r>
      <w:r w:rsidR="00EC1FCD" w:rsidRPr="000E5B84">
        <w:rPr>
          <w:rFonts w:cs="Arial"/>
          <w:sz w:val="24"/>
          <w:szCs w:val="24"/>
        </w:rPr>
        <w:t xml:space="preserve"> dalji razvoj </w:t>
      </w:r>
      <w:r w:rsidR="00EB1845">
        <w:rPr>
          <w:rFonts w:cs="Arial"/>
          <w:sz w:val="24"/>
          <w:szCs w:val="24"/>
        </w:rPr>
        <w:t>komplementarnih</w:t>
      </w:r>
      <w:r w:rsidR="00EC1FCD" w:rsidRPr="000E5B84">
        <w:rPr>
          <w:rFonts w:cs="Arial"/>
          <w:sz w:val="24"/>
          <w:szCs w:val="24"/>
        </w:rPr>
        <w:t xml:space="preserve"> privrednih gran</w:t>
      </w:r>
      <w:r w:rsidR="0080028C" w:rsidRPr="000E5B84">
        <w:rPr>
          <w:rFonts w:cs="Arial"/>
          <w:sz w:val="24"/>
          <w:szCs w:val="24"/>
        </w:rPr>
        <w:t>a</w:t>
      </w:r>
      <w:r w:rsidR="00711F57" w:rsidRPr="000E5B84">
        <w:rPr>
          <w:rFonts w:cs="Arial"/>
          <w:sz w:val="24"/>
          <w:szCs w:val="24"/>
        </w:rPr>
        <w:t>,</w:t>
      </w:r>
      <w:r w:rsidR="0080028C" w:rsidRPr="000E5B84">
        <w:rPr>
          <w:rFonts w:cs="Arial"/>
          <w:sz w:val="24"/>
          <w:szCs w:val="24"/>
        </w:rPr>
        <w:t xml:space="preserve"> </w:t>
      </w:r>
      <w:r w:rsidRPr="000E5B84">
        <w:rPr>
          <w:rFonts w:cs="Arial"/>
          <w:sz w:val="24"/>
          <w:szCs w:val="24"/>
        </w:rPr>
        <w:t xml:space="preserve">a u najvećoj mjeri </w:t>
      </w:r>
      <w:r w:rsidR="002478A1" w:rsidRPr="000E5B84">
        <w:rPr>
          <w:rFonts w:cs="Arial"/>
          <w:sz w:val="24"/>
          <w:szCs w:val="24"/>
        </w:rPr>
        <w:t>poljoprivred</w:t>
      </w:r>
      <w:r w:rsidR="0080028C" w:rsidRPr="000E5B84">
        <w:rPr>
          <w:rFonts w:cs="Arial"/>
          <w:sz w:val="24"/>
          <w:szCs w:val="24"/>
        </w:rPr>
        <w:t>e</w:t>
      </w:r>
      <w:r w:rsidR="007B08AD" w:rsidRPr="000E5B84">
        <w:rPr>
          <w:rFonts w:cs="Arial"/>
          <w:sz w:val="24"/>
          <w:szCs w:val="24"/>
        </w:rPr>
        <w:t xml:space="preserve"> </w:t>
      </w:r>
      <w:r w:rsidR="00315D47" w:rsidRPr="000E5B84">
        <w:rPr>
          <w:rFonts w:cs="Arial"/>
          <w:sz w:val="24"/>
          <w:szCs w:val="24"/>
        </w:rPr>
        <w:t>i</w:t>
      </w:r>
      <w:r w:rsidR="007B08AD" w:rsidRPr="000E5B84">
        <w:rPr>
          <w:rFonts w:cs="Arial"/>
          <w:sz w:val="24"/>
          <w:szCs w:val="24"/>
        </w:rPr>
        <w:t xml:space="preserve"> prehra</w:t>
      </w:r>
      <w:r w:rsidR="00315D47" w:rsidRPr="000E5B84">
        <w:rPr>
          <w:rFonts w:cs="Arial"/>
          <w:sz w:val="24"/>
          <w:szCs w:val="24"/>
        </w:rPr>
        <w:t>m</w:t>
      </w:r>
      <w:r w:rsidRPr="000E5B84">
        <w:rPr>
          <w:rFonts w:cs="Arial"/>
          <w:sz w:val="24"/>
          <w:szCs w:val="24"/>
        </w:rPr>
        <w:t>bene</w:t>
      </w:r>
      <w:r w:rsidR="007B08AD" w:rsidRPr="000E5B84">
        <w:rPr>
          <w:rFonts w:cs="Arial"/>
          <w:sz w:val="24"/>
          <w:szCs w:val="24"/>
        </w:rPr>
        <w:t xml:space="preserve"> industrij</w:t>
      </w:r>
      <w:r w:rsidR="0080028C" w:rsidRPr="000E5B84">
        <w:rPr>
          <w:rFonts w:cs="Arial"/>
          <w:sz w:val="24"/>
          <w:szCs w:val="24"/>
        </w:rPr>
        <w:t>e</w:t>
      </w:r>
      <w:r w:rsidR="002478A1" w:rsidRPr="000E5B84">
        <w:rPr>
          <w:rFonts w:cs="Arial"/>
          <w:sz w:val="24"/>
          <w:szCs w:val="24"/>
        </w:rPr>
        <w:t xml:space="preserve">, </w:t>
      </w:r>
      <w:r w:rsidR="00A50372" w:rsidRPr="000E5B84">
        <w:rPr>
          <w:rFonts w:cs="Arial"/>
          <w:sz w:val="24"/>
          <w:szCs w:val="24"/>
        </w:rPr>
        <w:t>transport</w:t>
      </w:r>
      <w:r w:rsidR="0080028C" w:rsidRPr="000E5B84">
        <w:rPr>
          <w:rFonts w:cs="Arial"/>
          <w:sz w:val="24"/>
          <w:szCs w:val="24"/>
        </w:rPr>
        <w:t>a</w:t>
      </w:r>
      <w:r w:rsidR="007B08AD" w:rsidRPr="000E5B84">
        <w:rPr>
          <w:rFonts w:cs="Arial"/>
          <w:sz w:val="24"/>
          <w:szCs w:val="24"/>
        </w:rPr>
        <w:t xml:space="preserve">, </w:t>
      </w:r>
      <w:r w:rsidR="00A50372" w:rsidRPr="000E5B84">
        <w:rPr>
          <w:rFonts w:cs="Arial"/>
          <w:sz w:val="24"/>
          <w:szCs w:val="24"/>
        </w:rPr>
        <w:t>trgovin</w:t>
      </w:r>
      <w:r w:rsidR="0080028C" w:rsidRPr="000E5B84">
        <w:rPr>
          <w:rFonts w:cs="Arial"/>
          <w:sz w:val="24"/>
          <w:szCs w:val="24"/>
        </w:rPr>
        <w:t>e</w:t>
      </w:r>
      <w:r w:rsidR="00315D47" w:rsidRPr="000E5B84">
        <w:rPr>
          <w:rFonts w:cs="Arial"/>
          <w:sz w:val="24"/>
          <w:szCs w:val="24"/>
        </w:rPr>
        <w:t>, građevinarstv</w:t>
      </w:r>
      <w:r w:rsidR="0080028C" w:rsidRPr="000E5B84">
        <w:rPr>
          <w:rFonts w:cs="Arial"/>
          <w:sz w:val="24"/>
          <w:szCs w:val="24"/>
        </w:rPr>
        <w:t>a</w:t>
      </w:r>
      <w:r w:rsidR="007B08AD" w:rsidRPr="000E5B84">
        <w:rPr>
          <w:rFonts w:cs="Arial"/>
          <w:sz w:val="24"/>
          <w:szCs w:val="24"/>
        </w:rPr>
        <w:t>.</w:t>
      </w:r>
      <w:r w:rsidR="00315D47" w:rsidRPr="000E5B84">
        <w:rPr>
          <w:rFonts w:cs="Arial"/>
          <w:sz w:val="24"/>
          <w:szCs w:val="24"/>
        </w:rPr>
        <w:t xml:space="preserve"> </w:t>
      </w:r>
      <w:r w:rsidR="003E0918" w:rsidRPr="000E5B84">
        <w:rPr>
          <w:rFonts w:cstheme="minorHAnsi"/>
          <w:sz w:val="24"/>
          <w:szCs w:val="24"/>
        </w:rPr>
        <w:t xml:space="preserve"> </w:t>
      </w:r>
      <w:r w:rsidR="00833D78">
        <w:rPr>
          <w:rFonts w:cs="Arial"/>
          <w:sz w:val="24"/>
          <w:szCs w:val="24"/>
        </w:rPr>
        <w:t>Komplementarnost</w:t>
      </w:r>
      <w:r w:rsidR="00833D78" w:rsidRPr="000E5B84">
        <w:rPr>
          <w:rFonts w:cstheme="minorHAnsi"/>
          <w:sz w:val="24"/>
          <w:szCs w:val="24"/>
        </w:rPr>
        <w:t xml:space="preserve"> </w:t>
      </w:r>
      <w:r w:rsidR="00FC759A" w:rsidRPr="000E5B84">
        <w:rPr>
          <w:rFonts w:cstheme="minorHAnsi"/>
          <w:sz w:val="24"/>
          <w:szCs w:val="24"/>
        </w:rPr>
        <w:t>sa ostalim sektor</w:t>
      </w:r>
      <w:r w:rsidR="009F421B" w:rsidRPr="000E5B84">
        <w:rPr>
          <w:rFonts w:cstheme="minorHAnsi"/>
          <w:sz w:val="24"/>
          <w:szCs w:val="24"/>
        </w:rPr>
        <w:t>ima</w:t>
      </w:r>
      <w:r w:rsidR="00FC759A" w:rsidRPr="000E5B84">
        <w:rPr>
          <w:rFonts w:cstheme="minorHAnsi"/>
          <w:sz w:val="24"/>
          <w:szCs w:val="24"/>
        </w:rPr>
        <w:t xml:space="preserve"> </w:t>
      </w:r>
      <w:r w:rsidR="008E5365">
        <w:rPr>
          <w:rFonts w:cstheme="minorHAnsi"/>
          <w:sz w:val="24"/>
          <w:szCs w:val="24"/>
        </w:rPr>
        <w:t>je</w:t>
      </w:r>
      <w:r w:rsidR="00FC759A" w:rsidRPr="000E5B84">
        <w:rPr>
          <w:rFonts w:cstheme="minorHAnsi"/>
          <w:sz w:val="24"/>
          <w:szCs w:val="24"/>
        </w:rPr>
        <w:t xml:space="preserve"> uporište za širi obuhvat i dalju konkretizaciju razvojnih planova, aktivnosti i mjera koje se odnose na cjelokupnu privredu.</w:t>
      </w:r>
    </w:p>
    <w:p w14:paraId="2106206A" w14:textId="5D8AE45D" w:rsidR="009B745D" w:rsidRPr="000E5B84" w:rsidRDefault="00B1649A" w:rsidP="00955065">
      <w:pPr>
        <w:spacing w:after="120" w:line="240" w:lineRule="auto"/>
        <w:jc w:val="both"/>
        <w:rPr>
          <w:rFonts w:cstheme="minorHAnsi"/>
          <w:sz w:val="24"/>
          <w:szCs w:val="24"/>
        </w:rPr>
      </w:pPr>
      <w:r w:rsidRPr="000E5B84">
        <w:rPr>
          <w:rFonts w:cstheme="minorHAnsi"/>
          <w:sz w:val="24"/>
          <w:szCs w:val="24"/>
          <w:shd w:val="clear" w:color="auto" w:fill="FFFFFF"/>
        </w:rPr>
        <w:t>Globalna kriza 2008</w:t>
      </w:r>
      <w:r w:rsidR="00035EEE" w:rsidRPr="000E5B84">
        <w:rPr>
          <w:rFonts w:cstheme="minorHAnsi"/>
          <w:sz w:val="24"/>
          <w:szCs w:val="24"/>
          <w:shd w:val="clear" w:color="auto" w:fill="FFFFFF"/>
        </w:rPr>
        <w:t>.</w:t>
      </w:r>
      <w:r w:rsidRPr="000E5B84">
        <w:rPr>
          <w:rFonts w:cstheme="minorHAnsi"/>
          <w:sz w:val="24"/>
          <w:szCs w:val="24"/>
          <w:shd w:val="clear" w:color="auto" w:fill="FFFFFF"/>
        </w:rPr>
        <w:t xml:space="preserve"> </w:t>
      </w:r>
      <w:r w:rsidR="003469F5" w:rsidRPr="000E5B84">
        <w:rPr>
          <w:rFonts w:cstheme="minorHAnsi"/>
          <w:sz w:val="24"/>
          <w:szCs w:val="24"/>
          <w:shd w:val="clear" w:color="auto" w:fill="FFFFFF"/>
        </w:rPr>
        <w:t xml:space="preserve">godine znatno je uticala na </w:t>
      </w:r>
      <w:r w:rsidR="0065151C" w:rsidRPr="000E5B84">
        <w:rPr>
          <w:rFonts w:cstheme="minorHAnsi"/>
          <w:sz w:val="24"/>
          <w:szCs w:val="24"/>
          <w:shd w:val="clear" w:color="auto" w:fill="FFFFFF"/>
        </w:rPr>
        <w:t xml:space="preserve">destabilizaciju </w:t>
      </w:r>
      <w:r w:rsidR="003469F5" w:rsidRPr="000E5B84">
        <w:rPr>
          <w:rFonts w:cstheme="minorHAnsi"/>
          <w:sz w:val="24"/>
          <w:szCs w:val="24"/>
          <w:shd w:val="clear" w:color="auto" w:fill="FFFFFF"/>
        </w:rPr>
        <w:t>crnogorsk</w:t>
      </w:r>
      <w:r w:rsidR="0065151C" w:rsidRPr="000E5B84">
        <w:rPr>
          <w:rFonts w:cstheme="minorHAnsi"/>
          <w:sz w:val="24"/>
          <w:szCs w:val="24"/>
          <w:shd w:val="clear" w:color="auto" w:fill="FFFFFF"/>
        </w:rPr>
        <w:t>og</w:t>
      </w:r>
      <w:r w:rsidR="003469F5" w:rsidRPr="000E5B84">
        <w:rPr>
          <w:rFonts w:cstheme="minorHAnsi"/>
          <w:sz w:val="24"/>
          <w:szCs w:val="24"/>
          <w:shd w:val="clear" w:color="auto" w:fill="FFFFFF"/>
        </w:rPr>
        <w:t xml:space="preserve"> turiz</w:t>
      </w:r>
      <w:r w:rsidR="0065151C" w:rsidRPr="000E5B84">
        <w:rPr>
          <w:rFonts w:cstheme="minorHAnsi"/>
          <w:sz w:val="24"/>
          <w:szCs w:val="24"/>
          <w:shd w:val="clear" w:color="auto" w:fill="FFFFFF"/>
        </w:rPr>
        <w:t>ma</w:t>
      </w:r>
      <w:r w:rsidR="00DC0DEB" w:rsidRPr="000E5B84">
        <w:rPr>
          <w:rFonts w:cstheme="minorHAnsi"/>
          <w:sz w:val="24"/>
          <w:szCs w:val="24"/>
          <w:shd w:val="clear" w:color="auto" w:fill="FFFFFF"/>
        </w:rPr>
        <w:t xml:space="preserve">. U </w:t>
      </w:r>
      <w:r w:rsidR="00DB5F07">
        <w:rPr>
          <w:rFonts w:cstheme="minorHAnsi"/>
          <w:sz w:val="24"/>
          <w:szCs w:val="24"/>
          <w:shd w:val="clear" w:color="auto" w:fill="FFFFFF"/>
        </w:rPr>
        <w:t>toj godini</w:t>
      </w:r>
      <w:r w:rsidR="00BC47CD" w:rsidRPr="000E5B84">
        <w:rPr>
          <w:rFonts w:cstheme="minorHAnsi"/>
          <w:sz w:val="24"/>
          <w:szCs w:val="24"/>
          <w:shd w:val="clear" w:color="auto" w:fill="FFFFFF"/>
        </w:rPr>
        <w:t xml:space="preserve"> </w:t>
      </w:r>
      <w:r w:rsidR="003469F5" w:rsidRPr="000E5B84">
        <w:rPr>
          <w:rFonts w:cstheme="minorHAnsi"/>
          <w:sz w:val="24"/>
          <w:szCs w:val="24"/>
          <w:shd w:val="clear" w:color="auto" w:fill="FFFFFF"/>
        </w:rPr>
        <w:t xml:space="preserve">usvojena </w:t>
      </w:r>
      <w:r w:rsidR="00DB5F07" w:rsidRPr="000E5B84">
        <w:rPr>
          <w:rFonts w:cstheme="minorHAnsi"/>
          <w:sz w:val="24"/>
          <w:szCs w:val="24"/>
          <w:shd w:val="clear" w:color="auto" w:fill="FFFFFF"/>
        </w:rPr>
        <w:t xml:space="preserve">je </w:t>
      </w:r>
      <w:r w:rsidR="003469F5" w:rsidRPr="000E5B84">
        <w:rPr>
          <w:rFonts w:cstheme="minorHAnsi"/>
          <w:sz w:val="24"/>
          <w:szCs w:val="24"/>
        </w:rPr>
        <w:t xml:space="preserve">Strategija razvoja </w:t>
      </w:r>
      <w:r w:rsidRPr="000E5B84">
        <w:rPr>
          <w:rFonts w:cstheme="minorHAnsi"/>
          <w:sz w:val="24"/>
          <w:szCs w:val="24"/>
        </w:rPr>
        <w:t xml:space="preserve">turizma u Crnoj Gori </w:t>
      </w:r>
      <w:r w:rsidR="001966F6">
        <w:rPr>
          <w:rFonts w:cstheme="minorHAnsi"/>
          <w:sz w:val="24"/>
          <w:szCs w:val="24"/>
        </w:rPr>
        <w:t xml:space="preserve">do </w:t>
      </w:r>
      <w:r w:rsidRPr="000E5B84">
        <w:rPr>
          <w:rFonts w:cstheme="minorHAnsi"/>
          <w:sz w:val="24"/>
          <w:szCs w:val="24"/>
        </w:rPr>
        <w:t xml:space="preserve">2020. </w:t>
      </w:r>
      <w:r w:rsidR="00035EEE" w:rsidRPr="000E5B84">
        <w:rPr>
          <w:rFonts w:cstheme="minorHAnsi"/>
          <w:sz w:val="24"/>
          <w:szCs w:val="24"/>
        </w:rPr>
        <w:t>g</w:t>
      </w:r>
      <w:r w:rsidR="003469F5" w:rsidRPr="000E5B84">
        <w:rPr>
          <w:rFonts w:cstheme="minorHAnsi"/>
          <w:sz w:val="24"/>
          <w:szCs w:val="24"/>
        </w:rPr>
        <w:t>odine</w:t>
      </w:r>
      <w:r w:rsidR="00BC47CD" w:rsidRPr="000E5B84">
        <w:rPr>
          <w:rFonts w:cstheme="minorHAnsi"/>
          <w:sz w:val="24"/>
          <w:szCs w:val="24"/>
        </w:rPr>
        <w:t>.</w:t>
      </w:r>
      <w:r w:rsidR="00A50372" w:rsidRPr="000E5B84">
        <w:rPr>
          <w:rFonts w:cstheme="minorHAnsi"/>
          <w:sz w:val="24"/>
          <w:szCs w:val="24"/>
        </w:rPr>
        <w:t xml:space="preserve"> </w:t>
      </w:r>
      <w:r w:rsidR="00EC7EAE" w:rsidRPr="000E5B84">
        <w:rPr>
          <w:rFonts w:cstheme="minorHAnsi"/>
          <w:sz w:val="24"/>
          <w:szCs w:val="24"/>
        </w:rPr>
        <w:t>Ovom Strategijom je definisan strateški cilj razvoja turizma</w:t>
      </w:r>
      <w:r w:rsidR="003F15F3" w:rsidRPr="000E5B84">
        <w:rPr>
          <w:rFonts w:cstheme="minorHAnsi"/>
          <w:sz w:val="24"/>
          <w:szCs w:val="24"/>
        </w:rPr>
        <w:t xml:space="preserve"> </w:t>
      </w:r>
      <w:r w:rsidR="00FC095D" w:rsidRPr="000E5B84">
        <w:rPr>
          <w:rFonts w:cstheme="minorHAnsi"/>
          <w:sz w:val="24"/>
          <w:szCs w:val="24"/>
        </w:rPr>
        <w:t>koji je glasio:</w:t>
      </w:r>
      <w:r w:rsidR="00EC7EAE" w:rsidRPr="000E5B84">
        <w:rPr>
          <w:rFonts w:cstheme="minorHAnsi"/>
          <w:sz w:val="24"/>
          <w:szCs w:val="24"/>
        </w:rPr>
        <w:t xml:space="preserve"> “Primjenom principa i cil</w:t>
      </w:r>
      <w:r w:rsidRPr="000E5B84">
        <w:rPr>
          <w:rFonts w:cstheme="minorHAnsi"/>
          <w:sz w:val="24"/>
          <w:szCs w:val="24"/>
        </w:rPr>
        <w:t>jeva održivog razvoja</w:t>
      </w:r>
      <w:r w:rsidR="00FC095D" w:rsidRPr="000E5B84">
        <w:rPr>
          <w:rFonts w:cstheme="minorHAnsi"/>
          <w:sz w:val="24"/>
          <w:szCs w:val="24"/>
        </w:rPr>
        <w:t>,</w:t>
      </w:r>
      <w:r w:rsidRPr="000E5B84">
        <w:rPr>
          <w:rFonts w:cstheme="minorHAnsi"/>
          <w:sz w:val="24"/>
          <w:szCs w:val="24"/>
        </w:rPr>
        <w:t xml:space="preserve"> Crna Gora </w:t>
      </w:r>
      <w:r w:rsidR="00EC7EAE" w:rsidRPr="000E5B84">
        <w:rPr>
          <w:rFonts w:cstheme="minorHAnsi"/>
          <w:sz w:val="24"/>
          <w:szCs w:val="24"/>
        </w:rPr>
        <w:t>će stvoriti jaku poziciju globalne visokokvalitetne turističke destinacije</w:t>
      </w:r>
      <w:r w:rsidR="00FC095D" w:rsidRPr="000E5B84">
        <w:rPr>
          <w:rFonts w:cstheme="minorHAnsi"/>
          <w:sz w:val="24"/>
          <w:szCs w:val="24"/>
        </w:rPr>
        <w:t xml:space="preserve">, </w:t>
      </w:r>
      <w:r w:rsidR="00EC7EAE" w:rsidRPr="000E5B84">
        <w:rPr>
          <w:rFonts w:cstheme="minorHAnsi"/>
          <w:sz w:val="24"/>
          <w:szCs w:val="24"/>
        </w:rPr>
        <w:t xml:space="preserve">turizam će za stanovništvo Crne Gore obezbijediti dovoljno radnih mjesta i rast životnog standarda, a država će ostvarivati prihode na stabilan i pouzdan način“. </w:t>
      </w:r>
      <w:r w:rsidR="00545CEA">
        <w:rPr>
          <w:rFonts w:cstheme="minorHAnsi"/>
          <w:sz w:val="24"/>
          <w:szCs w:val="24"/>
        </w:rPr>
        <w:t xml:space="preserve">Ipak, </w:t>
      </w:r>
      <w:r w:rsidR="00F502DD" w:rsidRPr="000E5B84">
        <w:rPr>
          <w:rFonts w:cstheme="minorHAnsi"/>
          <w:sz w:val="24"/>
          <w:szCs w:val="24"/>
        </w:rPr>
        <w:t>s</w:t>
      </w:r>
      <w:r w:rsidR="00DF4092" w:rsidRPr="000E5B84">
        <w:rPr>
          <w:rFonts w:cstheme="minorHAnsi"/>
          <w:sz w:val="24"/>
          <w:szCs w:val="24"/>
        </w:rPr>
        <w:t>trateški i operativni ciljevi Strategije</w:t>
      </w:r>
      <w:r w:rsidR="00FC095D" w:rsidRPr="000E5B84">
        <w:rPr>
          <w:rFonts w:cstheme="minorHAnsi"/>
          <w:sz w:val="24"/>
          <w:szCs w:val="24"/>
        </w:rPr>
        <w:t xml:space="preserve"> </w:t>
      </w:r>
      <w:r w:rsidR="00DF4092" w:rsidRPr="000E5B84">
        <w:rPr>
          <w:rFonts w:cstheme="minorHAnsi"/>
          <w:sz w:val="24"/>
          <w:szCs w:val="24"/>
        </w:rPr>
        <w:t xml:space="preserve">nisu </w:t>
      </w:r>
      <w:r w:rsidR="000E5B84">
        <w:rPr>
          <w:rFonts w:cstheme="minorHAnsi"/>
          <w:sz w:val="24"/>
          <w:szCs w:val="24"/>
        </w:rPr>
        <w:t>realizovani</w:t>
      </w:r>
      <w:r w:rsidR="003956D4" w:rsidRPr="000E5B84">
        <w:rPr>
          <w:rFonts w:cstheme="minorHAnsi"/>
          <w:sz w:val="24"/>
          <w:szCs w:val="24"/>
        </w:rPr>
        <w:t>, o</w:t>
      </w:r>
      <w:r w:rsidR="00382E33" w:rsidRPr="000E5B84">
        <w:rPr>
          <w:rFonts w:cstheme="minorHAnsi"/>
          <w:sz w:val="24"/>
          <w:szCs w:val="24"/>
        </w:rPr>
        <w:t xml:space="preserve"> čemu svjedoče brojni nasli</w:t>
      </w:r>
      <w:r w:rsidR="00DF4092" w:rsidRPr="000E5B84">
        <w:rPr>
          <w:rFonts w:cstheme="minorHAnsi"/>
          <w:sz w:val="24"/>
          <w:szCs w:val="24"/>
        </w:rPr>
        <w:t xml:space="preserve">jeđeni </w:t>
      </w:r>
      <w:r w:rsidR="00F502DD" w:rsidRPr="000E5B84">
        <w:rPr>
          <w:rFonts w:cstheme="minorHAnsi"/>
          <w:sz w:val="24"/>
          <w:szCs w:val="24"/>
        </w:rPr>
        <w:t>problemi i situacija u kojoj se turizam u Crnoj Gori nalazi</w:t>
      </w:r>
      <w:r w:rsidR="00BC159E" w:rsidRPr="000E5B84">
        <w:rPr>
          <w:rFonts w:cstheme="minorHAnsi"/>
          <w:sz w:val="24"/>
          <w:szCs w:val="24"/>
        </w:rPr>
        <w:t xml:space="preserve">, </w:t>
      </w:r>
      <w:r w:rsidR="00833D78">
        <w:rPr>
          <w:rFonts w:cstheme="minorHAnsi"/>
          <w:sz w:val="24"/>
          <w:szCs w:val="24"/>
        </w:rPr>
        <w:t xml:space="preserve">što je djelimično izazvano </w:t>
      </w:r>
      <w:r w:rsidR="00EB1845">
        <w:rPr>
          <w:rFonts w:cstheme="minorHAnsi"/>
          <w:sz w:val="24"/>
          <w:szCs w:val="24"/>
        </w:rPr>
        <w:t>globaln</w:t>
      </w:r>
      <w:r w:rsidR="00833D78">
        <w:rPr>
          <w:rFonts w:cstheme="minorHAnsi"/>
          <w:sz w:val="24"/>
          <w:szCs w:val="24"/>
        </w:rPr>
        <w:t>om ekonomskom krizom.</w:t>
      </w:r>
      <w:r w:rsidR="00EB1845">
        <w:rPr>
          <w:rFonts w:cstheme="minorHAnsi"/>
          <w:sz w:val="24"/>
          <w:szCs w:val="24"/>
        </w:rPr>
        <w:t xml:space="preserve"> </w:t>
      </w:r>
    </w:p>
    <w:p w14:paraId="0316554F" w14:textId="20B8CE16" w:rsidR="00F502DD" w:rsidRPr="00D37138" w:rsidRDefault="00EC7EAE" w:rsidP="00955065">
      <w:pPr>
        <w:spacing w:after="120" w:line="240" w:lineRule="auto"/>
        <w:jc w:val="both"/>
        <w:rPr>
          <w:sz w:val="24"/>
          <w:szCs w:val="24"/>
        </w:rPr>
      </w:pPr>
      <w:r w:rsidRPr="000E5B84">
        <w:rPr>
          <w:rFonts w:cs="Arial"/>
          <w:sz w:val="24"/>
          <w:szCs w:val="24"/>
        </w:rPr>
        <w:t>Ministarstvo ekonomskog razvoja pokrenulo je izrad</w:t>
      </w:r>
      <w:r w:rsidR="001D4358" w:rsidRPr="000E5B84">
        <w:rPr>
          <w:rFonts w:cs="Arial"/>
          <w:sz w:val="24"/>
          <w:szCs w:val="24"/>
        </w:rPr>
        <w:t>u</w:t>
      </w:r>
      <w:r w:rsidRPr="000E5B84">
        <w:rPr>
          <w:rFonts w:cs="Arial"/>
          <w:sz w:val="24"/>
          <w:szCs w:val="24"/>
        </w:rPr>
        <w:t xml:space="preserve"> nove Strategije razvoja turizma</w:t>
      </w:r>
      <w:r w:rsidR="00055351" w:rsidRPr="000E5B84">
        <w:rPr>
          <w:rFonts w:cs="Arial"/>
          <w:sz w:val="24"/>
          <w:szCs w:val="24"/>
        </w:rPr>
        <w:t xml:space="preserve"> Crne </w:t>
      </w:r>
      <w:r w:rsidR="00055351" w:rsidRPr="00D37138">
        <w:rPr>
          <w:rFonts w:cs="Arial"/>
          <w:sz w:val="24"/>
          <w:szCs w:val="24"/>
        </w:rPr>
        <w:t>Gore</w:t>
      </w:r>
      <w:r w:rsidRPr="00D37138">
        <w:rPr>
          <w:rFonts w:cs="Arial"/>
          <w:sz w:val="24"/>
          <w:szCs w:val="24"/>
        </w:rPr>
        <w:t xml:space="preserve"> </w:t>
      </w:r>
      <w:r w:rsidR="004D454A" w:rsidRPr="00D37138">
        <w:rPr>
          <w:rFonts w:cs="Arial"/>
          <w:sz w:val="24"/>
          <w:szCs w:val="24"/>
        </w:rPr>
        <w:t>2022-</w:t>
      </w:r>
      <w:r w:rsidRPr="00D37138">
        <w:rPr>
          <w:rFonts w:cs="Arial"/>
          <w:sz w:val="24"/>
          <w:szCs w:val="24"/>
        </w:rPr>
        <w:t>202</w:t>
      </w:r>
      <w:r w:rsidR="007F2B8A" w:rsidRPr="00D37138">
        <w:rPr>
          <w:rFonts w:cs="Arial"/>
          <w:sz w:val="24"/>
          <w:szCs w:val="24"/>
        </w:rPr>
        <w:t>5</w:t>
      </w:r>
      <w:r w:rsidRPr="00D37138">
        <w:rPr>
          <w:rFonts w:cs="Arial"/>
          <w:sz w:val="24"/>
          <w:szCs w:val="24"/>
        </w:rPr>
        <w:t xml:space="preserve">. godine s Akcionim </w:t>
      </w:r>
      <w:r w:rsidR="003956D4" w:rsidRPr="00D37138">
        <w:rPr>
          <w:rFonts w:cs="Arial"/>
          <w:sz w:val="24"/>
          <w:szCs w:val="24"/>
        </w:rPr>
        <w:t>planom</w:t>
      </w:r>
      <w:r w:rsidR="00EB1845" w:rsidRPr="00D37138">
        <w:rPr>
          <w:rFonts w:cs="Arial"/>
          <w:sz w:val="24"/>
          <w:szCs w:val="24"/>
        </w:rPr>
        <w:t xml:space="preserve">. Strategija se odnosi na </w:t>
      </w:r>
      <w:r w:rsidR="007F2B8A" w:rsidRPr="00D37138">
        <w:rPr>
          <w:rFonts w:cs="Arial"/>
          <w:sz w:val="24"/>
          <w:szCs w:val="24"/>
        </w:rPr>
        <w:t>četvoro</w:t>
      </w:r>
      <w:r w:rsidR="00EB1845" w:rsidRPr="00D37138">
        <w:rPr>
          <w:rFonts w:cs="Arial"/>
          <w:sz w:val="24"/>
          <w:szCs w:val="24"/>
        </w:rPr>
        <w:t xml:space="preserve">godišnji period </w:t>
      </w:r>
      <w:r w:rsidR="00BB30DB" w:rsidRPr="00D37138">
        <w:rPr>
          <w:rFonts w:cs="Arial"/>
          <w:sz w:val="24"/>
          <w:szCs w:val="24"/>
        </w:rPr>
        <w:t>zbog efikasnijeg strateškog planiranja razvoja turizma u uslovima izmijenjene realnosti</w:t>
      </w:r>
      <w:r w:rsidR="00A753EB" w:rsidRPr="00D37138">
        <w:rPr>
          <w:rFonts w:cs="Arial"/>
          <w:sz w:val="24"/>
          <w:szCs w:val="24"/>
        </w:rPr>
        <w:t>,</w:t>
      </w:r>
      <w:r w:rsidR="00BB30DB" w:rsidRPr="00D37138">
        <w:rPr>
          <w:rFonts w:cs="Arial"/>
          <w:sz w:val="24"/>
          <w:szCs w:val="24"/>
        </w:rPr>
        <w:t xml:space="preserve"> shodno aktuelnoj pandemiji i drugim potencijalnim izazovima. Strategija </w:t>
      </w:r>
      <w:r w:rsidR="00800A73" w:rsidRPr="00D37138">
        <w:rPr>
          <w:rFonts w:cs="Arial"/>
          <w:sz w:val="24"/>
          <w:szCs w:val="24"/>
        </w:rPr>
        <w:t xml:space="preserve">predstavlja krovni strateški dokument, </w:t>
      </w:r>
      <w:r w:rsidR="00F502DD" w:rsidRPr="00D37138">
        <w:rPr>
          <w:rFonts w:cs="Arial"/>
          <w:sz w:val="24"/>
          <w:szCs w:val="24"/>
        </w:rPr>
        <w:t>koj</w:t>
      </w:r>
      <w:r w:rsidR="00BB30DB" w:rsidRPr="00D37138">
        <w:rPr>
          <w:rFonts w:cs="Arial"/>
          <w:sz w:val="24"/>
          <w:szCs w:val="24"/>
        </w:rPr>
        <w:t>i</w:t>
      </w:r>
      <w:r w:rsidR="00F502DD" w:rsidRPr="00D37138">
        <w:rPr>
          <w:rFonts w:cs="Arial"/>
          <w:sz w:val="24"/>
          <w:szCs w:val="24"/>
        </w:rPr>
        <w:t xml:space="preserve">m </w:t>
      </w:r>
      <w:r w:rsidR="00416000">
        <w:rPr>
          <w:rFonts w:cs="Arial"/>
          <w:sz w:val="24"/>
          <w:szCs w:val="24"/>
        </w:rPr>
        <w:t>su</w:t>
      </w:r>
      <w:r w:rsidR="00F502DD" w:rsidRPr="00D37138">
        <w:rPr>
          <w:rFonts w:cs="Arial"/>
          <w:sz w:val="24"/>
          <w:szCs w:val="24"/>
        </w:rPr>
        <w:t xml:space="preserve"> pr</w:t>
      </w:r>
      <w:r w:rsidR="00416000">
        <w:rPr>
          <w:rFonts w:cs="Arial"/>
          <w:sz w:val="24"/>
          <w:szCs w:val="24"/>
        </w:rPr>
        <w:t>epoznate</w:t>
      </w:r>
      <w:r w:rsidR="00F502DD" w:rsidRPr="00D37138">
        <w:rPr>
          <w:rFonts w:cs="Arial"/>
          <w:sz w:val="24"/>
          <w:szCs w:val="24"/>
        </w:rPr>
        <w:t xml:space="preserve"> mogućnosti daljeg </w:t>
      </w:r>
      <w:r w:rsidR="003956D4" w:rsidRPr="00D37138">
        <w:rPr>
          <w:rFonts w:cs="Arial"/>
          <w:sz w:val="24"/>
          <w:szCs w:val="24"/>
        </w:rPr>
        <w:t>razvoja turizma</w:t>
      </w:r>
      <w:r w:rsidR="00800A73" w:rsidRPr="00D37138">
        <w:rPr>
          <w:rFonts w:cs="Arial"/>
          <w:sz w:val="24"/>
          <w:szCs w:val="24"/>
        </w:rPr>
        <w:t xml:space="preserve">, vodeći računa o načelima </w:t>
      </w:r>
      <w:r w:rsidR="003956D4" w:rsidRPr="00D37138">
        <w:rPr>
          <w:rFonts w:cs="Arial"/>
          <w:sz w:val="24"/>
          <w:szCs w:val="24"/>
        </w:rPr>
        <w:t>održivosti, usklađenosti</w:t>
      </w:r>
      <w:r w:rsidR="00F502DD" w:rsidRPr="00D37138">
        <w:rPr>
          <w:rFonts w:cs="Arial"/>
          <w:sz w:val="24"/>
          <w:szCs w:val="24"/>
        </w:rPr>
        <w:t>, potencijalima</w:t>
      </w:r>
      <w:r w:rsidR="00D10644" w:rsidRPr="00D37138">
        <w:rPr>
          <w:rFonts w:cs="Arial"/>
          <w:sz w:val="24"/>
          <w:szCs w:val="24"/>
        </w:rPr>
        <w:t xml:space="preserve">, </w:t>
      </w:r>
      <w:r w:rsidR="00800A73" w:rsidRPr="00D37138">
        <w:rPr>
          <w:rFonts w:cs="Arial"/>
          <w:sz w:val="24"/>
          <w:szCs w:val="24"/>
        </w:rPr>
        <w:t xml:space="preserve">razvojnim potrebama i </w:t>
      </w:r>
      <w:r w:rsidR="00782B01" w:rsidRPr="00D37138">
        <w:rPr>
          <w:rFonts w:cs="Arial"/>
          <w:sz w:val="24"/>
          <w:szCs w:val="24"/>
        </w:rPr>
        <w:t xml:space="preserve">zahtjevima </w:t>
      </w:r>
      <w:r w:rsidR="00F9555C" w:rsidRPr="00D37138">
        <w:rPr>
          <w:rFonts w:cs="Arial"/>
          <w:sz w:val="24"/>
          <w:szCs w:val="24"/>
        </w:rPr>
        <w:t xml:space="preserve">privrede, </w:t>
      </w:r>
      <w:r w:rsidR="00F502DD" w:rsidRPr="00D37138">
        <w:rPr>
          <w:rFonts w:cs="Arial"/>
          <w:sz w:val="24"/>
          <w:szCs w:val="24"/>
        </w:rPr>
        <w:t xml:space="preserve">domaćeg i inostranog tržišta. </w:t>
      </w:r>
    </w:p>
    <w:p w14:paraId="0AD3602A" w14:textId="4A34849E" w:rsidR="00DC313F" w:rsidRPr="00444E3A" w:rsidRDefault="00C55D84" w:rsidP="00955065">
      <w:pPr>
        <w:spacing w:after="120" w:line="240" w:lineRule="auto"/>
        <w:jc w:val="both"/>
        <w:rPr>
          <w:rFonts w:cstheme="minorHAnsi"/>
          <w:sz w:val="24"/>
          <w:szCs w:val="24"/>
        </w:rPr>
      </w:pPr>
      <w:r w:rsidRPr="00D37138">
        <w:rPr>
          <w:sz w:val="24"/>
          <w:szCs w:val="24"/>
        </w:rPr>
        <w:t>Prilikom izrade Strategije</w:t>
      </w:r>
      <w:r w:rsidR="00EB1845" w:rsidRPr="00D37138">
        <w:rPr>
          <w:sz w:val="24"/>
          <w:szCs w:val="24"/>
        </w:rPr>
        <w:t>,</w:t>
      </w:r>
      <w:r w:rsidRPr="00D37138">
        <w:rPr>
          <w:sz w:val="24"/>
          <w:szCs w:val="24"/>
        </w:rPr>
        <w:t xml:space="preserve"> </w:t>
      </w:r>
      <w:r w:rsidR="00227F9B" w:rsidRPr="00D37138">
        <w:rPr>
          <w:sz w:val="24"/>
          <w:szCs w:val="24"/>
        </w:rPr>
        <w:t>uzeti su u obzir</w:t>
      </w:r>
      <w:r w:rsidR="000439FB" w:rsidRPr="00D37138">
        <w:rPr>
          <w:sz w:val="24"/>
          <w:szCs w:val="24"/>
        </w:rPr>
        <w:t xml:space="preserve"> </w:t>
      </w:r>
      <w:r w:rsidR="003956D4" w:rsidRPr="00D37138">
        <w:rPr>
          <w:sz w:val="24"/>
          <w:szCs w:val="24"/>
        </w:rPr>
        <w:t>trendovi na</w:t>
      </w:r>
      <w:r w:rsidRPr="00D37138">
        <w:rPr>
          <w:sz w:val="24"/>
          <w:szCs w:val="24"/>
        </w:rPr>
        <w:t xml:space="preserve"> međunarodnom tržištu, </w:t>
      </w:r>
      <w:r w:rsidR="004D454A" w:rsidRPr="00D37138">
        <w:rPr>
          <w:sz w:val="24"/>
          <w:szCs w:val="24"/>
        </w:rPr>
        <w:t xml:space="preserve">kao </w:t>
      </w:r>
      <w:r w:rsidR="000E5B84" w:rsidRPr="00D37138">
        <w:rPr>
          <w:sz w:val="24"/>
          <w:szCs w:val="24"/>
        </w:rPr>
        <w:t>i</w:t>
      </w:r>
      <w:r w:rsidR="004D454A" w:rsidRPr="00D37138">
        <w:rPr>
          <w:sz w:val="24"/>
          <w:szCs w:val="24"/>
        </w:rPr>
        <w:t xml:space="preserve"> </w:t>
      </w:r>
      <w:r w:rsidR="00EB1845" w:rsidRPr="00D37138">
        <w:rPr>
          <w:rFonts w:cstheme="minorHAnsi"/>
          <w:sz w:val="24"/>
          <w:szCs w:val="24"/>
        </w:rPr>
        <w:t xml:space="preserve">zdravstvena i ekonomska kriza uzrokovana </w:t>
      </w:r>
      <w:r w:rsidRPr="00D37138">
        <w:rPr>
          <w:sz w:val="24"/>
          <w:szCs w:val="24"/>
        </w:rPr>
        <w:t>pandemij</w:t>
      </w:r>
      <w:r w:rsidR="00D10644" w:rsidRPr="00D37138">
        <w:rPr>
          <w:sz w:val="24"/>
          <w:szCs w:val="24"/>
        </w:rPr>
        <w:t>om</w:t>
      </w:r>
      <w:r w:rsidRPr="00D37138">
        <w:rPr>
          <w:sz w:val="24"/>
          <w:szCs w:val="24"/>
        </w:rPr>
        <w:t xml:space="preserve"> </w:t>
      </w:r>
      <w:r w:rsidR="0055349A" w:rsidRPr="00D37138">
        <w:rPr>
          <w:sz w:val="24"/>
          <w:szCs w:val="24"/>
        </w:rPr>
        <w:t>COVID-1</w:t>
      </w:r>
      <w:r w:rsidR="00EB1845" w:rsidRPr="00D37138">
        <w:rPr>
          <w:sz w:val="24"/>
          <w:szCs w:val="24"/>
        </w:rPr>
        <w:t xml:space="preserve">9. </w:t>
      </w:r>
      <w:r w:rsidR="00EB1845" w:rsidRPr="00D37138">
        <w:rPr>
          <w:rFonts w:cstheme="minorHAnsi"/>
          <w:sz w:val="24"/>
          <w:szCs w:val="24"/>
        </w:rPr>
        <w:t>Zato se č</w:t>
      </w:r>
      <w:r w:rsidR="00D358FF" w:rsidRPr="00D37138">
        <w:rPr>
          <w:rFonts w:cstheme="minorHAnsi"/>
          <w:sz w:val="24"/>
          <w:szCs w:val="24"/>
        </w:rPr>
        <w:t>ini da</w:t>
      </w:r>
      <w:r w:rsidR="00790761" w:rsidRPr="00D37138">
        <w:rPr>
          <w:rFonts w:cstheme="minorHAnsi"/>
          <w:sz w:val="24"/>
          <w:szCs w:val="24"/>
        </w:rPr>
        <w:t xml:space="preserve"> </w:t>
      </w:r>
      <w:r w:rsidR="00D358FF" w:rsidRPr="00D37138">
        <w:rPr>
          <w:rFonts w:cstheme="minorHAnsi"/>
          <w:sz w:val="24"/>
          <w:szCs w:val="24"/>
        </w:rPr>
        <w:t>je pravi trenutak da se</w:t>
      </w:r>
      <w:r w:rsidR="00641DF1" w:rsidRPr="00D37138">
        <w:rPr>
          <w:rFonts w:cstheme="minorHAnsi"/>
          <w:sz w:val="24"/>
          <w:szCs w:val="24"/>
        </w:rPr>
        <w:t>,</w:t>
      </w:r>
      <w:r w:rsidR="00D358FF" w:rsidRPr="00D37138">
        <w:rPr>
          <w:rFonts w:cstheme="minorHAnsi"/>
          <w:sz w:val="24"/>
          <w:szCs w:val="24"/>
        </w:rPr>
        <w:t xml:space="preserve"> </w:t>
      </w:r>
      <w:r w:rsidR="00382E33" w:rsidRPr="00D37138">
        <w:rPr>
          <w:rFonts w:cstheme="minorHAnsi"/>
          <w:sz w:val="24"/>
          <w:szCs w:val="24"/>
        </w:rPr>
        <w:t xml:space="preserve">pored </w:t>
      </w:r>
      <w:r w:rsidR="00D358FF" w:rsidRPr="00D37138">
        <w:rPr>
          <w:rFonts w:cstheme="minorHAnsi"/>
          <w:sz w:val="24"/>
          <w:szCs w:val="24"/>
        </w:rPr>
        <w:t>oporavk</w:t>
      </w:r>
      <w:r w:rsidR="00382E33" w:rsidRPr="00D37138">
        <w:rPr>
          <w:rFonts w:cstheme="minorHAnsi"/>
          <w:sz w:val="24"/>
          <w:szCs w:val="24"/>
        </w:rPr>
        <w:t>a</w:t>
      </w:r>
      <w:r w:rsidR="00D358FF" w:rsidRPr="00D37138">
        <w:rPr>
          <w:rFonts w:cstheme="minorHAnsi"/>
          <w:sz w:val="24"/>
          <w:szCs w:val="24"/>
        </w:rPr>
        <w:t xml:space="preserve"> </w:t>
      </w:r>
      <w:r w:rsidR="00641DF1" w:rsidRPr="00D37138">
        <w:rPr>
          <w:rFonts w:cstheme="minorHAnsi"/>
          <w:sz w:val="24"/>
          <w:szCs w:val="24"/>
        </w:rPr>
        <w:t>turizm</w:t>
      </w:r>
      <w:r w:rsidR="00EB1845" w:rsidRPr="00D37138">
        <w:rPr>
          <w:rFonts w:cstheme="minorHAnsi"/>
          <w:sz w:val="24"/>
          <w:szCs w:val="24"/>
        </w:rPr>
        <w:t>a</w:t>
      </w:r>
      <w:r w:rsidR="00D358FF" w:rsidRPr="00D37138">
        <w:rPr>
          <w:rFonts w:cstheme="minorHAnsi"/>
          <w:sz w:val="24"/>
          <w:szCs w:val="24"/>
        </w:rPr>
        <w:t>, pažnja posveti i kreiranju novog razvojnog i upravljačkog modela</w:t>
      </w:r>
      <w:r w:rsidR="00227F9B" w:rsidRPr="00D37138">
        <w:rPr>
          <w:rFonts w:cstheme="minorHAnsi"/>
          <w:sz w:val="24"/>
          <w:szCs w:val="24"/>
        </w:rPr>
        <w:t>. S tim u vezi,</w:t>
      </w:r>
      <w:r w:rsidR="00D358FF" w:rsidRPr="00D37138">
        <w:rPr>
          <w:rFonts w:cstheme="minorHAnsi"/>
          <w:sz w:val="24"/>
          <w:szCs w:val="24"/>
        </w:rPr>
        <w:t xml:space="preserve"> </w:t>
      </w:r>
      <w:r w:rsidR="00641DF1" w:rsidRPr="00D37138">
        <w:rPr>
          <w:rFonts w:cstheme="minorHAnsi"/>
          <w:sz w:val="24"/>
          <w:szCs w:val="24"/>
        </w:rPr>
        <w:t>S</w:t>
      </w:r>
      <w:r w:rsidR="003558DA" w:rsidRPr="00D37138">
        <w:rPr>
          <w:rFonts w:cstheme="minorHAnsi"/>
          <w:sz w:val="24"/>
          <w:szCs w:val="24"/>
        </w:rPr>
        <w:t xml:space="preserve">trategijom razvoja turizma </w:t>
      </w:r>
      <w:r w:rsidR="00055351" w:rsidRPr="00D37138">
        <w:rPr>
          <w:rFonts w:cstheme="minorHAnsi"/>
          <w:sz w:val="24"/>
          <w:szCs w:val="24"/>
        </w:rPr>
        <w:t xml:space="preserve">Crne Gore </w:t>
      </w:r>
      <w:r w:rsidR="000E5B84" w:rsidRPr="00D37138">
        <w:rPr>
          <w:rFonts w:cstheme="minorHAnsi"/>
          <w:sz w:val="24"/>
          <w:szCs w:val="24"/>
        </w:rPr>
        <w:t>2022-</w:t>
      </w:r>
      <w:r w:rsidR="003558DA" w:rsidRPr="00D37138">
        <w:rPr>
          <w:rFonts w:cstheme="minorHAnsi"/>
          <w:sz w:val="24"/>
          <w:szCs w:val="24"/>
        </w:rPr>
        <w:t xml:space="preserve"> 202</w:t>
      </w:r>
      <w:r w:rsidR="007F2B8A" w:rsidRPr="00D37138">
        <w:rPr>
          <w:rFonts w:cstheme="minorHAnsi"/>
          <w:sz w:val="24"/>
          <w:szCs w:val="24"/>
        </w:rPr>
        <w:t>5</w:t>
      </w:r>
      <w:r w:rsidR="003558DA" w:rsidRPr="00D37138">
        <w:rPr>
          <w:rFonts w:cstheme="minorHAnsi"/>
          <w:sz w:val="24"/>
          <w:szCs w:val="24"/>
        </w:rPr>
        <w:t>.</w:t>
      </w:r>
      <w:r w:rsidR="000E5B84" w:rsidRPr="00D37138">
        <w:rPr>
          <w:rFonts w:cstheme="minorHAnsi"/>
          <w:sz w:val="24"/>
          <w:szCs w:val="24"/>
        </w:rPr>
        <w:t xml:space="preserve"> g</w:t>
      </w:r>
      <w:r w:rsidR="003558DA" w:rsidRPr="00D37138">
        <w:rPr>
          <w:rFonts w:cstheme="minorHAnsi"/>
          <w:sz w:val="24"/>
          <w:szCs w:val="24"/>
        </w:rPr>
        <w:t>odine</w:t>
      </w:r>
      <w:r w:rsidR="000E5B84" w:rsidRPr="00D37138">
        <w:rPr>
          <w:rFonts w:cstheme="minorHAnsi"/>
          <w:sz w:val="24"/>
          <w:szCs w:val="24"/>
        </w:rPr>
        <w:t xml:space="preserve"> </w:t>
      </w:r>
      <w:r w:rsidR="0051629C" w:rsidRPr="00D37138">
        <w:rPr>
          <w:rFonts w:cstheme="minorHAnsi"/>
          <w:sz w:val="24"/>
          <w:szCs w:val="24"/>
        </w:rPr>
        <w:t>s</w:t>
      </w:r>
      <w:r w:rsidR="00227F9B" w:rsidRPr="00D37138">
        <w:rPr>
          <w:rFonts w:cstheme="minorHAnsi"/>
          <w:sz w:val="24"/>
          <w:szCs w:val="24"/>
        </w:rPr>
        <w:t xml:space="preserve"> Akcionim planom</w:t>
      </w:r>
      <w:r w:rsidR="000E5B84" w:rsidRPr="00D37138">
        <w:rPr>
          <w:rFonts w:cstheme="minorHAnsi"/>
          <w:sz w:val="24"/>
          <w:szCs w:val="24"/>
        </w:rPr>
        <w:t>,</w:t>
      </w:r>
      <w:r w:rsidR="00227F9B" w:rsidRPr="00D37138">
        <w:rPr>
          <w:rFonts w:cstheme="minorHAnsi"/>
          <w:sz w:val="24"/>
          <w:szCs w:val="24"/>
        </w:rPr>
        <w:t xml:space="preserve"> definisani su</w:t>
      </w:r>
      <w:r w:rsidR="00641DF1" w:rsidRPr="00D37138">
        <w:rPr>
          <w:rFonts w:cstheme="minorHAnsi"/>
          <w:sz w:val="24"/>
          <w:szCs w:val="24"/>
        </w:rPr>
        <w:t xml:space="preserve"> pravci</w:t>
      </w:r>
      <w:r w:rsidR="003558DA" w:rsidRPr="00D37138">
        <w:rPr>
          <w:rFonts w:cstheme="minorHAnsi"/>
          <w:sz w:val="24"/>
          <w:szCs w:val="24"/>
        </w:rPr>
        <w:t xml:space="preserve"> razvoja turizma</w:t>
      </w:r>
      <w:r w:rsidR="00227F9B" w:rsidRPr="00D37138">
        <w:rPr>
          <w:rFonts w:cstheme="minorHAnsi"/>
          <w:sz w:val="24"/>
          <w:szCs w:val="24"/>
        </w:rPr>
        <w:t>, uz razvoj</w:t>
      </w:r>
      <w:r w:rsidR="00403325" w:rsidRPr="00D37138">
        <w:rPr>
          <w:rFonts w:cstheme="minorHAnsi"/>
          <w:sz w:val="24"/>
          <w:szCs w:val="24"/>
        </w:rPr>
        <w:t xml:space="preserve"> konkurentnosti</w:t>
      </w:r>
      <w:r w:rsidR="00403325" w:rsidRPr="000E5B84">
        <w:rPr>
          <w:rFonts w:cstheme="minorHAnsi"/>
          <w:sz w:val="24"/>
          <w:szCs w:val="24"/>
        </w:rPr>
        <w:t xml:space="preserve"> </w:t>
      </w:r>
      <w:r w:rsidR="00D358FF" w:rsidRPr="000E5B84">
        <w:rPr>
          <w:rFonts w:cstheme="minorHAnsi"/>
          <w:sz w:val="24"/>
          <w:szCs w:val="24"/>
        </w:rPr>
        <w:t>i</w:t>
      </w:r>
      <w:r w:rsidR="00403325" w:rsidRPr="000E5B84">
        <w:rPr>
          <w:rFonts w:cstheme="minorHAnsi"/>
          <w:sz w:val="24"/>
          <w:szCs w:val="24"/>
        </w:rPr>
        <w:t xml:space="preserve"> </w:t>
      </w:r>
      <w:r w:rsidR="00641DF1" w:rsidRPr="000E5B84">
        <w:rPr>
          <w:rFonts w:cstheme="minorHAnsi"/>
          <w:sz w:val="24"/>
          <w:szCs w:val="24"/>
        </w:rPr>
        <w:t>kvalitetnijeg</w:t>
      </w:r>
      <w:r w:rsidR="00403325" w:rsidRPr="000E5B84">
        <w:rPr>
          <w:rFonts w:cstheme="minorHAnsi"/>
          <w:sz w:val="24"/>
          <w:szCs w:val="24"/>
        </w:rPr>
        <w:t xml:space="preserve"> pozicioniranja </w:t>
      </w:r>
      <w:r w:rsidR="00FC759A" w:rsidRPr="000E5B84">
        <w:rPr>
          <w:rFonts w:cstheme="minorHAnsi"/>
          <w:sz w:val="24"/>
          <w:szCs w:val="24"/>
        </w:rPr>
        <w:t xml:space="preserve">Crne Gore </w:t>
      </w:r>
      <w:r w:rsidR="00403325" w:rsidRPr="000E5B84">
        <w:rPr>
          <w:rFonts w:cstheme="minorHAnsi"/>
          <w:sz w:val="24"/>
          <w:szCs w:val="24"/>
        </w:rPr>
        <w:t>na globalnoj turističkoj mapi.</w:t>
      </w:r>
      <w:r w:rsidR="002E086D" w:rsidRPr="000E5B84">
        <w:rPr>
          <w:rFonts w:cstheme="minorHAnsi"/>
          <w:sz w:val="24"/>
          <w:szCs w:val="24"/>
        </w:rPr>
        <w:t xml:space="preserve"> </w:t>
      </w:r>
      <w:r w:rsidR="006545C2" w:rsidRPr="000E5B84">
        <w:rPr>
          <w:rFonts w:cstheme="minorHAnsi"/>
          <w:sz w:val="24"/>
          <w:szCs w:val="24"/>
        </w:rPr>
        <w:t xml:space="preserve">Akcionim planom </w:t>
      </w:r>
      <w:r w:rsidR="00641DF1" w:rsidRPr="000E5B84">
        <w:rPr>
          <w:rFonts w:cstheme="minorHAnsi"/>
          <w:sz w:val="24"/>
          <w:szCs w:val="24"/>
        </w:rPr>
        <w:t>defini</w:t>
      </w:r>
      <w:r w:rsidR="00227F9B" w:rsidRPr="000E5B84">
        <w:rPr>
          <w:rFonts w:cstheme="minorHAnsi"/>
          <w:sz w:val="24"/>
          <w:szCs w:val="24"/>
        </w:rPr>
        <w:t>sane</w:t>
      </w:r>
      <w:r w:rsidR="00641DF1" w:rsidRPr="000E5B84">
        <w:rPr>
          <w:rFonts w:cstheme="minorHAnsi"/>
          <w:sz w:val="24"/>
          <w:szCs w:val="24"/>
        </w:rPr>
        <w:t xml:space="preserve"> s</w:t>
      </w:r>
      <w:r w:rsidR="00227F9B" w:rsidRPr="000E5B84">
        <w:rPr>
          <w:rFonts w:cstheme="minorHAnsi"/>
          <w:sz w:val="24"/>
          <w:szCs w:val="24"/>
        </w:rPr>
        <w:t>u</w:t>
      </w:r>
      <w:r w:rsidR="00641DF1" w:rsidRPr="000E5B84">
        <w:rPr>
          <w:rFonts w:cstheme="minorHAnsi"/>
          <w:sz w:val="24"/>
          <w:szCs w:val="24"/>
        </w:rPr>
        <w:t xml:space="preserve"> </w:t>
      </w:r>
      <w:r w:rsidR="006545C2" w:rsidRPr="000E5B84">
        <w:rPr>
          <w:rFonts w:cstheme="minorHAnsi"/>
          <w:sz w:val="24"/>
          <w:szCs w:val="24"/>
        </w:rPr>
        <w:t>ključne mjere</w:t>
      </w:r>
      <w:r w:rsidR="000E5B84">
        <w:rPr>
          <w:rFonts w:cstheme="minorHAnsi"/>
          <w:sz w:val="24"/>
          <w:szCs w:val="24"/>
        </w:rPr>
        <w:t xml:space="preserve"> i </w:t>
      </w:r>
      <w:r w:rsidR="006545C2" w:rsidRPr="000E5B84">
        <w:rPr>
          <w:rFonts w:cstheme="minorHAnsi"/>
          <w:sz w:val="24"/>
          <w:szCs w:val="24"/>
        </w:rPr>
        <w:t xml:space="preserve">aktivnosti </w:t>
      </w:r>
      <w:r w:rsidR="00FD5962" w:rsidRPr="000E5B84">
        <w:rPr>
          <w:rFonts w:cstheme="minorHAnsi"/>
          <w:sz w:val="24"/>
          <w:szCs w:val="24"/>
        </w:rPr>
        <w:t>kao i</w:t>
      </w:r>
      <w:r w:rsidR="006545C2" w:rsidRPr="000E5B84">
        <w:rPr>
          <w:rFonts w:cstheme="minorHAnsi"/>
          <w:sz w:val="24"/>
          <w:szCs w:val="24"/>
        </w:rPr>
        <w:t xml:space="preserve"> </w:t>
      </w:r>
      <w:r w:rsidR="00641DF1" w:rsidRPr="000E5B84">
        <w:rPr>
          <w:rFonts w:cstheme="minorHAnsi"/>
          <w:sz w:val="24"/>
          <w:szCs w:val="24"/>
        </w:rPr>
        <w:t xml:space="preserve">njihovi </w:t>
      </w:r>
      <w:r w:rsidR="006545C2" w:rsidRPr="000E5B84">
        <w:rPr>
          <w:rFonts w:cstheme="minorHAnsi"/>
          <w:sz w:val="24"/>
          <w:szCs w:val="24"/>
        </w:rPr>
        <w:t xml:space="preserve">nosioci, </w:t>
      </w:r>
      <w:r w:rsidR="000E5B84">
        <w:rPr>
          <w:rFonts w:cstheme="minorHAnsi"/>
          <w:sz w:val="24"/>
          <w:szCs w:val="24"/>
        </w:rPr>
        <w:t xml:space="preserve">predviđeni </w:t>
      </w:r>
      <w:r w:rsidR="006545C2" w:rsidRPr="000E5B84">
        <w:rPr>
          <w:rFonts w:cstheme="minorHAnsi"/>
          <w:sz w:val="24"/>
          <w:szCs w:val="24"/>
        </w:rPr>
        <w:t>rokovi</w:t>
      </w:r>
      <w:r w:rsidR="00641DF1" w:rsidRPr="000E5B84">
        <w:rPr>
          <w:rFonts w:cstheme="minorHAnsi"/>
          <w:sz w:val="24"/>
          <w:szCs w:val="24"/>
        </w:rPr>
        <w:t xml:space="preserve"> </w:t>
      </w:r>
      <w:r w:rsidR="006545C2" w:rsidRPr="000E5B84">
        <w:rPr>
          <w:rFonts w:cstheme="minorHAnsi"/>
          <w:sz w:val="24"/>
          <w:szCs w:val="24"/>
        </w:rPr>
        <w:t>i finansijski</w:t>
      </w:r>
      <w:r w:rsidR="00FD5962" w:rsidRPr="000E5B84">
        <w:rPr>
          <w:rFonts w:cstheme="minorHAnsi"/>
          <w:sz w:val="24"/>
          <w:szCs w:val="24"/>
        </w:rPr>
        <w:t xml:space="preserve"> okvir za </w:t>
      </w:r>
      <w:r w:rsidR="00055351" w:rsidRPr="000E5B84">
        <w:rPr>
          <w:rFonts w:cstheme="minorHAnsi"/>
          <w:sz w:val="24"/>
          <w:szCs w:val="24"/>
        </w:rPr>
        <w:t xml:space="preserve">njihovu </w:t>
      </w:r>
      <w:r w:rsidR="00FD5962" w:rsidRPr="000E5B84">
        <w:rPr>
          <w:rFonts w:cstheme="minorHAnsi"/>
          <w:sz w:val="24"/>
          <w:szCs w:val="24"/>
        </w:rPr>
        <w:t>realizaciju</w:t>
      </w:r>
      <w:r w:rsidR="00FC759A" w:rsidRPr="000E5B84">
        <w:rPr>
          <w:rFonts w:cstheme="minorHAnsi"/>
          <w:sz w:val="24"/>
          <w:szCs w:val="24"/>
        </w:rPr>
        <w:t>.</w:t>
      </w:r>
      <w:r w:rsidR="00FC759A" w:rsidRPr="00444E3A">
        <w:rPr>
          <w:rFonts w:cstheme="minorHAnsi"/>
          <w:sz w:val="24"/>
          <w:szCs w:val="24"/>
        </w:rPr>
        <w:t xml:space="preserve"> </w:t>
      </w:r>
    </w:p>
    <w:p w14:paraId="6A1CE208" w14:textId="56648DCA" w:rsidR="00EB1845" w:rsidRDefault="00800A73" w:rsidP="00955065">
      <w:pPr>
        <w:spacing w:after="120" w:line="240" w:lineRule="auto"/>
        <w:jc w:val="both"/>
        <w:rPr>
          <w:rFonts w:cstheme="minorHAnsi"/>
          <w:sz w:val="24"/>
          <w:szCs w:val="24"/>
          <w:shd w:val="clear" w:color="auto" w:fill="FFFFFF"/>
        </w:rPr>
      </w:pPr>
      <w:r w:rsidRPr="00444E3A">
        <w:rPr>
          <w:rFonts w:cstheme="minorHAnsi"/>
          <w:sz w:val="24"/>
          <w:szCs w:val="24"/>
          <w:shd w:val="clear" w:color="auto" w:fill="FFFFFF"/>
        </w:rPr>
        <w:t>U priprem</w:t>
      </w:r>
      <w:r w:rsidR="004D4A68" w:rsidRPr="00444E3A">
        <w:rPr>
          <w:rFonts w:cstheme="minorHAnsi"/>
          <w:sz w:val="24"/>
          <w:szCs w:val="24"/>
          <w:shd w:val="clear" w:color="auto" w:fill="FFFFFF"/>
        </w:rPr>
        <w:t>u</w:t>
      </w:r>
      <w:r w:rsidRPr="00444E3A">
        <w:rPr>
          <w:rFonts w:cstheme="minorHAnsi"/>
          <w:sz w:val="24"/>
          <w:szCs w:val="24"/>
          <w:shd w:val="clear" w:color="auto" w:fill="FFFFFF"/>
        </w:rPr>
        <w:t xml:space="preserve"> dokumenta </w:t>
      </w:r>
      <w:r w:rsidR="00641DF1">
        <w:rPr>
          <w:rFonts w:cstheme="minorHAnsi"/>
          <w:sz w:val="24"/>
          <w:szCs w:val="24"/>
          <w:shd w:val="clear" w:color="auto" w:fill="FFFFFF"/>
        </w:rPr>
        <w:t>bio</w:t>
      </w:r>
      <w:r w:rsidR="007E59B8">
        <w:rPr>
          <w:rFonts w:cstheme="minorHAnsi"/>
          <w:sz w:val="24"/>
          <w:szCs w:val="24"/>
          <w:shd w:val="clear" w:color="auto" w:fill="FFFFFF"/>
        </w:rPr>
        <w:t xml:space="preserve"> je</w:t>
      </w:r>
      <w:r w:rsidRPr="00444E3A">
        <w:rPr>
          <w:rFonts w:cstheme="minorHAnsi"/>
          <w:sz w:val="24"/>
          <w:szCs w:val="24"/>
          <w:shd w:val="clear" w:color="auto" w:fill="FFFFFF"/>
        </w:rPr>
        <w:t xml:space="preserve"> uključen šir</w:t>
      </w:r>
      <w:r w:rsidR="00F1002C">
        <w:rPr>
          <w:rFonts w:cstheme="minorHAnsi"/>
          <w:sz w:val="24"/>
          <w:szCs w:val="24"/>
          <w:shd w:val="clear" w:color="auto" w:fill="FFFFFF"/>
        </w:rPr>
        <w:t>oki</w:t>
      </w:r>
      <w:r w:rsidRPr="00444E3A">
        <w:rPr>
          <w:rFonts w:cstheme="minorHAnsi"/>
          <w:sz w:val="24"/>
          <w:szCs w:val="24"/>
          <w:shd w:val="clear" w:color="auto" w:fill="FFFFFF"/>
        </w:rPr>
        <w:t xml:space="preserve"> krug </w:t>
      </w:r>
      <w:r w:rsidR="00EB1845">
        <w:rPr>
          <w:rFonts w:cstheme="minorHAnsi"/>
          <w:sz w:val="24"/>
          <w:szCs w:val="24"/>
          <w:shd w:val="clear" w:color="auto" w:fill="FFFFFF"/>
        </w:rPr>
        <w:t>stejkholdera</w:t>
      </w:r>
      <w:r w:rsidRPr="00444E3A">
        <w:rPr>
          <w:rFonts w:cstheme="minorHAnsi"/>
          <w:sz w:val="24"/>
          <w:szCs w:val="24"/>
          <w:shd w:val="clear" w:color="auto" w:fill="FFFFFF"/>
        </w:rPr>
        <w:t xml:space="preserve">, na </w:t>
      </w:r>
      <w:r w:rsidR="00EB1845">
        <w:rPr>
          <w:rFonts w:cstheme="minorHAnsi"/>
          <w:sz w:val="24"/>
          <w:szCs w:val="24"/>
          <w:shd w:val="clear" w:color="auto" w:fill="FFFFFF"/>
        </w:rPr>
        <w:t xml:space="preserve">državnom i </w:t>
      </w:r>
      <w:r w:rsidRPr="00444E3A">
        <w:rPr>
          <w:rFonts w:cstheme="minorHAnsi"/>
          <w:sz w:val="24"/>
          <w:szCs w:val="24"/>
          <w:shd w:val="clear" w:color="auto" w:fill="FFFFFF"/>
        </w:rPr>
        <w:t>lokalnom nivou</w:t>
      </w:r>
      <w:r w:rsidR="00F1002C">
        <w:rPr>
          <w:rFonts w:cstheme="minorHAnsi"/>
          <w:sz w:val="24"/>
          <w:szCs w:val="24"/>
          <w:shd w:val="clear" w:color="auto" w:fill="FFFFFF"/>
        </w:rPr>
        <w:t xml:space="preserve">, </w:t>
      </w:r>
      <w:r w:rsidR="00EB1845">
        <w:rPr>
          <w:rFonts w:cstheme="minorHAnsi"/>
          <w:sz w:val="24"/>
          <w:szCs w:val="24"/>
          <w:shd w:val="clear" w:color="auto" w:fill="FFFFFF"/>
        </w:rPr>
        <w:t xml:space="preserve">partneri </w:t>
      </w:r>
      <w:r w:rsidR="00F1002C">
        <w:rPr>
          <w:rFonts w:cstheme="minorHAnsi"/>
          <w:sz w:val="24"/>
          <w:szCs w:val="24"/>
          <w:shd w:val="clear" w:color="auto" w:fill="FFFFFF"/>
        </w:rPr>
        <w:t>iz javnog i privatnog sektora</w:t>
      </w:r>
      <w:r w:rsidRPr="00444E3A">
        <w:rPr>
          <w:rFonts w:cstheme="minorHAnsi"/>
          <w:sz w:val="24"/>
          <w:szCs w:val="24"/>
          <w:shd w:val="clear" w:color="auto" w:fill="FFFFFF"/>
        </w:rPr>
        <w:t xml:space="preserve"> - nadležna </w:t>
      </w:r>
      <w:r w:rsidR="00ED23E5">
        <w:rPr>
          <w:rFonts w:cstheme="minorHAnsi"/>
          <w:sz w:val="24"/>
          <w:szCs w:val="24"/>
          <w:shd w:val="clear" w:color="auto" w:fill="FFFFFF"/>
        </w:rPr>
        <w:t xml:space="preserve">ministarstva </w:t>
      </w:r>
      <w:r w:rsidRPr="00444E3A">
        <w:rPr>
          <w:rFonts w:cstheme="minorHAnsi"/>
          <w:sz w:val="24"/>
          <w:szCs w:val="24"/>
          <w:shd w:val="clear" w:color="auto" w:fill="FFFFFF"/>
        </w:rPr>
        <w:t>i druge institucije sa javnim ovlašćenjima,</w:t>
      </w:r>
      <w:r w:rsidR="00596948" w:rsidRPr="00444E3A">
        <w:rPr>
          <w:rFonts w:cstheme="minorHAnsi"/>
          <w:sz w:val="24"/>
          <w:szCs w:val="24"/>
          <w:shd w:val="clear" w:color="auto" w:fill="FFFFFF"/>
        </w:rPr>
        <w:t xml:space="preserve"> </w:t>
      </w:r>
      <w:r w:rsidR="00153935">
        <w:rPr>
          <w:rFonts w:cstheme="minorHAnsi"/>
          <w:sz w:val="24"/>
          <w:szCs w:val="24"/>
          <w:shd w:val="clear" w:color="auto" w:fill="FFFFFF"/>
        </w:rPr>
        <w:t xml:space="preserve">akademska zajednica, </w:t>
      </w:r>
      <w:r w:rsidRPr="00444E3A">
        <w:rPr>
          <w:rFonts w:cstheme="minorHAnsi"/>
          <w:sz w:val="24"/>
          <w:szCs w:val="24"/>
          <w:shd w:val="clear" w:color="auto" w:fill="FFFFFF"/>
        </w:rPr>
        <w:t>Nacionalna turistička organizacija</w:t>
      </w:r>
      <w:r w:rsidR="004E66BA">
        <w:rPr>
          <w:rFonts w:cstheme="minorHAnsi"/>
          <w:sz w:val="24"/>
          <w:szCs w:val="24"/>
          <w:shd w:val="clear" w:color="auto" w:fill="FFFFFF"/>
        </w:rPr>
        <w:t xml:space="preserve"> Crne Gore</w:t>
      </w:r>
      <w:r w:rsidRPr="00444E3A">
        <w:rPr>
          <w:rFonts w:cstheme="minorHAnsi"/>
          <w:sz w:val="24"/>
          <w:szCs w:val="24"/>
          <w:shd w:val="clear" w:color="auto" w:fill="FFFFFF"/>
        </w:rPr>
        <w:t xml:space="preserve"> </w:t>
      </w:r>
      <w:r w:rsidR="004E2DA5" w:rsidRPr="00444E3A">
        <w:rPr>
          <w:rFonts w:cstheme="minorHAnsi"/>
          <w:sz w:val="24"/>
          <w:szCs w:val="24"/>
          <w:shd w:val="clear" w:color="auto" w:fill="FFFFFF"/>
        </w:rPr>
        <w:t>i</w:t>
      </w:r>
      <w:r w:rsidRPr="00444E3A">
        <w:rPr>
          <w:rFonts w:cstheme="minorHAnsi"/>
          <w:sz w:val="24"/>
          <w:szCs w:val="24"/>
          <w:shd w:val="clear" w:color="auto" w:fill="FFFFFF"/>
        </w:rPr>
        <w:t xml:space="preserve"> lokalne turističke </w:t>
      </w:r>
      <w:r w:rsidR="00E6104F" w:rsidRPr="00444E3A">
        <w:rPr>
          <w:rFonts w:cstheme="minorHAnsi"/>
          <w:sz w:val="24"/>
          <w:szCs w:val="24"/>
          <w:shd w:val="clear" w:color="auto" w:fill="FFFFFF"/>
        </w:rPr>
        <w:t>organizacije</w:t>
      </w:r>
      <w:r w:rsidR="004E2DA5" w:rsidRPr="00444E3A">
        <w:rPr>
          <w:rFonts w:cstheme="minorHAnsi"/>
          <w:sz w:val="24"/>
          <w:szCs w:val="24"/>
          <w:shd w:val="clear" w:color="auto" w:fill="FFFFFF"/>
        </w:rPr>
        <w:t>,</w:t>
      </w:r>
      <w:r w:rsidR="00055351">
        <w:rPr>
          <w:rFonts w:cstheme="minorHAnsi"/>
          <w:sz w:val="24"/>
          <w:szCs w:val="24"/>
          <w:shd w:val="clear" w:color="auto" w:fill="FFFFFF"/>
        </w:rPr>
        <w:t xml:space="preserve"> </w:t>
      </w:r>
      <w:r w:rsidR="00EB1845">
        <w:rPr>
          <w:rFonts w:cstheme="minorHAnsi"/>
          <w:sz w:val="24"/>
          <w:szCs w:val="24"/>
          <w:shd w:val="clear" w:color="auto" w:fill="FFFFFF"/>
        </w:rPr>
        <w:t xml:space="preserve">turistička privreda, </w:t>
      </w:r>
      <w:r w:rsidR="004F1D32" w:rsidRPr="00545CEA">
        <w:rPr>
          <w:rFonts w:cstheme="minorHAnsi"/>
          <w:sz w:val="24"/>
          <w:szCs w:val="24"/>
          <w:shd w:val="clear" w:color="auto" w:fill="FFFFFF"/>
        </w:rPr>
        <w:t>privredna i turistička udruženja</w:t>
      </w:r>
      <w:r w:rsidR="00055351" w:rsidRPr="00545CEA">
        <w:rPr>
          <w:rFonts w:cstheme="minorHAnsi"/>
          <w:sz w:val="24"/>
          <w:szCs w:val="24"/>
          <w:shd w:val="clear" w:color="auto" w:fill="FFFFFF"/>
        </w:rPr>
        <w:t>,</w:t>
      </w:r>
      <w:r w:rsidRPr="00545CEA">
        <w:rPr>
          <w:rFonts w:cstheme="minorHAnsi"/>
          <w:sz w:val="24"/>
          <w:szCs w:val="24"/>
          <w:shd w:val="clear" w:color="auto" w:fill="FFFFFF"/>
        </w:rPr>
        <w:t xml:space="preserve"> NVO sektor, ali i me</w:t>
      </w:r>
      <w:r w:rsidR="004E2DA5" w:rsidRPr="00545CEA">
        <w:rPr>
          <w:rFonts w:cstheme="minorHAnsi"/>
          <w:sz w:val="24"/>
          <w:szCs w:val="24"/>
          <w:shd w:val="clear" w:color="auto" w:fill="FFFFFF"/>
        </w:rPr>
        <w:t>đ</w:t>
      </w:r>
      <w:r w:rsidRPr="00545CEA">
        <w:rPr>
          <w:rFonts w:cstheme="minorHAnsi"/>
          <w:sz w:val="24"/>
          <w:szCs w:val="24"/>
          <w:shd w:val="clear" w:color="auto" w:fill="FFFFFF"/>
        </w:rPr>
        <w:t xml:space="preserve">unarodni akteri </w:t>
      </w:r>
      <w:r w:rsidR="008D7163" w:rsidRPr="00545CEA">
        <w:rPr>
          <w:rFonts w:cstheme="minorHAnsi"/>
          <w:sz w:val="24"/>
          <w:szCs w:val="24"/>
          <w:shd w:val="clear" w:color="auto" w:fill="FFFFFF"/>
        </w:rPr>
        <w:t xml:space="preserve">poput </w:t>
      </w:r>
      <w:r w:rsidR="00604410" w:rsidRPr="00545CEA">
        <w:rPr>
          <w:rFonts w:cstheme="minorHAnsi"/>
          <w:sz w:val="24"/>
          <w:szCs w:val="24"/>
          <w:shd w:val="clear" w:color="auto" w:fill="FFFFFF"/>
        </w:rPr>
        <w:t>Svjetske banke</w:t>
      </w:r>
      <w:r w:rsidR="000E5B84" w:rsidRPr="00545CEA">
        <w:rPr>
          <w:rFonts w:cstheme="minorHAnsi"/>
          <w:sz w:val="24"/>
          <w:szCs w:val="24"/>
          <w:shd w:val="clear" w:color="auto" w:fill="FFFFFF"/>
        </w:rPr>
        <w:t xml:space="preserve"> (World Bank)</w:t>
      </w:r>
      <w:r w:rsidR="00604410" w:rsidRPr="00545CEA">
        <w:rPr>
          <w:rFonts w:cstheme="minorHAnsi"/>
          <w:sz w:val="24"/>
          <w:szCs w:val="24"/>
          <w:shd w:val="clear" w:color="auto" w:fill="FFFFFF"/>
        </w:rPr>
        <w:t>, E</w:t>
      </w:r>
      <w:r w:rsidR="00D94A20" w:rsidRPr="00545CEA">
        <w:rPr>
          <w:rFonts w:cstheme="minorHAnsi"/>
          <w:sz w:val="24"/>
          <w:szCs w:val="24"/>
          <w:shd w:val="clear" w:color="auto" w:fill="FFFFFF"/>
        </w:rPr>
        <w:t>vr</w:t>
      </w:r>
      <w:r w:rsidR="00055351" w:rsidRPr="00545CEA">
        <w:rPr>
          <w:rFonts w:cstheme="minorHAnsi"/>
          <w:sz w:val="24"/>
          <w:szCs w:val="24"/>
          <w:shd w:val="clear" w:color="auto" w:fill="FFFFFF"/>
        </w:rPr>
        <w:t>opske banke za obnovu i razvoj (</w:t>
      </w:r>
      <w:r w:rsidRPr="00545CEA">
        <w:rPr>
          <w:rFonts w:cstheme="minorHAnsi"/>
          <w:sz w:val="24"/>
          <w:szCs w:val="24"/>
          <w:shd w:val="clear" w:color="auto" w:fill="FFFFFF"/>
        </w:rPr>
        <w:t>EBRD</w:t>
      </w:r>
      <w:r w:rsidR="00055351" w:rsidRPr="00545CEA">
        <w:rPr>
          <w:rFonts w:cstheme="minorHAnsi"/>
          <w:sz w:val="24"/>
          <w:szCs w:val="24"/>
          <w:shd w:val="clear" w:color="auto" w:fill="FFFFFF"/>
        </w:rPr>
        <w:t>)</w:t>
      </w:r>
      <w:r w:rsidRPr="00545CEA">
        <w:rPr>
          <w:rFonts w:cstheme="minorHAnsi"/>
          <w:sz w:val="24"/>
          <w:szCs w:val="24"/>
          <w:shd w:val="clear" w:color="auto" w:fill="FFFFFF"/>
        </w:rPr>
        <w:t xml:space="preserve">, </w:t>
      </w:r>
      <w:r w:rsidR="0080005B">
        <w:rPr>
          <w:rFonts w:cstheme="minorHAnsi"/>
          <w:sz w:val="24"/>
          <w:szCs w:val="24"/>
          <w:shd w:val="clear" w:color="auto" w:fill="FFFFFF"/>
        </w:rPr>
        <w:t xml:space="preserve">Njemačko društvo za međunarodnu saradnju </w:t>
      </w:r>
      <w:r w:rsidR="00604410" w:rsidRPr="00545CEA">
        <w:rPr>
          <w:rFonts w:cstheme="minorHAnsi"/>
          <w:sz w:val="24"/>
          <w:szCs w:val="24"/>
          <w:shd w:val="clear" w:color="auto" w:fill="FFFFFF"/>
        </w:rPr>
        <w:t>(</w:t>
      </w:r>
      <w:r w:rsidR="004E2DA5" w:rsidRPr="00545CEA">
        <w:rPr>
          <w:rFonts w:cstheme="minorHAnsi"/>
          <w:sz w:val="24"/>
          <w:szCs w:val="24"/>
          <w:shd w:val="clear" w:color="auto" w:fill="FFFFFF"/>
        </w:rPr>
        <w:t>GIZ</w:t>
      </w:r>
      <w:r w:rsidR="00604410" w:rsidRPr="00545CEA">
        <w:rPr>
          <w:rFonts w:cstheme="minorHAnsi"/>
          <w:sz w:val="24"/>
          <w:szCs w:val="24"/>
          <w:shd w:val="clear" w:color="auto" w:fill="FFFFFF"/>
        </w:rPr>
        <w:t>)</w:t>
      </w:r>
      <w:r w:rsidR="004E2DA5" w:rsidRPr="00545CEA">
        <w:rPr>
          <w:rFonts w:cstheme="minorHAnsi"/>
          <w:sz w:val="24"/>
          <w:szCs w:val="24"/>
          <w:shd w:val="clear" w:color="auto" w:fill="FFFFFF"/>
        </w:rPr>
        <w:t xml:space="preserve"> i </w:t>
      </w:r>
      <w:r w:rsidR="00055351" w:rsidRPr="00545CEA">
        <w:rPr>
          <w:rFonts w:cstheme="minorHAnsi"/>
          <w:sz w:val="24"/>
          <w:szCs w:val="24"/>
          <w:shd w:val="clear" w:color="auto" w:fill="FFFFFF"/>
        </w:rPr>
        <w:t>UN programa za razvoj (</w:t>
      </w:r>
      <w:r w:rsidR="004E2DA5" w:rsidRPr="00545CEA">
        <w:rPr>
          <w:rFonts w:cstheme="minorHAnsi"/>
          <w:sz w:val="24"/>
          <w:szCs w:val="24"/>
          <w:shd w:val="clear" w:color="auto" w:fill="FFFFFF"/>
        </w:rPr>
        <w:t>UNDP</w:t>
      </w:r>
      <w:r w:rsidR="00055351" w:rsidRPr="00545CEA">
        <w:rPr>
          <w:rFonts w:cstheme="minorHAnsi"/>
          <w:sz w:val="24"/>
          <w:szCs w:val="24"/>
          <w:shd w:val="clear" w:color="auto" w:fill="FFFFFF"/>
        </w:rPr>
        <w:t>)</w:t>
      </w:r>
      <w:r w:rsidR="004E2DA5" w:rsidRPr="00545CEA">
        <w:rPr>
          <w:rFonts w:cstheme="minorHAnsi"/>
          <w:sz w:val="24"/>
          <w:szCs w:val="24"/>
          <w:shd w:val="clear" w:color="auto" w:fill="FFFFFF"/>
        </w:rPr>
        <w:t>.</w:t>
      </w:r>
      <w:r w:rsidR="00DC313F" w:rsidRPr="00545CEA">
        <w:rPr>
          <w:rFonts w:cstheme="minorHAnsi"/>
          <w:sz w:val="24"/>
          <w:szCs w:val="24"/>
          <w:shd w:val="clear" w:color="auto" w:fill="FFFFFF"/>
        </w:rPr>
        <w:t xml:space="preserve"> </w:t>
      </w:r>
      <w:r w:rsidR="001169F1" w:rsidRPr="00F2664D">
        <w:rPr>
          <w:rFonts w:cstheme="minorHAnsi"/>
          <w:b/>
          <w:sz w:val="24"/>
          <w:szCs w:val="24"/>
          <w:shd w:val="clear" w:color="auto" w:fill="FFFFFF"/>
        </w:rPr>
        <w:t>Tokom izrade kako teksta Strategije, tako i Akcionog plana, vodilo se računa da se specifične aktivnosti i projekti ostalih nadležnih ministarstava (saobraćajna, energetska, komunalna infrastruktura, itd.) koji su u funkciji razvoja turizma</w:t>
      </w:r>
      <w:r w:rsidR="0096683E" w:rsidRPr="00F2664D">
        <w:rPr>
          <w:rFonts w:cstheme="minorHAnsi"/>
          <w:b/>
          <w:sz w:val="24"/>
          <w:szCs w:val="24"/>
          <w:shd w:val="clear" w:color="auto" w:fill="FFFFFF"/>
        </w:rPr>
        <w:t>,</w:t>
      </w:r>
      <w:r w:rsidR="001169F1" w:rsidRPr="00F2664D">
        <w:rPr>
          <w:rFonts w:cstheme="minorHAnsi"/>
          <w:b/>
          <w:sz w:val="24"/>
          <w:szCs w:val="24"/>
          <w:shd w:val="clear" w:color="auto" w:fill="FFFFFF"/>
        </w:rPr>
        <w:t xml:space="preserve"> načelno prikažu i u Akcionom planu ove Strategije jer </w:t>
      </w:r>
      <w:r w:rsidR="00576DFF" w:rsidRPr="00F2664D">
        <w:rPr>
          <w:rFonts w:cstheme="minorHAnsi"/>
          <w:b/>
          <w:sz w:val="24"/>
          <w:szCs w:val="24"/>
          <w:shd w:val="clear" w:color="auto" w:fill="FFFFFF"/>
        </w:rPr>
        <w:t>j</w:t>
      </w:r>
      <w:r w:rsidR="001169F1" w:rsidRPr="00F2664D">
        <w:rPr>
          <w:rFonts w:cstheme="minorHAnsi"/>
          <w:b/>
          <w:sz w:val="24"/>
          <w:szCs w:val="24"/>
          <w:shd w:val="clear" w:color="auto" w:fill="FFFFFF"/>
        </w:rPr>
        <w:t>e njihova konkretna i detaljna realizacija p</w:t>
      </w:r>
      <w:r w:rsidR="0096683E" w:rsidRPr="00F2664D">
        <w:rPr>
          <w:rFonts w:cstheme="minorHAnsi"/>
          <w:b/>
          <w:sz w:val="24"/>
          <w:szCs w:val="24"/>
          <w:shd w:val="clear" w:color="auto" w:fill="FFFFFF"/>
        </w:rPr>
        <w:t>redmet djelokruga rada</w:t>
      </w:r>
      <w:r w:rsidR="00576DFF" w:rsidRPr="00F2664D">
        <w:rPr>
          <w:rFonts w:cstheme="minorHAnsi"/>
          <w:b/>
          <w:sz w:val="24"/>
          <w:szCs w:val="24"/>
          <w:shd w:val="clear" w:color="auto" w:fill="FFFFFF"/>
        </w:rPr>
        <w:t xml:space="preserve"> </w:t>
      </w:r>
      <w:r w:rsidR="00576DFF" w:rsidRPr="00F2664D">
        <w:rPr>
          <w:rFonts w:cstheme="minorHAnsi"/>
          <w:b/>
          <w:sz w:val="24"/>
          <w:szCs w:val="24"/>
          <w:shd w:val="clear" w:color="auto" w:fill="FFFFFF"/>
        </w:rPr>
        <w:lastRenderedPageBreak/>
        <w:t>resornih ministarstava</w:t>
      </w:r>
      <w:r w:rsidR="0096683E" w:rsidRPr="00F2664D">
        <w:rPr>
          <w:rFonts w:cstheme="minorHAnsi"/>
          <w:b/>
          <w:sz w:val="24"/>
          <w:szCs w:val="24"/>
          <w:shd w:val="clear" w:color="auto" w:fill="FFFFFF"/>
        </w:rPr>
        <w:t>, sa tendencijom da se izbjegne “preklapanje” sa aspekta međuresorne saradnje i vodeći računa o “cross-cutting” dokumentima.</w:t>
      </w:r>
      <w:r w:rsidR="0096683E" w:rsidRPr="0096683E">
        <w:rPr>
          <w:rFonts w:cstheme="minorHAnsi"/>
          <w:sz w:val="24"/>
          <w:szCs w:val="24"/>
          <w:shd w:val="clear" w:color="auto" w:fill="FFFFFF"/>
        </w:rPr>
        <w:t xml:space="preserve"> </w:t>
      </w:r>
      <w:r w:rsidR="001169F1">
        <w:rPr>
          <w:rFonts w:cstheme="minorHAnsi"/>
          <w:sz w:val="24"/>
          <w:szCs w:val="24"/>
          <w:shd w:val="clear" w:color="auto" w:fill="FFFFFF"/>
        </w:rPr>
        <w:t xml:space="preserve"> </w:t>
      </w:r>
    </w:p>
    <w:p w14:paraId="71183545" w14:textId="6678C4E0" w:rsidR="004136B4" w:rsidRDefault="0096683E" w:rsidP="00955065">
      <w:pPr>
        <w:spacing w:after="120" w:line="240" w:lineRule="auto"/>
        <w:jc w:val="both"/>
        <w:rPr>
          <w:rFonts w:cstheme="minorHAnsi"/>
          <w:sz w:val="24"/>
          <w:szCs w:val="24"/>
          <w:shd w:val="clear" w:color="auto" w:fill="FFFFFF"/>
        </w:rPr>
      </w:pPr>
      <w:r>
        <w:rPr>
          <w:rFonts w:cstheme="minorHAnsi"/>
          <w:sz w:val="24"/>
          <w:szCs w:val="24"/>
          <w:shd w:val="clear" w:color="auto" w:fill="FFFFFF"/>
        </w:rPr>
        <w:t>P</w:t>
      </w:r>
      <w:r w:rsidR="00F1002C" w:rsidRPr="00545CEA">
        <w:rPr>
          <w:rFonts w:cstheme="minorHAnsi"/>
          <w:sz w:val="24"/>
          <w:szCs w:val="24"/>
          <w:shd w:val="clear" w:color="auto" w:fill="FFFFFF"/>
        </w:rPr>
        <w:t xml:space="preserve">osebno </w:t>
      </w:r>
      <w:r w:rsidR="00EB1845">
        <w:rPr>
          <w:rFonts w:cstheme="minorHAnsi"/>
          <w:sz w:val="24"/>
          <w:szCs w:val="24"/>
          <w:shd w:val="clear" w:color="auto" w:fill="FFFFFF"/>
        </w:rPr>
        <w:t xml:space="preserve">treba </w:t>
      </w:r>
      <w:r w:rsidR="00F1002C" w:rsidRPr="00545CEA">
        <w:rPr>
          <w:rFonts w:cstheme="minorHAnsi"/>
          <w:sz w:val="24"/>
          <w:szCs w:val="24"/>
          <w:shd w:val="clear" w:color="auto" w:fill="FFFFFF"/>
        </w:rPr>
        <w:t>istaći angažman Svjetske turističke organizacij</w:t>
      </w:r>
      <w:r w:rsidR="00E242EB" w:rsidRPr="00545CEA">
        <w:rPr>
          <w:rFonts w:cstheme="minorHAnsi"/>
          <w:sz w:val="24"/>
          <w:szCs w:val="24"/>
          <w:shd w:val="clear" w:color="auto" w:fill="FFFFFF"/>
        </w:rPr>
        <w:t>e</w:t>
      </w:r>
      <w:r w:rsidR="00F1002C" w:rsidRPr="00545CEA">
        <w:rPr>
          <w:rFonts w:cstheme="minorHAnsi"/>
          <w:sz w:val="24"/>
          <w:szCs w:val="24"/>
          <w:shd w:val="clear" w:color="auto" w:fill="FFFFFF"/>
        </w:rPr>
        <w:t xml:space="preserve"> Ujedinjenih </w:t>
      </w:r>
      <w:r w:rsidR="00A20193">
        <w:rPr>
          <w:rFonts w:cstheme="minorHAnsi"/>
          <w:sz w:val="24"/>
          <w:szCs w:val="24"/>
          <w:shd w:val="clear" w:color="auto" w:fill="FFFFFF"/>
        </w:rPr>
        <w:t>n</w:t>
      </w:r>
      <w:r w:rsidR="00F1002C" w:rsidRPr="00545CEA">
        <w:rPr>
          <w:rFonts w:cstheme="minorHAnsi"/>
          <w:sz w:val="24"/>
          <w:szCs w:val="24"/>
          <w:shd w:val="clear" w:color="auto" w:fill="FFFFFF"/>
        </w:rPr>
        <w:t xml:space="preserve">acija (UNWTO) koja je </w:t>
      </w:r>
      <w:r w:rsidR="004F1D32" w:rsidRPr="00545CEA">
        <w:rPr>
          <w:rFonts w:cstheme="minorHAnsi"/>
          <w:sz w:val="24"/>
          <w:szCs w:val="24"/>
          <w:shd w:val="clear" w:color="auto" w:fill="FFFFFF"/>
        </w:rPr>
        <w:t>pratila kompletan proces izrade Strategije i svojim sugestijama i izvještajima</w:t>
      </w:r>
      <w:r>
        <w:rPr>
          <w:rFonts w:cstheme="minorHAnsi"/>
          <w:sz w:val="24"/>
          <w:szCs w:val="24"/>
          <w:shd w:val="clear" w:color="auto" w:fill="FFFFFF"/>
        </w:rPr>
        <w:t xml:space="preserve"> rađenim od strane eksperata,</w:t>
      </w:r>
      <w:r w:rsidR="004F1D32" w:rsidRPr="00545CEA">
        <w:rPr>
          <w:rFonts w:cstheme="minorHAnsi"/>
          <w:sz w:val="24"/>
          <w:szCs w:val="24"/>
          <w:shd w:val="clear" w:color="auto" w:fill="FFFFFF"/>
        </w:rPr>
        <w:t xml:space="preserve"> doprinijela da </w:t>
      </w:r>
      <w:r w:rsidR="00F1002C" w:rsidRPr="00545CEA">
        <w:rPr>
          <w:rFonts w:cstheme="minorHAnsi"/>
          <w:sz w:val="24"/>
          <w:szCs w:val="24"/>
          <w:shd w:val="clear" w:color="auto" w:fill="FFFFFF"/>
        </w:rPr>
        <w:t>ciljevi ove Strategije b</w:t>
      </w:r>
      <w:r w:rsidR="004F1D32" w:rsidRPr="00545CEA">
        <w:rPr>
          <w:rFonts w:cstheme="minorHAnsi"/>
          <w:sz w:val="24"/>
          <w:szCs w:val="24"/>
          <w:shd w:val="clear" w:color="auto" w:fill="FFFFFF"/>
        </w:rPr>
        <w:t xml:space="preserve">udu </w:t>
      </w:r>
      <w:r w:rsidR="00F1002C" w:rsidRPr="00545CEA">
        <w:rPr>
          <w:rFonts w:cstheme="minorHAnsi"/>
          <w:sz w:val="24"/>
          <w:szCs w:val="24"/>
          <w:shd w:val="clear" w:color="auto" w:fill="FFFFFF"/>
        </w:rPr>
        <w:t>usagla</w:t>
      </w:r>
      <w:r w:rsidR="00F1002C" w:rsidRPr="00545CEA">
        <w:rPr>
          <w:rFonts w:cstheme="minorHAnsi"/>
          <w:sz w:val="24"/>
          <w:szCs w:val="24"/>
          <w:shd w:val="clear" w:color="auto" w:fill="FFFFFF"/>
          <w:lang w:val="sr-Latn-ME"/>
        </w:rPr>
        <w:t>šeni s</w:t>
      </w:r>
      <w:r w:rsidR="004F1D32" w:rsidRPr="00545CEA">
        <w:rPr>
          <w:rFonts w:cstheme="minorHAnsi"/>
          <w:sz w:val="24"/>
          <w:szCs w:val="24"/>
          <w:shd w:val="clear" w:color="auto" w:fill="FFFFFF"/>
          <w:lang w:val="sr-Latn-ME"/>
        </w:rPr>
        <w:t>a</w:t>
      </w:r>
      <w:r w:rsidR="00F1002C" w:rsidRPr="00545CEA">
        <w:rPr>
          <w:rFonts w:cstheme="minorHAnsi"/>
          <w:sz w:val="24"/>
          <w:szCs w:val="24"/>
          <w:shd w:val="clear" w:color="auto" w:fill="FFFFFF"/>
          <w:lang w:val="sr-Latn-ME"/>
        </w:rPr>
        <w:t xml:space="preserve"> ciljevima UNWTO i aktuelnim</w:t>
      </w:r>
      <w:r w:rsidR="004F1D32" w:rsidRPr="00545CEA">
        <w:rPr>
          <w:rFonts w:cstheme="minorHAnsi"/>
          <w:sz w:val="24"/>
          <w:szCs w:val="24"/>
          <w:shd w:val="clear" w:color="auto" w:fill="FFFFFF"/>
          <w:lang w:val="sr-Latn-ME"/>
        </w:rPr>
        <w:t>, veoma zah</w:t>
      </w:r>
      <w:r w:rsidR="00DF20BE" w:rsidRPr="00545CEA">
        <w:rPr>
          <w:rFonts w:cstheme="minorHAnsi"/>
          <w:sz w:val="24"/>
          <w:szCs w:val="24"/>
          <w:shd w:val="clear" w:color="auto" w:fill="FFFFFF"/>
          <w:lang w:val="sr-Latn-ME"/>
        </w:rPr>
        <w:t>tjevnim</w:t>
      </w:r>
      <w:r w:rsidR="00EB1845">
        <w:rPr>
          <w:rFonts w:cstheme="minorHAnsi"/>
          <w:sz w:val="24"/>
          <w:szCs w:val="24"/>
          <w:shd w:val="clear" w:color="auto" w:fill="FFFFFF"/>
          <w:lang w:val="sr-Latn-ME"/>
        </w:rPr>
        <w:t>,</w:t>
      </w:r>
      <w:r w:rsidR="00DF20BE" w:rsidRPr="00545CEA">
        <w:rPr>
          <w:rFonts w:cstheme="minorHAnsi"/>
          <w:sz w:val="24"/>
          <w:szCs w:val="24"/>
          <w:shd w:val="clear" w:color="auto" w:fill="FFFFFF"/>
          <w:lang w:val="sr-Latn-ME"/>
        </w:rPr>
        <w:t xml:space="preserve"> sadašnjim i budućim </w:t>
      </w:r>
      <w:r w:rsidR="00F1002C" w:rsidRPr="00545CEA">
        <w:rPr>
          <w:rFonts w:cstheme="minorHAnsi"/>
          <w:sz w:val="24"/>
          <w:szCs w:val="24"/>
          <w:shd w:val="clear" w:color="auto" w:fill="FFFFFF"/>
          <w:lang w:val="sr-Latn-ME"/>
        </w:rPr>
        <w:t xml:space="preserve">trendovima na međunarodnom </w:t>
      </w:r>
      <w:r w:rsidR="00E242EB" w:rsidRPr="00545CEA">
        <w:rPr>
          <w:rFonts w:cstheme="minorHAnsi"/>
          <w:sz w:val="24"/>
          <w:szCs w:val="24"/>
          <w:shd w:val="clear" w:color="auto" w:fill="FFFFFF"/>
          <w:lang w:val="sr-Latn-ME"/>
        </w:rPr>
        <w:t xml:space="preserve">turističkom </w:t>
      </w:r>
      <w:r>
        <w:rPr>
          <w:rFonts w:cstheme="minorHAnsi"/>
          <w:sz w:val="24"/>
          <w:szCs w:val="24"/>
          <w:shd w:val="clear" w:color="auto" w:fill="FFFFFF"/>
          <w:lang w:val="sr-Latn-ME"/>
        </w:rPr>
        <w:t>tržištu, analizirajući i crnogorsko tržište.</w:t>
      </w:r>
      <w:r w:rsidR="00E242EB" w:rsidRPr="00545CEA">
        <w:rPr>
          <w:rFonts w:cstheme="minorHAnsi"/>
          <w:sz w:val="24"/>
          <w:szCs w:val="24"/>
          <w:shd w:val="clear" w:color="auto" w:fill="FFFFFF"/>
          <w:lang w:val="sr-Latn-ME"/>
        </w:rPr>
        <w:t xml:space="preserve"> </w:t>
      </w:r>
      <w:r w:rsidR="004136B4">
        <w:rPr>
          <w:rFonts w:cstheme="minorHAnsi"/>
          <w:sz w:val="24"/>
          <w:szCs w:val="24"/>
          <w:shd w:val="clear" w:color="auto" w:fill="FFFFFF"/>
          <w:lang w:val="sr-Latn-ME"/>
        </w:rPr>
        <w:t xml:space="preserve">Zbog svega navedenog, Strategija </w:t>
      </w:r>
      <w:r w:rsidR="00A20193">
        <w:rPr>
          <w:rFonts w:cstheme="minorHAnsi"/>
          <w:sz w:val="24"/>
          <w:szCs w:val="24"/>
          <w:shd w:val="clear" w:color="auto" w:fill="FFFFFF"/>
          <w:lang w:val="sr-Latn-ME"/>
        </w:rPr>
        <w:t>ima</w:t>
      </w:r>
      <w:r w:rsidR="004136B4">
        <w:rPr>
          <w:rFonts w:cstheme="minorHAnsi"/>
          <w:sz w:val="24"/>
          <w:szCs w:val="24"/>
          <w:shd w:val="clear" w:color="auto" w:fill="FFFFFF"/>
          <w:lang w:val="sr-Latn-ME"/>
        </w:rPr>
        <w:t xml:space="preserve"> i međunarodno priznatu dimenziju.</w:t>
      </w:r>
      <w:r w:rsidR="00F1002C" w:rsidRPr="00545CEA">
        <w:rPr>
          <w:rFonts w:cstheme="minorHAnsi"/>
          <w:sz w:val="24"/>
          <w:szCs w:val="24"/>
          <w:shd w:val="clear" w:color="auto" w:fill="FFFFFF"/>
          <w:lang w:val="sr-Latn-ME"/>
        </w:rPr>
        <w:t xml:space="preserve"> </w:t>
      </w:r>
      <w:r w:rsidR="00F1002C" w:rsidRPr="00545CEA">
        <w:rPr>
          <w:rFonts w:cstheme="minorHAnsi"/>
          <w:sz w:val="24"/>
          <w:szCs w:val="24"/>
          <w:shd w:val="clear" w:color="auto" w:fill="FFFFFF"/>
        </w:rPr>
        <w:t xml:space="preserve"> </w:t>
      </w:r>
    </w:p>
    <w:p w14:paraId="48C089F5" w14:textId="069A6B55" w:rsidR="006E50A2" w:rsidRPr="00444E3A" w:rsidRDefault="00DF20BE" w:rsidP="00955065">
      <w:pPr>
        <w:spacing w:after="120" w:line="240" w:lineRule="auto"/>
        <w:jc w:val="both"/>
        <w:rPr>
          <w:rFonts w:cstheme="minorHAnsi"/>
          <w:sz w:val="24"/>
          <w:szCs w:val="24"/>
          <w:shd w:val="clear" w:color="auto" w:fill="FFFFFF"/>
        </w:rPr>
      </w:pPr>
      <w:r w:rsidRPr="00545CEA">
        <w:rPr>
          <w:rFonts w:cstheme="minorHAnsi"/>
          <w:sz w:val="24"/>
          <w:szCs w:val="24"/>
          <w:shd w:val="clear" w:color="auto" w:fill="FFFFFF"/>
        </w:rPr>
        <w:t>Za realizaciju mjera</w:t>
      </w:r>
      <w:r w:rsidR="00F1002C" w:rsidRPr="00545CEA">
        <w:rPr>
          <w:rFonts w:cstheme="minorHAnsi"/>
          <w:sz w:val="24"/>
          <w:szCs w:val="24"/>
          <w:shd w:val="clear" w:color="auto" w:fill="FFFFFF"/>
        </w:rPr>
        <w:t xml:space="preserve"> </w:t>
      </w:r>
      <w:r w:rsidR="00DC313F" w:rsidRPr="00545CEA">
        <w:rPr>
          <w:rFonts w:cstheme="minorHAnsi"/>
          <w:sz w:val="24"/>
          <w:szCs w:val="24"/>
          <w:shd w:val="clear" w:color="auto" w:fill="FFFFFF"/>
        </w:rPr>
        <w:t xml:space="preserve">Akcionog plana </w:t>
      </w:r>
      <w:r w:rsidRPr="00545CEA">
        <w:rPr>
          <w:rFonts w:cstheme="minorHAnsi"/>
          <w:sz w:val="24"/>
          <w:szCs w:val="24"/>
          <w:shd w:val="clear" w:color="auto" w:fill="FFFFFF"/>
        </w:rPr>
        <w:t xml:space="preserve">predviđena su partnerstva na svim nivoima, a prije svega na nivou </w:t>
      </w:r>
      <w:r w:rsidR="00604410" w:rsidRPr="00545CEA">
        <w:rPr>
          <w:rFonts w:cstheme="minorHAnsi"/>
          <w:sz w:val="24"/>
          <w:szCs w:val="24"/>
          <w:shd w:val="clear" w:color="auto" w:fill="FFFFFF"/>
        </w:rPr>
        <w:t xml:space="preserve">javnog </w:t>
      </w:r>
      <w:r w:rsidR="00382E33" w:rsidRPr="00545CEA">
        <w:rPr>
          <w:rFonts w:cstheme="minorHAnsi"/>
          <w:sz w:val="24"/>
          <w:szCs w:val="24"/>
          <w:shd w:val="clear" w:color="auto" w:fill="FFFFFF"/>
        </w:rPr>
        <w:t>i</w:t>
      </w:r>
      <w:r w:rsidR="00604410" w:rsidRPr="00545CEA">
        <w:rPr>
          <w:rFonts w:cstheme="minorHAnsi"/>
          <w:sz w:val="24"/>
          <w:szCs w:val="24"/>
          <w:shd w:val="clear" w:color="auto" w:fill="FFFFFF"/>
        </w:rPr>
        <w:t xml:space="preserve"> privatnog sektora</w:t>
      </w:r>
      <w:r w:rsidR="00DC313F" w:rsidRPr="00545CEA">
        <w:rPr>
          <w:rFonts w:cstheme="minorHAnsi"/>
          <w:sz w:val="24"/>
          <w:szCs w:val="24"/>
          <w:shd w:val="clear" w:color="auto" w:fill="FFFFFF"/>
        </w:rPr>
        <w:t>, jer</w:t>
      </w:r>
      <w:r w:rsidR="00641DF1" w:rsidRPr="00545CEA">
        <w:rPr>
          <w:rFonts w:cstheme="minorHAnsi"/>
          <w:sz w:val="24"/>
          <w:szCs w:val="24"/>
          <w:shd w:val="clear" w:color="auto" w:fill="FFFFFF"/>
        </w:rPr>
        <w:t xml:space="preserve"> </w:t>
      </w:r>
      <w:r w:rsidR="0089643E" w:rsidRPr="00545CEA">
        <w:rPr>
          <w:rFonts w:cstheme="minorHAnsi"/>
          <w:sz w:val="24"/>
          <w:szCs w:val="24"/>
          <w:shd w:val="clear" w:color="auto" w:fill="FFFFFF"/>
        </w:rPr>
        <w:t xml:space="preserve">samo </w:t>
      </w:r>
      <w:r w:rsidR="00DC313F" w:rsidRPr="00545CEA">
        <w:rPr>
          <w:rFonts w:cstheme="minorHAnsi"/>
          <w:sz w:val="24"/>
          <w:szCs w:val="24"/>
          <w:shd w:val="clear" w:color="auto" w:fill="FFFFFF"/>
        </w:rPr>
        <w:t>sinergij</w:t>
      </w:r>
      <w:r w:rsidR="0089643E" w:rsidRPr="00545CEA">
        <w:rPr>
          <w:rFonts w:cstheme="minorHAnsi"/>
          <w:sz w:val="24"/>
          <w:szCs w:val="24"/>
          <w:shd w:val="clear" w:color="auto" w:fill="FFFFFF"/>
        </w:rPr>
        <w:t>om</w:t>
      </w:r>
      <w:r w:rsidR="00E6104F" w:rsidRPr="00545CEA">
        <w:rPr>
          <w:rFonts w:cstheme="minorHAnsi"/>
          <w:sz w:val="24"/>
          <w:szCs w:val="24"/>
          <w:shd w:val="clear" w:color="auto" w:fill="FFFFFF"/>
        </w:rPr>
        <w:t xml:space="preserve">, </w:t>
      </w:r>
      <w:r w:rsidR="00153935" w:rsidRPr="00545CEA">
        <w:rPr>
          <w:rFonts w:cstheme="minorHAnsi"/>
          <w:sz w:val="24"/>
          <w:szCs w:val="24"/>
          <w:shd w:val="clear" w:color="auto" w:fill="FFFFFF"/>
        </w:rPr>
        <w:t>kao i</w:t>
      </w:r>
      <w:r w:rsidR="00DC313F" w:rsidRPr="00545CEA">
        <w:rPr>
          <w:rFonts w:cstheme="minorHAnsi"/>
          <w:sz w:val="24"/>
          <w:szCs w:val="24"/>
          <w:shd w:val="clear" w:color="auto" w:fill="FFFFFF"/>
        </w:rPr>
        <w:t xml:space="preserve"> </w:t>
      </w:r>
      <w:r w:rsidR="00E242EB" w:rsidRPr="00545CEA">
        <w:rPr>
          <w:rFonts w:cstheme="minorHAnsi"/>
          <w:sz w:val="24"/>
          <w:szCs w:val="24"/>
          <w:shd w:val="clear" w:color="auto" w:fill="FFFFFF"/>
        </w:rPr>
        <w:t>sveobuhvat</w:t>
      </w:r>
      <w:r w:rsidR="0090758D">
        <w:rPr>
          <w:rFonts w:cstheme="minorHAnsi"/>
          <w:sz w:val="24"/>
          <w:szCs w:val="24"/>
          <w:shd w:val="clear" w:color="auto" w:fill="FFFFFF"/>
        </w:rPr>
        <w:t>n</w:t>
      </w:r>
      <w:r w:rsidR="00E242EB" w:rsidRPr="00545CEA">
        <w:rPr>
          <w:rFonts w:cstheme="minorHAnsi"/>
          <w:sz w:val="24"/>
          <w:szCs w:val="24"/>
          <w:shd w:val="clear" w:color="auto" w:fill="FFFFFF"/>
        </w:rPr>
        <w:t xml:space="preserve">im </w:t>
      </w:r>
      <w:r w:rsidR="00DC313F" w:rsidRPr="00545CEA">
        <w:rPr>
          <w:rFonts w:cstheme="minorHAnsi"/>
          <w:sz w:val="24"/>
          <w:szCs w:val="24"/>
          <w:shd w:val="clear" w:color="auto" w:fill="FFFFFF"/>
        </w:rPr>
        <w:t>umrežavanj</w:t>
      </w:r>
      <w:r w:rsidR="00EB5103" w:rsidRPr="00545CEA">
        <w:rPr>
          <w:rFonts w:cstheme="minorHAnsi"/>
          <w:sz w:val="24"/>
          <w:szCs w:val="24"/>
          <w:shd w:val="clear" w:color="auto" w:fill="FFFFFF"/>
        </w:rPr>
        <w:t>e</w:t>
      </w:r>
      <w:r w:rsidRPr="00545CEA">
        <w:rPr>
          <w:rFonts w:cstheme="minorHAnsi"/>
          <w:sz w:val="24"/>
          <w:szCs w:val="24"/>
          <w:shd w:val="clear" w:color="auto" w:fill="FFFFFF"/>
        </w:rPr>
        <w:t>m</w:t>
      </w:r>
      <w:r w:rsidR="00DC313F" w:rsidRPr="00545CEA">
        <w:rPr>
          <w:rFonts w:cstheme="minorHAnsi"/>
          <w:sz w:val="24"/>
          <w:szCs w:val="24"/>
          <w:shd w:val="clear" w:color="auto" w:fill="FFFFFF"/>
        </w:rPr>
        <w:t xml:space="preserve"> velikog broj</w:t>
      </w:r>
      <w:r w:rsidR="001602F7" w:rsidRPr="00545CEA">
        <w:rPr>
          <w:rFonts w:cstheme="minorHAnsi"/>
          <w:sz w:val="24"/>
          <w:szCs w:val="24"/>
          <w:shd w:val="clear" w:color="auto" w:fill="FFFFFF"/>
        </w:rPr>
        <w:t xml:space="preserve">a </w:t>
      </w:r>
      <w:r w:rsidR="004136B4">
        <w:rPr>
          <w:rFonts w:cstheme="minorHAnsi"/>
          <w:sz w:val="24"/>
          <w:szCs w:val="24"/>
          <w:shd w:val="clear" w:color="auto" w:fill="FFFFFF"/>
        </w:rPr>
        <w:t>stejkholdera</w:t>
      </w:r>
      <w:r w:rsidR="001602F7" w:rsidRPr="00545CEA">
        <w:rPr>
          <w:rFonts w:cstheme="minorHAnsi"/>
          <w:sz w:val="24"/>
          <w:szCs w:val="24"/>
          <w:shd w:val="clear" w:color="auto" w:fill="FFFFFF"/>
        </w:rPr>
        <w:t xml:space="preserve">, </w:t>
      </w:r>
      <w:r w:rsidR="00641DF1" w:rsidRPr="00545CEA">
        <w:rPr>
          <w:rFonts w:cstheme="minorHAnsi"/>
          <w:sz w:val="24"/>
          <w:szCs w:val="24"/>
          <w:shd w:val="clear" w:color="auto" w:fill="FFFFFF"/>
        </w:rPr>
        <w:t xml:space="preserve">turizam </w:t>
      </w:r>
      <w:r w:rsidR="00EB5103" w:rsidRPr="00545CEA">
        <w:rPr>
          <w:rFonts w:cstheme="minorHAnsi"/>
          <w:sz w:val="24"/>
          <w:szCs w:val="24"/>
          <w:shd w:val="clear" w:color="auto" w:fill="FFFFFF"/>
        </w:rPr>
        <w:t>može</w:t>
      </w:r>
      <w:r w:rsidR="00641DF1" w:rsidRPr="00545CEA">
        <w:rPr>
          <w:rFonts w:cstheme="minorHAnsi"/>
          <w:sz w:val="24"/>
          <w:szCs w:val="24"/>
          <w:shd w:val="clear" w:color="auto" w:fill="FFFFFF"/>
        </w:rPr>
        <w:t xml:space="preserve"> </w:t>
      </w:r>
      <w:r w:rsidR="00E242EB" w:rsidRPr="00545CEA">
        <w:rPr>
          <w:rFonts w:cstheme="minorHAnsi"/>
          <w:sz w:val="24"/>
          <w:szCs w:val="24"/>
          <w:shd w:val="clear" w:color="auto" w:fill="FFFFFF"/>
        </w:rPr>
        <w:t>u punom kapacitetu</w:t>
      </w:r>
      <w:r w:rsidR="00823FBD" w:rsidRPr="00545CEA">
        <w:rPr>
          <w:rFonts w:cstheme="minorHAnsi"/>
          <w:sz w:val="24"/>
          <w:szCs w:val="24"/>
          <w:shd w:val="clear" w:color="auto" w:fill="FFFFFF"/>
        </w:rPr>
        <w:t xml:space="preserve"> </w:t>
      </w:r>
      <w:r w:rsidRPr="00545CEA">
        <w:rPr>
          <w:rFonts w:cstheme="minorHAnsi"/>
          <w:sz w:val="24"/>
          <w:szCs w:val="24"/>
          <w:shd w:val="clear" w:color="auto" w:fill="FFFFFF"/>
        </w:rPr>
        <w:t>doprinositi</w:t>
      </w:r>
      <w:r w:rsidR="00E242EB" w:rsidRPr="00545CEA">
        <w:rPr>
          <w:rFonts w:cstheme="minorHAnsi"/>
          <w:sz w:val="24"/>
          <w:szCs w:val="24"/>
          <w:shd w:val="clear" w:color="auto" w:fill="FFFFFF"/>
        </w:rPr>
        <w:t xml:space="preserve"> </w:t>
      </w:r>
      <w:r w:rsidRPr="00545CEA">
        <w:rPr>
          <w:rFonts w:cstheme="minorHAnsi"/>
          <w:sz w:val="24"/>
          <w:szCs w:val="24"/>
          <w:shd w:val="clear" w:color="auto" w:fill="FFFFFF"/>
        </w:rPr>
        <w:t xml:space="preserve">ekonomskom prosperitetu </w:t>
      </w:r>
      <w:r w:rsidR="00641DF1" w:rsidRPr="00545CEA">
        <w:rPr>
          <w:rFonts w:cstheme="minorHAnsi"/>
          <w:sz w:val="24"/>
          <w:szCs w:val="24"/>
          <w:shd w:val="clear" w:color="auto" w:fill="FFFFFF"/>
        </w:rPr>
        <w:t>Crne Gore</w:t>
      </w:r>
      <w:r w:rsidRPr="00545CEA">
        <w:rPr>
          <w:rFonts w:cstheme="minorHAnsi"/>
          <w:sz w:val="24"/>
          <w:szCs w:val="24"/>
          <w:shd w:val="clear" w:color="auto" w:fill="FFFFFF"/>
        </w:rPr>
        <w:t>.</w:t>
      </w:r>
      <w:r>
        <w:rPr>
          <w:rFonts w:cstheme="minorHAnsi"/>
          <w:sz w:val="24"/>
          <w:szCs w:val="24"/>
          <w:shd w:val="clear" w:color="auto" w:fill="FFFFFF"/>
        </w:rPr>
        <w:t xml:space="preserve"> </w:t>
      </w:r>
    </w:p>
    <w:bookmarkEnd w:id="2"/>
    <w:p w14:paraId="1D795971" w14:textId="77777777" w:rsidR="001B46A7" w:rsidRDefault="001B46A7" w:rsidP="00AE30E2">
      <w:pPr>
        <w:spacing w:after="0" w:line="240" w:lineRule="auto"/>
        <w:jc w:val="both"/>
        <w:rPr>
          <w:rFonts w:cs="Arial"/>
          <w:b/>
          <w:color w:val="1F3864" w:themeColor="accent1" w:themeShade="80"/>
          <w:sz w:val="24"/>
          <w:szCs w:val="24"/>
        </w:rPr>
      </w:pPr>
    </w:p>
    <w:p w14:paraId="53690AEF" w14:textId="79260E8C" w:rsidR="00AE30E2" w:rsidRPr="0077529B" w:rsidRDefault="00055351" w:rsidP="0077529B">
      <w:pPr>
        <w:pStyle w:val="Heading2"/>
        <w:numPr>
          <w:ilvl w:val="1"/>
          <w:numId w:val="70"/>
        </w:numPr>
        <w:rPr>
          <w:sz w:val="26"/>
        </w:rPr>
      </w:pPr>
      <w:bookmarkStart w:id="8" w:name="_Toc91286152"/>
      <w:bookmarkStart w:id="9" w:name="_Toc95302994"/>
      <w:bookmarkStart w:id="10" w:name="_Toc97902459"/>
      <w:r w:rsidRPr="0077529B">
        <w:rPr>
          <w:sz w:val="26"/>
        </w:rPr>
        <w:t>I</w:t>
      </w:r>
      <w:r w:rsidR="00AE30E2" w:rsidRPr="0077529B">
        <w:rPr>
          <w:sz w:val="26"/>
        </w:rPr>
        <w:t xml:space="preserve">nstitucionalni, </w:t>
      </w:r>
      <w:r w:rsidR="00B155EF" w:rsidRPr="0077529B">
        <w:rPr>
          <w:sz w:val="26"/>
        </w:rPr>
        <w:t>zakonodavni</w:t>
      </w:r>
      <w:r w:rsidR="00AE30E2" w:rsidRPr="0077529B">
        <w:rPr>
          <w:sz w:val="26"/>
        </w:rPr>
        <w:t xml:space="preserve"> i strateški okvir</w:t>
      </w:r>
      <w:bookmarkEnd w:id="8"/>
      <w:bookmarkEnd w:id="9"/>
      <w:bookmarkEnd w:id="10"/>
      <w:r w:rsidR="005330F2" w:rsidRPr="0077529B">
        <w:rPr>
          <w:sz w:val="26"/>
        </w:rPr>
        <w:t xml:space="preserve"> </w:t>
      </w:r>
    </w:p>
    <w:p w14:paraId="7FD54637" w14:textId="77777777" w:rsidR="00AE30E2" w:rsidRDefault="00AE30E2" w:rsidP="003E63B8">
      <w:pPr>
        <w:spacing w:after="0"/>
        <w:jc w:val="both"/>
        <w:rPr>
          <w:rFonts w:cs="Arial"/>
          <w:b/>
          <w:color w:val="1F3864" w:themeColor="accent1" w:themeShade="80"/>
          <w:sz w:val="24"/>
          <w:szCs w:val="24"/>
        </w:rPr>
      </w:pPr>
    </w:p>
    <w:p w14:paraId="33F3B28E" w14:textId="5071D7B4" w:rsidR="003E63B8" w:rsidRDefault="00386920" w:rsidP="00955065">
      <w:pPr>
        <w:spacing w:after="120" w:line="240" w:lineRule="auto"/>
        <w:jc w:val="both"/>
        <w:rPr>
          <w:rFonts w:cs="Arial"/>
          <w:b/>
          <w:i/>
          <w:sz w:val="24"/>
          <w:szCs w:val="24"/>
          <w:u w:val="single"/>
        </w:rPr>
      </w:pPr>
      <w:r w:rsidRPr="00444E3A">
        <w:rPr>
          <w:rFonts w:cs="Arial"/>
          <w:b/>
          <w:i/>
          <w:sz w:val="24"/>
          <w:szCs w:val="24"/>
          <w:u w:val="single"/>
        </w:rPr>
        <w:t>Institucionalni okvir</w:t>
      </w:r>
      <w:r w:rsidR="004136B4">
        <w:rPr>
          <w:rFonts w:cs="Arial"/>
          <w:b/>
          <w:i/>
          <w:sz w:val="24"/>
          <w:szCs w:val="24"/>
          <w:u w:val="single"/>
        </w:rPr>
        <w:t xml:space="preserve"> i formiranje Nacionalnog Savjeta za turizam </w:t>
      </w:r>
    </w:p>
    <w:p w14:paraId="2715ADC1" w14:textId="77777777" w:rsidR="00835B06" w:rsidRPr="00E242EB" w:rsidRDefault="00E6104F" w:rsidP="00955065">
      <w:pPr>
        <w:spacing w:after="120" w:line="240" w:lineRule="auto"/>
        <w:jc w:val="both"/>
        <w:rPr>
          <w:rFonts w:ascii="Calibri" w:eastAsia="Calibri" w:hAnsi="Calibri" w:cs="Arial"/>
          <w:sz w:val="24"/>
          <w:szCs w:val="24"/>
        </w:rPr>
      </w:pPr>
      <w:r w:rsidRPr="00444E3A">
        <w:rPr>
          <w:rFonts w:cs="Arial"/>
          <w:sz w:val="24"/>
          <w:szCs w:val="24"/>
        </w:rPr>
        <w:t xml:space="preserve">U postojećem </w:t>
      </w:r>
      <w:r w:rsidR="008B67C7">
        <w:rPr>
          <w:rFonts w:cs="Arial"/>
          <w:sz w:val="24"/>
          <w:szCs w:val="24"/>
        </w:rPr>
        <w:t xml:space="preserve">institucionalnom </w:t>
      </w:r>
      <w:r w:rsidRPr="00444E3A">
        <w:rPr>
          <w:rFonts w:cs="Arial"/>
          <w:sz w:val="24"/>
          <w:szCs w:val="24"/>
        </w:rPr>
        <w:t>sistemu</w:t>
      </w:r>
      <w:r w:rsidR="00E242EB">
        <w:rPr>
          <w:rFonts w:cs="Arial"/>
          <w:sz w:val="24"/>
          <w:szCs w:val="24"/>
        </w:rPr>
        <w:t>,</w:t>
      </w:r>
      <w:r w:rsidRPr="00444E3A">
        <w:rPr>
          <w:rFonts w:cs="Arial"/>
          <w:sz w:val="24"/>
          <w:szCs w:val="24"/>
        </w:rPr>
        <w:t xml:space="preserve"> vodeću ulogu u </w:t>
      </w:r>
      <w:r w:rsidR="00E242EB">
        <w:rPr>
          <w:rFonts w:cs="Arial"/>
          <w:sz w:val="24"/>
          <w:szCs w:val="24"/>
        </w:rPr>
        <w:t>definisanju</w:t>
      </w:r>
      <w:r w:rsidRPr="00444E3A">
        <w:rPr>
          <w:rFonts w:cs="Arial"/>
          <w:sz w:val="24"/>
          <w:szCs w:val="24"/>
        </w:rPr>
        <w:t xml:space="preserve"> </w:t>
      </w:r>
      <w:r w:rsidR="00641DF1">
        <w:rPr>
          <w:rFonts w:cs="Arial"/>
          <w:sz w:val="24"/>
          <w:szCs w:val="24"/>
        </w:rPr>
        <w:t xml:space="preserve">razvojnih </w:t>
      </w:r>
      <w:r w:rsidRPr="00444E3A">
        <w:rPr>
          <w:rFonts w:cs="Arial"/>
          <w:sz w:val="24"/>
          <w:szCs w:val="24"/>
        </w:rPr>
        <w:t>politik</w:t>
      </w:r>
      <w:r w:rsidR="00641DF1">
        <w:rPr>
          <w:rFonts w:cs="Arial"/>
          <w:sz w:val="24"/>
          <w:szCs w:val="24"/>
        </w:rPr>
        <w:t>a</w:t>
      </w:r>
      <w:r w:rsidRPr="00444E3A">
        <w:rPr>
          <w:rFonts w:cs="Arial"/>
          <w:sz w:val="24"/>
          <w:szCs w:val="24"/>
        </w:rPr>
        <w:t xml:space="preserve"> </w:t>
      </w:r>
      <w:r w:rsidR="00E242EB">
        <w:rPr>
          <w:rFonts w:cs="Arial"/>
          <w:sz w:val="24"/>
          <w:szCs w:val="24"/>
        </w:rPr>
        <w:t xml:space="preserve">u </w:t>
      </w:r>
      <w:r w:rsidRPr="00444E3A">
        <w:rPr>
          <w:rFonts w:cs="Arial"/>
          <w:sz w:val="24"/>
          <w:szCs w:val="24"/>
        </w:rPr>
        <w:t>turizm</w:t>
      </w:r>
      <w:r w:rsidR="00E242EB">
        <w:rPr>
          <w:rFonts w:cs="Arial"/>
          <w:sz w:val="24"/>
          <w:szCs w:val="24"/>
        </w:rPr>
        <w:t>u</w:t>
      </w:r>
      <w:r w:rsidR="009475F0" w:rsidRPr="00444E3A">
        <w:rPr>
          <w:rFonts w:cs="Arial"/>
          <w:sz w:val="24"/>
          <w:szCs w:val="24"/>
        </w:rPr>
        <w:t>,</w:t>
      </w:r>
      <w:r w:rsidR="00227F9B">
        <w:rPr>
          <w:rFonts w:cs="Arial"/>
          <w:sz w:val="24"/>
          <w:szCs w:val="24"/>
        </w:rPr>
        <w:t xml:space="preserve"> </w:t>
      </w:r>
      <w:r w:rsidR="00E67670">
        <w:rPr>
          <w:rFonts w:cs="Arial"/>
          <w:sz w:val="24"/>
          <w:szCs w:val="24"/>
        </w:rPr>
        <w:t>upravljanj</w:t>
      </w:r>
      <w:r w:rsidR="0011679B">
        <w:rPr>
          <w:rFonts w:cs="Arial"/>
          <w:sz w:val="24"/>
          <w:szCs w:val="24"/>
        </w:rPr>
        <w:t>u</w:t>
      </w:r>
      <w:r w:rsidR="00E67670">
        <w:rPr>
          <w:rFonts w:cs="Arial"/>
          <w:sz w:val="24"/>
          <w:szCs w:val="24"/>
        </w:rPr>
        <w:t xml:space="preserve"> destinacijom</w:t>
      </w:r>
      <w:r w:rsidR="009475F0" w:rsidRPr="00444E3A">
        <w:rPr>
          <w:rFonts w:cs="Arial"/>
          <w:sz w:val="24"/>
          <w:szCs w:val="24"/>
        </w:rPr>
        <w:t xml:space="preserve"> i </w:t>
      </w:r>
      <w:r w:rsidR="00E67670">
        <w:rPr>
          <w:rFonts w:cs="Arial"/>
          <w:sz w:val="24"/>
          <w:szCs w:val="24"/>
        </w:rPr>
        <w:t>kreiranj</w:t>
      </w:r>
      <w:r w:rsidR="0011679B">
        <w:rPr>
          <w:rFonts w:cs="Arial"/>
          <w:sz w:val="24"/>
          <w:szCs w:val="24"/>
        </w:rPr>
        <w:t>u</w:t>
      </w:r>
      <w:r w:rsidR="00E67670">
        <w:rPr>
          <w:rFonts w:cs="Arial"/>
          <w:sz w:val="24"/>
          <w:szCs w:val="24"/>
        </w:rPr>
        <w:t xml:space="preserve"> </w:t>
      </w:r>
      <w:r w:rsidR="00641DF1">
        <w:rPr>
          <w:rFonts w:cs="Arial"/>
          <w:sz w:val="24"/>
          <w:szCs w:val="24"/>
        </w:rPr>
        <w:t xml:space="preserve">turističkog </w:t>
      </w:r>
      <w:r w:rsidRPr="00444E3A">
        <w:rPr>
          <w:rFonts w:cs="Arial"/>
          <w:sz w:val="24"/>
          <w:szCs w:val="24"/>
        </w:rPr>
        <w:t>proizvoda</w:t>
      </w:r>
      <w:r w:rsidR="00E242EB" w:rsidRPr="001B3D9E">
        <w:rPr>
          <w:rFonts w:cs="Arial"/>
          <w:sz w:val="24"/>
          <w:szCs w:val="24"/>
        </w:rPr>
        <w:t>,</w:t>
      </w:r>
      <w:r w:rsidRPr="001B3D9E">
        <w:rPr>
          <w:rFonts w:cs="Arial"/>
          <w:sz w:val="24"/>
          <w:szCs w:val="24"/>
        </w:rPr>
        <w:t xml:space="preserve"> ima</w:t>
      </w:r>
      <w:r w:rsidR="006C717B" w:rsidRPr="001B3D9E">
        <w:rPr>
          <w:rFonts w:cs="Arial"/>
          <w:sz w:val="24"/>
          <w:szCs w:val="24"/>
        </w:rPr>
        <w:t>ju</w:t>
      </w:r>
      <w:r w:rsidR="00055351" w:rsidRPr="001B3D9E">
        <w:rPr>
          <w:rFonts w:cs="Arial"/>
          <w:sz w:val="24"/>
          <w:szCs w:val="24"/>
        </w:rPr>
        <w:t xml:space="preserve"> </w:t>
      </w:r>
      <w:r w:rsidR="0006603A" w:rsidRPr="001B3D9E">
        <w:rPr>
          <w:rFonts w:cs="Arial"/>
          <w:sz w:val="24"/>
          <w:szCs w:val="24"/>
        </w:rPr>
        <w:t>Ministarstv</w:t>
      </w:r>
      <w:r w:rsidR="0084079B" w:rsidRPr="001B3D9E">
        <w:rPr>
          <w:rFonts w:cs="Arial"/>
          <w:sz w:val="24"/>
          <w:szCs w:val="24"/>
        </w:rPr>
        <w:t>o</w:t>
      </w:r>
      <w:r w:rsidR="0006603A" w:rsidRPr="001B3D9E">
        <w:rPr>
          <w:rFonts w:cs="Arial"/>
          <w:sz w:val="24"/>
          <w:szCs w:val="24"/>
        </w:rPr>
        <w:t xml:space="preserve"> </w:t>
      </w:r>
      <w:r w:rsidR="00E242EB" w:rsidRPr="001B3D9E">
        <w:rPr>
          <w:rFonts w:cs="Arial"/>
          <w:sz w:val="24"/>
          <w:szCs w:val="24"/>
        </w:rPr>
        <w:t xml:space="preserve">ekonomskog razvoja, </w:t>
      </w:r>
      <w:r w:rsidR="0006603A" w:rsidRPr="001B3D9E">
        <w:rPr>
          <w:rFonts w:cs="Arial"/>
          <w:sz w:val="24"/>
          <w:szCs w:val="24"/>
        </w:rPr>
        <w:t>nadležno za posl</w:t>
      </w:r>
      <w:r w:rsidR="0084079B" w:rsidRPr="001B3D9E">
        <w:rPr>
          <w:rFonts w:cs="Arial"/>
          <w:sz w:val="24"/>
          <w:szCs w:val="24"/>
        </w:rPr>
        <w:t>ov</w:t>
      </w:r>
      <w:r w:rsidR="0006603A" w:rsidRPr="001B3D9E">
        <w:rPr>
          <w:rFonts w:cs="Arial"/>
          <w:sz w:val="24"/>
          <w:szCs w:val="24"/>
        </w:rPr>
        <w:t>e turizma</w:t>
      </w:r>
      <w:r w:rsidR="008B67C7" w:rsidRPr="001B3D9E">
        <w:rPr>
          <w:rFonts w:cs="Arial"/>
          <w:sz w:val="24"/>
          <w:szCs w:val="24"/>
        </w:rPr>
        <w:t>,</w:t>
      </w:r>
      <w:r w:rsidRPr="001B3D9E">
        <w:rPr>
          <w:rFonts w:cs="Arial"/>
          <w:sz w:val="24"/>
          <w:szCs w:val="24"/>
        </w:rPr>
        <w:t xml:space="preserve"> Nacionalna turističk</w:t>
      </w:r>
      <w:r w:rsidRPr="00444E3A">
        <w:rPr>
          <w:rFonts w:cs="Arial"/>
          <w:sz w:val="24"/>
          <w:szCs w:val="24"/>
        </w:rPr>
        <w:t xml:space="preserve">a </w:t>
      </w:r>
      <w:r w:rsidR="00352D13">
        <w:rPr>
          <w:rFonts w:cs="Arial"/>
          <w:sz w:val="24"/>
          <w:szCs w:val="24"/>
        </w:rPr>
        <w:t>organizacija</w:t>
      </w:r>
      <w:r w:rsidR="008B67C7">
        <w:rPr>
          <w:rFonts w:cs="Arial"/>
          <w:sz w:val="24"/>
          <w:szCs w:val="24"/>
        </w:rPr>
        <w:t xml:space="preserve"> Crne Gore</w:t>
      </w:r>
      <w:r w:rsidR="00227F9B">
        <w:rPr>
          <w:rFonts w:cs="Arial"/>
          <w:sz w:val="24"/>
          <w:szCs w:val="24"/>
        </w:rPr>
        <w:t xml:space="preserve"> i</w:t>
      </w:r>
      <w:r w:rsidR="00641DF1">
        <w:rPr>
          <w:rFonts w:cstheme="minorHAnsi"/>
          <w:sz w:val="24"/>
          <w:szCs w:val="24"/>
        </w:rPr>
        <w:t xml:space="preserve"> </w:t>
      </w:r>
      <w:r w:rsidR="008B67C7">
        <w:rPr>
          <w:rFonts w:cstheme="minorHAnsi"/>
          <w:sz w:val="24"/>
          <w:szCs w:val="24"/>
        </w:rPr>
        <w:t>l</w:t>
      </w:r>
      <w:r w:rsidR="00641DF1">
        <w:rPr>
          <w:rFonts w:cstheme="minorHAnsi"/>
          <w:sz w:val="24"/>
          <w:szCs w:val="24"/>
        </w:rPr>
        <w:t xml:space="preserve">okalne </w:t>
      </w:r>
      <w:r w:rsidRPr="00444E3A">
        <w:rPr>
          <w:rFonts w:cstheme="minorHAnsi"/>
          <w:sz w:val="24"/>
          <w:szCs w:val="24"/>
        </w:rPr>
        <w:t>turističk</w:t>
      </w:r>
      <w:r w:rsidR="00641DF1">
        <w:rPr>
          <w:rFonts w:cstheme="minorHAnsi"/>
          <w:sz w:val="24"/>
          <w:szCs w:val="24"/>
        </w:rPr>
        <w:t>e</w:t>
      </w:r>
      <w:r w:rsidRPr="00444E3A">
        <w:rPr>
          <w:rFonts w:cstheme="minorHAnsi"/>
          <w:sz w:val="24"/>
          <w:szCs w:val="24"/>
        </w:rPr>
        <w:t xml:space="preserve"> organizacij</w:t>
      </w:r>
      <w:r w:rsidR="00641DF1">
        <w:rPr>
          <w:rFonts w:cstheme="minorHAnsi"/>
          <w:sz w:val="24"/>
          <w:szCs w:val="24"/>
        </w:rPr>
        <w:t>e</w:t>
      </w:r>
      <w:r w:rsidRPr="00444E3A">
        <w:rPr>
          <w:rFonts w:cstheme="minorHAnsi"/>
          <w:sz w:val="24"/>
          <w:szCs w:val="24"/>
        </w:rPr>
        <w:t xml:space="preserve">. </w:t>
      </w:r>
    </w:p>
    <w:p w14:paraId="05B7997D" w14:textId="061B2F40" w:rsidR="00835B06" w:rsidRPr="001B3D9E" w:rsidRDefault="00835B06" w:rsidP="00955065">
      <w:pPr>
        <w:spacing w:after="120" w:line="240" w:lineRule="auto"/>
        <w:jc w:val="both"/>
        <w:rPr>
          <w:rFonts w:ascii="Calibri" w:eastAsia="Calibri" w:hAnsi="Calibri" w:cs="Arial"/>
          <w:sz w:val="24"/>
          <w:szCs w:val="24"/>
        </w:rPr>
      </w:pPr>
      <w:r>
        <w:rPr>
          <w:rFonts w:ascii="Calibri" w:eastAsia="Calibri" w:hAnsi="Calibri" w:cs="Arial"/>
          <w:sz w:val="24"/>
          <w:szCs w:val="24"/>
        </w:rPr>
        <w:t>Imajući u vidu velik</w:t>
      </w:r>
      <w:r w:rsidR="00E242EB">
        <w:rPr>
          <w:rFonts w:ascii="Calibri" w:eastAsia="Calibri" w:hAnsi="Calibri" w:cs="Arial"/>
          <w:sz w:val="24"/>
          <w:szCs w:val="24"/>
        </w:rPr>
        <w:t>o učešće</w:t>
      </w:r>
      <w:r>
        <w:rPr>
          <w:rFonts w:ascii="Calibri" w:eastAsia="Calibri" w:hAnsi="Calibri" w:cs="Arial"/>
          <w:sz w:val="24"/>
          <w:szCs w:val="24"/>
        </w:rPr>
        <w:t xml:space="preserve"> turizma </w:t>
      </w:r>
      <w:r w:rsidR="001B3D9E">
        <w:rPr>
          <w:rFonts w:ascii="Calibri" w:eastAsia="Calibri" w:hAnsi="Calibri" w:cs="Arial"/>
          <w:sz w:val="24"/>
          <w:szCs w:val="24"/>
        </w:rPr>
        <w:t xml:space="preserve">u </w:t>
      </w:r>
      <w:r>
        <w:rPr>
          <w:rFonts w:ascii="Calibri" w:eastAsia="Calibri" w:hAnsi="Calibri" w:cs="Arial"/>
          <w:sz w:val="24"/>
          <w:szCs w:val="24"/>
        </w:rPr>
        <w:t>BDP-u i njegov</w:t>
      </w:r>
      <w:r w:rsidRPr="00514351">
        <w:rPr>
          <w:rFonts w:ascii="Calibri" w:eastAsia="Calibri" w:hAnsi="Calibri" w:cs="Arial"/>
          <w:sz w:val="24"/>
          <w:szCs w:val="24"/>
        </w:rPr>
        <w:t xml:space="preserve"> dominant</w:t>
      </w:r>
      <w:r w:rsidR="00DF6D79">
        <w:rPr>
          <w:rFonts w:ascii="Calibri" w:eastAsia="Calibri" w:hAnsi="Calibri" w:cs="Arial"/>
          <w:sz w:val="24"/>
          <w:szCs w:val="24"/>
        </w:rPr>
        <w:t xml:space="preserve">an </w:t>
      </w:r>
      <w:r>
        <w:rPr>
          <w:rFonts w:ascii="Calibri" w:eastAsia="Calibri" w:hAnsi="Calibri" w:cs="Arial"/>
          <w:sz w:val="24"/>
          <w:szCs w:val="24"/>
        </w:rPr>
        <w:t>uticaj</w:t>
      </w:r>
      <w:r w:rsidRPr="00514351">
        <w:rPr>
          <w:rFonts w:ascii="Calibri" w:eastAsia="Calibri" w:hAnsi="Calibri" w:cs="Arial"/>
          <w:sz w:val="24"/>
          <w:szCs w:val="24"/>
        </w:rPr>
        <w:t xml:space="preserve"> na ekonomske tokove u zemlji, </w:t>
      </w:r>
      <w:r w:rsidR="00E242EB">
        <w:rPr>
          <w:rFonts w:ascii="Calibri" w:eastAsia="Calibri" w:hAnsi="Calibri" w:cs="Arial"/>
          <w:sz w:val="24"/>
          <w:szCs w:val="24"/>
        </w:rPr>
        <w:t xml:space="preserve">ovom Strategijom se </w:t>
      </w:r>
      <w:r w:rsidRPr="00514351">
        <w:rPr>
          <w:rFonts w:ascii="Calibri" w:eastAsia="Calibri" w:hAnsi="Calibri" w:cs="Arial"/>
          <w:sz w:val="24"/>
          <w:szCs w:val="24"/>
        </w:rPr>
        <w:t xml:space="preserve">predlaže formiranje </w:t>
      </w:r>
      <w:r w:rsidRPr="004136B4">
        <w:rPr>
          <w:rFonts w:ascii="Calibri" w:eastAsia="Calibri" w:hAnsi="Calibri" w:cs="Arial"/>
          <w:b/>
          <w:sz w:val="24"/>
          <w:szCs w:val="24"/>
        </w:rPr>
        <w:t>Nacionalnog savjeta za turizam</w:t>
      </w:r>
      <w:r w:rsidRPr="00514351">
        <w:rPr>
          <w:rFonts w:ascii="Calibri" w:eastAsia="Calibri" w:hAnsi="Calibri" w:cs="Arial"/>
          <w:sz w:val="24"/>
          <w:szCs w:val="24"/>
        </w:rPr>
        <w:t>, tijela</w:t>
      </w:r>
      <w:r w:rsidR="007C00E6">
        <w:rPr>
          <w:rFonts w:ascii="Calibri" w:eastAsia="Calibri" w:hAnsi="Calibri" w:cs="Arial"/>
          <w:sz w:val="24"/>
          <w:szCs w:val="24"/>
        </w:rPr>
        <w:t xml:space="preserve"> </w:t>
      </w:r>
      <w:r w:rsidR="007C00E6">
        <w:rPr>
          <w:rFonts w:ascii="Calibri" w:eastAsia="Calibri" w:hAnsi="Calibri" w:cs="Arial"/>
          <w:sz w:val="24"/>
          <w:szCs w:val="24"/>
          <w:lang w:val="sr-Latn-ME"/>
        </w:rPr>
        <w:t>čiji</w:t>
      </w:r>
      <w:r w:rsidRPr="00514351">
        <w:rPr>
          <w:rFonts w:ascii="Calibri" w:eastAsia="Calibri" w:hAnsi="Calibri" w:cs="Arial"/>
          <w:sz w:val="24"/>
          <w:szCs w:val="24"/>
        </w:rPr>
        <w:t xml:space="preserve"> </w:t>
      </w:r>
      <w:r w:rsidR="004136B4">
        <w:rPr>
          <w:rFonts w:ascii="Calibri" w:eastAsia="Calibri" w:hAnsi="Calibri" w:cs="Arial"/>
          <w:sz w:val="24"/>
          <w:szCs w:val="24"/>
        </w:rPr>
        <w:t xml:space="preserve">bi zadatak bio </w:t>
      </w:r>
      <w:r w:rsidRPr="00514351">
        <w:rPr>
          <w:rFonts w:ascii="Calibri" w:eastAsia="Calibri" w:hAnsi="Calibri" w:cs="Arial"/>
          <w:sz w:val="24"/>
          <w:szCs w:val="24"/>
        </w:rPr>
        <w:t xml:space="preserve">jačanje turizma kao </w:t>
      </w:r>
      <w:r w:rsidRPr="001B3D9E">
        <w:rPr>
          <w:rFonts w:ascii="Calibri" w:eastAsia="Calibri" w:hAnsi="Calibri" w:cs="Arial"/>
          <w:sz w:val="24"/>
          <w:szCs w:val="24"/>
        </w:rPr>
        <w:t>sektora</w:t>
      </w:r>
      <w:r w:rsidR="00E242EB" w:rsidRPr="001B3D9E">
        <w:rPr>
          <w:rFonts w:ascii="Calibri" w:eastAsia="Calibri" w:hAnsi="Calibri" w:cs="Arial"/>
          <w:sz w:val="24"/>
          <w:szCs w:val="24"/>
        </w:rPr>
        <w:t>,</w:t>
      </w:r>
      <w:r w:rsidR="004136B4">
        <w:rPr>
          <w:rFonts w:ascii="Calibri" w:eastAsia="Calibri" w:hAnsi="Calibri" w:cs="Arial"/>
          <w:sz w:val="24"/>
          <w:szCs w:val="24"/>
        </w:rPr>
        <w:t xml:space="preserve"> kako</w:t>
      </w:r>
      <w:r w:rsidR="00E242EB" w:rsidRPr="001B3D9E">
        <w:rPr>
          <w:rFonts w:ascii="Calibri" w:eastAsia="Calibri" w:hAnsi="Calibri" w:cs="Arial"/>
          <w:sz w:val="24"/>
          <w:szCs w:val="24"/>
        </w:rPr>
        <w:t xml:space="preserve"> na nacionalnom</w:t>
      </w:r>
      <w:r w:rsidR="004136B4">
        <w:rPr>
          <w:rFonts w:ascii="Calibri" w:eastAsia="Calibri" w:hAnsi="Calibri" w:cs="Arial"/>
          <w:sz w:val="24"/>
          <w:szCs w:val="24"/>
        </w:rPr>
        <w:t xml:space="preserve">, tako i na </w:t>
      </w:r>
      <w:r w:rsidR="00E242EB" w:rsidRPr="001B3D9E">
        <w:rPr>
          <w:rFonts w:ascii="Calibri" w:eastAsia="Calibri" w:hAnsi="Calibri" w:cs="Arial"/>
          <w:sz w:val="24"/>
          <w:szCs w:val="24"/>
        </w:rPr>
        <w:t>međunarodnom nivou</w:t>
      </w:r>
      <w:r w:rsidRPr="001B3D9E">
        <w:rPr>
          <w:rFonts w:ascii="Calibri" w:eastAsia="Calibri" w:hAnsi="Calibri" w:cs="Arial"/>
          <w:sz w:val="24"/>
          <w:szCs w:val="24"/>
        </w:rPr>
        <w:t xml:space="preserve">. Misija </w:t>
      </w:r>
      <w:r w:rsidR="004136B4">
        <w:rPr>
          <w:rFonts w:ascii="Calibri" w:eastAsia="Calibri" w:hAnsi="Calibri" w:cs="Arial"/>
          <w:sz w:val="24"/>
          <w:szCs w:val="24"/>
        </w:rPr>
        <w:t>Nacionalnog s</w:t>
      </w:r>
      <w:r w:rsidRPr="001B3D9E">
        <w:rPr>
          <w:rFonts w:ascii="Calibri" w:eastAsia="Calibri" w:hAnsi="Calibri" w:cs="Arial"/>
          <w:sz w:val="24"/>
          <w:szCs w:val="24"/>
        </w:rPr>
        <w:t xml:space="preserve">avjeta </w:t>
      </w:r>
      <w:r w:rsidR="007D22A0" w:rsidRPr="001B3D9E">
        <w:rPr>
          <w:rFonts w:ascii="Calibri" w:eastAsia="Calibri" w:hAnsi="Calibri" w:cs="Arial"/>
          <w:sz w:val="24"/>
          <w:szCs w:val="24"/>
        </w:rPr>
        <w:t>obuhvatila</w:t>
      </w:r>
      <w:r w:rsidRPr="001B3D9E">
        <w:rPr>
          <w:rFonts w:ascii="Calibri" w:eastAsia="Calibri" w:hAnsi="Calibri" w:cs="Arial"/>
          <w:sz w:val="24"/>
          <w:szCs w:val="24"/>
        </w:rPr>
        <w:t xml:space="preserve"> bi predlag</w:t>
      </w:r>
      <w:r w:rsidRPr="00514351">
        <w:rPr>
          <w:rFonts w:ascii="Calibri" w:eastAsia="Calibri" w:hAnsi="Calibri" w:cs="Arial"/>
          <w:sz w:val="24"/>
          <w:szCs w:val="24"/>
        </w:rPr>
        <w:t xml:space="preserve">anje i sprovođenje aktivnosti od značaja za sve subjekte u državi iz oblasti turizma i </w:t>
      </w:r>
      <w:r>
        <w:rPr>
          <w:rFonts w:ascii="Calibri" w:eastAsia="Calibri" w:hAnsi="Calibri" w:cs="Arial"/>
          <w:sz w:val="24"/>
          <w:szCs w:val="24"/>
        </w:rPr>
        <w:t>komplementarnih</w:t>
      </w:r>
      <w:r w:rsidRPr="00514351">
        <w:rPr>
          <w:rFonts w:ascii="Calibri" w:eastAsia="Calibri" w:hAnsi="Calibri" w:cs="Arial"/>
          <w:sz w:val="24"/>
          <w:szCs w:val="24"/>
        </w:rPr>
        <w:t xml:space="preserve"> grana, kao i podizanj</w:t>
      </w:r>
      <w:r>
        <w:rPr>
          <w:rFonts w:ascii="Calibri" w:eastAsia="Calibri" w:hAnsi="Calibri" w:cs="Arial"/>
          <w:sz w:val="24"/>
          <w:szCs w:val="24"/>
        </w:rPr>
        <w:t>a nivoa</w:t>
      </w:r>
      <w:r w:rsidRPr="00514351">
        <w:rPr>
          <w:rFonts w:ascii="Calibri" w:eastAsia="Calibri" w:hAnsi="Calibri" w:cs="Arial"/>
          <w:sz w:val="24"/>
          <w:szCs w:val="24"/>
        </w:rPr>
        <w:t xml:space="preserve"> standarda u ovom sektoru, sa ciljem boljeg globalnog </w:t>
      </w:r>
      <w:r w:rsidRPr="001B3D9E">
        <w:rPr>
          <w:rFonts w:ascii="Calibri" w:eastAsia="Calibri" w:hAnsi="Calibri" w:cs="Arial"/>
          <w:sz w:val="24"/>
          <w:szCs w:val="24"/>
        </w:rPr>
        <w:t>pozicioniranja Crne Gore kao turističke destinacije, osnaživanja ekonomije</w:t>
      </w:r>
      <w:r w:rsidR="00B72218">
        <w:rPr>
          <w:rFonts w:ascii="Calibri" w:eastAsia="Calibri" w:hAnsi="Calibri" w:cs="Arial"/>
          <w:sz w:val="24"/>
          <w:szCs w:val="24"/>
        </w:rPr>
        <w:t xml:space="preserve"> kroz bolje povezivanje turizma i ostalih grana privrede</w:t>
      </w:r>
      <w:r w:rsidRPr="001B3D9E">
        <w:rPr>
          <w:rFonts w:ascii="Calibri" w:eastAsia="Calibri" w:hAnsi="Calibri" w:cs="Arial"/>
          <w:sz w:val="24"/>
          <w:szCs w:val="24"/>
        </w:rPr>
        <w:t xml:space="preserve">, kreiranja stabilnog poslovnog </w:t>
      </w:r>
      <w:r w:rsidR="004136B4">
        <w:rPr>
          <w:rFonts w:ascii="Calibri" w:eastAsia="Calibri" w:hAnsi="Calibri" w:cs="Arial"/>
          <w:sz w:val="24"/>
          <w:szCs w:val="24"/>
        </w:rPr>
        <w:t xml:space="preserve">i investicionog turističkog </w:t>
      </w:r>
      <w:r w:rsidRPr="001B3D9E">
        <w:rPr>
          <w:rFonts w:ascii="Calibri" w:eastAsia="Calibri" w:hAnsi="Calibri" w:cs="Arial"/>
          <w:sz w:val="24"/>
          <w:szCs w:val="24"/>
        </w:rPr>
        <w:t xml:space="preserve">ambijenta i </w:t>
      </w:r>
      <w:r w:rsidR="007D22A0" w:rsidRPr="001B3D9E">
        <w:rPr>
          <w:rFonts w:ascii="Calibri" w:eastAsia="Calibri" w:hAnsi="Calibri" w:cs="Arial"/>
          <w:sz w:val="24"/>
          <w:szCs w:val="24"/>
        </w:rPr>
        <w:t xml:space="preserve">veće </w:t>
      </w:r>
      <w:r w:rsidRPr="001B3D9E">
        <w:rPr>
          <w:rFonts w:ascii="Calibri" w:eastAsia="Calibri" w:hAnsi="Calibri" w:cs="Arial"/>
          <w:sz w:val="24"/>
          <w:szCs w:val="24"/>
        </w:rPr>
        <w:t xml:space="preserve">satisfakcije turista. </w:t>
      </w:r>
      <w:r w:rsidR="004136B4">
        <w:rPr>
          <w:rFonts w:ascii="Calibri" w:eastAsia="Calibri" w:hAnsi="Calibri" w:cs="Arial"/>
          <w:sz w:val="24"/>
          <w:szCs w:val="24"/>
        </w:rPr>
        <w:t>Nacionalni s</w:t>
      </w:r>
      <w:r w:rsidR="007D22A0" w:rsidRPr="001B3D9E">
        <w:rPr>
          <w:rFonts w:ascii="Calibri" w:eastAsia="Calibri" w:hAnsi="Calibri" w:cs="Arial"/>
          <w:sz w:val="24"/>
          <w:szCs w:val="24"/>
        </w:rPr>
        <w:t xml:space="preserve">avjet </w:t>
      </w:r>
      <w:r w:rsidR="004136B4">
        <w:rPr>
          <w:rFonts w:ascii="Calibri" w:eastAsia="Calibri" w:hAnsi="Calibri" w:cs="Arial"/>
          <w:sz w:val="24"/>
          <w:szCs w:val="24"/>
        </w:rPr>
        <w:t xml:space="preserve">bi imao </w:t>
      </w:r>
      <w:r w:rsidR="007D22A0" w:rsidRPr="001B3D9E">
        <w:rPr>
          <w:rFonts w:ascii="Calibri" w:eastAsia="Calibri" w:hAnsi="Calibri" w:cs="Arial"/>
          <w:sz w:val="24"/>
          <w:szCs w:val="24"/>
        </w:rPr>
        <w:t xml:space="preserve">i kontrolnu ulogu u realizaciji ove Strategije, a u njemu </w:t>
      </w:r>
      <w:r w:rsidR="004136B4">
        <w:rPr>
          <w:rFonts w:ascii="Calibri" w:eastAsia="Calibri" w:hAnsi="Calibri" w:cs="Arial"/>
          <w:sz w:val="24"/>
          <w:szCs w:val="24"/>
        </w:rPr>
        <w:t xml:space="preserve">bi </w:t>
      </w:r>
      <w:r w:rsidR="007D22A0" w:rsidRPr="001B3D9E">
        <w:rPr>
          <w:rFonts w:ascii="Calibri" w:eastAsia="Calibri" w:hAnsi="Calibri" w:cs="Arial"/>
          <w:sz w:val="24"/>
          <w:szCs w:val="24"/>
        </w:rPr>
        <w:t>bi</w:t>
      </w:r>
      <w:r w:rsidR="004136B4">
        <w:rPr>
          <w:rFonts w:ascii="Calibri" w:eastAsia="Calibri" w:hAnsi="Calibri" w:cs="Arial"/>
          <w:sz w:val="24"/>
          <w:szCs w:val="24"/>
        </w:rPr>
        <w:t>li</w:t>
      </w:r>
      <w:r w:rsidR="007D22A0" w:rsidRPr="001B3D9E">
        <w:rPr>
          <w:rFonts w:ascii="Calibri" w:eastAsia="Calibri" w:hAnsi="Calibri" w:cs="Arial"/>
          <w:sz w:val="24"/>
          <w:szCs w:val="24"/>
        </w:rPr>
        <w:t xml:space="preserve"> zastupljeni i predstavnici privatnog sektora, čime </w:t>
      </w:r>
      <w:r w:rsidR="004136B4">
        <w:rPr>
          <w:rFonts w:ascii="Calibri" w:eastAsia="Calibri" w:hAnsi="Calibri" w:cs="Arial"/>
          <w:sz w:val="24"/>
          <w:szCs w:val="24"/>
        </w:rPr>
        <w:t xml:space="preserve">bi </w:t>
      </w:r>
      <w:r w:rsidR="007D22A0" w:rsidRPr="001B3D9E">
        <w:rPr>
          <w:rFonts w:ascii="Calibri" w:eastAsia="Calibri" w:hAnsi="Calibri" w:cs="Arial"/>
          <w:sz w:val="24"/>
          <w:szCs w:val="24"/>
        </w:rPr>
        <w:t>se dodatno osnaži</w:t>
      </w:r>
      <w:r w:rsidR="004136B4">
        <w:rPr>
          <w:rFonts w:ascii="Calibri" w:eastAsia="Calibri" w:hAnsi="Calibri" w:cs="Arial"/>
          <w:sz w:val="24"/>
          <w:szCs w:val="24"/>
        </w:rPr>
        <w:t>lo</w:t>
      </w:r>
      <w:r w:rsidR="007D22A0" w:rsidRPr="001B3D9E">
        <w:rPr>
          <w:rFonts w:ascii="Calibri" w:eastAsia="Calibri" w:hAnsi="Calibri" w:cs="Arial"/>
          <w:sz w:val="24"/>
          <w:szCs w:val="24"/>
        </w:rPr>
        <w:t xml:space="preserve"> javno-privatno partnerstvo</w:t>
      </w:r>
      <w:r w:rsidR="004136B4">
        <w:rPr>
          <w:rFonts w:ascii="Calibri" w:eastAsia="Calibri" w:hAnsi="Calibri" w:cs="Arial"/>
          <w:sz w:val="24"/>
          <w:szCs w:val="24"/>
        </w:rPr>
        <w:t xml:space="preserve"> i uloga privatnog sektora u donošenju strateških odluka iz oblasti turizma. </w:t>
      </w:r>
    </w:p>
    <w:p w14:paraId="6F87F1C0" w14:textId="77777777" w:rsidR="0000396A" w:rsidRDefault="00B97494" w:rsidP="00955065">
      <w:pPr>
        <w:spacing w:after="120" w:line="240" w:lineRule="auto"/>
        <w:jc w:val="both"/>
        <w:rPr>
          <w:rFonts w:ascii="Calibri" w:eastAsia="Calibri" w:hAnsi="Calibri" w:cs="Arial"/>
          <w:sz w:val="24"/>
          <w:szCs w:val="24"/>
        </w:rPr>
      </w:pPr>
      <w:r>
        <w:rPr>
          <w:rFonts w:ascii="Calibri" w:eastAsia="Calibri" w:hAnsi="Calibri" w:cs="Arial"/>
          <w:sz w:val="24"/>
          <w:szCs w:val="24"/>
        </w:rPr>
        <w:t>S o</w:t>
      </w:r>
      <w:r w:rsidR="0000396A" w:rsidRPr="001B3D9E">
        <w:rPr>
          <w:rFonts w:ascii="Calibri" w:eastAsia="Calibri" w:hAnsi="Calibri" w:cs="Arial"/>
          <w:sz w:val="24"/>
          <w:szCs w:val="24"/>
        </w:rPr>
        <w:t>bzirom na  pot</w:t>
      </w:r>
      <w:r w:rsidR="007D22A0" w:rsidRPr="001B3D9E">
        <w:rPr>
          <w:rFonts w:ascii="Calibri" w:eastAsia="Calibri" w:hAnsi="Calibri" w:cs="Arial"/>
          <w:sz w:val="24"/>
          <w:szCs w:val="24"/>
        </w:rPr>
        <w:t>r</w:t>
      </w:r>
      <w:r w:rsidR="0000396A" w:rsidRPr="001B3D9E">
        <w:rPr>
          <w:rFonts w:ascii="Calibri" w:eastAsia="Calibri" w:hAnsi="Calibri" w:cs="Arial"/>
          <w:sz w:val="24"/>
          <w:szCs w:val="24"/>
        </w:rPr>
        <w:t xml:space="preserve">ebu da se unaprijedi </w:t>
      </w:r>
      <w:r w:rsidR="000477F4" w:rsidRPr="001B3D9E">
        <w:rPr>
          <w:rFonts w:ascii="Calibri" w:eastAsia="Calibri" w:hAnsi="Calibri" w:cs="Arial"/>
          <w:sz w:val="24"/>
          <w:szCs w:val="24"/>
        </w:rPr>
        <w:t>poslovn</w:t>
      </w:r>
      <w:r w:rsidR="007D22A0" w:rsidRPr="001B3D9E">
        <w:rPr>
          <w:rFonts w:ascii="Calibri" w:eastAsia="Calibri" w:hAnsi="Calibri" w:cs="Arial"/>
          <w:sz w:val="24"/>
          <w:szCs w:val="24"/>
        </w:rPr>
        <w:t>o-investicioni</w:t>
      </w:r>
      <w:r w:rsidR="000A3488" w:rsidRPr="001B3D9E">
        <w:rPr>
          <w:rFonts w:ascii="Calibri" w:eastAsia="Calibri" w:hAnsi="Calibri" w:cs="Arial"/>
          <w:sz w:val="24"/>
          <w:szCs w:val="24"/>
        </w:rPr>
        <w:t xml:space="preserve"> ambijent, kao i </w:t>
      </w:r>
      <w:r w:rsidR="00F705D5">
        <w:rPr>
          <w:rFonts w:ascii="Calibri" w:eastAsia="Calibri" w:hAnsi="Calibri" w:cs="Arial"/>
          <w:sz w:val="24"/>
          <w:szCs w:val="24"/>
        </w:rPr>
        <w:t xml:space="preserve">da se kreira novi model upravljanja turističkom destinacijom, </w:t>
      </w:r>
      <w:r w:rsidR="000A3488" w:rsidRPr="001B3D9E">
        <w:rPr>
          <w:rFonts w:ascii="Calibri" w:eastAsia="Calibri" w:hAnsi="Calibri" w:cs="Arial"/>
          <w:sz w:val="24"/>
          <w:szCs w:val="24"/>
        </w:rPr>
        <w:t>neophodno je u narednom periodu sagleda</w:t>
      </w:r>
      <w:r w:rsidR="000477F4" w:rsidRPr="001B3D9E">
        <w:rPr>
          <w:rFonts w:ascii="Calibri" w:eastAsia="Calibri" w:hAnsi="Calibri" w:cs="Arial"/>
          <w:sz w:val="24"/>
          <w:szCs w:val="24"/>
        </w:rPr>
        <w:t>ti</w:t>
      </w:r>
      <w:r w:rsidR="000A3488" w:rsidRPr="001B3D9E">
        <w:rPr>
          <w:rFonts w:ascii="Calibri" w:eastAsia="Calibri" w:hAnsi="Calibri" w:cs="Arial"/>
          <w:sz w:val="24"/>
          <w:szCs w:val="24"/>
        </w:rPr>
        <w:t xml:space="preserve"> mogućnosti restrukturiranja turističkih i privrednih tijela</w:t>
      </w:r>
      <w:r w:rsidR="00F705D5">
        <w:rPr>
          <w:rFonts w:ascii="Calibri" w:eastAsia="Calibri" w:hAnsi="Calibri" w:cs="Arial"/>
          <w:sz w:val="24"/>
          <w:szCs w:val="24"/>
        </w:rPr>
        <w:t xml:space="preserve"> iz oblasti turizma</w:t>
      </w:r>
      <w:r w:rsidR="00B4741B">
        <w:rPr>
          <w:rFonts w:ascii="Calibri" w:eastAsia="Calibri" w:hAnsi="Calibri" w:cs="Arial"/>
          <w:sz w:val="24"/>
          <w:szCs w:val="24"/>
        </w:rPr>
        <w:t>, uvođenjem modela destinacijskog menadžmenta.</w:t>
      </w:r>
      <w:r w:rsidR="000A3488" w:rsidRPr="001B3D9E">
        <w:rPr>
          <w:rFonts w:ascii="Calibri" w:eastAsia="Calibri" w:hAnsi="Calibri" w:cs="Arial"/>
          <w:sz w:val="24"/>
          <w:szCs w:val="24"/>
        </w:rPr>
        <w:t xml:space="preserve"> </w:t>
      </w:r>
      <w:r w:rsidR="00C54FE3">
        <w:rPr>
          <w:rFonts w:ascii="Calibri" w:eastAsia="Calibri" w:hAnsi="Calibri" w:cs="Arial"/>
          <w:sz w:val="24"/>
          <w:szCs w:val="24"/>
        </w:rPr>
        <w:t>U okviru upravljanja destinacijom</w:t>
      </w:r>
      <w:r w:rsidR="00F43DA7">
        <w:rPr>
          <w:rFonts w:ascii="Calibri" w:eastAsia="Calibri" w:hAnsi="Calibri" w:cs="Arial"/>
          <w:sz w:val="24"/>
          <w:szCs w:val="24"/>
        </w:rPr>
        <w:t>,</w:t>
      </w:r>
      <w:r w:rsidR="00C54FE3">
        <w:rPr>
          <w:rFonts w:ascii="Calibri" w:eastAsia="Calibri" w:hAnsi="Calibri" w:cs="Arial"/>
          <w:sz w:val="24"/>
          <w:szCs w:val="24"/>
        </w:rPr>
        <w:t xml:space="preserve"> potrebno je unaprijediti </w:t>
      </w:r>
      <w:r w:rsidR="000A3488" w:rsidRPr="001B3D9E">
        <w:rPr>
          <w:rFonts w:ascii="Calibri" w:eastAsia="Calibri" w:hAnsi="Calibri" w:cs="Arial"/>
          <w:sz w:val="24"/>
          <w:szCs w:val="24"/>
        </w:rPr>
        <w:t>funkcionisanj</w:t>
      </w:r>
      <w:r w:rsidR="00327FE6">
        <w:rPr>
          <w:rFonts w:ascii="Calibri" w:eastAsia="Calibri" w:hAnsi="Calibri" w:cs="Arial"/>
          <w:sz w:val="24"/>
          <w:szCs w:val="24"/>
        </w:rPr>
        <w:t>e</w:t>
      </w:r>
      <w:r w:rsidR="000A3488" w:rsidRPr="001B3D9E">
        <w:rPr>
          <w:rFonts w:ascii="Calibri" w:eastAsia="Calibri" w:hAnsi="Calibri" w:cs="Arial"/>
          <w:sz w:val="24"/>
          <w:szCs w:val="24"/>
        </w:rPr>
        <w:t xml:space="preserve"> i koordin</w:t>
      </w:r>
      <w:r w:rsidR="00C54FE3">
        <w:rPr>
          <w:rFonts w:ascii="Calibri" w:eastAsia="Calibri" w:hAnsi="Calibri" w:cs="Arial"/>
          <w:sz w:val="24"/>
          <w:szCs w:val="24"/>
        </w:rPr>
        <w:t>acij</w:t>
      </w:r>
      <w:r w:rsidR="00327FE6">
        <w:rPr>
          <w:rFonts w:ascii="Calibri" w:eastAsia="Calibri" w:hAnsi="Calibri" w:cs="Arial"/>
          <w:sz w:val="24"/>
          <w:szCs w:val="24"/>
        </w:rPr>
        <w:t>u</w:t>
      </w:r>
      <w:r w:rsidR="00C54FE3">
        <w:rPr>
          <w:rFonts w:ascii="Calibri" w:eastAsia="Calibri" w:hAnsi="Calibri" w:cs="Arial"/>
          <w:sz w:val="24"/>
          <w:szCs w:val="24"/>
        </w:rPr>
        <w:t xml:space="preserve"> </w:t>
      </w:r>
      <w:r w:rsidR="00F705D5">
        <w:rPr>
          <w:rFonts w:ascii="Calibri" w:eastAsia="Calibri" w:hAnsi="Calibri" w:cs="Arial"/>
          <w:sz w:val="24"/>
          <w:szCs w:val="24"/>
        </w:rPr>
        <w:t>promocij</w:t>
      </w:r>
      <w:r w:rsidR="00C54FE3">
        <w:rPr>
          <w:rFonts w:ascii="Calibri" w:eastAsia="Calibri" w:hAnsi="Calibri" w:cs="Arial"/>
          <w:sz w:val="24"/>
          <w:szCs w:val="24"/>
        </w:rPr>
        <w:t>e</w:t>
      </w:r>
      <w:r w:rsidR="00F705D5">
        <w:rPr>
          <w:rFonts w:ascii="Calibri" w:eastAsia="Calibri" w:hAnsi="Calibri" w:cs="Arial"/>
          <w:sz w:val="24"/>
          <w:szCs w:val="24"/>
        </w:rPr>
        <w:t xml:space="preserve"> destinacije, s ciljem boljeg pozicioniranja </w:t>
      </w:r>
      <w:r w:rsidR="00327FE6">
        <w:rPr>
          <w:rFonts w:ascii="Calibri" w:eastAsia="Calibri" w:hAnsi="Calibri" w:cs="Arial"/>
          <w:sz w:val="24"/>
          <w:szCs w:val="24"/>
        </w:rPr>
        <w:t xml:space="preserve">Crne Gore </w:t>
      </w:r>
      <w:r w:rsidR="00F705D5">
        <w:rPr>
          <w:rFonts w:ascii="Calibri" w:eastAsia="Calibri" w:hAnsi="Calibri" w:cs="Arial"/>
          <w:sz w:val="24"/>
          <w:szCs w:val="24"/>
        </w:rPr>
        <w:t>na</w:t>
      </w:r>
      <w:r w:rsidR="00327FE6">
        <w:rPr>
          <w:rFonts w:ascii="Calibri" w:eastAsia="Calibri" w:hAnsi="Calibri" w:cs="Arial"/>
          <w:sz w:val="24"/>
          <w:szCs w:val="24"/>
        </w:rPr>
        <w:t xml:space="preserve"> </w:t>
      </w:r>
      <w:r w:rsidR="00F705D5">
        <w:rPr>
          <w:rFonts w:ascii="Calibri" w:eastAsia="Calibri" w:hAnsi="Calibri" w:cs="Arial"/>
          <w:sz w:val="24"/>
          <w:szCs w:val="24"/>
        </w:rPr>
        <w:t xml:space="preserve">konkurentnom </w:t>
      </w:r>
      <w:r w:rsidR="00327FE6">
        <w:rPr>
          <w:rFonts w:ascii="Calibri" w:eastAsia="Calibri" w:hAnsi="Calibri" w:cs="Arial"/>
          <w:sz w:val="24"/>
          <w:szCs w:val="24"/>
        </w:rPr>
        <w:t xml:space="preserve">međunarodnom turističkom </w:t>
      </w:r>
      <w:r w:rsidR="00F705D5">
        <w:rPr>
          <w:rFonts w:ascii="Calibri" w:eastAsia="Calibri" w:hAnsi="Calibri" w:cs="Arial"/>
          <w:sz w:val="24"/>
          <w:szCs w:val="24"/>
        </w:rPr>
        <w:t xml:space="preserve">tržištu. </w:t>
      </w:r>
      <w:r w:rsidR="002B782A">
        <w:rPr>
          <w:rFonts w:ascii="Calibri" w:eastAsia="Calibri" w:hAnsi="Calibri" w:cs="Arial"/>
          <w:sz w:val="24"/>
          <w:szCs w:val="24"/>
        </w:rPr>
        <w:t xml:space="preserve">Neophodna je </w:t>
      </w:r>
      <w:r w:rsidR="00C54FE3">
        <w:rPr>
          <w:rFonts w:ascii="Calibri" w:eastAsia="Calibri" w:hAnsi="Calibri" w:cs="Arial"/>
          <w:sz w:val="24"/>
          <w:szCs w:val="24"/>
        </w:rPr>
        <w:t>sinergij</w:t>
      </w:r>
      <w:r w:rsidR="002B782A">
        <w:rPr>
          <w:rFonts w:ascii="Calibri" w:eastAsia="Calibri" w:hAnsi="Calibri" w:cs="Arial"/>
          <w:sz w:val="24"/>
          <w:szCs w:val="24"/>
        </w:rPr>
        <w:t>a</w:t>
      </w:r>
      <w:r w:rsidR="00C54FE3">
        <w:rPr>
          <w:rFonts w:ascii="Calibri" w:eastAsia="Calibri" w:hAnsi="Calibri" w:cs="Arial"/>
          <w:sz w:val="24"/>
          <w:szCs w:val="24"/>
        </w:rPr>
        <w:t xml:space="preserve"> </w:t>
      </w:r>
      <w:r w:rsidR="000A3488" w:rsidRPr="001B3D9E">
        <w:rPr>
          <w:rFonts w:ascii="Calibri" w:eastAsia="Calibri" w:hAnsi="Calibri" w:cs="Arial"/>
          <w:sz w:val="24"/>
          <w:szCs w:val="24"/>
        </w:rPr>
        <w:t>Nacionaln</w:t>
      </w:r>
      <w:r w:rsidR="00C54FE3">
        <w:rPr>
          <w:rFonts w:ascii="Calibri" w:eastAsia="Calibri" w:hAnsi="Calibri" w:cs="Arial"/>
          <w:sz w:val="24"/>
          <w:szCs w:val="24"/>
        </w:rPr>
        <w:t>e</w:t>
      </w:r>
      <w:r w:rsidR="000A3488" w:rsidRPr="001B3D9E">
        <w:rPr>
          <w:rFonts w:ascii="Calibri" w:eastAsia="Calibri" w:hAnsi="Calibri" w:cs="Arial"/>
          <w:sz w:val="24"/>
          <w:szCs w:val="24"/>
        </w:rPr>
        <w:t xml:space="preserve"> turističk</w:t>
      </w:r>
      <w:r w:rsidR="00C54FE3">
        <w:rPr>
          <w:rFonts w:ascii="Calibri" w:eastAsia="Calibri" w:hAnsi="Calibri" w:cs="Arial"/>
          <w:sz w:val="24"/>
          <w:szCs w:val="24"/>
        </w:rPr>
        <w:t>e</w:t>
      </w:r>
      <w:r w:rsidR="000A3488" w:rsidRPr="001B3D9E">
        <w:rPr>
          <w:rFonts w:ascii="Calibri" w:eastAsia="Calibri" w:hAnsi="Calibri" w:cs="Arial"/>
          <w:sz w:val="24"/>
          <w:szCs w:val="24"/>
        </w:rPr>
        <w:t xml:space="preserve"> organizacij</w:t>
      </w:r>
      <w:r w:rsidR="00C54FE3">
        <w:rPr>
          <w:rFonts w:ascii="Calibri" w:eastAsia="Calibri" w:hAnsi="Calibri" w:cs="Arial"/>
          <w:sz w:val="24"/>
          <w:szCs w:val="24"/>
        </w:rPr>
        <w:t>e</w:t>
      </w:r>
      <w:r w:rsidR="000A3488" w:rsidRPr="001B3D9E">
        <w:rPr>
          <w:rFonts w:ascii="Calibri" w:eastAsia="Calibri" w:hAnsi="Calibri" w:cs="Arial"/>
          <w:sz w:val="24"/>
          <w:szCs w:val="24"/>
        </w:rPr>
        <w:t xml:space="preserve"> Crne Gore</w:t>
      </w:r>
      <w:r w:rsidR="00C54FE3">
        <w:rPr>
          <w:rFonts w:ascii="Calibri" w:eastAsia="Calibri" w:hAnsi="Calibri" w:cs="Arial"/>
          <w:sz w:val="24"/>
          <w:szCs w:val="24"/>
        </w:rPr>
        <w:t xml:space="preserve"> sa</w:t>
      </w:r>
      <w:r w:rsidR="000A3488" w:rsidRPr="001B3D9E">
        <w:rPr>
          <w:rFonts w:ascii="Calibri" w:eastAsia="Calibri" w:hAnsi="Calibri" w:cs="Arial"/>
          <w:sz w:val="24"/>
          <w:szCs w:val="24"/>
        </w:rPr>
        <w:t xml:space="preserve"> lokaln</w:t>
      </w:r>
      <w:r w:rsidR="00C54FE3">
        <w:rPr>
          <w:rFonts w:ascii="Calibri" w:eastAsia="Calibri" w:hAnsi="Calibri" w:cs="Arial"/>
          <w:sz w:val="24"/>
          <w:szCs w:val="24"/>
        </w:rPr>
        <w:t xml:space="preserve">im </w:t>
      </w:r>
      <w:r w:rsidR="000A3488" w:rsidRPr="001B3D9E">
        <w:rPr>
          <w:rFonts w:ascii="Calibri" w:eastAsia="Calibri" w:hAnsi="Calibri" w:cs="Arial"/>
          <w:sz w:val="24"/>
          <w:szCs w:val="24"/>
        </w:rPr>
        <w:t>turističk</w:t>
      </w:r>
      <w:r w:rsidR="00C54FE3">
        <w:rPr>
          <w:rFonts w:ascii="Calibri" w:eastAsia="Calibri" w:hAnsi="Calibri" w:cs="Arial"/>
          <w:sz w:val="24"/>
          <w:szCs w:val="24"/>
        </w:rPr>
        <w:t>im</w:t>
      </w:r>
      <w:r w:rsidR="000A3488" w:rsidRPr="001B3D9E">
        <w:rPr>
          <w:rFonts w:ascii="Calibri" w:eastAsia="Calibri" w:hAnsi="Calibri" w:cs="Arial"/>
          <w:sz w:val="24"/>
          <w:szCs w:val="24"/>
        </w:rPr>
        <w:t xml:space="preserve"> organizacij</w:t>
      </w:r>
      <w:r w:rsidR="00C54FE3">
        <w:rPr>
          <w:rFonts w:ascii="Calibri" w:eastAsia="Calibri" w:hAnsi="Calibri" w:cs="Arial"/>
          <w:sz w:val="24"/>
          <w:szCs w:val="24"/>
        </w:rPr>
        <w:t>ama</w:t>
      </w:r>
      <w:r w:rsidR="000A3488" w:rsidRPr="001B3D9E">
        <w:rPr>
          <w:rFonts w:ascii="Calibri" w:eastAsia="Calibri" w:hAnsi="Calibri" w:cs="Arial"/>
          <w:sz w:val="24"/>
          <w:szCs w:val="24"/>
        </w:rPr>
        <w:t xml:space="preserve"> i </w:t>
      </w:r>
      <w:r w:rsidR="004B2E20" w:rsidRPr="001B3D9E">
        <w:rPr>
          <w:rFonts w:ascii="Calibri" w:eastAsia="Calibri" w:hAnsi="Calibri" w:cs="Arial"/>
          <w:sz w:val="24"/>
          <w:szCs w:val="24"/>
        </w:rPr>
        <w:t>drugi</w:t>
      </w:r>
      <w:r w:rsidR="00C54FE3">
        <w:rPr>
          <w:rFonts w:ascii="Calibri" w:eastAsia="Calibri" w:hAnsi="Calibri" w:cs="Arial"/>
          <w:sz w:val="24"/>
          <w:szCs w:val="24"/>
        </w:rPr>
        <w:t>m</w:t>
      </w:r>
      <w:r w:rsidR="000A3488" w:rsidRPr="001B3D9E">
        <w:rPr>
          <w:rFonts w:ascii="Calibri" w:eastAsia="Calibri" w:hAnsi="Calibri" w:cs="Arial"/>
          <w:sz w:val="24"/>
          <w:szCs w:val="24"/>
        </w:rPr>
        <w:t xml:space="preserve"> turistički</w:t>
      </w:r>
      <w:r w:rsidR="00C54FE3">
        <w:rPr>
          <w:rFonts w:ascii="Calibri" w:eastAsia="Calibri" w:hAnsi="Calibri" w:cs="Arial"/>
          <w:sz w:val="24"/>
          <w:szCs w:val="24"/>
        </w:rPr>
        <w:t>m</w:t>
      </w:r>
      <w:r w:rsidR="000A3488" w:rsidRPr="001B3D9E">
        <w:rPr>
          <w:rFonts w:ascii="Calibri" w:eastAsia="Calibri" w:hAnsi="Calibri" w:cs="Arial"/>
          <w:sz w:val="24"/>
          <w:szCs w:val="24"/>
        </w:rPr>
        <w:t xml:space="preserve"> akter</w:t>
      </w:r>
      <w:r w:rsidR="00C54FE3">
        <w:rPr>
          <w:rFonts w:ascii="Calibri" w:eastAsia="Calibri" w:hAnsi="Calibri" w:cs="Arial"/>
          <w:sz w:val="24"/>
          <w:szCs w:val="24"/>
        </w:rPr>
        <w:t>im</w:t>
      </w:r>
      <w:r w:rsidR="000A3488" w:rsidRPr="001B3D9E">
        <w:rPr>
          <w:rFonts w:ascii="Calibri" w:eastAsia="Calibri" w:hAnsi="Calibri" w:cs="Arial"/>
          <w:sz w:val="24"/>
          <w:szCs w:val="24"/>
        </w:rPr>
        <w:t>a</w:t>
      </w:r>
      <w:r w:rsidR="002F5A68">
        <w:rPr>
          <w:rFonts w:ascii="Calibri" w:eastAsia="Calibri" w:hAnsi="Calibri" w:cs="Arial"/>
          <w:sz w:val="24"/>
          <w:szCs w:val="24"/>
        </w:rPr>
        <w:t xml:space="preserve"> kroz </w:t>
      </w:r>
      <w:r w:rsidR="000A3488" w:rsidRPr="001B3D9E">
        <w:rPr>
          <w:rFonts w:ascii="Calibri" w:eastAsia="Calibri" w:hAnsi="Calibri" w:cs="Arial"/>
          <w:sz w:val="24"/>
          <w:szCs w:val="24"/>
        </w:rPr>
        <w:t>osnaži</w:t>
      </w:r>
      <w:r w:rsidR="00124DEC" w:rsidRPr="001B3D9E">
        <w:rPr>
          <w:rFonts w:ascii="Calibri" w:eastAsia="Calibri" w:hAnsi="Calibri" w:cs="Arial"/>
          <w:sz w:val="24"/>
          <w:szCs w:val="24"/>
        </w:rPr>
        <w:t>vanje</w:t>
      </w:r>
      <w:r w:rsidR="000A3488" w:rsidRPr="001B3D9E">
        <w:rPr>
          <w:rFonts w:ascii="Calibri" w:eastAsia="Calibri" w:hAnsi="Calibri" w:cs="Arial"/>
          <w:sz w:val="24"/>
          <w:szCs w:val="24"/>
        </w:rPr>
        <w:t xml:space="preserve"> javno-privatno</w:t>
      </w:r>
      <w:r w:rsidR="002F5A68">
        <w:rPr>
          <w:rFonts w:ascii="Calibri" w:eastAsia="Calibri" w:hAnsi="Calibri" w:cs="Arial"/>
          <w:sz w:val="24"/>
          <w:szCs w:val="24"/>
        </w:rPr>
        <w:t>g</w:t>
      </w:r>
      <w:r w:rsidR="000A3488" w:rsidRPr="001B3D9E">
        <w:rPr>
          <w:rFonts w:ascii="Calibri" w:eastAsia="Calibri" w:hAnsi="Calibri" w:cs="Arial"/>
          <w:sz w:val="24"/>
          <w:szCs w:val="24"/>
        </w:rPr>
        <w:t xml:space="preserve"> partnerstv</w:t>
      </w:r>
      <w:r w:rsidR="002F5A68">
        <w:rPr>
          <w:rFonts w:ascii="Calibri" w:eastAsia="Calibri" w:hAnsi="Calibri" w:cs="Arial"/>
          <w:sz w:val="24"/>
          <w:szCs w:val="24"/>
        </w:rPr>
        <w:t>a</w:t>
      </w:r>
      <w:r w:rsidR="00124DEC" w:rsidRPr="001B3D9E">
        <w:rPr>
          <w:rFonts w:ascii="Calibri" w:eastAsia="Calibri" w:hAnsi="Calibri" w:cs="Arial"/>
          <w:sz w:val="24"/>
          <w:szCs w:val="24"/>
        </w:rPr>
        <w:t xml:space="preserve">, </w:t>
      </w:r>
      <w:r w:rsidR="002F5A68">
        <w:rPr>
          <w:rFonts w:ascii="Calibri" w:eastAsia="Calibri" w:hAnsi="Calibri" w:cs="Arial"/>
          <w:sz w:val="24"/>
          <w:szCs w:val="24"/>
        </w:rPr>
        <w:t xml:space="preserve">koje </w:t>
      </w:r>
      <w:r w:rsidR="00124DEC" w:rsidRPr="001B3D9E">
        <w:rPr>
          <w:rFonts w:ascii="Calibri" w:eastAsia="Calibri" w:hAnsi="Calibri" w:cs="Arial"/>
          <w:sz w:val="24"/>
          <w:szCs w:val="24"/>
        </w:rPr>
        <w:t>treba da bude okosnica budućeg funk</w:t>
      </w:r>
      <w:r w:rsidR="00E10329">
        <w:rPr>
          <w:rFonts w:ascii="Calibri" w:eastAsia="Calibri" w:hAnsi="Calibri" w:cs="Arial"/>
          <w:sz w:val="24"/>
          <w:szCs w:val="24"/>
        </w:rPr>
        <w:t>c</w:t>
      </w:r>
      <w:r w:rsidR="00124DEC" w:rsidRPr="001B3D9E">
        <w:rPr>
          <w:rFonts w:ascii="Calibri" w:eastAsia="Calibri" w:hAnsi="Calibri" w:cs="Arial"/>
          <w:sz w:val="24"/>
          <w:szCs w:val="24"/>
        </w:rPr>
        <w:t>ionisanja sektora</w:t>
      </w:r>
      <w:r w:rsidR="000A3488" w:rsidRPr="001B3D9E">
        <w:rPr>
          <w:rFonts w:ascii="Calibri" w:eastAsia="Calibri" w:hAnsi="Calibri" w:cs="Arial"/>
          <w:sz w:val="24"/>
          <w:szCs w:val="24"/>
        </w:rPr>
        <w:t>.</w:t>
      </w:r>
      <w:r w:rsidR="000A3488">
        <w:rPr>
          <w:rFonts w:ascii="Calibri" w:eastAsia="Calibri" w:hAnsi="Calibri" w:cs="Arial"/>
          <w:sz w:val="24"/>
          <w:szCs w:val="24"/>
        </w:rPr>
        <w:t xml:space="preserve"> </w:t>
      </w:r>
    </w:p>
    <w:p w14:paraId="3314D333" w14:textId="285BA641" w:rsidR="00955065" w:rsidRDefault="0000396A" w:rsidP="00C05CC6">
      <w:pPr>
        <w:spacing w:after="120" w:line="240" w:lineRule="auto"/>
        <w:jc w:val="both"/>
        <w:rPr>
          <w:rFonts w:ascii="Calibri" w:eastAsia="Calibri" w:hAnsi="Calibri" w:cs="Calibri"/>
          <w:color w:val="292929"/>
          <w:sz w:val="24"/>
          <w:szCs w:val="24"/>
        </w:rPr>
      </w:pPr>
      <w:r w:rsidRPr="0000396A">
        <w:rPr>
          <w:rFonts w:ascii="Calibri" w:eastAsia="Calibri" w:hAnsi="Calibri" w:cs="Calibri"/>
          <w:color w:val="292929"/>
          <w:sz w:val="24"/>
          <w:szCs w:val="24"/>
        </w:rPr>
        <w:t xml:space="preserve">Značajnu ulogu u institucionalnom sistemu u kontekstu turizma imaju </w:t>
      </w:r>
      <w:r w:rsidRPr="0090758D">
        <w:rPr>
          <w:rFonts w:ascii="Calibri" w:eastAsia="Calibri" w:hAnsi="Calibri" w:cs="Calibri"/>
          <w:sz w:val="24"/>
          <w:szCs w:val="24"/>
        </w:rPr>
        <w:t xml:space="preserve">i </w:t>
      </w:r>
      <w:r w:rsidR="00124DEC" w:rsidRPr="0090758D">
        <w:rPr>
          <w:rFonts w:ascii="Calibri" w:eastAsia="Calibri" w:hAnsi="Calibri" w:cs="Calibri"/>
          <w:sz w:val="24"/>
          <w:szCs w:val="24"/>
        </w:rPr>
        <w:t xml:space="preserve">JP </w:t>
      </w:r>
      <w:r w:rsidRPr="0090758D">
        <w:rPr>
          <w:rFonts w:ascii="Calibri" w:eastAsia="Calibri" w:hAnsi="Calibri" w:cs="Calibri"/>
          <w:sz w:val="24"/>
          <w:szCs w:val="24"/>
        </w:rPr>
        <w:t>Nacionalni parkovi Crne Gore, kao preduzeće koje upravlja sa 7</w:t>
      </w:r>
      <w:r w:rsidR="001B3D9E" w:rsidRPr="0090758D">
        <w:rPr>
          <w:rFonts w:ascii="Calibri" w:eastAsia="Calibri" w:hAnsi="Calibri" w:cs="Calibri"/>
          <w:sz w:val="24"/>
          <w:szCs w:val="24"/>
        </w:rPr>
        <w:t>,</w:t>
      </w:r>
      <w:r w:rsidRPr="0090758D">
        <w:rPr>
          <w:rFonts w:ascii="Calibri" w:eastAsia="Calibri" w:hAnsi="Calibri" w:cs="Calibri"/>
          <w:sz w:val="24"/>
          <w:szCs w:val="24"/>
        </w:rPr>
        <w:t xml:space="preserve">7% površine naše teritorije, ali i JP </w:t>
      </w:r>
      <w:r w:rsidR="00124DEC" w:rsidRPr="0090758D">
        <w:rPr>
          <w:rFonts w:ascii="Calibri" w:eastAsia="Calibri" w:hAnsi="Calibri" w:cs="Calibri"/>
          <w:sz w:val="24"/>
          <w:szCs w:val="24"/>
        </w:rPr>
        <w:t xml:space="preserve">Morsko dobro </w:t>
      </w:r>
      <w:r w:rsidRPr="0090758D">
        <w:rPr>
          <w:rFonts w:ascii="Calibri" w:eastAsia="Calibri" w:hAnsi="Calibri" w:cs="Calibri"/>
          <w:sz w:val="24"/>
          <w:szCs w:val="24"/>
        </w:rPr>
        <w:t>koje upravlja sa cca.</w:t>
      </w:r>
      <w:r w:rsidR="00124DEC" w:rsidRPr="0090758D">
        <w:rPr>
          <w:rFonts w:ascii="Calibri" w:eastAsia="Calibri" w:hAnsi="Calibri" w:cs="Calibri"/>
          <w:sz w:val="24"/>
          <w:szCs w:val="24"/>
        </w:rPr>
        <w:t xml:space="preserve"> </w:t>
      </w:r>
      <w:r w:rsidRPr="0090758D">
        <w:rPr>
          <w:rFonts w:ascii="Calibri" w:eastAsia="Calibri" w:hAnsi="Calibri" w:cs="Calibri"/>
          <w:sz w:val="24"/>
          <w:szCs w:val="24"/>
        </w:rPr>
        <w:t>300 km plaža. Uloga ova dva preduzeća</w:t>
      </w:r>
      <w:r w:rsidR="00124DEC" w:rsidRPr="0090758D">
        <w:rPr>
          <w:rFonts w:ascii="Calibri" w:eastAsia="Calibri" w:hAnsi="Calibri" w:cs="Calibri"/>
          <w:sz w:val="24"/>
          <w:szCs w:val="24"/>
        </w:rPr>
        <w:t>, t</w:t>
      </w:r>
      <w:r w:rsidRPr="0090758D">
        <w:rPr>
          <w:rFonts w:ascii="Calibri" w:eastAsia="Calibri" w:hAnsi="Calibri" w:cs="Calibri"/>
          <w:sz w:val="24"/>
          <w:szCs w:val="24"/>
        </w:rPr>
        <w:t xml:space="preserve">reba biti dodatno ojačana u </w:t>
      </w:r>
      <w:r w:rsidRPr="0000396A">
        <w:rPr>
          <w:rFonts w:ascii="Calibri" w:eastAsia="Calibri" w:hAnsi="Calibri" w:cs="Calibri"/>
          <w:color w:val="292929"/>
          <w:sz w:val="24"/>
          <w:szCs w:val="24"/>
        </w:rPr>
        <w:t xml:space="preserve">kontekstu turizma, </w:t>
      </w:r>
      <w:r w:rsidRPr="00CB0DE9">
        <w:rPr>
          <w:rFonts w:ascii="Calibri" w:eastAsia="Calibri" w:hAnsi="Calibri" w:cs="Calibri"/>
          <w:color w:val="292929"/>
          <w:sz w:val="24"/>
          <w:szCs w:val="24"/>
        </w:rPr>
        <w:t>jer predstavljaju dragocjene partnere u sistemu planiranja, uprav</w:t>
      </w:r>
      <w:r w:rsidR="0063210B" w:rsidRPr="00CB0DE9">
        <w:rPr>
          <w:rFonts w:ascii="Calibri" w:eastAsia="Calibri" w:hAnsi="Calibri" w:cs="Calibri"/>
          <w:color w:val="292929"/>
          <w:sz w:val="24"/>
          <w:szCs w:val="24"/>
        </w:rPr>
        <w:t>ljanja</w:t>
      </w:r>
      <w:r w:rsidR="00124DEC" w:rsidRPr="00CB0DE9">
        <w:rPr>
          <w:rFonts w:ascii="Calibri" w:eastAsia="Calibri" w:hAnsi="Calibri" w:cs="Calibri"/>
          <w:color w:val="292929"/>
          <w:sz w:val="24"/>
          <w:szCs w:val="24"/>
        </w:rPr>
        <w:t xml:space="preserve">, </w:t>
      </w:r>
      <w:r w:rsidR="0063210B" w:rsidRPr="00CB0DE9">
        <w:rPr>
          <w:rFonts w:ascii="Calibri" w:eastAsia="Calibri" w:hAnsi="Calibri" w:cs="Calibri"/>
          <w:color w:val="292929"/>
          <w:sz w:val="24"/>
          <w:szCs w:val="24"/>
        </w:rPr>
        <w:lastRenderedPageBreak/>
        <w:t>valorizacije</w:t>
      </w:r>
      <w:r w:rsidR="00124DEC" w:rsidRPr="00CB0DE9">
        <w:rPr>
          <w:rFonts w:ascii="Calibri" w:eastAsia="Calibri" w:hAnsi="Calibri" w:cs="Calibri"/>
          <w:color w:val="292929"/>
          <w:sz w:val="24"/>
          <w:szCs w:val="24"/>
        </w:rPr>
        <w:t xml:space="preserve"> i realizacije</w:t>
      </w:r>
      <w:r w:rsidR="0063210B" w:rsidRPr="00CB0DE9">
        <w:rPr>
          <w:rFonts w:ascii="Calibri" w:eastAsia="Calibri" w:hAnsi="Calibri" w:cs="Calibri"/>
          <w:color w:val="292929"/>
          <w:sz w:val="24"/>
          <w:szCs w:val="24"/>
        </w:rPr>
        <w:t xml:space="preserve"> </w:t>
      </w:r>
      <w:r w:rsidR="007F49B4">
        <w:rPr>
          <w:rFonts w:ascii="Calibri" w:eastAsia="Calibri" w:hAnsi="Calibri" w:cs="Calibri"/>
          <w:color w:val="292929"/>
          <w:sz w:val="24"/>
          <w:szCs w:val="24"/>
        </w:rPr>
        <w:t xml:space="preserve">projekata </w:t>
      </w:r>
      <w:r w:rsidR="0063210B" w:rsidRPr="00CB0DE9">
        <w:rPr>
          <w:rFonts w:ascii="Calibri" w:eastAsia="Calibri" w:hAnsi="Calibri" w:cs="Calibri"/>
          <w:color w:val="292929"/>
          <w:sz w:val="24"/>
          <w:szCs w:val="24"/>
        </w:rPr>
        <w:t>u turizmu.</w:t>
      </w:r>
      <w:r w:rsidR="00124DEC" w:rsidRPr="00CB0DE9">
        <w:rPr>
          <w:rFonts w:ascii="Calibri" w:eastAsia="Calibri" w:hAnsi="Calibri" w:cs="Calibri"/>
          <w:color w:val="292929"/>
          <w:sz w:val="24"/>
          <w:szCs w:val="24"/>
        </w:rPr>
        <w:t xml:space="preserve"> </w:t>
      </w:r>
      <w:r w:rsidR="006D7453" w:rsidRPr="00CB0DE9">
        <w:rPr>
          <w:rFonts w:ascii="Calibri" w:eastAsia="Calibri" w:hAnsi="Calibri" w:cs="Calibri"/>
          <w:color w:val="292929"/>
          <w:sz w:val="24"/>
          <w:szCs w:val="24"/>
        </w:rPr>
        <w:t>Osim</w:t>
      </w:r>
      <w:r w:rsidR="00124DEC" w:rsidRPr="00CB0DE9">
        <w:rPr>
          <w:rFonts w:ascii="Calibri" w:eastAsia="Calibri" w:hAnsi="Calibri" w:cs="Calibri"/>
          <w:color w:val="292929"/>
          <w:sz w:val="24"/>
          <w:szCs w:val="24"/>
        </w:rPr>
        <w:t xml:space="preserve"> naveden</w:t>
      </w:r>
      <w:r w:rsidR="006D7453" w:rsidRPr="00CB0DE9">
        <w:rPr>
          <w:rFonts w:ascii="Calibri" w:eastAsia="Calibri" w:hAnsi="Calibri" w:cs="Calibri"/>
          <w:color w:val="292929"/>
          <w:sz w:val="24"/>
          <w:szCs w:val="24"/>
        </w:rPr>
        <w:t>og</w:t>
      </w:r>
      <w:r w:rsidR="00124DEC" w:rsidRPr="00CB0DE9">
        <w:rPr>
          <w:rFonts w:ascii="Calibri" w:eastAsia="Calibri" w:hAnsi="Calibri" w:cs="Calibri"/>
          <w:color w:val="292929"/>
          <w:sz w:val="24"/>
          <w:szCs w:val="24"/>
        </w:rPr>
        <w:t xml:space="preserve">, s posebnom pažnjom </w:t>
      </w:r>
      <w:r w:rsidR="00284F35">
        <w:rPr>
          <w:rFonts w:ascii="Calibri" w:eastAsia="Calibri" w:hAnsi="Calibri" w:cs="Calibri"/>
          <w:color w:val="292929"/>
          <w:sz w:val="24"/>
          <w:szCs w:val="24"/>
        </w:rPr>
        <w:t xml:space="preserve">se </w:t>
      </w:r>
      <w:r w:rsidR="00124DEC" w:rsidRPr="00CB0DE9">
        <w:rPr>
          <w:rFonts w:ascii="Calibri" w:eastAsia="Calibri" w:hAnsi="Calibri" w:cs="Calibri"/>
          <w:color w:val="292929"/>
          <w:sz w:val="24"/>
          <w:szCs w:val="24"/>
        </w:rPr>
        <w:t xml:space="preserve">treba </w:t>
      </w:r>
      <w:r w:rsidR="00284F35">
        <w:rPr>
          <w:rFonts w:ascii="Calibri" w:eastAsia="Calibri" w:hAnsi="Calibri" w:cs="Calibri"/>
          <w:color w:val="292929"/>
          <w:sz w:val="24"/>
          <w:szCs w:val="24"/>
        </w:rPr>
        <w:t xml:space="preserve">osvrnuti </w:t>
      </w:r>
      <w:r w:rsidR="006D7453" w:rsidRPr="00CB0DE9">
        <w:rPr>
          <w:rFonts w:ascii="Calibri" w:eastAsia="Calibri" w:hAnsi="Calibri" w:cs="Calibri"/>
          <w:color w:val="292929"/>
          <w:sz w:val="24"/>
          <w:szCs w:val="24"/>
        </w:rPr>
        <w:t>na određeni broj</w:t>
      </w:r>
      <w:r w:rsidR="00124DEC" w:rsidRPr="00CB0DE9">
        <w:rPr>
          <w:rFonts w:ascii="Calibri" w:eastAsia="Calibri" w:hAnsi="Calibri" w:cs="Calibri"/>
          <w:color w:val="292929"/>
          <w:sz w:val="24"/>
          <w:szCs w:val="24"/>
        </w:rPr>
        <w:t xml:space="preserve"> preduzeća</w:t>
      </w:r>
      <w:r w:rsidR="00284F35">
        <w:rPr>
          <w:rFonts w:ascii="Calibri" w:eastAsia="Calibri" w:hAnsi="Calibri" w:cs="Calibri"/>
          <w:color w:val="292929"/>
          <w:sz w:val="24"/>
          <w:szCs w:val="24"/>
        </w:rPr>
        <w:t xml:space="preserve"> od strateškog značaja</w:t>
      </w:r>
      <w:r w:rsidR="00124DEC" w:rsidRPr="00CB0DE9">
        <w:rPr>
          <w:rFonts w:ascii="Calibri" w:eastAsia="Calibri" w:hAnsi="Calibri" w:cs="Calibri"/>
          <w:color w:val="292929"/>
          <w:sz w:val="24"/>
          <w:szCs w:val="24"/>
        </w:rPr>
        <w:t>, u smislu definisanja njihove buduće vlasničke, upravljačke i organizacione strukture.</w:t>
      </w:r>
      <w:r w:rsidR="00124DEC">
        <w:rPr>
          <w:rFonts w:ascii="Calibri" w:eastAsia="Calibri" w:hAnsi="Calibri" w:cs="Calibri"/>
          <w:color w:val="292929"/>
          <w:sz w:val="24"/>
          <w:szCs w:val="24"/>
        </w:rPr>
        <w:t xml:space="preserve"> </w:t>
      </w:r>
    </w:p>
    <w:p w14:paraId="1D1C131C" w14:textId="77777777" w:rsidR="00047D33" w:rsidRPr="0063210B" w:rsidRDefault="00047D33" w:rsidP="00C05CC6">
      <w:pPr>
        <w:spacing w:after="120" w:line="240" w:lineRule="auto"/>
        <w:jc w:val="both"/>
        <w:rPr>
          <w:rFonts w:ascii="Calibri" w:eastAsia="Calibri" w:hAnsi="Calibri" w:cs="Calibri"/>
          <w:color w:val="292929"/>
          <w:sz w:val="24"/>
          <w:szCs w:val="24"/>
        </w:rPr>
      </w:pPr>
    </w:p>
    <w:p w14:paraId="694B1790" w14:textId="77777777" w:rsidR="00153935" w:rsidRPr="00444E3A" w:rsidRDefault="00C55D84" w:rsidP="00955065">
      <w:pPr>
        <w:spacing w:after="120" w:line="240" w:lineRule="auto"/>
        <w:jc w:val="both"/>
        <w:rPr>
          <w:rFonts w:cs="Arial"/>
          <w:b/>
          <w:i/>
          <w:sz w:val="24"/>
          <w:szCs w:val="24"/>
          <w:u w:val="single"/>
        </w:rPr>
      </w:pPr>
      <w:r w:rsidRPr="00444E3A">
        <w:rPr>
          <w:rFonts w:cs="Arial"/>
          <w:b/>
          <w:i/>
          <w:sz w:val="24"/>
          <w:szCs w:val="24"/>
          <w:u w:val="single"/>
        </w:rPr>
        <w:t>Zakonodavni okvir</w:t>
      </w:r>
      <w:r w:rsidR="00ED7A38">
        <w:rPr>
          <w:rFonts w:cs="Arial"/>
          <w:b/>
          <w:i/>
          <w:sz w:val="24"/>
          <w:szCs w:val="24"/>
          <w:u w:val="single"/>
        </w:rPr>
        <w:t xml:space="preserve"> i standardi u turizmu</w:t>
      </w:r>
    </w:p>
    <w:p w14:paraId="1DB43220" w14:textId="2A0027F4" w:rsidR="003A3729" w:rsidRDefault="00152491" w:rsidP="00955065">
      <w:pPr>
        <w:spacing w:after="120" w:line="240" w:lineRule="auto"/>
        <w:jc w:val="both"/>
        <w:rPr>
          <w:rFonts w:ascii="Calibri" w:eastAsia="Calibri" w:hAnsi="Calibri" w:cs="Calibri"/>
          <w:sz w:val="24"/>
          <w:szCs w:val="24"/>
        </w:rPr>
      </w:pPr>
      <w:r w:rsidRPr="00152491">
        <w:rPr>
          <w:rFonts w:cs="Arial"/>
          <w:sz w:val="24"/>
          <w:szCs w:val="24"/>
        </w:rPr>
        <w:t>Pravni osnov za pripremu i usvajanje Strategije razvoja turizma sadržan je u Zakonu o turizmu i ugostiteljstvu („Sl. list CG“ br. 02/18, 013/18, 25/19, 67/19, 76/20</w:t>
      </w:r>
      <w:r w:rsidR="00864C24">
        <w:rPr>
          <w:rFonts w:cs="Arial"/>
          <w:sz w:val="24"/>
          <w:szCs w:val="24"/>
        </w:rPr>
        <w:t>, 130/21</w:t>
      </w:r>
      <w:r w:rsidRPr="00152491">
        <w:rPr>
          <w:rFonts w:cs="Arial"/>
          <w:sz w:val="24"/>
          <w:szCs w:val="24"/>
        </w:rPr>
        <w:t>), kojim je propisano da se razvoj turizma plan</w:t>
      </w:r>
      <w:r>
        <w:rPr>
          <w:rFonts w:cs="Arial"/>
          <w:sz w:val="24"/>
          <w:szCs w:val="24"/>
        </w:rPr>
        <w:t>ira Strategijom razvoja turizma</w:t>
      </w:r>
      <w:r w:rsidRPr="00152491">
        <w:rPr>
          <w:rFonts w:cs="Arial"/>
          <w:sz w:val="24"/>
          <w:szCs w:val="24"/>
        </w:rPr>
        <w:t>.</w:t>
      </w:r>
      <w:r>
        <w:rPr>
          <w:rFonts w:cs="Arial"/>
          <w:sz w:val="24"/>
          <w:szCs w:val="24"/>
        </w:rPr>
        <w:t xml:space="preserve"> </w:t>
      </w:r>
      <w:r w:rsidRPr="00152491">
        <w:rPr>
          <w:rFonts w:cs="Arial"/>
          <w:sz w:val="24"/>
          <w:szCs w:val="24"/>
        </w:rPr>
        <w:t xml:space="preserve"> </w:t>
      </w:r>
      <w:r w:rsidRPr="00152491">
        <w:rPr>
          <w:rFonts w:ascii="Calibri" w:eastAsia="Calibri" w:hAnsi="Calibri" w:cs="Calibri"/>
          <w:sz w:val="24"/>
          <w:szCs w:val="24"/>
        </w:rPr>
        <w:t>Pored Zakona o turizmu i ugostiteljstvu, zako</w:t>
      </w:r>
      <w:r w:rsidR="0084079B">
        <w:rPr>
          <w:rFonts w:ascii="Calibri" w:eastAsia="Calibri" w:hAnsi="Calibri" w:cs="Calibri"/>
          <w:sz w:val="24"/>
          <w:szCs w:val="24"/>
        </w:rPr>
        <w:t xml:space="preserve">nodavni </w:t>
      </w:r>
      <w:r w:rsidRPr="00152491">
        <w:rPr>
          <w:rFonts w:ascii="Calibri" w:eastAsia="Calibri" w:hAnsi="Calibri" w:cs="Calibri"/>
          <w:sz w:val="24"/>
          <w:szCs w:val="24"/>
        </w:rPr>
        <w:t>okvir za oblast turizma regulisan je i Zakonom o turističkim organizacijama</w:t>
      </w:r>
      <w:r w:rsidRPr="00152491">
        <w:rPr>
          <w:rFonts w:ascii="Calibri" w:eastAsia="Calibri" w:hAnsi="Calibri" w:cs="Calibri"/>
          <w:sz w:val="24"/>
          <w:szCs w:val="24"/>
          <w:vertAlign w:val="superscript"/>
        </w:rPr>
        <w:footnoteReference w:id="2"/>
      </w:r>
      <w:r w:rsidRPr="00152491">
        <w:rPr>
          <w:rFonts w:ascii="Calibri" w:eastAsia="Calibri" w:hAnsi="Calibri" w:cs="Calibri"/>
          <w:sz w:val="24"/>
          <w:szCs w:val="24"/>
        </w:rPr>
        <w:t>, Zakonom o boravišnoj taksi</w:t>
      </w:r>
      <w:r w:rsidRPr="00152491">
        <w:rPr>
          <w:rFonts w:ascii="Calibri" w:eastAsia="Calibri" w:hAnsi="Calibri" w:cs="Calibri"/>
          <w:sz w:val="24"/>
          <w:szCs w:val="24"/>
          <w:vertAlign w:val="superscript"/>
        </w:rPr>
        <w:footnoteReference w:id="3"/>
      </w:r>
      <w:r w:rsidRPr="00152491">
        <w:rPr>
          <w:rFonts w:ascii="Calibri" w:eastAsia="Calibri" w:hAnsi="Calibri" w:cs="Calibri"/>
          <w:sz w:val="24"/>
          <w:szCs w:val="24"/>
        </w:rPr>
        <w:t>, Zakonom o planinskim stazama</w:t>
      </w:r>
      <w:r w:rsidRPr="00152491">
        <w:rPr>
          <w:rFonts w:ascii="Calibri" w:eastAsia="Calibri" w:hAnsi="Calibri" w:cs="Calibri"/>
          <w:sz w:val="24"/>
          <w:szCs w:val="24"/>
          <w:vertAlign w:val="superscript"/>
        </w:rPr>
        <w:footnoteReference w:id="4"/>
      </w:r>
      <w:r w:rsidRPr="00152491">
        <w:rPr>
          <w:rFonts w:ascii="Calibri" w:eastAsia="Calibri" w:hAnsi="Calibri" w:cs="Calibri"/>
          <w:sz w:val="24"/>
          <w:szCs w:val="24"/>
        </w:rPr>
        <w:t>, Zakonom o skijalištima</w:t>
      </w:r>
      <w:r w:rsidRPr="00152491">
        <w:rPr>
          <w:rFonts w:ascii="Calibri" w:eastAsia="Calibri" w:hAnsi="Calibri" w:cs="Calibri"/>
          <w:sz w:val="24"/>
          <w:szCs w:val="24"/>
          <w:vertAlign w:val="superscript"/>
        </w:rPr>
        <w:footnoteReference w:id="5"/>
      </w:r>
      <w:r w:rsidRPr="00152491">
        <w:rPr>
          <w:rFonts w:ascii="Calibri" w:eastAsia="Calibri" w:hAnsi="Calibri" w:cs="Calibri"/>
          <w:sz w:val="24"/>
          <w:szCs w:val="24"/>
        </w:rPr>
        <w:t xml:space="preserve"> i Zakonom o raftingu</w:t>
      </w:r>
      <w:r w:rsidRPr="00152491">
        <w:rPr>
          <w:rFonts w:ascii="Calibri" w:eastAsia="Calibri" w:hAnsi="Calibri" w:cs="Calibri"/>
          <w:sz w:val="24"/>
          <w:szCs w:val="24"/>
          <w:vertAlign w:val="superscript"/>
        </w:rPr>
        <w:footnoteReference w:id="6"/>
      </w:r>
      <w:r w:rsidRPr="00152491">
        <w:rPr>
          <w:rFonts w:ascii="Calibri" w:eastAsia="Calibri" w:hAnsi="Calibri" w:cs="Calibri"/>
          <w:sz w:val="24"/>
          <w:szCs w:val="24"/>
        </w:rPr>
        <w:t xml:space="preserve">. </w:t>
      </w:r>
    </w:p>
    <w:p w14:paraId="3CE59226" w14:textId="302E6FE6" w:rsidR="0081561F" w:rsidRDefault="0081561F" w:rsidP="00955065">
      <w:pPr>
        <w:spacing w:after="120" w:line="240" w:lineRule="auto"/>
        <w:jc w:val="both"/>
        <w:rPr>
          <w:rFonts w:ascii="Calibri" w:eastAsia="Calibri" w:hAnsi="Calibri" w:cs="Calibri"/>
          <w:sz w:val="24"/>
          <w:szCs w:val="24"/>
        </w:rPr>
      </w:pPr>
      <w:r>
        <w:rPr>
          <w:rFonts w:ascii="Calibri" w:eastAsia="Calibri" w:hAnsi="Calibri" w:cs="Calibri"/>
          <w:sz w:val="24"/>
          <w:szCs w:val="24"/>
        </w:rPr>
        <w:t xml:space="preserve">U </w:t>
      </w:r>
      <w:r w:rsidR="003A3729">
        <w:rPr>
          <w:rFonts w:ascii="Calibri" w:eastAsia="Calibri" w:hAnsi="Calibri" w:cs="Calibri"/>
          <w:sz w:val="24"/>
          <w:szCs w:val="24"/>
        </w:rPr>
        <w:t>cilju daljeg usklađivanja nacionaln</w:t>
      </w:r>
      <w:r w:rsidR="00816923">
        <w:rPr>
          <w:rFonts w:ascii="Calibri" w:eastAsia="Calibri" w:hAnsi="Calibri" w:cs="Calibri"/>
          <w:sz w:val="24"/>
          <w:szCs w:val="24"/>
        </w:rPr>
        <w:t>e</w:t>
      </w:r>
      <w:r w:rsidR="003A3729">
        <w:rPr>
          <w:rFonts w:ascii="Calibri" w:eastAsia="Calibri" w:hAnsi="Calibri" w:cs="Calibri"/>
          <w:sz w:val="24"/>
          <w:szCs w:val="24"/>
        </w:rPr>
        <w:t xml:space="preserve"> sa evropskom legislativom, kao i radi daljeg normativnog unapređenja poslovanja u oblasti turizma, rad na</w:t>
      </w:r>
      <w:r>
        <w:rPr>
          <w:rFonts w:ascii="Calibri" w:eastAsia="Calibri" w:hAnsi="Calibri" w:cs="Calibri"/>
          <w:sz w:val="24"/>
          <w:szCs w:val="24"/>
        </w:rPr>
        <w:t xml:space="preserve"> </w:t>
      </w:r>
      <w:r w:rsidR="003A3729">
        <w:rPr>
          <w:rFonts w:ascii="Calibri" w:eastAsia="Calibri" w:hAnsi="Calibri" w:cs="Calibri"/>
          <w:sz w:val="24"/>
          <w:szCs w:val="24"/>
        </w:rPr>
        <w:t>pripremi</w:t>
      </w:r>
      <w:r>
        <w:rPr>
          <w:rFonts w:ascii="Calibri" w:eastAsia="Calibri" w:hAnsi="Calibri" w:cs="Calibri"/>
          <w:sz w:val="24"/>
          <w:szCs w:val="24"/>
        </w:rPr>
        <w:t xml:space="preserve"> novog Zakona o turizmu i ugostiteljstvu</w:t>
      </w:r>
      <w:r w:rsidR="003A3729">
        <w:rPr>
          <w:rFonts w:ascii="Calibri" w:eastAsia="Calibri" w:hAnsi="Calibri" w:cs="Calibri"/>
          <w:sz w:val="24"/>
          <w:szCs w:val="24"/>
        </w:rPr>
        <w:t xml:space="preserve"> je u završnoj fazi za prosleđivanje Vladi Crne Gore na usvajanje.</w:t>
      </w:r>
      <w:r>
        <w:rPr>
          <w:rFonts w:ascii="Calibri" w:eastAsia="Calibri" w:hAnsi="Calibri" w:cs="Calibri"/>
          <w:sz w:val="24"/>
          <w:szCs w:val="24"/>
        </w:rPr>
        <w:t xml:space="preserve"> </w:t>
      </w:r>
    </w:p>
    <w:p w14:paraId="00D3D5F8" w14:textId="2551598F" w:rsidR="00152491" w:rsidRPr="00152491" w:rsidRDefault="00152491" w:rsidP="00955065">
      <w:pPr>
        <w:spacing w:after="120" w:line="240" w:lineRule="auto"/>
        <w:jc w:val="both"/>
        <w:rPr>
          <w:rFonts w:ascii="Calibri" w:eastAsia="Calibri" w:hAnsi="Calibri" w:cs="Calibri"/>
          <w:sz w:val="24"/>
          <w:szCs w:val="24"/>
        </w:rPr>
      </w:pPr>
      <w:r>
        <w:rPr>
          <w:rFonts w:cs="Arial"/>
          <w:sz w:val="24"/>
          <w:szCs w:val="24"/>
        </w:rPr>
        <w:t xml:space="preserve">Direktan </w:t>
      </w:r>
      <w:r w:rsidRPr="00444E3A">
        <w:rPr>
          <w:rFonts w:cs="Arial"/>
          <w:sz w:val="24"/>
          <w:szCs w:val="24"/>
        </w:rPr>
        <w:t>uticaj na sektor turizma imaju i zakonska rješenja definisana Zakonom o planiranju prostora i izgradnji objekata, Zakonom o zaštiti prirode, Zakonom o nacionalnim parkovima</w:t>
      </w:r>
      <w:r>
        <w:rPr>
          <w:rFonts w:cs="Arial"/>
          <w:sz w:val="24"/>
          <w:szCs w:val="24"/>
        </w:rPr>
        <w:t>,</w:t>
      </w:r>
      <w:r w:rsidRPr="00444E3A">
        <w:rPr>
          <w:rFonts w:cs="Arial"/>
          <w:sz w:val="24"/>
          <w:szCs w:val="24"/>
        </w:rPr>
        <w:t xml:space="preserve"> </w:t>
      </w:r>
      <w:r w:rsidRPr="00684B2D">
        <w:rPr>
          <w:rFonts w:cs="Arial"/>
          <w:sz w:val="24"/>
          <w:szCs w:val="24"/>
        </w:rPr>
        <w:t>Zakonom o strateškoj procjeni na životnu sredinu</w:t>
      </w:r>
      <w:r>
        <w:rPr>
          <w:rFonts w:cs="Arial"/>
          <w:sz w:val="24"/>
          <w:szCs w:val="24"/>
        </w:rPr>
        <w:t xml:space="preserve"> i Zakonom o </w:t>
      </w:r>
      <w:r w:rsidRPr="00444E3A">
        <w:rPr>
          <w:rFonts w:cs="Arial"/>
          <w:sz w:val="24"/>
          <w:szCs w:val="24"/>
        </w:rPr>
        <w:t xml:space="preserve">procjeni uticaja na životnu sredinu, sa kojim </w:t>
      </w:r>
      <w:r>
        <w:rPr>
          <w:rFonts w:cs="Arial"/>
          <w:sz w:val="24"/>
          <w:szCs w:val="24"/>
        </w:rPr>
        <w:t xml:space="preserve">se ostvaruje </w:t>
      </w:r>
      <w:r w:rsidRPr="00444E3A">
        <w:rPr>
          <w:rFonts w:cs="Arial"/>
          <w:sz w:val="24"/>
          <w:szCs w:val="24"/>
        </w:rPr>
        <w:t>stepen potrebne koherentnost</w:t>
      </w:r>
      <w:r>
        <w:rPr>
          <w:rFonts w:cs="Arial"/>
          <w:sz w:val="24"/>
          <w:szCs w:val="24"/>
        </w:rPr>
        <w:t>i</w:t>
      </w:r>
      <w:r w:rsidRPr="00444E3A">
        <w:rPr>
          <w:rFonts w:cs="Arial"/>
          <w:sz w:val="24"/>
          <w:szCs w:val="24"/>
        </w:rPr>
        <w:t>.</w:t>
      </w:r>
    </w:p>
    <w:p w14:paraId="59C438B9" w14:textId="77777777" w:rsidR="00941598" w:rsidRPr="00AA3F22" w:rsidRDefault="00941598" w:rsidP="00955065">
      <w:pPr>
        <w:spacing w:after="120" w:line="240" w:lineRule="auto"/>
        <w:jc w:val="both"/>
        <w:rPr>
          <w:rFonts w:ascii="Calibri" w:eastAsia="Calibri" w:hAnsi="Calibri" w:cs="Times New Roman"/>
          <w:sz w:val="24"/>
          <w:szCs w:val="24"/>
          <w:lang w:val="sr-Latn-RS"/>
        </w:rPr>
      </w:pPr>
      <w:r w:rsidRPr="00941598">
        <w:rPr>
          <w:rFonts w:ascii="Calibri" w:eastAsia="Calibri" w:hAnsi="Calibri" w:cs="Times New Roman"/>
          <w:sz w:val="24"/>
          <w:szCs w:val="24"/>
          <w:lang w:val="sr-Latn-RS"/>
        </w:rPr>
        <w:t>U cilju podizanja nivoa konkurentnosti turističkog proizvoda</w:t>
      </w:r>
      <w:r w:rsidR="00D47704">
        <w:rPr>
          <w:rFonts w:ascii="Calibri" w:eastAsia="Calibri" w:hAnsi="Calibri" w:cs="Times New Roman"/>
          <w:sz w:val="24"/>
          <w:szCs w:val="24"/>
          <w:lang w:val="sr-Latn-RS"/>
        </w:rPr>
        <w:t xml:space="preserve">, </w:t>
      </w:r>
      <w:r w:rsidRPr="00941598">
        <w:rPr>
          <w:rFonts w:ascii="Calibri" w:eastAsia="Calibri" w:hAnsi="Calibri" w:cs="Times New Roman"/>
          <w:sz w:val="24"/>
          <w:szCs w:val="24"/>
          <w:lang w:val="sr-Latn-RS"/>
        </w:rPr>
        <w:t xml:space="preserve">uz praćenje savremenih </w:t>
      </w:r>
      <w:r w:rsidR="00D47704">
        <w:rPr>
          <w:rFonts w:ascii="Calibri" w:eastAsia="Calibri" w:hAnsi="Calibri" w:cs="Times New Roman"/>
          <w:sz w:val="24"/>
          <w:szCs w:val="24"/>
          <w:lang w:val="sr-Latn-RS"/>
        </w:rPr>
        <w:t xml:space="preserve">turističkih trendova, </w:t>
      </w:r>
      <w:r w:rsidRPr="00941598">
        <w:rPr>
          <w:rFonts w:ascii="Calibri" w:eastAsia="Calibri" w:hAnsi="Calibri" w:cs="Times New Roman"/>
          <w:sz w:val="24"/>
          <w:szCs w:val="24"/>
          <w:lang w:val="sr-Latn-RS"/>
        </w:rPr>
        <w:t>kao imperativ se postavlja potreba za staln</w:t>
      </w:r>
      <w:r w:rsidR="00D47704">
        <w:rPr>
          <w:rFonts w:ascii="Calibri" w:eastAsia="Calibri" w:hAnsi="Calibri" w:cs="Times New Roman"/>
          <w:sz w:val="24"/>
          <w:szCs w:val="24"/>
          <w:lang w:val="sr-Latn-RS"/>
        </w:rPr>
        <w:t xml:space="preserve">om nadogradnjom </w:t>
      </w:r>
      <w:r w:rsidRPr="00941598">
        <w:rPr>
          <w:rFonts w:ascii="Calibri" w:eastAsia="Calibri" w:hAnsi="Calibri" w:cs="Times New Roman"/>
          <w:sz w:val="24"/>
          <w:szCs w:val="24"/>
          <w:lang w:val="sr-Latn-RS"/>
        </w:rPr>
        <w:t xml:space="preserve"> turističko</w:t>
      </w:r>
      <w:r w:rsidR="00D47704">
        <w:rPr>
          <w:rFonts w:ascii="Calibri" w:eastAsia="Calibri" w:hAnsi="Calibri" w:cs="Times New Roman"/>
          <w:sz w:val="24"/>
          <w:szCs w:val="24"/>
          <w:lang w:val="sr-Latn-RS"/>
        </w:rPr>
        <w:t>g</w:t>
      </w:r>
      <w:r w:rsidRPr="00941598">
        <w:rPr>
          <w:rFonts w:ascii="Calibri" w:eastAsia="Calibri" w:hAnsi="Calibri" w:cs="Times New Roman"/>
          <w:sz w:val="24"/>
          <w:szCs w:val="24"/>
          <w:lang w:val="sr-Latn-RS"/>
        </w:rPr>
        <w:t xml:space="preserve"> poslovanj</w:t>
      </w:r>
      <w:r w:rsidR="00D47704">
        <w:rPr>
          <w:rFonts w:ascii="Calibri" w:eastAsia="Calibri" w:hAnsi="Calibri" w:cs="Times New Roman"/>
          <w:sz w:val="24"/>
          <w:szCs w:val="24"/>
          <w:lang w:val="sr-Latn-RS"/>
        </w:rPr>
        <w:t>a</w:t>
      </w:r>
      <w:r w:rsidRPr="00941598">
        <w:rPr>
          <w:rFonts w:ascii="Calibri" w:eastAsia="Calibri" w:hAnsi="Calibri" w:cs="Times New Roman"/>
          <w:sz w:val="24"/>
          <w:szCs w:val="24"/>
          <w:lang w:val="sr-Latn-RS"/>
        </w:rPr>
        <w:t>, pri čemu kvalitet usluga (proizvoda) predstavlja osnovno sredstvo za ostvarivanje uspjeha. U pravcu postizanja visokog nivoa kvaliteta usluga</w:t>
      </w:r>
      <w:r w:rsidR="00D47704">
        <w:rPr>
          <w:rFonts w:ascii="Calibri" w:eastAsia="Calibri" w:hAnsi="Calibri" w:cs="Times New Roman"/>
          <w:sz w:val="24"/>
          <w:szCs w:val="24"/>
          <w:lang w:val="sr-Latn-RS"/>
        </w:rPr>
        <w:t>,</w:t>
      </w:r>
      <w:r w:rsidRPr="00941598">
        <w:rPr>
          <w:rFonts w:ascii="Calibri" w:eastAsia="Calibri" w:hAnsi="Calibri" w:cs="Times New Roman"/>
          <w:sz w:val="24"/>
          <w:szCs w:val="24"/>
          <w:lang w:val="sr-Latn-RS"/>
        </w:rPr>
        <w:t xml:space="preserve"> zadovoljavajući rezultati se ostvaruju </w:t>
      </w:r>
      <w:r w:rsidRPr="00550516">
        <w:rPr>
          <w:rFonts w:ascii="Calibri" w:eastAsia="Calibri" w:hAnsi="Calibri" w:cs="Times New Roman"/>
          <w:sz w:val="24"/>
          <w:szCs w:val="24"/>
          <w:lang w:val="sr-Latn-RS"/>
        </w:rPr>
        <w:t>uz implementaciju ISO standarda, kao</w:t>
      </w:r>
      <w:r w:rsidRPr="00941598">
        <w:rPr>
          <w:rFonts w:ascii="Calibri" w:eastAsia="Calibri" w:hAnsi="Calibri" w:cs="Times New Roman"/>
          <w:sz w:val="24"/>
          <w:szCs w:val="24"/>
          <w:lang w:val="sr-Latn-RS"/>
        </w:rPr>
        <w:t xml:space="preserve"> međunarodnog dokaza posjedovanja </w:t>
      </w:r>
      <w:r w:rsidRPr="00AA3F22">
        <w:rPr>
          <w:rFonts w:ascii="Calibri" w:eastAsia="Calibri" w:hAnsi="Calibri" w:cs="Times New Roman"/>
          <w:sz w:val="24"/>
          <w:szCs w:val="24"/>
          <w:lang w:val="sr-Latn-RS"/>
        </w:rPr>
        <w:t>kvaliteta.</w:t>
      </w:r>
    </w:p>
    <w:p w14:paraId="57C102CC" w14:textId="77777777" w:rsidR="00045195" w:rsidRPr="00AA3F22" w:rsidRDefault="00941598" w:rsidP="00955065">
      <w:pPr>
        <w:spacing w:after="160" w:line="240" w:lineRule="auto"/>
        <w:jc w:val="both"/>
        <w:rPr>
          <w:rFonts w:ascii="Calibri" w:eastAsia="Calibri" w:hAnsi="Calibri" w:cs="Times New Roman"/>
          <w:sz w:val="24"/>
          <w:szCs w:val="24"/>
          <w:lang w:val="sr-Latn-RS"/>
        </w:rPr>
      </w:pPr>
      <w:r w:rsidRPr="00AA3F22">
        <w:rPr>
          <w:rFonts w:ascii="Calibri" w:eastAsia="Calibri" w:hAnsi="Calibri" w:cs="Times New Roman"/>
          <w:sz w:val="24"/>
          <w:szCs w:val="24"/>
          <w:lang w:val="sr-Latn-RS"/>
        </w:rPr>
        <w:t>Standardi upravljanja kvalitetom posebno su važni u turizmu</w:t>
      </w:r>
      <w:r w:rsidR="00EC0B65" w:rsidRPr="00AA3F22">
        <w:rPr>
          <w:rFonts w:ascii="Calibri" w:eastAsia="Calibri" w:hAnsi="Calibri" w:cs="Times New Roman"/>
          <w:sz w:val="24"/>
          <w:szCs w:val="24"/>
          <w:lang w:val="sr-Latn-RS"/>
        </w:rPr>
        <w:t xml:space="preserve"> jer je u fokusu „čovjek“, koji postaje sve zahtjevniji turista, pa se prilagođavanjem promjenama na međunarodnom turističkom tržištu stvaraju mogućnosti i povećava konkurentnost destinacije. </w:t>
      </w:r>
      <w:r w:rsidR="00FE66C5" w:rsidRPr="00AA3F22">
        <w:rPr>
          <w:rFonts w:ascii="Calibri" w:eastAsia="Calibri" w:hAnsi="Calibri" w:cs="Times New Roman"/>
          <w:sz w:val="24"/>
          <w:szCs w:val="24"/>
          <w:lang w:val="sr-Latn-RS"/>
        </w:rPr>
        <w:t xml:space="preserve">S tim u vezi, </w:t>
      </w:r>
      <w:r w:rsidR="00EC0B65" w:rsidRPr="00AA3F22">
        <w:rPr>
          <w:rFonts w:ascii="Calibri" w:eastAsia="Calibri" w:hAnsi="Calibri" w:cs="Times New Roman"/>
          <w:sz w:val="24"/>
          <w:szCs w:val="24"/>
          <w:lang w:val="sr-Latn-RS"/>
        </w:rPr>
        <w:t xml:space="preserve">COVID-19 pandemija je još više pojačala potrebu za standardizacijom. </w:t>
      </w:r>
    </w:p>
    <w:p w14:paraId="22953F80" w14:textId="77777777" w:rsidR="00941598" w:rsidRPr="00941598" w:rsidRDefault="0063210B" w:rsidP="00955065">
      <w:pPr>
        <w:spacing w:after="160" w:line="240" w:lineRule="auto"/>
        <w:jc w:val="both"/>
        <w:rPr>
          <w:rFonts w:ascii="Calibri" w:eastAsia="Calibri" w:hAnsi="Calibri" w:cs="Times New Roman"/>
          <w:sz w:val="24"/>
          <w:szCs w:val="24"/>
          <w:lang w:val="sr-Latn-RS"/>
        </w:rPr>
      </w:pPr>
      <w:r w:rsidRPr="00AA3F22">
        <w:rPr>
          <w:rFonts w:ascii="Calibri" w:eastAsia="Calibri" w:hAnsi="Calibri" w:cs="Times New Roman"/>
          <w:sz w:val="24"/>
          <w:szCs w:val="24"/>
          <w:lang w:val="sr-Latn-RS"/>
        </w:rPr>
        <w:t>T</w:t>
      </w:r>
      <w:r w:rsidR="00941598" w:rsidRPr="00AA3F22">
        <w:rPr>
          <w:rFonts w:ascii="Calibri" w:eastAsia="Calibri" w:hAnsi="Calibri" w:cs="Times New Roman"/>
          <w:sz w:val="24"/>
          <w:szCs w:val="24"/>
          <w:lang w:val="sr-Latn-RS"/>
        </w:rPr>
        <w:t xml:space="preserve">urizam kao uslužna djelatnost, u prvi plan stavlja </w:t>
      </w:r>
      <w:r w:rsidR="00FE66C5" w:rsidRPr="00AA3F22">
        <w:rPr>
          <w:rFonts w:ascii="Calibri" w:eastAsia="Calibri" w:hAnsi="Calibri" w:cs="Times New Roman"/>
          <w:sz w:val="24"/>
          <w:szCs w:val="24"/>
          <w:lang w:val="sr-Latn-RS"/>
        </w:rPr>
        <w:t xml:space="preserve">emotivnu i </w:t>
      </w:r>
      <w:r w:rsidR="00941598" w:rsidRPr="00AA3F22">
        <w:rPr>
          <w:rFonts w:ascii="Calibri" w:eastAsia="Calibri" w:hAnsi="Calibri" w:cs="Times New Roman"/>
          <w:sz w:val="24"/>
          <w:szCs w:val="24"/>
          <w:lang w:val="sr-Latn-RS"/>
        </w:rPr>
        <w:t>duhovnu</w:t>
      </w:r>
      <w:r w:rsidR="00FE66C5" w:rsidRPr="00AA3F22">
        <w:rPr>
          <w:rFonts w:ascii="Calibri" w:eastAsia="Calibri" w:hAnsi="Calibri" w:cs="Times New Roman"/>
          <w:sz w:val="24"/>
          <w:szCs w:val="24"/>
          <w:lang w:val="sr-Latn-RS"/>
        </w:rPr>
        <w:t>,</w:t>
      </w:r>
      <w:r w:rsidR="00941598" w:rsidRPr="00AA3F22">
        <w:rPr>
          <w:rFonts w:ascii="Calibri" w:eastAsia="Calibri" w:hAnsi="Calibri" w:cs="Times New Roman"/>
          <w:sz w:val="24"/>
          <w:szCs w:val="24"/>
          <w:lang w:val="sr-Latn-RS"/>
        </w:rPr>
        <w:t xml:space="preserve"> u odnosu na materijalnu </w:t>
      </w:r>
      <w:r w:rsidR="00FE66C5" w:rsidRPr="00AA3F22">
        <w:rPr>
          <w:rFonts w:ascii="Calibri" w:eastAsia="Calibri" w:hAnsi="Calibri" w:cs="Times New Roman"/>
          <w:sz w:val="24"/>
          <w:szCs w:val="24"/>
          <w:lang w:val="sr-Latn-RS"/>
        </w:rPr>
        <w:t>komponentu</w:t>
      </w:r>
      <w:r w:rsidR="00941598" w:rsidRPr="00AA3F22">
        <w:rPr>
          <w:rFonts w:ascii="Calibri" w:eastAsia="Calibri" w:hAnsi="Calibri" w:cs="Times New Roman"/>
          <w:sz w:val="24"/>
          <w:szCs w:val="24"/>
          <w:lang w:val="sr-Latn-RS"/>
        </w:rPr>
        <w:t xml:space="preserve"> samog proizvoda</w:t>
      </w:r>
      <w:r w:rsidR="00FE66C5" w:rsidRPr="00AA3F22">
        <w:rPr>
          <w:rFonts w:ascii="Calibri" w:eastAsia="Calibri" w:hAnsi="Calibri" w:cs="Times New Roman"/>
          <w:sz w:val="24"/>
          <w:szCs w:val="24"/>
          <w:lang w:val="sr-Latn-RS"/>
        </w:rPr>
        <w:t xml:space="preserve">, </w:t>
      </w:r>
      <w:r w:rsidR="00941598" w:rsidRPr="00AA3F22">
        <w:rPr>
          <w:rFonts w:ascii="Calibri" w:eastAsia="Calibri" w:hAnsi="Calibri" w:cs="Times New Roman"/>
          <w:sz w:val="24"/>
          <w:szCs w:val="24"/>
          <w:lang w:val="sr-Latn-RS"/>
        </w:rPr>
        <w:t>usluge</w:t>
      </w:r>
      <w:r w:rsidR="00FE66C5" w:rsidRPr="00AA3F22">
        <w:rPr>
          <w:rFonts w:ascii="Calibri" w:eastAsia="Calibri" w:hAnsi="Calibri" w:cs="Times New Roman"/>
          <w:sz w:val="24"/>
          <w:szCs w:val="24"/>
          <w:lang w:val="sr-Latn-RS"/>
        </w:rPr>
        <w:t xml:space="preserve"> ili doživljaja</w:t>
      </w:r>
      <w:r w:rsidR="00941598" w:rsidRPr="00AA3F22">
        <w:rPr>
          <w:rFonts w:ascii="Calibri" w:eastAsia="Calibri" w:hAnsi="Calibri" w:cs="Times New Roman"/>
          <w:sz w:val="24"/>
          <w:szCs w:val="24"/>
          <w:lang w:val="sr-Latn-RS"/>
        </w:rPr>
        <w:t xml:space="preserve">. Kvalitet </w:t>
      </w:r>
      <w:r w:rsidR="00D76CF2" w:rsidRPr="00AA3F22">
        <w:rPr>
          <w:rFonts w:ascii="Calibri" w:eastAsia="Calibri" w:hAnsi="Calibri" w:cs="Times New Roman"/>
          <w:sz w:val="24"/>
          <w:szCs w:val="24"/>
          <w:lang w:val="sr-Latn-RS"/>
        </w:rPr>
        <w:t xml:space="preserve">navedenog </w:t>
      </w:r>
      <w:r w:rsidR="00941598" w:rsidRPr="00AA3F22">
        <w:rPr>
          <w:rFonts w:ascii="Calibri" w:eastAsia="Calibri" w:hAnsi="Calibri" w:cs="Times New Roman"/>
          <w:sz w:val="24"/>
          <w:szCs w:val="24"/>
          <w:lang w:val="sr-Latn-RS"/>
        </w:rPr>
        <w:t>raste sa većom posvećenošću pružaoca usluge i njegovog doprinosa da turisti budu zadovoljni,</w:t>
      </w:r>
      <w:r w:rsidR="00FE66C5" w:rsidRPr="00AA3F22">
        <w:rPr>
          <w:rFonts w:ascii="Calibri" w:eastAsia="Calibri" w:hAnsi="Calibri" w:cs="Times New Roman"/>
          <w:sz w:val="24"/>
          <w:szCs w:val="24"/>
          <w:lang w:val="sr-Latn-RS"/>
        </w:rPr>
        <w:t xml:space="preserve"> bezbjedni</w:t>
      </w:r>
      <w:r w:rsidR="00941598" w:rsidRPr="00AA3F22">
        <w:rPr>
          <w:rFonts w:ascii="Calibri" w:eastAsia="Calibri" w:hAnsi="Calibri" w:cs="Times New Roman"/>
          <w:sz w:val="24"/>
          <w:szCs w:val="24"/>
          <w:lang w:val="sr-Latn-RS"/>
        </w:rPr>
        <w:t xml:space="preserve"> tj. da njihovo putovanje, odmor i razonoda budu u funkciji podizanja nivoa</w:t>
      </w:r>
      <w:r w:rsidR="00FE66C5" w:rsidRPr="00AA3F22">
        <w:rPr>
          <w:rFonts w:ascii="Calibri" w:eastAsia="Calibri" w:hAnsi="Calibri" w:cs="Times New Roman"/>
          <w:sz w:val="24"/>
          <w:szCs w:val="24"/>
          <w:lang w:val="sr-Latn-RS"/>
        </w:rPr>
        <w:t xml:space="preserve"> satisfakcije i</w:t>
      </w:r>
      <w:r w:rsidR="00941598" w:rsidRPr="00AA3F22">
        <w:rPr>
          <w:rFonts w:ascii="Calibri" w:eastAsia="Calibri" w:hAnsi="Calibri" w:cs="Times New Roman"/>
          <w:sz w:val="24"/>
          <w:szCs w:val="24"/>
          <w:lang w:val="sr-Latn-RS"/>
        </w:rPr>
        <w:t xml:space="preserve"> kvaliteta njihovog života.</w:t>
      </w:r>
      <w:r w:rsidR="00941598" w:rsidRPr="00941598">
        <w:rPr>
          <w:rFonts w:ascii="Calibri" w:eastAsia="Calibri" w:hAnsi="Calibri" w:cs="Times New Roman"/>
          <w:sz w:val="24"/>
          <w:szCs w:val="24"/>
          <w:lang w:val="sr-Latn-RS"/>
        </w:rPr>
        <w:t xml:space="preserve"> </w:t>
      </w:r>
    </w:p>
    <w:p w14:paraId="52B1E0D9" w14:textId="77777777" w:rsidR="00152491" w:rsidRPr="00284F35" w:rsidRDefault="00941598" w:rsidP="00955065">
      <w:pPr>
        <w:spacing w:after="160" w:line="240" w:lineRule="auto"/>
        <w:jc w:val="both"/>
        <w:rPr>
          <w:rFonts w:ascii="Calibri" w:eastAsia="Calibri" w:hAnsi="Calibri" w:cs="Times New Roman"/>
          <w:iCs/>
          <w:sz w:val="24"/>
          <w:szCs w:val="24"/>
          <w:lang w:val="sr-Latn-RS"/>
        </w:rPr>
      </w:pPr>
      <w:r w:rsidRPr="00941598">
        <w:rPr>
          <w:rFonts w:ascii="Calibri" w:eastAsia="Calibri" w:hAnsi="Calibri" w:cs="Times New Roman"/>
          <w:iCs/>
          <w:sz w:val="24"/>
          <w:szCs w:val="24"/>
          <w:lang w:val="sr-Latn-RS"/>
        </w:rPr>
        <w:t>Standardi pospješuju uređenost i garantuju organizovan pristup upravljanja procesima kojima se ispunjavaju potreb</w:t>
      </w:r>
      <w:r w:rsidR="009B1416">
        <w:rPr>
          <w:rFonts w:ascii="Calibri" w:eastAsia="Calibri" w:hAnsi="Calibri" w:cs="Times New Roman"/>
          <w:iCs/>
          <w:sz w:val="24"/>
          <w:szCs w:val="24"/>
          <w:lang w:val="sr-Latn-RS"/>
        </w:rPr>
        <w:t>e</w:t>
      </w:r>
      <w:r w:rsidRPr="00941598">
        <w:rPr>
          <w:rFonts w:ascii="Calibri" w:eastAsia="Calibri" w:hAnsi="Calibri" w:cs="Times New Roman"/>
          <w:iCs/>
          <w:sz w:val="24"/>
          <w:szCs w:val="24"/>
          <w:lang w:val="sr-Latn-RS"/>
        </w:rPr>
        <w:t xml:space="preserve"> i zahtjevi </w:t>
      </w:r>
      <w:r w:rsidRPr="00550DDB">
        <w:rPr>
          <w:rFonts w:ascii="Calibri" w:eastAsia="Calibri" w:hAnsi="Calibri" w:cs="Times New Roman"/>
          <w:iCs/>
          <w:sz w:val="24"/>
          <w:szCs w:val="24"/>
          <w:lang w:val="sr-Latn-RS"/>
        </w:rPr>
        <w:t>korisnika usluga/turista</w:t>
      </w:r>
      <w:r w:rsidR="00D76CF2" w:rsidRPr="00550DDB">
        <w:rPr>
          <w:rFonts w:ascii="Calibri" w:eastAsia="Calibri" w:hAnsi="Calibri" w:cs="Times New Roman"/>
          <w:iCs/>
          <w:sz w:val="24"/>
          <w:szCs w:val="24"/>
          <w:lang w:val="sr-Latn-RS"/>
        </w:rPr>
        <w:t>,</w:t>
      </w:r>
      <w:r w:rsidRPr="00550DDB">
        <w:rPr>
          <w:rFonts w:ascii="Calibri" w:eastAsia="Calibri" w:hAnsi="Calibri" w:cs="Times New Roman"/>
          <w:iCs/>
          <w:sz w:val="24"/>
          <w:szCs w:val="24"/>
          <w:lang w:val="sr-Latn-RS"/>
        </w:rPr>
        <w:t xml:space="preserve"> ali i kojima</w:t>
      </w:r>
      <w:r w:rsidRPr="00941598">
        <w:rPr>
          <w:rFonts w:ascii="Calibri" w:eastAsia="Calibri" w:hAnsi="Calibri" w:cs="Times New Roman"/>
          <w:iCs/>
          <w:sz w:val="24"/>
          <w:szCs w:val="24"/>
          <w:lang w:val="sr-Latn-RS"/>
        </w:rPr>
        <w:t xml:space="preserve"> se prevazilaze njihova očekivanja. Kvalitet uređenosti turističke destinacije se</w:t>
      </w:r>
      <w:r w:rsidR="00550DDB">
        <w:rPr>
          <w:rFonts w:ascii="Calibri" w:eastAsia="Calibri" w:hAnsi="Calibri" w:cs="Times New Roman"/>
          <w:iCs/>
          <w:sz w:val="24"/>
          <w:szCs w:val="24"/>
          <w:lang w:val="sr-Latn-RS"/>
        </w:rPr>
        <w:t>, pored ostalog,</w:t>
      </w:r>
      <w:r w:rsidRPr="00941598">
        <w:rPr>
          <w:rFonts w:ascii="Calibri" w:eastAsia="Calibri" w:hAnsi="Calibri" w:cs="Times New Roman"/>
          <w:iCs/>
          <w:sz w:val="24"/>
          <w:szCs w:val="24"/>
          <w:lang w:val="sr-Latn-RS"/>
        </w:rPr>
        <w:t xml:space="preserve"> ogleda</w:t>
      </w:r>
      <w:r w:rsidR="00550DDB">
        <w:rPr>
          <w:rFonts w:ascii="Calibri" w:eastAsia="Calibri" w:hAnsi="Calibri" w:cs="Times New Roman"/>
          <w:iCs/>
          <w:sz w:val="24"/>
          <w:szCs w:val="24"/>
          <w:lang w:val="sr-Latn-RS"/>
        </w:rPr>
        <w:t xml:space="preserve"> i</w:t>
      </w:r>
      <w:r w:rsidRPr="00941598">
        <w:rPr>
          <w:rFonts w:ascii="Calibri" w:eastAsia="Calibri" w:hAnsi="Calibri" w:cs="Times New Roman"/>
          <w:iCs/>
          <w:sz w:val="24"/>
          <w:szCs w:val="24"/>
          <w:lang w:val="sr-Latn-RS"/>
        </w:rPr>
        <w:t xml:space="preserve"> u smještajnim </w:t>
      </w:r>
      <w:r w:rsidRPr="00941598">
        <w:rPr>
          <w:rFonts w:ascii="Calibri" w:eastAsia="Calibri" w:hAnsi="Calibri" w:cs="Times New Roman"/>
          <w:iCs/>
          <w:sz w:val="24"/>
          <w:szCs w:val="24"/>
          <w:lang w:val="sr-Latn-RS"/>
        </w:rPr>
        <w:lastRenderedPageBreak/>
        <w:t xml:space="preserve">kapacitetima koji se </w:t>
      </w:r>
      <w:r w:rsidR="00550DDB">
        <w:rPr>
          <w:rFonts w:ascii="Calibri" w:eastAsia="Calibri" w:hAnsi="Calibri" w:cs="Times New Roman"/>
          <w:iCs/>
          <w:sz w:val="24"/>
          <w:szCs w:val="24"/>
          <w:lang w:val="sr-Latn-RS"/>
        </w:rPr>
        <w:t>unapređuju</w:t>
      </w:r>
      <w:r w:rsidRPr="00941598">
        <w:rPr>
          <w:rFonts w:ascii="Calibri" w:eastAsia="Calibri" w:hAnsi="Calibri" w:cs="Times New Roman"/>
          <w:iCs/>
          <w:sz w:val="24"/>
          <w:szCs w:val="24"/>
          <w:lang w:val="sr-Latn-RS"/>
        </w:rPr>
        <w:t xml:space="preserve"> primjenom standarda </w:t>
      </w:r>
      <w:r w:rsidR="00550DDB">
        <w:rPr>
          <w:rFonts w:ascii="Calibri" w:eastAsia="Calibri" w:hAnsi="Calibri" w:cs="Times New Roman"/>
          <w:iCs/>
          <w:sz w:val="24"/>
          <w:szCs w:val="24"/>
          <w:lang w:val="sr-Latn-RS"/>
        </w:rPr>
        <w:t>z</w:t>
      </w:r>
      <w:r w:rsidRPr="00941598">
        <w:rPr>
          <w:rFonts w:ascii="Calibri" w:eastAsia="Calibri" w:hAnsi="Calibri" w:cs="Times New Roman"/>
          <w:iCs/>
          <w:sz w:val="24"/>
          <w:szCs w:val="24"/>
          <w:lang w:val="sr-Latn-RS"/>
        </w:rPr>
        <w:t>a</w:t>
      </w:r>
      <w:r w:rsidR="00ED5F3E">
        <w:rPr>
          <w:rFonts w:ascii="Calibri" w:eastAsia="Calibri" w:hAnsi="Calibri" w:cs="Calibri"/>
          <w:iCs/>
          <w:sz w:val="24"/>
          <w:szCs w:val="24"/>
          <w:lang w:val="sr-Latn-RS"/>
        </w:rPr>
        <w:t>:</w:t>
      </w:r>
      <w:r w:rsidRPr="00941598">
        <w:rPr>
          <w:rFonts w:ascii="Calibri" w:eastAsia="Calibri" w:hAnsi="Calibri" w:cs="Times New Roman"/>
          <w:iCs/>
          <w:sz w:val="24"/>
          <w:szCs w:val="24"/>
          <w:lang w:val="sr-Latn-RS"/>
        </w:rPr>
        <w:t xml:space="preserve"> zahtjeve sistema </w:t>
      </w:r>
      <w:r w:rsidR="00182D09">
        <w:rPr>
          <w:rFonts w:ascii="Calibri" w:eastAsia="Calibri" w:hAnsi="Calibri" w:cs="Times New Roman"/>
          <w:iCs/>
          <w:sz w:val="24"/>
          <w:szCs w:val="24"/>
          <w:lang w:val="sr-Latn-RS"/>
        </w:rPr>
        <w:t>za adekvat</w:t>
      </w:r>
      <w:r w:rsidR="00234EE9">
        <w:rPr>
          <w:rFonts w:ascii="Calibri" w:eastAsia="Calibri" w:hAnsi="Calibri" w:cs="Times New Roman"/>
          <w:iCs/>
          <w:sz w:val="24"/>
          <w:szCs w:val="24"/>
          <w:lang w:val="sr-Latn-RS"/>
        </w:rPr>
        <w:t>nim</w:t>
      </w:r>
      <w:r w:rsidR="00182D09">
        <w:rPr>
          <w:rFonts w:ascii="Calibri" w:eastAsia="Calibri" w:hAnsi="Calibri" w:cs="Times New Roman"/>
          <w:iCs/>
          <w:sz w:val="24"/>
          <w:szCs w:val="24"/>
          <w:lang w:val="sr-Latn-RS"/>
        </w:rPr>
        <w:t xml:space="preserve"> </w:t>
      </w:r>
      <w:r w:rsidRPr="00941598">
        <w:rPr>
          <w:rFonts w:ascii="Calibri" w:eastAsia="Calibri" w:hAnsi="Calibri" w:cs="Times New Roman"/>
          <w:iCs/>
          <w:sz w:val="24"/>
          <w:szCs w:val="24"/>
          <w:lang w:val="sr-Latn-RS"/>
        </w:rPr>
        <w:t>menadžment</w:t>
      </w:r>
      <w:r w:rsidR="00234EE9">
        <w:rPr>
          <w:rFonts w:ascii="Calibri" w:eastAsia="Calibri" w:hAnsi="Calibri" w:cs="Times New Roman"/>
          <w:iCs/>
          <w:sz w:val="24"/>
          <w:szCs w:val="24"/>
          <w:lang w:val="sr-Latn-RS"/>
        </w:rPr>
        <w:t>om</w:t>
      </w:r>
      <w:r w:rsidRPr="00941598">
        <w:rPr>
          <w:rFonts w:ascii="Calibri" w:eastAsia="Calibri" w:hAnsi="Calibri" w:cs="Times New Roman"/>
          <w:iCs/>
          <w:sz w:val="24"/>
          <w:szCs w:val="24"/>
          <w:lang w:val="sr-Latn-RS"/>
        </w:rPr>
        <w:t xml:space="preserve"> kvalitet</w:t>
      </w:r>
      <w:r w:rsidR="00234EE9">
        <w:rPr>
          <w:rFonts w:ascii="Calibri" w:eastAsia="Calibri" w:hAnsi="Calibri" w:cs="Times New Roman"/>
          <w:iCs/>
          <w:sz w:val="24"/>
          <w:szCs w:val="24"/>
          <w:lang w:val="sr-Latn-RS"/>
        </w:rPr>
        <w:t>a</w:t>
      </w:r>
      <w:r w:rsidRPr="00941598">
        <w:rPr>
          <w:rFonts w:ascii="Calibri" w:eastAsia="Calibri" w:hAnsi="Calibri" w:cs="Times New Roman"/>
          <w:iCs/>
          <w:sz w:val="24"/>
          <w:szCs w:val="24"/>
          <w:lang w:val="sr-Latn-RS"/>
        </w:rPr>
        <w:t>, zaštit</w:t>
      </w:r>
      <w:r w:rsidR="00182D09">
        <w:rPr>
          <w:rFonts w:ascii="Calibri" w:eastAsia="Calibri" w:hAnsi="Calibri" w:cs="Times New Roman"/>
          <w:iCs/>
          <w:sz w:val="24"/>
          <w:szCs w:val="24"/>
          <w:lang w:val="sr-Latn-RS"/>
        </w:rPr>
        <w:t>u</w:t>
      </w:r>
      <w:r w:rsidRPr="00941598">
        <w:rPr>
          <w:rFonts w:ascii="Calibri" w:eastAsia="Calibri" w:hAnsi="Calibri" w:cs="Times New Roman"/>
          <w:iCs/>
          <w:sz w:val="24"/>
          <w:szCs w:val="24"/>
          <w:lang w:val="sr-Latn-RS"/>
        </w:rPr>
        <w:t xml:space="preserve"> životne sredine, bezbjednost hrane, zaštit</w:t>
      </w:r>
      <w:r w:rsidR="00182D09">
        <w:rPr>
          <w:rFonts w:ascii="Calibri" w:eastAsia="Calibri" w:hAnsi="Calibri" w:cs="Times New Roman"/>
          <w:iCs/>
          <w:sz w:val="24"/>
          <w:szCs w:val="24"/>
          <w:lang w:val="sr-Latn-RS"/>
        </w:rPr>
        <w:t>u</w:t>
      </w:r>
      <w:r w:rsidRPr="00941598">
        <w:rPr>
          <w:rFonts w:ascii="Calibri" w:eastAsia="Calibri" w:hAnsi="Calibri" w:cs="Times New Roman"/>
          <w:iCs/>
          <w:sz w:val="24"/>
          <w:szCs w:val="24"/>
          <w:lang w:val="sr-Latn-RS"/>
        </w:rPr>
        <w:t xml:space="preserve"> zdravlja i bezbjednosti na radu, upravljanj</w:t>
      </w:r>
      <w:r w:rsidR="00182D09">
        <w:rPr>
          <w:rFonts w:ascii="Calibri" w:eastAsia="Calibri" w:hAnsi="Calibri" w:cs="Times New Roman"/>
          <w:iCs/>
          <w:sz w:val="24"/>
          <w:szCs w:val="24"/>
          <w:lang w:val="sr-Latn-RS"/>
        </w:rPr>
        <w:t>e</w:t>
      </w:r>
      <w:r w:rsidRPr="00941598">
        <w:rPr>
          <w:rFonts w:ascii="Calibri" w:eastAsia="Calibri" w:hAnsi="Calibri" w:cs="Times New Roman"/>
          <w:iCs/>
          <w:sz w:val="24"/>
          <w:szCs w:val="24"/>
          <w:lang w:val="sr-Latn-RS"/>
        </w:rPr>
        <w:t xml:space="preserve"> energijom, bezbjedno</w:t>
      </w:r>
      <w:r w:rsidR="00182D09">
        <w:rPr>
          <w:rFonts w:ascii="Calibri" w:eastAsia="Calibri" w:hAnsi="Calibri" w:cs="Times New Roman"/>
          <w:iCs/>
          <w:sz w:val="24"/>
          <w:szCs w:val="24"/>
          <w:lang w:val="sr-Latn-RS"/>
        </w:rPr>
        <w:t>st</w:t>
      </w:r>
      <w:r w:rsidRPr="00941598">
        <w:rPr>
          <w:rFonts w:ascii="Calibri" w:eastAsia="Calibri" w:hAnsi="Calibri" w:cs="Times New Roman"/>
          <w:iCs/>
          <w:sz w:val="24"/>
          <w:szCs w:val="24"/>
          <w:lang w:val="sr-Latn-RS"/>
        </w:rPr>
        <w:t xml:space="preserve"> informacija, specijalizacij</w:t>
      </w:r>
      <w:r w:rsidR="00182D09">
        <w:rPr>
          <w:rFonts w:ascii="Calibri" w:eastAsia="Calibri" w:hAnsi="Calibri" w:cs="Times New Roman"/>
          <w:iCs/>
          <w:sz w:val="24"/>
          <w:szCs w:val="24"/>
          <w:lang w:val="sr-Latn-RS"/>
        </w:rPr>
        <w:t>u</w:t>
      </w:r>
      <w:r w:rsidRPr="00941598">
        <w:rPr>
          <w:rFonts w:ascii="Calibri" w:eastAsia="Calibri" w:hAnsi="Calibri" w:cs="Times New Roman"/>
          <w:iCs/>
          <w:sz w:val="24"/>
          <w:szCs w:val="24"/>
          <w:lang w:val="sr-Latn-RS"/>
        </w:rPr>
        <w:t xml:space="preserve"> za hotele, razni vidove turizma, putovanja i </w:t>
      </w:r>
      <w:r w:rsidR="009A7297">
        <w:rPr>
          <w:rFonts w:ascii="Calibri" w:eastAsia="Calibri" w:hAnsi="Calibri" w:cs="Times New Roman"/>
          <w:iCs/>
          <w:sz w:val="24"/>
          <w:szCs w:val="24"/>
          <w:lang w:val="sr-Latn-RS"/>
        </w:rPr>
        <w:t>dr</w:t>
      </w:r>
      <w:r w:rsidRPr="00941598">
        <w:rPr>
          <w:rFonts w:ascii="Calibri" w:eastAsia="Calibri" w:hAnsi="Calibri" w:cs="Times New Roman"/>
          <w:iCs/>
          <w:sz w:val="24"/>
          <w:szCs w:val="24"/>
          <w:lang w:val="sr-Latn-RS"/>
        </w:rPr>
        <w:t>.</w:t>
      </w:r>
    </w:p>
    <w:p w14:paraId="0D0BCC63" w14:textId="77777777" w:rsidR="00520FD5" w:rsidRPr="00941598" w:rsidRDefault="009C66EF" w:rsidP="00955065">
      <w:pPr>
        <w:pStyle w:val="bnr-ttl"/>
        <w:spacing w:before="0" w:beforeAutospacing="0" w:after="120" w:afterAutospacing="0"/>
        <w:jc w:val="both"/>
        <w:rPr>
          <w:rFonts w:asciiTheme="minorHAnsi" w:hAnsiTheme="minorHAnsi" w:cs="Calibri"/>
          <w:b/>
          <w:i/>
          <w:u w:val="single"/>
        </w:rPr>
      </w:pPr>
      <w:r w:rsidRPr="00444E3A">
        <w:rPr>
          <w:rFonts w:asciiTheme="minorHAnsi" w:hAnsiTheme="minorHAnsi" w:cs="Calibri"/>
          <w:b/>
          <w:i/>
          <w:u w:val="single"/>
        </w:rPr>
        <w:t>S</w:t>
      </w:r>
      <w:r w:rsidR="003700D6" w:rsidRPr="00444E3A">
        <w:rPr>
          <w:rFonts w:asciiTheme="minorHAnsi" w:hAnsiTheme="minorHAnsi" w:cs="Calibri"/>
          <w:b/>
          <w:i/>
          <w:u w:val="single"/>
        </w:rPr>
        <w:t>trateški</w:t>
      </w:r>
      <w:r w:rsidRPr="00444E3A">
        <w:rPr>
          <w:rFonts w:asciiTheme="minorHAnsi" w:hAnsiTheme="minorHAnsi" w:cs="Calibri"/>
          <w:b/>
          <w:i/>
          <w:u w:val="single"/>
        </w:rPr>
        <w:t xml:space="preserve"> </w:t>
      </w:r>
      <w:r w:rsidR="003700D6" w:rsidRPr="00444E3A">
        <w:rPr>
          <w:rFonts w:asciiTheme="minorHAnsi" w:hAnsiTheme="minorHAnsi" w:cs="Calibri"/>
          <w:b/>
          <w:i/>
          <w:u w:val="single"/>
        </w:rPr>
        <w:t>okvir</w:t>
      </w:r>
    </w:p>
    <w:p w14:paraId="18ACA67E" w14:textId="1AA64C1D" w:rsidR="002B02E5" w:rsidRPr="00444E3A" w:rsidRDefault="00641DF1" w:rsidP="00955065">
      <w:pPr>
        <w:pStyle w:val="bnr-ttl"/>
        <w:spacing w:before="0" w:beforeAutospacing="0" w:after="120" w:afterAutospacing="0"/>
        <w:jc w:val="both"/>
        <w:rPr>
          <w:rFonts w:asciiTheme="minorHAnsi" w:hAnsiTheme="minorHAnsi" w:cstheme="minorHAnsi"/>
        </w:rPr>
      </w:pPr>
      <w:r>
        <w:rPr>
          <w:rFonts w:asciiTheme="minorHAnsi" w:hAnsiTheme="minorHAnsi" w:cstheme="minorHAnsi"/>
        </w:rPr>
        <w:t>Svjetski l</w:t>
      </w:r>
      <w:r w:rsidR="006D1199" w:rsidRPr="00444E3A">
        <w:rPr>
          <w:rFonts w:asciiTheme="minorHAnsi" w:hAnsiTheme="minorHAnsi" w:cstheme="minorHAnsi"/>
        </w:rPr>
        <w:t>ideri su pod okriljem Ujedinjenih nacija</w:t>
      </w:r>
      <w:r w:rsidR="002D752D">
        <w:rPr>
          <w:rFonts w:asciiTheme="minorHAnsi" w:hAnsiTheme="minorHAnsi" w:cstheme="minorHAnsi"/>
        </w:rPr>
        <w:t xml:space="preserve"> (UN)</w:t>
      </w:r>
      <w:r w:rsidR="006D1199" w:rsidRPr="00444E3A">
        <w:rPr>
          <w:rFonts w:asciiTheme="minorHAnsi" w:hAnsiTheme="minorHAnsi" w:cstheme="minorHAnsi"/>
        </w:rPr>
        <w:t xml:space="preserve"> 2015. </w:t>
      </w:r>
      <w:r w:rsidR="004A0901" w:rsidRPr="00444E3A">
        <w:rPr>
          <w:rFonts w:asciiTheme="minorHAnsi" w:hAnsiTheme="minorHAnsi" w:cstheme="minorHAnsi"/>
        </w:rPr>
        <w:t>g</w:t>
      </w:r>
      <w:r w:rsidR="006D1199" w:rsidRPr="00444E3A">
        <w:rPr>
          <w:rFonts w:asciiTheme="minorHAnsi" w:hAnsiTheme="minorHAnsi" w:cstheme="minorHAnsi"/>
        </w:rPr>
        <w:t>odine</w:t>
      </w:r>
      <w:r w:rsidR="004A0901" w:rsidRPr="00444E3A">
        <w:rPr>
          <w:rFonts w:asciiTheme="minorHAnsi" w:hAnsiTheme="minorHAnsi" w:cstheme="minorHAnsi"/>
        </w:rPr>
        <w:t xml:space="preserve"> usvojili </w:t>
      </w:r>
      <w:r w:rsidR="006D1199" w:rsidRPr="00444E3A">
        <w:rPr>
          <w:rFonts w:asciiTheme="minorHAnsi" w:hAnsiTheme="minorHAnsi" w:cstheme="minorHAnsi"/>
        </w:rPr>
        <w:t>univerzaln</w:t>
      </w:r>
      <w:r w:rsidR="004A0901" w:rsidRPr="00444E3A">
        <w:rPr>
          <w:rFonts w:asciiTheme="minorHAnsi" w:hAnsiTheme="minorHAnsi" w:cstheme="minorHAnsi"/>
        </w:rPr>
        <w:t xml:space="preserve">u </w:t>
      </w:r>
      <w:r w:rsidR="00A37E96" w:rsidRPr="00444E3A">
        <w:rPr>
          <w:rFonts w:asciiTheme="minorHAnsi" w:hAnsiTheme="minorHAnsi" w:cstheme="minorHAnsi"/>
        </w:rPr>
        <w:t>A</w:t>
      </w:r>
      <w:r w:rsidR="006D1199" w:rsidRPr="00444E3A">
        <w:rPr>
          <w:rFonts w:asciiTheme="minorHAnsi" w:hAnsiTheme="minorHAnsi" w:cstheme="minorHAnsi"/>
        </w:rPr>
        <w:t>gend</w:t>
      </w:r>
      <w:r w:rsidR="004A0901" w:rsidRPr="00444E3A">
        <w:rPr>
          <w:rFonts w:asciiTheme="minorHAnsi" w:hAnsiTheme="minorHAnsi" w:cstheme="minorHAnsi"/>
        </w:rPr>
        <w:t>u</w:t>
      </w:r>
      <w:r w:rsidR="006D1199" w:rsidRPr="00444E3A">
        <w:rPr>
          <w:rFonts w:asciiTheme="minorHAnsi" w:hAnsiTheme="minorHAnsi" w:cstheme="minorHAnsi"/>
        </w:rPr>
        <w:t xml:space="preserve"> za održivi razvoj do 2030. </w:t>
      </w:r>
      <w:r w:rsidR="00A33C7B" w:rsidRPr="00444E3A">
        <w:rPr>
          <w:rFonts w:asciiTheme="minorHAnsi" w:hAnsiTheme="minorHAnsi" w:cstheme="minorHAnsi"/>
        </w:rPr>
        <w:t>g</w:t>
      </w:r>
      <w:r w:rsidR="006D1199" w:rsidRPr="00444E3A">
        <w:rPr>
          <w:rFonts w:asciiTheme="minorHAnsi" w:hAnsiTheme="minorHAnsi" w:cstheme="minorHAnsi"/>
        </w:rPr>
        <w:t>odine</w:t>
      </w:r>
      <w:r w:rsidR="00A33C7B" w:rsidRPr="00444E3A">
        <w:rPr>
          <w:rFonts w:asciiTheme="minorHAnsi" w:hAnsiTheme="minorHAnsi" w:cstheme="minorHAnsi"/>
        </w:rPr>
        <w:t xml:space="preserve"> koja </w:t>
      </w:r>
      <w:r w:rsidR="00642345">
        <w:rPr>
          <w:rFonts w:asciiTheme="minorHAnsi" w:hAnsiTheme="minorHAnsi" w:cstheme="minorHAnsi"/>
        </w:rPr>
        <w:t>se zasniva</w:t>
      </w:r>
      <w:r w:rsidR="004A0901" w:rsidRPr="00444E3A">
        <w:rPr>
          <w:rFonts w:asciiTheme="minorHAnsi" w:hAnsiTheme="minorHAnsi" w:cstheme="minorHAnsi"/>
        </w:rPr>
        <w:t xml:space="preserve"> na </w:t>
      </w:r>
      <w:r w:rsidR="00D76CF2">
        <w:rPr>
          <w:rFonts w:asciiTheme="minorHAnsi" w:hAnsiTheme="minorHAnsi" w:cstheme="minorHAnsi"/>
        </w:rPr>
        <w:t>sedamnaest</w:t>
      </w:r>
      <w:r w:rsidR="006D1199" w:rsidRPr="00444E3A">
        <w:rPr>
          <w:rFonts w:asciiTheme="minorHAnsi" w:hAnsiTheme="minorHAnsi" w:cstheme="minorHAnsi"/>
        </w:rPr>
        <w:t xml:space="preserve"> ciljeva održivog razvoja (</w:t>
      </w:r>
      <w:r w:rsidR="00D76CF2">
        <w:rPr>
          <w:rFonts w:asciiTheme="minorHAnsi" w:hAnsiTheme="minorHAnsi" w:cstheme="minorHAnsi"/>
        </w:rPr>
        <w:t xml:space="preserve">17 </w:t>
      </w:r>
      <w:r w:rsidR="002D752D">
        <w:rPr>
          <w:rFonts w:asciiTheme="minorHAnsi" w:hAnsiTheme="minorHAnsi" w:cstheme="minorHAnsi"/>
        </w:rPr>
        <w:t>Sustainable Development Goals - SDG</w:t>
      </w:r>
      <w:r w:rsidR="006D1199" w:rsidRPr="00444E3A">
        <w:rPr>
          <w:rFonts w:asciiTheme="minorHAnsi" w:hAnsiTheme="minorHAnsi" w:cstheme="minorHAnsi"/>
        </w:rPr>
        <w:t>)</w:t>
      </w:r>
      <w:r w:rsidR="00A33C7B" w:rsidRPr="00444E3A">
        <w:rPr>
          <w:rFonts w:asciiTheme="minorHAnsi" w:hAnsiTheme="minorHAnsi" w:cstheme="minorHAnsi"/>
        </w:rPr>
        <w:t xml:space="preserve">, čije ispunjenje treba da rezultira ostvarenjem </w:t>
      </w:r>
      <w:r w:rsidR="00A33C7B" w:rsidRPr="00AA450D">
        <w:rPr>
          <w:rFonts w:asciiTheme="minorHAnsi" w:hAnsiTheme="minorHAnsi" w:cstheme="minorHAnsi"/>
        </w:rPr>
        <w:t>kr</w:t>
      </w:r>
      <w:r w:rsidR="00D76CF2" w:rsidRPr="00AA450D">
        <w:rPr>
          <w:rFonts w:asciiTheme="minorHAnsi" w:hAnsiTheme="minorHAnsi" w:cstheme="minorHAnsi"/>
        </w:rPr>
        <w:t>ajnjeg</w:t>
      </w:r>
      <w:r w:rsidR="00A33C7B" w:rsidRPr="00AA450D">
        <w:rPr>
          <w:rFonts w:asciiTheme="minorHAnsi" w:hAnsiTheme="minorHAnsi" w:cstheme="minorHAnsi"/>
        </w:rPr>
        <w:t xml:space="preserve"> cilja, </w:t>
      </w:r>
      <w:r w:rsidR="009C66EF" w:rsidRPr="00AA450D">
        <w:rPr>
          <w:rFonts w:asciiTheme="minorHAnsi" w:hAnsiTheme="minorHAnsi" w:cstheme="minorHAnsi"/>
        </w:rPr>
        <w:t>a to je bolja</w:t>
      </w:r>
      <w:r w:rsidR="006D1199" w:rsidRPr="00AA450D">
        <w:rPr>
          <w:rFonts w:asciiTheme="minorHAnsi" w:hAnsiTheme="minorHAnsi" w:cstheme="minorHAnsi"/>
        </w:rPr>
        <w:t xml:space="preserve"> budućnost </w:t>
      </w:r>
      <w:r w:rsidR="00A33C7B" w:rsidRPr="00AA450D">
        <w:rPr>
          <w:rFonts w:asciiTheme="minorHAnsi" w:hAnsiTheme="minorHAnsi" w:cstheme="minorHAnsi"/>
        </w:rPr>
        <w:t>čovječanstva</w:t>
      </w:r>
      <w:r w:rsidR="006D1199" w:rsidRPr="00AA450D">
        <w:rPr>
          <w:rFonts w:asciiTheme="minorHAnsi" w:hAnsiTheme="minorHAnsi" w:cstheme="minorHAnsi"/>
        </w:rPr>
        <w:t>.</w:t>
      </w:r>
      <w:r w:rsidR="009C66EF" w:rsidRPr="00AA450D">
        <w:rPr>
          <w:rFonts w:asciiTheme="minorHAnsi" w:hAnsiTheme="minorHAnsi" w:cstheme="minorHAnsi"/>
        </w:rPr>
        <w:t xml:space="preserve"> </w:t>
      </w:r>
      <w:r w:rsidR="00A33C7B" w:rsidRPr="00AA450D">
        <w:rPr>
          <w:rFonts w:asciiTheme="minorHAnsi" w:hAnsiTheme="minorHAnsi" w:cstheme="minorHAnsi"/>
        </w:rPr>
        <w:t xml:space="preserve">Imajući na umu prirodu turizma kao pokretača ekonomija širom svijeta, a sagledavanjem 17 </w:t>
      </w:r>
      <w:r w:rsidR="008A2451" w:rsidRPr="00AA450D">
        <w:rPr>
          <w:rFonts w:asciiTheme="minorHAnsi" w:hAnsiTheme="minorHAnsi" w:cstheme="minorHAnsi"/>
        </w:rPr>
        <w:t xml:space="preserve">pomenutih UN </w:t>
      </w:r>
      <w:r w:rsidR="00A33C7B" w:rsidRPr="00AA450D">
        <w:rPr>
          <w:rFonts w:asciiTheme="minorHAnsi" w:hAnsiTheme="minorHAnsi" w:cstheme="minorHAnsi"/>
        </w:rPr>
        <w:t>ciljeva, moguće je zaključiti da turizam ima potencijal da doprinese realizaciji</w:t>
      </w:r>
      <w:r w:rsidR="008A2451" w:rsidRPr="00AA450D">
        <w:rPr>
          <w:rFonts w:asciiTheme="minorHAnsi" w:hAnsiTheme="minorHAnsi" w:cstheme="minorHAnsi"/>
        </w:rPr>
        <w:t xml:space="preserve"> </w:t>
      </w:r>
      <w:r w:rsidR="00A33C7B" w:rsidRPr="00AA450D">
        <w:rPr>
          <w:rFonts w:asciiTheme="minorHAnsi" w:hAnsiTheme="minorHAnsi" w:cstheme="minorHAnsi"/>
        </w:rPr>
        <w:t xml:space="preserve">svih, direktno ili indirektno, u zavisnosti od </w:t>
      </w:r>
      <w:r w:rsidR="00D76CF2" w:rsidRPr="00AA450D">
        <w:rPr>
          <w:rFonts w:asciiTheme="minorHAnsi" w:hAnsiTheme="minorHAnsi" w:cstheme="minorHAnsi"/>
        </w:rPr>
        <w:t xml:space="preserve">vrste cilja. </w:t>
      </w:r>
      <w:r w:rsidR="00980A6D" w:rsidRPr="00AA450D">
        <w:rPr>
          <w:rFonts w:asciiTheme="minorHAnsi" w:hAnsiTheme="minorHAnsi" w:cstheme="minorHAnsi"/>
        </w:rPr>
        <w:t>A</w:t>
      </w:r>
      <w:r w:rsidR="008A2451" w:rsidRPr="00AA450D">
        <w:rPr>
          <w:rFonts w:asciiTheme="minorHAnsi" w:hAnsiTheme="minorHAnsi" w:cstheme="minorHAnsi"/>
        </w:rPr>
        <w:t>naliz</w:t>
      </w:r>
      <w:r w:rsidR="0062268A" w:rsidRPr="00AA450D">
        <w:rPr>
          <w:rFonts w:asciiTheme="minorHAnsi" w:hAnsiTheme="minorHAnsi" w:cstheme="minorHAnsi"/>
        </w:rPr>
        <w:t>a</w:t>
      </w:r>
      <w:r w:rsidR="008A2451" w:rsidRPr="00AA450D">
        <w:rPr>
          <w:rFonts w:asciiTheme="minorHAnsi" w:hAnsiTheme="minorHAnsi" w:cstheme="minorHAnsi"/>
        </w:rPr>
        <w:t xml:space="preserve"> 17 </w:t>
      </w:r>
      <w:r w:rsidR="00777CB0">
        <w:rPr>
          <w:rFonts w:asciiTheme="minorHAnsi" w:hAnsiTheme="minorHAnsi" w:cstheme="minorHAnsi"/>
        </w:rPr>
        <w:t xml:space="preserve">ciljeva </w:t>
      </w:r>
      <w:r w:rsidR="00777CB0" w:rsidRPr="00AA450D">
        <w:rPr>
          <w:rFonts w:asciiTheme="minorHAnsi" w:hAnsiTheme="minorHAnsi" w:cstheme="minorHAnsi"/>
        </w:rPr>
        <w:t>održiv</w:t>
      </w:r>
      <w:r w:rsidR="00777CB0">
        <w:rPr>
          <w:rFonts w:asciiTheme="minorHAnsi" w:hAnsiTheme="minorHAnsi" w:cstheme="minorHAnsi"/>
        </w:rPr>
        <w:t>og</w:t>
      </w:r>
      <w:r w:rsidR="00777CB0" w:rsidRPr="00AA450D">
        <w:rPr>
          <w:rFonts w:asciiTheme="minorHAnsi" w:hAnsiTheme="minorHAnsi" w:cstheme="minorHAnsi"/>
        </w:rPr>
        <w:t xml:space="preserve"> </w:t>
      </w:r>
      <w:r w:rsidR="00777CB0">
        <w:rPr>
          <w:rFonts w:asciiTheme="minorHAnsi" w:hAnsiTheme="minorHAnsi" w:cstheme="minorHAnsi"/>
        </w:rPr>
        <w:t>razvoja</w:t>
      </w:r>
      <w:r w:rsidR="00AA450D" w:rsidRPr="00AA450D">
        <w:rPr>
          <w:rFonts w:asciiTheme="minorHAnsi" w:hAnsiTheme="minorHAnsi" w:cstheme="minorHAnsi"/>
        </w:rPr>
        <w:t>,</w:t>
      </w:r>
      <w:r w:rsidR="0062268A" w:rsidRPr="00AA450D">
        <w:rPr>
          <w:rFonts w:asciiTheme="minorHAnsi" w:hAnsiTheme="minorHAnsi" w:cstheme="minorHAnsi"/>
        </w:rPr>
        <w:t xml:space="preserve"> ukazuje da je</w:t>
      </w:r>
      <w:r w:rsidR="008A2451" w:rsidRPr="00AA450D">
        <w:rPr>
          <w:rFonts w:asciiTheme="minorHAnsi" w:hAnsiTheme="minorHAnsi" w:cstheme="minorHAnsi"/>
        </w:rPr>
        <w:t xml:space="preserve"> turizam uključen u mjere pod okriljem ciljeva 8, 12</w:t>
      </w:r>
      <w:r w:rsidR="00D76CF2" w:rsidRPr="00AA450D">
        <w:rPr>
          <w:rFonts w:asciiTheme="minorHAnsi" w:hAnsiTheme="minorHAnsi" w:cstheme="minorHAnsi"/>
        </w:rPr>
        <w:t>,</w:t>
      </w:r>
      <w:r w:rsidR="008A2451" w:rsidRPr="00AA450D">
        <w:rPr>
          <w:rFonts w:asciiTheme="minorHAnsi" w:hAnsiTheme="minorHAnsi" w:cstheme="minorHAnsi"/>
        </w:rPr>
        <w:t xml:space="preserve"> 14</w:t>
      </w:r>
      <w:r w:rsidR="00D76CF2" w:rsidRPr="00AA450D">
        <w:rPr>
          <w:rFonts w:asciiTheme="minorHAnsi" w:hAnsiTheme="minorHAnsi" w:cstheme="minorHAnsi"/>
        </w:rPr>
        <w:t xml:space="preserve"> i 17</w:t>
      </w:r>
      <w:r w:rsidR="002765D0" w:rsidRPr="00AA450D">
        <w:rPr>
          <w:rFonts w:asciiTheme="minorHAnsi" w:hAnsiTheme="minorHAnsi" w:cstheme="minorHAnsi"/>
        </w:rPr>
        <w:t>.  Ovih</w:t>
      </w:r>
      <w:r w:rsidR="00D76CF2" w:rsidRPr="00AA450D">
        <w:rPr>
          <w:rFonts w:asciiTheme="minorHAnsi" w:hAnsiTheme="minorHAnsi" w:cstheme="minorHAnsi"/>
        </w:rPr>
        <w:t xml:space="preserve"> ”4 Tourism SDGs”</w:t>
      </w:r>
      <w:r w:rsidR="002765D0" w:rsidRPr="00AA450D">
        <w:rPr>
          <w:rFonts w:asciiTheme="minorHAnsi" w:hAnsiTheme="minorHAnsi" w:cstheme="minorHAnsi"/>
        </w:rPr>
        <w:t xml:space="preserve"> </w:t>
      </w:r>
      <w:r w:rsidR="005D64ED">
        <w:rPr>
          <w:rFonts w:asciiTheme="minorHAnsi" w:hAnsiTheme="minorHAnsi" w:cstheme="minorHAnsi"/>
        </w:rPr>
        <w:t>podrazumijevaju</w:t>
      </w:r>
      <w:r w:rsidR="002765D0" w:rsidRPr="00AA450D">
        <w:rPr>
          <w:rFonts w:asciiTheme="minorHAnsi" w:hAnsiTheme="minorHAnsi" w:cstheme="minorHAnsi"/>
        </w:rPr>
        <w:t xml:space="preserve"> ekonomski rast i </w:t>
      </w:r>
      <w:r w:rsidR="005D64ED">
        <w:rPr>
          <w:rFonts w:asciiTheme="minorHAnsi" w:hAnsiTheme="minorHAnsi" w:cstheme="minorHAnsi"/>
        </w:rPr>
        <w:t>”</w:t>
      </w:r>
      <w:r w:rsidR="002765D0" w:rsidRPr="00AA450D">
        <w:rPr>
          <w:rFonts w:asciiTheme="minorHAnsi" w:hAnsiTheme="minorHAnsi" w:cstheme="minorHAnsi"/>
        </w:rPr>
        <w:t>posao za sve</w:t>
      </w:r>
      <w:r w:rsidR="005D64ED">
        <w:rPr>
          <w:rFonts w:asciiTheme="minorHAnsi" w:hAnsiTheme="minorHAnsi" w:cstheme="minorHAnsi"/>
        </w:rPr>
        <w:t>”</w:t>
      </w:r>
      <w:r w:rsidR="002765D0" w:rsidRPr="00AA450D">
        <w:rPr>
          <w:rFonts w:asciiTheme="minorHAnsi" w:hAnsiTheme="minorHAnsi" w:cstheme="minorHAnsi"/>
        </w:rPr>
        <w:t>, održive obrasce proizvodnje i potrošnje, očuvanje i održivo korišćenje mora, okeana i njihovih resursa, kao i partnerstva u cilju ostvarenja svih ciljeva</w:t>
      </w:r>
      <w:r w:rsidR="008A2451" w:rsidRPr="00AA450D">
        <w:rPr>
          <w:rFonts w:asciiTheme="minorHAnsi" w:hAnsiTheme="minorHAnsi" w:cstheme="minorHAnsi"/>
        </w:rPr>
        <w:t>.</w:t>
      </w:r>
      <w:r w:rsidR="00D0284C" w:rsidRPr="00AA450D">
        <w:rPr>
          <w:rFonts w:asciiTheme="minorHAnsi" w:hAnsiTheme="minorHAnsi" w:cstheme="minorHAnsi"/>
        </w:rPr>
        <w:t xml:space="preserve"> </w:t>
      </w:r>
      <w:r w:rsidR="002765D0" w:rsidRPr="00AA450D">
        <w:rPr>
          <w:rFonts w:asciiTheme="minorHAnsi" w:hAnsiTheme="minorHAnsi" w:cstheme="minorHAnsi"/>
        </w:rPr>
        <w:t>Dakle, c</w:t>
      </w:r>
      <w:r w:rsidR="00153935" w:rsidRPr="00AA450D">
        <w:rPr>
          <w:rFonts w:asciiTheme="minorHAnsi" w:hAnsiTheme="minorHAnsi" w:cstheme="minorHAnsi"/>
        </w:rPr>
        <w:t>ilj</w:t>
      </w:r>
      <w:r w:rsidR="002D752D" w:rsidRPr="00AA450D">
        <w:rPr>
          <w:rFonts w:asciiTheme="minorHAnsi" w:hAnsiTheme="minorHAnsi" w:cstheme="minorHAnsi"/>
        </w:rPr>
        <w:t xml:space="preserve"> razvoj</w:t>
      </w:r>
      <w:r w:rsidR="00E6487A" w:rsidRPr="00AA450D">
        <w:rPr>
          <w:rFonts w:asciiTheme="minorHAnsi" w:hAnsiTheme="minorHAnsi" w:cstheme="minorHAnsi"/>
        </w:rPr>
        <w:t>a</w:t>
      </w:r>
      <w:r w:rsidR="002D752D" w:rsidRPr="00AA450D">
        <w:rPr>
          <w:rFonts w:asciiTheme="minorHAnsi" w:hAnsiTheme="minorHAnsi" w:cstheme="minorHAnsi"/>
        </w:rPr>
        <w:t xml:space="preserve"> turizma</w:t>
      </w:r>
      <w:r w:rsidR="00D0284C" w:rsidRPr="00AA450D">
        <w:rPr>
          <w:rFonts w:asciiTheme="minorHAnsi" w:hAnsiTheme="minorHAnsi" w:cstheme="minorHAnsi"/>
        </w:rPr>
        <w:t xml:space="preserve"> treba </w:t>
      </w:r>
      <w:r w:rsidR="00E6487A" w:rsidRPr="00AA450D">
        <w:rPr>
          <w:rFonts w:asciiTheme="minorHAnsi" w:hAnsiTheme="minorHAnsi" w:cstheme="minorHAnsi"/>
        </w:rPr>
        <w:t xml:space="preserve">da bude baziran na </w:t>
      </w:r>
      <w:r w:rsidR="00D0284C" w:rsidRPr="00AA450D">
        <w:rPr>
          <w:rFonts w:asciiTheme="minorHAnsi" w:hAnsiTheme="minorHAnsi" w:cstheme="minorHAnsi"/>
        </w:rPr>
        <w:t>kreiranj</w:t>
      </w:r>
      <w:r w:rsidR="00E6487A" w:rsidRPr="00AA450D">
        <w:rPr>
          <w:rFonts w:asciiTheme="minorHAnsi" w:hAnsiTheme="minorHAnsi" w:cstheme="minorHAnsi"/>
        </w:rPr>
        <w:t>u</w:t>
      </w:r>
      <w:r w:rsidR="00D0284C" w:rsidRPr="00AA450D">
        <w:rPr>
          <w:rFonts w:asciiTheme="minorHAnsi" w:hAnsiTheme="minorHAnsi" w:cstheme="minorHAnsi"/>
        </w:rPr>
        <w:t xml:space="preserve"> politika i poslovne prakse</w:t>
      </w:r>
      <w:r w:rsidR="00E6487A" w:rsidRPr="00AA450D">
        <w:rPr>
          <w:rFonts w:asciiTheme="minorHAnsi" w:hAnsiTheme="minorHAnsi" w:cstheme="minorHAnsi"/>
        </w:rPr>
        <w:t xml:space="preserve"> na nacionalnom nivou</w:t>
      </w:r>
      <w:r w:rsidR="00D0284C" w:rsidRPr="00AA450D">
        <w:rPr>
          <w:rFonts w:asciiTheme="minorHAnsi" w:hAnsiTheme="minorHAnsi" w:cstheme="minorHAnsi"/>
        </w:rPr>
        <w:t>,</w:t>
      </w:r>
      <w:r w:rsidR="00E6487A" w:rsidRPr="00AA450D">
        <w:rPr>
          <w:rFonts w:asciiTheme="minorHAnsi" w:hAnsiTheme="minorHAnsi" w:cstheme="minorHAnsi"/>
        </w:rPr>
        <w:t xml:space="preserve"> koji će biti u funkciji ostvarenja</w:t>
      </w:r>
      <w:r w:rsidR="002765D0" w:rsidRPr="00AA450D">
        <w:rPr>
          <w:rFonts w:asciiTheme="minorHAnsi" w:hAnsiTheme="minorHAnsi" w:cstheme="minorHAnsi"/>
        </w:rPr>
        <w:t xml:space="preserve"> navedenih</w:t>
      </w:r>
      <w:r w:rsidR="00E6487A" w:rsidRPr="00AA450D">
        <w:rPr>
          <w:rFonts w:asciiTheme="minorHAnsi" w:hAnsiTheme="minorHAnsi" w:cstheme="minorHAnsi"/>
        </w:rPr>
        <w:t xml:space="preserve"> ciljeva,</w:t>
      </w:r>
      <w:r w:rsidR="00D0284C" w:rsidRPr="00AA450D">
        <w:rPr>
          <w:rFonts w:asciiTheme="minorHAnsi" w:hAnsiTheme="minorHAnsi" w:cstheme="minorHAnsi"/>
        </w:rPr>
        <w:t xml:space="preserve"> </w:t>
      </w:r>
      <w:r w:rsidR="00E6487A" w:rsidRPr="00AA450D">
        <w:rPr>
          <w:rFonts w:asciiTheme="minorHAnsi" w:hAnsiTheme="minorHAnsi" w:cstheme="minorHAnsi"/>
        </w:rPr>
        <w:t>uz</w:t>
      </w:r>
      <w:r w:rsidR="00D0284C" w:rsidRPr="00AA450D">
        <w:rPr>
          <w:rFonts w:asciiTheme="minorHAnsi" w:hAnsiTheme="minorHAnsi" w:cstheme="minorHAnsi"/>
        </w:rPr>
        <w:t xml:space="preserve"> </w:t>
      </w:r>
      <w:r w:rsidR="00E6487A" w:rsidRPr="00AA450D">
        <w:rPr>
          <w:rFonts w:asciiTheme="minorHAnsi" w:hAnsiTheme="minorHAnsi" w:cstheme="minorHAnsi"/>
        </w:rPr>
        <w:t>podizanje nivoa svijesti</w:t>
      </w:r>
      <w:r w:rsidR="00D0284C" w:rsidRPr="00AA450D">
        <w:rPr>
          <w:rFonts w:asciiTheme="minorHAnsi" w:hAnsiTheme="minorHAnsi" w:cstheme="minorHAnsi"/>
        </w:rPr>
        <w:t xml:space="preserve"> </w:t>
      </w:r>
      <w:r w:rsidR="002765D0" w:rsidRPr="00AA450D">
        <w:rPr>
          <w:rFonts w:asciiTheme="minorHAnsi" w:hAnsiTheme="minorHAnsi" w:cstheme="minorHAnsi"/>
        </w:rPr>
        <w:t>stanovništva</w:t>
      </w:r>
      <w:r w:rsidR="00E6487A" w:rsidRPr="00AA450D">
        <w:rPr>
          <w:rFonts w:asciiTheme="minorHAnsi" w:hAnsiTheme="minorHAnsi" w:cstheme="minorHAnsi"/>
        </w:rPr>
        <w:t xml:space="preserve"> </w:t>
      </w:r>
      <w:r w:rsidR="002765D0" w:rsidRPr="00AA450D">
        <w:rPr>
          <w:rFonts w:asciiTheme="minorHAnsi" w:hAnsiTheme="minorHAnsi" w:cstheme="minorHAnsi"/>
        </w:rPr>
        <w:t>o</w:t>
      </w:r>
      <w:r w:rsidR="00E6487A" w:rsidRPr="00AA450D">
        <w:rPr>
          <w:rFonts w:asciiTheme="minorHAnsi" w:hAnsiTheme="minorHAnsi" w:cstheme="minorHAnsi"/>
        </w:rPr>
        <w:t xml:space="preserve"> turizmu </w:t>
      </w:r>
      <w:r w:rsidR="002765D0" w:rsidRPr="00AA450D">
        <w:rPr>
          <w:rFonts w:asciiTheme="minorHAnsi" w:hAnsiTheme="minorHAnsi" w:cstheme="minorHAnsi"/>
        </w:rPr>
        <w:t>i</w:t>
      </w:r>
      <w:r w:rsidR="00E6487A" w:rsidRPr="00AA450D">
        <w:rPr>
          <w:rFonts w:asciiTheme="minorHAnsi" w:hAnsiTheme="minorHAnsi" w:cstheme="minorHAnsi"/>
        </w:rPr>
        <w:t xml:space="preserve"> značaju UN ciljeva održivog razvoja</w:t>
      </w:r>
      <w:r w:rsidR="00D0284C" w:rsidRPr="00AA450D">
        <w:rPr>
          <w:rFonts w:asciiTheme="minorHAnsi" w:hAnsiTheme="minorHAnsi" w:cstheme="minorHAnsi"/>
        </w:rPr>
        <w:t>.</w:t>
      </w:r>
      <w:r w:rsidR="00ED7A38" w:rsidRPr="00AA450D">
        <w:rPr>
          <w:rFonts w:asciiTheme="minorHAnsi" w:hAnsiTheme="minorHAnsi" w:cstheme="minorHAnsi"/>
        </w:rPr>
        <w:t xml:space="preserve"> Sva nacionalna i međunarodna strateška dokumenta </w:t>
      </w:r>
      <w:r w:rsidR="00642345">
        <w:rPr>
          <w:rFonts w:asciiTheme="minorHAnsi" w:hAnsiTheme="minorHAnsi" w:cstheme="minorHAnsi"/>
        </w:rPr>
        <w:t>zasnivaju se</w:t>
      </w:r>
      <w:r w:rsidR="00ED7A38" w:rsidRPr="00AA450D">
        <w:rPr>
          <w:rFonts w:asciiTheme="minorHAnsi" w:hAnsiTheme="minorHAnsi" w:cstheme="minorHAnsi"/>
        </w:rPr>
        <w:t xml:space="preserve"> na UN strateškim razvojnim ciljevima.</w:t>
      </w:r>
    </w:p>
    <w:p w14:paraId="327BEFEA" w14:textId="77777777" w:rsidR="00912A4B" w:rsidRDefault="00A8379C" w:rsidP="00ED7A38">
      <w:pPr>
        <w:pStyle w:val="bnr-ttl"/>
        <w:spacing w:before="0" w:beforeAutospacing="0" w:line="675" w:lineRule="atLeast"/>
        <w:jc w:val="center"/>
        <w:rPr>
          <w:rFonts w:asciiTheme="minorHAnsi" w:hAnsiTheme="minorHAnsi" w:cstheme="minorHAnsi"/>
        </w:rPr>
      </w:pPr>
      <w:r>
        <w:rPr>
          <w:rFonts w:asciiTheme="minorHAnsi" w:hAnsiTheme="minorHAnsi" w:cstheme="minorHAnsi"/>
          <w:noProof/>
          <w:lang w:val="sr-Latn-ME" w:eastAsia="sr-Latn-ME"/>
        </w:rPr>
        <w:drawing>
          <wp:inline distT="0" distB="0" distL="0" distR="0" wp14:anchorId="7F5CB868" wp14:editId="6575CEF9">
            <wp:extent cx="5204460" cy="3611880"/>
            <wp:effectExtent l="0" t="0" r="0" b="7620"/>
            <wp:docPr id="20" name="Picture 20" descr="C:\Users\jelena.mugosa\Documents\STRATEGIJA RAZVOJA TURIZMA\STRATEGIJA\FINAL NACRT\FINAL-FINAL\SDG_BiH_lati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mugosa\Documents\STRATEGIJA RAZVOJA TURIZMA\STRATEGIJA\FINAL NACRT\FINAL-FINAL\SDG_BiH_latinic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37299" cy="3634670"/>
                    </a:xfrm>
                    <a:prstGeom prst="rect">
                      <a:avLst/>
                    </a:prstGeom>
                    <a:noFill/>
                    <a:ln>
                      <a:noFill/>
                    </a:ln>
                  </pic:spPr>
                </pic:pic>
              </a:graphicData>
            </a:graphic>
          </wp:inline>
        </w:drawing>
      </w:r>
      <w:r w:rsidR="00592BFB">
        <w:rPr>
          <w:rFonts w:asciiTheme="minorHAnsi" w:hAnsiTheme="minorHAnsi"/>
          <w:noProof/>
          <w:lang w:val="sr-Latn-ME" w:eastAsia="sr-Latn-ME"/>
        </w:rPr>
        <mc:AlternateContent>
          <mc:Choice Requires="wps">
            <w:drawing>
              <wp:inline distT="0" distB="0" distL="0" distR="0" wp14:anchorId="701D59DC" wp14:editId="310D2E54">
                <wp:extent cx="304800" cy="304800"/>
                <wp:effectExtent l="0" t="0" r="0" b="0"/>
                <wp:docPr id="91" name="AutoShape 1" descr="https://tourism4sdgs.org/wp-content/themes/unwto/images/round-chart.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ex="http://schemas.microsoft.com/office/word/2018/wordml/cex" xmlns:w16="http://schemas.microsoft.com/office/word/2018/wordml" xmlns:w16sdtdh="http://schemas.microsoft.com/office/word/2020/wordml/sdtdatahash">
            <w:pict>
              <v:rect w14:anchorId="197D8BE1" id="AutoShape 1" o:spid="_x0000_s1026" alt="https://tourism4sdgs.org/wp-content/themes/unwto/images/round-chart.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SKK+1uMCAAAIBgAADgAAAAAAAAAAAAAAAAAu&#10;AgAAZHJzL2Uyb0RvYy54bWxQSwECLQAUAAYACAAAACEATKDpLNgAAAADAQAADwAAAAAAAAAAAAAA&#10;AAA9BQAAZHJzL2Rvd25yZXYueG1sUEsFBgAAAAAEAAQA8wAAAEIGAAAAAA==&#10;" filled="f" stroked="f">
                <o:lock v:ext="edit" aspectratio="t"/>
                <w10:anchorlock/>
              </v:rect>
            </w:pict>
          </mc:Fallback>
        </mc:AlternateContent>
      </w:r>
      <w:r w:rsidR="00CF2088" w:rsidRPr="00444E3A">
        <w:rPr>
          <w:rFonts w:asciiTheme="minorHAnsi" w:hAnsiTheme="minorHAnsi" w:cstheme="minorHAnsi"/>
        </w:rPr>
        <w:t xml:space="preserve"> </w:t>
      </w:r>
    </w:p>
    <w:p w14:paraId="4FD13AF8" w14:textId="3C60A678" w:rsidR="00180D21" w:rsidRPr="00D37138" w:rsidRDefault="00382E33" w:rsidP="00D81897">
      <w:pPr>
        <w:pStyle w:val="bnr-ttl"/>
        <w:spacing w:before="0" w:beforeAutospacing="0" w:after="120" w:afterAutospacing="0" w:line="276" w:lineRule="auto"/>
        <w:rPr>
          <w:rFonts w:asciiTheme="minorHAnsi" w:hAnsiTheme="minorHAnsi" w:cstheme="minorHAnsi"/>
        </w:rPr>
      </w:pPr>
      <w:r>
        <w:rPr>
          <w:rFonts w:asciiTheme="minorHAnsi" w:hAnsiTheme="minorHAnsi" w:cstheme="minorHAnsi"/>
        </w:rPr>
        <w:t>Slijedi</w:t>
      </w:r>
      <w:r w:rsidR="0005786D" w:rsidRPr="00444E3A">
        <w:rPr>
          <w:rFonts w:asciiTheme="minorHAnsi" w:hAnsiTheme="minorHAnsi" w:cstheme="minorHAnsi"/>
        </w:rPr>
        <w:t xml:space="preserve"> pregled </w:t>
      </w:r>
      <w:r w:rsidR="002956A2">
        <w:rPr>
          <w:rFonts w:asciiTheme="minorHAnsi" w:hAnsiTheme="minorHAnsi" w:cstheme="minorHAnsi"/>
        </w:rPr>
        <w:t>S</w:t>
      </w:r>
      <w:r w:rsidR="0005786D" w:rsidRPr="00444E3A">
        <w:rPr>
          <w:rFonts w:asciiTheme="minorHAnsi" w:hAnsiTheme="minorHAnsi" w:cstheme="minorHAnsi"/>
        </w:rPr>
        <w:t xml:space="preserve">trateškog, nacionalnog i </w:t>
      </w:r>
      <w:r w:rsidR="0005786D" w:rsidRPr="00D37138">
        <w:rPr>
          <w:rFonts w:asciiTheme="minorHAnsi" w:hAnsiTheme="minorHAnsi" w:cstheme="minorHAnsi"/>
        </w:rPr>
        <w:t xml:space="preserve">međunarodnog okvira, </w:t>
      </w:r>
      <w:r w:rsidR="00BB091A" w:rsidRPr="00D37138">
        <w:rPr>
          <w:rFonts w:asciiTheme="minorHAnsi" w:hAnsiTheme="minorHAnsi" w:cstheme="minorHAnsi"/>
        </w:rPr>
        <w:t xml:space="preserve">čiji su prioriteti u </w:t>
      </w:r>
      <w:r w:rsidR="0005786D" w:rsidRPr="00D37138">
        <w:rPr>
          <w:rFonts w:asciiTheme="minorHAnsi" w:hAnsiTheme="minorHAnsi" w:cstheme="minorHAnsi"/>
        </w:rPr>
        <w:t>korelacij</w:t>
      </w:r>
      <w:r w:rsidR="00BB091A" w:rsidRPr="00D37138">
        <w:rPr>
          <w:rFonts w:asciiTheme="minorHAnsi" w:hAnsiTheme="minorHAnsi" w:cstheme="minorHAnsi"/>
        </w:rPr>
        <w:t>i</w:t>
      </w:r>
      <w:r w:rsidR="0005786D" w:rsidRPr="00D37138">
        <w:rPr>
          <w:rFonts w:asciiTheme="minorHAnsi" w:hAnsiTheme="minorHAnsi" w:cstheme="minorHAnsi"/>
        </w:rPr>
        <w:t xml:space="preserve"> sa </w:t>
      </w:r>
      <w:r w:rsidR="00BB091A" w:rsidRPr="00D37138">
        <w:rPr>
          <w:rFonts w:asciiTheme="minorHAnsi" w:hAnsiTheme="minorHAnsi" w:cstheme="minorHAnsi"/>
        </w:rPr>
        <w:t xml:space="preserve">prioritetima </w:t>
      </w:r>
      <w:r w:rsidR="0005786D" w:rsidRPr="00D37138">
        <w:rPr>
          <w:rFonts w:asciiTheme="minorHAnsi" w:hAnsiTheme="minorHAnsi" w:cstheme="minorHAnsi"/>
        </w:rPr>
        <w:t>Strategij</w:t>
      </w:r>
      <w:r w:rsidR="00BB091A" w:rsidRPr="00D37138">
        <w:rPr>
          <w:rFonts w:asciiTheme="minorHAnsi" w:hAnsiTheme="minorHAnsi" w:cstheme="minorHAnsi"/>
        </w:rPr>
        <w:t>e</w:t>
      </w:r>
      <w:r w:rsidR="0005786D" w:rsidRPr="00D37138">
        <w:rPr>
          <w:rFonts w:asciiTheme="minorHAnsi" w:hAnsiTheme="minorHAnsi" w:cstheme="minorHAnsi"/>
        </w:rPr>
        <w:t xml:space="preserve"> razvoja turizma </w:t>
      </w:r>
      <w:r w:rsidR="00912A4B" w:rsidRPr="00D37138">
        <w:rPr>
          <w:rFonts w:asciiTheme="minorHAnsi" w:hAnsiTheme="minorHAnsi" w:cstheme="minorHAnsi"/>
        </w:rPr>
        <w:t xml:space="preserve">Crne Gore </w:t>
      </w:r>
      <w:r w:rsidR="00DA75C4" w:rsidRPr="00D37138">
        <w:rPr>
          <w:rFonts w:asciiTheme="minorHAnsi" w:hAnsiTheme="minorHAnsi" w:cstheme="minorHAnsi"/>
        </w:rPr>
        <w:t>2022-202</w:t>
      </w:r>
      <w:r w:rsidR="00816923">
        <w:rPr>
          <w:rFonts w:asciiTheme="minorHAnsi" w:hAnsiTheme="minorHAnsi" w:cstheme="minorHAnsi"/>
        </w:rPr>
        <w:t>5</w:t>
      </w:r>
      <w:r w:rsidR="00DA75C4" w:rsidRPr="00D37138">
        <w:rPr>
          <w:rFonts w:asciiTheme="minorHAnsi" w:hAnsiTheme="minorHAnsi" w:cstheme="minorHAnsi"/>
        </w:rPr>
        <w:t xml:space="preserve">. godine </w:t>
      </w:r>
      <w:r w:rsidR="002D752D" w:rsidRPr="00D37138">
        <w:rPr>
          <w:rFonts w:asciiTheme="minorHAnsi" w:hAnsiTheme="minorHAnsi" w:cstheme="minorHAnsi"/>
        </w:rPr>
        <w:t>s Akcionim planom</w:t>
      </w:r>
      <w:r w:rsidR="006B2414" w:rsidRPr="00D37138">
        <w:rPr>
          <w:rFonts w:asciiTheme="minorHAnsi" w:hAnsiTheme="minorHAnsi" w:cstheme="minorHAnsi"/>
        </w:rPr>
        <w:t>.</w:t>
      </w:r>
    </w:p>
    <w:p w14:paraId="3F82C43D" w14:textId="7318E0BF" w:rsidR="004E3B9E" w:rsidRDefault="004E3B9E" w:rsidP="00D81897">
      <w:pPr>
        <w:pStyle w:val="bnr-ttl"/>
        <w:spacing w:before="0" w:beforeAutospacing="0" w:after="120" w:afterAutospacing="0" w:line="276" w:lineRule="auto"/>
        <w:rPr>
          <w:rFonts w:asciiTheme="minorHAnsi" w:hAnsiTheme="minorHAnsi" w:cstheme="minorHAnsi"/>
        </w:rPr>
      </w:pPr>
    </w:p>
    <w:p w14:paraId="1C72E90A" w14:textId="7111C89E" w:rsidR="00737139" w:rsidRDefault="00737139" w:rsidP="00D81897">
      <w:pPr>
        <w:pStyle w:val="bnr-ttl"/>
        <w:spacing w:before="0" w:beforeAutospacing="0" w:after="120" w:afterAutospacing="0" w:line="276" w:lineRule="auto"/>
        <w:rPr>
          <w:rFonts w:asciiTheme="minorHAnsi" w:hAnsiTheme="minorHAnsi" w:cstheme="minorHAnsi"/>
        </w:rPr>
      </w:pPr>
    </w:p>
    <w:p w14:paraId="524A4A10" w14:textId="77777777" w:rsidR="00D20C7E" w:rsidRPr="00D37138" w:rsidRDefault="00D20C7E" w:rsidP="00D81897">
      <w:pPr>
        <w:pStyle w:val="bnr-ttl"/>
        <w:spacing w:before="0" w:beforeAutospacing="0" w:after="120" w:afterAutospacing="0" w:line="276" w:lineRule="auto"/>
        <w:rPr>
          <w:rFonts w:asciiTheme="minorHAnsi" w:hAnsiTheme="minorHAnsi" w:cstheme="minorHAnsi"/>
        </w:rPr>
      </w:pPr>
    </w:p>
    <w:p w14:paraId="091C21A6" w14:textId="786D36BA" w:rsidR="00697867" w:rsidRPr="00D11460" w:rsidRDefault="00697867" w:rsidP="00697867">
      <w:pPr>
        <w:tabs>
          <w:tab w:val="left" w:pos="3084"/>
        </w:tabs>
        <w:jc w:val="center"/>
        <w:rPr>
          <w:rFonts w:cstheme="minorHAnsi"/>
          <w:b/>
          <w:bCs/>
          <w:sz w:val="20"/>
          <w:szCs w:val="20"/>
        </w:rPr>
      </w:pPr>
      <w:r w:rsidRPr="00D37138">
        <w:rPr>
          <w:rFonts w:cstheme="minorHAnsi"/>
          <w:b/>
          <w:iCs/>
          <w:sz w:val="20"/>
          <w:szCs w:val="20"/>
        </w:rPr>
        <w:lastRenderedPageBreak/>
        <w:t xml:space="preserve">Strateški okvir Strategije razvoja turizma </w:t>
      </w:r>
      <w:r w:rsidR="009706E5" w:rsidRPr="00D37138">
        <w:rPr>
          <w:rFonts w:cstheme="minorHAnsi"/>
          <w:b/>
          <w:iCs/>
          <w:sz w:val="20"/>
          <w:szCs w:val="20"/>
        </w:rPr>
        <w:t xml:space="preserve">Crne Gore </w:t>
      </w:r>
      <w:r w:rsidR="00DA75C4" w:rsidRPr="00D37138">
        <w:rPr>
          <w:rFonts w:cstheme="minorHAnsi"/>
          <w:b/>
          <w:iCs/>
          <w:sz w:val="20"/>
          <w:szCs w:val="20"/>
        </w:rPr>
        <w:t>2022-202</w:t>
      </w:r>
      <w:r w:rsidR="00576DFF" w:rsidRPr="00D37138">
        <w:rPr>
          <w:rFonts w:cstheme="minorHAnsi"/>
          <w:b/>
          <w:iCs/>
          <w:sz w:val="20"/>
          <w:szCs w:val="20"/>
        </w:rPr>
        <w:t>5</w:t>
      </w:r>
      <w:r w:rsidR="006B2414" w:rsidRPr="00D37138">
        <w:rPr>
          <w:rFonts w:cstheme="minorHAnsi"/>
          <w:b/>
          <w:iCs/>
          <w:sz w:val="20"/>
          <w:szCs w:val="20"/>
        </w:rPr>
        <w:t>.</w:t>
      </w:r>
      <w:r w:rsidR="006B2414" w:rsidRPr="00D11460">
        <w:rPr>
          <w:rFonts w:cstheme="minorHAnsi"/>
          <w:b/>
          <w:iCs/>
          <w:sz w:val="20"/>
          <w:szCs w:val="20"/>
        </w:rPr>
        <w:t xml:space="preserve"> </w:t>
      </w:r>
      <w:r w:rsidR="00221106">
        <w:rPr>
          <w:rFonts w:cstheme="minorHAnsi"/>
          <w:b/>
          <w:iCs/>
          <w:sz w:val="20"/>
          <w:szCs w:val="20"/>
        </w:rPr>
        <w:t>g</w:t>
      </w:r>
      <w:r w:rsidR="006B2414" w:rsidRPr="00D11460">
        <w:rPr>
          <w:rFonts w:cstheme="minorHAnsi"/>
          <w:b/>
          <w:iCs/>
          <w:sz w:val="20"/>
          <w:szCs w:val="20"/>
        </w:rPr>
        <w:t>odine</w:t>
      </w:r>
      <w:r w:rsidR="009706E5">
        <w:rPr>
          <w:rFonts w:cstheme="minorHAnsi"/>
          <w:b/>
          <w:iCs/>
          <w:sz w:val="20"/>
          <w:szCs w:val="20"/>
        </w:rPr>
        <w:t xml:space="preserve"> s Akcionim planom</w:t>
      </w:r>
    </w:p>
    <w:tbl>
      <w:tblPr>
        <w:tblW w:w="0" w:type="auto"/>
        <w:jc w:val="center"/>
        <w:tblLook w:val="04A0" w:firstRow="1" w:lastRow="0" w:firstColumn="1" w:lastColumn="0" w:noHBand="0" w:noVBand="1"/>
      </w:tblPr>
      <w:tblGrid>
        <w:gridCol w:w="2884"/>
        <w:gridCol w:w="336"/>
        <w:gridCol w:w="2775"/>
        <w:gridCol w:w="261"/>
        <w:gridCol w:w="2771"/>
      </w:tblGrid>
      <w:tr w:rsidR="00697867" w:rsidRPr="00AA450D" w14:paraId="0C466383" w14:textId="77777777" w:rsidTr="00912A4B">
        <w:trPr>
          <w:trHeight w:val="465"/>
          <w:jc w:val="center"/>
        </w:trPr>
        <w:tc>
          <w:tcPr>
            <w:tcW w:w="2998" w:type="dxa"/>
            <w:tcBorders>
              <w:left w:val="nil"/>
              <w:bottom w:val="single" w:sz="4" w:space="0" w:color="auto"/>
              <w:right w:val="single" w:sz="4" w:space="0" w:color="auto"/>
            </w:tcBorders>
          </w:tcPr>
          <w:p w14:paraId="17439E1F"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Strategija Evropa 2020</w:t>
            </w:r>
            <w:r w:rsidR="00AA450D" w:rsidRPr="00AA450D">
              <w:rPr>
                <w:rFonts w:cstheme="minorHAnsi"/>
                <w:sz w:val="20"/>
                <w:szCs w:val="20"/>
              </w:rPr>
              <w:t>.</w:t>
            </w:r>
            <w:r w:rsidRPr="00AA450D">
              <w:rPr>
                <w:rFonts w:cstheme="minorHAnsi"/>
                <w:sz w:val="20"/>
                <w:szCs w:val="20"/>
              </w:rPr>
              <w:t xml:space="preserve"> i Strategija jugoistočne Evrope 2020</w:t>
            </w:r>
            <w:r w:rsidR="00504184" w:rsidRPr="00AA450D">
              <w:rPr>
                <w:rFonts w:cstheme="minorHAnsi"/>
                <w:sz w:val="20"/>
                <w:szCs w:val="20"/>
              </w:rPr>
              <w:t>.</w:t>
            </w:r>
          </w:p>
        </w:tc>
        <w:tc>
          <w:tcPr>
            <w:tcW w:w="346" w:type="dxa"/>
            <w:tcBorders>
              <w:top w:val="nil"/>
              <w:left w:val="single" w:sz="4" w:space="0" w:color="auto"/>
              <w:bottom w:val="single" w:sz="4" w:space="0" w:color="auto"/>
              <w:right w:val="single" w:sz="4" w:space="0" w:color="auto"/>
            </w:tcBorders>
          </w:tcPr>
          <w:p w14:paraId="1815C350" w14:textId="77777777" w:rsidR="00697867" w:rsidRPr="00AA450D" w:rsidRDefault="00697867" w:rsidP="0005786D">
            <w:pPr>
              <w:tabs>
                <w:tab w:val="left" w:pos="3084"/>
              </w:tabs>
              <w:spacing w:after="0" w:line="240" w:lineRule="auto"/>
              <w:jc w:val="both"/>
              <w:rPr>
                <w:rFonts w:cstheme="minorHAnsi"/>
                <w:sz w:val="20"/>
                <w:szCs w:val="20"/>
              </w:rPr>
            </w:pPr>
          </w:p>
        </w:tc>
        <w:tc>
          <w:tcPr>
            <w:tcW w:w="2859" w:type="dxa"/>
            <w:tcBorders>
              <w:left w:val="single" w:sz="4" w:space="0" w:color="auto"/>
              <w:bottom w:val="single" w:sz="4" w:space="0" w:color="auto"/>
              <w:right w:val="single" w:sz="4" w:space="0" w:color="auto"/>
            </w:tcBorders>
          </w:tcPr>
          <w:p w14:paraId="15F28272" w14:textId="658D4388"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Obaveze iz procesa pristupanja CG EU (poglavlja 3, 20 i 27</w:t>
            </w:r>
            <w:r w:rsidR="00A20193">
              <w:rPr>
                <w:rFonts w:cstheme="minorHAnsi"/>
                <w:sz w:val="20"/>
                <w:szCs w:val="20"/>
              </w:rPr>
              <w:t>.</w:t>
            </w:r>
            <w:r w:rsidRPr="00AA450D">
              <w:rPr>
                <w:rFonts w:cstheme="minorHAnsi"/>
                <w:sz w:val="20"/>
                <w:szCs w:val="20"/>
              </w:rPr>
              <w:t>)</w:t>
            </w:r>
          </w:p>
        </w:tc>
        <w:tc>
          <w:tcPr>
            <w:tcW w:w="265" w:type="dxa"/>
            <w:tcBorders>
              <w:top w:val="nil"/>
              <w:left w:val="single" w:sz="4" w:space="0" w:color="auto"/>
              <w:bottom w:val="single" w:sz="4" w:space="0" w:color="auto"/>
              <w:right w:val="single" w:sz="4" w:space="0" w:color="auto"/>
            </w:tcBorders>
          </w:tcPr>
          <w:p w14:paraId="1383139A" w14:textId="77777777" w:rsidR="00697867" w:rsidRPr="00AA450D" w:rsidRDefault="00697867" w:rsidP="0005786D">
            <w:pPr>
              <w:tabs>
                <w:tab w:val="left" w:pos="3084"/>
              </w:tabs>
              <w:spacing w:after="0" w:line="240" w:lineRule="auto"/>
              <w:jc w:val="both"/>
              <w:rPr>
                <w:rFonts w:cstheme="minorHAnsi"/>
                <w:sz w:val="20"/>
                <w:szCs w:val="20"/>
              </w:rPr>
            </w:pPr>
          </w:p>
        </w:tc>
        <w:tc>
          <w:tcPr>
            <w:tcW w:w="2892" w:type="dxa"/>
            <w:tcBorders>
              <w:left w:val="single" w:sz="4" w:space="0" w:color="auto"/>
              <w:bottom w:val="single" w:sz="4" w:space="0" w:color="auto"/>
              <w:right w:val="nil"/>
            </w:tcBorders>
          </w:tcPr>
          <w:p w14:paraId="2693B9AA"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Strategija pametne specijalizacije CG 2019-2024</w:t>
            </w:r>
            <w:r w:rsidR="00504184" w:rsidRPr="00AA450D">
              <w:rPr>
                <w:rFonts w:cstheme="minorHAnsi"/>
                <w:sz w:val="20"/>
                <w:szCs w:val="20"/>
              </w:rPr>
              <w:t>.</w:t>
            </w:r>
          </w:p>
        </w:tc>
      </w:tr>
      <w:tr w:rsidR="00697867" w:rsidRPr="00AA450D" w14:paraId="141022CF" w14:textId="77777777" w:rsidTr="00912A4B">
        <w:trPr>
          <w:trHeight w:val="439"/>
          <w:jc w:val="center"/>
        </w:trPr>
        <w:tc>
          <w:tcPr>
            <w:tcW w:w="2998" w:type="dxa"/>
            <w:tcBorders>
              <w:top w:val="single" w:sz="4" w:space="0" w:color="auto"/>
              <w:left w:val="nil"/>
              <w:bottom w:val="single" w:sz="4" w:space="0" w:color="auto"/>
              <w:right w:val="single" w:sz="4" w:space="0" w:color="auto"/>
            </w:tcBorders>
          </w:tcPr>
          <w:p w14:paraId="03644746" w14:textId="40F72D2F"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Multiannual Financial Framework EU 2021-2027</w:t>
            </w:r>
            <w:r w:rsidR="00A20193">
              <w:rPr>
                <w:rFonts w:cstheme="minorHAnsi"/>
                <w:sz w:val="20"/>
                <w:szCs w:val="20"/>
              </w:rPr>
              <w:t>.</w:t>
            </w:r>
          </w:p>
        </w:tc>
        <w:tc>
          <w:tcPr>
            <w:tcW w:w="346" w:type="dxa"/>
            <w:tcBorders>
              <w:top w:val="single" w:sz="4" w:space="0" w:color="auto"/>
              <w:left w:val="single" w:sz="4" w:space="0" w:color="auto"/>
              <w:bottom w:val="single" w:sz="4" w:space="0" w:color="auto"/>
              <w:right w:val="single" w:sz="4" w:space="0" w:color="auto"/>
            </w:tcBorders>
          </w:tcPr>
          <w:p w14:paraId="390F0220" w14:textId="77777777" w:rsidR="00697867" w:rsidRPr="00AA450D" w:rsidRDefault="00697867" w:rsidP="0005786D">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0FD15A39"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Nacionalna strategija održivog razvoja Crne Gore do 2030.</w:t>
            </w:r>
          </w:p>
        </w:tc>
        <w:tc>
          <w:tcPr>
            <w:tcW w:w="265" w:type="dxa"/>
            <w:tcBorders>
              <w:top w:val="single" w:sz="4" w:space="0" w:color="auto"/>
              <w:left w:val="single" w:sz="4" w:space="0" w:color="auto"/>
              <w:bottom w:val="single" w:sz="4" w:space="0" w:color="auto"/>
              <w:right w:val="single" w:sz="4" w:space="0" w:color="auto"/>
            </w:tcBorders>
          </w:tcPr>
          <w:p w14:paraId="6D7EF2F4" w14:textId="77777777" w:rsidR="00697867" w:rsidRPr="00AA450D" w:rsidRDefault="00697867" w:rsidP="0005786D">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3A3B67F6"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Nacionalna strategija u oblasti klimatskih promjena do 2030</w:t>
            </w:r>
          </w:p>
        </w:tc>
      </w:tr>
      <w:tr w:rsidR="00697867" w:rsidRPr="00AA450D" w14:paraId="09073C65" w14:textId="77777777" w:rsidTr="00912A4B">
        <w:trPr>
          <w:jc w:val="center"/>
        </w:trPr>
        <w:tc>
          <w:tcPr>
            <w:tcW w:w="2998" w:type="dxa"/>
            <w:tcBorders>
              <w:top w:val="single" w:sz="4" w:space="0" w:color="auto"/>
              <w:left w:val="nil"/>
              <w:bottom w:val="single" w:sz="4" w:space="0" w:color="auto"/>
              <w:right w:val="single" w:sz="4" w:space="0" w:color="auto"/>
            </w:tcBorders>
          </w:tcPr>
          <w:p w14:paraId="4A141BE4" w14:textId="64740496"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 xml:space="preserve">EU: Turizam i saobraćaj od 2020. </w:t>
            </w:r>
            <w:r w:rsidR="00A2307C">
              <w:rPr>
                <w:rFonts w:cstheme="minorHAnsi"/>
                <w:sz w:val="20"/>
                <w:szCs w:val="20"/>
              </w:rPr>
              <w:t>N</w:t>
            </w:r>
            <w:r w:rsidRPr="00AA450D">
              <w:rPr>
                <w:rFonts w:cstheme="minorHAnsi"/>
                <w:sz w:val="20"/>
                <w:szCs w:val="20"/>
              </w:rPr>
              <w:t>adalje</w:t>
            </w:r>
          </w:p>
        </w:tc>
        <w:tc>
          <w:tcPr>
            <w:tcW w:w="346" w:type="dxa"/>
            <w:tcBorders>
              <w:top w:val="single" w:sz="4" w:space="0" w:color="auto"/>
              <w:left w:val="single" w:sz="4" w:space="0" w:color="auto"/>
              <w:bottom w:val="single" w:sz="4" w:space="0" w:color="auto"/>
              <w:right w:val="single" w:sz="4" w:space="0" w:color="auto"/>
            </w:tcBorders>
          </w:tcPr>
          <w:p w14:paraId="007ED89E" w14:textId="77777777" w:rsidR="00697867" w:rsidRPr="00AA450D" w:rsidRDefault="00697867" w:rsidP="0005786D">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1D48D043"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 xml:space="preserve">Pravci razvoja Crne Gore </w:t>
            </w:r>
          </w:p>
          <w:p w14:paraId="0D6A49ED"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2018-2021</w:t>
            </w:r>
            <w:r w:rsidR="00504184" w:rsidRPr="00AA450D">
              <w:rPr>
                <w:rFonts w:cstheme="minorHAnsi"/>
                <w:sz w:val="20"/>
                <w:szCs w:val="20"/>
              </w:rPr>
              <w:t>.</w:t>
            </w:r>
          </w:p>
        </w:tc>
        <w:tc>
          <w:tcPr>
            <w:tcW w:w="265" w:type="dxa"/>
            <w:tcBorders>
              <w:top w:val="single" w:sz="4" w:space="0" w:color="auto"/>
              <w:left w:val="single" w:sz="4" w:space="0" w:color="auto"/>
              <w:bottom w:val="single" w:sz="4" w:space="0" w:color="auto"/>
              <w:right w:val="single" w:sz="4" w:space="0" w:color="auto"/>
            </w:tcBorders>
          </w:tcPr>
          <w:p w14:paraId="41A2AED3" w14:textId="77777777" w:rsidR="00697867" w:rsidRPr="00AA450D" w:rsidRDefault="00697867" w:rsidP="0005786D">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1919ACCF"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Strategija razvoja mikro, malih i srednjih preduzeća 2018 – 2022</w:t>
            </w:r>
            <w:r w:rsidR="00504184" w:rsidRPr="00AA450D">
              <w:rPr>
                <w:rFonts w:cstheme="minorHAnsi"/>
                <w:sz w:val="20"/>
                <w:szCs w:val="20"/>
              </w:rPr>
              <w:t>.</w:t>
            </w:r>
          </w:p>
        </w:tc>
      </w:tr>
      <w:tr w:rsidR="00697867" w:rsidRPr="00AA450D" w14:paraId="6C244975" w14:textId="77777777" w:rsidTr="00912A4B">
        <w:trPr>
          <w:trHeight w:val="697"/>
          <w:jc w:val="center"/>
        </w:trPr>
        <w:tc>
          <w:tcPr>
            <w:tcW w:w="2998" w:type="dxa"/>
            <w:tcBorders>
              <w:top w:val="single" w:sz="4" w:space="0" w:color="auto"/>
              <w:left w:val="nil"/>
              <w:bottom w:val="single" w:sz="4" w:space="0" w:color="auto"/>
              <w:right w:val="single" w:sz="4" w:space="0" w:color="auto"/>
            </w:tcBorders>
          </w:tcPr>
          <w:p w14:paraId="75A4B532"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Makroregionalne strategija EU : za jadransko-jonski region 2014</w:t>
            </w:r>
            <w:r w:rsidR="00504184" w:rsidRPr="00AA450D">
              <w:rPr>
                <w:rFonts w:cstheme="minorHAnsi"/>
                <w:sz w:val="20"/>
                <w:szCs w:val="20"/>
              </w:rPr>
              <w:t>-</w:t>
            </w:r>
            <w:r w:rsidRPr="00AA450D">
              <w:rPr>
                <w:rFonts w:cstheme="minorHAnsi"/>
                <w:sz w:val="20"/>
                <w:szCs w:val="20"/>
              </w:rPr>
              <w:t>2020</w:t>
            </w:r>
            <w:r w:rsidR="00504184" w:rsidRPr="00AA450D">
              <w:rPr>
                <w:rFonts w:cstheme="minorHAnsi"/>
                <w:sz w:val="20"/>
                <w:szCs w:val="20"/>
              </w:rPr>
              <w:t>.</w:t>
            </w:r>
            <w:r w:rsidRPr="00AA450D">
              <w:rPr>
                <w:rFonts w:cstheme="minorHAnsi"/>
                <w:sz w:val="20"/>
                <w:szCs w:val="20"/>
              </w:rPr>
              <w:t xml:space="preserve"> (EUSAIR) i EUSDR</w:t>
            </w:r>
          </w:p>
        </w:tc>
        <w:tc>
          <w:tcPr>
            <w:tcW w:w="346" w:type="dxa"/>
            <w:tcBorders>
              <w:top w:val="single" w:sz="4" w:space="0" w:color="auto"/>
              <w:left w:val="single" w:sz="4" w:space="0" w:color="auto"/>
              <w:bottom w:val="single" w:sz="4" w:space="0" w:color="auto"/>
              <w:right w:val="single" w:sz="4" w:space="0" w:color="auto"/>
            </w:tcBorders>
          </w:tcPr>
          <w:p w14:paraId="4AC83C72" w14:textId="77777777" w:rsidR="00697867" w:rsidRPr="00AA450D" w:rsidRDefault="00697867" w:rsidP="0005786D">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7EC3AFDC"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Program pristupanja Crne Gore EU (PPCG) 2020 – 2022</w:t>
            </w:r>
            <w:r w:rsidR="00504184" w:rsidRPr="00AA450D">
              <w:rPr>
                <w:rFonts w:cstheme="minorHAnsi"/>
                <w:sz w:val="20"/>
                <w:szCs w:val="20"/>
              </w:rPr>
              <w:t>.</w:t>
            </w:r>
          </w:p>
        </w:tc>
        <w:tc>
          <w:tcPr>
            <w:tcW w:w="265" w:type="dxa"/>
            <w:tcBorders>
              <w:top w:val="single" w:sz="4" w:space="0" w:color="auto"/>
              <w:left w:val="single" w:sz="4" w:space="0" w:color="auto"/>
              <w:bottom w:val="single" w:sz="4" w:space="0" w:color="auto"/>
              <w:right w:val="single" w:sz="4" w:space="0" w:color="auto"/>
            </w:tcBorders>
          </w:tcPr>
          <w:p w14:paraId="343E91F2" w14:textId="77777777" w:rsidR="00697867" w:rsidRPr="00AA450D" w:rsidRDefault="00697867" w:rsidP="0005786D">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5F71B0AD"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 xml:space="preserve">Strategija razvoja zvanične statistike </w:t>
            </w:r>
          </w:p>
          <w:p w14:paraId="2793CCCB"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2019 – 2023</w:t>
            </w:r>
            <w:r w:rsidR="00504184" w:rsidRPr="00AA450D">
              <w:rPr>
                <w:rFonts w:cstheme="minorHAnsi"/>
                <w:sz w:val="20"/>
                <w:szCs w:val="20"/>
              </w:rPr>
              <w:t>.</w:t>
            </w:r>
          </w:p>
        </w:tc>
      </w:tr>
      <w:tr w:rsidR="00697867" w:rsidRPr="00AA450D" w14:paraId="158FA8DD" w14:textId="77777777" w:rsidTr="00912A4B">
        <w:trPr>
          <w:jc w:val="center"/>
        </w:trPr>
        <w:tc>
          <w:tcPr>
            <w:tcW w:w="2998" w:type="dxa"/>
            <w:tcBorders>
              <w:top w:val="single" w:sz="4" w:space="0" w:color="auto"/>
              <w:left w:val="nil"/>
              <w:bottom w:val="single" w:sz="4" w:space="0" w:color="auto"/>
              <w:right w:val="single" w:sz="4" w:space="0" w:color="auto"/>
            </w:tcBorders>
          </w:tcPr>
          <w:p w14:paraId="4722F2CF"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Europe's moment: Repair and Prepare for the Next Generation</w:t>
            </w:r>
          </w:p>
        </w:tc>
        <w:tc>
          <w:tcPr>
            <w:tcW w:w="346" w:type="dxa"/>
            <w:tcBorders>
              <w:top w:val="single" w:sz="4" w:space="0" w:color="auto"/>
              <w:left w:val="single" w:sz="4" w:space="0" w:color="auto"/>
              <w:bottom w:val="single" w:sz="4" w:space="0" w:color="auto"/>
              <w:right w:val="single" w:sz="4" w:space="0" w:color="auto"/>
            </w:tcBorders>
          </w:tcPr>
          <w:p w14:paraId="22C9B8DB" w14:textId="77777777" w:rsidR="00697867" w:rsidRPr="00AA450D" w:rsidRDefault="00697867" w:rsidP="0005786D">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2FC5723E" w14:textId="2A3131BE"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 xml:space="preserve">Program ekonomskih reformi za Crnu Goru </w:t>
            </w:r>
          </w:p>
          <w:p w14:paraId="44BC6F58" w14:textId="197A31DE"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202</w:t>
            </w:r>
            <w:r w:rsidR="0060064A">
              <w:rPr>
                <w:rFonts w:cstheme="minorHAnsi"/>
                <w:sz w:val="20"/>
                <w:szCs w:val="20"/>
              </w:rPr>
              <w:t>2</w:t>
            </w:r>
            <w:r w:rsidRPr="00AA450D">
              <w:rPr>
                <w:rFonts w:cstheme="minorHAnsi"/>
                <w:sz w:val="20"/>
                <w:szCs w:val="20"/>
              </w:rPr>
              <w:t xml:space="preserve"> – 202</w:t>
            </w:r>
            <w:r w:rsidR="0060064A">
              <w:rPr>
                <w:rFonts w:cstheme="minorHAnsi"/>
                <w:sz w:val="20"/>
                <w:szCs w:val="20"/>
              </w:rPr>
              <w:t>4</w:t>
            </w:r>
            <w:r w:rsidR="00504184" w:rsidRPr="00AA450D">
              <w:rPr>
                <w:rFonts w:cstheme="minorHAnsi"/>
                <w:sz w:val="20"/>
                <w:szCs w:val="20"/>
              </w:rPr>
              <w:t>.</w:t>
            </w:r>
          </w:p>
        </w:tc>
        <w:tc>
          <w:tcPr>
            <w:tcW w:w="265" w:type="dxa"/>
            <w:tcBorders>
              <w:top w:val="single" w:sz="4" w:space="0" w:color="auto"/>
              <w:left w:val="single" w:sz="4" w:space="0" w:color="auto"/>
              <w:bottom w:val="single" w:sz="4" w:space="0" w:color="auto"/>
              <w:right w:val="single" w:sz="4" w:space="0" w:color="auto"/>
            </w:tcBorders>
          </w:tcPr>
          <w:p w14:paraId="0C084D00" w14:textId="77777777" w:rsidR="00697867" w:rsidRPr="00AA450D" w:rsidRDefault="00697867" w:rsidP="0005786D">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357EBE29"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 xml:space="preserve">Strategija za smanjenje rizika od katastrofa </w:t>
            </w:r>
          </w:p>
          <w:p w14:paraId="5A51F778"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2018-2023</w:t>
            </w:r>
            <w:r w:rsidR="00504184" w:rsidRPr="00AA450D">
              <w:rPr>
                <w:rFonts w:cstheme="minorHAnsi"/>
                <w:sz w:val="20"/>
                <w:szCs w:val="20"/>
              </w:rPr>
              <w:t>.</w:t>
            </w:r>
          </w:p>
        </w:tc>
      </w:tr>
      <w:tr w:rsidR="00697867" w:rsidRPr="00AA450D" w14:paraId="00BF7C72" w14:textId="77777777" w:rsidTr="0052082B">
        <w:trPr>
          <w:jc w:val="center"/>
        </w:trPr>
        <w:tc>
          <w:tcPr>
            <w:tcW w:w="2998" w:type="dxa"/>
            <w:tcBorders>
              <w:top w:val="single" w:sz="4" w:space="0" w:color="auto"/>
              <w:left w:val="nil"/>
              <w:bottom w:val="single" w:sz="4" w:space="0" w:color="auto"/>
              <w:right w:val="single" w:sz="4" w:space="0" w:color="auto"/>
            </w:tcBorders>
          </w:tcPr>
          <w:p w14:paraId="434DD9D6" w14:textId="00E34C32"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For a new EU integrated Tourism Policy: EUROPE – 27</w:t>
            </w:r>
            <w:r w:rsidR="005733CA">
              <w:rPr>
                <w:rFonts w:cstheme="minorHAnsi"/>
                <w:sz w:val="20"/>
                <w:szCs w:val="20"/>
              </w:rPr>
              <w:t>.</w:t>
            </w:r>
            <w:r w:rsidRPr="00AA450D">
              <w:rPr>
                <w:rFonts w:cstheme="minorHAnsi"/>
                <w:sz w:val="20"/>
                <w:szCs w:val="20"/>
              </w:rPr>
              <w:t xml:space="preserve"> countries, one destination</w:t>
            </w:r>
          </w:p>
        </w:tc>
        <w:tc>
          <w:tcPr>
            <w:tcW w:w="346" w:type="dxa"/>
            <w:tcBorders>
              <w:top w:val="single" w:sz="4" w:space="0" w:color="auto"/>
              <w:left w:val="single" w:sz="4" w:space="0" w:color="auto"/>
              <w:bottom w:val="single" w:sz="4" w:space="0" w:color="auto"/>
              <w:right w:val="single" w:sz="4" w:space="0" w:color="auto"/>
            </w:tcBorders>
          </w:tcPr>
          <w:p w14:paraId="1CAABF63" w14:textId="77777777" w:rsidR="00697867" w:rsidRPr="00AA450D" w:rsidRDefault="00697867" w:rsidP="0005786D">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5D7CE7DE"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 xml:space="preserve">Smjernice makroekonomske i fiskalne politike za period </w:t>
            </w:r>
          </w:p>
          <w:p w14:paraId="1BD8249D"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2020 -2023</w:t>
            </w:r>
            <w:r w:rsidR="00504184" w:rsidRPr="00AA450D">
              <w:rPr>
                <w:rFonts w:cstheme="minorHAnsi"/>
                <w:sz w:val="20"/>
                <w:szCs w:val="20"/>
              </w:rPr>
              <w:t>.</w:t>
            </w:r>
          </w:p>
        </w:tc>
        <w:tc>
          <w:tcPr>
            <w:tcW w:w="265" w:type="dxa"/>
            <w:tcBorders>
              <w:top w:val="single" w:sz="4" w:space="0" w:color="auto"/>
              <w:left w:val="single" w:sz="4" w:space="0" w:color="auto"/>
              <w:bottom w:val="single" w:sz="4" w:space="0" w:color="auto"/>
              <w:right w:val="single" w:sz="4" w:space="0" w:color="auto"/>
            </w:tcBorders>
          </w:tcPr>
          <w:p w14:paraId="4E016344" w14:textId="77777777" w:rsidR="00697867" w:rsidRPr="00AA450D" w:rsidRDefault="00697867" w:rsidP="0005786D">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shd w:val="clear" w:color="auto" w:fill="auto"/>
          </w:tcPr>
          <w:p w14:paraId="264A0571" w14:textId="1160DF01" w:rsidR="00697867" w:rsidRPr="00AA450D" w:rsidRDefault="00697867" w:rsidP="0005786D">
            <w:pPr>
              <w:tabs>
                <w:tab w:val="left" w:pos="3084"/>
              </w:tabs>
              <w:spacing w:after="0" w:line="240" w:lineRule="auto"/>
              <w:jc w:val="center"/>
              <w:rPr>
                <w:rFonts w:cstheme="minorHAnsi"/>
                <w:sz w:val="20"/>
                <w:szCs w:val="20"/>
              </w:rPr>
            </w:pPr>
            <w:r w:rsidRPr="0052082B">
              <w:rPr>
                <w:rFonts w:cstheme="minorHAnsi"/>
                <w:sz w:val="20"/>
                <w:szCs w:val="20"/>
              </w:rPr>
              <w:t xml:space="preserve">Nacionalna strategija zapošljavanja </w:t>
            </w:r>
            <w:r w:rsidR="006F7215" w:rsidRPr="0052082B">
              <w:rPr>
                <w:rFonts w:cstheme="minorHAnsi"/>
                <w:sz w:val="20"/>
                <w:szCs w:val="20"/>
              </w:rPr>
              <w:t>2021-202</w:t>
            </w:r>
            <w:r w:rsidR="0052082B" w:rsidRPr="0052082B">
              <w:rPr>
                <w:rFonts w:cstheme="minorHAnsi"/>
                <w:sz w:val="20"/>
                <w:szCs w:val="20"/>
              </w:rPr>
              <w:t>5</w:t>
            </w:r>
            <w:r w:rsidR="00504184" w:rsidRPr="0052082B">
              <w:rPr>
                <w:rFonts w:cstheme="minorHAnsi"/>
                <w:sz w:val="20"/>
                <w:szCs w:val="20"/>
              </w:rPr>
              <w:t>.</w:t>
            </w:r>
          </w:p>
        </w:tc>
      </w:tr>
      <w:tr w:rsidR="00697867" w:rsidRPr="00AA450D" w14:paraId="14C74D4D" w14:textId="77777777" w:rsidTr="00912A4B">
        <w:trPr>
          <w:jc w:val="center"/>
        </w:trPr>
        <w:tc>
          <w:tcPr>
            <w:tcW w:w="2998" w:type="dxa"/>
            <w:tcBorders>
              <w:top w:val="single" w:sz="4" w:space="0" w:color="auto"/>
              <w:left w:val="nil"/>
              <w:bottom w:val="single" w:sz="4" w:space="0" w:color="auto"/>
              <w:right w:val="single" w:sz="4" w:space="0" w:color="auto"/>
            </w:tcBorders>
          </w:tcPr>
          <w:p w14:paraId="4D15E453" w14:textId="77777777" w:rsidR="00697867" w:rsidRPr="00AA450D" w:rsidRDefault="00697867" w:rsidP="00DE3F1A">
            <w:pPr>
              <w:tabs>
                <w:tab w:val="left" w:pos="3084"/>
              </w:tabs>
              <w:spacing w:after="0" w:line="240" w:lineRule="auto"/>
              <w:jc w:val="center"/>
              <w:rPr>
                <w:rFonts w:cstheme="minorHAnsi"/>
                <w:sz w:val="20"/>
                <w:szCs w:val="20"/>
              </w:rPr>
            </w:pPr>
            <w:r w:rsidRPr="00AA450D">
              <w:rPr>
                <w:rFonts w:cstheme="minorHAnsi"/>
                <w:sz w:val="20"/>
                <w:szCs w:val="20"/>
              </w:rPr>
              <w:t xml:space="preserve">Evropa, svjetska turistička </w:t>
            </w:r>
            <w:r w:rsidR="00D0241E" w:rsidRPr="00AA450D">
              <w:rPr>
                <w:rFonts w:cstheme="minorHAnsi"/>
                <w:sz w:val="20"/>
                <w:szCs w:val="20"/>
              </w:rPr>
              <w:t>destinacija broj</w:t>
            </w:r>
            <w:r w:rsidRPr="00AA450D">
              <w:rPr>
                <w:rFonts w:cstheme="minorHAnsi"/>
                <w:sz w:val="20"/>
                <w:szCs w:val="20"/>
              </w:rPr>
              <w:t xml:space="preserve"> 1, novi politički okvir za turizam u Evropi</w:t>
            </w:r>
          </w:p>
        </w:tc>
        <w:tc>
          <w:tcPr>
            <w:tcW w:w="346" w:type="dxa"/>
            <w:tcBorders>
              <w:top w:val="single" w:sz="4" w:space="0" w:color="auto"/>
              <w:left w:val="single" w:sz="4" w:space="0" w:color="auto"/>
              <w:bottom w:val="single" w:sz="4" w:space="0" w:color="auto"/>
              <w:right w:val="single" w:sz="4" w:space="0" w:color="auto"/>
            </w:tcBorders>
          </w:tcPr>
          <w:p w14:paraId="5BE525DC" w14:textId="77777777" w:rsidR="00697867" w:rsidRPr="00AA450D" w:rsidRDefault="00697867" w:rsidP="00DE3F1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00EA48D6" w14:textId="77777777" w:rsidR="00697867" w:rsidRPr="00AA450D" w:rsidRDefault="00BC159E" w:rsidP="00DE3F1A">
            <w:pPr>
              <w:tabs>
                <w:tab w:val="left" w:pos="3084"/>
              </w:tabs>
              <w:spacing w:after="0" w:line="240" w:lineRule="auto"/>
              <w:jc w:val="center"/>
              <w:rPr>
                <w:rFonts w:cstheme="minorHAnsi"/>
                <w:sz w:val="20"/>
                <w:szCs w:val="20"/>
              </w:rPr>
            </w:pPr>
            <w:r w:rsidRPr="00AA450D">
              <w:rPr>
                <w:rFonts w:cstheme="minorHAnsi"/>
                <w:sz w:val="20"/>
                <w:szCs w:val="20"/>
              </w:rPr>
              <w:t>Ekonomski investicioni plan za Zapadni Balkan</w:t>
            </w:r>
          </w:p>
        </w:tc>
        <w:tc>
          <w:tcPr>
            <w:tcW w:w="265" w:type="dxa"/>
            <w:tcBorders>
              <w:top w:val="single" w:sz="4" w:space="0" w:color="auto"/>
              <w:left w:val="single" w:sz="4" w:space="0" w:color="auto"/>
              <w:bottom w:val="single" w:sz="4" w:space="0" w:color="auto"/>
              <w:right w:val="single" w:sz="4" w:space="0" w:color="auto"/>
            </w:tcBorders>
          </w:tcPr>
          <w:p w14:paraId="36F8DA0A" w14:textId="77777777" w:rsidR="00697867" w:rsidRPr="00AA450D" w:rsidRDefault="00697867" w:rsidP="00DE3F1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03D17021" w14:textId="1E2622B9" w:rsidR="00697867" w:rsidRPr="00AA450D" w:rsidRDefault="00697867" w:rsidP="00DE3F1A">
            <w:pPr>
              <w:tabs>
                <w:tab w:val="left" w:pos="3084"/>
              </w:tabs>
              <w:spacing w:after="0" w:line="240" w:lineRule="auto"/>
              <w:jc w:val="center"/>
              <w:rPr>
                <w:rFonts w:cstheme="minorHAnsi"/>
                <w:sz w:val="20"/>
                <w:szCs w:val="20"/>
              </w:rPr>
            </w:pPr>
            <w:r w:rsidRPr="00AA450D">
              <w:rPr>
                <w:rFonts w:cstheme="minorHAnsi"/>
                <w:sz w:val="20"/>
                <w:szCs w:val="20"/>
              </w:rPr>
              <w:t>Strateški razvoj ženskog preduzetništ</w:t>
            </w:r>
            <w:r w:rsidR="00CB16B2">
              <w:rPr>
                <w:rFonts w:cstheme="minorHAnsi"/>
                <w:sz w:val="20"/>
                <w:szCs w:val="20"/>
              </w:rPr>
              <w:t>v</w:t>
            </w:r>
            <w:r w:rsidRPr="00AA450D">
              <w:rPr>
                <w:rFonts w:cstheme="minorHAnsi"/>
                <w:sz w:val="20"/>
                <w:szCs w:val="20"/>
              </w:rPr>
              <w:t>a CG 2021-2024</w:t>
            </w:r>
            <w:r w:rsidR="00504184" w:rsidRPr="00AA450D">
              <w:rPr>
                <w:rFonts w:cstheme="minorHAnsi"/>
                <w:sz w:val="20"/>
                <w:szCs w:val="20"/>
              </w:rPr>
              <w:t>.</w:t>
            </w:r>
          </w:p>
        </w:tc>
      </w:tr>
      <w:tr w:rsidR="00697867" w:rsidRPr="00AA450D" w14:paraId="69FEA9EB" w14:textId="77777777" w:rsidTr="00912A4B">
        <w:trPr>
          <w:jc w:val="center"/>
        </w:trPr>
        <w:tc>
          <w:tcPr>
            <w:tcW w:w="2998" w:type="dxa"/>
            <w:tcBorders>
              <w:top w:val="single" w:sz="4" w:space="0" w:color="auto"/>
              <w:left w:val="nil"/>
              <w:bottom w:val="single" w:sz="4" w:space="0" w:color="auto"/>
              <w:right w:val="single" w:sz="4" w:space="0" w:color="auto"/>
            </w:tcBorders>
          </w:tcPr>
          <w:p w14:paraId="3CED3600" w14:textId="77777777" w:rsidR="00697867" w:rsidRPr="00AA450D" w:rsidRDefault="00697867" w:rsidP="00DE3F1A">
            <w:pPr>
              <w:tabs>
                <w:tab w:val="left" w:pos="3084"/>
              </w:tabs>
              <w:spacing w:after="0" w:line="240" w:lineRule="auto"/>
              <w:jc w:val="center"/>
              <w:rPr>
                <w:rFonts w:cstheme="minorHAnsi"/>
                <w:sz w:val="20"/>
                <w:szCs w:val="20"/>
              </w:rPr>
            </w:pPr>
          </w:p>
        </w:tc>
        <w:tc>
          <w:tcPr>
            <w:tcW w:w="346" w:type="dxa"/>
            <w:tcBorders>
              <w:top w:val="single" w:sz="4" w:space="0" w:color="auto"/>
              <w:left w:val="single" w:sz="4" w:space="0" w:color="auto"/>
              <w:bottom w:val="single" w:sz="4" w:space="0" w:color="auto"/>
              <w:right w:val="single" w:sz="4" w:space="0" w:color="auto"/>
            </w:tcBorders>
          </w:tcPr>
          <w:p w14:paraId="733D6C39" w14:textId="77777777" w:rsidR="00697867" w:rsidRPr="00AA450D" w:rsidRDefault="00697867" w:rsidP="00DE3F1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166DB8D3" w14:textId="77777777" w:rsidR="00697867" w:rsidRPr="00AA450D" w:rsidRDefault="003D30BE" w:rsidP="00DE3F1A">
            <w:pPr>
              <w:tabs>
                <w:tab w:val="left" w:pos="3084"/>
              </w:tabs>
              <w:spacing w:after="0" w:line="240" w:lineRule="auto"/>
              <w:jc w:val="center"/>
              <w:rPr>
                <w:rFonts w:cstheme="minorHAnsi"/>
                <w:sz w:val="20"/>
                <w:szCs w:val="20"/>
              </w:rPr>
            </w:pPr>
            <w:r w:rsidRPr="00AA450D">
              <w:rPr>
                <w:rFonts w:cstheme="minorHAnsi"/>
                <w:sz w:val="20"/>
                <w:szCs w:val="20"/>
              </w:rPr>
              <w:t xml:space="preserve">Evropa sad </w:t>
            </w:r>
            <w:r w:rsidR="005F2A1B" w:rsidRPr="00AA450D">
              <w:rPr>
                <w:rFonts w:cstheme="minorHAnsi"/>
                <w:sz w:val="20"/>
                <w:szCs w:val="20"/>
              </w:rPr>
              <w:t>!</w:t>
            </w:r>
          </w:p>
        </w:tc>
        <w:tc>
          <w:tcPr>
            <w:tcW w:w="265" w:type="dxa"/>
            <w:tcBorders>
              <w:top w:val="single" w:sz="4" w:space="0" w:color="auto"/>
              <w:left w:val="single" w:sz="4" w:space="0" w:color="auto"/>
              <w:bottom w:val="single" w:sz="4" w:space="0" w:color="auto"/>
              <w:right w:val="single" w:sz="4" w:space="0" w:color="auto"/>
            </w:tcBorders>
          </w:tcPr>
          <w:p w14:paraId="0A5842B5" w14:textId="77777777" w:rsidR="00697867" w:rsidRPr="00AA450D" w:rsidRDefault="00697867" w:rsidP="00DE3F1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7703DB3D" w14:textId="77777777" w:rsidR="00697867" w:rsidRPr="00AA450D" w:rsidRDefault="00697867" w:rsidP="00DE3F1A">
            <w:pPr>
              <w:tabs>
                <w:tab w:val="left" w:pos="3084"/>
              </w:tabs>
              <w:spacing w:after="0" w:line="240" w:lineRule="auto"/>
              <w:jc w:val="center"/>
              <w:rPr>
                <w:rFonts w:cstheme="minorHAnsi"/>
                <w:sz w:val="20"/>
                <w:szCs w:val="20"/>
              </w:rPr>
            </w:pPr>
            <w:r w:rsidRPr="00AA450D">
              <w:rPr>
                <w:rFonts w:cstheme="minorHAnsi"/>
                <w:sz w:val="20"/>
                <w:szCs w:val="20"/>
              </w:rPr>
              <w:t>Strategija regionalnog razvoja Crne Gore 2014-2020</w:t>
            </w:r>
            <w:r w:rsidR="00504184" w:rsidRPr="00AA450D">
              <w:rPr>
                <w:rFonts w:cstheme="minorHAnsi"/>
                <w:sz w:val="20"/>
                <w:szCs w:val="20"/>
              </w:rPr>
              <w:t>.</w:t>
            </w:r>
          </w:p>
        </w:tc>
      </w:tr>
      <w:tr w:rsidR="00697867" w:rsidRPr="00AA450D" w14:paraId="653535A9" w14:textId="77777777" w:rsidTr="00912A4B">
        <w:trPr>
          <w:jc w:val="center"/>
        </w:trPr>
        <w:tc>
          <w:tcPr>
            <w:tcW w:w="2998" w:type="dxa"/>
            <w:tcBorders>
              <w:top w:val="single" w:sz="4" w:space="0" w:color="auto"/>
              <w:left w:val="nil"/>
              <w:bottom w:val="single" w:sz="4" w:space="0" w:color="auto"/>
              <w:right w:val="single" w:sz="4" w:space="0" w:color="auto"/>
            </w:tcBorders>
            <w:vAlign w:val="center"/>
          </w:tcPr>
          <w:p w14:paraId="69C998D3" w14:textId="77777777" w:rsidR="00697867" w:rsidRPr="00AA450D" w:rsidRDefault="00697867" w:rsidP="0005786D">
            <w:pPr>
              <w:tabs>
                <w:tab w:val="left" w:pos="3084"/>
              </w:tabs>
              <w:spacing w:after="0" w:line="240" w:lineRule="auto"/>
              <w:jc w:val="center"/>
              <w:rPr>
                <w:rFonts w:cstheme="minorHAnsi"/>
                <w:b/>
                <w:bCs/>
                <w:color w:val="323E4F" w:themeColor="text2" w:themeShade="BF"/>
                <w:sz w:val="20"/>
                <w:szCs w:val="20"/>
              </w:rPr>
            </w:pPr>
            <w:r w:rsidRPr="00AA450D">
              <w:rPr>
                <w:rFonts w:cstheme="minorHAnsi"/>
                <w:b/>
                <w:bCs/>
                <w:color w:val="323E4F" w:themeColor="text2" w:themeShade="BF"/>
                <w:sz w:val="20"/>
                <w:szCs w:val="20"/>
              </w:rPr>
              <w:t>Strateški okvir EU</w:t>
            </w:r>
          </w:p>
        </w:tc>
        <w:tc>
          <w:tcPr>
            <w:tcW w:w="346" w:type="dxa"/>
            <w:tcBorders>
              <w:top w:val="single" w:sz="4" w:space="0" w:color="auto"/>
              <w:left w:val="single" w:sz="4" w:space="0" w:color="auto"/>
              <w:bottom w:val="single" w:sz="4" w:space="0" w:color="auto"/>
              <w:right w:val="single" w:sz="4" w:space="0" w:color="auto"/>
            </w:tcBorders>
            <w:vAlign w:val="center"/>
          </w:tcPr>
          <w:p w14:paraId="75F8CB8A" w14:textId="77777777" w:rsidR="00697867" w:rsidRPr="00AA450D" w:rsidRDefault="00697867" w:rsidP="0005786D">
            <w:pPr>
              <w:tabs>
                <w:tab w:val="left" w:pos="3084"/>
              </w:tabs>
              <w:spacing w:after="0" w:line="240" w:lineRule="auto"/>
              <w:jc w:val="both"/>
              <w:rPr>
                <w:rFonts w:cstheme="minorHAnsi"/>
                <w:color w:val="323E4F" w:themeColor="text2" w:themeShade="BF"/>
                <w:sz w:val="20"/>
                <w:szCs w:val="20"/>
              </w:rPr>
            </w:pPr>
          </w:p>
        </w:tc>
        <w:tc>
          <w:tcPr>
            <w:tcW w:w="2859" w:type="dxa"/>
            <w:tcBorders>
              <w:top w:val="single" w:sz="4" w:space="0" w:color="auto"/>
              <w:left w:val="single" w:sz="4" w:space="0" w:color="auto"/>
              <w:bottom w:val="single" w:sz="4" w:space="0" w:color="auto"/>
              <w:right w:val="single" w:sz="4" w:space="0" w:color="auto"/>
            </w:tcBorders>
            <w:vAlign w:val="center"/>
          </w:tcPr>
          <w:p w14:paraId="64A554C2" w14:textId="77777777" w:rsidR="00697867" w:rsidRPr="00AA450D" w:rsidRDefault="00697867" w:rsidP="0005786D">
            <w:pPr>
              <w:tabs>
                <w:tab w:val="left" w:pos="3084"/>
              </w:tabs>
              <w:spacing w:after="0" w:line="240" w:lineRule="auto"/>
              <w:jc w:val="center"/>
              <w:rPr>
                <w:rFonts w:cstheme="minorHAnsi"/>
                <w:b/>
                <w:bCs/>
                <w:color w:val="323E4F" w:themeColor="text2" w:themeShade="BF"/>
                <w:sz w:val="20"/>
                <w:szCs w:val="20"/>
              </w:rPr>
            </w:pPr>
            <w:r w:rsidRPr="00AA450D">
              <w:rPr>
                <w:rFonts w:cstheme="minorHAnsi"/>
                <w:b/>
                <w:bCs/>
                <w:color w:val="323E4F" w:themeColor="text2" w:themeShade="BF"/>
                <w:sz w:val="20"/>
                <w:szCs w:val="20"/>
              </w:rPr>
              <w:t>Obaveze CG u procesu pristupanja CG EU i Strateški okvir Crne Gore</w:t>
            </w:r>
          </w:p>
        </w:tc>
        <w:tc>
          <w:tcPr>
            <w:tcW w:w="265" w:type="dxa"/>
            <w:tcBorders>
              <w:top w:val="single" w:sz="4" w:space="0" w:color="auto"/>
              <w:left w:val="single" w:sz="4" w:space="0" w:color="auto"/>
              <w:bottom w:val="single" w:sz="4" w:space="0" w:color="auto"/>
              <w:right w:val="single" w:sz="4" w:space="0" w:color="auto"/>
            </w:tcBorders>
            <w:vAlign w:val="center"/>
          </w:tcPr>
          <w:p w14:paraId="35B17869" w14:textId="77777777" w:rsidR="00697867" w:rsidRPr="00AA450D" w:rsidRDefault="00697867" w:rsidP="0005786D">
            <w:pPr>
              <w:tabs>
                <w:tab w:val="left" w:pos="3084"/>
              </w:tabs>
              <w:spacing w:after="0" w:line="240" w:lineRule="auto"/>
              <w:jc w:val="both"/>
              <w:rPr>
                <w:rFonts w:cstheme="minorHAnsi"/>
                <w:color w:val="323E4F" w:themeColor="text2" w:themeShade="BF"/>
                <w:sz w:val="20"/>
                <w:szCs w:val="20"/>
              </w:rPr>
            </w:pPr>
          </w:p>
        </w:tc>
        <w:tc>
          <w:tcPr>
            <w:tcW w:w="2892" w:type="dxa"/>
            <w:tcBorders>
              <w:top w:val="single" w:sz="4" w:space="0" w:color="auto"/>
              <w:left w:val="single" w:sz="4" w:space="0" w:color="auto"/>
              <w:bottom w:val="single" w:sz="4" w:space="0" w:color="auto"/>
              <w:right w:val="nil"/>
            </w:tcBorders>
            <w:vAlign w:val="center"/>
          </w:tcPr>
          <w:p w14:paraId="74651721" w14:textId="77777777" w:rsidR="00697867" w:rsidRPr="00AA450D" w:rsidRDefault="00697867" w:rsidP="0005786D">
            <w:pPr>
              <w:tabs>
                <w:tab w:val="left" w:pos="3084"/>
              </w:tabs>
              <w:spacing w:after="0" w:line="240" w:lineRule="auto"/>
              <w:jc w:val="center"/>
              <w:rPr>
                <w:rFonts w:cstheme="minorHAnsi"/>
                <w:b/>
                <w:bCs/>
                <w:color w:val="323E4F" w:themeColor="text2" w:themeShade="BF"/>
                <w:sz w:val="20"/>
                <w:szCs w:val="20"/>
              </w:rPr>
            </w:pPr>
            <w:r w:rsidRPr="00AA450D">
              <w:rPr>
                <w:rFonts w:cstheme="minorHAnsi"/>
                <w:b/>
                <w:bCs/>
                <w:color w:val="323E4F" w:themeColor="text2" w:themeShade="BF"/>
                <w:sz w:val="20"/>
                <w:szCs w:val="20"/>
              </w:rPr>
              <w:t>Strateški okvir Crne Gore</w:t>
            </w:r>
          </w:p>
        </w:tc>
      </w:tr>
      <w:tr w:rsidR="00697867" w:rsidRPr="00AA450D" w14:paraId="426D5E7A" w14:textId="77777777" w:rsidTr="00912A4B">
        <w:trPr>
          <w:trHeight w:val="404"/>
          <w:jc w:val="center"/>
        </w:trPr>
        <w:tc>
          <w:tcPr>
            <w:tcW w:w="2998" w:type="dxa"/>
            <w:tcBorders>
              <w:top w:val="single" w:sz="4" w:space="0" w:color="auto"/>
              <w:left w:val="nil"/>
              <w:bottom w:val="single" w:sz="4" w:space="0" w:color="auto"/>
              <w:right w:val="single" w:sz="4" w:space="0" w:color="auto"/>
            </w:tcBorders>
          </w:tcPr>
          <w:p w14:paraId="45588B28" w14:textId="77777777" w:rsidR="00697867" w:rsidRPr="00AA450D" w:rsidRDefault="00592BFB" w:rsidP="0088442A">
            <w:pPr>
              <w:tabs>
                <w:tab w:val="left" w:pos="3084"/>
              </w:tabs>
              <w:jc w:val="both"/>
              <w:rPr>
                <w:rFonts w:cstheme="minorHAnsi"/>
                <w:sz w:val="20"/>
                <w:szCs w:val="20"/>
              </w:rPr>
            </w:pPr>
            <w:r w:rsidRPr="00AA450D">
              <w:rPr>
                <w:rFonts w:cstheme="minorHAnsi"/>
                <w:noProof/>
                <w:sz w:val="20"/>
                <w:szCs w:val="20"/>
                <w:lang w:val="sr-Latn-ME" w:eastAsia="sr-Latn-ME"/>
              </w:rPr>
              <mc:AlternateContent>
                <mc:Choice Requires="wps">
                  <w:drawing>
                    <wp:anchor distT="0" distB="0" distL="114296" distR="114296" simplePos="0" relativeHeight="251571712" behindDoc="0" locked="0" layoutInCell="1" allowOverlap="1" wp14:anchorId="61B72B73" wp14:editId="4B0AB9F0">
                      <wp:simplePos x="0" y="0"/>
                      <wp:positionH relativeFrom="column">
                        <wp:posOffset>777239</wp:posOffset>
                      </wp:positionH>
                      <wp:positionV relativeFrom="paragraph">
                        <wp:posOffset>5080</wp:posOffset>
                      </wp:positionV>
                      <wp:extent cx="0" cy="190500"/>
                      <wp:effectExtent l="76200" t="0" r="57150" b="57150"/>
                      <wp:wrapNone/>
                      <wp:docPr id="90"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1ECB9264" id="_x0000_t32" coordsize="21600,21600" o:spt="32" o:oned="t" path="m,l21600,21600e" filled="f">
                      <v:path arrowok="t" fillok="f" o:connecttype="none"/>
                      <o:lock v:ext="edit" shapetype="t"/>
                    </v:shapetype>
                    <v:shape id="Straight Arrow Connector 11" o:spid="_x0000_s1026" type="#_x0000_t32" style="position:absolute;margin-left:61.2pt;margin-top:.4pt;width:0;height:15pt;z-index:25157171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" strokecolor="#4472c4" strokeweight=".5pt">
                      <v:stroke endarrow="block" joinstyle="miter"/>
                      <o:lock v:ext="edit" shapetype="f"/>
                    </v:shape>
                  </w:pict>
                </mc:Fallback>
              </mc:AlternateContent>
            </w:r>
          </w:p>
        </w:tc>
        <w:tc>
          <w:tcPr>
            <w:tcW w:w="346" w:type="dxa"/>
            <w:tcBorders>
              <w:top w:val="single" w:sz="4" w:space="0" w:color="auto"/>
              <w:left w:val="single" w:sz="4" w:space="0" w:color="auto"/>
              <w:bottom w:val="single" w:sz="4" w:space="0" w:color="auto"/>
              <w:right w:val="single" w:sz="4" w:space="0" w:color="auto"/>
            </w:tcBorders>
          </w:tcPr>
          <w:p w14:paraId="70DF538C" w14:textId="77777777" w:rsidR="00697867" w:rsidRPr="00AA450D" w:rsidRDefault="00697867" w:rsidP="0088442A">
            <w:pPr>
              <w:tabs>
                <w:tab w:val="left" w:pos="3084"/>
              </w:tabs>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42950FC8" w14:textId="77777777" w:rsidR="00697867" w:rsidRPr="00AA450D" w:rsidRDefault="00592BFB" w:rsidP="0088442A">
            <w:pPr>
              <w:tabs>
                <w:tab w:val="left" w:pos="3084"/>
              </w:tabs>
              <w:jc w:val="both"/>
              <w:rPr>
                <w:rFonts w:cstheme="minorHAnsi"/>
                <w:sz w:val="20"/>
                <w:szCs w:val="20"/>
              </w:rPr>
            </w:pPr>
            <w:r w:rsidRPr="00AA450D">
              <w:rPr>
                <w:rFonts w:cstheme="minorHAnsi"/>
                <w:noProof/>
                <w:sz w:val="20"/>
                <w:szCs w:val="20"/>
                <w:lang w:val="sr-Latn-ME" w:eastAsia="sr-Latn-ME"/>
              </w:rPr>
              <mc:AlternateContent>
                <mc:Choice Requires="wps">
                  <w:drawing>
                    <wp:anchor distT="0" distB="0" distL="114300" distR="114300" simplePos="0" relativeHeight="251574784" behindDoc="0" locked="0" layoutInCell="1" allowOverlap="1" wp14:anchorId="758BF9E3" wp14:editId="15FE612B">
                      <wp:simplePos x="0" y="0"/>
                      <wp:positionH relativeFrom="column">
                        <wp:posOffset>825500</wp:posOffset>
                      </wp:positionH>
                      <wp:positionV relativeFrom="paragraph">
                        <wp:posOffset>5080</wp:posOffset>
                      </wp:positionV>
                      <wp:extent cx="7620" cy="236220"/>
                      <wp:effectExtent l="76200" t="0" r="68580" b="49530"/>
                      <wp:wrapNone/>
                      <wp:docPr id="89"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23622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8973BEA" id="Straight Arrow Connector 12" o:spid="_x0000_s1026" type="#_x0000_t32" style="position:absolute;margin-left:65pt;margin-top:.4pt;width:.6pt;height:18.6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" strokecolor="#4472c4" strokeweight=".5pt">
                      <v:stroke endarrow="block" joinstyle="miter"/>
                      <o:lock v:ext="edit" shapetype="f"/>
                    </v:shape>
                  </w:pict>
                </mc:Fallback>
              </mc:AlternateContent>
            </w:r>
          </w:p>
        </w:tc>
        <w:tc>
          <w:tcPr>
            <w:tcW w:w="265" w:type="dxa"/>
            <w:tcBorders>
              <w:top w:val="single" w:sz="4" w:space="0" w:color="auto"/>
              <w:left w:val="single" w:sz="4" w:space="0" w:color="auto"/>
              <w:bottom w:val="single" w:sz="4" w:space="0" w:color="auto"/>
              <w:right w:val="single" w:sz="4" w:space="0" w:color="auto"/>
            </w:tcBorders>
          </w:tcPr>
          <w:p w14:paraId="6B8B311D" w14:textId="77777777" w:rsidR="00697867" w:rsidRPr="00AA450D" w:rsidRDefault="00697867" w:rsidP="0088442A">
            <w:pPr>
              <w:tabs>
                <w:tab w:val="left" w:pos="3084"/>
              </w:tabs>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55E80DFC" w14:textId="77777777" w:rsidR="00697867" w:rsidRPr="00AA450D" w:rsidRDefault="00592BFB" w:rsidP="0088442A">
            <w:pPr>
              <w:tabs>
                <w:tab w:val="left" w:pos="3084"/>
              </w:tabs>
              <w:jc w:val="both"/>
              <w:rPr>
                <w:rFonts w:cstheme="minorHAnsi"/>
                <w:sz w:val="20"/>
                <w:szCs w:val="20"/>
              </w:rPr>
            </w:pPr>
            <w:r w:rsidRPr="00AA450D">
              <w:rPr>
                <w:rFonts w:cstheme="minorHAnsi"/>
                <w:noProof/>
                <w:sz w:val="20"/>
                <w:szCs w:val="20"/>
                <w:lang w:val="sr-Latn-ME" w:eastAsia="sr-Latn-ME"/>
              </w:rPr>
              <mc:AlternateContent>
                <mc:Choice Requires="wps">
                  <w:drawing>
                    <wp:anchor distT="0" distB="0" distL="114300" distR="114300" simplePos="0" relativeHeight="251577856" behindDoc="0" locked="0" layoutInCell="1" allowOverlap="1" wp14:anchorId="5AE27115" wp14:editId="3C1910E4">
                      <wp:simplePos x="0" y="0"/>
                      <wp:positionH relativeFrom="column">
                        <wp:posOffset>723900</wp:posOffset>
                      </wp:positionH>
                      <wp:positionV relativeFrom="paragraph">
                        <wp:posOffset>5080</wp:posOffset>
                      </wp:positionV>
                      <wp:extent cx="15240" cy="251460"/>
                      <wp:effectExtent l="57150" t="0" r="60960" b="53340"/>
                      <wp:wrapNone/>
                      <wp:docPr id="88"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 cy="25146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CF17E6A" id="Straight Arrow Connector 17" o:spid="_x0000_s1026" type="#_x0000_t32" style="position:absolute;margin-left:57pt;margin-top:.4pt;width:1.2pt;height:19.8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" strokecolor="#4472c4" strokeweight=".5pt">
                      <v:stroke endarrow="block" joinstyle="miter"/>
                      <o:lock v:ext="edit" shapetype="f"/>
                    </v:shape>
                  </w:pict>
                </mc:Fallback>
              </mc:AlternateContent>
            </w:r>
          </w:p>
        </w:tc>
      </w:tr>
      <w:tr w:rsidR="00A72125" w:rsidRPr="00AA450D" w14:paraId="342D48E0" w14:textId="77777777" w:rsidTr="00912A4B">
        <w:trPr>
          <w:trHeight w:val="404"/>
          <w:jc w:val="center"/>
        </w:trPr>
        <w:tc>
          <w:tcPr>
            <w:tcW w:w="2998" w:type="dxa"/>
            <w:tcBorders>
              <w:top w:val="single" w:sz="4" w:space="0" w:color="auto"/>
              <w:left w:val="nil"/>
              <w:bottom w:val="single" w:sz="4" w:space="0" w:color="auto"/>
              <w:right w:val="single" w:sz="4" w:space="0" w:color="auto"/>
            </w:tcBorders>
          </w:tcPr>
          <w:p w14:paraId="78CE57AB" w14:textId="77777777" w:rsidR="00A72125" w:rsidRPr="00AA450D" w:rsidRDefault="00A72125" w:rsidP="0088442A">
            <w:pPr>
              <w:tabs>
                <w:tab w:val="left" w:pos="3084"/>
              </w:tabs>
              <w:jc w:val="both"/>
              <w:rPr>
                <w:rFonts w:cstheme="minorHAnsi"/>
                <w:noProof/>
                <w:sz w:val="20"/>
                <w:szCs w:val="20"/>
              </w:rPr>
            </w:pPr>
          </w:p>
        </w:tc>
        <w:tc>
          <w:tcPr>
            <w:tcW w:w="346" w:type="dxa"/>
            <w:tcBorders>
              <w:top w:val="single" w:sz="4" w:space="0" w:color="auto"/>
              <w:left w:val="single" w:sz="4" w:space="0" w:color="auto"/>
              <w:bottom w:val="single" w:sz="4" w:space="0" w:color="auto"/>
              <w:right w:val="single" w:sz="4" w:space="0" w:color="auto"/>
            </w:tcBorders>
          </w:tcPr>
          <w:p w14:paraId="1F0623CC" w14:textId="77777777" w:rsidR="00A72125" w:rsidRPr="00AA450D" w:rsidRDefault="00A72125" w:rsidP="0088442A">
            <w:pPr>
              <w:tabs>
                <w:tab w:val="left" w:pos="3084"/>
              </w:tabs>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49981982" w14:textId="77777777" w:rsidR="00A72125" w:rsidRPr="00AA450D" w:rsidRDefault="00A72125" w:rsidP="0088442A">
            <w:pPr>
              <w:tabs>
                <w:tab w:val="left" w:pos="3084"/>
              </w:tabs>
              <w:jc w:val="both"/>
              <w:rPr>
                <w:rFonts w:cstheme="minorHAnsi"/>
                <w:noProof/>
                <w:sz w:val="20"/>
                <w:szCs w:val="20"/>
              </w:rPr>
            </w:pPr>
          </w:p>
        </w:tc>
        <w:tc>
          <w:tcPr>
            <w:tcW w:w="265" w:type="dxa"/>
            <w:tcBorders>
              <w:top w:val="single" w:sz="4" w:space="0" w:color="auto"/>
              <w:left w:val="single" w:sz="4" w:space="0" w:color="auto"/>
              <w:bottom w:val="single" w:sz="4" w:space="0" w:color="auto"/>
              <w:right w:val="single" w:sz="4" w:space="0" w:color="auto"/>
            </w:tcBorders>
          </w:tcPr>
          <w:p w14:paraId="6B17663E" w14:textId="77777777" w:rsidR="00A72125" w:rsidRPr="00AA450D" w:rsidRDefault="00A72125" w:rsidP="0088442A">
            <w:pPr>
              <w:tabs>
                <w:tab w:val="left" w:pos="3084"/>
              </w:tabs>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7BBA4671" w14:textId="77777777" w:rsidR="00A72125" w:rsidRPr="00AA450D" w:rsidRDefault="00A72125" w:rsidP="0088442A">
            <w:pPr>
              <w:tabs>
                <w:tab w:val="left" w:pos="3084"/>
              </w:tabs>
              <w:jc w:val="both"/>
              <w:rPr>
                <w:rFonts w:cstheme="minorHAnsi"/>
                <w:noProof/>
                <w:sz w:val="20"/>
                <w:szCs w:val="20"/>
              </w:rPr>
            </w:pPr>
          </w:p>
        </w:tc>
      </w:tr>
      <w:tr w:rsidR="00697867" w:rsidRPr="00AA450D" w14:paraId="78FD1F84" w14:textId="77777777" w:rsidTr="00F32062">
        <w:trPr>
          <w:trHeight w:val="341"/>
          <w:jc w:val="center"/>
        </w:trPr>
        <w:tc>
          <w:tcPr>
            <w:tcW w:w="9360" w:type="dxa"/>
            <w:gridSpan w:val="5"/>
            <w:tcBorders>
              <w:top w:val="single" w:sz="4" w:space="0" w:color="auto"/>
              <w:left w:val="nil"/>
              <w:bottom w:val="single" w:sz="4" w:space="0" w:color="auto"/>
              <w:right w:val="nil"/>
            </w:tcBorders>
            <w:shd w:val="clear" w:color="auto" w:fill="B4C6E7" w:themeFill="accent1" w:themeFillTint="66"/>
            <w:vAlign w:val="center"/>
          </w:tcPr>
          <w:p w14:paraId="48517B89" w14:textId="10F17292" w:rsidR="00697867" w:rsidRPr="00AA450D" w:rsidRDefault="00592BFB" w:rsidP="00DA75C4">
            <w:pPr>
              <w:tabs>
                <w:tab w:val="left" w:pos="3084"/>
              </w:tabs>
              <w:jc w:val="center"/>
              <w:rPr>
                <w:rFonts w:cstheme="minorHAnsi"/>
                <w:b/>
                <w:bCs/>
                <w:sz w:val="20"/>
                <w:szCs w:val="20"/>
              </w:rPr>
            </w:pPr>
            <w:r w:rsidRPr="00AA450D">
              <w:rPr>
                <w:rFonts w:cstheme="minorHAnsi"/>
                <w:b/>
                <w:bCs/>
                <w:noProof/>
                <w:sz w:val="20"/>
                <w:szCs w:val="20"/>
                <w:lang w:val="sr-Latn-ME" w:eastAsia="sr-Latn-ME"/>
              </w:rPr>
              <mc:AlternateContent>
                <mc:Choice Requires="wps">
                  <w:drawing>
                    <wp:anchor distT="0" distB="0" distL="114296" distR="114296" simplePos="0" relativeHeight="251584000" behindDoc="0" locked="0" layoutInCell="1" allowOverlap="1" wp14:anchorId="28A9C1A3" wp14:editId="137656A5">
                      <wp:simplePos x="0" y="0"/>
                      <wp:positionH relativeFrom="column">
                        <wp:posOffset>4884419</wp:posOffset>
                      </wp:positionH>
                      <wp:positionV relativeFrom="paragraph">
                        <wp:posOffset>199390</wp:posOffset>
                      </wp:positionV>
                      <wp:extent cx="0" cy="220980"/>
                      <wp:effectExtent l="76200" t="38100" r="57150" b="26670"/>
                      <wp:wrapNone/>
                      <wp:docPr id="87"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098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45324D6" id="Straight Arrow Connector 16" o:spid="_x0000_s1026" type="#_x0000_t32" style="position:absolute;margin-left:384.6pt;margin-top:15.7pt;width:0;height:17.4pt;flip:y;z-index:251584000;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" strokecolor="#4472c4" strokeweight=".5pt">
                      <v:stroke endarrow="block" joinstyle="miter"/>
                      <o:lock v:ext="edit" shapetype="f"/>
                    </v:shape>
                  </w:pict>
                </mc:Fallback>
              </mc:AlternateContent>
            </w:r>
            <w:r w:rsidRPr="00AA450D">
              <w:rPr>
                <w:rFonts w:cstheme="minorHAnsi"/>
                <w:b/>
                <w:bCs/>
                <w:noProof/>
                <w:sz w:val="20"/>
                <w:szCs w:val="20"/>
                <w:lang w:val="sr-Latn-ME" w:eastAsia="sr-Latn-ME"/>
              </w:rPr>
              <mc:AlternateContent>
                <mc:Choice Requires="wps">
                  <w:drawing>
                    <wp:anchor distT="0" distB="0" distL="114296" distR="114296" simplePos="0" relativeHeight="251587072" behindDoc="0" locked="0" layoutInCell="1" allowOverlap="1" wp14:anchorId="3DE6B5E8" wp14:editId="56DD6770">
                      <wp:simplePos x="0" y="0"/>
                      <wp:positionH relativeFrom="column">
                        <wp:posOffset>2979419</wp:posOffset>
                      </wp:positionH>
                      <wp:positionV relativeFrom="paragraph">
                        <wp:posOffset>191770</wp:posOffset>
                      </wp:positionV>
                      <wp:extent cx="0" cy="213360"/>
                      <wp:effectExtent l="76200" t="38100" r="57150" b="15240"/>
                      <wp:wrapNone/>
                      <wp:docPr id="86"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1336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8028D14" id="Straight Arrow Connector 15" o:spid="_x0000_s1026" type="#_x0000_t32" style="position:absolute;margin-left:234.6pt;margin-top:15.1pt;width:0;height:16.8pt;flip:y;z-index:25158707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" strokecolor="#4472c4" strokeweight=".5pt">
                      <v:stroke endarrow="block" joinstyle="miter"/>
                      <o:lock v:ext="edit" shapetype="f"/>
                    </v:shape>
                  </w:pict>
                </mc:Fallback>
              </mc:AlternateContent>
            </w:r>
            <w:r w:rsidRPr="00AA450D">
              <w:rPr>
                <w:rFonts w:cstheme="minorHAnsi"/>
                <w:b/>
                <w:bCs/>
                <w:noProof/>
                <w:sz w:val="20"/>
                <w:szCs w:val="20"/>
                <w:lang w:val="sr-Latn-ME" w:eastAsia="sr-Latn-ME"/>
              </w:rPr>
              <mc:AlternateContent>
                <mc:Choice Requires="wps">
                  <w:drawing>
                    <wp:anchor distT="0" distB="0" distL="114296" distR="114296" simplePos="0" relativeHeight="251590144" behindDoc="0" locked="0" layoutInCell="1" allowOverlap="1" wp14:anchorId="06D60B95" wp14:editId="5C870913">
                      <wp:simplePos x="0" y="0"/>
                      <wp:positionH relativeFrom="column">
                        <wp:posOffset>746759</wp:posOffset>
                      </wp:positionH>
                      <wp:positionV relativeFrom="paragraph">
                        <wp:posOffset>199390</wp:posOffset>
                      </wp:positionV>
                      <wp:extent cx="0" cy="228600"/>
                      <wp:effectExtent l="76200" t="38100" r="57150" b="19050"/>
                      <wp:wrapNone/>
                      <wp:docPr id="85"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86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2133F46" id="Straight Arrow Connector 14" o:spid="_x0000_s1026" type="#_x0000_t32" style="position:absolute;margin-left:58.8pt;margin-top:15.7pt;width:0;height:18pt;flip:y;z-index:251590144;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" strokecolor="#4472c4" strokeweight=".5pt">
                      <v:stroke endarrow="block" joinstyle="miter"/>
                      <o:lock v:ext="edit" shapetype="f"/>
                    </v:shape>
                  </w:pict>
                </mc:Fallback>
              </mc:AlternateContent>
            </w:r>
            <w:r w:rsidR="00697867" w:rsidRPr="00AA450D">
              <w:rPr>
                <w:rFonts w:cstheme="minorHAnsi"/>
                <w:b/>
                <w:bCs/>
                <w:sz w:val="20"/>
                <w:szCs w:val="20"/>
              </w:rPr>
              <w:t>STRATEGIJA RAZVOJA TURIZMA</w:t>
            </w:r>
            <w:r w:rsidR="00DA75C4" w:rsidRPr="00AA450D">
              <w:rPr>
                <w:rFonts w:cstheme="minorHAnsi"/>
                <w:b/>
                <w:bCs/>
                <w:sz w:val="20"/>
                <w:szCs w:val="20"/>
              </w:rPr>
              <w:t xml:space="preserve"> CRNE GORE</w:t>
            </w:r>
            <w:r w:rsidR="00697867" w:rsidRPr="00AA450D">
              <w:rPr>
                <w:rFonts w:cstheme="minorHAnsi"/>
                <w:b/>
                <w:bCs/>
                <w:sz w:val="20"/>
                <w:szCs w:val="20"/>
              </w:rPr>
              <w:t xml:space="preserve"> </w:t>
            </w:r>
            <w:r w:rsidR="00DA75C4" w:rsidRPr="00D37138">
              <w:rPr>
                <w:rFonts w:cstheme="minorHAnsi"/>
                <w:b/>
                <w:bCs/>
                <w:sz w:val="20"/>
                <w:szCs w:val="20"/>
              </w:rPr>
              <w:t>2022-202</w:t>
            </w:r>
            <w:r w:rsidR="004E0719" w:rsidRPr="00D37138">
              <w:rPr>
                <w:rFonts w:cstheme="minorHAnsi"/>
                <w:b/>
                <w:bCs/>
                <w:sz w:val="20"/>
                <w:szCs w:val="20"/>
              </w:rPr>
              <w:t>5</w:t>
            </w:r>
            <w:r w:rsidR="00DA75C4" w:rsidRPr="00D37138">
              <w:rPr>
                <w:rFonts w:cstheme="minorHAnsi"/>
                <w:b/>
                <w:bCs/>
                <w:sz w:val="20"/>
                <w:szCs w:val="20"/>
              </w:rPr>
              <w:t xml:space="preserve">. </w:t>
            </w:r>
            <w:r w:rsidR="008656FA" w:rsidRPr="00D37138">
              <w:rPr>
                <w:rFonts w:cstheme="minorHAnsi"/>
                <w:b/>
                <w:bCs/>
                <w:sz w:val="20"/>
                <w:szCs w:val="20"/>
              </w:rPr>
              <w:t>GODINE</w:t>
            </w:r>
          </w:p>
        </w:tc>
      </w:tr>
      <w:tr w:rsidR="00697867" w:rsidRPr="00AA450D" w14:paraId="3ED97D75" w14:textId="77777777" w:rsidTr="00912A4B">
        <w:trPr>
          <w:trHeight w:val="305"/>
          <w:jc w:val="center"/>
        </w:trPr>
        <w:tc>
          <w:tcPr>
            <w:tcW w:w="2998" w:type="dxa"/>
            <w:tcBorders>
              <w:top w:val="single" w:sz="4" w:space="0" w:color="auto"/>
              <w:left w:val="nil"/>
              <w:bottom w:val="single" w:sz="4" w:space="0" w:color="auto"/>
              <w:right w:val="single" w:sz="4" w:space="0" w:color="auto"/>
            </w:tcBorders>
          </w:tcPr>
          <w:p w14:paraId="21AF089C" w14:textId="77777777" w:rsidR="00697867" w:rsidRPr="00AA450D" w:rsidRDefault="00697867" w:rsidP="0088442A">
            <w:pPr>
              <w:tabs>
                <w:tab w:val="left" w:pos="3084"/>
              </w:tabs>
              <w:jc w:val="both"/>
              <w:rPr>
                <w:rFonts w:cstheme="minorHAnsi"/>
                <w:sz w:val="20"/>
                <w:szCs w:val="20"/>
              </w:rPr>
            </w:pPr>
          </w:p>
        </w:tc>
        <w:tc>
          <w:tcPr>
            <w:tcW w:w="346" w:type="dxa"/>
            <w:tcBorders>
              <w:top w:val="single" w:sz="4" w:space="0" w:color="auto"/>
              <w:left w:val="single" w:sz="4" w:space="0" w:color="auto"/>
              <w:bottom w:val="single" w:sz="4" w:space="0" w:color="auto"/>
              <w:right w:val="single" w:sz="4" w:space="0" w:color="auto"/>
            </w:tcBorders>
          </w:tcPr>
          <w:p w14:paraId="52EA13AD" w14:textId="77777777" w:rsidR="00697867" w:rsidRPr="00AA450D" w:rsidRDefault="00697867" w:rsidP="0088442A">
            <w:pPr>
              <w:tabs>
                <w:tab w:val="left" w:pos="3084"/>
              </w:tabs>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7901A6DD" w14:textId="77777777" w:rsidR="00697867" w:rsidRPr="00AA450D" w:rsidRDefault="00697867" w:rsidP="0088442A">
            <w:pPr>
              <w:tabs>
                <w:tab w:val="left" w:pos="3084"/>
              </w:tabs>
              <w:jc w:val="both"/>
              <w:rPr>
                <w:rFonts w:cstheme="minorHAnsi"/>
                <w:sz w:val="20"/>
                <w:szCs w:val="20"/>
              </w:rPr>
            </w:pPr>
            <w:r w:rsidRPr="00AA450D">
              <w:rPr>
                <w:rFonts w:cstheme="minorHAnsi"/>
                <w:sz w:val="20"/>
                <w:szCs w:val="20"/>
              </w:rPr>
              <w:t xml:space="preserve"> </w:t>
            </w:r>
          </w:p>
        </w:tc>
        <w:tc>
          <w:tcPr>
            <w:tcW w:w="265" w:type="dxa"/>
            <w:tcBorders>
              <w:top w:val="single" w:sz="4" w:space="0" w:color="auto"/>
              <w:left w:val="single" w:sz="4" w:space="0" w:color="auto"/>
              <w:bottom w:val="single" w:sz="4" w:space="0" w:color="auto"/>
              <w:right w:val="single" w:sz="4" w:space="0" w:color="auto"/>
            </w:tcBorders>
          </w:tcPr>
          <w:p w14:paraId="4F6B7661" w14:textId="77777777" w:rsidR="00697867" w:rsidRPr="00AA450D" w:rsidRDefault="00697867" w:rsidP="0088442A">
            <w:pPr>
              <w:tabs>
                <w:tab w:val="left" w:pos="3084"/>
              </w:tabs>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68A93815" w14:textId="77777777" w:rsidR="00697867" w:rsidRPr="00AA450D" w:rsidRDefault="00697867" w:rsidP="0088442A">
            <w:pPr>
              <w:tabs>
                <w:tab w:val="left" w:pos="3084"/>
              </w:tabs>
              <w:jc w:val="both"/>
              <w:rPr>
                <w:rFonts w:cstheme="minorHAnsi"/>
                <w:sz w:val="20"/>
                <w:szCs w:val="20"/>
              </w:rPr>
            </w:pPr>
          </w:p>
        </w:tc>
      </w:tr>
      <w:tr w:rsidR="00697867" w:rsidRPr="00AA450D" w14:paraId="398EA15A" w14:textId="77777777" w:rsidTr="00912A4B">
        <w:trPr>
          <w:jc w:val="center"/>
        </w:trPr>
        <w:tc>
          <w:tcPr>
            <w:tcW w:w="2998" w:type="dxa"/>
            <w:tcBorders>
              <w:top w:val="single" w:sz="4" w:space="0" w:color="auto"/>
              <w:left w:val="nil"/>
              <w:bottom w:val="single" w:sz="4" w:space="0" w:color="auto"/>
              <w:right w:val="single" w:sz="4" w:space="0" w:color="auto"/>
            </w:tcBorders>
          </w:tcPr>
          <w:p w14:paraId="38AEC6B3" w14:textId="77777777" w:rsidR="00697867" w:rsidRPr="00AA450D" w:rsidRDefault="00697867" w:rsidP="0088442A">
            <w:pPr>
              <w:tabs>
                <w:tab w:val="left" w:pos="3084"/>
              </w:tabs>
              <w:jc w:val="center"/>
              <w:rPr>
                <w:rFonts w:cstheme="minorHAnsi"/>
                <w:b/>
                <w:bCs/>
                <w:color w:val="323E4F" w:themeColor="text2" w:themeShade="BF"/>
                <w:sz w:val="20"/>
                <w:szCs w:val="20"/>
              </w:rPr>
            </w:pPr>
            <w:r w:rsidRPr="00AA450D">
              <w:rPr>
                <w:rFonts w:cstheme="minorHAnsi"/>
                <w:b/>
                <w:bCs/>
                <w:color w:val="323E4F" w:themeColor="text2" w:themeShade="BF"/>
                <w:sz w:val="20"/>
                <w:szCs w:val="20"/>
              </w:rPr>
              <w:t>Sektorske strategije</w:t>
            </w:r>
          </w:p>
        </w:tc>
        <w:tc>
          <w:tcPr>
            <w:tcW w:w="346" w:type="dxa"/>
            <w:tcBorders>
              <w:top w:val="single" w:sz="4" w:space="0" w:color="auto"/>
              <w:left w:val="single" w:sz="4" w:space="0" w:color="auto"/>
              <w:bottom w:val="single" w:sz="4" w:space="0" w:color="auto"/>
              <w:right w:val="single" w:sz="4" w:space="0" w:color="auto"/>
            </w:tcBorders>
          </w:tcPr>
          <w:p w14:paraId="240988A9" w14:textId="77777777" w:rsidR="00697867" w:rsidRPr="00AA450D" w:rsidRDefault="00697867" w:rsidP="0088442A">
            <w:pPr>
              <w:tabs>
                <w:tab w:val="left" w:pos="3084"/>
              </w:tabs>
              <w:jc w:val="both"/>
              <w:rPr>
                <w:rFonts w:cstheme="minorHAnsi"/>
                <w:b/>
                <w:bCs/>
                <w:color w:val="323E4F" w:themeColor="text2" w:themeShade="BF"/>
                <w:sz w:val="20"/>
                <w:szCs w:val="20"/>
              </w:rPr>
            </w:pPr>
          </w:p>
        </w:tc>
        <w:tc>
          <w:tcPr>
            <w:tcW w:w="2859" w:type="dxa"/>
            <w:tcBorders>
              <w:top w:val="single" w:sz="4" w:space="0" w:color="auto"/>
              <w:left w:val="single" w:sz="4" w:space="0" w:color="auto"/>
              <w:bottom w:val="single" w:sz="4" w:space="0" w:color="auto"/>
              <w:right w:val="single" w:sz="4" w:space="0" w:color="auto"/>
            </w:tcBorders>
          </w:tcPr>
          <w:p w14:paraId="1CCC87C0" w14:textId="77777777" w:rsidR="00697867" w:rsidRPr="00AA450D" w:rsidRDefault="00697867" w:rsidP="0088442A">
            <w:pPr>
              <w:tabs>
                <w:tab w:val="left" w:pos="3084"/>
              </w:tabs>
              <w:jc w:val="center"/>
              <w:rPr>
                <w:rFonts w:cstheme="minorHAnsi"/>
                <w:b/>
                <w:bCs/>
                <w:color w:val="323E4F" w:themeColor="text2" w:themeShade="BF"/>
                <w:sz w:val="20"/>
                <w:szCs w:val="20"/>
              </w:rPr>
            </w:pPr>
            <w:r w:rsidRPr="00AA450D">
              <w:rPr>
                <w:rFonts w:cstheme="minorHAnsi"/>
                <w:b/>
                <w:bCs/>
                <w:color w:val="323E4F" w:themeColor="text2" w:themeShade="BF"/>
                <w:sz w:val="20"/>
                <w:szCs w:val="20"/>
              </w:rPr>
              <w:t>Tematske strategije/Programi</w:t>
            </w:r>
          </w:p>
        </w:tc>
        <w:tc>
          <w:tcPr>
            <w:tcW w:w="265" w:type="dxa"/>
            <w:tcBorders>
              <w:top w:val="single" w:sz="4" w:space="0" w:color="auto"/>
              <w:left w:val="single" w:sz="4" w:space="0" w:color="auto"/>
              <w:bottom w:val="single" w:sz="4" w:space="0" w:color="auto"/>
              <w:right w:val="single" w:sz="4" w:space="0" w:color="auto"/>
            </w:tcBorders>
          </w:tcPr>
          <w:p w14:paraId="6D8087BF" w14:textId="77777777" w:rsidR="00697867" w:rsidRPr="00AA450D" w:rsidRDefault="00697867" w:rsidP="0088442A">
            <w:pPr>
              <w:tabs>
                <w:tab w:val="left" w:pos="3084"/>
              </w:tabs>
              <w:jc w:val="both"/>
              <w:rPr>
                <w:rFonts w:cstheme="minorHAnsi"/>
                <w:b/>
                <w:bCs/>
                <w:color w:val="323E4F" w:themeColor="text2" w:themeShade="BF"/>
                <w:sz w:val="20"/>
                <w:szCs w:val="20"/>
              </w:rPr>
            </w:pPr>
          </w:p>
        </w:tc>
        <w:tc>
          <w:tcPr>
            <w:tcW w:w="2892" w:type="dxa"/>
            <w:tcBorders>
              <w:top w:val="single" w:sz="4" w:space="0" w:color="auto"/>
              <w:left w:val="single" w:sz="4" w:space="0" w:color="auto"/>
              <w:bottom w:val="single" w:sz="4" w:space="0" w:color="auto"/>
              <w:right w:val="nil"/>
            </w:tcBorders>
          </w:tcPr>
          <w:p w14:paraId="76E490A9" w14:textId="77777777" w:rsidR="00697867" w:rsidRPr="00AA450D" w:rsidRDefault="00697867" w:rsidP="0088442A">
            <w:pPr>
              <w:tabs>
                <w:tab w:val="left" w:pos="3084"/>
              </w:tabs>
              <w:jc w:val="center"/>
              <w:rPr>
                <w:rFonts w:cstheme="minorHAnsi"/>
                <w:b/>
                <w:bCs/>
                <w:color w:val="323E4F" w:themeColor="text2" w:themeShade="BF"/>
                <w:sz w:val="20"/>
                <w:szCs w:val="20"/>
              </w:rPr>
            </w:pPr>
            <w:r w:rsidRPr="00AA450D">
              <w:rPr>
                <w:rFonts w:cstheme="minorHAnsi"/>
                <w:b/>
                <w:bCs/>
                <w:color w:val="323E4F" w:themeColor="text2" w:themeShade="BF"/>
                <w:sz w:val="20"/>
                <w:szCs w:val="20"/>
              </w:rPr>
              <w:t>Druga relevantna dokumenta</w:t>
            </w:r>
          </w:p>
        </w:tc>
      </w:tr>
      <w:tr w:rsidR="00697867" w:rsidRPr="00AA450D" w14:paraId="646B5A38" w14:textId="77777777" w:rsidTr="00912A4B">
        <w:trPr>
          <w:jc w:val="center"/>
        </w:trPr>
        <w:tc>
          <w:tcPr>
            <w:tcW w:w="2998" w:type="dxa"/>
            <w:tcBorders>
              <w:top w:val="single" w:sz="4" w:space="0" w:color="auto"/>
              <w:left w:val="nil"/>
              <w:bottom w:val="single" w:sz="4" w:space="0" w:color="auto"/>
              <w:right w:val="single" w:sz="4" w:space="0" w:color="auto"/>
            </w:tcBorders>
          </w:tcPr>
          <w:p w14:paraId="2FD0BA36"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 xml:space="preserve">Industrijska politika Crne </w:t>
            </w:r>
            <w:r w:rsidR="0005786D" w:rsidRPr="00AA450D">
              <w:rPr>
                <w:rFonts w:cstheme="minorHAnsi"/>
                <w:sz w:val="20"/>
                <w:szCs w:val="20"/>
              </w:rPr>
              <w:t>Gore              2019</w:t>
            </w:r>
            <w:r w:rsidRPr="00AA450D">
              <w:rPr>
                <w:rFonts w:cstheme="minorHAnsi"/>
                <w:sz w:val="20"/>
                <w:szCs w:val="20"/>
              </w:rPr>
              <w:t xml:space="preserve"> </w:t>
            </w:r>
            <w:r w:rsidR="008B3164" w:rsidRPr="00AA450D">
              <w:rPr>
                <w:rFonts w:cstheme="minorHAnsi"/>
                <w:sz w:val="20"/>
                <w:szCs w:val="20"/>
              </w:rPr>
              <w:t>–</w:t>
            </w:r>
            <w:r w:rsidRPr="00AA450D">
              <w:rPr>
                <w:rFonts w:cstheme="minorHAnsi"/>
                <w:sz w:val="20"/>
                <w:szCs w:val="20"/>
              </w:rPr>
              <w:t xml:space="preserve"> 2023</w:t>
            </w:r>
            <w:r w:rsidR="00504184" w:rsidRPr="00AA450D">
              <w:rPr>
                <w:rFonts w:cstheme="minorHAnsi"/>
                <w:sz w:val="20"/>
                <w:szCs w:val="20"/>
              </w:rPr>
              <w:t>.</w:t>
            </w:r>
          </w:p>
        </w:tc>
        <w:tc>
          <w:tcPr>
            <w:tcW w:w="346" w:type="dxa"/>
            <w:tcBorders>
              <w:top w:val="single" w:sz="4" w:space="0" w:color="auto"/>
              <w:left w:val="single" w:sz="4" w:space="0" w:color="auto"/>
              <w:bottom w:val="single" w:sz="4" w:space="0" w:color="auto"/>
              <w:right w:val="single" w:sz="4" w:space="0" w:color="auto"/>
            </w:tcBorders>
          </w:tcPr>
          <w:p w14:paraId="75846C27" w14:textId="77777777" w:rsidR="00697867" w:rsidRPr="00AA450D" w:rsidRDefault="00697867" w:rsidP="0005786D">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7435F965"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 xml:space="preserve">Strategija naučno-istraživačke </w:t>
            </w:r>
            <w:r w:rsidR="0005786D" w:rsidRPr="00AA450D">
              <w:rPr>
                <w:rFonts w:cstheme="minorHAnsi"/>
                <w:sz w:val="20"/>
                <w:szCs w:val="20"/>
              </w:rPr>
              <w:t>djelatnosti 2017</w:t>
            </w:r>
            <w:r w:rsidRPr="00AA450D">
              <w:rPr>
                <w:rFonts w:cstheme="minorHAnsi"/>
                <w:sz w:val="20"/>
                <w:szCs w:val="20"/>
              </w:rPr>
              <w:t>-2021</w:t>
            </w:r>
            <w:r w:rsidR="00504184" w:rsidRPr="00AA450D">
              <w:rPr>
                <w:rFonts w:cstheme="minorHAnsi"/>
                <w:sz w:val="20"/>
                <w:szCs w:val="20"/>
              </w:rPr>
              <w:t>.</w:t>
            </w:r>
          </w:p>
        </w:tc>
        <w:tc>
          <w:tcPr>
            <w:tcW w:w="265" w:type="dxa"/>
            <w:tcBorders>
              <w:top w:val="single" w:sz="4" w:space="0" w:color="auto"/>
              <w:left w:val="single" w:sz="4" w:space="0" w:color="auto"/>
              <w:bottom w:val="single" w:sz="4" w:space="0" w:color="auto"/>
              <w:right w:val="single" w:sz="4" w:space="0" w:color="auto"/>
            </w:tcBorders>
          </w:tcPr>
          <w:p w14:paraId="55AD80D1" w14:textId="77777777" w:rsidR="00697867" w:rsidRPr="00AA450D" w:rsidRDefault="00697867" w:rsidP="0005786D">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7C33A5C4"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Plan ulaganja u Evropski zeleni plan 2021-2030</w:t>
            </w:r>
            <w:r w:rsidR="00504184" w:rsidRPr="00AA450D">
              <w:rPr>
                <w:rFonts w:cstheme="minorHAnsi"/>
                <w:sz w:val="20"/>
                <w:szCs w:val="20"/>
              </w:rPr>
              <w:t>.</w:t>
            </w:r>
          </w:p>
        </w:tc>
      </w:tr>
      <w:tr w:rsidR="00697867" w:rsidRPr="00AA450D" w14:paraId="3B310731" w14:textId="77777777" w:rsidTr="00912A4B">
        <w:trPr>
          <w:jc w:val="center"/>
        </w:trPr>
        <w:tc>
          <w:tcPr>
            <w:tcW w:w="2998" w:type="dxa"/>
            <w:tcBorders>
              <w:top w:val="single" w:sz="4" w:space="0" w:color="auto"/>
              <w:left w:val="nil"/>
              <w:bottom w:val="single" w:sz="4" w:space="0" w:color="auto"/>
              <w:right w:val="single" w:sz="4" w:space="0" w:color="auto"/>
            </w:tcBorders>
          </w:tcPr>
          <w:p w14:paraId="057106AA" w14:textId="25C6918F"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Strategija sa planom razvoja šuma i šumarstva 2014 – 2023</w:t>
            </w:r>
            <w:r w:rsidR="004D0511">
              <w:rPr>
                <w:rFonts w:cstheme="minorHAnsi"/>
                <w:sz w:val="20"/>
                <w:szCs w:val="20"/>
              </w:rPr>
              <w:t>.</w:t>
            </w:r>
          </w:p>
          <w:p w14:paraId="5C1965F2"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Nacionalna šumarska strategija</w:t>
            </w:r>
          </w:p>
        </w:tc>
        <w:tc>
          <w:tcPr>
            <w:tcW w:w="346" w:type="dxa"/>
            <w:tcBorders>
              <w:top w:val="single" w:sz="4" w:space="0" w:color="auto"/>
              <w:left w:val="single" w:sz="4" w:space="0" w:color="auto"/>
              <w:bottom w:val="single" w:sz="4" w:space="0" w:color="auto"/>
              <w:right w:val="single" w:sz="4" w:space="0" w:color="auto"/>
            </w:tcBorders>
          </w:tcPr>
          <w:p w14:paraId="5568EBF9" w14:textId="77777777" w:rsidR="00697867" w:rsidRPr="00AA450D" w:rsidRDefault="00697867" w:rsidP="0005786D">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3531A159"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 xml:space="preserve">Program razvoja kulturnog turizma Crne Gore </w:t>
            </w:r>
          </w:p>
          <w:p w14:paraId="4C07B0C4"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2019 -2021</w:t>
            </w:r>
            <w:r w:rsidR="00AA450D" w:rsidRPr="00AA450D">
              <w:rPr>
                <w:rFonts w:cstheme="minorHAnsi"/>
                <w:sz w:val="20"/>
                <w:szCs w:val="20"/>
              </w:rPr>
              <w:t>.</w:t>
            </w:r>
          </w:p>
        </w:tc>
        <w:tc>
          <w:tcPr>
            <w:tcW w:w="265" w:type="dxa"/>
            <w:tcBorders>
              <w:top w:val="single" w:sz="4" w:space="0" w:color="auto"/>
              <w:left w:val="single" w:sz="4" w:space="0" w:color="auto"/>
              <w:bottom w:val="single" w:sz="4" w:space="0" w:color="auto"/>
              <w:right w:val="single" w:sz="4" w:space="0" w:color="auto"/>
            </w:tcBorders>
          </w:tcPr>
          <w:p w14:paraId="5E153C72" w14:textId="77777777" w:rsidR="00697867" w:rsidRPr="00AA450D" w:rsidRDefault="00697867" w:rsidP="0005786D">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6FBCDB2C" w14:textId="77777777" w:rsidR="00697867" w:rsidRPr="00AA450D" w:rsidRDefault="00697867" w:rsidP="0005786D">
            <w:pPr>
              <w:tabs>
                <w:tab w:val="left" w:pos="3084"/>
              </w:tabs>
              <w:spacing w:after="0" w:line="240" w:lineRule="auto"/>
              <w:jc w:val="center"/>
              <w:rPr>
                <w:rFonts w:cstheme="minorHAnsi"/>
                <w:sz w:val="20"/>
                <w:szCs w:val="20"/>
              </w:rPr>
            </w:pPr>
            <w:r w:rsidRPr="00AA450D">
              <w:rPr>
                <w:rFonts w:cstheme="minorHAnsi"/>
                <w:sz w:val="20"/>
                <w:szCs w:val="20"/>
              </w:rPr>
              <w:t>Studija o politikama i podsticajima za zeleni biznis u Crnoj Gori sa fokusom na polj., energetiku i turizam</w:t>
            </w:r>
          </w:p>
        </w:tc>
      </w:tr>
      <w:tr w:rsidR="00697867" w:rsidRPr="00AA450D" w14:paraId="33CA59FB" w14:textId="77777777" w:rsidTr="00912A4B">
        <w:trPr>
          <w:jc w:val="center"/>
        </w:trPr>
        <w:tc>
          <w:tcPr>
            <w:tcW w:w="2998" w:type="dxa"/>
            <w:tcBorders>
              <w:top w:val="single" w:sz="4" w:space="0" w:color="auto"/>
              <w:left w:val="nil"/>
              <w:bottom w:val="single" w:sz="4" w:space="0" w:color="auto"/>
              <w:right w:val="single" w:sz="4" w:space="0" w:color="auto"/>
            </w:tcBorders>
          </w:tcPr>
          <w:p w14:paraId="62EDC554" w14:textId="77777777" w:rsidR="00697867" w:rsidRPr="00AA450D" w:rsidRDefault="00697867" w:rsidP="00DE3F1A">
            <w:pPr>
              <w:tabs>
                <w:tab w:val="left" w:pos="3084"/>
              </w:tabs>
              <w:spacing w:after="0" w:line="240" w:lineRule="auto"/>
              <w:jc w:val="center"/>
              <w:rPr>
                <w:rFonts w:cstheme="minorHAnsi"/>
                <w:sz w:val="20"/>
                <w:szCs w:val="20"/>
              </w:rPr>
            </w:pPr>
            <w:r w:rsidRPr="00AA450D">
              <w:rPr>
                <w:rFonts w:cstheme="minorHAnsi"/>
                <w:sz w:val="20"/>
                <w:szCs w:val="20"/>
              </w:rPr>
              <w:t>Strategija razvoja energetike Crne Gore do 2030</w:t>
            </w:r>
            <w:r w:rsidR="00504184" w:rsidRPr="00AA450D">
              <w:rPr>
                <w:rFonts w:cstheme="minorHAnsi"/>
                <w:sz w:val="20"/>
                <w:szCs w:val="20"/>
              </w:rPr>
              <w:t>.</w:t>
            </w:r>
          </w:p>
        </w:tc>
        <w:tc>
          <w:tcPr>
            <w:tcW w:w="346" w:type="dxa"/>
            <w:tcBorders>
              <w:top w:val="single" w:sz="4" w:space="0" w:color="auto"/>
              <w:left w:val="single" w:sz="4" w:space="0" w:color="auto"/>
              <w:bottom w:val="single" w:sz="4" w:space="0" w:color="auto"/>
              <w:right w:val="single" w:sz="4" w:space="0" w:color="auto"/>
            </w:tcBorders>
          </w:tcPr>
          <w:p w14:paraId="56B8223F" w14:textId="77777777" w:rsidR="00697867" w:rsidRPr="00AA450D" w:rsidRDefault="00697867" w:rsidP="00DE3F1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7106B8F4" w14:textId="77777777" w:rsidR="00697867" w:rsidRPr="00AA450D" w:rsidRDefault="00697867" w:rsidP="00DE3F1A">
            <w:pPr>
              <w:tabs>
                <w:tab w:val="left" w:pos="3084"/>
              </w:tabs>
              <w:spacing w:after="0" w:line="240" w:lineRule="auto"/>
              <w:jc w:val="center"/>
              <w:rPr>
                <w:rFonts w:cstheme="minorHAnsi"/>
                <w:sz w:val="20"/>
                <w:szCs w:val="20"/>
              </w:rPr>
            </w:pPr>
            <w:r w:rsidRPr="00AA450D">
              <w:rPr>
                <w:rFonts w:cstheme="minorHAnsi"/>
                <w:sz w:val="20"/>
                <w:szCs w:val="20"/>
              </w:rPr>
              <w:t>Program razvoja zdravstvenog turizma Crne Gore 2021-2023</w:t>
            </w:r>
            <w:r w:rsidR="00504184" w:rsidRPr="00AA450D">
              <w:rPr>
                <w:rFonts w:cstheme="minorHAnsi"/>
                <w:sz w:val="20"/>
                <w:szCs w:val="20"/>
              </w:rPr>
              <w:t>.</w:t>
            </w:r>
          </w:p>
        </w:tc>
        <w:tc>
          <w:tcPr>
            <w:tcW w:w="265" w:type="dxa"/>
            <w:tcBorders>
              <w:top w:val="single" w:sz="4" w:space="0" w:color="auto"/>
              <w:left w:val="single" w:sz="4" w:space="0" w:color="auto"/>
              <w:bottom w:val="single" w:sz="4" w:space="0" w:color="auto"/>
              <w:right w:val="single" w:sz="4" w:space="0" w:color="auto"/>
            </w:tcBorders>
          </w:tcPr>
          <w:p w14:paraId="29F26253" w14:textId="77777777" w:rsidR="00697867" w:rsidRPr="00AA450D" w:rsidRDefault="00697867" w:rsidP="00DE3F1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52B2E364" w14:textId="77777777" w:rsidR="00697867" w:rsidRPr="00AA450D" w:rsidRDefault="00697867" w:rsidP="00DE3F1A">
            <w:pPr>
              <w:tabs>
                <w:tab w:val="left" w:pos="3084"/>
              </w:tabs>
              <w:spacing w:after="0" w:line="240" w:lineRule="auto"/>
              <w:jc w:val="center"/>
              <w:rPr>
                <w:rFonts w:cstheme="minorHAnsi"/>
                <w:sz w:val="20"/>
                <w:szCs w:val="20"/>
              </w:rPr>
            </w:pPr>
            <w:r w:rsidRPr="00AA450D">
              <w:rPr>
                <w:rFonts w:cstheme="minorHAnsi"/>
                <w:sz w:val="20"/>
                <w:szCs w:val="20"/>
              </w:rPr>
              <w:t>Izvještaj EK o napretku Crne Gore, 2020.</w:t>
            </w:r>
          </w:p>
        </w:tc>
      </w:tr>
      <w:tr w:rsidR="00697867" w:rsidRPr="00AA450D" w14:paraId="19C145E6" w14:textId="77777777" w:rsidTr="00912A4B">
        <w:trPr>
          <w:jc w:val="center"/>
        </w:trPr>
        <w:tc>
          <w:tcPr>
            <w:tcW w:w="2998" w:type="dxa"/>
            <w:tcBorders>
              <w:top w:val="single" w:sz="4" w:space="0" w:color="auto"/>
              <w:left w:val="nil"/>
              <w:bottom w:val="single" w:sz="4" w:space="0" w:color="auto"/>
              <w:right w:val="single" w:sz="4" w:space="0" w:color="auto"/>
            </w:tcBorders>
          </w:tcPr>
          <w:p w14:paraId="74EAC62D" w14:textId="77777777" w:rsidR="00697867" w:rsidRPr="00AA450D" w:rsidRDefault="00697867" w:rsidP="0005786D">
            <w:pPr>
              <w:tabs>
                <w:tab w:val="left" w:pos="3084"/>
              </w:tabs>
              <w:spacing w:after="0"/>
              <w:jc w:val="center"/>
              <w:rPr>
                <w:rFonts w:cstheme="minorHAnsi"/>
                <w:sz w:val="20"/>
                <w:szCs w:val="20"/>
              </w:rPr>
            </w:pPr>
            <w:r w:rsidRPr="00AA450D">
              <w:rPr>
                <w:rFonts w:cstheme="minorHAnsi"/>
                <w:sz w:val="20"/>
                <w:szCs w:val="20"/>
              </w:rPr>
              <w:t>Strategija razvoja saobraćaja 2019-2035</w:t>
            </w:r>
            <w:r w:rsidR="00504184" w:rsidRPr="00AA450D">
              <w:rPr>
                <w:rFonts w:cstheme="minorHAnsi"/>
                <w:sz w:val="20"/>
                <w:szCs w:val="20"/>
              </w:rPr>
              <w:t>.</w:t>
            </w:r>
          </w:p>
        </w:tc>
        <w:tc>
          <w:tcPr>
            <w:tcW w:w="346" w:type="dxa"/>
            <w:tcBorders>
              <w:top w:val="single" w:sz="4" w:space="0" w:color="auto"/>
              <w:left w:val="single" w:sz="4" w:space="0" w:color="auto"/>
              <w:bottom w:val="single" w:sz="4" w:space="0" w:color="auto"/>
              <w:right w:val="single" w:sz="4" w:space="0" w:color="auto"/>
            </w:tcBorders>
          </w:tcPr>
          <w:p w14:paraId="6DC19DF0" w14:textId="77777777" w:rsidR="00697867" w:rsidRPr="00AA450D" w:rsidRDefault="00697867" w:rsidP="0005786D">
            <w:pPr>
              <w:tabs>
                <w:tab w:val="left" w:pos="3084"/>
              </w:tabs>
              <w:spacing w:after="0"/>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37D4E81D" w14:textId="1DC7C210" w:rsidR="00697867" w:rsidRPr="00AA450D" w:rsidRDefault="00697867" w:rsidP="0005786D">
            <w:pPr>
              <w:tabs>
                <w:tab w:val="left" w:pos="3084"/>
              </w:tabs>
              <w:spacing w:after="0"/>
              <w:jc w:val="center"/>
              <w:rPr>
                <w:rFonts w:cstheme="minorHAnsi"/>
                <w:sz w:val="20"/>
                <w:szCs w:val="20"/>
              </w:rPr>
            </w:pPr>
            <w:r w:rsidRPr="00AA450D">
              <w:rPr>
                <w:rFonts w:cstheme="minorHAnsi"/>
                <w:sz w:val="20"/>
                <w:szCs w:val="20"/>
              </w:rPr>
              <w:t xml:space="preserve">Program razvoja ruralnog turizma Crne Gore </w:t>
            </w:r>
            <w:r w:rsidR="00DF1008">
              <w:rPr>
                <w:rFonts w:cstheme="minorHAnsi"/>
                <w:sz w:val="20"/>
                <w:szCs w:val="20"/>
              </w:rPr>
              <w:t>2019 -</w:t>
            </w:r>
            <w:r w:rsidRPr="00AA450D">
              <w:rPr>
                <w:rFonts w:cstheme="minorHAnsi"/>
                <w:sz w:val="20"/>
                <w:szCs w:val="20"/>
              </w:rPr>
              <w:t xml:space="preserve"> 2021.</w:t>
            </w:r>
          </w:p>
        </w:tc>
        <w:tc>
          <w:tcPr>
            <w:tcW w:w="265" w:type="dxa"/>
            <w:tcBorders>
              <w:top w:val="single" w:sz="4" w:space="0" w:color="auto"/>
              <w:left w:val="single" w:sz="4" w:space="0" w:color="auto"/>
              <w:bottom w:val="single" w:sz="4" w:space="0" w:color="auto"/>
              <w:right w:val="single" w:sz="4" w:space="0" w:color="auto"/>
            </w:tcBorders>
          </w:tcPr>
          <w:p w14:paraId="7DD977F9" w14:textId="77777777" w:rsidR="00697867" w:rsidRPr="00AA450D" w:rsidRDefault="00697867" w:rsidP="0005786D">
            <w:pPr>
              <w:tabs>
                <w:tab w:val="left" w:pos="3084"/>
              </w:tabs>
              <w:spacing w:after="0"/>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1ADC8AB0" w14:textId="77777777" w:rsidR="00697867" w:rsidRPr="00AA450D" w:rsidRDefault="00697867" w:rsidP="0005786D">
            <w:pPr>
              <w:tabs>
                <w:tab w:val="left" w:pos="3084"/>
              </w:tabs>
              <w:spacing w:after="0"/>
              <w:jc w:val="center"/>
              <w:rPr>
                <w:rFonts w:cstheme="minorHAnsi"/>
                <w:sz w:val="20"/>
                <w:szCs w:val="20"/>
              </w:rPr>
            </w:pPr>
            <w:r w:rsidRPr="00AA450D">
              <w:rPr>
                <w:rFonts w:cstheme="minorHAnsi"/>
                <w:sz w:val="20"/>
                <w:szCs w:val="20"/>
              </w:rPr>
              <w:t>GHG emissions from toursim 2018</w:t>
            </w:r>
            <w:r w:rsidR="00504184" w:rsidRPr="00AA450D">
              <w:rPr>
                <w:rFonts w:cstheme="minorHAnsi"/>
                <w:sz w:val="20"/>
                <w:szCs w:val="20"/>
              </w:rPr>
              <w:t>.</w:t>
            </w:r>
          </w:p>
        </w:tc>
      </w:tr>
      <w:tr w:rsidR="00697867" w:rsidRPr="00444E3A" w14:paraId="46BDE02F" w14:textId="77777777" w:rsidTr="00912A4B">
        <w:trPr>
          <w:trHeight w:val="70"/>
          <w:jc w:val="center"/>
        </w:trPr>
        <w:tc>
          <w:tcPr>
            <w:tcW w:w="2998" w:type="dxa"/>
            <w:tcBorders>
              <w:top w:val="single" w:sz="4" w:space="0" w:color="auto"/>
              <w:left w:val="nil"/>
              <w:right w:val="single" w:sz="4" w:space="0" w:color="auto"/>
            </w:tcBorders>
          </w:tcPr>
          <w:p w14:paraId="26A358BB" w14:textId="77777777" w:rsidR="0005786D" w:rsidRPr="00AA450D" w:rsidRDefault="00697867" w:rsidP="0005786D">
            <w:pPr>
              <w:tabs>
                <w:tab w:val="left" w:pos="3084"/>
              </w:tabs>
              <w:spacing w:after="0"/>
              <w:jc w:val="center"/>
              <w:rPr>
                <w:rFonts w:cstheme="minorHAnsi"/>
                <w:sz w:val="20"/>
                <w:szCs w:val="20"/>
              </w:rPr>
            </w:pPr>
            <w:r w:rsidRPr="00AA450D">
              <w:rPr>
                <w:rFonts w:cstheme="minorHAnsi"/>
                <w:sz w:val="20"/>
                <w:szCs w:val="20"/>
              </w:rPr>
              <w:t>Strategija razvoja poljoprivrede i ruralnog</w:t>
            </w:r>
            <w:r w:rsidR="0005786D" w:rsidRPr="00AA450D">
              <w:rPr>
                <w:rFonts w:cstheme="minorHAnsi"/>
                <w:sz w:val="20"/>
                <w:szCs w:val="20"/>
              </w:rPr>
              <w:t xml:space="preserve"> </w:t>
            </w:r>
            <w:r w:rsidRPr="00AA450D">
              <w:rPr>
                <w:rFonts w:cstheme="minorHAnsi"/>
                <w:sz w:val="20"/>
                <w:szCs w:val="20"/>
              </w:rPr>
              <w:t xml:space="preserve">područja Crne Gore </w:t>
            </w:r>
          </w:p>
          <w:p w14:paraId="638FBF0B" w14:textId="77777777" w:rsidR="00697867" w:rsidRPr="00AA450D" w:rsidRDefault="00697867" w:rsidP="0005786D">
            <w:pPr>
              <w:tabs>
                <w:tab w:val="left" w:pos="3084"/>
              </w:tabs>
              <w:spacing w:after="0"/>
              <w:jc w:val="center"/>
              <w:rPr>
                <w:rFonts w:cstheme="minorHAnsi"/>
                <w:sz w:val="20"/>
                <w:szCs w:val="20"/>
              </w:rPr>
            </w:pPr>
            <w:r w:rsidRPr="00AA450D">
              <w:rPr>
                <w:rFonts w:cstheme="minorHAnsi"/>
                <w:sz w:val="20"/>
                <w:szCs w:val="20"/>
              </w:rPr>
              <w:t>2015-2020</w:t>
            </w:r>
            <w:r w:rsidR="00504184" w:rsidRPr="00AA450D">
              <w:rPr>
                <w:rFonts w:cstheme="minorHAnsi"/>
                <w:sz w:val="20"/>
                <w:szCs w:val="20"/>
              </w:rPr>
              <w:t>.</w:t>
            </w:r>
          </w:p>
        </w:tc>
        <w:tc>
          <w:tcPr>
            <w:tcW w:w="346" w:type="dxa"/>
            <w:tcBorders>
              <w:top w:val="single" w:sz="4" w:space="0" w:color="auto"/>
              <w:left w:val="single" w:sz="4" w:space="0" w:color="auto"/>
              <w:bottom w:val="nil"/>
              <w:right w:val="single" w:sz="4" w:space="0" w:color="auto"/>
            </w:tcBorders>
          </w:tcPr>
          <w:p w14:paraId="1CA10348" w14:textId="77777777" w:rsidR="00697867" w:rsidRPr="00AA450D" w:rsidRDefault="00697867" w:rsidP="0088442A">
            <w:pPr>
              <w:tabs>
                <w:tab w:val="left" w:pos="3084"/>
              </w:tabs>
              <w:jc w:val="both"/>
              <w:rPr>
                <w:rFonts w:cstheme="minorHAnsi"/>
                <w:sz w:val="20"/>
                <w:szCs w:val="20"/>
              </w:rPr>
            </w:pPr>
          </w:p>
        </w:tc>
        <w:tc>
          <w:tcPr>
            <w:tcW w:w="2859" w:type="dxa"/>
            <w:tcBorders>
              <w:top w:val="single" w:sz="4" w:space="0" w:color="auto"/>
              <w:left w:val="single" w:sz="4" w:space="0" w:color="auto"/>
              <w:right w:val="single" w:sz="4" w:space="0" w:color="auto"/>
            </w:tcBorders>
          </w:tcPr>
          <w:p w14:paraId="6807A56A" w14:textId="77777777" w:rsidR="00697867" w:rsidRPr="00444E3A" w:rsidRDefault="00697867" w:rsidP="0088442A">
            <w:pPr>
              <w:tabs>
                <w:tab w:val="left" w:pos="3084"/>
              </w:tabs>
              <w:jc w:val="center"/>
              <w:rPr>
                <w:rFonts w:cstheme="minorHAnsi"/>
                <w:sz w:val="20"/>
                <w:szCs w:val="20"/>
              </w:rPr>
            </w:pPr>
          </w:p>
        </w:tc>
        <w:tc>
          <w:tcPr>
            <w:tcW w:w="265" w:type="dxa"/>
            <w:tcBorders>
              <w:top w:val="single" w:sz="4" w:space="0" w:color="auto"/>
              <w:left w:val="single" w:sz="4" w:space="0" w:color="auto"/>
              <w:bottom w:val="nil"/>
              <w:right w:val="single" w:sz="4" w:space="0" w:color="auto"/>
            </w:tcBorders>
          </w:tcPr>
          <w:p w14:paraId="0861BF8F" w14:textId="77777777" w:rsidR="00697867" w:rsidRPr="00444E3A" w:rsidRDefault="00697867" w:rsidP="0088442A">
            <w:pPr>
              <w:tabs>
                <w:tab w:val="left" w:pos="3084"/>
              </w:tabs>
              <w:jc w:val="both"/>
              <w:rPr>
                <w:rFonts w:cstheme="minorHAnsi"/>
                <w:sz w:val="20"/>
                <w:szCs w:val="20"/>
              </w:rPr>
            </w:pPr>
          </w:p>
        </w:tc>
        <w:tc>
          <w:tcPr>
            <w:tcW w:w="2892" w:type="dxa"/>
            <w:tcBorders>
              <w:top w:val="single" w:sz="4" w:space="0" w:color="auto"/>
              <w:left w:val="single" w:sz="4" w:space="0" w:color="auto"/>
              <w:right w:val="nil"/>
            </w:tcBorders>
          </w:tcPr>
          <w:p w14:paraId="28FE8194" w14:textId="77777777" w:rsidR="00697867" w:rsidRPr="00444E3A" w:rsidRDefault="00697867" w:rsidP="0088442A">
            <w:pPr>
              <w:tabs>
                <w:tab w:val="left" w:pos="3084"/>
              </w:tabs>
              <w:jc w:val="center"/>
              <w:rPr>
                <w:rFonts w:cstheme="minorHAnsi"/>
                <w:sz w:val="20"/>
                <w:szCs w:val="20"/>
              </w:rPr>
            </w:pPr>
          </w:p>
        </w:tc>
      </w:tr>
    </w:tbl>
    <w:p w14:paraId="3717BF19" w14:textId="77777777" w:rsidR="00764C75" w:rsidRDefault="00764C75" w:rsidP="00152491">
      <w:pPr>
        <w:spacing w:after="120"/>
        <w:contextualSpacing/>
        <w:rPr>
          <w:rFonts w:ascii="Calibri" w:eastAsia="Calibri" w:hAnsi="Calibri" w:cs="Calibri"/>
          <w:b/>
          <w:i/>
          <w:sz w:val="24"/>
          <w:szCs w:val="24"/>
          <w:u w:val="single"/>
        </w:rPr>
      </w:pPr>
    </w:p>
    <w:p w14:paraId="2DE30746" w14:textId="77777777" w:rsidR="00764C75" w:rsidRDefault="00764C75" w:rsidP="00152491">
      <w:pPr>
        <w:spacing w:after="120"/>
        <w:contextualSpacing/>
        <w:rPr>
          <w:rFonts w:ascii="Calibri" w:eastAsia="Calibri" w:hAnsi="Calibri" w:cs="Calibri"/>
          <w:b/>
          <w:i/>
          <w:sz w:val="24"/>
          <w:szCs w:val="24"/>
          <w:u w:val="single"/>
        </w:rPr>
      </w:pPr>
    </w:p>
    <w:p w14:paraId="45858723" w14:textId="77777777" w:rsidR="00764C75" w:rsidRDefault="00764C75" w:rsidP="00152491">
      <w:pPr>
        <w:spacing w:after="120"/>
        <w:contextualSpacing/>
        <w:rPr>
          <w:rFonts w:ascii="Calibri" w:eastAsia="Calibri" w:hAnsi="Calibri" w:cs="Calibri"/>
          <w:b/>
          <w:i/>
          <w:sz w:val="24"/>
          <w:szCs w:val="24"/>
          <w:u w:val="single"/>
        </w:rPr>
      </w:pPr>
    </w:p>
    <w:p w14:paraId="3F1E1206" w14:textId="799ADFB8" w:rsidR="00152491" w:rsidRPr="00E36693" w:rsidRDefault="00152491" w:rsidP="00614EBC">
      <w:pPr>
        <w:spacing w:after="120"/>
        <w:contextualSpacing/>
        <w:jc w:val="both"/>
        <w:rPr>
          <w:rFonts w:ascii="Calibri" w:eastAsia="Calibri" w:hAnsi="Calibri" w:cs="Calibri"/>
          <w:b/>
          <w:i/>
          <w:sz w:val="24"/>
          <w:szCs w:val="24"/>
          <w:u w:val="single"/>
        </w:rPr>
      </w:pPr>
      <w:r w:rsidRPr="00E36693">
        <w:rPr>
          <w:rFonts w:ascii="Calibri" w:eastAsia="Calibri" w:hAnsi="Calibri" w:cs="Calibri"/>
          <w:b/>
          <w:i/>
          <w:sz w:val="24"/>
          <w:szCs w:val="24"/>
          <w:u w:val="single"/>
        </w:rPr>
        <w:lastRenderedPageBreak/>
        <w:t xml:space="preserve">Usklađenost Strategije razvoja turizma Crne Gore </w:t>
      </w:r>
      <w:r w:rsidR="00DA75C4" w:rsidRPr="00E36693">
        <w:rPr>
          <w:rFonts w:ascii="Calibri" w:eastAsia="Calibri" w:hAnsi="Calibri" w:cs="Calibri"/>
          <w:b/>
          <w:i/>
          <w:sz w:val="24"/>
          <w:szCs w:val="24"/>
          <w:u w:val="single"/>
        </w:rPr>
        <w:t>2022-202</w:t>
      </w:r>
      <w:r w:rsidR="00BD46ED" w:rsidRPr="00E36693">
        <w:rPr>
          <w:rFonts w:ascii="Calibri" w:eastAsia="Calibri" w:hAnsi="Calibri" w:cs="Calibri"/>
          <w:b/>
          <w:i/>
          <w:sz w:val="24"/>
          <w:szCs w:val="24"/>
          <w:u w:val="single"/>
        </w:rPr>
        <w:t>5</w:t>
      </w:r>
      <w:r w:rsidR="00DA75C4" w:rsidRPr="00E36693">
        <w:rPr>
          <w:rFonts w:ascii="Calibri" w:eastAsia="Calibri" w:hAnsi="Calibri" w:cs="Calibri"/>
          <w:b/>
          <w:i/>
          <w:sz w:val="24"/>
          <w:szCs w:val="24"/>
          <w:u w:val="single"/>
        </w:rPr>
        <w:t xml:space="preserve">. godine </w:t>
      </w:r>
      <w:r w:rsidRPr="00E36693">
        <w:rPr>
          <w:rFonts w:ascii="Calibri" w:eastAsia="Calibri" w:hAnsi="Calibri" w:cs="Calibri"/>
          <w:b/>
          <w:i/>
          <w:sz w:val="24"/>
          <w:szCs w:val="24"/>
          <w:u w:val="single"/>
        </w:rPr>
        <w:t>s Akcionim planom sa postojećim strateškim okvirom</w:t>
      </w:r>
    </w:p>
    <w:p w14:paraId="7FA64ED0" w14:textId="77777777" w:rsidR="00152491" w:rsidRPr="00152491" w:rsidRDefault="00152491" w:rsidP="00152491">
      <w:pPr>
        <w:spacing w:after="120"/>
        <w:contextualSpacing/>
        <w:rPr>
          <w:rFonts w:ascii="Calibri" w:eastAsia="Calibri" w:hAnsi="Calibri" w:cs="Calibri"/>
          <w:b/>
          <w:color w:val="1F3864" w:themeColor="accent1" w:themeShade="80"/>
          <w:sz w:val="24"/>
          <w:szCs w:val="24"/>
        </w:rPr>
      </w:pPr>
    </w:p>
    <w:p w14:paraId="2A2A6B37" w14:textId="77777777" w:rsidR="00152491" w:rsidRPr="00152491" w:rsidRDefault="00152491" w:rsidP="007B3009">
      <w:pPr>
        <w:spacing w:after="120" w:line="240" w:lineRule="auto"/>
        <w:jc w:val="both"/>
        <w:rPr>
          <w:rFonts w:ascii="Calibri" w:eastAsia="Calibri" w:hAnsi="Calibri" w:cs="Calibri"/>
          <w:color w:val="000000"/>
          <w:sz w:val="24"/>
          <w:szCs w:val="24"/>
        </w:rPr>
      </w:pPr>
      <w:r w:rsidRPr="00152491">
        <w:rPr>
          <w:rFonts w:ascii="Calibri" w:eastAsia="Calibri" w:hAnsi="Calibri" w:cs="Calibri"/>
          <w:color w:val="000000"/>
          <w:sz w:val="24"/>
          <w:szCs w:val="24"/>
        </w:rPr>
        <w:t>Razumijevanje aktuelnog razvojnog koncepta, zasnovanog na informacijama o dostignutom nivou implementacije relevantnih politika, predstavlja jedan od preduslova za uspostavljanje okvira za efikasniji razvoj turizma. S tim u vezi, identifikovane su i analizirane relevantne politike i dokumenta koj</w:t>
      </w:r>
      <w:r w:rsidR="0063210B">
        <w:rPr>
          <w:rFonts w:ascii="Calibri" w:eastAsia="Calibri" w:hAnsi="Calibri" w:cs="Calibri"/>
          <w:color w:val="000000"/>
          <w:sz w:val="24"/>
          <w:szCs w:val="24"/>
        </w:rPr>
        <w:t>i</w:t>
      </w:r>
      <w:r w:rsidRPr="00152491">
        <w:rPr>
          <w:rFonts w:ascii="Calibri" w:eastAsia="Calibri" w:hAnsi="Calibri" w:cs="Calibri"/>
          <w:color w:val="000000"/>
          <w:sz w:val="24"/>
          <w:szCs w:val="24"/>
        </w:rPr>
        <w:t xml:space="preserve"> predstavljaju strateški okvir na nacionalnom nivou i </w:t>
      </w:r>
      <w:r w:rsidR="00504184">
        <w:rPr>
          <w:rFonts w:ascii="Calibri" w:eastAsia="Calibri" w:hAnsi="Calibri" w:cs="Calibri"/>
          <w:color w:val="000000"/>
          <w:sz w:val="24"/>
          <w:szCs w:val="24"/>
        </w:rPr>
        <w:t xml:space="preserve">važni </w:t>
      </w:r>
      <w:r w:rsidRPr="00152491">
        <w:rPr>
          <w:rFonts w:ascii="Calibri" w:eastAsia="Calibri" w:hAnsi="Calibri" w:cs="Calibri"/>
          <w:color w:val="000000"/>
          <w:sz w:val="24"/>
          <w:szCs w:val="24"/>
        </w:rPr>
        <w:t>su za prepoznavanje razvojnih potencijala i usmjerenja formulisanih u horizontalnim, tematskim politikama.</w:t>
      </w:r>
    </w:p>
    <w:p w14:paraId="385FD4F4" w14:textId="5584C225" w:rsidR="00C24E83" w:rsidRDefault="00152491" w:rsidP="007B3009">
      <w:pPr>
        <w:spacing w:after="120" w:line="240" w:lineRule="auto"/>
        <w:jc w:val="both"/>
        <w:rPr>
          <w:rFonts w:ascii="Calibri" w:eastAsia="Calibri" w:hAnsi="Calibri" w:cs="Calibri"/>
          <w:color w:val="000000"/>
          <w:sz w:val="24"/>
          <w:szCs w:val="24"/>
        </w:rPr>
      </w:pPr>
      <w:r w:rsidRPr="00152491">
        <w:rPr>
          <w:rFonts w:ascii="Calibri" w:eastAsia="Calibri" w:hAnsi="Calibri" w:cs="Calibri"/>
          <w:sz w:val="24"/>
          <w:szCs w:val="24"/>
        </w:rPr>
        <w:t>Strategija razvoja turizma</w:t>
      </w:r>
      <w:r>
        <w:rPr>
          <w:rFonts w:ascii="Calibri" w:eastAsia="Calibri" w:hAnsi="Calibri" w:cs="Calibri"/>
          <w:sz w:val="24"/>
          <w:szCs w:val="24"/>
        </w:rPr>
        <w:t xml:space="preserve"> Crne Gore</w:t>
      </w:r>
      <w:r w:rsidR="00DA75C4">
        <w:rPr>
          <w:rFonts w:ascii="Calibri" w:eastAsia="Calibri" w:hAnsi="Calibri" w:cs="Calibri"/>
          <w:sz w:val="24"/>
          <w:szCs w:val="24"/>
        </w:rPr>
        <w:t xml:space="preserve"> </w:t>
      </w:r>
      <w:r w:rsidR="00DA75C4" w:rsidRPr="004802FC">
        <w:rPr>
          <w:rFonts w:ascii="Calibri" w:eastAsia="Calibri" w:hAnsi="Calibri" w:cs="Calibri"/>
          <w:sz w:val="24"/>
          <w:szCs w:val="24"/>
        </w:rPr>
        <w:t>2022-202</w:t>
      </w:r>
      <w:r w:rsidR="00BD46ED" w:rsidRPr="004802FC">
        <w:rPr>
          <w:rFonts w:ascii="Calibri" w:eastAsia="Calibri" w:hAnsi="Calibri" w:cs="Calibri"/>
          <w:sz w:val="24"/>
          <w:szCs w:val="24"/>
        </w:rPr>
        <w:t>5</w:t>
      </w:r>
      <w:r w:rsidR="00DA75C4" w:rsidRPr="004802FC">
        <w:rPr>
          <w:rFonts w:ascii="Calibri" w:eastAsia="Calibri" w:hAnsi="Calibri" w:cs="Calibri"/>
          <w:sz w:val="24"/>
          <w:szCs w:val="24"/>
        </w:rPr>
        <w:t>. godine</w:t>
      </w:r>
      <w:r w:rsidRPr="004802FC">
        <w:rPr>
          <w:rFonts w:ascii="Calibri" w:eastAsia="Calibri" w:hAnsi="Calibri" w:cs="Calibri"/>
          <w:sz w:val="24"/>
          <w:szCs w:val="24"/>
        </w:rPr>
        <w:t xml:space="preserve"> s Akcionim planom</w:t>
      </w:r>
      <w:r w:rsidRPr="004802FC">
        <w:rPr>
          <w:rFonts w:ascii="Calibri" w:eastAsia="Calibri" w:hAnsi="Calibri" w:cs="Calibri"/>
          <w:color w:val="000000"/>
          <w:sz w:val="24"/>
          <w:szCs w:val="24"/>
        </w:rPr>
        <w:t>,</w:t>
      </w:r>
      <w:r w:rsidRPr="004802FC">
        <w:rPr>
          <w:rFonts w:ascii="Calibri" w:eastAsia="Calibri" w:hAnsi="Calibri" w:cs="Calibri"/>
          <w:b/>
          <w:color w:val="000000"/>
          <w:sz w:val="24"/>
          <w:szCs w:val="24"/>
        </w:rPr>
        <w:t xml:space="preserve"> </w:t>
      </w:r>
      <w:r w:rsidRPr="004802FC">
        <w:rPr>
          <w:rFonts w:ascii="Calibri" w:eastAsia="Calibri" w:hAnsi="Calibri" w:cs="Calibri"/>
          <w:color w:val="000000"/>
          <w:sz w:val="24"/>
          <w:szCs w:val="24"/>
        </w:rPr>
        <w:t xml:space="preserve">kako je i prikazano </w:t>
      </w:r>
      <w:r w:rsidR="002956A2">
        <w:rPr>
          <w:rFonts w:ascii="Calibri" w:eastAsia="Calibri" w:hAnsi="Calibri" w:cs="Calibri"/>
          <w:color w:val="000000"/>
          <w:sz w:val="24"/>
          <w:szCs w:val="24"/>
        </w:rPr>
        <w:t>u pregledu Strateškog okvira,</w:t>
      </w:r>
      <w:r w:rsidRPr="004802FC">
        <w:rPr>
          <w:rFonts w:ascii="Calibri" w:eastAsia="Calibri" w:hAnsi="Calibri" w:cs="Calibri"/>
          <w:color w:val="000000"/>
          <w:sz w:val="24"/>
          <w:szCs w:val="24"/>
        </w:rPr>
        <w:t xml:space="preserve"> </w:t>
      </w:r>
      <w:r w:rsidR="00504184" w:rsidRPr="004802FC">
        <w:rPr>
          <w:rFonts w:ascii="Calibri" w:eastAsia="Calibri" w:hAnsi="Calibri" w:cs="Calibri"/>
          <w:color w:val="000000"/>
          <w:sz w:val="24"/>
          <w:szCs w:val="24"/>
        </w:rPr>
        <w:t xml:space="preserve">u </w:t>
      </w:r>
      <w:r w:rsidR="00ED50FC" w:rsidRPr="004802FC">
        <w:rPr>
          <w:rFonts w:ascii="Calibri" w:eastAsia="Calibri" w:hAnsi="Calibri" w:cs="Calibri"/>
          <w:color w:val="000000"/>
          <w:sz w:val="24"/>
          <w:szCs w:val="24"/>
        </w:rPr>
        <w:t>korelaciji</w:t>
      </w:r>
      <w:r w:rsidRPr="004802FC">
        <w:rPr>
          <w:rFonts w:ascii="Calibri" w:eastAsia="Calibri" w:hAnsi="Calibri" w:cs="Calibri"/>
          <w:color w:val="000000"/>
          <w:sz w:val="24"/>
          <w:szCs w:val="24"/>
        </w:rPr>
        <w:t xml:space="preserve"> </w:t>
      </w:r>
      <w:r w:rsidR="00504184" w:rsidRPr="004802FC">
        <w:rPr>
          <w:rFonts w:ascii="Calibri" w:eastAsia="Calibri" w:hAnsi="Calibri" w:cs="Calibri"/>
          <w:color w:val="000000"/>
          <w:sz w:val="24"/>
          <w:szCs w:val="24"/>
        </w:rPr>
        <w:t xml:space="preserve">je </w:t>
      </w:r>
      <w:r w:rsidRPr="004802FC">
        <w:rPr>
          <w:rFonts w:ascii="Calibri" w:eastAsia="Calibri" w:hAnsi="Calibri" w:cs="Calibri"/>
          <w:color w:val="000000"/>
          <w:sz w:val="24"/>
          <w:szCs w:val="24"/>
        </w:rPr>
        <w:t>sa strateškim nacionalnim</w:t>
      </w:r>
      <w:r w:rsidRPr="00152491">
        <w:rPr>
          <w:rFonts w:ascii="Calibri" w:eastAsia="Calibri" w:hAnsi="Calibri" w:cs="Calibri"/>
          <w:color w:val="000000"/>
          <w:sz w:val="24"/>
          <w:szCs w:val="24"/>
        </w:rPr>
        <w:t xml:space="preserve"> </w:t>
      </w:r>
      <w:r w:rsidR="00E46661">
        <w:rPr>
          <w:rFonts w:ascii="Calibri" w:eastAsia="Calibri" w:hAnsi="Calibri" w:cs="Calibri"/>
          <w:color w:val="000000"/>
          <w:sz w:val="24"/>
          <w:szCs w:val="24"/>
        </w:rPr>
        <w:t xml:space="preserve">i EU </w:t>
      </w:r>
      <w:r w:rsidRPr="00152491">
        <w:rPr>
          <w:rFonts w:ascii="Calibri" w:eastAsia="Calibri" w:hAnsi="Calibri" w:cs="Calibri"/>
          <w:color w:val="000000"/>
          <w:sz w:val="24"/>
          <w:szCs w:val="24"/>
        </w:rPr>
        <w:t>dokumentima. Ključne preporuke za formulisanje Strategije, pro</w:t>
      </w:r>
      <w:r w:rsidR="00FC30B4">
        <w:rPr>
          <w:rFonts w:ascii="Calibri" w:eastAsia="Calibri" w:hAnsi="Calibri" w:cs="Calibri"/>
          <w:color w:val="000000"/>
          <w:sz w:val="24"/>
          <w:szCs w:val="24"/>
        </w:rPr>
        <w:t>ističu</w:t>
      </w:r>
      <w:r w:rsidR="00AA450D">
        <w:rPr>
          <w:rFonts w:ascii="Calibri" w:eastAsia="Calibri" w:hAnsi="Calibri" w:cs="Calibri"/>
          <w:color w:val="000000"/>
          <w:sz w:val="24"/>
          <w:szCs w:val="24"/>
        </w:rPr>
        <w:t xml:space="preserve"> </w:t>
      </w:r>
      <w:r w:rsidRPr="00152491">
        <w:rPr>
          <w:rFonts w:ascii="Calibri" w:eastAsia="Calibri" w:hAnsi="Calibri" w:cs="Calibri"/>
          <w:color w:val="000000"/>
          <w:sz w:val="24"/>
          <w:szCs w:val="24"/>
        </w:rPr>
        <w:t xml:space="preserve">iz procesa kreiranja obuhvatne razvojne politike Crne Gore i usaglašavanja sa </w:t>
      </w:r>
      <w:r w:rsidR="000A4531">
        <w:rPr>
          <w:rFonts w:ascii="Calibri" w:eastAsia="Calibri" w:hAnsi="Calibri" w:cs="Calibri"/>
          <w:color w:val="000000"/>
          <w:sz w:val="24"/>
          <w:szCs w:val="24"/>
        </w:rPr>
        <w:t xml:space="preserve">strateškim </w:t>
      </w:r>
      <w:r w:rsidRPr="00152491">
        <w:rPr>
          <w:rFonts w:ascii="Calibri" w:eastAsia="Calibri" w:hAnsi="Calibri" w:cs="Calibri"/>
          <w:color w:val="000000"/>
          <w:sz w:val="24"/>
          <w:szCs w:val="24"/>
        </w:rPr>
        <w:t>principima EU</w:t>
      </w:r>
      <w:r w:rsidR="00504184">
        <w:rPr>
          <w:rFonts w:ascii="Calibri" w:eastAsia="Calibri" w:hAnsi="Calibri" w:cs="Calibri"/>
          <w:color w:val="000000"/>
          <w:sz w:val="24"/>
          <w:szCs w:val="24"/>
        </w:rPr>
        <w:t>. O</w:t>
      </w:r>
      <w:r w:rsidRPr="00152491">
        <w:rPr>
          <w:rFonts w:ascii="Calibri" w:eastAsia="Calibri" w:hAnsi="Calibri" w:cs="Calibri"/>
          <w:color w:val="000000"/>
          <w:sz w:val="24"/>
          <w:szCs w:val="24"/>
        </w:rPr>
        <w:t xml:space="preserve">dnose se na izbor mjera čijom bi </w:t>
      </w:r>
      <w:r w:rsidR="00504184">
        <w:rPr>
          <w:rFonts w:ascii="Calibri" w:eastAsia="Calibri" w:hAnsi="Calibri" w:cs="Calibri"/>
          <w:color w:val="000000"/>
          <w:sz w:val="24"/>
          <w:szCs w:val="24"/>
        </w:rPr>
        <w:t xml:space="preserve">se </w:t>
      </w:r>
      <w:r w:rsidRPr="00152491">
        <w:rPr>
          <w:rFonts w:ascii="Calibri" w:eastAsia="Calibri" w:hAnsi="Calibri" w:cs="Calibri"/>
          <w:color w:val="000000"/>
          <w:sz w:val="24"/>
          <w:szCs w:val="24"/>
        </w:rPr>
        <w:t>primjenom</w:t>
      </w:r>
      <w:r w:rsidR="00504184">
        <w:rPr>
          <w:rFonts w:ascii="Calibri" w:eastAsia="Calibri" w:hAnsi="Calibri" w:cs="Calibri"/>
          <w:color w:val="000000"/>
          <w:sz w:val="24"/>
          <w:szCs w:val="24"/>
        </w:rPr>
        <w:t xml:space="preserve"> </w:t>
      </w:r>
      <w:r w:rsidRPr="00152491">
        <w:rPr>
          <w:rFonts w:ascii="Calibri" w:eastAsia="Calibri" w:hAnsi="Calibri" w:cs="Calibri"/>
          <w:color w:val="000000"/>
          <w:sz w:val="24"/>
          <w:szCs w:val="24"/>
        </w:rPr>
        <w:t xml:space="preserve">efikasno </w:t>
      </w:r>
      <w:r w:rsidR="00504184">
        <w:rPr>
          <w:rFonts w:ascii="Calibri" w:eastAsia="Calibri" w:hAnsi="Calibri" w:cs="Calibri"/>
          <w:color w:val="000000"/>
          <w:sz w:val="24"/>
          <w:szCs w:val="24"/>
        </w:rPr>
        <w:t xml:space="preserve">uticalo </w:t>
      </w:r>
      <w:r w:rsidRPr="00152491">
        <w:rPr>
          <w:rFonts w:ascii="Calibri" w:eastAsia="Calibri" w:hAnsi="Calibri" w:cs="Calibri"/>
          <w:color w:val="000000"/>
          <w:sz w:val="24"/>
          <w:szCs w:val="24"/>
        </w:rPr>
        <w:t xml:space="preserve">na povećanje konkurentnosti </w:t>
      </w:r>
      <w:r w:rsidR="00504184">
        <w:rPr>
          <w:rFonts w:ascii="Calibri" w:eastAsia="Calibri" w:hAnsi="Calibri" w:cs="Calibri"/>
          <w:color w:val="000000"/>
          <w:sz w:val="24"/>
          <w:szCs w:val="24"/>
        </w:rPr>
        <w:t xml:space="preserve">Crne Gore </w:t>
      </w:r>
      <w:r w:rsidRPr="00152491">
        <w:rPr>
          <w:rFonts w:ascii="Calibri" w:eastAsia="Calibri" w:hAnsi="Calibri" w:cs="Calibri"/>
          <w:color w:val="000000"/>
          <w:sz w:val="24"/>
          <w:szCs w:val="24"/>
        </w:rPr>
        <w:t xml:space="preserve">na međunarodnom turističkom tržištu. </w:t>
      </w:r>
    </w:p>
    <w:p w14:paraId="4F79626A" w14:textId="67320D44" w:rsidR="000D26E4" w:rsidRDefault="00B21EFB" w:rsidP="007B3009">
      <w:pPr>
        <w:spacing w:after="120" w:line="240" w:lineRule="auto"/>
        <w:jc w:val="both"/>
        <w:rPr>
          <w:rFonts w:ascii="Calibri" w:eastAsia="Calibri" w:hAnsi="Calibri" w:cs="Calibri"/>
          <w:color w:val="000000"/>
          <w:sz w:val="24"/>
          <w:szCs w:val="24"/>
        </w:rPr>
      </w:pPr>
      <w:r>
        <w:rPr>
          <w:rFonts w:ascii="Calibri" w:eastAsia="Calibri" w:hAnsi="Calibri" w:cs="Calibri"/>
          <w:color w:val="000000"/>
          <w:sz w:val="24"/>
          <w:szCs w:val="24"/>
        </w:rPr>
        <w:t>O</w:t>
      </w:r>
      <w:r w:rsidR="00C24E83" w:rsidRPr="000D26E4">
        <w:rPr>
          <w:rFonts w:ascii="Calibri" w:eastAsia="Calibri" w:hAnsi="Calibri" w:cs="Calibri"/>
          <w:color w:val="000000"/>
          <w:sz w:val="24"/>
          <w:szCs w:val="24"/>
        </w:rPr>
        <w:t xml:space="preserve">snovni pravci razvoja turizma prepoznati u Strategiji, a koji se odnose na </w:t>
      </w:r>
      <w:r w:rsidR="00504184" w:rsidRPr="000D26E4">
        <w:rPr>
          <w:rFonts w:ascii="Calibri" w:eastAsia="Calibri" w:hAnsi="Calibri" w:cs="Calibri"/>
          <w:color w:val="000000"/>
          <w:sz w:val="24"/>
          <w:szCs w:val="24"/>
        </w:rPr>
        <w:t xml:space="preserve">održivi, </w:t>
      </w:r>
      <w:r w:rsidR="00C24E83" w:rsidRPr="000D26E4">
        <w:rPr>
          <w:rFonts w:ascii="Calibri" w:eastAsia="Calibri" w:hAnsi="Calibri" w:cs="Calibri"/>
          <w:color w:val="000000"/>
          <w:sz w:val="24"/>
          <w:szCs w:val="24"/>
        </w:rPr>
        <w:t>inkluzivni</w:t>
      </w:r>
      <w:r w:rsidR="00504184" w:rsidRPr="000D26E4">
        <w:rPr>
          <w:rFonts w:ascii="Calibri" w:eastAsia="Calibri" w:hAnsi="Calibri" w:cs="Calibri"/>
          <w:color w:val="000000"/>
          <w:sz w:val="24"/>
          <w:szCs w:val="24"/>
        </w:rPr>
        <w:t xml:space="preserve">, </w:t>
      </w:r>
      <w:r w:rsidR="00C24E83" w:rsidRPr="000D26E4">
        <w:rPr>
          <w:rFonts w:ascii="Calibri" w:eastAsia="Calibri" w:hAnsi="Calibri" w:cs="Calibri"/>
          <w:color w:val="000000"/>
          <w:sz w:val="24"/>
          <w:szCs w:val="24"/>
        </w:rPr>
        <w:t>pametni</w:t>
      </w:r>
      <w:r w:rsidR="00504184" w:rsidRPr="000D26E4">
        <w:rPr>
          <w:rFonts w:ascii="Calibri" w:eastAsia="Calibri" w:hAnsi="Calibri" w:cs="Calibri"/>
          <w:color w:val="000000"/>
          <w:sz w:val="24"/>
          <w:szCs w:val="24"/>
        </w:rPr>
        <w:t>,</w:t>
      </w:r>
      <w:r w:rsidR="00C24E83" w:rsidRPr="000D26E4">
        <w:rPr>
          <w:rFonts w:ascii="Calibri" w:eastAsia="Calibri" w:hAnsi="Calibri" w:cs="Calibri"/>
          <w:color w:val="000000"/>
          <w:sz w:val="24"/>
          <w:szCs w:val="24"/>
        </w:rPr>
        <w:t xml:space="preserve"> </w:t>
      </w:r>
      <w:r w:rsidR="00504184" w:rsidRPr="000D26E4">
        <w:rPr>
          <w:rFonts w:ascii="Calibri" w:eastAsia="Calibri" w:hAnsi="Calibri" w:cs="Calibri"/>
          <w:color w:val="000000"/>
          <w:sz w:val="24"/>
          <w:szCs w:val="24"/>
        </w:rPr>
        <w:t xml:space="preserve">zeleni i bezbjedni </w:t>
      </w:r>
      <w:r w:rsidR="00C24E83" w:rsidRPr="000D26E4">
        <w:rPr>
          <w:rFonts w:ascii="Calibri" w:eastAsia="Calibri" w:hAnsi="Calibri" w:cs="Calibri"/>
          <w:color w:val="000000"/>
          <w:sz w:val="24"/>
          <w:szCs w:val="24"/>
        </w:rPr>
        <w:t>turizam</w:t>
      </w:r>
      <w:r w:rsidR="00504184" w:rsidRPr="000D26E4">
        <w:rPr>
          <w:rFonts w:ascii="Calibri" w:eastAsia="Calibri" w:hAnsi="Calibri" w:cs="Calibri"/>
          <w:color w:val="000000"/>
          <w:sz w:val="24"/>
          <w:szCs w:val="24"/>
        </w:rPr>
        <w:t>,</w:t>
      </w:r>
      <w:r w:rsidR="00C24E83" w:rsidRPr="000D26E4">
        <w:rPr>
          <w:rFonts w:ascii="Calibri" w:eastAsia="Calibri" w:hAnsi="Calibri" w:cs="Calibri"/>
          <w:color w:val="000000"/>
          <w:sz w:val="24"/>
          <w:szCs w:val="24"/>
        </w:rPr>
        <w:t xml:space="preserve"> predstavljaju čvrstu sponu sa krovnim</w:t>
      </w:r>
      <w:r w:rsidR="00C24E83" w:rsidRPr="00C24E83">
        <w:rPr>
          <w:rFonts w:ascii="Calibri" w:eastAsia="Calibri" w:hAnsi="Calibri" w:cs="Calibri"/>
          <w:color w:val="000000"/>
          <w:sz w:val="24"/>
          <w:szCs w:val="24"/>
        </w:rPr>
        <w:t xml:space="preserve"> </w:t>
      </w:r>
      <w:r w:rsidR="00C24E83" w:rsidRPr="00504184">
        <w:rPr>
          <w:rFonts w:ascii="Calibri" w:eastAsia="Calibri" w:hAnsi="Calibri" w:cs="Calibri"/>
          <w:color w:val="000000"/>
          <w:sz w:val="24"/>
          <w:szCs w:val="24"/>
        </w:rPr>
        <w:t>međunarodnim i nacionalnim dokumentim</w:t>
      </w:r>
      <w:r w:rsidR="000A4531" w:rsidRPr="00504184">
        <w:rPr>
          <w:rFonts w:ascii="Calibri" w:eastAsia="Calibri" w:hAnsi="Calibri" w:cs="Calibri"/>
          <w:color w:val="000000"/>
          <w:sz w:val="24"/>
          <w:szCs w:val="24"/>
        </w:rPr>
        <w:t>a</w:t>
      </w:r>
      <w:r w:rsidR="001E6778">
        <w:rPr>
          <w:rFonts w:ascii="Calibri" w:eastAsia="Calibri" w:hAnsi="Calibri" w:cs="Calibri"/>
          <w:color w:val="000000"/>
          <w:sz w:val="24"/>
          <w:szCs w:val="24"/>
        </w:rPr>
        <w:t>.</w:t>
      </w:r>
      <w:r w:rsidR="00152491" w:rsidRPr="00152491">
        <w:rPr>
          <w:rFonts w:ascii="Calibri" w:eastAsia="Calibri" w:hAnsi="Calibri" w:cs="Calibri"/>
          <w:color w:val="000000"/>
          <w:sz w:val="24"/>
          <w:szCs w:val="24"/>
        </w:rPr>
        <w:t xml:space="preserve"> </w:t>
      </w:r>
    </w:p>
    <w:p w14:paraId="7EC16B2C" w14:textId="77777777" w:rsidR="000D26E4" w:rsidRDefault="000D26E4" w:rsidP="007B3009">
      <w:pPr>
        <w:spacing w:after="120" w:line="240" w:lineRule="auto"/>
        <w:jc w:val="both"/>
        <w:rPr>
          <w:rFonts w:ascii="Calibri" w:eastAsia="Calibri" w:hAnsi="Calibri" w:cs="Calibri"/>
          <w:color w:val="000000"/>
          <w:sz w:val="24"/>
          <w:szCs w:val="24"/>
        </w:rPr>
      </w:pPr>
    </w:p>
    <w:p w14:paraId="5D39820D" w14:textId="77777777" w:rsidR="000D26E4" w:rsidRPr="00E36693" w:rsidRDefault="00152491" w:rsidP="00E36693">
      <w:pPr>
        <w:spacing w:after="120" w:line="240" w:lineRule="auto"/>
        <w:jc w:val="both"/>
        <w:rPr>
          <w:rFonts w:ascii="Calibri" w:eastAsia="Calibri" w:hAnsi="Calibri" w:cs="Calibri"/>
          <w:i/>
          <w:sz w:val="24"/>
          <w:szCs w:val="24"/>
          <w:u w:val="single"/>
        </w:rPr>
      </w:pPr>
      <w:r w:rsidRPr="00E36693">
        <w:rPr>
          <w:rFonts w:ascii="Calibri" w:eastAsia="Calibri" w:hAnsi="Calibri" w:cs="Calibri"/>
          <w:b/>
          <w:i/>
          <w:sz w:val="24"/>
          <w:szCs w:val="24"/>
          <w:u w:val="single"/>
        </w:rPr>
        <w:t xml:space="preserve">Nacionalni okvir  </w:t>
      </w:r>
    </w:p>
    <w:p w14:paraId="023F0B5C" w14:textId="77777777" w:rsidR="00152491" w:rsidRPr="000D26E4" w:rsidRDefault="00152491" w:rsidP="00E36693">
      <w:pPr>
        <w:spacing w:after="120" w:line="240" w:lineRule="auto"/>
        <w:jc w:val="both"/>
        <w:rPr>
          <w:rFonts w:ascii="Calibri" w:eastAsia="Calibri" w:hAnsi="Calibri" w:cs="Calibri"/>
          <w:color w:val="000000"/>
          <w:sz w:val="24"/>
          <w:szCs w:val="24"/>
        </w:rPr>
      </w:pPr>
      <w:r w:rsidRPr="00152491">
        <w:rPr>
          <w:rFonts w:ascii="Calibri" w:eastAsia="Calibri" w:hAnsi="Calibri" w:cs="Calibri"/>
          <w:b/>
          <w:i/>
          <w:sz w:val="24"/>
          <w:szCs w:val="24"/>
        </w:rPr>
        <w:t>Nacionalna strategija održivog razvoja do 2030. godine</w:t>
      </w:r>
      <w:r w:rsidRPr="00152491">
        <w:rPr>
          <w:rFonts w:ascii="Calibri" w:eastAsia="Calibri" w:hAnsi="Calibri" w:cs="Calibri"/>
          <w:sz w:val="24"/>
          <w:szCs w:val="24"/>
        </w:rPr>
        <w:t xml:space="preserve"> je krovna, horizontalna</w:t>
      </w:r>
      <w:r w:rsidR="006910A1">
        <w:rPr>
          <w:rFonts w:ascii="Calibri" w:eastAsia="Calibri" w:hAnsi="Calibri" w:cs="Calibri"/>
          <w:sz w:val="24"/>
          <w:szCs w:val="24"/>
        </w:rPr>
        <w:t xml:space="preserve"> </w:t>
      </w:r>
      <w:r w:rsidRPr="00152491">
        <w:rPr>
          <w:rFonts w:ascii="Calibri" w:eastAsia="Calibri" w:hAnsi="Calibri" w:cs="Calibri"/>
          <w:sz w:val="24"/>
          <w:szCs w:val="24"/>
        </w:rPr>
        <w:t>i dugoročna razvojna strategija Crne Gore, koja se ne odnosi samo na životnu sredinu i ekonomiju, već i na ljudske resurse i društveni kapital koji treba da omoguće prosperitetan razvoj Crne Gore</w:t>
      </w:r>
      <w:r w:rsidRPr="008F6C08">
        <w:rPr>
          <w:rFonts w:ascii="Calibri" w:eastAsia="Calibri" w:hAnsi="Calibri" w:cs="Calibri"/>
          <w:sz w:val="24"/>
          <w:szCs w:val="24"/>
        </w:rPr>
        <w:t>.</w:t>
      </w:r>
      <w:r w:rsidRPr="00152491">
        <w:rPr>
          <w:rFonts w:ascii="Calibri" w:eastAsia="Calibri" w:hAnsi="Calibri" w:cs="Calibri"/>
          <w:color w:val="FF0000"/>
          <w:sz w:val="24"/>
          <w:szCs w:val="24"/>
        </w:rPr>
        <w:t xml:space="preserve"> </w:t>
      </w:r>
      <w:r w:rsidRPr="00152491">
        <w:rPr>
          <w:rFonts w:ascii="Calibri" w:eastAsia="Calibri" w:hAnsi="Calibri" w:cs="Calibri"/>
          <w:sz w:val="24"/>
          <w:szCs w:val="24"/>
        </w:rPr>
        <w:t>Projektne aktivnosti u sektoru turizma bazirane su prije svega na poštovanju principa održivosti koji su definisani Nacionalnom strategijom održivog razvoja Crne Gore do 2030. godine.</w:t>
      </w:r>
    </w:p>
    <w:p w14:paraId="47A38BB5" w14:textId="6EBAFE38" w:rsidR="00152491" w:rsidRPr="00152491" w:rsidRDefault="00152491" w:rsidP="007B3009">
      <w:pPr>
        <w:spacing w:after="120" w:line="240" w:lineRule="auto"/>
        <w:jc w:val="both"/>
        <w:rPr>
          <w:rFonts w:ascii="Calibri" w:eastAsia="Calibri" w:hAnsi="Calibri" w:cs="Calibri"/>
          <w:sz w:val="24"/>
          <w:szCs w:val="24"/>
        </w:rPr>
      </w:pPr>
      <w:r w:rsidRPr="00152491">
        <w:rPr>
          <w:rFonts w:ascii="Calibri" w:eastAsia="Calibri" w:hAnsi="Calibri" w:cs="Calibri"/>
          <w:sz w:val="24"/>
          <w:szCs w:val="24"/>
        </w:rPr>
        <w:t>Crna Gora se, u smislu sprovođenja</w:t>
      </w:r>
      <w:r w:rsidR="009065F9">
        <w:rPr>
          <w:rFonts w:ascii="Calibri" w:eastAsia="Calibri" w:hAnsi="Calibri" w:cs="Calibri"/>
          <w:sz w:val="24"/>
          <w:szCs w:val="24"/>
        </w:rPr>
        <w:t xml:space="preserve"> Nacionalne strategije održivog razvoja do 2030.</w:t>
      </w:r>
      <w:r w:rsidR="0082682F">
        <w:rPr>
          <w:rFonts w:ascii="Calibri" w:eastAsia="Calibri" w:hAnsi="Calibri" w:cs="Calibri"/>
          <w:sz w:val="24"/>
          <w:szCs w:val="24"/>
        </w:rPr>
        <w:t xml:space="preserve"> </w:t>
      </w:r>
      <w:r w:rsidR="009065F9">
        <w:rPr>
          <w:rFonts w:ascii="Calibri" w:eastAsia="Calibri" w:hAnsi="Calibri" w:cs="Calibri"/>
          <w:sz w:val="24"/>
          <w:szCs w:val="24"/>
        </w:rPr>
        <w:t xml:space="preserve">godine, </w:t>
      </w:r>
      <w:r w:rsidRPr="00152491">
        <w:rPr>
          <w:rFonts w:ascii="Calibri" w:eastAsia="Calibri" w:hAnsi="Calibri" w:cs="Calibri"/>
          <w:sz w:val="24"/>
          <w:szCs w:val="24"/>
        </w:rPr>
        <w:t>kao krovnog dokumenta za održivi razvoj, a koja je usklađena sa ciljevima održivog razvoja Agende UN do 2030, obavezala da:</w:t>
      </w:r>
    </w:p>
    <w:p w14:paraId="68337CF0" w14:textId="77777777" w:rsidR="008C0F3A" w:rsidRPr="00DA38C8" w:rsidRDefault="009065F9" w:rsidP="000F5104">
      <w:pPr>
        <w:pStyle w:val="ListParagraph"/>
        <w:numPr>
          <w:ilvl w:val="0"/>
          <w:numId w:val="44"/>
        </w:numPr>
        <w:spacing w:after="120" w:line="240" w:lineRule="auto"/>
        <w:jc w:val="both"/>
        <w:rPr>
          <w:rFonts w:ascii="Calibri" w:eastAsia="Calibri" w:hAnsi="Calibri" w:cs="Calibri"/>
          <w:sz w:val="24"/>
          <w:szCs w:val="24"/>
        </w:rPr>
      </w:pPr>
      <w:r w:rsidRPr="00DA38C8">
        <w:rPr>
          <w:rFonts w:ascii="Calibri" w:eastAsia="Calibri" w:hAnsi="Calibri" w:cs="Calibri"/>
          <w:sz w:val="24"/>
          <w:szCs w:val="24"/>
        </w:rPr>
        <w:t xml:space="preserve">unapređuje </w:t>
      </w:r>
      <w:r w:rsidR="00152491" w:rsidRPr="00DA38C8">
        <w:rPr>
          <w:rFonts w:ascii="Calibri" w:eastAsia="Calibri" w:hAnsi="Calibri" w:cs="Calibri"/>
          <w:sz w:val="24"/>
          <w:szCs w:val="24"/>
        </w:rPr>
        <w:t>lokalnu preduzetničku infrastrukturu i poslovni ambijent za razvoj preduzetništva i malih i srednjih preduzeća (SGD 8.9.1) u cilju stavljanja u funkciju nacionalnih, lokalnih i turističkih biznis zona, kroz finansijsku podršku za infrastrukturno opremanje, unapr</w:t>
      </w:r>
      <w:r w:rsidR="006108DF" w:rsidRPr="00DA38C8">
        <w:rPr>
          <w:rFonts w:ascii="Calibri" w:eastAsia="Calibri" w:hAnsi="Calibri" w:cs="Calibri"/>
          <w:sz w:val="24"/>
          <w:szCs w:val="24"/>
        </w:rPr>
        <w:t>ij</w:t>
      </w:r>
      <w:r w:rsidR="00152491" w:rsidRPr="00DA38C8">
        <w:rPr>
          <w:rFonts w:ascii="Calibri" w:eastAsia="Calibri" w:hAnsi="Calibri" w:cs="Calibri"/>
          <w:sz w:val="24"/>
          <w:szCs w:val="24"/>
        </w:rPr>
        <w:t xml:space="preserve">eđenje programa promocije, </w:t>
      </w:r>
      <w:r w:rsidR="006108DF" w:rsidRPr="00DA38C8">
        <w:rPr>
          <w:rFonts w:ascii="Calibri" w:eastAsia="Calibri" w:hAnsi="Calibri" w:cs="Calibri"/>
          <w:sz w:val="24"/>
          <w:szCs w:val="24"/>
        </w:rPr>
        <w:t xml:space="preserve">uvođenje </w:t>
      </w:r>
      <w:r w:rsidR="00152491" w:rsidRPr="00DA38C8">
        <w:rPr>
          <w:rFonts w:ascii="Calibri" w:eastAsia="Calibri" w:hAnsi="Calibri" w:cs="Calibri"/>
          <w:sz w:val="24"/>
          <w:szCs w:val="24"/>
        </w:rPr>
        <w:t>poreski</w:t>
      </w:r>
      <w:r w:rsidR="006108DF" w:rsidRPr="00DA38C8">
        <w:rPr>
          <w:rFonts w:ascii="Calibri" w:eastAsia="Calibri" w:hAnsi="Calibri" w:cs="Calibri"/>
          <w:sz w:val="24"/>
          <w:szCs w:val="24"/>
        </w:rPr>
        <w:t>h</w:t>
      </w:r>
      <w:r w:rsidR="00152491" w:rsidRPr="00DA38C8">
        <w:rPr>
          <w:rFonts w:ascii="Calibri" w:eastAsia="Calibri" w:hAnsi="Calibri" w:cs="Calibri"/>
          <w:sz w:val="24"/>
          <w:szCs w:val="24"/>
        </w:rPr>
        <w:t xml:space="preserve"> i administrativni</w:t>
      </w:r>
      <w:r w:rsidR="006108DF" w:rsidRPr="00DA38C8">
        <w:rPr>
          <w:rFonts w:ascii="Calibri" w:eastAsia="Calibri" w:hAnsi="Calibri" w:cs="Calibri"/>
          <w:sz w:val="24"/>
          <w:szCs w:val="24"/>
        </w:rPr>
        <w:t>h</w:t>
      </w:r>
      <w:r w:rsidR="00152491" w:rsidRPr="00DA38C8">
        <w:rPr>
          <w:rFonts w:ascii="Calibri" w:eastAsia="Calibri" w:hAnsi="Calibri" w:cs="Calibri"/>
          <w:sz w:val="24"/>
          <w:szCs w:val="24"/>
        </w:rPr>
        <w:t xml:space="preserve"> olakšica na državnom i lokalnom nivou, kao i porasta investicija u turizam podstaknutih mjerama fiskalizacije. </w:t>
      </w:r>
      <w:r w:rsidR="0063210B" w:rsidRPr="00DA38C8">
        <w:rPr>
          <w:rFonts w:ascii="Calibri" w:eastAsia="Calibri" w:hAnsi="Calibri" w:cs="Calibri"/>
          <w:sz w:val="24"/>
          <w:szCs w:val="24"/>
        </w:rPr>
        <w:t xml:space="preserve">Cilj će se ostvariti i kroz </w:t>
      </w:r>
      <w:r w:rsidR="00152491" w:rsidRPr="00DA38C8">
        <w:rPr>
          <w:rFonts w:ascii="Calibri" w:eastAsia="Calibri" w:hAnsi="Calibri" w:cs="Calibri"/>
          <w:sz w:val="24"/>
          <w:szCs w:val="24"/>
        </w:rPr>
        <w:t>dodatne olakšice za investitore koji investiraju u turizam u sjevernom i središnjem regionu Crne Gore, a kroz model turističkih razvojnih zona (zelene investicije u turizmu)</w:t>
      </w:r>
      <w:r w:rsidR="00AF1F90">
        <w:rPr>
          <w:rFonts w:ascii="Calibri" w:eastAsia="Calibri" w:hAnsi="Calibri" w:cs="Calibri"/>
          <w:sz w:val="24"/>
          <w:szCs w:val="24"/>
        </w:rPr>
        <w:t xml:space="preserve"> koje će se urediti posebnim propisima</w:t>
      </w:r>
      <w:r w:rsidR="0071573E">
        <w:rPr>
          <w:rFonts w:ascii="Calibri" w:eastAsia="Calibri" w:hAnsi="Calibri" w:cs="Calibri"/>
          <w:sz w:val="24"/>
          <w:szCs w:val="24"/>
        </w:rPr>
        <w:t xml:space="preserve"> i kroz </w:t>
      </w:r>
      <w:r w:rsidR="00152491" w:rsidRPr="00DA38C8">
        <w:rPr>
          <w:rFonts w:ascii="Calibri" w:eastAsia="Calibri" w:hAnsi="Calibri" w:cs="Calibri"/>
          <w:sz w:val="24"/>
          <w:szCs w:val="24"/>
        </w:rPr>
        <w:t xml:space="preserve">model uspostavljanja, upravljanja i funkcionisanja zona od nacionalnog interesa </w:t>
      </w:r>
      <w:r w:rsidR="008C0F3A" w:rsidRPr="00DA38C8">
        <w:rPr>
          <w:rFonts w:ascii="Calibri" w:eastAsia="Calibri" w:hAnsi="Calibri" w:cs="Calibri"/>
          <w:sz w:val="24"/>
          <w:szCs w:val="24"/>
        </w:rPr>
        <w:t>(SGD 8-8.3);</w:t>
      </w:r>
    </w:p>
    <w:p w14:paraId="1A4D0065" w14:textId="77777777" w:rsidR="008C0F3A" w:rsidRDefault="009065F9" w:rsidP="000F5104">
      <w:pPr>
        <w:pStyle w:val="ListParagraph"/>
        <w:numPr>
          <w:ilvl w:val="0"/>
          <w:numId w:val="44"/>
        </w:numPr>
        <w:spacing w:after="120" w:line="240" w:lineRule="auto"/>
        <w:jc w:val="both"/>
        <w:rPr>
          <w:rFonts w:ascii="Calibri" w:eastAsia="Calibri" w:hAnsi="Calibri" w:cs="Calibri"/>
          <w:sz w:val="24"/>
          <w:szCs w:val="24"/>
        </w:rPr>
      </w:pPr>
      <w:r>
        <w:rPr>
          <w:rFonts w:ascii="Calibri" w:eastAsia="Calibri" w:hAnsi="Calibri" w:cs="Calibri"/>
          <w:sz w:val="24"/>
          <w:szCs w:val="24"/>
        </w:rPr>
        <w:t xml:space="preserve">jača </w:t>
      </w:r>
      <w:r w:rsidR="00152491" w:rsidRPr="008C0F3A">
        <w:rPr>
          <w:rFonts w:ascii="Calibri" w:eastAsia="Calibri" w:hAnsi="Calibri" w:cs="Calibri"/>
          <w:sz w:val="24"/>
          <w:szCs w:val="24"/>
        </w:rPr>
        <w:t>podsticaj</w:t>
      </w:r>
      <w:r w:rsidR="008C0F3A">
        <w:rPr>
          <w:rFonts w:ascii="Calibri" w:eastAsia="Calibri" w:hAnsi="Calibri" w:cs="Calibri"/>
          <w:sz w:val="24"/>
          <w:szCs w:val="24"/>
        </w:rPr>
        <w:t>e</w:t>
      </w:r>
      <w:r w:rsidR="00152491" w:rsidRPr="008C0F3A">
        <w:rPr>
          <w:rFonts w:ascii="Calibri" w:eastAsia="Calibri" w:hAnsi="Calibri" w:cs="Calibri"/>
          <w:sz w:val="24"/>
          <w:szCs w:val="24"/>
        </w:rPr>
        <w:t xml:space="preserve"> i poreske olakšice u turizmu za izgradnju hotela visoke kategorije i jačanje novih oblika ponude, a u skladu sa principima održivog razvoja i strateškim planskim dokumentima (smanjenje povrata investicija u hotele visoke kategorije sa 20 na 12 godina, i značajan neto pozitivan uticaj na javne finansi</w:t>
      </w:r>
      <w:r w:rsidR="008C0F3A">
        <w:rPr>
          <w:rFonts w:ascii="Calibri" w:eastAsia="Calibri" w:hAnsi="Calibri" w:cs="Calibri"/>
          <w:sz w:val="24"/>
          <w:szCs w:val="24"/>
        </w:rPr>
        <w:t>je, kao i na rast zaposlenosti);</w:t>
      </w:r>
    </w:p>
    <w:p w14:paraId="1714EA2D" w14:textId="3D79E71D" w:rsidR="008C0F3A" w:rsidRPr="008C0F3A" w:rsidRDefault="009065F9" w:rsidP="000F5104">
      <w:pPr>
        <w:pStyle w:val="ListParagraph"/>
        <w:numPr>
          <w:ilvl w:val="0"/>
          <w:numId w:val="44"/>
        </w:numPr>
        <w:spacing w:after="120" w:line="240" w:lineRule="auto"/>
        <w:jc w:val="both"/>
        <w:rPr>
          <w:rFonts w:ascii="Calibri" w:eastAsia="Calibri" w:hAnsi="Calibri" w:cs="Calibri"/>
          <w:sz w:val="24"/>
          <w:szCs w:val="24"/>
        </w:rPr>
      </w:pPr>
      <w:r>
        <w:rPr>
          <w:rFonts w:ascii="Calibri" w:eastAsia="Calibri" w:hAnsi="Calibri" w:cs="Calibri"/>
          <w:bCs/>
          <w:color w:val="000000"/>
          <w:sz w:val="24"/>
          <w:szCs w:val="24"/>
          <w:lang w:eastAsia="hr-HR"/>
        </w:rPr>
        <w:lastRenderedPageBreak/>
        <w:t xml:space="preserve">unaprijedi </w:t>
      </w:r>
      <w:r w:rsidR="00152491" w:rsidRPr="008C0F3A">
        <w:rPr>
          <w:rFonts w:ascii="Calibri" w:eastAsia="Calibri" w:hAnsi="Calibri" w:cs="Calibri"/>
          <w:bCs/>
          <w:color w:val="000000"/>
          <w:sz w:val="24"/>
          <w:szCs w:val="24"/>
          <w:lang w:eastAsia="hr-HR"/>
        </w:rPr>
        <w:t>značaj kulture kao temeljne vrijednosti duhovnog,</w:t>
      </w:r>
      <w:r w:rsidR="00CA2D73">
        <w:rPr>
          <w:rFonts w:ascii="Calibri" w:eastAsia="Calibri" w:hAnsi="Calibri" w:cs="Calibri"/>
          <w:bCs/>
          <w:color w:val="000000"/>
          <w:sz w:val="24"/>
          <w:szCs w:val="24"/>
          <w:lang w:eastAsia="hr-HR"/>
        </w:rPr>
        <w:t xml:space="preserve"> </w:t>
      </w:r>
      <w:r w:rsidR="00152491" w:rsidRPr="008C0F3A">
        <w:rPr>
          <w:rFonts w:ascii="Calibri" w:eastAsia="Calibri" w:hAnsi="Calibri" w:cs="Calibri"/>
          <w:bCs/>
          <w:color w:val="000000"/>
          <w:sz w:val="24"/>
          <w:szCs w:val="24"/>
          <w:lang w:eastAsia="hr-HR"/>
        </w:rPr>
        <w:t xml:space="preserve">društvenog i ekonomskog razvoja koja znatno unapređuje kvalitet života građana, promoviše kulturni turizam kao jednu od najvažnijih grana turizma i </w:t>
      </w:r>
      <w:r w:rsidR="00CA2D73">
        <w:rPr>
          <w:rFonts w:ascii="Calibri" w:eastAsia="Calibri" w:hAnsi="Calibri" w:cs="Calibri"/>
          <w:bCs/>
          <w:color w:val="000000"/>
          <w:sz w:val="24"/>
          <w:szCs w:val="24"/>
          <w:lang w:eastAsia="hr-HR"/>
        </w:rPr>
        <w:t>omogući njegovu održivost</w:t>
      </w:r>
      <w:r w:rsidR="00152491" w:rsidRPr="008C0F3A">
        <w:rPr>
          <w:rFonts w:ascii="Calibri" w:eastAsia="Calibri" w:hAnsi="Calibri" w:cs="Calibri"/>
          <w:bCs/>
          <w:color w:val="000000"/>
          <w:sz w:val="24"/>
          <w:szCs w:val="24"/>
          <w:lang w:eastAsia="hr-HR"/>
        </w:rPr>
        <w:t xml:space="preserve"> s akcentom na</w:t>
      </w:r>
      <w:r>
        <w:rPr>
          <w:rFonts w:ascii="Calibri" w:eastAsia="Calibri" w:hAnsi="Calibri" w:cs="Calibri"/>
          <w:bCs/>
          <w:color w:val="000000"/>
          <w:sz w:val="24"/>
          <w:szCs w:val="24"/>
          <w:lang w:eastAsia="hr-HR"/>
        </w:rPr>
        <w:t xml:space="preserve"> kulturni </w:t>
      </w:r>
      <w:r w:rsidR="00152491" w:rsidRPr="008C0F3A">
        <w:rPr>
          <w:rFonts w:ascii="Calibri" w:eastAsia="Calibri" w:hAnsi="Calibri" w:cs="Calibri"/>
          <w:bCs/>
          <w:color w:val="000000"/>
          <w:sz w:val="24"/>
          <w:szCs w:val="24"/>
          <w:lang w:eastAsia="hr-HR"/>
        </w:rPr>
        <w:t>i eko</w:t>
      </w:r>
      <w:r>
        <w:rPr>
          <w:rFonts w:ascii="Calibri" w:eastAsia="Calibri" w:hAnsi="Calibri" w:cs="Calibri"/>
          <w:bCs/>
          <w:color w:val="000000"/>
          <w:sz w:val="24"/>
          <w:szCs w:val="24"/>
          <w:lang w:eastAsia="hr-HR"/>
        </w:rPr>
        <w:t xml:space="preserve"> turizam,</w:t>
      </w:r>
      <w:r w:rsidR="00152491" w:rsidRPr="008C0F3A">
        <w:rPr>
          <w:rFonts w:ascii="Calibri" w:eastAsia="Calibri" w:hAnsi="Calibri" w:cs="Calibri"/>
          <w:bCs/>
          <w:color w:val="000000"/>
          <w:sz w:val="24"/>
          <w:szCs w:val="24"/>
          <w:lang w:eastAsia="hr-HR"/>
        </w:rPr>
        <w:t xml:space="preserve"> budući da je neophodno</w:t>
      </w:r>
      <w:r w:rsidR="00152491" w:rsidRPr="009065F9">
        <w:rPr>
          <w:rFonts w:ascii="Calibri" w:eastAsia="Calibri" w:hAnsi="Calibri" w:cs="Calibri"/>
          <w:bCs/>
          <w:sz w:val="24"/>
          <w:szCs w:val="24"/>
          <w:lang w:eastAsia="hr-HR"/>
        </w:rPr>
        <w:t xml:space="preserve"> kroz</w:t>
      </w:r>
      <w:r>
        <w:rPr>
          <w:rFonts w:ascii="Calibri" w:eastAsia="Calibri" w:hAnsi="Calibri" w:cs="Calibri"/>
          <w:bCs/>
          <w:sz w:val="24"/>
          <w:szCs w:val="24"/>
          <w:lang w:eastAsia="hr-HR"/>
        </w:rPr>
        <w:t xml:space="preserve"> njihov i razvoj ostalih oblika turizma, kao i poljoprivrede, zanatstva</w:t>
      </w:r>
      <w:r w:rsidR="001A361F">
        <w:rPr>
          <w:rFonts w:ascii="Calibri" w:eastAsia="Calibri" w:hAnsi="Calibri" w:cs="Calibri"/>
          <w:bCs/>
          <w:sz w:val="24"/>
          <w:szCs w:val="24"/>
          <w:lang w:eastAsia="hr-HR"/>
        </w:rPr>
        <w:t xml:space="preserve"> i</w:t>
      </w:r>
      <w:r>
        <w:rPr>
          <w:rFonts w:ascii="Calibri" w:eastAsia="Calibri" w:hAnsi="Calibri" w:cs="Calibri"/>
          <w:bCs/>
          <w:sz w:val="24"/>
          <w:szCs w:val="24"/>
          <w:lang w:eastAsia="hr-HR"/>
        </w:rPr>
        <w:t xml:space="preserve"> kreativnih industrija</w:t>
      </w:r>
      <w:r w:rsidR="00152491" w:rsidRPr="009065F9">
        <w:rPr>
          <w:rFonts w:ascii="Calibri" w:eastAsia="Calibri" w:hAnsi="Calibri" w:cs="Calibri"/>
          <w:bCs/>
          <w:sz w:val="24"/>
          <w:szCs w:val="24"/>
          <w:lang w:eastAsia="hr-HR"/>
        </w:rPr>
        <w:t xml:space="preserve"> </w:t>
      </w:r>
      <w:r w:rsidR="00152491" w:rsidRPr="008C0F3A">
        <w:rPr>
          <w:rFonts w:ascii="Calibri" w:eastAsia="Calibri" w:hAnsi="Calibri" w:cs="Calibri"/>
          <w:bCs/>
          <w:color w:val="000000"/>
          <w:sz w:val="24"/>
          <w:szCs w:val="24"/>
          <w:lang w:eastAsia="hr-HR"/>
        </w:rPr>
        <w:t>(SDG 11 (11.4) i SDG 8 (8.9)) uspostaviti održ</w:t>
      </w:r>
      <w:r w:rsidR="008C0F3A">
        <w:rPr>
          <w:rFonts w:ascii="Calibri" w:eastAsia="Calibri" w:hAnsi="Calibri" w:cs="Calibri"/>
          <w:bCs/>
          <w:color w:val="000000"/>
          <w:sz w:val="24"/>
          <w:szCs w:val="24"/>
          <w:lang w:eastAsia="hr-HR"/>
        </w:rPr>
        <w:t>ivo korišćenje kulturne baštine;</w:t>
      </w:r>
    </w:p>
    <w:p w14:paraId="18687EC4" w14:textId="77777777" w:rsidR="00152491" w:rsidRPr="008C0F3A" w:rsidRDefault="009065F9" w:rsidP="000F5104">
      <w:pPr>
        <w:pStyle w:val="ListParagraph"/>
        <w:numPr>
          <w:ilvl w:val="0"/>
          <w:numId w:val="44"/>
        </w:numPr>
        <w:spacing w:after="120" w:line="240" w:lineRule="auto"/>
        <w:jc w:val="both"/>
        <w:rPr>
          <w:rFonts w:ascii="Calibri" w:eastAsia="Calibri" w:hAnsi="Calibri" w:cs="Calibri"/>
          <w:sz w:val="24"/>
          <w:szCs w:val="24"/>
        </w:rPr>
      </w:pPr>
      <w:r>
        <w:rPr>
          <w:rFonts w:ascii="Calibri" w:eastAsia="Calibri" w:hAnsi="Calibri" w:cs="Calibri"/>
          <w:bCs/>
          <w:color w:val="000000"/>
          <w:sz w:val="24"/>
          <w:szCs w:val="24"/>
          <w:lang w:eastAsia="hr-HR"/>
        </w:rPr>
        <w:t xml:space="preserve">poboljša </w:t>
      </w:r>
      <w:r w:rsidR="00152491" w:rsidRPr="008C0F3A">
        <w:rPr>
          <w:rFonts w:ascii="Calibri" w:eastAsia="Calibri" w:hAnsi="Calibri" w:cs="Calibri"/>
          <w:bCs/>
          <w:color w:val="000000"/>
          <w:sz w:val="24"/>
          <w:szCs w:val="24"/>
          <w:lang w:eastAsia="hr-HR"/>
        </w:rPr>
        <w:t xml:space="preserve">efikasnost </w:t>
      </w:r>
      <w:r>
        <w:rPr>
          <w:rFonts w:ascii="Calibri" w:eastAsia="Calibri" w:hAnsi="Calibri" w:cs="Calibri"/>
          <w:bCs/>
          <w:color w:val="000000"/>
          <w:sz w:val="24"/>
          <w:szCs w:val="24"/>
          <w:lang w:eastAsia="hr-HR"/>
        </w:rPr>
        <w:t xml:space="preserve">resursa </w:t>
      </w:r>
      <w:r w:rsidR="00152491" w:rsidRPr="008C0F3A">
        <w:rPr>
          <w:rFonts w:ascii="Calibri" w:eastAsia="Calibri" w:hAnsi="Calibri" w:cs="Calibri"/>
          <w:bCs/>
          <w:color w:val="000000"/>
          <w:sz w:val="24"/>
          <w:szCs w:val="24"/>
          <w:lang w:eastAsia="hr-HR"/>
        </w:rPr>
        <w:t>u oblasti turizma: podsticati ozelenjavanje turizma i poboljšanje efikasnosti resursa kroz podršku zelenim investicijama u hotelske i ugostiteljske kapacitete, kao i kapacitete za vodosnabdijevanje i upravljanje otpadom pril</w:t>
      </w:r>
      <w:r>
        <w:rPr>
          <w:rFonts w:ascii="Calibri" w:eastAsia="Calibri" w:hAnsi="Calibri" w:cs="Calibri"/>
          <w:bCs/>
          <w:color w:val="000000"/>
          <w:sz w:val="24"/>
          <w:szCs w:val="24"/>
          <w:lang w:eastAsia="hr-HR"/>
        </w:rPr>
        <w:t>i</w:t>
      </w:r>
      <w:r w:rsidR="00152491" w:rsidRPr="008C0F3A">
        <w:rPr>
          <w:rFonts w:ascii="Calibri" w:eastAsia="Calibri" w:hAnsi="Calibri" w:cs="Calibri"/>
          <w:bCs/>
          <w:color w:val="000000"/>
          <w:sz w:val="24"/>
          <w:szCs w:val="24"/>
          <w:lang w:eastAsia="hr-HR"/>
        </w:rPr>
        <w:t>kom njihove gradnje; smanjiti količinu otpada iz turističkih aktivnosti i poboljšati upravljanje sa postojećim otpadom; zaštititi osjetljive ekosisteme od uticaja razvoja turizma; stimulisati uvođenje novih zelenih tehnologija u turizmu</w:t>
      </w:r>
      <w:r w:rsidR="008F61A3">
        <w:rPr>
          <w:rFonts w:ascii="Calibri" w:eastAsia="Calibri" w:hAnsi="Calibri" w:cs="Calibri"/>
          <w:bCs/>
          <w:color w:val="000000"/>
          <w:sz w:val="24"/>
          <w:szCs w:val="24"/>
          <w:lang w:eastAsia="hr-HR"/>
        </w:rPr>
        <w:t>;</w:t>
      </w:r>
      <w:r w:rsidR="00152491" w:rsidRPr="008C0F3A">
        <w:rPr>
          <w:rFonts w:ascii="Calibri" w:eastAsia="Calibri" w:hAnsi="Calibri" w:cs="Calibri"/>
          <w:bCs/>
          <w:color w:val="000000"/>
          <w:sz w:val="24"/>
          <w:szCs w:val="24"/>
          <w:lang w:eastAsia="hr-HR"/>
        </w:rPr>
        <w:t xml:space="preserve"> podsticati očuvanje atraktivnosti destinacije na dugi rok, uključujući i inovacije kroz ekološki menadžment, marketing, novi biznis ili organizacione forme; unaprijediti regulativu na tržištima gdje su cjenovni signali neefikasni (stvaranje boljih cjenovnih signala i tržišnih instrumenata koji će moći da smanje troškove nastale usljed negativnih ekoloških eksternalija); </w:t>
      </w:r>
      <w:r>
        <w:rPr>
          <w:rFonts w:ascii="Calibri" w:eastAsia="Calibri" w:hAnsi="Calibri" w:cs="Calibri"/>
          <w:bCs/>
          <w:color w:val="000000"/>
          <w:sz w:val="24"/>
          <w:szCs w:val="24"/>
          <w:lang w:eastAsia="hr-HR"/>
        </w:rPr>
        <w:t xml:space="preserve">uvoditi zelene javne nabavke </w:t>
      </w:r>
      <w:r w:rsidR="00152491" w:rsidRPr="008C0F3A">
        <w:rPr>
          <w:rFonts w:ascii="Calibri" w:eastAsia="Calibri" w:hAnsi="Calibri" w:cs="Calibri"/>
          <w:bCs/>
          <w:color w:val="000000"/>
          <w:sz w:val="24"/>
          <w:szCs w:val="24"/>
          <w:lang w:eastAsia="hr-HR"/>
        </w:rPr>
        <w:t>za podsticanje razvoja zelenih inovacija (veza sa ciljem 4.5 NSOR), SDG 6 (6.3), 7 (7.3), 11 (11.6), 12 (12.b), 15 (15.5).</w:t>
      </w:r>
    </w:p>
    <w:p w14:paraId="7BD3E470" w14:textId="7C01A748" w:rsidR="00152491" w:rsidRPr="00152491" w:rsidRDefault="00152491" w:rsidP="007B3009">
      <w:pPr>
        <w:spacing w:after="120" w:line="240" w:lineRule="auto"/>
        <w:jc w:val="both"/>
        <w:rPr>
          <w:rFonts w:ascii="Calibri" w:eastAsia="Calibri" w:hAnsi="Calibri" w:cs="Calibri"/>
          <w:sz w:val="24"/>
          <w:szCs w:val="24"/>
        </w:rPr>
      </w:pPr>
      <w:r w:rsidRPr="00152491">
        <w:rPr>
          <w:rFonts w:ascii="Calibri" w:eastAsia="Calibri" w:hAnsi="Calibri" w:cs="Calibri"/>
          <w:sz w:val="24"/>
          <w:szCs w:val="24"/>
        </w:rPr>
        <w:t xml:space="preserve">Realizacija principa održivosti je usmjerena ka stvaranju preduslova za ravnomjernu turističku ponudu sa regionalnog aspekta, a u skladu sa </w:t>
      </w:r>
      <w:r w:rsidRPr="00152491">
        <w:rPr>
          <w:rFonts w:ascii="Calibri" w:eastAsia="Calibri" w:hAnsi="Calibri" w:cs="Calibri"/>
          <w:b/>
          <w:i/>
          <w:sz w:val="24"/>
          <w:szCs w:val="24"/>
        </w:rPr>
        <w:t>Strategijom regionalnog razvoja Crne Gore 2014-2020. godine</w:t>
      </w:r>
      <w:r w:rsidRPr="00152491">
        <w:rPr>
          <w:rFonts w:ascii="Calibri" w:eastAsia="Calibri" w:hAnsi="Calibri" w:cs="Calibri"/>
          <w:sz w:val="24"/>
          <w:szCs w:val="24"/>
        </w:rPr>
        <w:t xml:space="preserve">. </w:t>
      </w:r>
      <w:r w:rsidR="008F61A3">
        <w:rPr>
          <w:rFonts w:ascii="Calibri" w:eastAsia="Calibri" w:hAnsi="Calibri" w:cs="Calibri"/>
          <w:sz w:val="24"/>
          <w:szCs w:val="24"/>
        </w:rPr>
        <w:t>Strategij</w:t>
      </w:r>
      <w:r w:rsidR="0091212D">
        <w:rPr>
          <w:rFonts w:ascii="Calibri" w:eastAsia="Calibri" w:hAnsi="Calibri" w:cs="Calibri"/>
          <w:sz w:val="24"/>
          <w:szCs w:val="24"/>
        </w:rPr>
        <w:t>om</w:t>
      </w:r>
      <w:r w:rsidR="008F61A3">
        <w:rPr>
          <w:rFonts w:ascii="Calibri" w:eastAsia="Calibri" w:hAnsi="Calibri" w:cs="Calibri"/>
          <w:sz w:val="24"/>
          <w:szCs w:val="24"/>
        </w:rPr>
        <w:t xml:space="preserve"> razvoja turiz</w:t>
      </w:r>
      <w:r w:rsidR="0091212D">
        <w:rPr>
          <w:rFonts w:ascii="Calibri" w:eastAsia="Calibri" w:hAnsi="Calibri" w:cs="Calibri"/>
          <w:sz w:val="24"/>
          <w:szCs w:val="24"/>
        </w:rPr>
        <w:t>ma</w:t>
      </w:r>
      <w:r w:rsidR="008F61A3">
        <w:rPr>
          <w:rFonts w:ascii="Calibri" w:eastAsia="Calibri" w:hAnsi="Calibri" w:cs="Calibri"/>
          <w:sz w:val="24"/>
          <w:szCs w:val="24"/>
        </w:rPr>
        <w:t xml:space="preserve"> </w:t>
      </w:r>
      <w:r w:rsidR="008F61A3" w:rsidRPr="00EB78A6">
        <w:rPr>
          <w:rFonts w:ascii="Calibri" w:eastAsia="Calibri" w:hAnsi="Calibri" w:cs="Calibri"/>
          <w:sz w:val="24"/>
          <w:szCs w:val="24"/>
        </w:rPr>
        <w:t>akcentira</w:t>
      </w:r>
      <w:r w:rsidR="0091212D" w:rsidRPr="00EB78A6">
        <w:rPr>
          <w:rFonts w:ascii="Calibri" w:eastAsia="Calibri" w:hAnsi="Calibri" w:cs="Calibri"/>
          <w:sz w:val="24"/>
          <w:szCs w:val="24"/>
        </w:rPr>
        <w:t xml:space="preserve"> se</w:t>
      </w:r>
      <w:r w:rsidR="008F61A3" w:rsidRPr="00EB78A6">
        <w:rPr>
          <w:rFonts w:ascii="Calibri" w:eastAsia="Calibri" w:hAnsi="Calibri" w:cs="Calibri"/>
          <w:sz w:val="24"/>
          <w:szCs w:val="24"/>
        </w:rPr>
        <w:t xml:space="preserve"> brži razvoj Sjevera </w:t>
      </w:r>
      <w:r w:rsidR="0091212D" w:rsidRPr="00EB78A6">
        <w:rPr>
          <w:rFonts w:ascii="Calibri" w:eastAsia="Calibri" w:hAnsi="Calibri" w:cs="Calibri"/>
          <w:sz w:val="24"/>
          <w:szCs w:val="24"/>
        </w:rPr>
        <w:t xml:space="preserve">čime se stvaraju uslovi da regionalne turističke ponude budu </w:t>
      </w:r>
      <w:r w:rsidR="00AA76E6" w:rsidRPr="00EB78A6">
        <w:rPr>
          <w:rFonts w:ascii="Calibri" w:eastAsia="Calibri" w:hAnsi="Calibri" w:cs="Calibri"/>
          <w:sz w:val="24"/>
          <w:szCs w:val="24"/>
        </w:rPr>
        <w:t xml:space="preserve">bolje usklađene. </w:t>
      </w:r>
      <w:r w:rsidR="0091212D" w:rsidRPr="00EB78A6">
        <w:rPr>
          <w:rFonts w:ascii="Calibri" w:eastAsia="Calibri" w:hAnsi="Calibri" w:cs="Calibri"/>
          <w:sz w:val="24"/>
          <w:szCs w:val="24"/>
        </w:rPr>
        <w:t>Na taj način obezbijediće se, u krajnjem, i smanjenje razlika u razvoj</w:t>
      </w:r>
      <w:r w:rsidR="00D80C02">
        <w:rPr>
          <w:rFonts w:ascii="Calibri" w:eastAsia="Calibri" w:hAnsi="Calibri" w:cs="Calibri"/>
          <w:sz w:val="24"/>
          <w:szCs w:val="24"/>
        </w:rPr>
        <w:t>u</w:t>
      </w:r>
      <w:r w:rsidR="0091212D" w:rsidRPr="00EB78A6">
        <w:rPr>
          <w:rFonts w:ascii="Calibri" w:eastAsia="Calibri" w:hAnsi="Calibri" w:cs="Calibri"/>
          <w:sz w:val="24"/>
          <w:szCs w:val="24"/>
        </w:rPr>
        <w:t xml:space="preserve"> privrede između Sjevera i Primorja jer je turizam djelatnost sa multiplikativnim efektima na ostale privredne grane.</w:t>
      </w:r>
      <w:r w:rsidR="005D64ED">
        <w:rPr>
          <w:rFonts w:ascii="Calibri" w:eastAsia="Calibri" w:hAnsi="Calibri" w:cs="Calibri"/>
          <w:sz w:val="24"/>
          <w:szCs w:val="24"/>
        </w:rPr>
        <w:t xml:space="preserve"> </w:t>
      </w:r>
      <w:r w:rsidR="0091212D" w:rsidRPr="0091212D">
        <w:rPr>
          <w:rFonts w:ascii="Calibri" w:eastAsia="Calibri" w:hAnsi="Calibri" w:cs="Calibri"/>
          <w:sz w:val="24"/>
          <w:szCs w:val="24"/>
        </w:rPr>
        <w:t>Pored navede</w:t>
      </w:r>
      <w:r w:rsidR="007C3D61">
        <w:rPr>
          <w:rFonts w:ascii="Calibri" w:eastAsia="Calibri" w:hAnsi="Calibri" w:cs="Calibri"/>
          <w:sz w:val="24"/>
          <w:szCs w:val="24"/>
        </w:rPr>
        <w:t>no</w:t>
      </w:r>
      <w:r w:rsidR="0091212D" w:rsidRPr="0091212D">
        <w:rPr>
          <w:rFonts w:ascii="Calibri" w:eastAsia="Calibri" w:hAnsi="Calibri" w:cs="Calibri"/>
          <w:sz w:val="24"/>
          <w:szCs w:val="24"/>
        </w:rPr>
        <w:t>g,</w:t>
      </w:r>
      <w:r w:rsidR="00AA76E6">
        <w:rPr>
          <w:rFonts w:ascii="Calibri" w:eastAsia="Calibri" w:hAnsi="Calibri" w:cs="Calibri"/>
          <w:sz w:val="24"/>
          <w:szCs w:val="24"/>
        </w:rPr>
        <w:t xml:space="preserve"> </w:t>
      </w:r>
      <w:r w:rsidR="0091212D">
        <w:rPr>
          <w:rFonts w:ascii="Calibri" w:eastAsia="Calibri" w:hAnsi="Calibri" w:cs="Calibri"/>
          <w:sz w:val="24"/>
          <w:szCs w:val="24"/>
        </w:rPr>
        <w:t>u</w:t>
      </w:r>
      <w:r w:rsidR="0091212D" w:rsidRPr="00152491">
        <w:rPr>
          <w:rFonts w:ascii="Calibri" w:eastAsia="Calibri" w:hAnsi="Calibri" w:cs="Calibri"/>
          <w:sz w:val="24"/>
          <w:szCs w:val="24"/>
        </w:rPr>
        <w:t>napr</w:t>
      </w:r>
      <w:r w:rsidR="0091212D">
        <w:rPr>
          <w:rFonts w:ascii="Calibri" w:eastAsia="Calibri" w:hAnsi="Calibri" w:cs="Calibri"/>
          <w:sz w:val="24"/>
          <w:szCs w:val="24"/>
        </w:rPr>
        <w:t>ij</w:t>
      </w:r>
      <w:r w:rsidR="0091212D" w:rsidRPr="00152491">
        <w:rPr>
          <w:rFonts w:ascii="Calibri" w:eastAsia="Calibri" w:hAnsi="Calibri" w:cs="Calibri"/>
          <w:sz w:val="24"/>
          <w:szCs w:val="24"/>
        </w:rPr>
        <w:t xml:space="preserve">eđenje </w:t>
      </w:r>
      <w:r w:rsidRPr="00152491">
        <w:rPr>
          <w:rFonts w:ascii="Calibri" w:eastAsia="Calibri" w:hAnsi="Calibri" w:cs="Calibri"/>
          <w:sz w:val="24"/>
          <w:szCs w:val="24"/>
        </w:rPr>
        <w:t xml:space="preserve">turističkog proizvoda ima za cilj i povećanje broja novootvorenih radnih mjesta i smanjenje migracija sa Sjevera ka Jugu, uz podizanje nivoa životnog standarda stanovništva, u skladu sa </w:t>
      </w:r>
      <w:r w:rsidRPr="00CB16B2">
        <w:rPr>
          <w:rFonts w:ascii="Calibri" w:eastAsia="Calibri" w:hAnsi="Calibri" w:cs="Calibri"/>
          <w:b/>
          <w:i/>
          <w:sz w:val="24"/>
          <w:szCs w:val="24"/>
        </w:rPr>
        <w:t>Nacionalnom strategijom zapošljavanja 20</w:t>
      </w:r>
      <w:r w:rsidR="00CB16B2" w:rsidRPr="00CB16B2">
        <w:rPr>
          <w:rFonts w:ascii="Calibri" w:eastAsia="Calibri" w:hAnsi="Calibri" w:cs="Calibri"/>
          <w:b/>
          <w:i/>
          <w:sz w:val="24"/>
          <w:szCs w:val="24"/>
        </w:rPr>
        <w:t>21</w:t>
      </w:r>
      <w:r w:rsidRPr="00CB16B2">
        <w:rPr>
          <w:rFonts w:ascii="Calibri" w:eastAsia="Calibri" w:hAnsi="Calibri" w:cs="Calibri"/>
          <w:b/>
          <w:i/>
          <w:sz w:val="24"/>
          <w:szCs w:val="24"/>
        </w:rPr>
        <w:t>-202</w:t>
      </w:r>
      <w:r w:rsidR="00CB16B2" w:rsidRPr="00CB16B2">
        <w:rPr>
          <w:rFonts w:ascii="Calibri" w:eastAsia="Calibri" w:hAnsi="Calibri" w:cs="Calibri"/>
          <w:b/>
          <w:i/>
          <w:sz w:val="24"/>
          <w:szCs w:val="24"/>
        </w:rPr>
        <w:t>5</w:t>
      </w:r>
      <w:r w:rsidRPr="00CB16B2">
        <w:rPr>
          <w:rFonts w:ascii="Calibri" w:eastAsia="Calibri" w:hAnsi="Calibri" w:cs="Calibri"/>
          <w:b/>
          <w:i/>
          <w:sz w:val="24"/>
          <w:szCs w:val="24"/>
        </w:rPr>
        <w:t>. godine</w:t>
      </w:r>
      <w:r w:rsidRPr="00CB16B2">
        <w:rPr>
          <w:rFonts w:ascii="Calibri" w:eastAsia="Calibri" w:hAnsi="Calibri" w:cs="Calibri"/>
          <w:sz w:val="24"/>
          <w:szCs w:val="24"/>
        </w:rPr>
        <w:t>.</w:t>
      </w:r>
      <w:r w:rsidRPr="00152491">
        <w:rPr>
          <w:rFonts w:ascii="Calibri" w:eastAsia="Calibri" w:hAnsi="Calibri" w:cs="Calibri"/>
          <w:sz w:val="24"/>
          <w:szCs w:val="24"/>
        </w:rPr>
        <w:t xml:space="preserve"> </w:t>
      </w:r>
    </w:p>
    <w:p w14:paraId="0AEFA895" w14:textId="3F825844" w:rsidR="00152491" w:rsidRPr="00152491" w:rsidRDefault="00152491" w:rsidP="007B3009">
      <w:pPr>
        <w:spacing w:after="120" w:line="240" w:lineRule="auto"/>
        <w:jc w:val="both"/>
        <w:rPr>
          <w:rFonts w:ascii="Calibri" w:eastAsia="Calibri" w:hAnsi="Calibri" w:cs="Calibri"/>
          <w:sz w:val="24"/>
          <w:szCs w:val="24"/>
        </w:rPr>
      </w:pPr>
      <w:r w:rsidRPr="00152491">
        <w:rPr>
          <w:rFonts w:ascii="Calibri" w:eastAsia="Calibri" w:hAnsi="Calibri" w:cs="Calibri"/>
          <w:sz w:val="24"/>
          <w:szCs w:val="24"/>
        </w:rPr>
        <w:t xml:space="preserve">U sektoru turizma, </w:t>
      </w:r>
      <w:r w:rsidR="00154DAD">
        <w:rPr>
          <w:rFonts w:ascii="Calibri" w:eastAsia="Calibri" w:hAnsi="Calibri" w:cs="Calibri"/>
          <w:sz w:val="24"/>
          <w:szCs w:val="24"/>
        </w:rPr>
        <w:t>nosioci</w:t>
      </w:r>
      <w:r w:rsidRPr="00152491">
        <w:rPr>
          <w:rFonts w:ascii="Calibri" w:eastAsia="Calibri" w:hAnsi="Calibri" w:cs="Calibri"/>
          <w:sz w:val="24"/>
          <w:szCs w:val="24"/>
        </w:rPr>
        <w:t xml:space="preserve"> aktivnosti su, prevashodno, mikro, mala i srednja preduzeća, shodno čemu se stvaraju preduslovi za razvijanje porodičnog biznisa koji omogućava zapošljavanje većeg broja žena (u sektoru turizma više od 50% zaposlenih čine žene) i mladih, a u korelaciji sa </w:t>
      </w:r>
      <w:r w:rsidRPr="00152491">
        <w:rPr>
          <w:rFonts w:ascii="Calibri" w:eastAsia="Calibri" w:hAnsi="Calibri" w:cs="Calibri"/>
          <w:b/>
          <w:i/>
          <w:sz w:val="24"/>
          <w:szCs w:val="24"/>
        </w:rPr>
        <w:t>Strategijom razvoja mikro, malih i srednjih preduzeća 2018-2022</w:t>
      </w:r>
      <w:r w:rsidR="003E4CFD">
        <w:rPr>
          <w:rFonts w:ascii="Calibri" w:eastAsia="Calibri" w:hAnsi="Calibri" w:cs="Calibri"/>
          <w:b/>
          <w:i/>
          <w:sz w:val="24"/>
          <w:szCs w:val="24"/>
        </w:rPr>
        <w:t>.</w:t>
      </w:r>
      <w:r w:rsidRPr="00152491">
        <w:rPr>
          <w:rFonts w:ascii="Calibri" w:eastAsia="Calibri" w:hAnsi="Calibri" w:cs="Calibri"/>
          <w:b/>
          <w:sz w:val="24"/>
          <w:szCs w:val="24"/>
        </w:rPr>
        <w:t>, Strategijom razvoja poljoprivrede i ruralnih područja Crne Gore 2015-2020</w:t>
      </w:r>
      <w:r w:rsidR="0091212D">
        <w:rPr>
          <w:rFonts w:ascii="Calibri" w:eastAsia="Calibri" w:hAnsi="Calibri" w:cs="Calibri"/>
          <w:b/>
          <w:sz w:val="24"/>
          <w:szCs w:val="24"/>
        </w:rPr>
        <w:t>. godine i</w:t>
      </w:r>
      <w:r w:rsidRPr="00152491">
        <w:rPr>
          <w:rFonts w:ascii="Calibri" w:eastAsia="Calibri" w:hAnsi="Calibri" w:cs="Calibri"/>
          <w:sz w:val="24"/>
          <w:szCs w:val="24"/>
        </w:rPr>
        <w:t xml:space="preserve"> </w:t>
      </w:r>
      <w:r w:rsidR="0091212D" w:rsidRPr="00152491">
        <w:rPr>
          <w:rFonts w:ascii="Calibri" w:eastAsia="Calibri" w:hAnsi="Calibri" w:cs="Calibri"/>
          <w:b/>
          <w:i/>
          <w:sz w:val="24"/>
          <w:szCs w:val="24"/>
        </w:rPr>
        <w:t>Strategij</w:t>
      </w:r>
      <w:r w:rsidR="0091212D">
        <w:rPr>
          <w:rFonts w:ascii="Calibri" w:eastAsia="Calibri" w:hAnsi="Calibri" w:cs="Calibri"/>
          <w:b/>
          <w:i/>
          <w:sz w:val="24"/>
          <w:szCs w:val="24"/>
        </w:rPr>
        <w:t>om</w:t>
      </w:r>
      <w:r w:rsidR="0091212D" w:rsidRPr="00152491">
        <w:rPr>
          <w:rFonts w:ascii="Calibri" w:eastAsia="Calibri" w:hAnsi="Calibri" w:cs="Calibri"/>
          <w:b/>
          <w:i/>
          <w:sz w:val="24"/>
          <w:szCs w:val="24"/>
        </w:rPr>
        <w:t xml:space="preserve"> </w:t>
      </w:r>
      <w:r w:rsidRPr="00152491">
        <w:rPr>
          <w:rFonts w:ascii="Calibri" w:eastAsia="Calibri" w:hAnsi="Calibri" w:cs="Calibri"/>
          <w:b/>
          <w:i/>
          <w:sz w:val="24"/>
          <w:szCs w:val="24"/>
        </w:rPr>
        <w:t>razvoja ženskog preduzetništva 2021-2024. godine</w:t>
      </w:r>
      <w:r w:rsidRPr="00152491">
        <w:rPr>
          <w:rFonts w:ascii="Calibri" w:eastAsia="Calibri" w:hAnsi="Calibri" w:cs="Calibri"/>
          <w:sz w:val="24"/>
          <w:szCs w:val="24"/>
        </w:rPr>
        <w:t xml:space="preserve">. </w:t>
      </w:r>
    </w:p>
    <w:p w14:paraId="27231467" w14:textId="6757D875" w:rsidR="000E5109" w:rsidRDefault="00152491" w:rsidP="007B3009">
      <w:pPr>
        <w:spacing w:after="120" w:line="240" w:lineRule="auto"/>
        <w:jc w:val="both"/>
        <w:rPr>
          <w:rFonts w:ascii="Calibri" w:eastAsia="Calibri" w:hAnsi="Calibri" w:cs="Calibri"/>
          <w:b/>
          <w:i/>
          <w:sz w:val="24"/>
          <w:szCs w:val="24"/>
        </w:rPr>
      </w:pPr>
      <w:r w:rsidRPr="00152491">
        <w:rPr>
          <w:rFonts w:ascii="Calibri" w:eastAsia="Calibri" w:hAnsi="Calibri" w:cs="Calibri"/>
          <w:sz w:val="24"/>
          <w:szCs w:val="24"/>
        </w:rPr>
        <w:t xml:space="preserve">U cilju obezbijeđivanja preduslova da se </w:t>
      </w:r>
      <w:r w:rsidRPr="001D035A">
        <w:rPr>
          <w:rFonts w:ascii="Calibri" w:eastAsia="Calibri" w:hAnsi="Calibri" w:cs="Calibri"/>
          <w:sz w:val="24"/>
          <w:szCs w:val="24"/>
        </w:rPr>
        <w:t>ostvari</w:t>
      </w:r>
      <w:r w:rsidR="00AA76E6" w:rsidRPr="001D035A">
        <w:rPr>
          <w:rFonts w:ascii="Calibri" w:eastAsia="Calibri" w:hAnsi="Calibri" w:cs="Calibri"/>
          <w:sz w:val="24"/>
          <w:szCs w:val="24"/>
        </w:rPr>
        <w:t xml:space="preserve"> turistički prosperitet</w:t>
      </w:r>
      <w:r w:rsidRPr="001D035A">
        <w:rPr>
          <w:rFonts w:ascii="Calibri" w:eastAsia="Calibri" w:hAnsi="Calibri" w:cs="Calibri"/>
          <w:sz w:val="24"/>
          <w:szCs w:val="24"/>
        </w:rPr>
        <w:t>, posebna</w:t>
      </w:r>
      <w:r w:rsidRPr="00152491">
        <w:rPr>
          <w:rFonts w:ascii="Calibri" w:eastAsia="Calibri" w:hAnsi="Calibri" w:cs="Calibri"/>
          <w:sz w:val="24"/>
          <w:szCs w:val="24"/>
        </w:rPr>
        <w:t xml:space="preserve"> pažnja se posvećuje unapr</w:t>
      </w:r>
      <w:r w:rsidR="00154DAD">
        <w:rPr>
          <w:rFonts w:ascii="Calibri" w:eastAsia="Calibri" w:hAnsi="Calibri" w:cs="Calibri"/>
          <w:sz w:val="24"/>
          <w:szCs w:val="24"/>
        </w:rPr>
        <w:t>ij</w:t>
      </w:r>
      <w:r w:rsidRPr="00152491">
        <w:rPr>
          <w:rFonts w:ascii="Calibri" w:eastAsia="Calibri" w:hAnsi="Calibri" w:cs="Calibri"/>
          <w:sz w:val="24"/>
          <w:szCs w:val="24"/>
        </w:rPr>
        <w:t xml:space="preserve">eđenju dostupnosti Crne Gore, kako sa aspekta međunarodnog, regionalnog ali i domaćeg tržišta, u skladu sa </w:t>
      </w:r>
      <w:r w:rsidRPr="00152491">
        <w:rPr>
          <w:rFonts w:ascii="Calibri" w:eastAsia="Calibri" w:hAnsi="Calibri" w:cs="Calibri"/>
          <w:b/>
          <w:i/>
          <w:sz w:val="24"/>
          <w:szCs w:val="24"/>
        </w:rPr>
        <w:t xml:space="preserve">Strategijom razvoja saobraćaja za period </w:t>
      </w:r>
      <w:r w:rsidR="003E4CFD">
        <w:rPr>
          <w:rFonts w:ascii="Calibri" w:eastAsia="Calibri" w:hAnsi="Calibri" w:cs="Calibri"/>
          <w:b/>
          <w:i/>
          <w:sz w:val="24"/>
          <w:szCs w:val="24"/>
        </w:rPr>
        <w:t xml:space="preserve">                 </w:t>
      </w:r>
      <w:r w:rsidRPr="00152491">
        <w:rPr>
          <w:rFonts w:ascii="Calibri" w:eastAsia="Calibri" w:hAnsi="Calibri" w:cs="Calibri"/>
          <w:b/>
          <w:i/>
          <w:sz w:val="24"/>
          <w:szCs w:val="24"/>
        </w:rPr>
        <w:t>2018-2035. godine.</w:t>
      </w:r>
    </w:p>
    <w:p w14:paraId="07D276B5" w14:textId="73EE7F7D" w:rsidR="00152491" w:rsidRPr="000C735D" w:rsidRDefault="0091212D" w:rsidP="007B3009">
      <w:pPr>
        <w:spacing w:after="120" w:line="240" w:lineRule="auto"/>
        <w:jc w:val="both"/>
        <w:rPr>
          <w:rFonts w:ascii="Calibri" w:eastAsia="Calibri" w:hAnsi="Calibri" w:cs="Calibri"/>
          <w:sz w:val="24"/>
          <w:szCs w:val="24"/>
        </w:rPr>
      </w:pPr>
      <w:r w:rsidRPr="000E5109">
        <w:rPr>
          <w:rFonts w:ascii="Calibri" w:eastAsia="Calibri" w:hAnsi="Calibri" w:cs="Calibri"/>
          <w:sz w:val="24"/>
          <w:szCs w:val="24"/>
        </w:rPr>
        <w:t>Unapr</w:t>
      </w:r>
      <w:r>
        <w:rPr>
          <w:rFonts w:ascii="Calibri" w:eastAsia="Calibri" w:hAnsi="Calibri" w:cs="Calibri"/>
          <w:sz w:val="24"/>
          <w:szCs w:val="24"/>
        </w:rPr>
        <w:t xml:space="preserve">ijeđenje destinacijskog </w:t>
      </w:r>
      <w:r w:rsidR="000E5109">
        <w:rPr>
          <w:rFonts w:ascii="Calibri" w:eastAsia="Calibri" w:hAnsi="Calibri" w:cs="Calibri"/>
          <w:sz w:val="24"/>
          <w:szCs w:val="24"/>
        </w:rPr>
        <w:t>menadž</w:t>
      </w:r>
      <w:r>
        <w:rPr>
          <w:rFonts w:ascii="Calibri" w:eastAsia="Calibri" w:hAnsi="Calibri" w:cs="Calibri"/>
          <w:sz w:val="24"/>
          <w:szCs w:val="24"/>
        </w:rPr>
        <w:t>m</w:t>
      </w:r>
      <w:r w:rsidR="000E5109">
        <w:rPr>
          <w:rFonts w:ascii="Calibri" w:eastAsia="Calibri" w:hAnsi="Calibri" w:cs="Calibri"/>
          <w:sz w:val="24"/>
          <w:szCs w:val="24"/>
        </w:rPr>
        <w:t>ent</w:t>
      </w:r>
      <w:r>
        <w:rPr>
          <w:rFonts w:ascii="Calibri" w:eastAsia="Calibri" w:hAnsi="Calibri" w:cs="Calibri"/>
          <w:sz w:val="24"/>
          <w:szCs w:val="24"/>
        </w:rPr>
        <w:t>a</w:t>
      </w:r>
      <w:r w:rsidR="000E5109">
        <w:rPr>
          <w:rFonts w:ascii="Calibri" w:eastAsia="Calibri" w:hAnsi="Calibri" w:cs="Calibri"/>
          <w:sz w:val="24"/>
          <w:szCs w:val="24"/>
        </w:rPr>
        <w:t xml:space="preserve">, koji predstavlja jedan od ciljeva </w:t>
      </w:r>
      <w:r w:rsidR="00AA76E6">
        <w:rPr>
          <w:rFonts w:ascii="Calibri" w:eastAsia="Calibri" w:hAnsi="Calibri" w:cs="Calibri"/>
          <w:sz w:val="24"/>
          <w:szCs w:val="24"/>
        </w:rPr>
        <w:t xml:space="preserve">razvoja ove </w:t>
      </w:r>
      <w:r w:rsidR="000E5109">
        <w:rPr>
          <w:rFonts w:ascii="Calibri" w:eastAsia="Calibri" w:hAnsi="Calibri" w:cs="Calibri"/>
          <w:sz w:val="24"/>
          <w:szCs w:val="24"/>
        </w:rPr>
        <w:t xml:space="preserve">Strategije, realizovaće se i kroz projektne aktivnosti </w:t>
      </w:r>
      <w:r w:rsidR="000E5109" w:rsidRPr="000E5109">
        <w:rPr>
          <w:rFonts w:ascii="Calibri" w:eastAsia="Calibri" w:hAnsi="Calibri" w:cs="Calibri"/>
          <w:b/>
          <w:i/>
          <w:sz w:val="24"/>
          <w:szCs w:val="24"/>
        </w:rPr>
        <w:t xml:space="preserve">Strategije razvoja nacionalnog </w:t>
      </w:r>
      <w:r w:rsidR="000E5109">
        <w:rPr>
          <w:rFonts w:ascii="Calibri" w:eastAsia="Calibri" w:hAnsi="Calibri" w:cs="Calibri"/>
          <w:b/>
          <w:i/>
          <w:sz w:val="24"/>
          <w:szCs w:val="24"/>
        </w:rPr>
        <w:t>b</w:t>
      </w:r>
      <w:r w:rsidR="000E5109" w:rsidRPr="000E5109">
        <w:rPr>
          <w:rFonts w:ascii="Calibri" w:eastAsia="Calibri" w:hAnsi="Calibri" w:cs="Calibri"/>
          <w:b/>
          <w:i/>
          <w:sz w:val="24"/>
          <w:szCs w:val="24"/>
        </w:rPr>
        <w:t xml:space="preserve">renda </w:t>
      </w:r>
      <w:r w:rsidR="000C735D">
        <w:rPr>
          <w:rFonts w:ascii="Calibri" w:eastAsia="Calibri" w:hAnsi="Calibri" w:cs="Calibri"/>
          <w:b/>
          <w:i/>
          <w:sz w:val="24"/>
          <w:szCs w:val="24"/>
        </w:rPr>
        <w:t xml:space="preserve">Crne Gore </w:t>
      </w:r>
      <w:r w:rsidR="000E5109" w:rsidRPr="000E5109">
        <w:rPr>
          <w:rFonts w:ascii="Calibri" w:eastAsia="Calibri" w:hAnsi="Calibri" w:cs="Calibri"/>
          <w:b/>
          <w:i/>
          <w:sz w:val="24"/>
          <w:szCs w:val="24"/>
        </w:rPr>
        <w:t xml:space="preserve">2022-2026. </w:t>
      </w:r>
      <w:r w:rsidR="000C735D">
        <w:rPr>
          <w:rFonts w:ascii="Calibri" w:eastAsia="Calibri" w:hAnsi="Calibri" w:cs="Calibri"/>
          <w:b/>
          <w:i/>
          <w:sz w:val="24"/>
          <w:szCs w:val="24"/>
        </w:rPr>
        <w:t>g</w:t>
      </w:r>
      <w:r w:rsidR="000E5109" w:rsidRPr="000E5109">
        <w:rPr>
          <w:rFonts w:ascii="Calibri" w:eastAsia="Calibri" w:hAnsi="Calibri" w:cs="Calibri"/>
          <w:b/>
          <w:i/>
          <w:sz w:val="24"/>
          <w:szCs w:val="24"/>
        </w:rPr>
        <w:t>odine</w:t>
      </w:r>
      <w:r w:rsidR="000C735D">
        <w:rPr>
          <w:rFonts w:ascii="Calibri" w:eastAsia="Calibri" w:hAnsi="Calibri" w:cs="Calibri"/>
          <w:b/>
          <w:i/>
          <w:sz w:val="24"/>
          <w:szCs w:val="24"/>
        </w:rPr>
        <w:t xml:space="preserve">, </w:t>
      </w:r>
      <w:r w:rsidR="000C735D" w:rsidRPr="000C735D">
        <w:rPr>
          <w:rFonts w:ascii="Calibri" w:eastAsia="Calibri" w:hAnsi="Calibri" w:cs="Calibri"/>
          <w:sz w:val="24"/>
          <w:szCs w:val="24"/>
        </w:rPr>
        <w:t>a</w:t>
      </w:r>
      <w:r w:rsidR="00152491" w:rsidRPr="000C735D">
        <w:rPr>
          <w:rFonts w:ascii="Calibri" w:eastAsia="Calibri" w:hAnsi="Calibri" w:cs="Calibri"/>
          <w:sz w:val="24"/>
          <w:szCs w:val="24"/>
        </w:rPr>
        <w:t xml:space="preserve"> </w:t>
      </w:r>
      <w:r w:rsidR="000C735D" w:rsidRPr="000C735D">
        <w:rPr>
          <w:rFonts w:ascii="Calibri" w:eastAsia="Calibri" w:hAnsi="Calibri" w:cs="Calibri"/>
          <w:sz w:val="24"/>
          <w:szCs w:val="24"/>
        </w:rPr>
        <w:t>koj</w:t>
      </w:r>
      <w:r w:rsidR="000C735D">
        <w:rPr>
          <w:rFonts w:ascii="Calibri" w:eastAsia="Calibri" w:hAnsi="Calibri" w:cs="Calibri"/>
          <w:sz w:val="24"/>
          <w:szCs w:val="24"/>
        </w:rPr>
        <w:t>om</w:t>
      </w:r>
      <w:r w:rsidR="000C735D" w:rsidRPr="000C735D">
        <w:rPr>
          <w:rFonts w:ascii="Calibri" w:eastAsia="Calibri" w:hAnsi="Calibri" w:cs="Calibri"/>
          <w:sz w:val="24"/>
          <w:szCs w:val="24"/>
        </w:rPr>
        <w:t xml:space="preserve"> se navodi da </w:t>
      </w:r>
      <w:r w:rsidR="00AA76E6">
        <w:rPr>
          <w:rFonts w:ascii="Calibri" w:eastAsia="Calibri" w:hAnsi="Calibri" w:cs="Calibri"/>
          <w:sz w:val="24"/>
          <w:szCs w:val="24"/>
        </w:rPr>
        <w:t>”</w:t>
      </w:r>
      <w:r w:rsidR="000C735D" w:rsidRPr="000C735D">
        <w:rPr>
          <w:rFonts w:ascii="Calibri" w:eastAsia="Calibri" w:hAnsi="Calibri" w:cs="Calibri"/>
          <w:sz w:val="24"/>
          <w:szCs w:val="24"/>
        </w:rPr>
        <w:t xml:space="preserve">uspješno nacionalno brendiranje kumulira </w:t>
      </w:r>
      <w:r w:rsidR="000C735D">
        <w:rPr>
          <w:rFonts w:ascii="Calibri" w:eastAsia="Calibri" w:hAnsi="Calibri" w:cs="Calibri"/>
          <w:sz w:val="24"/>
          <w:szCs w:val="24"/>
        </w:rPr>
        <w:t>i</w:t>
      </w:r>
      <w:r w:rsidR="000C735D" w:rsidRPr="000C735D">
        <w:rPr>
          <w:rFonts w:ascii="Calibri" w:eastAsia="Calibri" w:hAnsi="Calibri" w:cs="Calibri"/>
          <w:sz w:val="24"/>
          <w:szCs w:val="24"/>
        </w:rPr>
        <w:t xml:space="preserve"> ekonomske rezultate koji se ogledaju, između ostalog, u razvoja turizma,</w:t>
      </w:r>
      <w:r w:rsidR="000C735D">
        <w:rPr>
          <w:rFonts w:ascii="Calibri" w:eastAsia="Calibri" w:hAnsi="Calibri" w:cs="Calibri"/>
          <w:sz w:val="24"/>
          <w:szCs w:val="24"/>
        </w:rPr>
        <w:t xml:space="preserve"> odnosno većoj atraktivnosti države za tur</w:t>
      </w:r>
      <w:r w:rsidR="00D26A7B">
        <w:rPr>
          <w:rFonts w:ascii="Calibri" w:eastAsia="Calibri" w:hAnsi="Calibri" w:cs="Calibri"/>
          <w:sz w:val="24"/>
          <w:szCs w:val="24"/>
        </w:rPr>
        <w:t>iste</w:t>
      </w:r>
      <w:r w:rsidR="000C735D">
        <w:rPr>
          <w:rFonts w:ascii="Calibri" w:eastAsia="Calibri" w:hAnsi="Calibri" w:cs="Calibri"/>
          <w:sz w:val="24"/>
          <w:szCs w:val="24"/>
        </w:rPr>
        <w:t xml:space="preserve">”. </w:t>
      </w:r>
      <w:r w:rsidR="000C735D" w:rsidRPr="000C735D">
        <w:rPr>
          <w:rFonts w:ascii="Calibri" w:eastAsia="Calibri" w:hAnsi="Calibri" w:cs="Calibri"/>
          <w:sz w:val="24"/>
          <w:szCs w:val="24"/>
        </w:rPr>
        <w:t xml:space="preserve"> </w:t>
      </w:r>
    </w:p>
    <w:p w14:paraId="3020B594" w14:textId="77777777" w:rsidR="00152491" w:rsidRPr="00152491" w:rsidRDefault="00152491" w:rsidP="007B3009">
      <w:pPr>
        <w:spacing w:after="120" w:line="240" w:lineRule="auto"/>
        <w:jc w:val="both"/>
        <w:rPr>
          <w:rFonts w:ascii="Calibri" w:eastAsia="Calibri" w:hAnsi="Calibri" w:cs="Calibri"/>
          <w:sz w:val="24"/>
          <w:szCs w:val="24"/>
        </w:rPr>
      </w:pPr>
      <w:r w:rsidRPr="00152491">
        <w:rPr>
          <w:rFonts w:ascii="Calibri" w:eastAsia="Calibri" w:hAnsi="Calibri" w:cs="Calibri"/>
          <w:sz w:val="24"/>
          <w:szCs w:val="24"/>
        </w:rPr>
        <w:t>Kao jedan od p</w:t>
      </w:r>
      <w:r w:rsidR="003A167A">
        <w:rPr>
          <w:rFonts w:ascii="Calibri" w:eastAsia="Calibri" w:hAnsi="Calibri" w:cs="Calibri"/>
          <w:sz w:val="24"/>
          <w:szCs w:val="24"/>
        </w:rPr>
        <w:t>rivrednih p</w:t>
      </w:r>
      <w:r w:rsidRPr="00152491">
        <w:rPr>
          <w:rFonts w:ascii="Calibri" w:eastAsia="Calibri" w:hAnsi="Calibri" w:cs="Calibri"/>
          <w:sz w:val="24"/>
          <w:szCs w:val="24"/>
        </w:rPr>
        <w:t xml:space="preserve">rioriteta Crne Gore, turizam </w:t>
      </w:r>
      <w:r w:rsidRPr="001D035A">
        <w:rPr>
          <w:rFonts w:ascii="Calibri" w:eastAsia="Calibri" w:hAnsi="Calibri" w:cs="Calibri"/>
          <w:sz w:val="24"/>
          <w:szCs w:val="24"/>
        </w:rPr>
        <w:t xml:space="preserve">je prepoznat </w:t>
      </w:r>
      <w:r w:rsidR="00613F97" w:rsidRPr="001D035A">
        <w:rPr>
          <w:rFonts w:ascii="Calibri" w:eastAsia="Calibri" w:hAnsi="Calibri" w:cs="Calibri"/>
          <w:sz w:val="24"/>
          <w:szCs w:val="24"/>
        </w:rPr>
        <w:t xml:space="preserve">u sledećim </w:t>
      </w:r>
      <w:r w:rsidRPr="001D035A">
        <w:rPr>
          <w:rFonts w:ascii="Calibri" w:eastAsia="Calibri" w:hAnsi="Calibri" w:cs="Calibri"/>
          <w:sz w:val="24"/>
          <w:szCs w:val="24"/>
        </w:rPr>
        <w:t>razvojnim</w:t>
      </w:r>
      <w:r w:rsidRPr="00152491">
        <w:rPr>
          <w:rFonts w:ascii="Calibri" w:eastAsia="Calibri" w:hAnsi="Calibri" w:cs="Calibri"/>
          <w:sz w:val="24"/>
          <w:szCs w:val="24"/>
        </w:rPr>
        <w:t xml:space="preserve"> dokumentima Vlade Crne Gore: </w:t>
      </w:r>
    </w:p>
    <w:p w14:paraId="71E2AE9A" w14:textId="21CA5385" w:rsidR="00152491" w:rsidRPr="00152491" w:rsidRDefault="00152491" w:rsidP="007B3009">
      <w:pPr>
        <w:spacing w:after="120" w:line="240" w:lineRule="auto"/>
        <w:jc w:val="both"/>
        <w:rPr>
          <w:rFonts w:ascii="Calibri" w:eastAsia="Calibri" w:hAnsi="Calibri" w:cs="Calibri"/>
          <w:sz w:val="24"/>
          <w:szCs w:val="24"/>
        </w:rPr>
      </w:pPr>
      <w:r w:rsidRPr="00152491">
        <w:rPr>
          <w:rFonts w:ascii="Calibri" w:eastAsia="Calibri" w:hAnsi="Calibri" w:cs="Calibri"/>
          <w:b/>
          <w:i/>
          <w:sz w:val="24"/>
          <w:szCs w:val="24"/>
        </w:rPr>
        <w:lastRenderedPageBreak/>
        <w:t>Pravci razvoja Crne Gore</w:t>
      </w:r>
      <w:r w:rsidRPr="00152491">
        <w:rPr>
          <w:rFonts w:ascii="Calibri" w:eastAsia="Calibri" w:hAnsi="Calibri" w:cs="Calibri"/>
          <w:sz w:val="24"/>
          <w:szCs w:val="24"/>
        </w:rPr>
        <w:t xml:space="preserve"> </w:t>
      </w:r>
      <w:r w:rsidRPr="00152491">
        <w:rPr>
          <w:rFonts w:ascii="Calibri" w:eastAsia="Calibri" w:hAnsi="Calibri" w:cs="Calibri"/>
          <w:b/>
          <w:i/>
          <w:sz w:val="24"/>
          <w:szCs w:val="24"/>
        </w:rPr>
        <w:t>2018-2021. godine</w:t>
      </w:r>
      <w:r w:rsidRPr="00152491">
        <w:rPr>
          <w:rFonts w:ascii="Calibri" w:eastAsia="Calibri" w:hAnsi="Calibri" w:cs="Calibri"/>
          <w:sz w:val="24"/>
          <w:szCs w:val="24"/>
        </w:rPr>
        <w:t xml:space="preserve">, </w:t>
      </w:r>
      <w:r w:rsidR="005762F7">
        <w:rPr>
          <w:rFonts w:ascii="Calibri" w:eastAsia="Calibri" w:hAnsi="Calibri" w:cs="Calibri"/>
          <w:sz w:val="24"/>
          <w:szCs w:val="24"/>
        </w:rPr>
        <w:t xml:space="preserve">u kojem je </w:t>
      </w:r>
      <w:r w:rsidRPr="00152491">
        <w:rPr>
          <w:rFonts w:ascii="Calibri" w:eastAsia="Calibri" w:hAnsi="Calibri" w:cs="Calibri"/>
          <w:sz w:val="24"/>
          <w:szCs w:val="24"/>
        </w:rPr>
        <w:t>kao srednjoročn</w:t>
      </w:r>
      <w:r w:rsidR="005762F7">
        <w:rPr>
          <w:rFonts w:ascii="Calibri" w:eastAsia="Calibri" w:hAnsi="Calibri" w:cs="Calibri"/>
          <w:sz w:val="24"/>
          <w:szCs w:val="24"/>
        </w:rPr>
        <w:t>o</w:t>
      </w:r>
      <w:r w:rsidRPr="00152491">
        <w:rPr>
          <w:rFonts w:ascii="Calibri" w:eastAsia="Calibri" w:hAnsi="Calibri" w:cs="Calibri"/>
          <w:sz w:val="24"/>
          <w:szCs w:val="24"/>
        </w:rPr>
        <w:t>m krovn</w:t>
      </w:r>
      <w:r w:rsidR="005762F7">
        <w:rPr>
          <w:rFonts w:ascii="Calibri" w:eastAsia="Calibri" w:hAnsi="Calibri" w:cs="Calibri"/>
          <w:sz w:val="24"/>
          <w:szCs w:val="24"/>
        </w:rPr>
        <w:t>o</w:t>
      </w:r>
      <w:r w:rsidRPr="00152491">
        <w:rPr>
          <w:rFonts w:ascii="Calibri" w:eastAsia="Calibri" w:hAnsi="Calibri" w:cs="Calibri"/>
          <w:sz w:val="24"/>
          <w:szCs w:val="24"/>
        </w:rPr>
        <w:t>m razvojn</w:t>
      </w:r>
      <w:r w:rsidR="005762F7">
        <w:rPr>
          <w:rFonts w:ascii="Calibri" w:eastAsia="Calibri" w:hAnsi="Calibri" w:cs="Calibri"/>
          <w:sz w:val="24"/>
          <w:szCs w:val="24"/>
        </w:rPr>
        <w:t>o</w:t>
      </w:r>
      <w:r w:rsidRPr="00152491">
        <w:rPr>
          <w:rFonts w:ascii="Calibri" w:eastAsia="Calibri" w:hAnsi="Calibri" w:cs="Calibri"/>
          <w:sz w:val="24"/>
          <w:szCs w:val="24"/>
        </w:rPr>
        <w:t>m implementacion</w:t>
      </w:r>
      <w:r w:rsidR="005762F7">
        <w:rPr>
          <w:rFonts w:ascii="Calibri" w:eastAsia="Calibri" w:hAnsi="Calibri" w:cs="Calibri"/>
          <w:sz w:val="24"/>
          <w:szCs w:val="24"/>
        </w:rPr>
        <w:t>o</w:t>
      </w:r>
      <w:r w:rsidRPr="00152491">
        <w:rPr>
          <w:rFonts w:ascii="Calibri" w:eastAsia="Calibri" w:hAnsi="Calibri" w:cs="Calibri"/>
          <w:sz w:val="24"/>
          <w:szCs w:val="24"/>
        </w:rPr>
        <w:t>m dokument</w:t>
      </w:r>
      <w:r w:rsidR="005762F7">
        <w:rPr>
          <w:rFonts w:ascii="Calibri" w:eastAsia="Calibri" w:hAnsi="Calibri" w:cs="Calibri"/>
          <w:sz w:val="24"/>
          <w:szCs w:val="24"/>
        </w:rPr>
        <w:t>u</w:t>
      </w:r>
      <w:r w:rsidRPr="00152491">
        <w:rPr>
          <w:rFonts w:ascii="Calibri" w:eastAsia="Calibri" w:hAnsi="Calibri" w:cs="Calibri"/>
          <w:sz w:val="24"/>
          <w:szCs w:val="24"/>
        </w:rPr>
        <w:t>, utvrđen strateški cilj razvoja Crne Gore - povećanje kvaliteta života u dugom roku. U funkciji ostvarivanja strateškog razvojnog cilja formalno su utvrđena četiri prioritetna sektora razvoja: turizam (</w:t>
      </w:r>
      <w:r w:rsidR="001D035A">
        <w:rPr>
          <w:rFonts w:ascii="Calibri" w:eastAsia="Calibri" w:hAnsi="Calibri" w:cs="Calibri"/>
          <w:sz w:val="24"/>
          <w:szCs w:val="24"/>
        </w:rPr>
        <w:t>“T</w:t>
      </w:r>
      <w:r w:rsidRPr="00152491">
        <w:rPr>
          <w:rFonts w:ascii="Calibri" w:eastAsia="Calibri" w:hAnsi="Calibri" w:cs="Calibri"/>
          <w:sz w:val="24"/>
          <w:szCs w:val="24"/>
        </w:rPr>
        <w:t>urizam i kulturni turizam</w:t>
      </w:r>
      <w:r w:rsidR="001D035A">
        <w:rPr>
          <w:rFonts w:ascii="Calibri" w:eastAsia="Calibri" w:hAnsi="Calibri" w:cs="Calibri"/>
          <w:sz w:val="24"/>
          <w:szCs w:val="24"/>
        </w:rPr>
        <w:t>”</w:t>
      </w:r>
      <w:r w:rsidRPr="00152491">
        <w:rPr>
          <w:rFonts w:ascii="Calibri" w:eastAsia="Calibri" w:hAnsi="Calibri" w:cs="Calibri"/>
          <w:sz w:val="24"/>
          <w:szCs w:val="24"/>
        </w:rPr>
        <w:t>), energetika, poljoprivreda i ruralni razvoj i prerađivačka industrija.</w:t>
      </w:r>
      <w:r w:rsidR="0055751A" w:rsidRPr="0055751A">
        <w:t xml:space="preserve"> </w:t>
      </w:r>
      <w:r w:rsidR="0055751A" w:rsidRPr="0055751A">
        <w:rPr>
          <w:sz w:val="24"/>
          <w:szCs w:val="24"/>
        </w:rPr>
        <w:t xml:space="preserve">U planu </w:t>
      </w:r>
      <w:r w:rsidR="0055751A">
        <w:rPr>
          <w:sz w:val="24"/>
          <w:szCs w:val="24"/>
        </w:rPr>
        <w:t xml:space="preserve">je </w:t>
      </w:r>
      <w:r w:rsidR="0055751A" w:rsidRPr="0055751A">
        <w:rPr>
          <w:sz w:val="24"/>
          <w:szCs w:val="24"/>
        </w:rPr>
        <w:t xml:space="preserve">da se </w:t>
      </w:r>
      <w:r w:rsidR="0055751A">
        <w:rPr>
          <w:sz w:val="24"/>
          <w:szCs w:val="24"/>
        </w:rPr>
        <w:t xml:space="preserve">u 2022. godini, donesu </w:t>
      </w:r>
      <w:r w:rsidR="0055751A" w:rsidRPr="0055751A">
        <w:rPr>
          <w:rFonts w:ascii="Calibri" w:eastAsia="Calibri" w:hAnsi="Calibri" w:cs="Calibri"/>
          <w:sz w:val="24"/>
          <w:szCs w:val="24"/>
        </w:rPr>
        <w:t>Pravci razvoja Crne Gore 2022-2025</w:t>
      </w:r>
      <w:r w:rsidR="00A27CF6">
        <w:rPr>
          <w:rFonts w:ascii="Calibri" w:eastAsia="Calibri" w:hAnsi="Calibri" w:cs="Calibri"/>
          <w:sz w:val="24"/>
          <w:szCs w:val="24"/>
        </w:rPr>
        <w:t>.</w:t>
      </w:r>
      <w:r w:rsidR="0055751A" w:rsidRPr="0055751A">
        <w:rPr>
          <w:rFonts w:ascii="Calibri" w:eastAsia="Calibri" w:hAnsi="Calibri" w:cs="Calibri"/>
          <w:sz w:val="24"/>
          <w:szCs w:val="24"/>
        </w:rPr>
        <w:t>, koji će se bazirati na aktuelnom stanju, na nacionalnom, regionalnom i globalnom nivou, kao i očekivanjima, odnosno planovima sadržanim u sektorskim strateškim razvojnim dokumentima</w:t>
      </w:r>
      <w:r w:rsidR="00CB64D2">
        <w:rPr>
          <w:rFonts w:ascii="Calibri" w:eastAsia="Calibri" w:hAnsi="Calibri" w:cs="Calibri"/>
          <w:sz w:val="24"/>
          <w:szCs w:val="24"/>
        </w:rPr>
        <w:t>;</w:t>
      </w:r>
    </w:p>
    <w:p w14:paraId="205140DC" w14:textId="274C4906" w:rsidR="00152491" w:rsidRPr="00152491" w:rsidRDefault="00152491" w:rsidP="007B3009">
      <w:pPr>
        <w:spacing w:after="120" w:line="240" w:lineRule="auto"/>
        <w:jc w:val="both"/>
        <w:rPr>
          <w:rFonts w:ascii="Calibri" w:eastAsia="Calibri" w:hAnsi="Calibri" w:cs="Calibri"/>
          <w:sz w:val="24"/>
          <w:szCs w:val="24"/>
        </w:rPr>
      </w:pPr>
      <w:r w:rsidRPr="003122A5">
        <w:rPr>
          <w:rFonts w:ascii="Calibri" w:eastAsia="Calibri" w:hAnsi="Calibri" w:cs="Calibri"/>
          <w:b/>
          <w:i/>
          <w:color w:val="000000" w:themeColor="text1"/>
          <w:sz w:val="24"/>
          <w:szCs w:val="24"/>
        </w:rPr>
        <w:t>Program ekonomskih reformi za Crnu Goru 202</w:t>
      </w:r>
      <w:r w:rsidR="003B598C" w:rsidRPr="003122A5">
        <w:rPr>
          <w:rFonts w:ascii="Calibri" w:eastAsia="Calibri" w:hAnsi="Calibri" w:cs="Calibri"/>
          <w:b/>
          <w:i/>
          <w:color w:val="000000" w:themeColor="text1"/>
          <w:sz w:val="24"/>
          <w:szCs w:val="24"/>
        </w:rPr>
        <w:t>2</w:t>
      </w:r>
      <w:r w:rsidRPr="003122A5">
        <w:rPr>
          <w:rFonts w:ascii="Calibri" w:eastAsia="Calibri" w:hAnsi="Calibri" w:cs="Calibri"/>
          <w:b/>
          <w:i/>
          <w:color w:val="000000" w:themeColor="text1"/>
          <w:sz w:val="24"/>
          <w:szCs w:val="24"/>
        </w:rPr>
        <w:t>-202</w:t>
      </w:r>
      <w:r w:rsidR="003B598C" w:rsidRPr="003122A5">
        <w:rPr>
          <w:rFonts w:ascii="Calibri" w:eastAsia="Calibri" w:hAnsi="Calibri" w:cs="Calibri"/>
          <w:b/>
          <w:i/>
          <w:color w:val="000000" w:themeColor="text1"/>
          <w:sz w:val="24"/>
          <w:szCs w:val="24"/>
        </w:rPr>
        <w:t>4</w:t>
      </w:r>
      <w:r w:rsidRPr="003122A5">
        <w:rPr>
          <w:rFonts w:ascii="Calibri" w:eastAsia="Calibri" w:hAnsi="Calibri" w:cs="Calibri"/>
          <w:b/>
          <w:i/>
          <w:color w:val="000000" w:themeColor="text1"/>
          <w:sz w:val="24"/>
          <w:szCs w:val="24"/>
        </w:rPr>
        <w:t>. godine</w:t>
      </w:r>
      <w:r w:rsidRPr="003122A5">
        <w:rPr>
          <w:rFonts w:ascii="Calibri" w:eastAsia="Calibri" w:hAnsi="Calibri" w:cs="Calibri"/>
          <w:color w:val="000000" w:themeColor="text1"/>
          <w:sz w:val="24"/>
          <w:szCs w:val="24"/>
        </w:rPr>
        <w:t xml:space="preserve"> je najvažniji dokument Crne Gore u ekonomskom dijalogu sa Evropskom </w:t>
      </w:r>
      <w:r w:rsidRPr="003122A5">
        <w:rPr>
          <w:rFonts w:ascii="Calibri" w:eastAsia="Calibri" w:hAnsi="Calibri" w:cs="Calibri"/>
          <w:sz w:val="24"/>
          <w:szCs w:val="24"/>
        </w:rPr>
        <w:t>unijom i ključni strateški</w:t>
      </w:r>
      <w:r w:rsidRPr="00152491">
        <w:rPr>
          <w:rFonts w:ascii="Calibri" w:eastAsia="Calibri" w:hAnsi="Calibri" w:cs="Calibri"/>
          <w:sz w:val="24"/>
          <w:szCs w:val="24"/>
        </w:rPr>
        <w:t xml:space="preserve"> dokument zemlje za srednjoročno makroekonomsko i fiskalno programiranje, koji sadrži i prateću agendu strukturnih reformi važnih za smanjenje ili eliminisanje prepreka privrednom rastu i jačanju sveukupne konkurentnosti zemlje. Turizam je prepoznat </w:t>
      </w:r>
      <w:r w:rsidR="005762F7" w:rsidRPr="00152491">
        <w:rPr>
          <w:rFonts w:ascii="Calibri" w:eastAsia="Calibri" w:hAnsi="Calibri" w:cs="Calibri"/>
          <w:sz w:val="24"/>
          <w:szCs w:val="24"/>
        </w:rPr>
        <w:t>k</w:t>
      </w:r>
      <w:r w:rsidR="005762F7">
        <w:rPr>
          <w:rFonts w:ascii="Calibri" w:eastAsia="Calibri" w:hAnsi="Calibri" w:cs="Calibri"/>
          <w:sz w:val="24"/>
          <w:szCs w:val="24"/>
        </w:rPr>
        <w:t>roz</w:t>
      </w:r>
      <w:r w:rsidR="005762F7" w:rsidRPr="00152491">
        <w:rPr>
          <w:rFonts w:ascii="Calibri" w:eastAsia="Calibri" w:hAnsi="Calibri" w:cs="Calibri"/>
          <w:sz w:val="24"/>
          <w:szCs w:val="24"/>
        </w:rPr>
        <w:t xml:space="preserve"> </w:t>
      </w:r>
      <w:r w:rsidR="003B598C">
        <w:rPr>
          <w:rFonts w:ascii="Calibri" w:eastAsia="Calibri" w:hAnsi="Calibri" w:cs="Calibri"/>
          <w:sz w:val="24"/>
          <w:szCs w:val="24"/>
        </w:rPr>
        <w:t xml:space="preserve">dvije </w:t>
      </w:r>
      <w:r w:rsidRPr="00152491">
        <w:rPr>
          <w:rFonts w:ascii="Calibri" w:eastAsia="Calibri" w:hAnsi="Calibri" w:cs="Calibri"/>
          <w:sz w:val="24"/>
          <w:szCs w:val="24"/>
        </w:rPr>
        <w:t>prioritetn</w:t>
      </w:r>
      <w:r w:rsidR="003B598C">
        <w:rPr>
          <w:rFonts w:ascii="Calibri" w:eastAsia="Calibri" w:hAnsi="Calibri" w:cs="Calibri"/>
          <w:sz w:val="24"/>
          <w:szCs w:val="24"/>
        </w:rPr>
        <w:t>e</w:t>
      </w:r>
      <w:r w:rsidR="005762F7">
        <w:rPr>
          <w:rFonts w:ascii="Calibri" w:eastAsia="Calibri" w:hAnsi="Calibri" w:cs="Calibri"/>
          <w:sz w:val="24"/>
          <w:szCs w:val="24"/>
        </w:rPr>
        <w:t xml:space="preserve"> </w:t>
      </w:r>
      <w:r w:rsidRPr="00152491">
        <w:rPr>
          <w:rFonts w:ascii="Calibri" w:eastAsia="Calibri" w:hAnsi="Calibri" w:cs="Calibri"/>
          <w:sz w:val="24"/>
          <w:szCs w:val="24"/>
        </w:rPr>
        <w:t>reformsk</w:t>
      </w:r>
      <w:r w:rsidR="003B598C">
        <w:rPr>
          <w:rFonts w:ascii="Calibri" w:eastAsia="Calibri" w:hAnsi="Calibri" w:cs="Calibri"/>
          <w:sz w:val="24"/>
          <w:szCs w:val="24"/>
        </w:rPr>
        <w:t>e</w:t>
      </w:r>
      <w:r w:rsidRPr="00152491">
        <w:rPr>
          <w:rFonts w:ascii="Calibri" w:eastAsia="Calibri" w:hAnsi="Calibri" w:cs="Calibri"/>
          <w:sz w:val="24"/>
          <w:szCs w:val="24"/>
        </w:rPr>
        <w:t xml:space="preserve"> mjer</w:t>
      </w:r>
      <w:r w:rsidR="003B598C">
        <w:rPr>
          <w:rFonts w:ascii="Calibri" w:eastAsia="Calibri" w:hAnsi="Calibri" w:cs="Calibri"/>
          <w:sz w:val="24"/>
          <w:szCs w:val="24"/>
        </w:rPr>
        <w:t>e i to: “Informacioni sistemi sa mobilnom aplikacijom za praćenje turističkih parametara” i “Održivi zeleni turizam”</w:t>
      </w:r>
      <w:r w:rsidR="00CB64D2">
        <w:rPr>
          <w:rFonts w:ascii="Calibri" w:eastAsia="Calibri" w:hAnsi="Calibri" w:cs="Calibri"/>
          <w:sz w:val="24"/>
          <w:szCs w:val="24"/>
        </w:rPr>
        <w:t>;</w:t>
      </w:r>
    </w:p>
    <w:p w14:paraId="3706B19B" w14:textId="1C510E42" w:rsidR="009E27F2" w:rsidRPr="00F10D23" w:rsidRDefault="00152491" w:rsidP="007B3009">
      <w:pPr>
        <w:spacing w:after="120" w:line="240" w:lineRule="auto"/>
        <w:jc w:val="both"/>
        <w:rPr>
          <w:rFonts w:ascii="Calibri" w:hAnsi="Calibri" w:cs="Calibri"/>
          <w:color w:val="000000"/>
          <w:sz w:val="24"/>
          <w:szCs w:val="24"/>
          <w:shd w:val="clear" w:color="auto" w:fill="FFFFFF"/>
        </w:rPr>
      </w:pPr>
      <w:r w:rsidRPr="00152491">
        <w:rPr>
          <w:rFonts w:ascii="Calibri" w:eastAsia="Calibri" w:hAnsi="Calibri" w:cs="Calibri"/>
          <w:b/>
          <w:sz w:val="24"/>
          <w:szCs w:val="24"/>
        </w:rPr>
        <w:t xml:space="preserve"> "Evropa Sad!” Program reformi za </w:t>
      </w:r>
      <w:r w:rsidR="00613F97">
        <w:rPr>
          <w:rFonts w:ascii="Calibri" w:eastAsia="Calibri" w:hAnsi="Calibri" w:cs="Calibri"/>
          <w:b/>
          <w:sz w:val="24"/>
          <w:szCs w:val="24"/>
        </w:rPr>
        <w:t xml:space="preserve">inkluzivniji i održiviji model ekonomskog razvoja Crne Gore </w:t>
      </w:r>
      <w:r w:rsidRPr="00152491">
        <w:rPr>
          <w:rFonts w:ascii="Calibri" w:eastAsia="Calibri" w:hAnsi="Calibri" w:cs="Calibri"/>
          <w:b/>
          <w:sz w:val="24"/>
          <w:szCs w:val="24"/>
        </w:rPr>
        <w:t xml:space="preserve"> – </w:t>
      </w:r>
      <w:r w:rsidR="0063702B" w:rsidRPr="0063702B">
        <w:rPr>
          <w:rFonts w:ascii="Calibri" w:hAnsi="Calibri" w:cs="Calibri"/>
          <w:color w:val="333333"/>
          <w:sz w:val="24"/>
          <w:szCs w:val="24"/>
          <w:shd w:val="clear" w:color="auto" w:fill="FFFFFF"/>
        </w:rPr>
        <w:t>Skupština Crne Gore</w:t>
      </w:r>
      <w:r w:rsidR="006B71ED">
        <w:rPr>
          <w:rFonts w:ascii="Calibri" w:hAnsi="Calibri" w:cs="Calibri"/>
          <w:color w:val="333333"/>
          <w:sz w:val="24"/>
          <w:szCs w:val="24"/>
          <w:shd w:val="clear" w:color="auto" w:fill="FFFFFF"/>
        </w:rPr>
        <w:t xml:space="preserve"> je</w:t>
      </w:r>
      <w:r w:rsidR="0063702B">
        <w:rPr>
          <w:rFonts w:ascii="Calibri" w:hAnsi="Calibri" w:cs="Calibri"/>
          <w:color w:val="333333"/>
          <w:sz w:val="24"/>
          <w:szCs w:val="24"/>
          <w:shd w:val="clear" w:color="auto" w:fill="FFFFFF"/>
        </w:rPr>
        <w:t>, krajem decembra 2021. godine,</w:t>
      </w:r>
      <w:r w:rsidR="0063702B" w:rsidRPr="0063702B">
        <w:rPr>
          <w:rFonts w:ascii="Calibri" w:hAnsi="Calibri" w:cs="Calibri"/>
          <w:color w:val="333333"/>
          <w:sz w:val="24"/>
          <w:szCs w:val="24"/>
          <w:shd w:val="clear" w:color="auto" w:fill="FFFFFF"/>
        </w:rPr>
        <w:t xml:space="preserve"> usvojila Zakon o budžetu za 2022. godinu koji </w:t>
      </w:r>
      <w:r w:rsidR="000C6D8C">
        <w:rPr>
          <w:rFonts w:ascii="Calibri" w:hAnsi="Calibri" w:cs="Calibri"/>
          <w:color w:val="333333"/>
          <w:sz w:val="24"/>
          <w:szCs w:val="24"/>
          <w:shd w:val="clear" w:color="auto" w:fill="FFFFFF"/>
        </w:rPr>
        <w:t>je</w:t>
      </w:r>
      <w:r w:rsidR="0063702B" w:rsidRPr="0063702B">
        <w:rPr>
          <w:rFonts w:ascii="Calibri" w:hAnsi="Calibri" w:cs="Calibri"/>
          <w:color w:val="333333"/>
          <w:sz w:val="24"/>
          <w:szCs w:val="24"/>
          <w:shd w:val="clear" w:color="auto" w:fill="FFFFFF"/>
        </w:rPr>
        <w:t xml:space="preserve"> dio </w:t>
      </w:r>
      <w:r w:rsidR="006B71ED">
        <w:rPr>
          <w:rFonts w:ascii="Calibri" w:hAnsi="Calibri" w:cs="Calibri"/>
          <w:color w:val="333333"/>
          <w:sz w:val="24"/>
          <w:szCs w:val="24"/>
          <w:shd w:val="clear" w:color="auto" w:fill="FFFFFF"/>
        </w:rPr>
        <w:t>ekonomskog programa</w:t>
      </w:r>
      <w:r w:rsidR="0063702B" w:rsidRPr="0063702B">
        <w:rPr>
          <w:rFonts w:ascii="Calibri" w:hAnsi="Calibri" w:cs="Calibri"/>
          <w:color w:val="333333"/>
          <w:sz w:val="24"/>
          <w:szCs w:val="24"/>
          <w:shd w:val="clear" w:color="auto" w:fill="FFFFFF"/>
        </w:rPr>
        <w:t xml:space="preserve"> "Evropa sad".</w:t>
      </w:r>
      <w:r w:rsidR="0063702B">
        <w:rPr>
          <w:rFonts w:ascii="Calibri" w:eastAsia="Calibri" w:hAnsi="Calibri" w:cs="Calibri"/>
          <w:sz w:val="24"/>
          <w:szCs w:val="24"/>
        </w:rPr>
        <w:t xml:space="preserve"> </w:t>
      </w:r>
      <w:r w:rsidR="006C2305" w:rsidRPr="006C2305">
        <w:rPr>
          <w:rFonts w:ascii="Calibri" w:eastAsia="Calibri" w:hAnsi="Calibri" w:cs="Calibri"/>
          <w:sz w:val="24"/>
          <w:szCs w:val="24"/>
        </w:rPr>
        <w:t>C</w:t>
      </w:r>
      <w:r w:rsidRPr="006C2305">
        <w:rPr>
          <w:rFonts w:ascii="Calibri" w:eastAsia="Calibri" w:hAnsi="Calibri" w:cs="Calibri"/>
          <w:sz w:val="24"/>
          <w:szCs w:val="24"/>
        </w:rPr>
        <w:t>i</w:t>
      </w:r>
      <w:r w:rsidRPr="00527436">
        <w:rPr>
          <w:rFonts w:ascii="Calibri" w:eastAsia="Calibri" w:hAnsi="Calibri" w:cs="Calibri"/>
          <w:sz w:val="24"/>
          <w:szCs w:val="24"/>
        </w:rPr>
        <w:t xml:space="preserve">lj </w:t>
      </w:r>
      <w:r w:rsidR="006C2305">
        <w:rPr>
          <w:rFonts w:ascii="Calibri" w:eastAsia="Calibri" w:hAnsi="Calibri" w:cs="Calibri"/>
          <w:sz w:val="24"/>
          <w:szCs w:val="24"/>
        </w:rPr>
        <w:t>Pro</w:t>
      </w:r>
      <w:r w:rsidR="006B71ED">
        <w:rPr>
          <w:rFonts w:ascii="Calibri" w:eastAsia="Calibri" w:hAnsi="Calibri" w:cs="Calibri"/>
          <w:sz w:val="24"/>
          <w:szCs w:val="24"/>
        </w:rPr>
        <w:t>grama</w:t>
      </w:r>
      <w:r w:rsidR="006C2305">
        <w:rPr>
          <w:rFonts w:ascii="Calibri" w:eastAsia="Calibri" w:hAnsi="Calibri" w:cs="Calibri"/>
          <w:sz w:val="24"/>
          <w:szCs w:val="24"/>
        </w:rPr>
        <w:t xml:space="preserve"> </w:t>
      </w:r>
      <w:r w:rsidRPr="00527436">
        <w:rPr>
          <w:rFonts w:ascii="Calibri" w:eastAsia="Calibri" w:hAnsi="Calibri" w:cs="Calibri"/>
          <w:sz w:val="24"/>
          <w:szCs w:val="24"/>
        </w:rPr>
        <w:t xml:space="preserve">je ostvarenje </w:t>
      </w:r>
      <w:r w:rsidR="008D4381">
        <w:rPr>
          <w:rFonts w:ascii="Calibri" w:eastAsia="Calibri" w:hAnsi="Calibri" w:cs="Calibri"/>
          <w:sz w:val="24"/>
          <w:szCs w:val="24"/>
        </w:rPr>
        <w:t xml:space="preserve">inkluzivnog </w:t>
      </w:r>
      <w:r w:rsidRPr="00527436">
        <w:rPr>
          <w:rFonts w:ascii="Calibri" w:eastAsia="Calibri" w:hAnsi="Calibri" w:cs="Calibri"/>
          <w:sz w:val="24"/>
          <w:szCs w:val="24"/>
        </w:rPr>
        <w:t>ekonomskog rasta koji će doprinijeti unapr</w:t>
      </w:r>
      <w:r w:rsidR="00EC66A4" w:rsidRPr="00527436">
        <w:rPr>
          <w:rFonts w:ascii="Calibri" w:eastAsia="Calibri" w:hAnsi="Calibri" w:cs="Calibri"/>
          <w:sz w:val="24"/>
          <w:szCs w:val="24"/>
        </w:rPr>
        <w:t>ij</w:t>
      </w:r>
      <w:r w:rsidRPr="00527436">
        <w:rPr>
          <w:rFonts w:ascii="Calibri" w:eastAsia="Calibri" w:hAnsi="Calibri" w:cs="Calibri"/>
          <w:sz w:val="24"/>
          <w:szCs w:val="24"/>
        </w:rPr>
        <w:t>eđenju kvaliteta života</w:t>
      </w:r>
      <w:r w:rsidR="00613F97" w:rsidRPr="00527436">
        <w:rPr>
          <w:rFonts w:ascii="Calibri" w:eastAsia="Calibri" w:hAnsi="Calibri" w:cs="Calibri"/>
          <w:sz w:val="24"/>
          <w:szCs w:val="24"/>
        </w:rPr>
        <w:t xml:space="preserve"> </w:t>
      </w:r>
      <w:r w:rsidRPr="00527436">
        <w:rPr>
          <w:rFonts w:ascii="Calibri" w:eastAsia="Calibri" w:hAnsi="Calibri" w:cs="Calibri"/>
          <w:sz w:val="24"/>
          <w:szCs w:val="24"/>
        </w:rPr>
        <w:t>svih građana Crne Gore</w:t>
      </w:r>
      <w:r w:rsidR="00A024B2" w:rsidRPr="00527436">
        <w:rPr>
          <w:rFonts w:ascii="Calibri" w:eastAsia="Calibri" w:hAnsi="Calibri" w:cs="Calibri"/>
          <w:sz w:val="24"/>
          <w:szCs w:val="24"/>
        </w:rPr>
        <w:t>, odnosno smanjenj</w:t>
      </w:r>
      <w:r w:rsidR="00165CC4">
        <w:rPr>
          <w:rFonts w:ascii="Calibri" w:eastAsia="Calibri" w:hAnsi="Calibri" w:cs="Calibri"/>
          <w:sz w:val="24"/>
          <w:szCs w:val="24"/>
        </w:rPr>
        <w:t>e</w:t>
      </w:r>
      <w:r w:rsidR="00A024B2" w:rsidRPr="00527436">
        <w:rPr>
          <w:rFonts w:ascii="Calibri" w:eastAsia="Calibri" w:hAnsi="Calibri" w:cs="Calibri"/>
          <w:sz w:val="24"/>
          <w:szCs w:val="24"/>
        </w:rPr>
        <w:t xml:space="preserve"> </w:t>
      </w:r>
      <w:r w:rsidR="0007415A" w:rsidRPr="00527436">
        <w:rPr>
          <w:rFonts w:ascii="Calibri" w:eastAsia="Calibri" w:hAnsi="Calibri" w:cs="Calibri"/>
          <w:sz w:val="24"/>
          <w:szCs w:val="24"/>
        </w:rPr>
        <w:t>siromaštv</w:t>
      </w:r>
      <w:r w:rsidR="00A024B2" w:rsidRPr="00527436">
        <w:rPr>
          <w:rFonts w:ascii="Calibri" w:eastAsia="Calibri" w:hAnsi="Calibri" w:cs="Calibri"/>
          <w:sz w:val="24"/>
          <w:szCs w:val="24"/>
        </w:rPr>
        <w:t>a</w:t>
      </w:r>
      <w:r w:rsidR="0007415A" w:rsidRPr="00527436">
        <w:rPr>
          <w:rFonts w:ascii="Calibri" w:eastAsia="Calibri" w:hAnsi="Calibri" w:cs="Calibri"/>
          <w:sz w:val="24"/>
          <w:szCs w:val="24"/>
        </w:rPr>
        <w:t>, nezaposlenost</w:t>
      </w:r>
      <w:r w:rsidR="00A024B2" w:rsidRPr="00527436">
        <w:rPr>
          <w:rFonts w:ascii="Calibri" w:eastAsia="Calibri" w:hAnsi="Calibri" w:cs="Calibri"/>
          <w:sz w:val="24"/>
          <w:szCs w:val="24"/>
        </w:rPr>
        <w:t>i</w:t>
      </w:r>
      <w:r w:rsidR="0007415A" w:rsidRPr="00527436">
        <w:rPr>
          <w:rFonts w:ascii="Calibri" w:eastAsia="Calibri" w:hAnsi="Calibri" w:cs="Calibri"/>
          <w:sz w:val="24"/>
          <w:szCs w:val="24"/>
        </w:rPr>
        <w:t>, odla</w:t>
      </w:r>
      <w:r w:rsidR="00527436" w:rsidRPr="00527436">
        <w:rPr>
          <w:rFonts w:ascii="Calibri" w:eastAsia="Calibri" w:hAnsi="Calibri" w:cs="Calibri"/>
          <w:sz w:val="24"/>
          <w:szCs w:val="24"/>
        </w:rPr>
        <w:t>ska</w:t>
      </w:r>
      <w:r w:rsidR="0007415A" w:rsidRPr="00527436">
        <w:rPr>
          <w:rFonts w:ascii="Calibri" w:eastAsia="Calibri" w:hAnsi="Calibri" w:cs="Calibri"/>
          <w:sz w:val="24"/>
          <w:szCs w:val="24"/>
        </w:rPr>
        <w:t xml:space="preserve"> ml</w:t>
      </w:r>
      <w:r w:rsidR="002E5402" w:rsidRPr="00527436">
        <w:rPr>
          <w:rFonts w:ascii="Calibri" w:eastAsia="Calibri" w:hAnsi="Calibri" w:cs="Calibri"/>
          <w:sz w:val="24"/>
          <w:szCs w:val="24"/>
        </w:rPr>
        <w:t>a</w:t>
      </w:r>
      <w:r w:rsidR="0007415A" w:rsidRPr="00527436">
        <w:rPr>
          <w:rFonts w:ascii="Calibri" w:eastAsia="Calibri" w:hAnsi="Calibri" w:cs="Calibri"/>
          <w:sz w:val="24"/>
          <w:szCs w:val="24"/>
        </w:rPr>
        <w:t xml:space="preserve">dih ljudi i kvalifikovane radne snage iz </w:t>
      </w:r>
      <w:r w:rsidR="0007415A" w:rsidRPr="00527436">
        <w:rPr>
          <w:rFonts w:eastAsia="Calibri" w:cs="Calibri"/>
          <w:sz w:val="24"/>
          <w:szCs w:val="24"/>
        </w:rPr>
        <w:t xml:space="preserve">zemlje, </w:t>
      </w:r>
      <w:r w:rsidR="0007415A" w:rsidRPr="00527436">
        <w:rPr>
          <w:color w:val="000000"/>
          <w:sz w:val="24"/>
          <w:szCs w:val="24"/>
          <w:shd w:val="clear" w:color="auto" w:fill="FFFFFF"/>
        </w:rPr>
        <w:t>pa je Vlada</w:t>
      </w:r>
      <w:r w:rsidR="00165CC4">
        <w:rPr>
          <w:color w:val="000000"/>
          <w:sz w:val="24"/>
          <w:szCs w:val="24"/>
          <w:shd w:val="clear" w:color="auto" w:fill="FFFFFF"/>
        </w:rPr>
        <w:t xml:space="preserve"> Crne Gore</w:t>
      </w:r>
      <w:r w:rsidR="0007415A" w:rsidRPr="00527436">
        <w:rPr>
          <w:color w:val="000000"/>
          <w:sz w:val="24"/>
          <w:szCs w:val="24"/>
          <w:shd w:val="clear" w:color="auto" w:fill="FFFFFF"/>
        </w:rPr>
        <w:t xml:space="preserve">, u </w:t>
      </w:r>
      <w:r w:rsidR="00165CC4">
        <w:rPr>
          <w:color w:val="000000"/>
          <w:sz w:val="24"/>
          <w:szCs w:val="24"/>
          <w:shd w:val="clear" w:color="auto" w:fill="FFFFFF"/>
        </w:rPr>
        <w:t xml:space="preserve">smislu </w:t>
      </w:r>
      <w:r w:rsidR="0007415A" w:rsidRPr="00527436">
        <w:rPr>
          <w:color w:val="000000"/>
          <w:sz w:val="24"/>
          <w:szCs w:val="24"/>
          <w:shd w:val="clear" w:color="auto" w:fill="FFFFFF"/>
        </w:rPr>
        <w:t>proaktivnog djelovanja</w:t>
      </w:r>
      <w:r w:rsidR="002E5402" w:rsidRPr="00527436">
        <w:rPr>
          <w:color w:val="000000"/>
          <w:sz w:val="24"/>
          <w:szCs w:val="24"/>
          <w:shd w:val="clear" w:color="auto" w:fill="FFFFFF"/>
        </w:rPr>
        <w:t>,</w:t>
      </w:r>
      <w:r w:rsidR="0007415A" w:rsidRPr="00527436">
        <w:rPr>
          <w:color w:val="000000"/>
          <w:sz w:val="24"/>
          <w:szCs w:val="24"/>
          <w:shd w:val="clear" w:color="auto" w:fill="FFFFFF"/>
        </w:rPr>
        <w:t xml:space="preserve"> predložila čitav set reformskih mjera koji je sadržan u ovom </w:t>
      </w:r>
      <w:r w:rsidR="00165CC4">
        <w:rPr>
          <w:color w:val="000000"/>
          <w:sz w:val="24"/>
          <w:szCs w:val="24"/>
          <w:shd w:val="clear" w:color="auto" w:fill="FFFFFF"/>
        </w:rPr>
        <w:t>P</w:t>
      </w:r>
      <w:r w:rsidR="0007415A" w:rsidRPr="00527436">
        <w:rPr>
          <w:color w:val="000000"/>
          <w:sz w:val="24"/>
          <w:szCs w:val="24"/>
          <w:shd w:val="clear" w:color="auto" w:fill="FFFFFF"/>
        </w:rPr>
        <w:t xml:space="preserve">rogramu. </w:t>
      </w:r>
      <w:r w:rsidR="00165CC4">
        <w:rPr>
          <w:color w:val="000000"/>
          <w:sz w:val="24"/>
          <w:szCs w:val="24"/>
          <w:shd w:val="clear" w:color="auto" w:fill="FFFFFF"/>
        </w:rPr>
        <w:t>Nedvosmislena orjentacija</w:t>
      </w:r>
      <w:r w:rsidR="006B71ED">
        <w:rPr>
          <w:color w:val="000000"/>
          <w:sz w:val="24"/>
          <w:szCs w:val="24"/>
          <w:shd w:val="clear" w:color="auto" w:fill="FFFFFF"/>
        </w:rPr>
        <w:t xml:space="preserve"> Vlade</w:t>
      </w:r>
      <w:r w:rsidR="00165CC4">
        <w:rPr>
          <w:color w:val="000000"/>
          <w:sz w:val="24"/>
          <w:szCs w:val="24"/>
          <w:shd w:val="clear" w:color="auto" w:fill="FFFFFF"/>
        </w:rPr>
        <w:t xml:space="preserve"> se ogleda u</w:t>
      </w:r>
      <w:r w:rsidR="0007415A" w:rsidRPr="00527436">
        <w:rPr>
          <w:color w:val="000000"/>
          <w:sz w:val="24"/>
          <w:szCs w:val="24"/>
          <w:shd w:val="clear" w:color="auto" w:fill="FFFFFF"/>
        </w:rPr>
        <w:t xml:space="preserve"> poboljšanj</w:t>
      </w:r>
      <w:r w:rsidR="00165CC4">
        <w:rPr>
          <w:color w:val="000000"/>
          <w:sz w:val="24"/>
          <w:szCs w:val="24"/>
          <w:shd w:val="clear" w:color="auto" w:fill="FFFFFF"/>
        </w:rPr>
        <w:t>u</w:t>
      </w:r>
      <w:r w:rsidR="0007415A" w:rsidRPr="00527436">
        <w:rPr>
          <w:color w:val="000000"/>
          <w:sz w:val="24"/>
          <w:szCs w:val="24"/>
          <w:shd w:val="clear" w:color="auto" w:fill="FFFFFF"/>
        </w:rPr>
        <w:t xml:space="preserve"> životnog standarda</w:t>
      </w:r>
      <w:r w:rsidR="002E5402" w:rsidRPr="00527436">
        <w:rPr>
          <w:color w:val="000000"/>
          <w:sz w:val="24"/>
          <w:szCs w:val="24"/>
          <w:shd w:val="clear" w:color="auto" w:fill="FFFFFF"/>
        </w:rPr>
        <w:t xml:space="preserve"> </w:t>
      </w:r>
      <w:r w:rsidR="002E5402" w:rsidRPr="006B71ED">
        <w:rPr>
          <w:rFonts w:ascii="Calibri" w:hAnsi="Calibri" w:cs="Calibri"/>
          <w:color w:val="000000"/>
          <w:sz w:val="24"/>
          <w:szCs w:val="24"/>
          <w:shd w:val="clear" w:color="auto" w:fill="FFFFFF"/>
        </w:rPr>
        <w:t>i zaposlenosti</w:t>
      </w:r>
      <w:r w:rsidR="0007415A" w:rsidRPr="006B71ED">
        <w:rPr>
          <w:rFonts w:ascii="Calibri" w:hAnsi="Calibri" w:cs="Calibri"/>
          <w:color w:val="000000"/>
          <w:sz w:val="24"/>
          <w:szCs w:val="24"/>
          <w:shd w:val="clear" w:color="auto" w:fill="FFFFFF"/>
        </w:rPr>
        <w:t xml:space="preserve"> građana</w:t>
      </w:r>
      <w:r w:rsidR="002E5402" w:rsidRPr="006B71ED">
        <w:rPr>
          <w:rFonts w:ascii="Calibri" w:hAnsi="Calibri" w:cs="Calibri"/>
          <w:color w:val="000000"/>
          <w:sz w:val="24"/>
          <w:szCs w:val="24"/>
          <w:shd w:val="clear" w:color="auto" w:fill="FFFFFF"/>
        </w:rPr>
        <w:t xml:space="preserve">, </w:t>
      </w:r>
      <w:r w:rsidRPr="006B71ED">
        <w:rPr>
          <w:rFonts w:ascii="Calibri" w:eastAsia="Calibri" w:hAnsi="Calibri" w:cs="Calibri"/>
          <w:bCs/>
          <w:sz w:val="24"/>
          <w:szCs w:val="24"/>
        </w:rPr>
        <w:t>unapr</w:t>
      </w:r>
      <w:r w:rsidR="00EC66A4" w:rsidRPr="006B71ED">
        <w:rPr>
          <w:rFonts w:ascii="Calibri" w:eastAsia="Calibri" w:hAnsi="Calibri" w:cs="Calibri"/>
          <w:bCs/>
          <w:sz w:val="24"/>
          <w:szCs w:val="24"/>
        </w:rPr>
        <w:t>ij</w:t>
      </w:r>
      <w:r w:rsidRPr="006B71ED">
        <w:rPr>
          <w:rFonts w:ascii="Calibri" w:eastAsia="Calibri" w:hAnsi="Calibri" w:cs="Calibri"/>
          <w:bCs/>
          <w:sz w:val="24"/>
          <w:szCs w:val="24"/>
        </w:rPr>
        <w:t>eđenj</w:t>
      </w:r>
      <w:r w:rsidR="00165CC4" w:rsidRPr="006B71ED">
        <w:rPr>
          <w:rFonts w:ascii="Calibri" w:eastAsia="Calibri" w:hAnsi="Calibri" w:cs="Calibri"/>
          <w:bCs/>
          <w:sz w:val="24"/>
          <w:szCs w:val="24"/>
        </w:rPr>
        <w:t>u</w:t>
      </w:r>
      <w:r w:rsidRPr="006B71ED">
        <w:rPr>
          <w:rFonts w:ascii="Calibri" w:eastAsia="Calibri" w:hAnsi="Calibri" w:cs="Calibri"/>
          <w:bCs/>
          <w:sz w:val="24"/>
          <w:szCs w:val="24"/>
        </w:rPr>
        <w:t xml:space="preserve"> poslovnog i investicionog ambijenta</w:t>
      </w:r>
      <w:r w:rsidR="002E5402" w:rsidRPr="006B71ED">
        <w:rPr>
          <w:rFonts w:ascii="Calibri" w:hAnsi="Calibri" w:cs="Calibri"/>
          <w:color w:val="000000"/>
          <w:sz w:val="24"/>
          <w:szCs w:val="24"/>
          <w:shd w:val="clear" w:color="auto" w:fill="FFFFFF"/>
        </w:rPr>
        <w:t>, smanjenj</w:t>
      </w:r>
      <w:r w:rsidR="00165CC4" w:rsidRPr="006B71ED">
        <w:rPr>
          <w:rFonts w:ascii="Calibri" w:hAnsi="Calibri" w:cs="Calibri"/>
          <w:color w:val="000000"/>
          <w:sz w:val="24"/>
          <w:szCs w:val="24"/>
          <w:shd w:val="clear" w:color="auto" w:fill="FFFFFF"/>
        </w:rPr>
        <w:t>u</w:t>
      </w:r>
      <w:r w:rsidR="002E5402" w:rsidRPr="006B71ED">
        <w:rPr>
          <w:rFonts w:ascii="Calibri" w:hAnsi="Calibri" w:cs="Calibri"/>
          <w:color w:val="000000"/>
          <w:sz w:val="24"/>
          <w:szCs w:val="24"/>
          <w:shd w:val="clear" w:color="auto" w:fill="FFFFFF"/>
        </w:rPr>
        <w:t xml:space="preserve"> sive ekonomije i kreiranj</w:t>
      </w:r>
      <w:r w:rsidR="00D80C02" w:rsidRPr="006B71ED">
        <w:rPr>
          <w:rFonts w:ascii="Calibri" w:hAnsi="Calibri" w:cs="Calibri"/>
          <w:color w:val="000000"/>
          <w:sz w:val="24"/>
          <w:szCs w:val="24"/>
          <w:shd w:val="clear" w:color="auto" w:fill="FFFFFF"/>
        </w:rPr>
        <w:t>u</w:t>
      </w:r>
      <w:r w:rsidR="002E5402" w:rsidRPr="006B71ED">
        <w:rPr>
          <w:rFonts w:ascii="Calibri" w:hAnsi="Calibri" w:cs="Calibri"/>
          <w:color w:val="000000"/>
          <w:sz w:val="24"/>
          <w:szCs w:val="24"/>
          <w:shd w:val="clear" w:color="auto" w:fill="FFFFFF"/>
        </w:rPr>
        <w:t xml:space="preserve"> održivog</w:t>
      </w:r>
      <w:r w:rsidR="00A024B2" w:rsidRPr="006B71ED">
        <w:rPr>
          <w:rFonts w:ascii="Calibri" w:hAnsi="Calibri" w:cs="Calibri"/>
          <w:color w:val="000000"/>
          <w:sz w:val="24"/>
          <w:szCs w:val="24"/>
          <w:shd w:val="clear" w:color="auto" w:fill="FFFFFF"/>
        </w:rPr>
        <w:t>, pametnog</w:t>
      </w:r>
      <w:r w:rsidR="002E5402" w:rsidRPr="006B71ED">
        <w:rPr>
          <w:rFonts w:ascii="Calibri" w:hAnsi="Calibri" w:cs="Calibri"/>
          <w:color w:val="000000"/>
          <w:sz w:val="24"/>
          <w:szCs w:val="24"/>
          <w:shd w:val="clear" w:color="auto" w:fill="FFFFFF"/>
        </w:rPr>
        <w:t xml:space="preserve"> </w:t>
      </w:r>
      <w:r w:rsidR="00A024B2" w:rsidRPr="006B71ED">
        <w:rPr>
          <w:rFonts w:ascii="Calibri" w:hAnsi="Calibri" w:cs="Calibri"/>
          <w:color w:val="000000"/>
          <w:sz w:val="24"/>
          <w:szCs w:val="24"/>
          <w:shd w:val="clear" w:color="auto" w:fill="FFFFFF"/>
        </w:rPr>
        <w:t>i</w:t>
      </w:r>
      <w:r w:rsidR="002E5402" w:rsidRPr="006B71ED">
        <w:rPr>
          <w:rFonts w:ascii="Calibri" w:hAnsi="Calibri" w:cs="Calibri"/>
          <w:color w:val="000000"/>
          <w:sz w:val="24"/>
          <w:szCs w:val="24"/>
          <w:shd w:val="clear" w:color="auto" w:fill="FFFFFF"/>
        </w:rPr>
        <w:t xml:space="preserve"> inkluzivnog ekonomskog modela, kako bi se stvorio povoljniji ambijent za život i rad u Crnoj Gori.</w:t>
      </w:r>
      <w:r w:rsidR="006B71ED" w:rsidRPr="006B71ED">
        <w:rPr>
          <w:rFonts w:ascii="Calibri" w:hAnsi="Calibri" w:cs="Calibri"/>
        </w:rPr>
        <w:t xml:space="preserve"> </w:t>
      </w:r>
      <w:r w:rsidR="006B71ED" w:rsidRPr="006B71ED">
        <w:rPr>
          <w:rFonts w:ascii="Calibri" w:hAnsi="Calibri" w:cs="Calibri"/>
          <w:color w:val="000000"/>
          <w:sz w:val="24"/>
          <w:szCs w:val="24"/>
          <w:shd w:val="clear" w:color="auto" w:fill="FFFFFF"/>
        </w:rPr>
        <w:t>Shodno navedenom, ekonomskim programom – "Evropa Sad!" definisani su sljedeći ciljevi: povećanje životnog standarda građana, rast zaposlenosti, smanjenje "sive ekonomije" na tržištu rada i unapređenje poslovnog i investicionog ambijenta</w:t>
      </w:r>
      <w:r w:rsidR="00CB64D2">
        <w:rPr>
          <w:rFonts w:ascii="Calibri" w:hAnsi="Calibri" w:cs="Calibri"/>
          <w:color w:val="000000"/>
          <w:sz w:val="24"/>
          <w:szCs w:val="24"/>
          <w:shd w:val="clear" w:color="auto" w:fill="FFFFFF"/>
        </w:rPr>
        <w:t>;</w:t>
      </w:r>
    </w:p>
    <w:p w14:paraId="1D23271D" w14:textId="5461E451" w:rsidR="007D7989" w:rsidRPr="001C1114" w:rsidRDefault="00152491" w:rsidP="007B3009">
      <w:pPr>
        <w:spacing w:after="120" w:line="240" w:lineRule="auto"/>
        <w:jc w:val="both"/>
        <w:rPr>
          <w:rFonts w:ascii="Calibri" w:eastAsia="Calibri" w:hAnsi="Calibri" w:cs="Calibri"/>
          <w:sz w:val="24"/>
          <w:szCs w:val="24"/>
        </w:rPr>
      </w:pPr>
      <w:r w:rsidRPr="00152491">
        <w:rPr>
          <w:rFonts w:ascii="Calibri" w:eastAsia="Calibri" w:hAnsi="Calibri" w:cs="Calibri"/>
          <w:b/>
          <w:i/>
          <w:sz w:val="24"/>
          <w:szCs w:val="24"/>
        </w:rPr>
        <w:t xml:space="preserve">Strategija pametne specijalizacije 2019-2024. </w:t>
      </w:r>
      <w:r w:rsidR="00154DAD">
        <w:rPr>
          <w:rFonts w:ascii="Calibri" w:eastAsia="Calibri" w:hAnsi="Calibri" w:cs="Calibri"/>
          <w:b/>
          <w:i/>
          <w:sz w:val="24"/>
          <w:szCs w:val="24"/>
        </w:rPr>
        <w:t>g</w:t>
      </w:r>
      <w:r w:rsidRPr="00152491">
        <w:rPr>
          <w:rFonts w:ascii="Calibri" w:eastAsia="Calibri" w:hAnsi="Calibri" w:cs="Calibri"/>
          <w:b/>
          <w:i/>
          <w:sz w:val="24"/>
          <w:szCs w:val="24"/>
        </w:rPr>
        <w:t>odine</w:t>
      </w:r>
      <w:r w:rsidR="00154DAD">
        <w:rPr>
          <w:rFonts w:ascii="Calibri" w:eastAsia="Calibri" w:hAnsi="Calibri" w:cs="Calibri"/>
          <w:sz w:val="24"/>
          <w:szCs w:val="24"/>
        </w:rPr>
        <w:t xml:space="preserve"> - </w:t>
      </w:r>
      <w:r w:rsidRPr="00152491">
        <w:rPr>
          <w:rFonts w:ascii="Calibri" w:eastAsia="Calibri" w:hAnsi="Calibri" w:cs="Calibri"/>
          <w:sz w:val="24"/>
          <w:szCs w:val="24"/>
        </w:rPr>
        <w:t xml:space="preserve">Na osnovu strateške vizije razvoja Crne Gore, primjenom </w:t>
      </w:r>
      <w:r w:rsidR="00154DAD">
        <w:rPr>
          <w:rFonts w:ascii="Calibri" w:eastAsia="Calibri" w:hAnsi="Calibri" w:cs="Calibri"/>
          <w:sz w:val="24"/>
          <w:szCs w:val="24"/>
        </w:rPr>
        <w:t>S</w:t>
      </w:r>
      <w:r w:rsidRPr="00152491">
        <w:rPr>
          <w:rFonts w:ascii="Calibri" w:eastAsia="Calibri" w:hAnsi="Calibri" w:cs="Calibri"/>
          <w:sz w:val="24"/>
          <w:szCs w:val="24"/>
        </w:rPr>
        <w:t xml:space="preserve">3 metodologije i sprovođenjem procesa preduzetničkog otkrivanja, </w:t>
      </w:r>
      <w:r w:rsidR="00D302DA" w:rsidRPr="00152491">
        <w:rPr>
          <w:rFonts w:ascii="Calibri" w:eastAsia="Calibri" w:hAnsi="Calibri" w:cs="Calibri"/>
          <w:sz w:val="24"/>
          <w:szCs w:val="24"/>
        </w:rPr>
        <w:t>definisan</w:t>
      </w:r>
      <w:r w:rsidR="00D302DA">
        <w:rPr>
          <w:rFonts w:ascii="Calibri" w:eastAsia="Calibri" w:hAnsi="Calibri" w:cs="Calibri"/>
          <w:sz w:val="24"/>
          <w:szCs w:val="24"/>
        </w:rPr>
        <w:t>e</w:t>
      </w:r>
      <w:r w:rsidR="00D302DA" w:rsidRPr="00152491">
        <w:rPr>
          <w:rFonts w:ascii="Calibri" w:eastAsia="Calibri" w:hAnsi="Calibri" w:cs="Calibri"/>
          <w:sz w:val="24"/>
          <w:szCs w:val="24"/>
        </w:rPr>
        <w:t xml:space="preserve"> </w:t>
      </w:r>
      <w:r w:rsidR="00D302DA">
        <w:rPr>
          <w:rFonts w:ascii="Calibri" w:eastAsia="Calibri" w:hAnsi="Calibri" w:cs="Calibri"/>
          <w:sz w:val="24"/>
          <w:szCs w:val="24"/>
        </w:rPr>
        <w:t>su</w:t>
      </w:r>
      <w:r w:rsidR="00D302DA" w:rsidRPr="00152491">
        <w:rPr>
          <w:rFonts w:ascii="Calibri" w:eastAsia="Calibri" w:hAnsi="Calibri" w:cs="Calibri"/>
          <w:sz w:val="24"/>
          <w:szCs w:val="24"/>
        </w:rPr>
        <w:t xml:space="preserve"> </w:t>
      </w:r>
      <w:r w:rsidR="00D302DA">
        <w:rPr>
          <w:rFonts w:ascii="Calibri" w:eastAsia="Calibri" w:hAnsi="Calibri" w:cs="Calibri"/>
          <w:sz w:val="24"/>
          <w:szCs w:val="24"/>
        </w:rPr>
        <w:t>četiri</w:t>
      </w:r>
      <w:r w:rsidR="00D302DA" w:rsidRPr="00152491">
        <w:rPr>
          <w:rFonts w:ascii="Calibri" w:eastAsia="Calibri" w:hAnsi="Calibri" w:cs="Calibri"/>
          <w:sz w:val="24"/>
          <w:szCs w:val="24"/>
        </w:rPr>
        <w:t xml:space="preserve"> prioritetn</w:t>
      </w:r>
      <w:r w:rsidR="00D302DA">
        <w:rPr>
          <w:rFonts w:ascii="Calibri" w:eastAsia="Calibri" w:hAnsi="Calibri" w:cs="Calibri"/>
          <w:sz w:val="24"/>
          <w:szCs w:val="24"/>
        </w:rPr>
        <w:t>e</w:t>
      </w:r>
      <w:r w:rsidR="00D302DA" w:rsidRPr="00152491">
        <w:rPr>
          <w:rFonts w:ascii="Calibri" w:eastAsia="Calibri" w:hAnsi="Calibri" w:cs="Calibri"/>
          <w:sz w:val="24"/>
          <w:szCs w:val="24"/>
        </w:rPr>
        <w:t xml:space="preserve"> ekonomsk</w:t>
      </w:r>
      <w:r w:rsidR="00D302DA">
        <w:rPr>
          <w:rFonts w:ascii="Calibri" w:eastAsia="Calibri" w:hAnsi="Calibri" w:cs="Calibri"/>
          <w:sz w:val="24"/>
          <w:szCs w:val="24"/>
        </w:rPr>
        <w:t>e</w:t>
      </w:r>
      <w:r w:rsidR="00D302DA" w:rsidRPr="00152491">
        <w:rPr>
          <w:rFonts w:ascii="Calibri" w:eastAsia="Calibri" w:hAnsi="Calibri" w:cs="Calibri"/>
          <w:sz w:val="24"/>
          <w:szCs w:val="24"/>
        </w:rPr>
        <w:t xml:space="preserve"> </w:t>
      </w:r>
      <w:r w:rsidRPr="00152491">
        <w:rPr>
          <w:rFonts w:ascii="Calibri" w:eastAsia="Calibri" w:hAnsi="Calibri" w:cs="Calibri"/>
          <w:sz w:val="24"/>
          <w:szCs w:val="24"/>
        </w:rPr>
        <w:t xml:space="preserve">oblasti, i to: obnovljivi izvori energije i energetska efikasnost; održiva poljoprivreda i lanac vrijednosti hrane; </w:t>
      </w:r>
      <w:r w:rsidRPr="00152491">
        <w:rPr>
          <w:rFonts w:ascii="Calibri" w:eastAsia="Calibri" w:hAnsi="Calibri" w:cs="Calibri"/>
          <w:b/>
          <w:sz w:val="24"/>
          <w:szCs w:val="24"/>
        </w:rPr>
        <w:t>održivi i zdravstveni turizam</w:t>
      </w:r>
      <w:r w:rsidRPr="00152491">
        <w:rPr>
          <w:rFonts w:ascii="Calibri" w:eastAsia="Calibri" w:hAnsi="Calibri" w:cs="Calibri"/>
          <w:sz w:val="24"/>
          <w:szCs w:val="24"/>
        </w:rPr>
        <w:t xml:space="preserve"> i ICT. Zdravstveni turizam bilježi stalan rast i predstavlja jedan od najperspektivnijih segmenata ponude na globalnom tržištu. Strategijom pametne specijalizacije turizam i zdravlje su</w:t>
      </w:r>
      <w:r w:rsidR="00D12898">
        <w:rPr>
          <w:rFonts w:ascii="Calibri" w:eastAsia="Calibri" w:hAnsi="Calibri" w:cs="Calibri"/>
          <w:sz w:val="24"/>
          <w:szCs w:val="24"/>
        </w:rPr>
        <w:t xml:space="preserve">, pored ostalih, </w:t>
      </w:r>
      <w:r w:rsidRPr="00152491">
        <w:rPr>
          <w:rFonts w:ascii="Calibri" w:eastAsia="Calibri" w:hAnsi="Calibri" w:cs="Calibri"/>
          <w:sz w:val="24"/>
          <w:szCs w:val="24"/>
        </w:rPr>
        <w:t xml:space="preserve">osnovni stubovi na kojima počiva održivi </w:t>
      </w:r>
      <w:r w:rsidR="00D12898">
        <w:rPr>
          <w:rFonts w:ascii="Calibri" w:eastAsia="Calibri" w:hAnsi="Calibri" w:cs="Calibri"/>
          <w:sz w:val="24"/>
          <w:szCs w:val="24"/>
        </w:rPr>
        <w:t>razvoj. S</w:t>
      </w:r>
      <w:r w:rsidRPr="00152491">
        <w:rPr>
          <w:rFonts w:ascii="Calibri" w:eastAsia="Calibri" w:hAnsi="Calibri" w:cs="Calibri"/>
          <w:sz w:val="24"/>
          <w:szCs w:val="24"/>
        </w:rPr>
        <w:t>aradnja sektora turizma i zdravstva u Crnoj Gori omogućava postizanje sinergijskog efekta za unapređenje zdravstvenog turizma, ali i cjelogodišnje turističke ponude. Crna Gora sa svojom geografskom pozicijom, brojnim prirodnim turističkim atrakcijama, bogatom kulturnom baštinom i razvijenom ponudom u segmentu rehabilitacije, prevencije, stomatologije i estetske hirurgije, posjeduje sve uslove da postane međunarodno prepoznatljiva destinacija zdravstvenog turizma. Vizija Crne Gore u 2024. godini je sljedeća: međunarodno prepoznata destinacija održivog i zdravstvenog turizma sa cjelogodišnjom i diver</w:t>
      </w:r>
      <w:r w:rsidR="00D12898">
        <w:rPr>
          <w:rFonts w:ascii="Calibri" w:eastAsia="Calibri" w:hAnsi="Calibri" w:cs="Calibri"/>
          <w:sz w:val="24"/>
          <w:szCs w:val="24"/>
        </w:rPr>
        <w:t>z</w:t>
      </w:r>
      <w:r w:rsidRPr="00152491">
        <w:rPr>
          <w:rFonts w:ascii="Calibri" w:eastAsia="Calibri" w:hAnsi="Calibri" w:cs="Calibri"/>
          <w:sz w:val="24"/>
          <w:szCs w:val="24"/>
        </w:rPr>
        <w:t xml:space="preserve">ifikovanom turističkom ponudom </w:t>
      </w:r>
      <w:r w:rsidR="00E27DDF">
        <w:rPr>
          <w:rFonts w:ascii="Calibri" w:eastAsia="Calibri" w:hAnsi="Calibri" w:cs="Calibri"/>
          <w:sz w:val="24"/>
          <w:szCs w:val="24"/>
        </w:rPr>
        <w:t xml:space="preserve">koja je </w:t>
      </w:r>
      <w:r w:rsidRPr="00152491">
        <w:rPr>
          <w:rFonts w:ascii="Calibri" w:eastAsia="Calibri" w:hAnsi="Calibri" w:cs="Calibri"/>
          <w:sz w:val="24"/>
          <w:szCs w:val="24"/>
        </w:rPr>
        <w:t>baziran</w:t>
      </w:r>
      <w:r w:rsidR="00E27DDF">
        <w:rPr>
          <w:rFonts w:ascii="Calibri" w:eastAsia="Calibri" w:hAnsi="Calibri" w:cs="Calibri"/>
          <w:sz w:val="24"/>
          <w:szCs w:val="24"/>
        </w:rPr>
        <w:t>a</w:t>
      </w:r>
      <w:r w:rsidRPr="00152491">
        <w:rPr>
          <w:rFonts w:ascii="Calibri" w:eastAsia="Calibri" w:hAnsi="Calibri" w:cs="Calibri"/>
          <w:sz w:val="24"/>
          <w:szCs w:val="24"/>
        </w:rPr>
        <w:t xml:space="preserve"> na principima održivosti, jednakosti, kompetitivnosti, inovativnosti i autentičnosti.</w:t>
      </w:r>
    </w:p>
    <w:p w14:paraId="48CEE963" w14:textId="77777777" w:rsidR="007B365D" w:rsidRDefault="007B365D" w:rsidP="00E36693">
      <w:pPr>
        <w:spacing w:after="120" w:line="240" w:lineRule="auto"/>
        <w:contextualSpacing/>
        <w:jc w:val="both"/>
        <w:rPr>
          <w:rFonts w:ascii="Calibri" w:eastAsia="Calibri" w:hAnsi="Calibri" w:cs="Calibri"/>
          <w:b/>
          <w:i/>
          <w:sz w:val="24"/>
          <w:szCs w:val="24"/>
          <w:u w:val="single"/>
        </w:rPr>
      </w:pPr>
    </w:p>
    <w:p w14:paraId="1FA7220E" w14:textId="77777777" w:rsidR="003E4CFD" w:rsidRDefault="003E4CFD" w:rsidP="00E36693">
      <w:pPr>
        <w:spacing w:after="120" w:line="240" w:lineRule="auto"/>
        <w:contextualSpacing/>
        <w:jc w:val="both"/>
        <w:rPr>
          <w:rFonts w:ascii="Calibri" w:eastAsia="Calibri" w:hAnsi="Calibri" w:cs="Calibri"/>
          <w:b/>
          <w:i/>
          <w:sz w:val="24"/>
          <w:szCs w:val="24"/>
          <w:u w:val="single"/>
        </w:rPr>
      </w:pPr>
    </w:p>
    <w:p w14:paraId="3452EF17" w14:textId="3017E489" w:rsidR="00D12898" w:rsidRDefault="00152491" w:rsidP="00E36693">
      <w:pPr>
        <w:spacing w:after="120" w:line="240" w:lineRule="auto"/>
        <w:contextualSpacing/>
        <w:jc w:val="both"/>
        <w:rPr>
          <w:rFonts w:ascii="Calibri" w:eastAsia="Calibri" w:hAnsi="Calibri" w:cs="Calibri"/>
          <w:b/>
          <w:i/>
          <w:sz w:val="24"/>
          <w:szCs w:val="24"/>
          <w:u w:val="single"/>
        </w:rPr>
      </w:pPr>
      <w:r w:rsidRPr="00E36693">
        <w:rPr>
          <w:rFonts w:ascii="Calibri" w:eastAsia="Calibri" w:hAnsi="Calibri" w:cs="Calibri"/>
          <w:b/>
          <w:i/>
          <w:sz w:val="24"/>
          <w:szCs w:val="24"/>
          <w:u w:val="single"/>
        </w:rPr>
        <w:lastRenderedPageBreak/>
        <w:t>Zeleni rast i cirkularna ekonomija</w:t>
      </w:r>
    </w:p>
    <w:p w14:paraId="2D0D2095" w14:textId="77777777" w:rsidR="007B365D" w:rsidRDefault="007B365D" w:rsidP="00E36693">
      <w:pPr>
        <w:spacing w:after="120" w:line="240" w:lineRule="auto"/>
        <w:jc w:val="both"/>
        <w:rPr>
          <w:rFonts w:ascii="Calibri" w:eastAsia="Calibri" w:hAnsi="Calibri" w:cs="Calibri"/>
          <w:sz w:val="24"/>
          <w:szCs w:val="24"/>
        </w:rPr>
      </w:pPr>
    </w:p>
    <w:p w14:paraId="6CAB202B" w14:textId="67010441" w:rsidR="00152491" w:rsidRPr="00152491" w:rsidRDefault="00152491" w:rsidP="00E36693">
      <w:pPr>
        <w:spacing w:after="120" w:line="240" w:lineRule="auto"/>
        <w:jc w:val="both"/>
        <w:rPr>
          <w:rFonts w:ascii="Calibri" w:eastAsia="Calibri" w:hAnsi="Calibri" w:cs="Calibri"/>
          <w:sz w:val="24"/>
          <w:szCs w:val="24"/>
        </w:rPr>
      </w:pPr>
      <w:r w:rsidRPr="00152491">
        <w:rPr>
          <w:rFonts w:ascii="Calibri" w:eastAsia="Calibri" w:hAnsi="Calibri" w:cs="Calibri"/>
          <w:sz w:val="24"/>
          <w:szCs w:val="24"/>
        </w:rPr>
        <w:t xml:space="preserve">Crna Gora, koja je </w:t>
      </w:r>
      <w:r w:rsidR="00D323B2">
        <w:rPr>
          <w:rFonts w:ascii="Calibri" w:eastAsia="Calibri" w:hAnsi="Calibri" w:cs="Calibri"/>
          <w:sz w:val="24"/>
          <w:szCs w:val="24"/>
        </w:rPr>
        <w:t>veoma</w:t>
      </w:r>
      <w:r w:rsidRPr="00152491">
        <w:rPr>
          <w:rFonts w:ascii="Calibri" w:eastAsia="Calibri" w:hAnsi="Calibri" w:cs="Calibri"/>
          <w:sz w:val="24"/>
          <w:szCs w:val="24"/>
        </w:rPr>
        <w:t xml:space="preserve"> orjentisana na turizam,</w:t>
      </w:r>
      <w:r w:rsidR="00D323B2">
        <w:rPr>
          <w:rFonts w:ascii="Calibri" w:eastAsia="Calibri" w:hAnsi="Calibri" w:cs="Calibri"/>
          <w:sz w:val="24"/>
          <w:szCs w:val="24"/>
        </w:rPr>
        <w:t xml:space="preserve"> a pritom</w:t>
      </w:r>
      <w:r w:rsidRPr="00152491">
        <w:rPr>
          <w:rFonts w:ascii="Calibri" w:eastAsia="Calibri" w:hAnsi="Calibri" w:cs="Calibri"/>
          <w:sz w:val="24"/>
          <w:szCs w:val="24"/>
        </w:rPr>
        <w:t xml:space="preserve"> deklarisana kao ekološka država, posebnu pažnju mora posvetiti valorizaciji zelenog rasta i cirkularne ekonomije, integrišući demografske, društvene, prirodne i ekonomske aspekte privrednog razvoja, kako je i navedeno u Nacionalnoj strategiji </w:t>
      </w:r>
      <w:r w:rsidR="00EF0732">
        <w:rPr>
          <w:rFonts w:ascii="Calibri" w:eastAsia="Calibri" w:hAnsi="Calibri" w:cs="Calibri"/>
          <w:sz w:val="24"/>
          <w:szCs w:val="24"/>
        </w:rPr>
        <w:t xml:space="preserve">održivog </w:t>
      </w:r>
      <w:r w:rsidRPr="00152491">
        <w:rPr>
          <w:rFonts w:ascii="Calibri" w:eastAsia="Calibri" w:hAnsi="Calibri" w:cs="Calibri"/>
          <w:sz w:val="24"/>
          <w:szCs w:val="24"/>
        </w:rPr>
        <w:t xml:space="preserve">razvoja Crne Gore do 2030. godine, kojom su univerzalni UN ciljevi održivog razvoja </w:t>
      </w:r>
      <w:r w:rsidR="00EF0732">
        <w:rPr>
          <w:rFonts w:ascii="Calibri" w:eastAsia="Calibri" w:hAnsi="Calibri" w:cs="Calibri"/>
          <w:sz w:val="24"/>
          <w:szCs w:val="24"/>
        </w:rPr>
        <w:t xml:space="preserve">prenešeni </w:t>
      </w:r>
      <w:r w:rsidRPr="00152491">
        <w:rPr>
          <w:rFonts w:ascii="Calibri" w:eastAsia="Calibri" w:hAnsi="Calibri" w:cs="Calibri"/>
          <w:sz w:val="24"/>
          <w:szCs w:val="24"/>
        </w:rPr>
        <w:t xml:space="preserve">u nacionalni kontekst. </w:t>
      </w:r>
      <w:r w:rsidRPr="00E60C81">
        <w:rPr>
          <w:rFonts w:ascii="Calibri" w:eastAsia="Calibri" w:hAnsi="Calibri" w:cs="Calibri"/>
          <w:b/>
          <w:sz w:val="24"/>
          <w:szCs w:val="24"/>
        </w:rPr>
        <w:t>Industrijska politika Crne Gore 2019-2023. godine</w:t>
      </w:r>
      <w:r w:rsidRPr="00152491">
        <w:rPr>
          <w:rFonts w:ascii="Calibri" w:eastAsia="Calibri" w:hAnsi="Calibri" w:cs="Calibri"/>
          <w:sz w:val="24"/>
          <w:szCs w:val="24"/>
        </w:rPr>
        <w:t xml:space="preserve"> uvažava principe bazirane na razvoju zelene ekonomije, resursne efikasnosti i održive proizvodnje i potrošnje, upravljanj</w:t>
      </w:r>
      <w:r w:rsidR="00E60C81">
        <w:rPr>
          <w:rFonts w:ascii="Calibri" w:eastAsia="Calibri" w:hAnsi="Calibri" w:cs="Calibri"/>
          <w:sz w:val="24"/>
          <w:szCs w:val="24"/>
        </w:rPr>
        <w:t>u</w:t>
      </w:r>
      <w:r w:rsidRPr="00152491">
        <w:rPr>
          <w:rFonts w:ascii="Calibri" w:eastAsia="Calibri" w:hAnsi="Calibri" w:cs="Calibri"/>
          <w:sz w:val="24"/>
          <w:szCs w:val="24"/>
        </w:rPr>
        <w:t xml:space="preserve"> industrijskim otpadom, uvođenj</w:t>
      </w:r>
      <w:r w:rsidR="00D323B2">
        <w:rPr>
          <w:rFonts w:ascii="Calibri" w:eastAsia="Calibri" w:hAnsi="Calibri" w:cs="Calibri"/>
          <w:sz w:val="24"/>
          <w:szCs w:val="24"/>
        </w:rPr>
        <w:t>u</w:t>
      </w:r>
      <w:r w:rsidRPr="00152491">
        <w:rPr>
          <w:rFonts w:ascii="Calibri" w:eastAsia="Calibri" w:hAnsi="Calibri" w:cs="Calibri"/>
          <w:sz w:val="24"/>
          <w:szCs w:val="24"/>
        </w:rPr>
        <w:t xml:space="preserve"> ekoloških standarda i defini</w:t>
      </w:r>
      <w:r w:rsidR="00E60C81">
        <w:rPr>
          <w:rFonts w:ascii="Calibri" w:eastAsia="Calibri" w:hAnsi="Calibri" w:cs="Calibri"/>
          <w:sz w:val="24"/>
          <w:szCs w:val="24"/>
        </w:rPr>
        <w:t>sanju</w:t>
      </w:r>
      <w:r w:rsidRPr="00152491">
        <w:rPr>
          <w:rFonts w:ascii="Calibri" w:eastAsia="Calibri" w:hAnsi="Calibri" w:cs="Calibri"/>
          <w:sz w:val="24"/>
          <w:szCs w:val="24"/>
        </w:rPr>
        <w:t xml:space="preserve"> mjer</w:t>
      </w:r>
      <w:r w:rsidR="00504E17">
        <w:rPr>
          <w:rFonts w:ascii="Calibri" w:eastAsia="Calibri" w:hAnsi="Calibri" w:cs="Calibri"/>
          <w:sz w:val="24"/>
          <w:szCs w:val="24"/>
        </w:rPr>
        <w:t>a</w:t>
      </w:r>
      <w:r w:rsidRPr="00152491">
        <w:rPr>
          <w:rFonts w:ascii="Calibri" w:eastAsia="Calibri" w:hAnsi="Calibri" w:cs="Calibri"/>
          <w:sz w:val="24"/>
          <w:szCs w:val="24"/>
        </w:rPr>
        <w:t xml:space="preserve"> i aktivnosti za njihovu implementaciju.</w:t>
      </w:r>
    </w:p>
    <w:p w14:paraId="7BFDF127" w14:textId="557807CE" w:rsidR="00152491" w:rsidRPr="00152491" w:rsidRDefault="00152491" w:rsidP="007B3009">
      <w:pPr>
        <w:spacing w:after="120" w:line="240" w:lineRule="auto"/>
        <w:jc w:val="both"/>
        <w:rPr>
          <w:rFonts w:ascii="Calibri" w:eastAsia="Calibri" w:hAnsi="Calibri" w:cs="Calibri"/>
          <w:sz w:val="24"/>
          <w:szCs w:val="24"/>
        </w:rPr>
      </w:pPr>
      <w:r w:rsidRPr="00152491">
        <w:rPr>
          <w:rFonts w:ascii="Calibri" w:eastAsia="Calibri" w:hAnsi="Calibri" w:cs="Calibri"/>
          <w:sz w:val="24"/>
          <w:szCs w:val="24"/>
        </w:rPr>
        <w:t>Posebna pažnja kod horizontalnog u</w:t>
      </w:r>
      <w:r w:rsidR="00427B30">
        <w:rPr>
          <w:rFonts w:ascii="Calibri" w:eastAsia="Calibri" w:hAnsi="Calibri" w:cs="Calibri"/>
          <w:sz w:val="24"/>
          <w:szCs w:val="24"/>
        </w:rPr>
        <w:t>sklađivanja</w:t>
      </w:r>
      <w:r w:rsidRPr="00152491">
        <w:rPr>
          <w:rFonts w:ascii="Calibri" w:eastAsia="Calibri" w:hAnsi="Calibri" w:cs="Calibri"/>
          <w:sz w:val="24"/>
          <w:szCs w:val="24"/>
        </w:rPr>
        <w:t xml:space="preserve"> strateških dokumenata posvećuje se analizi u</w:t>
      </w:r>
      <w:r w:rsidR="005F0719">
        <w:rPr>
          <w:rFonts w:ascii="Calibri" w:eastAsia="Calibri" w:hAnsi="Calibri" w:cs="Calibri"/>
          <w:sz w:val="24"/>
          <w:szCs w:val="24"/>
        </w:rPr>
        <w:t>saglašavanja</w:t>
      </w:r>
      <w:r w:rsidRPr="00152491">
        <w:rPr>
          <w:rFonts w:ascii="Calibri" w:eastAsia="Calibri" w:hAnsi="Calibri" w:cs="Calibri"/>
          <w:sz w:val="24"/>
          <w:szCs w:val="24"/>
        </w:rPr>
        <w:t xml:space="preserve"> sa specifičnim </w:t>
      </w:r>
      <w:r w:rsidRPr="00152491">
        <w:rPr>
          <w:rFonts w:ascii="Calibri" w:eastAsia="Calibri" w:hAnsi="Calibri" w:cs="Calibri"/>
          <w:b/>
          <w:sz w:val="24"/>
          <w:szCs w:val="24"/>
        </w:rPr>
        <w:t>tematski</w:t>
      </w:r>
      <w:r w:rsidR="004435CF">
        <w:rPr>
          <w:rFonts w:ascii="Calibri" w:eastAsia="Calibri" w:hAnsi="Calibri" w:cs="Calibri"/>
          <w:b/>
          <w:sz w:val="24"/>
          <w:szCs w:val="24"/>
        </w:rPr>
        <w:t>m</w:t>
      </w:r>
      <w:r w:rsidRPr="00152491">
        <w:rPr>
          <w:rFonts w:ascii="Calibri" w:eastAsia="Calibri" w:hAnsi="Calibri" w:cs="Calibri"/>
          <w:b/>
          <w:sz w:val="24"/>
          <w:szCs w:val="24"/>
        </w:rPr>
        <w:t xml:space="preserve"> strategijama.</w:t>
      </w:r>
      <w:r w:rsidRPr="00152491">
        <w:rPr>
          <w:rFonts w:ascii="Calibri" w:eastAsia="Calibri" w:hAnsi="Calibri" w:cs="Calibri"/>
          <w:sz w:val="24"/>
          <w:szCs w:val="24"/>
        </w:rPr>
        <w:t xml:space="preserve"> Imajući u vidu strateški cilj razvoja turizma i potrebu za diverzifikacijom turističkog proizvoda, Vlada Crne Gore je usvojila </w:t>
      </w:r>
      <w:r w:rsidRPr="00152491">
        <w:rPr>
          <w:rFonts w:ascii="Calibri" w:eastAsia="Calibri" w:hAnsi="Calibri" w:cs="Calibri"/>
          <w:b/>
          <w:i/>
          <w:sz w:val="24"/>
          <w:szCs w:val="24"/>
        </w:rPr>
        <w:t xml:space="preserve">Program razvoja ruralnog </w:t>
      </w:r>
      <w:r w:rsidR="004435CF">
        <w:rPr>
          <w:rFonts w:ascii="Calibri" w:eastAsia="Calibri" w:hAnsi="Calibri" w:cs="Calibri"/>
          <w:b/>
          <w:i/>
          <w:sz w:val="24"/>
          <w:szCs w:val="24"/>
        </w:rPr>
        <w:t>turizma</w:t>
      </w:r>
      <w:r w:rsidR="004435CF" w:rsidRPr="00152491">
        <w:rPr>
          <w:rFonts w:ascii="Calibri" w:eastAsia="Calibri" w:hAnsi="Calibri" w:cs="Calibri"/>
          <w:b/>
          <w:i/>
          <w:sz w:val="24"/>
          <w:szCs w:val="24"/>
        </w:rPr>
        <w:t xml:space="preserve"> </w:t>
      </w:r>
      <w:r w:rsidRPr="00152491">
        <w:rPr>
          <w:rFonts w:ascii="Calibri" w:eastAsia="Calibri" w:hAnsi="Calibri" w:cs="Calibri"/>
          <w:b/>
          <w:i/>
          <w:sz w:val="24"/>
          <w:szCs w:val="24"/>
        </w:rPr>
        <w:t>sa Akcionim planom do 2021.</w:t>
      </w:r>
      <w:r w:rsidR="005F0719">
        <w:rPr>
          <w:rFonts w:ascii="Calibri" w:eastAsia="Calibri" w:hAnsi="Calibri" w:cs="Calibri"/>
          <w:b/>
          <w:i/>
          <w:sz w:val="24"/>
          <w:szCs w:val="24"/>
        </w:rPr>
        <w:t xml:space="preserve"> </w:t>
      </w:r>
      <w:r w:rsidRPr="00152491">
        <w:rPr>
          <w:rFonts w:ascii="Calibri" w:eastAsia="Calibri" w:hAnsi="Calibri" w:cs="Calibri"/>
          <w:b/>
          <w:i/>
          <w:sz w:val="24"/>
          <w:szCs w:val="24"/>
        </w:rPr>
        <w:t>godine, Program razvoja kulturnog turizma sa Akcionim planom 2019-2021.</w:t>
      </w:r>
      <w:r w:rsidRPr="00152491">
        <w:rPr>
          <w:rFonts w:ascii="Calibri" w:eastAsia="Calibri" w:hAnsi="Calibri" w:cs="Calibri"/>
          <w:sz w:val="24"/>
          <w:szCs w:val="24"/>
        </w:rPr>
        <w:t xml:space="preserve">, kao i </w:t>
      </w:r>
      <w:r w:rsidRPr="00152491">
        <w:rPr>
          <w:rFonts w:ascii="Calibri" w:eastAsia="Calibri" w:hAnsi="Calibri" w:cs="Calibri"/>
          <w:b/>
          <w:i/>
          <w:sz w:val="24"/>
          <w:szCs w:val="24"/>
        </w:rPr>
        <w:t>Program razvoja zdravstvenog turizma 2021-2023. sa Akcionim planom</w:t>
      </w:r>
      <w:r w:rsidRPr="00152491">
        <w:rPr>
          <w:rFonts w:ascii="Calibri" w:eastAsia="Calibri" w:hAnsi="Calibri" w:cs="Calibri"/>
          <w:sz w:val="24"/>
          <w:szCs w:val="24"/>
        </w:rPr>
        <w:t>, kojim</w:t>
      </w:r>
      <w:r w:rsidR="007910B9">
        <w:rPr>
          <w:rFonts w:ascii="Calibri" w:eastAsia="Calibri" w:hAnsi="Calibri" w:cs="Calibri"/>
          <w:sz w:val="24"/>
          <w:szCs w:val="24"/>
        </w:rPr>
        <w:t>a</w:t>
      </w:r>
      <w:r w:rsidRPr="00152491">
        <w:rPr>
          <w:rFonts w:ascii="Calibri" w:eastAsia="Calibri" w:hAnsi="Calibri" w:cs="Calibri"/>
          <w:sz w:val="24"/>
          <w:szCs w:val="24"/>
        </w:rPr>
        <w:t xml:space="preserve"> </w:t>
      </w:r>
      <w:r w:rsidR="005F0719">
        <w:rPr>
          <w:rFonts w:ascii="Calibri" w:eastAsia="Calibri" w:hAnsi="Calibri" w:cs="Calibri"/>
          <w:sz w:val="24"/>
          <w:szCs w:val="24"/>
        </w:rPr>
        <w:t>su</w:t>
      </w:r>
      <w:r w:rsidRPr="00152491">
        <w:rPr>
          <w:rFonts w:ascii="Calibri" w:eastAsia="Calibri" w:hAnsi="Calibri" w:cs="Calibri"/>
          <w:sz w:val="24"/>
          <w:szCs w:val="24"/>
        </w:rPr>
        <w:t xml:space="preserve"> definisan</w:t>
      </w:r>
      <w:r w:rsidR="005F0719">
        <w:rPr>
          <w:rFonts w:ascii="Calibri" w:eastAsia="Calibri" w:hAnsi="Calibri" w:cs="Calibri"/>
          <w:sz w:val="24"/>
          <w:szCs w:val="24"/>
        </w:rPr>
        <w:t>e</w:t>
      </w:r>
      <w:r w:rsidRPr="00152491">
        <w:rPr>
          <w:rFonts w:ascii="Calibri" w:eastAsia="Calibri" w:hAnsi="Calibri" w:cs="Calibri"/>
          <w:sz w:val="24"/>
          <w:szCs w:val="24"/>
        </w:rPr>
        <w:t xml:space="preserve"> </w:t>
      </w:r>
      <w:r w:rsidR="004435CF">
        <w:rPr>
          <w:rFonts w:ascii="Calibri" w:eastAsia="Calibri" w:hAnsi="Calibri" w:cs="Calibri"/>
          <w:sz w:val="24"/>
          <w:szCs w:val="24"/>
        </w:rPr>
        <w:t>tematik</w:t>
      </w:r>
      <w:r w:rsidR="005F0719">
        <w:rPr>
          <w:rFonts w:ascii="Calibri" w:eastAsia="Calibri" w:hAnsi="Calibri" w:cs="Calibri"/>
          <w:sz w:val="24"/>
          <w:szCs w:val="24"/>
        </w:rPr>
        <w:t>e</w:t>
      </w:r>
      <w:r w:rsidR="004435CF" w:rsidRPr="00152491">
        <w:rPr>
          <w:rFonts w:ascii="Calibri" w:eastAsia="Calibri" w:hAnsi="Calibri" w:cs="Calibri"/>
          <w:sz w:val="24"/>
          <w:szCs w:val="24"/>
        </w:rPr>
        <w:t xml:space="preserve"> </w:t>
      </w:r>
      <w:r w:rsidR="004435CF">
        <w:rPr>
          <w:rFonts w:ascii="Calibri" w:eastAsia="Calibri" w:hAnsi="Calibri" w:cs="Calibri"/>
          <w:sz w:val="24"/>
          <w:szCs w:val="24"/>
        </w:rPr>
        <w:t xml:space="preserve">ovih značajnih </w:t>
      </w:r>
      <w:r w:rsidR="005F0719">
        <w:rPr>
          <w:rFonts w:ascii="Calibri" w:eastAsia="Calibri" w:hAnsi="Calibri" w:cs="Calibri"/>
          <w:sz w:val="24"/>
          <w:szCs w:val="24"/>
        </w:rPr>
        <w:t>oblika</w:t>
      </w:r>
      <w:r w:rsidR="004435CF">
        <w:rPr>
          <w:rFonts w:ascii="Calibri" w:eastAsia="Calibri" w:hAnsi="Calibri" w:cs="Calibri"/>
          <w:sz w:val="24"/>
          <w:szCs w:val="24"/>
        </w:rPr>
        <w:t xml:space="preserve"> turizm</w:t>
      </w:r>
      <w:r w:rsidR="005F0719">
        <w:rPr>
          <w:rFonts w:ascii="Calibri" w:eastAsia="Calibri" w:hAnsi="Calibri" w:cs="Calibri"/>
          <w:sz w:val="24"/>
          <w:szCs w:val="24"/>
        </w:rPr>
        <w:t>a</w:t>
      </w:r>
      <w:r w:rsidRPr="00152491">
        <w:rPr>
          <w:rFonts w:ascii="Calibri" w:eastAsia="Calibri" w:hAnsi="Calibri" w:cs="Calibri"/>
          <w:sz w:val="24"/>
          <w:szCs w:val="24"/>
        </w:rPr>
        <w:t xml:space="preserve">, </w:t>
      </w:r>
      <w:r w:rsidR="005F0719">
        <w:rPr>
          <w:rFonts w:ascii="Calibri" w:eastAsia="Calibri" w:hAnsi="Calibri" w:cs="Calibri"/>
          <w:sz w:val="24"/>
          <w:szCs w:val="24"/>
        </w:rPr>
        <w:t xml:space="preserve">ograničenja </w:t>
      </w:r>
      <w:r w:rsidRPr="00152491">
        <w:rPr>
          <w:rFonts w:ascii="Calibri" w:eastAsia="Calibri" w:hAnsi="Calibri" w:cs="Calibri"/>
          <w:sz w:val="24"/>
          <w:szCs w:val="24"/>
        </w:rPr>
        <w:t>ali i mjere, preporuke</w:t>
      </w:r>
      <w:r w:rsidR="005F0719">
        <w:rPr>
          <w:rFonts w:ascii="Calibri" w:eastAsia="Calibri" w:hAnsi="Calibri" w:cs="Calibri"/>
          <w:sz w:val="24"/>
          <w:szCs w:val="24"/>
        </w:rPr>
        <w:t xml:space="preserve"> i smjernice</w:t>
      </w:r>
      <w:r w:rsidRPr="00152491">
        <w:rPr>
          <w:rFonts w:ascii="Calibri" w:eastAsia="Calibri" w:hAnsi="Calibri" w:cs="Calibri"/>
          <w:sz w:val="24"/>
          <w:szCs w:val="24"/>
        </w:rPr>
        <w:t xml:space="preserve"> u pogle</w:t>
      </w:r>
      <w:r w:rsidR="005F0719">
        <w:rPr>
          <w:rFonts w:ascii="Calibri" w:eastAsia="Calibri" w:hAnsi="Calibri" w:cs="Calibri"/>
          <w:sz w:val="24"/>
          <w:szCs w:val="24"/>
        </w:rPr>
        <w:t xml:space="preserve">du </w:t>
      </w:r>
      <w:r w:rsidR="00E61156">
        <w:rPr>
          <w:rFonts w:ascii="Calibri" w:eastAsia="Calibri" w:hAnsi="Calibri" w:cs="Calibri"/>
          <w:sz w:val="24"/>
          <w:szCs w:val="24"/>
        </w:rPr>
        <w:t xml:space="preserve">njihovog </w:t>
      </w:r>
      <w:r w:rsidRPr="00152491">
        <w:rPr>
          <w:rFonts w:ascii="Calibri" w:eastAsia="Calibri" w:hAnsi="Calibri" w:cs="Calibri"/>
          <w:sz w:val="24"/>
          <w:szCs w:val="24"/>
        </w:rPr>
        <w:t xml:space="preserve">razvoja.  </w:t>
      </w:r>
    </w:p>
    <w:p w14:paraId="581955C9" w14:textId="6BD9EB82" w:rsidR="00152491" w:rsidRPr="00152491" w:rsidRDefault="00152491" w:rsidP="007B3009">
      <w:pPr>
        <w:spacing w:after="120" w:line="240" w:lineRule="auto"/>
        <w:jc w:val="both"/>
        <w:rPr>
          <w:rFonts w:ascii="Calibri" w:eastAsia="Calibri" w:hAnsi="Calibri" w:cs="Calibri"/>
          <w:bCs/>
          <w:color w:val="000000"/>
          <w:sz w:val="24"/>
          <w:szCs w:val="24"/>
          <w:lang w:eastAsia="hr-HR"/>
        </w:rPr>
      </w:pPr>
      <w:r w:rsidRPr="00152491">
        <w:rPr>
          <w:rFonts w:ascii="Calibri" w:eastAsia="Calibri" w:hAnsi="Calibri" w:cs="Calibri"/>
          <w:bCs/>
          <w:color w:val="000000"/>
          <w:sz w:val="24"/>
          <w:szCs w:val="24"/>
          <w:lang w:eastAsia="hr-HR"/>
        </w:rPr>
        <w:t xml:space="preserve">Strateški cilj razvoja ruralnog turizma definisan je </w:t>
      </w:r>
      <w:r w:rsidRPr="00152491">
        <w:rPr>
          <w:rFonts w:ascii="Calibri" w:eastAsia="Calibri" w:hAnsi="Calibri" w:cs="Calibri"/>
          <w:b/>
          <w:bCs/>
          <w:color w:val="000000"/>
          <w:sz w:val="24"/>
          <w:szCs w:val="24"/>
          <w:lang w:eastAsia="hr-HR"/>
        </w:rPr>
        <w:t xml:space="preserve">Programom razvoja ruralnog turizma </w:t>
      </w:r>
      <w:r w:rsidR="003E4CFD">
        <w:rPr>
          <w:rFonts w:ascii="Calibri" w:eastAsia="Calibri" w:hAnsi="Calibri" w:cs="Calibri"/>
          <w:b/>
          <w:bCs/>
          <w:color w:val="000000"/>
          <w:sz w:val="24"/>
          <w:szCs w:val="24"/>
          <w:lang w:eastAsia="hr-HR"/>
        </w:rPr>
        <w:t xml:space="preserve">              </w:t>
      </w:r>
      <w:r w:rsidRPr="00152491">
        <w:rPr>
          <w:rFonts w:ascii="Calibri" w:eastAsia="Calibri" w:hAnsi="Calibri" w:cs="Calibri"/>
          <w:b/>
          <w:bCs/>
          <w:color w:val="000000"/>
          <w:sz w:val="24"/>
          <w:szCs w:val="24"/>
          <w:lang w:eastAsia="hr-HR"/>
        </w:rPr>
        <w:t>2019-2021</w:t>
      </w:r>
      <w:r w:rsidR="00991BAF">
        <w:rPr>
          <w:rFonts w:ascii="Calibri" w:eastAsia="Calibri" w:hAnsi="Calibri" w:cs="Calibri"/>
          <w:b/>
          <w:bCs/>
          <w:color w:val="000000"/>
          <w:sz w:val="24"/>
          <w:szCs w:val="24"/>
          <w:lang w:eastAsia="hr-HR"/>
        </w:rPr>
        <w:t>.</w:t>
      </w:r>
      <w:r w:rsidR="007910B9">
        <w:rPr>
          <w:rFonts w:ascii="Calibri" w:eastAsia="Calibri" w:hAnsi="Calibri" w:cs="Calibri"/>
          <w:b/>
          <w:bCs/>
          <w:color w:val="000000"/>
          <w:sz w:val="24"/>
          <w:szCs w:val="24"/>
          <w:lang w:eastAsia="hr-HR"/>
        </w:rPr>
        <w:t xml:space="preserve"> </w:t>
      </w:r>
      <w:r w:rsidR="00991BAF">
        <w:rPr>
          <w:rFonts w:ascii="Calibri" w:eastAsia="Calibri" w:hAnsi="Calibri" w:cs="Calibri"/>
          <w:b/>
          <w:bCs/>
          <w:color w:val="000000"/>
          <w:sz w:val="24"/>
          <w:szCs w:val="24"/>
          <w:lang w:eastAsia="hr-HR"/>
        </w:rPr>
        <w:t>godine</w:t>
      </w:r>
      <w:r w:rsidRPr="00152491">
        <w:rPr>
          <w:rFonts w:ascii="Calibri" w:eastAsia="Calibri" w:hAnsi="Calibri" w:cs="Calibri"/>
          <w:b/>
          <w:bCs/>
          <w:color w:val="000000"/>
          <w:sz w:val="24"/>
          <w:szCs w:val="24"/>
          <w:lang w:eastAsia="hr-HR"/>
        </w:rPr>
        <w:t xml:space="preserve"> </w:t>
      </w:r>
      <w:r w:rsidRPr="00152491">
        <w:rPr>
          <w:rFonts w:ascii="Calibri" w:eastAsia="Calibri" w:hAnsi="Calibri" w:cs="Calibri"/>
          <w:bCs/>
          <w:color w:val="000000"/>
          <w:sz w:val="24"/>
          <w:szCs w:val="24"/>
          <w:lang w:eastAsia="hr-HR"/>
        </w:rPr>
        <w:t>i usmjeren je ka razvoju diverzifikovane i autentične ruralne turističke ponude Crne Gore koja će stvoriti osnov za poboljšanje životnog standarda stanovništva i zaustavljanje depopulacije ruralnih područja</w:t>
      </w:r>
      <w:bookmarkStart w:id="11" w:name="_Hlk91352058"/>
      <w:r w:rsidRPr="004527E9">
        <w:rPr>
          <w:rFonts w:ascii="Calibri" w:eastAsia="Calibri" w:hAnsi="Calibri" w:cs="Calibri"/>
          <w:bCs/>
          <w:color w:val="000000"/>
          <w:sz w:val="24"/>
          <w:szCs w:val="24"/>
          <w:lang w:eastAsia="hr-HR"/>
        </w:rPr>
        <w:t xml:space="preserve">. </w:t>
      </w:r>
      <w:r w:rsidR="00991BAF" w:rsidRPr="004527E9">
        <w:rPr>
          <w:rFonts w:ascii="Calibri" w:eastAsia="Calibri" w:hAnsi="Calibri" w:cs="Calibri"/>
          <w:bCs/>
          <w:color w:val="000000"/>
          <w:sz w:val="24"/>
          <w:szCs w:val="24"/>
          <w:lang w:eastAsia="hr-HR"/>
        </w:rPr>
        <w:t xml:space="preserve">Program nije realizovan u cjelosti usled COVID-19 pandemije, pa je nastavak realizacije predviđen </w:t>
      </w:r>
      <w:r w:rsidR="005D367A" w:rsidRPr="004527E9">
        <w:rPr>
          <w:rFonts w:ascii="Calibri" w:eastAsia="Calibri" w:hAnsi="Calibri" w:cs="Calibri"/>
          <w:bCs/>
          <w:color w:val="000000"/>
          <w:sz w:val="24"/>
          <w:szCs w:val="24"/>
          <w:lang w:eastAsia="hr-HR"/>
        </w:rPr>
        <w:t xml:space="preserve">ovom Strategijom. </w:t>
      </w:r>
      <w:r w:rsidR="00991BAF">
        <w:rPr>
          <w:rFonts w:ascii="Calibri" w:eastAsia="Calibri" w:hAnsi="Calibri" w:cs="Calibri"/>
          <w:bCs/>
          <w:color w:val="000000"/>
          <w:sz w:val="24"/>
          <w:szCs w:val="24"/>
          <w:lang w:eastAsia="hr-HR"/>
        </w:rPr>
        <w:t xml:space="preserve"> </w:t>
      </w:r>
    </w:p>
    <w:bookmarkEnd w:id="11"/>
    <w:p w14:paraId="5EFCDA28" w14:textId="0B4421F7" w:rsidR="00991BAF" w:rsidRPr="00152491" w:rsidRDefault="00152491" w:rsidP="007B3009">
      <w:pPr>
        <w:spacing w:after="120" w:line="240" w:lineRule="auto"/>
        <w:jc w:val="both"/>
        <w:rPr>
          <w:rFonts w:ascii="Calibri" w:eastAsia="Calibri" w:hAnsi="Calibri" w:cs="Calibri"/>
          <w:bCs/>
          <w:color w:val="000000"/>
          <w:sz w:val="24"/>
          <w:szCs w:val="24"/>
          <w:lang w:eastAsia="hr-HR"/>
        </w:rPr>
      </w:pPr>
      <w:r w:rsidRPr="00152491">
        <w:rPr>
          <w:rFonts w:ascii="Calibri" w:eastAsia="Calibri" w:hAnsi="Calibri" w:cs="Calibri"/>
          <w:b/>
          <w:bCs/>
          <w:color w:val="000000"/>
          <w:sz w:val="24"/>
          <w:szCs w:val="24"/>
          <w:lang w:eastAsia="hr-HR"/>
        </w:rPr>
        <w:t>Programom razvoja kulturnog turizma Crne Gore s Akcionim planom 2019</w:t>
      </w:r>
      <w:r w:rsidR="003E4CFD">
        <w:rPr>
          <w:rFonts w:ascii="Calibri" w:eastAsia="Calibri" w:hAnsi="Calibri" w:cs="Calibri"/>
          <w:b/>
          <w:bCs/>
          <w:color w:val="000000"/>
          <w:sz w:val="24"/>
          <w:szCs w:val="24"/>
          <w:lang w:eastAsia="hr-HR"/>
        </w:rPr>
        <w:t>-</w:t>
      </w:r>
      <w:r w:rsidRPr="00152491">
        <w:rPr>
          <w:rFonts w:ascii="Calibri" w:eastAsia="Calibri" w:hAnsi="Calibri" w:cs="Calibri"/>
          <w:b/>
          <w:bCs/>
          <w:color w:val="000000"/>
          <w:sz w:val="24"/>
          <w:szCs w:val="24"/>
          <w:lang w:eastAsia="hr-HR"/>
        </w:rPr>
        <w:t>2021</w:t>
      </w:r>
      <w:r w:rsidR="005F6B11">
        <w:rPr>
          <w:rFonts w:ascii="Calibri" w:eastAsia="Calibri" w:hAnsi="Calibri" w:cs="Calibri"/>
          <w:b/>
          <w:bCs/>
          <w:color w:val="000000"/>
          <w:sz w:val="24"/>
          <w:szCs w:val="24"/>
          <w:lang w:eastAsia="hr-HR"/>
        </w:rPr>
        <w:t>. godine</w:t>
      </w:r>
      <w:r w:rsidRPr="00152491">
        <w:rPr>
          <w:rFonts w:ascii="Calibri" w:eastAsia="Calibri" w:hAnsi="Calibri" w:cs="Calibri"/>
          <w:bCs/>
          <w:color w:val="000000"/>
          <w:sz w:val="24"/>
          <w:szCs w:val="24"/>
          <w:lang w:eastAsia="hr-HR"/>
        </w:rPr>
        <w:t>, predviđeno je obogaćivanje turističke ponude kroz valorizaciju kulturne baštine, uz stvaranje uslova za ostvarivanje dodatnih prihoda, s obzirom da analize ukazuju da turisti čiji su osnovni razlozi putovanja kulturni sadržaj</w:t>
      </w:r>
      <w:r w:rsidR="00991BAF">
        <w:rPr>
          <w:rFonts w:ascii="Calibri" w:eastAsia="Calibri" w:hAnsi="Calibri" w:cs="Calibri"/>
          <w:bCs/>
          <w:color w:val="000000"/>
          <w:sz w:val="24"/>
          <w:szCs w:val="24"/>
          <w:lang w:eastAsia="hr-HR"/>
        </w:rPr>
        <w:t>i</w:t>
      </w:r>
      <w:r w:rsidRPr="00152491">
        <w:rPr>
          <w:rFonts w:ascii="Calibri" w:eastAsia="Calibri" w:hAnsi="Calibri" w:cs="Calibri"/>
          <w:bCs/>
          <w:color w:val="000000"/>
          <w:sz w:val="24"/>
          <w:szCs w:val="24"/>
          <w:lang w:eastAsia="hr-HR"/>
        </w:rPr>
        <w:t>, spadaju u kategoriju turista koji su spremni da dodatno troše za ovu vrstu turističke ponude</w:t>
      </w:r>
      <w:r w:rsidRPr="004527E9">
        <w:rPr>
          <w:rFonts w:ascii="Calibri" w:eastAsia="Calibri" w:hAnsi="Calibri" w:cs="Calibri"/>
          <w:bCs/>
          <w:color w:val="000000"/>
          <w:sz w:val="24"/>
          <w:szCs w:val="24"/>
          <w:lang w:eastAsia="hr-HR"/>
        </w:rPr>
        <w:t>.</w:t>
      </w:r>
      <w:r w:rsidR="00991BAF" w:rsidRPr="004527E9">
        <w:rPr>
          <w:rFonts w:ascii="Calibri" w:eastAsia="Calibri" w:hAnsi="Calibri" w:cs="Calibri"/>
          <w:bCs/>
          <w:color w:val="000000"/>
          <w:sz w:val="24"/>
          <w:szCs w:val="24"/>
          <w:lang w:eastAsia="hr-HR"/>
        </w:rPr>
        <w:t xml:space="preserve"> Ni ovaj Program nije realizovan usled COVID-19 pandemije, pa je nastavak</w:t>
      </w:r>
      <w:r w:rsidR="005D367A" w:rsidRPr="004527E9">
        <w:rPr>
          <w:rFonts w:ascii="Calibri" w:eastAsia="Calibri" w:hAnsi="Calibri" w:cs="Calibri"/>
          <w:bCs/>
          <w:color w:val="000000"/>
          <w:sz w:val="24"/>
          <w:szCs w:val="24"/>
          <w:lang w:eastAsia="hr-HR"/>
        </w:rPr>
        <w:t xml:space="preserve"> i njegove</w:t>
      </w:r>
      <w:r w:rsidR="00991BAF" w:rsidRPr="004527E9">
        <w:rPr>
          <w:rFonts w:ascii="Calibri" w:eastAsia="Calibri" w:hAnsi="Calibri" w:cs="Calibri"/>
          <w:bCs/>
          <w:color w:val="000000"/>
          <w:sz w:val="24"/>
          <w:szCs w:val="24"/>
          <w:lang w:eastAsia="hr-HR"/>
        </w:rPr>
        <w:t xml:space="preserve"> realizacije predviđen </w:t>
      </w:r>
      <w:r w:rsidR="005D367A" w:rsidRPr="004527E9">
        <w:rPr>
          <w:rFonts w:ascii="Calibri" w:eastAsia="Calibri" w:hAnsi="Calibri" w:cs="Calibri"/>
          <w:bCs/>
          <w:color w:val="000000"/>
          <w:sz w:val="24"/>
          <w:szCs w:val="24"/>
          <w:lang w:eastAsia="hr-HR"/>
        </w:rPr>
        <w:t xml:space="preserve">novom Strategijom turizma. </w:t>
      </w:r>
    </w:p>
    <w:p w14:paraId="66836F8F" w14:textId="6BA7CE57" w:rsidR="007B3009" w:rsidRPr="007B365D" w:rsidRDefault="00152491" w:rsidP="007B3009">
      <w:pPr>
        <w:spacing w:after="120" w:line="240" w:lineRule="auto"/>
        <w:jc w:val="both"/>
        <w:rPr>
          <w:rFonts w:ascii="Calibri" w:eastAsia="Calibri" w:hAnsi="Calibri" w:cs="Calibri"/>
          <w:bCs/>
          <w:color w:val="000000"/>
          <w:sz w:val="24"/>
          <w:szCs w:val="24"/>
          <w:lang w:eastAsia="hr-HR"/>
        </w:rPr>
      </w:pPr>
      <w:r w:rsidRPr="00152491">
        <w:rPr>
          <w:rFonts w:ascii="Calibri" w:eastAsia="Calibri" w:hAnsi="Calibri" w:cs="Calibri"/>
          <w:b/>
          <w:bCs/>
          <w:color w:val="000000"/>
          <w:sz w:val="24"/>
          <w:szCs w:val="24"/>
          <w:lang w:eastAsia="hr-HR"/>
        </w:rPr>
        <w:t>Programom razvoja zdravstvenog turizma Crne Gore 2021-2023. godine</w:t>
      </w:r>
      <w:r w:rsidRPr="00152491">
        <w:rPr>
          <w:rFonts w:ascii="Calibri" w:eastAsia="Calibri" w:hAnsi="Calibri" w:cs="Calibri"/>
          <w:bCs/>
          <w:color w:val="000000"/>
          <w:sz w:val="24"/>
          <w:szCs w:val="24"/>
          <w:lang w:eastAsia="hr-HR"/>
        </w:rPr>
        <w:t xml:space="preserve"> </w:t>
      </w:r>
      <w:r w:rsidRPr="0067212C">
        <w:rPr>
          <w:rFonts w:ascii="Calibri" w:eastAsia="Calibri" w:hAnsi="Calibri" w:cs="Calibri"/>
          <w:b/>
          <w:bCs/>
          <w:color w:val="000000"/>
          <w:sz w:val="24"/>
          <w:szCs w:val="24"/>
          <w:lang w:eastAsia="hr-HR"/>
        </w:rPr>
        <w:t>sa Akcionim planom</w:t>
      </w:r>
      <w:r w:rsidRPr="00152491">
        <w:rPr>
          <w:rFonts w:ascii="Calibri" w:eastAsia="Calibri" w:hAnsi="Calibri" w:cs="Calibri"/>
          <w:bCs/>
          <w:color w:val="000000"/>
          <w:sz w:val="24"/>
          <w:szCs w:val="24"/>
          <w:lang w:eastAsia="hr-HR"/>
        </w:rPr>
        <w:t>, na osnovu analize stanja defini</w:t>
      </w:r>
      <w:r w:rsidR="000831C0">
        <w:rPr>
          <w:rFonts w:ascii="Calibri" w:eastAsia="Calibri" w:hAnsi="Calibri" w:cs="Calibri"/>
          <w:bCs/>
          <w:color w:val="000000"/>
          <w:sz w:val="24"/>
          <w:szCs w:val="24"/>
          <w:lang w:val="sr-Latn-RS" w:eastAsia="hr-HR"/>
        </w:rPr>
        <w:t>sane su</w:t>
      </w:r>
      <w:r w:rsidRPr="00152491">
        <w:rPr>
          <w:rFonts w:ascii="Calibri" w:eastAsia="Calibri" w:hAnsi="Calibri" w:cs="Calibri"/>
          <w:bCs/>
          <w:color w:val="000000"/>
          <w:sz w:val="24"/>
          <w:szCs w:val="24"/>
          <w:lang w:eastAsia="hr-HR"/>
        </w:rPr>
        <w:t xml:space="preserve"> ključne mjere i ciljev</w:t>
      </w:r>
      <w:r w:rsidR="0076393F">
        <w:rPr>
          <w:rFonts w:ascii="Calibri" w:eastAsia="Calibri" w:hAnsi="Calibri" w:cs="Calibri"/>
          <w:bCs/>
          <w:color w:val="000000"/>
          <w:sz w:val="24"/>
          <w:szCs w:val="24"/>
          <w:lang w:eastAsia="hr-HR"/>
        </w:rPr>
        <w:t>i</w:t>
      </w:r>
      <w:r w:rsidRPr="00152491">
        <w:rPr>
          <w:rFonts w:ascii="Calibri" w:eastAsia="Calibri" w:hAnsi="Calibri" w:cs="Calibri"/>
          <w:bCs/>
          <w:color w:val="000000"/>
          <w:sz w:val="24"/>
          <w:szCs w:val="24"/>
          <w:lang w:eastAsia="hr-HR"/>
        </w:rPr>
        <w:t xml:space="preserve"> za intenzivniji razvoj ovog oblika turizma, kako bi se stvorili preduslovi za </w:t>
      </w:r>
      <w:r w:rsidR="0076393F">
        <w:rPr>
          <w:rFonts w:ascii="Calibri" w:eastAsia="Calibri" w:hAnsi="Calibri" w:cs="Calibri"/>
          <w:bCs/>
          <w:color w:val="000000"/>
          <w:sz w:val="24"/>
          <w:szCs w:val="24"/>
          <w:lang w:eastAsia="hr-HR"/>
        </w:rPr>
        <w:t>njegov efikasniji</w:t>
      </w:r>
      <w:r w:rsidRPr="00152491">
        <w:rPr>
          <w:rFonts w:ascii="Calibri" w:eastAsia="Calibri" w:hAnsi="Calibri" w:cs="Calibri"/>
          <w:bCs/>
          <w:color w:val="000000"/>
          <w:sz w:val="24"/>
          <w:szCs w:val="24"/>
          <w:lang w:eastAsia="hr-HR"/>
        </w:rPr>
        <w:t xml:space="preserve"> razvoj i kreiranj</w:t>
      </w:r>
      <w:r w:rsidR="0076393F">
        <w:rPr>
          <w:rFonts w:ascii="Calibri" w:eastAsia="Calibri" w:hAnsi="Calibri" w:cs="Calibri"/>
          <w:bCs/>
          <w:color w:val="000000"/>
          <w:sz w:val="24"/>
          <w:szCs w:val="24"/>
          <w:lang w:eastAsia="hr-HR"/>
        </w:rPr>
        <w:t>e</w:t>
      </w:r>
      <w:r w:rsidRPr="00152491">
        <w:rPr>
          <w:rFonts w:ascii="Calibri" w:eastAsia="Calibri" w:hAnsi="Calibri" w:cs="Calibri"/>
          <w:bCs/>
          <w:color w:val="000000"/>
          <w:sz w:val="24"/>
          <w:szCs w:val="24"/>
          <w:lang w:eastAsia="hr-HR"/>
        </w:rPr>
        <w:t xml:space="preserve"> novih radnih mjesta. Ovaj dokument će doprinijeti unapr</w:t>
      </w:r>
      <w:r w:rsidR="00B466E6">
        <w:rPr>
          <w:rFonts w:ascii="Calibri" w:eastAsia="Calibri" w:hAnsi="Calibri" w:cs="Calibri"/>
          <w:bCs/>
          <w:color w:val="000000"/>
          <w:sz w:val="24"/>
          <w:szCs w:val="24"/>
          <w:lang w:eastAsia="hr-HR"/>
        </w:rPr>
        <w:t>ij</w:t>
      </w:r>
      <w:r w:rsidRPr="00152491">
        <w:rPr>
          <w:rFonts w:ascii="Calibri" w:eastAsia="Calibri" w:hAnsi="Calibri" w:cs="Calibri"/>
          <w:bCs/>
          <w:color w:val="000000"/>
          <w:sz w:val="24"/>
          <w:szCs w:val="24"/>
          <w:lang w:eastAsia="hr-HR"/>
        </w:rPr>
        <w:t>eđenju zakonodavnog okvira za razvoj zdravstvenog turizma, poboljšanju i jačanju ukupne zdravstvene infrastrukture, pozicioniranju i prepoznavanju Crne Gore kao destinacije zdravstvenog turizma.</w:t>
      </w:r>
    </w:p>
    <w:p w14:paraId="28D69DB6" w14:textId="77777777" w:rsidR="00781623" w:rsidRPr="00E36693" w:rsidRDefault="00152491" w:rsidP="00152491">
      <w:pPr>
        <w:spacing w:after="120"/>
        <w:contextualSpacing/>
        <w:jc w:val="both"/>
        <w:rPr>
          <w:rFonts w:ascii="Calibri" w:eastAsia="Calibri" w:hAnsi="Calibri" w:cs="Calibri"/>
          <w:b/>
          <w:bCs/>
          <w:color w:val="2F5496" w:themeColor="accent1" w:themeShade="BF"/>
          <w:sz w:val="24"/>
          <w:szCs w:val="24"/>
          <w:lang w:eastAsia="hr-HR"/>
        </w:rPr>
      </w:pPr>
      <w:r w:rsidRPr="00E36693">
        <w:rPr>
          <w:rFonts w:ascii="Calibri" w:eastAsia="Calibri" w:hAnsi="Calibri" w:cs="Calibri"/>
          <w:b/>
          <w:bCs/>
          <w:color w:val="2F5496" w:themeColor="accent1" w:themeShade="BF"/>
          <w:sz w:val="24"/>
          <w:szCs w:val="24"/>
          <w:lang w:eastAsia="hr-HR"/>
        </w:rPr>
        <w:t>Usklađenost sa ključnim politikama EU u kontekstu procesa Evropskih in</w:t>
      </w:r>
      <w:r w:rsidR="00781623" w:rsidRPr="00E36693">
        <w:rPr>
          <w:rFonts w:ascii="Calibri" w:eastAsia="Calibri" w:hAnsi="Calibri" w:cs="Calibri"/>
          <w:b/>
          <w:bCs/>
          <w:color w:val="2F5496" w:themeColor="accent1" w:themeShade="BF"/>
          <w:sz w:val="24"/>
          <w:szCs w:val="24"/>
          <w:lang w:eastAsia="hr-HR"/>
        </w:rPr>
        <w:t xml:space="preserve">tegracija i regionalne saradnje </w:t>
      </w:r>
    </w:p>
    <w:p w14:paraId="4C6D0CC8" w14:textId="77777777" w:rsidR="00152491" w:rsidRPr="00E36693" w:rsidRDefault="00152491" w:rsidP="000F5104">
      <w:pPr>
        <w:pStyle w:val="ListParagraph"/>
        <w:numPr>
          <w:ilvl w:val="0"/>
          <w:numId w:val="50"/>
        </w:numPr>
        <w:spacing w:after="120"/>
        <w:jc w:val="both"/>
        <w:rPr>
          <w:rFonts w:ascii="Calibri" w:eastAsia="Calibri" w:hAnsi="Calibri" w:cs="Calibri"/>
          <w:b/>
          <w:bCs/>
          <w:sz w:val="24"/>
          <w:szCs w:val="24"/>
          <w:lang w:eastAsia="hr-HR"/>
        </w:rPr>
      </w:pPr>
      <w:r w:rsidRPr="00E36693">
        <w:rPr>
          <w:rFonts w:ascii="Calibri" w:eastAsia="Calibri" w:hAnsi="Calibri" w:cs="Calibri"/>
          <w:b/>
          <w:bCs/>
          <w:sz w:val="24"/>
          <w:szCs w:val="24"/>
          <w:lang w:eastAsia="hr-HR"/>
        </w:rPr>
        <w:t>Obaveze iz procesa pristupanja Crne Gore EU (poglavlja 3, 18, 19, 20, 27 i 28)</w:t>
      </w:r>
      <w:r w:rsidR="00781623" w:rsidRPr="00E36693">
        <w:rPr>
          <w:rFonts w:ascii="Calibri" w:eastAsia="Calibri" w:hAnsi="Calibri" w:cs="Calibri"/>
          <w:b/>
          <w:bCs/>
          <w:sz w:val="24"/>
          <w:szCs w:val="24"/>
          <w:lang w:eastAsia="hr-HR"/>
        </w:rPr>
        <w:t>:</w:t>
      </w:r>
      <w:r w:rsidRPr="00E36693">
        <w:rPr>
          <w:rFonts w:ascii="Calibri" w:eastAsia="Calibri" w:hAnsi="Calibri" w:cs="Calibri"/>
          <w:b/>
          <w:bCs/>
          <w:sz w:val="24"/>
          <w:szCs w:val="24"/>
          <w:lang w:eastAsia="hr-HR"/>
        </w:rPr>
        <w:t xml:space="preserve"> </w:t>
      </w:r>
    </w:p>
    <w:p w14:paraId="0E90414E" w14:textId="77777777" w:rsidR="00152491" w:rsidRPr="00152491" w:rsidRDefault="00152491" w:rsidP="007B3009">
      <w:pPr>
        <w:spacing w:after="120" w:line="240" w:lineRule="auto"/>
        <w:jc w:val="both"/>
        <w:rPr>
          <w:rFonts w:ascii="Calibri" w:eastAsia="Calibri" w:hAnsi="Calibri" w:cs="Calibri"/>
          <w:bCs/>
          <w:color w:val="000000"/>
          <w:sz w:val="24"/>
          <w:szCs w:val="24"/>
          <w:lang w:eastAsia="hr-HR"/>
        </w:rPr>
      </w:pPr>
      <w:r w:rsidRPr="00152491">
        <w:rPr>
          <w:rFonts w:ascii="Calibri" w:eastAsia="Calibri" w:hAnsi="Calibri" w:cs="Calibri"/>
          <w:b/>
          <w:bCs/>
          <w:color w:val="000000"/>
          <w:sz w:val="24"/>
          <w:szCs w:val="24"/>
          <w:lang w:eastAsia="hr-HR"/>
        </w:rPr>
        <w:t>Poglavlje 3</w:t>
      </w:r>
      <w:r w:rsidRPr="00152491">
        <w:rPr>
          <w:rFonts w:ascii="Calibri" w:eastAsia="Calibri" w:hAnsi="Calibri" w:cs="Calibri"/>
          <w:bCs/>
          <w:color w:val="000000"/>
          <w:sz w:val="24"/>
          <w:szCs w:val="24"/>
          <w:lang w:eastAsia="hr-HR"/>
        </w:rPr>
        <w:t xml:space="preserve"> – Sloboda pružanja usluga</w:t>
      </w:r>
      <w:r w:rsidR="005D367A">
        <w:rPr>
          <w:rFonts w:ascii="Calibri" w:eastAsia="Calibri" w:hAnsi="Calibri" w:cs="Calibri"/>
          <w:bCs/>
          <w:color w:val="000000"/>
          <w:sz w:val="24"/>
          <w:szCs w:val="24"/>
          <w:lang w:eastAsia="hr-HR"/>
        </w:rPr>
        <w:t xml:space="preserve"> </w:t>
      </w:r>
      <w:r w:rsidRPr="00152491">
        <w:rPr>
          <w:rFonts w:ascii="Calibri" w:eastAsia="Calibri" w:hAnsi="Calibri" w:cs="Calibri"/>
          <w:bCs/>
          <w:color w:val="000000"/>
          <w:sz w:val="24"/>
          <w:szCs w:val="24"/>
          <w:lang w:eastAsia="hr-HR"/>
        </w:rPr>
        <w:t>s aspekta</w:t>
      </w:r>
      <w:r w:rsidR="005D367A">
        <w:rPr>
          <w:rFonts w:ascii="Calibri" w:eastAsia="Calibri" w:hAnsi="Calibri" w:cs="Calibri"/>
          <w:bCs/>
          <w:color w:val="000000"/>
          <w:sz w:val="24"/>
          <w:szCs w:val="24"/>
          <w:lang w:eastAsia="hr-HR"/>
        </w:rPr>
        <w:t xml:space="preserve"> turizma, </w:t>
      </w:r>
      <w:r w:rsidRPr="00152491">
        <w:rPr>
          <w:rFonts w:ascii="Calibri" w:eastAsia="Calibri" w:hAnsi="Calibri" w:cs="Calibri"/>
          <w:bCs/>
          <w:color w:val="000000"/>
          <w:sz w:val="24"/>
          <w:szCs w:val="24"/>
          <w:lang w:eastAsia="hr-HR"/>
        </w:rPr>
        <w:t>omogućava funkcionisanje unutrašnjeg tržišta Evropske unije i obuhvata pravo osnivanja preduzeća u bilo kojoj državi članici Unije. Osnivanje preduzeća znači pravo započinjanja i obavljanja djelatnosti u bilo kojoj državi članici, osnivanjem privrednih društava ili kao samozaposlenih osoba. Pravo osnivanja preduzeća će omogućiti crnogorskim poslovnim subjektima da pokrenu, započnu i obavljaju privredne djelatnosti na stabilan i kontinuiran način u jednoj ili više država članica Unije.</w:t>
      </w:r>
    </w:p>
    <w:p w14:paraId="552D5A10" w14:textId="07078862" w:rsidR="00730124" w:rsidRPr="00730124" w:rsidRDefault="00730124" w:rsidP="00730124">
      <w:pPr>
        <w:spacing w:after="120" w:line="240" w:lineRule="auto"/>
        <w:jc w:val="both"/>
        <w:rPr>
          <w:rFonts w:ascii="Calibri" w:eastAsia="Calibri" w:hAnsi="Calibri" w:cs="Calibri"/>
          <w:bCs/>
          <w:color w:val="000000" w:themeColor="text1"/>
          <w:sz w:val="24"/>
          <w:szCs w:val="24"/>
          <w:lang w:eastAsia="hr-HR"/>
        </w:rPr>
      </w:pPr>
      <w:r w:rsidRPr="00730124">
        <w:rPr>
          <w:rFonts w:ascii="Calibri" w:eastAsia="Calibri" w:hAnsi="Calibri" w:cs="Calibri"/>
          <w:b/>
          <w:bCs/>
          <w:color w:val="000000"/>
          <w:sz w:val="24"/>
          <w:szCs w:val="24"/>
          <w:lang w:eastAsia="hr-HR"/>
        </w:rPr>
        <w:lastRenderedPageBreak/>
        <w:t xml:space="preserve">Poglavlje 18 – </w:t>
      </w:r>
      <w:r w:rsidRPr="00730124">
        <w:rPr>
          <w:rFonts w:ascii="Calibri" w:eastAsia="Calibri" w:hAnsi="Calibri" w:cs="Calibri"/>
          <w:bCs/>
          <w:color w:val="000000"/>
          <w:sz w:val="24"/>
          <w:szCs w:val="24"/>
          <w:lang w:eastAsia="hr-HR"/>
        </w:rPr>
        <w:t xml:space="preserve">Statistika je značajna kao instrument </w:t>
      </w:r>
      <w:r w:rsidRPr="00730124">
        <w:rPr>
          <w:rFonts w:ascii="Calibri" w:eastAsia="Calibri" w:hAnsi="Calibri" w:cs="Calibri"/>
          <w:bCs/>
          <w:color w:val="000000" w:themeColor="text1"/>
          <w:sz w:val="24"/>
          <w:szCs w:val="24"/>
          <w:lang w:eastAsia="hr-HR"/>
        </w:rPr>
        <w:t xml:space="preserve">za praćenje i donošenje razvojnih politika, a prevashodno se zasniva na kvantitativnim indikatorima. Kreatori ekonomske politike u kontinuitetu treba da prate razvoj statistike u turizmu, i zajedničkim međuinstitucionalnim naporima doprinose većoj usklađenosti sa EU statističkim sistemom. </w:t>
      </w:r>
    </w:p>
    <w:p w14:paraId="47E4F1E0" w14:textId="6EA14458" w:rsidR="00730124" w:rsidRPr="00D2440A" w:rsidRDefault="00730124" w:rsidP="00730124">
      <w:pPr>
        <w:spacing w:after="120" w:line="240" w:lineRule="auto"/>
        <w:jc w:val="both"/>
        <w:rPr>
          <w:rFonts w:ascii="Calibri" w:hAnsi="Calibri" w:cs="Calibri"/>
          <w:color w:val="000000" w:themeColor="text1"/>
          <w:sz w:val="24"/>
          <w:szCs w:val="24"/>
        </w:rPr>
      </w:pPr>
      <w:r w:rsidRPr="00730124">
        <w:rPr>
          <w:rFonts w:ascii="Calibri" w:eastAsia="Calibri" w:hAnsi="Calibri" w:cs="Calibri"/>
          <w:bCs/>
          <w:color w:val="000000" w:themeColor="text1"/>
          <w:sz w:val="24"/>
          <w:szCs w:val="24"/>
          <w:lang w:eastAsia="hr-HR"/>
        </w:rPr>
        <w:t xml:space="preserve">U Crnoj Gori se potreba za kvalitetnijim statističkim izvještajima, prvenstveno u smislu njihove ažurnosti, sveobuhvatnosti i tačnosti, posebno iskazuje nakon što je MONSTAT, od 2017. godine, počeo sa primjenom </w:t>
      </w:r>
      <w:r w:rsidRPr="00730124">
        <w:rPr>
          <w:rFonts w:ascii="Calibri" w:hAnsi="Calibri" w:cs="Calibri"/>
          <w:color w:val="000000" w:themeColor="text1"/>
          <w:sz w:val="24"/>
          <w:szCs w:val="24"/>
        </w:rPr>
        <w:t xml:space="preserve">EU Regulative 692/2011. Navedenom regulativom je definisano da države članice EU koje imaju manje od 1% ukupnog godišnjeg broja noćenja u turističkim smještajnim objektima u Evropskoj uniji, mogu obrađivati podatke o broju dolazaka i noćenja turista samo za turističke objekte u hotelima i drugom kolektivnom smještaju, dok objavljivanje individualnog/privatnog smještaja nije obavezno. Kako se Crna Gora nalazi ispod praga od 1%, MONSTAT, uvažavajući nacionalni interes za podacima o dolascima i noćenjima turista u individualnom/privatnom </w:t>
      </w:r>
      <w:r w:rsidRPr="00D2440A">
        <w:rPr>
          <w:rFonts w:ascii="Calibri" w:hAnsi="Calibri" w:cs="Calibri"/>
          <w:color w:val="000000" w:themeColor="text1"/>
          <w:sz w:val="24"/>
          <w:szCs w:val="24"/>
        </w:rPr>
        <w:t>smještaju, objavljuje podatake o individualnom/</w:t>
      </w:r>
      <w:r w:rsidR="00060DFA">
        <w:rPr>
          <w:rFonts w:ascii="Calibri" w:hAnsi="Calibri" w:cs="Calibri"/>
          <w:color w:val="000000" w:themeColor="text1"/>
          <w:sz w:val="24"/>
          <w:szCs w:val="24"/>
        </w:rPr>
        <w:t xml:space="preserve"> </w:t>
      </w:r>
      <w:r w:rsidRPr="00D2440A">
        <w:rPr>
          <w:rFonts w:ascii="Calibri" w:hAnsi="Calibri" w:cs="Calibri"/>
          <w:color w:val="000000" w:themeColor="text1"/>
          <w:sz w:val="24"/>
          <w:szCs w:val="24"/>
        </w:rPr>
        <w:t>privatnom smještaju na godišnjem nivou.</w:t>
      </w:r>
      <w:r w:rsidR="00694DB2" w:rsidRPr="00D2440A">
        <w:rPr>
          <w:rFonts w:ascii="Calibri" w:hAnsi="Calibri" w:cs="Calibri"/>
          <w:color w:val="000000" w:themeColor="text1"/>
          <w:sz w:val="24"/>
          <w:szCs w:val="24"/>
        </w:rPr>
        <w:t xml:space="preserve"> Međutim, objavljivanje </w:t>
      </w:r>
      <w:r w:rsidR="009403A6" w:rsidRPr="00D2440A">
        <w:rPr>
          <w:rFonts w:ascii="Calibri" w:hAnsi="Calibri" w:cs="Calibri"/>
          <w:color w:val="000000" w:themeColor="text1"/>
          <w:sz w:val="24"/>
          <w:szCs w:val="24"/>
        </w:rPr>
        <w:t xml:space="preserve">godišnjih </w:t>
      </w:r>
      <w:r w:rsidR="00694DB2" w:rsidRPr="00D2440A">
        <w:rPr>
          <w:rFonts w:ascii="Calibri" w:hAnsi="Calibri" w:cs="Calibri"/>
          <w:color w:val="000000" w:themeColor="text1"/>
          <w:sz w:val="24"/>
          <w:szCs w:val="24"/>
        </w:rPr>
        <w:t xml:space="preserve">podataka </w:t>
      </w:r>
      <w:r w:rsidR="004E3FDB" w:rsidRPr="00D2440A">
        <w:rPr>
          <w:rFonts w:ascii="Calibri" w:hAnsi="Calibri" w:cs="Calibri"/>
          <w:color w:val="000000" w:themeColor="text1"/>
          <w:sz w:val="24"/>
          <w:szCs w:val="24"/>
        </w:rPr>
        <w:t>o turističkom prometu u individualnom/privatnom smještaju</w:t>
      </w:r>
      <w:r w:rsidR="009403A6" w:rsidRPr="00D2440A">
        <w:rPr>
          <w:rFonts w:ascii="Calibri" w:hAnsi="Calibri" w:cs="Calibri"/>
          <w:color w:val="000000" w:themeColor="text1"/>
          <w:sz w:val="24"/>
          <w:szCs w:val="24"/>
        </w:rPr>
        <w:t>,</w:t>
      </w:r>
      <w:r w:rsidR="004E3FDB" w:rsidRPr="00D2440A">
        <w:rPr>
          <w:rFonts w:ascii="Calibri" w:hAnsi="Calibri" w:cs="Calibri"/>
          <w:color w:val="000000" w:themeColor="text1"/>
          <w:sz w:val="24"/>
          <w:szCs w:val="24"/>
        </w:rPr>
        <w:t xml:space="preserve"> koji </w:t>
      </w:r>
      <w:r w:rsidR="009403A6" w:rsidRPr="00D2440A">
        <w:rPr>
          <w:rFonts w:ascii="Calibri" w:hAnsi="Calibri" w:cs="Calibri"/>
          <w:color w:val="000000" w:themeColor="text1"/>
          <w:sz w:val="24"/>
          <w:szCs w:val="24"/>
        </w:rPr>
        <w:t xml:space="preserve">čini </w:t>
      </w:r>
      <w:r w:rsidR="004E3FDB" w:rsidRPr="00D2440A">
        <w:rPr>
          <w:rFonts w:ascii="Calibri" w:hAnsi="Calibri" w:cs="Calibri"/>
          <w:color w:val="000000" w:themeColor="text1"/>
          <w:sz w:val="24"/>
          <w:szCs w:val="24"/>
        </w:rPr>
        <w:t xml:space="preserve">oko 70% ukupnog turističkog prometa, </w:t>
      </w:r>
      <w:r w:rsidR="00694DB2" w:rsidRPr="00D2440A">
        <w:rPr>
          <w:rFonts w:ascii="Calibri" w:hAnsi="Calibri" w:cs="Calibri"/>
          <w:color w:val="000000" w:themeColor="text1"/>
          <w:sz w:val="24"/>
          <w:szCs w:val="24"/>
        </w:rPr>
        <w:t>predstavlja problem</w:t>
      </w:r>
      <w:r w:rsidR="004E3FDB" w:rsidRPr="00D2440A">
        <w:rPr>
          <w:rFonts w:ascii="Calibri" w:hAnsi="Calibri" w:cs="Calibri"/>
          <w:color w:val="000000" w:themeColor="text1"/>
          <w:sz w:val="24"/>
          <w:szCs w:val="24"/>
        </w:rPr>
        <w:t xml:space="preserve"> kako sa aspekta kvalitetne obrade i analize podataka tokom godine tako i sa aspekta potrebe za eventualnim brzim reakcijama na promjene u kretanjima na turističkom tržištu, a što je naročito došlo do izražaja tokom </w:t>
      </w:r>
      <w:r w:rsidR="009403A6" w:rsidRPr="00D2440A">
        <w:rPr>
          <w:rFonts w:ascii="Calibri" w:hAnsi="Calibri" w:cs="Calibri"/>
          <w:color w:val="000000" w:themeColor="text1"/>
          <w:sz w:val="24"/>
          <w:szCs w:val="24"/>
        </w:rPr>
        <w:t xml:space="preserve">krizne 2020. godine. Kriza izazvana ratnim dešavanjima u Ukrajini, dodatno </w:t>
      </w:r>
      <w:r w:rsidR="00BC4DAA" w:rsidRPr="00D2440A">
        <w:rPr>
          <w:rFonts w:ascii="Calibri" w:hAnsi="Calibri" w:cs="Calibri"/>
          <w:color w:val="000000" w:themeColor="text1"/>
          <w:sz w:val="24"/>
          <w:szCs w:val="24"/>
        </w:rPr>
        <w:t xml:space="preserve">je </w:t>
      </w:r>
      <w:r w:rsidR="009403A6" w:rsidRPr="00D2440A">
        <w:rPr>
          <w:rFonts w:ascii="Calibri" w:hAnsi="Calibri" w:cs="Calibri"/>
          <w:color w:val="000000" w:themeColor="text1"/>
          <w:sz w:val="24"/>
          <w:szCs w:val="24"/>
        </w:rPr>
        <w:t>aktueliz</w:t>
      </w:r>
      <w:r w:rsidR="00BC4DAA" w:rsidRPr="00D2440A">
        <w:rPr>
          <w:rFonts w:ascii="Calibri" w:hAnsi="Calibri" w:cs="Calibri"/>
          <w:color w:val="000000" w:themeColor="text1"/>
          <w:sz w:val="24"/>
          <w:szCs w:val="24"/>
        </w:rPr>
        <w:t>ovala</w:t>
      </w:r>
      <w:r w:rsidR="009403A6" w:rsidRPr="00D2440A">
        <w:rPr>
          <w:rFonts w:ascii="Calibri" w:hAnsi="Calibri" w:cs="Calibri"/>
          <w:color w:val="000000" w:themeColor="text1"/>
          <w:sz w:val="24"/>
          <w:szCs w:val="24"/>
        </w:rPr>
        <w:t xml:space="preserve"> ovaj problem, a što ukazuje na neophodnost za iznalaženjem brzog i efika</w:t>
      </w:r>
      <w:r w:rsidR="007D1DDF" w:rsidRPr="00D2440A">
        <w:rPr>
          <w:rFonts w:ascii="Calibri" w:hAnsi="Calibri" w:cs="Calibri"/>
          <w:color w:val="000000" w:themeColor="text1"/>
          <w:sz w:val="24"/>
          <w:szCs w:val="24"/>
        </w:rPr>
        <w:t>s</w:t>
      </w:r>
      <w:r w:rsidR="009403A6" w:rsidRPr="00D2440A">
        <w:rPr>
          <w:rFonts w:ascii="Calibri" w:hAnsi="Calibri" w:cs="Calibri"/>
          <w:color w:val="000000" w:themeColor="text1"/>
          <w:sz w:val="24"/>
          <w:szCs w:val="24"/>
        </w:rPr>
        <w:t xml:space="preserve">nog </w:t>
      </w:r>
      <w:r w:rsidR="00A21669" w:rsidRPr="00D2440A">
        <w:rPr>
          <w:rFonts w:ascii="Calibri" w:hAnsi="Calibri" w:cs="Calibri"/>
          <w:color w:val="000000" w:themeColor="text1"/>
          <w:sz w:val="24"/>
          <w:szCs w:val="24"/>
        </w:rPr>
        <w:t>modela</w:t>
      </w:r>
      <w:r w:rsidR="009403A6" w:rsidRPr="00D2440A">
        <w:rPr>
          <w:rFonts w:ascii="Calibri" w:hAnsi="Calibri" w:cs="Calibri"/>
          <w:color w:val="000000" w:themeColor="text1"/>
          <w:sz w:val="24"/>
          <w:szCs w:val="24"/>
        </w:rPr>
        <w:t xml:space="preserve"> </w:t>
      </w:r>
      <w:r w:rsidR="00BC4DAA" w:rsidRPr="00D2440A">
        <w:rPr>
          <w:rFonts w:ascii="Calibri" w:hAnsi="Calibri" w:cs="Calibri"/>
          <w:color w:val="000000" w:themeColor="text1"/>
          <w:sz w:val="24"/>
          <w:szCs w:val="24"/>
        </w:rPr>
        <w:t>dobijanja</w:t>
      </w:r>
      <w:r w:rsidR="009403A6" w:rsidRPr="00D2440A">
        <w:rPr>
          <w:rFonts w:ascii="Calibri" w:hAnsi="Calibri" w:cs="Calibri"/>
          <w:color w:val="000000" w:themeColor="text1"/>
          <w:sz w:val="24"/>
          <w:szCs w:val="24"/>
        </w:rPr>
        <w:t xml:space="preserve"> </w:t>
      </w:r>
      <w:r w:rsidR="00A21669" w:rsidRPr="00D2440A">
        <w:rPr>
          <w:rFonts w:ascii="Calibri" w:hAnsi="Calibri" w:cs="Calibri"/>
          <w:color w:val="000000" w:themeColor="text1"/>
          <w:sz w:val="24"/>
          <w:szCs w:val="24"/>
        </w:rPr>
        <w:t>poda</w:t>
      </w:r>
      <w:r w:rsidR="00BC4DAA" w:rsidRPr="00D2440A">
        <w:rPr>
          <w:rFonts w:ascii="Calibri" w:hAnsi="Calibri" w:cs="Calibri"/>
          <w:color w:val="000000" w:themeColor="text1"/>
          <w:sz w:val="24"/>
          <w:szCs w:val="24"/>
        </w:rPr>
        <w:t xml:space="preserve">taka </w:t>
      </w:r>
      <w:r w:rsidR="00A21669" w:rsidRPr="00D2440A">
        <w:rPr>
          <w:rFonts w:ascii="Calibri" w:hAnsi="Calibri" w:cs="Calibri"/>
          <w:color w:val="000000" w:themeColor="text1"/>
          <w:sz w:val="24"/>
          <w:szCs w:val="24"/>
        </w:rPr>
        <w:t>o ukupnom prometu u što je moguće kraćim vremenskim intervalima.</w:t>
      </w:r>
      <w:r w:rsidR="009403A6" w:rsidRPr="00D2440A">
        <w:rPr>
          <w:rFonts w:ascii="Calibri" w:hAnsi="Calibri" w:cs="Calibri"/>
          <w:color w:val="000000" w:themeColor="text1"/>
          <w:sz w:val="24"/>
          <w:szCs w:val="24"/>
        </w:rPr>
        <w:t xml:space="preserve">  </w:t>
      </w:r>
    </w:p>
    <w:p w14:paraId="286AD1AB" w14:textId="624111DA" w:rsidR="00730124" w:rsidRPr="00730124" w:rsidRDefault="00B47A6E" w:rsidP="00730124">
      <w:pPr>
        <w:spacing w:after="120" w:line="240" w:lineRule="auto"/>
        <w:jc w:val="both"/>
        <w:rPr>
          <w:rFonts w:ascii="Calibri" w:eastAsia="Calibri" w:hAnsi="Calibri" w:cs="Calibri"/>
          <w:bCs/>
          <w:color w:val="000000" w:themeColor="text1"/>
          <w:sz w:val="24"/>
          <w:szCs w:val="24"/>
          <w:lang w:eastAsia="hr-HR"/>
        </w:rPr>
      </w:pPr>
      <w:r w:rsidRPr="00D2440A">
        <w:rPr>
          <w:rFonts w:ascii="Calibri" w:eastAsia="Calibri" w:hAnsi="Calibri" w:cs="Calibri"/>
          <w:bCs/>
          <w:color w:val="000000" w:themeColor="text1"/>
          <w:sz w:val="24"/>
          <w:szCs w:val="24"/>
          <w:lang w:eastAsia="hr-HR"/>
        </w:rPr>
        <w:t>Sa druge strane, ističemo p</w:t>
      </w:r>
      <w:r w:rsidR="00730124" w:rsidRPr="00D2440A">
        <w:rPr>
          <w:rFonts w:ascii="Calibri" w:eastAsia="Calibri" w:hAnsi="Calibri" w:cs="Calibri"/>
          <w:bCs/>
          <w:color w:val="000000" w:themeColor="text1"/>
          <w:sz w:val="24"/>
          <w:szCs w:val="24"/>
          <w:lang w:eastAsia="hr-HR"/>
        </w:rPr>
        <w:t>rimjer dobre prakse</w:t>
      </w:r>
      <w:r w:rsidRPr="00D2440A">
        <w:rPr>
          <w:rFonts w:ascii="Calibri" w:eastAsia="Calibri" w:hAnsi="Calibri" w:cs="Calibri"/>
          <w:bCs/>
          <w:color w:val="000000" w:themeColor="text1"/>
          <w:sz w:val="24"/>
          <w:szCs w:val="24"/>
          <w:lang w:eastAsia="hr-HR"/>
        </w:rPr>
        <w:t xml:space="preserve"> obrade statističkih podataka. Naime, riječ je </w:t>
      </w:r>
      <w:r w:rsidR="007D1DDF" w:rsidRPr="00D2440A">
        <w:rPr>
          <w:rFonts w:ascii="Calibri" w:eastAsia="Calibri" w:hAnsi="Calibri" w:cs="Calibri"/>
          <w:bCs/>
          <w:color w:val="000000" w:themeColor="text1"/>
          <w:sz w:val="24"/>
          <w:szCs w:val="24"/>
          <w:lang w:eastAsia="hr-HR"/>
        </w:rPr>
        <w:t xml:space="preserve">o </w:t>
      </w:r>
      <w:r w:rsidRPr="00D2440A">
        <w:rPr>
          <w:rFonts w:ascii="Calibri" w:eastAsia="Calibri" w:hAnsi="Calibri" w:cs="Calibri"/>
          <w:bCs/>
          <w:color w:val="000000" w:themeColor="text1"/>
          <w:sz w:val="24"/>
          <w:szCs w:val="24"/>
          <w:lang w:eastAsia="hr-HR"/>
        </w:rPr>
        <w:t>pilot projektu</w:t>
      </w:r>
      <w:r w:rsidR="00730124" w:rsidRPr="00D2440A">
        <w:rPr>
          <w:rFonts w:ascii="Calibri" w:eastAsia="Calibri" w:hAnsi="Calibri" w:cs="Calibri"/>
          <w:bCs/>
          <w:color w:val="000000" w:themeColor="text1"/>
          <w:sz w:val="24"/>
          <w:szCs w:val="24"/>
          <w:lang w:eastAsia="hr-HR"/>
        </w:rPr>
        <w:t xml:space="preserve"> </w:t>
      </w:r>
      <w:r w:rsidRPr="00D2440A">
        <w:rPr>
          <w:rFonts w:ascii="Calibri" w:eastAsia="Calibri" w:hAnsi="Calibri" w:cs="Calibri"/>
          <w:bCs/>
          <w:color w:val="000000" w:themeColor="text1"/>
          <w:sz w:val="24"/>
          <w:szCs w:val="24"/>
          <w:lang w:eastAsia="hr-HR"/>
        </w:rPr>
        <w:t>-</w:t>
      </w:r>
      <w:r w:rsidR="00730124" w:rsidRPr="00D2440A">
        <w:rPr>
          <w:rFonts w:ascii="Calibri" w:eastAsia="Calibri" w:hAnsi="Calibri" w:cs="Calibri"/>
          <w:bCs/>
          <w:color w:val="000000" w:themeColor="text1"/>
          <w:sz w:val="24"/>
          <w:szCs w:val="24"/>
          <w:lang w:eastAsia="hr-HR"/>
        </w:rPr>
        <w:t xml:space="preserve"> </w:t>
      </w:r>
      <w:r w:rsidRPr="00D2440A">
        <w:rPr>
          <w:rFonts w:ascii="Calibri" w:eastAsia="Calibri" w:hAnsi="Calibri" w:cs="Calibri"/>
          <w:bCs/>
          <w:color w:val="000000" w:themeColor="text1"/>
          <w:sz w:val="24"/>
          <w:szCs w:val="24"/>
          <w:lang w:eastAsia="hr-HR"/>
        </w:rPr>
        <w:t>S</w:t>
      </w:r>
      <w:r w:rsidR="00730124" w:rsidRPr="00D2440A">
        <w:rPr>
          <w:rFonts w:ascii="Calibri" w:eastAsia="Calibri" w:hAnsi="Calibri" w:cs="Calibri"/>
          <w:bCs/>
          <w:color w:val="000000" w:themeColor="text1"/>
          <w:sz w:val="24"/>
          <w:szCs w:val="24"/>
          <w:lang w:eastAsia="hr-HR"/>
        </w:rPr>
        <w:t>atelitski račun</w:t>
      </w:r>
      <w:r w:rsidRPr="00D2440A">
        <w:rPr>
          <w:rFonts w:ascii="Calibri" w:eastAsia="Calibri" w:hAnsi="Calibri" w:cs="Calibri"/>
          <w:bCs/>
          <w:color w:val="000000" w:themeColor="text1"/>
          <w:sz w:val="24"/>
          <w:szCs w:val="24"/>
          <w:lang w:eastAsia="hr-HR"/>
        </w:rPr>
        <w:t>i</w:t>
      </w:r>
      <w:r w:rsidR="00730124" w:rsidRPr="00D2440A">
        <w:rPr>
          <w:rFonts w:ascii="Calibri" w:eastAsia="Calibri" w:hAnsi="Calibri" w:cs="Calibri"/>
          <w:bCs/>
          <w:color w:val="000000" w:themeColor="text1"/>
          <w:sz w:val="24"/>
          <w:szCs w:val="24"/>
          <w:lang w:eastAsia="hr-HR"/>
        </w:rPr>
        <w:t xml:space="preserve"> u turizmu (</w:t>
      </w:r>
      <w:r w:rsidRPr="00D2440A">
        <w:rPr>
          <w:rFonts w:ascii="Calibri" w:eastAsia="Calibri" w:hAnsi="Calibri" w:cs="Calibri"/>
          <w:bCs/>
          <w:color w:val="000000" w:themeColor="text1"/>
          <w:sz w:val="24"/>
          <w:szCs w:val="24"/>
          <w:lang w:eastAsia="hr-HR"/>
        </w:rPr>
        <w:t>Tourism Satel</w:t>
      </w:r>
      <w:r w:rsidR="007D1DDF" w:rsidRPr="00D2440A">
        <w:rPr>
          <w:rFonts w:ascii="Calibri" w:eastAsia="Calibri" w:hAnsi="Calibri" w:cs="Calibri"/>
          <w:bCs/>
          <w:color w:val="000000" w:themeColor="text1"/>
          <w:sz w:val="24"/>
          <w:szCs w:val="24"/>
          <w:lang w:eastAsia="hr-HR"/>
        </w:rPr>
        <w:t>l</w:t>
      </w:r>
      <w:r w:rsidRPr="00D2440A">
        <w:rPr>
          <w:rFonts w:ascii="Calibri" w:eastAsia="Calibri" w:hAnsi="Calibri" w:cs="Calibri"/>
          <w:bCs/>
          <w:color w:val="000000" w:themeColor="text1"/>
          <w:sz w:val="24"/>
          <w:szCs w:val="24"/>
          <w:lang w:eastAsia="hr-HR"/>
        </w:rPr>
        <w:t>ite Account</w:t>
      </w:r>
      <w:r w:rsidR="001C457F" w:rsidRPr="00D2440A">
        <w:rPr>
          <w:rFonts w:ascii="Calibri" w:eastAsia="Calibri" w:hAnsi="Calibri" w:cs="Calibri"/>
          <w:bCs/>
          <w:color w:val="000000" w:themeColor="text1"/>
          <w:sz w:val="24"/>
          <w:szCs w:val="24"/>
          <w:lang w:eastAsia="hr-HR"/>
        </w:rPr>
        <w:t>ing</w:t>
      </w:r>
      <w:r w:rsidRPr="00D2440A">
        <w:rPr>
          <w:rFonts w:ascii="Calibri" w:eastAsia="Calibri" w:hAnsi="Calibri" w:cs="Calibri"/>
          <w:bCs/>
          <w:color w:val="000000" w:themeColor="text1"/>
          <w:sz w:val="24"/>
          <w:szCs w:val="24"/>
          <w:lang w:eastAsia="hr-HR"/>
        </w:rPr>
        <w:t xml:space="preserve"> - </w:t>
      </w:r>
      <w:r w:rsidR="00730124" w:rsidRPr="00D2440A">
        <w:rPr>
          <w:rFonts w:ascii="Calibri" w:eastAsia="Calibri" w:hAnsi="Calibri" w:cs="Calibri"/>
          <w:bCs/>
          <w:color w:val="000000" w:themeColor="text1"/>
          <w:sz w:val="24"/>
          <w:szCs w:val="24"/>
          <w:lang w:eastAsia="hr-HR"/>
        </w:rPr>
        <w:t>TSA), koj</w:t>
      </w:r>
      <w:r w:rsidRPr="00D2440A">
        <w:rPr>
          <w:rFonts w:ascii="Calibri" w:eastAsia="Calibri" w:hAnsi="Calibri" w:cs="Calibri"/>
          <w:bCs/>
          <w:color w:val="000000" w:themeColor="text1"/>
          <w:sz w:val="24"/>
          <w:szCs w:val="24"/>
          <w:lang w:eastAsia="hr-HR"/>
        </w:rPr>
        <w:t>i</w:t>
      </w:r>
      <w:r w:rsidR="00730124" w:rsidRPr="00D2440A">
        <w:rPr>
          <w:rFonts w:ascii="Calibri" w:eastAsia="Calibri" w:hAnsi="Calibri" w:cs="Calibri"/>
          <w:bCs/>
          <w:color w:val="000000" w:themeColor="text1"/>
          <w:sz w:val="24"/>
          <w:szCs w:val="24"/>
          <w:lang w:eastAsia="hr-HR"/>
        </w:rPr>
        <w:t xml:space="preserve"> </w:t>
      </w:r>
      <w:r w:rsidRPr="00D2440A">
        <w:rPr>
          <w:rFonts w:ascii="Calibri" w:eastAsia="Calibri" w:hAnsi="Calibri" w:cs="Calibri"/>
          <w:bCs/>
          <w:color w:val="000000" w:themeColor="text1"/>
          <w:sz w:val="24"/>
          <w:szCs w:val="24"/>
          <w:lang w:eastAsia="hr-HR"/>
        </w:rPr>
        <w:t xml:space="preserve">je </w:t>
      </w:r>
      <w:r w:rsidR="00D74ACB" w:rsidRPr="00D2440A">
        <w:rPr>
          <w:rFonts w:ascii="Calibri" w:eastAsia="Calibri" w:hAnsi="Calibri" w:cs="Calibri"/>
          <w:bCs/>
          <w:color w:val="000000" w:themeColor="text1"/>
          <w:sz w:val="24"/>
          <w:szCs w:val="24"/>
          <w:lang w:eastAsia="hr-HR"/>
        </w:rPr>
        <w:t xml:space="preserve">probno </w:t>
      </w:r>
      <w:r w:rsidR="00730124" w:rsidRPr="00D2440A">
        <w:rPr>
          <w:rFonts w:ascii="Calibri" w:eastAsia="Calibri" w:hAnsi="Calibri" w:cs="Calibri"/>
          <w:bCs/>
          <w:color w:val="000000" w:themeColor="text1"/>
          <w:sz w:val="24"/>
          <w:szCs w:val="24"/>
          <w:lang w:eastAsia="hr-HR"/>
        </w:rPr>
        <w:t>realizovan</w:t>
      </w:r>
      <w:r w:rsidRPr="00D2440A">
        <w:rPr>
          <w:rFonts w:ascii="Calibri" w:eastAsia="Calibri" w:hAnsi="Calibri" w:cs="Calibri"/>
          <w:bCs/>
          <w:color w:val="000000" w:themeColor="text1"/>
          <w:sz w:val="24"/>
          <w:szCs w:val="24"/>
          <w:lang w:eastAsia="hr-HR"/>
        </w:rPr>
        <w:t xml:space="preserve"> u</w:t>
      </w:r>
      <w:r w:rsidR="00730124" w:rsidRPr="00D2440A">
        <w:rPr>
          <w:rFonts w:ascii="Calibri" w:eastAsia="Calibri" w:hAnsi="Calibri" w:cs="Calibri"/>
          <w:bCs/>
          <w:color w:val="000000" w:themeColor="text1"/>
          <w:sz w:val="24"/>
          <w:szCs w:val="24"/>
          <w:lang w:eastAsia="hr-HR"/>
        </w:rPr>
        <w:t xml:space="preserve"> </w:t>
      </w:r>
      <w:r w:rsidRPr="00D2440A">
        <w:rPr>
          <w:rFonts w:ascii="Calibri" w:eastAsia="Calibri" w:hAnsi="Calibri" w:cs="Calibri"/>
          <w:bCs/>
          <w:color w:val="000000" w:themeColor="text1"/>
          <w:sz w:val="24"/>
          <w:szCs w:val="24"/>
          <w:lang w:eastAsia="hr-HR"/>
        </w:rPr>
        <w:t xml:space="preserve">Crnoj Gori </w:t>
      </w:r>
      <w:r w:rsidR="00730124" w:rsidRPr="00D2440A">
        <w:rPr>
          <w:rFonts w:ascii="Calibri" w:eastAsia="Calibri" w:hAnsi="Calibri" w:cs="Calibri"/>
          <w:bCs/>
          <w:color w:val="000000" w:themeColor="text1"/>
          <w:sz w:val="24"/>
          <w:szCs w:val="24"/>
          <w:lang w:eastAsia="hr-HR"/>
        </w:rPr>
        <w:t>2011. godine. Cilj primjene satelitskih računa u turizmu je mjerenje ekonomskih efekata turizma na osnovu poređenja turizmom generisane potražnje za proizvodima i uslugama, kao i njihove ponude. Takođe, detaljno se analiziraju svi</w:t>
      </w:r>
      <w:r w:rsidR="00730124" w:rsidRPr="00730124">
        <w:rPr>
          <w:rFonts w:ascii="Calibri" w:eastAsia="Calibri" w:hAnsi="Calibri" w:cs="Calibri"/>
          <w:bCs/>
          <w:color w:val="000000" w:themeColor="text1"/>
          <w:sz w:val="24"/>
          <w:szCs w:val="24"/>
          <w:lang w:eastAsia="hr-HR"/>
        </w:rPr>
        <w:t xml:space="preserve"> aspekti potražnje za proizvodima i uslugama koji su vezani za aktivnosti posjetioca, povezanost sa ponudom tih proizvoda i usluga u ekonomiji i opisuje se odnos ponude sa ostalim ekonomskim aspektima. Projekat je sproveo MONSTAT u saradnji sa Centralnom bankom Crne Gore, tadašnjim Ministarstvom održivog razvoja i turizma, Nacionalnom turističkom organizacijom Crne Gore, Fakultetom za turizam Bar i Institutom za strateške studije i prognoze. Projekat je finansiran iz IPA fondova, kao finansijski predpristupni instrument pomoći Crnoj Gori. </w:t>
      </w:r>
    </w:p>
    <w:p w14:paraId="4F260F59" w14:textId="19033ACF" w:rsidR="00152491" w:rsidRPr="00730124" w:rsidRDefault="00730124" w:rsidP="00730124">
      <w:pPr>
        <w:spacing w:after="120" w:line="240" w:lineRule="auto"/>
        <w:jc w:val="both"/>
        <w:rPr>
          <w:rFonts w:ascii="Calibri" w:eastAsia="Calibri" w:hAnsi="Calibri" w:cs="Calibri"/>
          <w:bCs/>
          <w:color w:val="000000" w:themeColor="text1"/>
          <w:sz w:val="24"/>
          <w:szCs w:val="24"/>
          <w:lang w:eastAsia="hr-HR"/>
        </w:rPr>
      </w:pPr>
      <w:r w:rsidRPr="00730124">
        <w:rPr>
          <w:rFonts w:ascii="Calibri" w:eastAsia="Calibri" w:hAnsi="Calibri" w:cs="Calibri"/>
          <w:bCs/>
          <w:color w:val="000000" w:themeColor="text1"/>
          <w:sz w:val="24"/>
          <w:szCs w:val="24"/>
          <w:lang w:eastAsia="hr-HR"/>
        </w:rPr>
        <w:t>Imajući u vidu da je postupak utvrđivanja prihoda od turizma, odnosno dnevne potrošnje turista u Crnoj Gori i dalje nestand</w:t>
      </w:r>
      <w:r w:rsidR="004A390B">
        <w:rPr>
          <w:rFonts w:ascii="Calibri" w:eastAsia="Calibri" w:hAnsi="Calibri" w:cs="Calibri"/>
          <w:bCs/>
          <w:color w:val="000000" w:themeColor="text1"/>
          <w:sz w:val="24"/>
          <w:szCs w:val="24"/>
          <w:lang w:eastAsia="hr-HR"/>
        </w:rPr>
        <w:t>a</w:t>
      </w:r>
      <w:r w:rsidRPr="00730124">
        <w:rPr>
          <w:rFonts w:ascii="Calibri" w:eastAsia="Calibri" w:hAnsi="Calibri" w:cs="Calibri"/>
          <w:bCs/>
          <w:color w:val="000000" w:themeColor="text1"/>
          <w:sz w:val="24"/>
          <w:szCs w:val="24"/>
          <w:lang w:eastAsia="hr-HR"/>
        </w:rPr>
        <w:t>rdizovan (tj. baziran je</w:t>
      </w:r>
      <w:r w:rsidR="003E19DA">
        <w:rPr>
          <w:rFonts w:ascii="Calibri" w:eastAsia="Calibri" w:hAnsi="Calibri" w:cs="Calibri"/>
          <w:bCs/>
          <w:color w:val="000000" w:themeColor="text1"/>
          <w:sz w:val="24"/>
          <w:szCs w:val="24"/>
          <w:lang w:eastAsia="hr-HR"/>
        </w:rPr>
        <w:t>, prvenstveno</w:t>
      </w:r>
      <w:r w:rsidRPr="00730124">
        <w:rPr>
          <w:rFonts w:ascii="Calibri" w:eastAsia="Calibri" w:hAnsi="Calibri" w:cs="Calibri"/>
          <w:bCs/>
          <w:color w:val="000000" w:themeColor="text1"/>
          <w:sz w:val="24"/>
          <w:szCs w:val="24"/>
          <w:lang w:eastAsia="hr-HR"/>
        </w:rPr>
        <w:t xml:space="preserve"> na podacima</w:t>
      </w:r>
      <w:r w:rsidR="003E19DA">
        <w:rPr>
          <w:rFonts w:ascii="Calibri" w:eastAsia="Calibri" w:hAnsi="Calibri" w:cs="Calibri"/>
          <w:bCs/>
          <w:color w:val="000000" w:themeColor="text1"/>
          <w:sz w:val="24"/>
          <w:szCs w:val="24"/>
          <w:lang w:eastAsia="hr-HR"/>
        </w:rPr>
        <w:t xml:space="preserve"> MONSTAT-a i istraživanjima</w:t>
      </w:r>
      <w:r w:rsidRPr="00730124">
        <w:rPr>
          <w:rFonts w:ascii="Calibri" w:eastAsia="Calibri" w:hAnsi="Calibri" w:cs="Calibri"/>
          <w:bCs/>
          <w:color w:val="000000" w:themeColor="text1"/>
          <w:sz w:val="24"/>
          <w:szCs w:val="24"/>
          <w:lang w:eastAsia="hr-HR"/>
        </w:rPr>
        <w:t xml:space="preserve"> Centralne banke Crne Gore), potrebno je intenzivirati aktivnosti na uvođenju satelitskih računa u turizmu i unapređenj</w:t>
      </w:r>
      <w:r w:rsidR="0097661D">
        <w:rPr>
          <w:rFonts w:ascii="Calibri" w:eastAsia="Calibri" w:hAnsi="Calibri" w:cs="Calibri"/>
          <w:bCs/>
          <w:color w:val="000000" w:themeColor="text1"/>
          <w:sz w:val="24"/>
          <w:szCs w:val="24"/>
          <w:lang w:eastAsia="hr-HR"/>
        </w:rPr>
        <w:t>u</w:t>
      </w:r>
      <w:r w:rsidRPr="00730124">
        <w:rPr>
          <w:rFonts w:ascii="Calibri" w:eastAsia="Calibri" w:hAnsi="Calibri" w:cs="Calibri"/>
          <w:bCs/>
          <w:color w:val="000000" w:themeColor="text1"/>
          <w:sz w:val="24"/>
          <w:szCs w:val="24"/>
          <w:lang w:eastAsia="hr-HR"/>
        </w:rPr>
        <w:t xml:space="preserve"> metodologije </w:t>
      </w:r>
      <w:r w:rsidR="0073265A">
        <w:rPr>
          <w:rFonts w:ascii="Calibri" w:eastAsia="Calibri" w:hAnsi="Calibri" w:cs="Calibri"/>
          <w:bCs/>
          <w:color w:val="000000" w:themeColor="text1"/>
          <w:sz w:val="24"/>
          <w:szCs w:val="24"/>
          <w:lang w:eastAsia="hr-HR"/>
        </w:rPr>
        <w:t xml:space="preserve">procjene prihoda </w:t>
      </w:r>
      <w:r w:rsidRPr="00730124">
        <w:rPr>
          <w:rFonts w:ascii="Calibri" w:eastAsia="Calibri" w:hAnsi="Calibri" w:cs="Calibri"/>
          <w:bCs/>
          <w:color w:val="000000" w:themeColor="text1"/>
          <w:sz w:val="24"/>
          <w:szCs w:val="24"/>
          <w:lang w:eastAsia="hr-HR"/>
        </w:rPr>
        <w:t>koju primjenjuje CBCG.</w:t>
      </w:r>
    </w:p>
    <w:p w14:paraId="0227A426" w14:textId="77777777" w:rsidR="00152491" w:rsidRPr="00152491" w:rsidRDefault="00152491" w:rsidP="007B3009">
      <w:pPr>
        <w:spacing w:after="120" w:line="240" w:lineRule="auto"/>
        <w:jc w:val="both"/>
        <w:rPr>
          <w:rFonts w:ascii="Calibri" w:eastAsia="Calibri" w:hAnsi="Calibri" w:cs="Calibri"/>
          <w:sz w:val="24"/>
          <w:szCs w:val="24"/>
        </w:rPr>
      </w:pPr>
      <w:r w:rsidRPr="00152491">
        <w:rPr>
          <w:rFonts w:ascii="Calibri" w:eastAsia="Calibri" w:hAnsi="Calibri" w:cs="Calibri"/>
          <w:b/>
          <w:color w:val="000000"/>
          <w:sz w:val="24"/>
          <w:szCs w:val="24"/>
          <w:lang w:eastAsia="hr-HR"/>
        </w:rPr>
        <w:t>Poglavlje 19</w:t>
      </w:r>
      <w:r w:rsidRPr="00152491">
        <w:rPr>
          <w:rFonts w:ascii="Calibri" w:eastAsia="Calibri" w:hAnsi="Calibri" w:cs="Calibri"/>
          <w:bCs/>
          <w:color w:val="000000"/>
          <w:sz w:val="24"/>
          <w:szCs w:val="24"/>
          <w:lang w:eastAsia="hr-HR"/>
        </w:rPr>
        <w:t xml:space="preserve"> </w:t>
      </w:r>
      <w:r w:rsidRPr="00152491">
        <w:rPr>
          <w:rFonts w:ascii="Calibri" w:eastAsia="Calibri" w:hAnsi="Calibri" w:cs="Calibri"/>
          <w:bCs/>
          <w:color w:val="000000"/>
          <w:sz w:val="24"/>
          <w:szCs w:val="24"/>
          <w:lang w:val="sr-Latn-ME" w:eastAsia="hr-HR"/>
        </w:rPr>
        <w:t>- Socijalna politika i zapošljavanje</w:t>
      </w:r>
      <w:r w:rsidRPr="00152491">
        <w:rPr>
          <w:rFonts w:ascii="Calibri" w:eastAsia="Calibri" w:hAnsi="Calibri" w:cs="Calibri"/>
          <w:sz w:val="24"/>
          <w:szCs w:val="24"/>
        </w:rPr>
        <w:t xml:space="preserve"> - obuhvata pravne tekovine Evropske unije u oblasti socijalne politike i zapošljavanja. Politike koje se u ovim oblastima vode prvenstveno se oslanjaju na odredbe člana 3 Ugovora o EU koji utvrđuje da u osnovne ciljeve Unije, između ostalog, spadaju: puna zaposlenost, socijalna prava i zaštita, ravnopravnost muškaraca i žena, međugeneracijska solidarnost, zaštita prava djeteta, suzbijanje socijalne isključenosti i diskriminacije.</w:t>
      </w:r>
    </w:p>
    <w:p w14:paraId="45D0FEFA" w14:textId="77777777" w:rsidR="00152491" w:rsidRPr="00152491" w:rsidRDefault="00152491" w:rsidP="007B3009">
      <w:pPr>
        <w:spacing w:after="120" w:line="240" w:lineRule="auto"/>
        <w:jc w:val="both"/>
        <w:rPr>
          <w:rFonts w:ascii="Calibri" w:eastAsia="Calibri" w:hAnsi="Calibri" w:cs="Calibri"/>
          <w:bCs/>
          <w:color w:val="000000"/>
          <w:sz w:val="24"/>
          <w:szCs w:val="24"/>
          <w:lang w:eastAsia="hr-HR"/>
        </w:rPr>
      </w:pPr>
      <w:r w:rsidRPr="00152491">
        <w:rPr>
          <w:rFonts w:ascii="Calibri" w:eastAsia="Calibri" w:hAnsi="Calibri" w:cs="Calibri"/>
          <w:b/>
          <w:bCs/>
          <w:color w:val="000000"/>
          <w:sz w:val="24"/>
          <w:szCs w:val="24"/>
          <w:lang w:eastAsia="hr-HR"/>
        </w:rPr>
        <w:t>Poglavlje 20</w:t>
      </w:r>
      <w:r w:rsidRPr="00152491">
        <w:rPr>
          <w:rFonts w:ascii="Calibri" w:eastAsia="Calibri" w:hAnsi="Calibri" w:cs="Calibri"/>
          <w:bCs/>
          <w:color w:val="000000"/>
          <w:sz w:val="24"/>
          <w:szCs w:val="24"/>
          <w:lang w:eastAsia="hr-HR"/>
        </w:rPr>
        <w:t xml:space="preserve"> – Preduzetništvo i industrijska politika - cilj je uspostavljanje povoljnog okruženja za proizvođače i preduzetnike pružanjem podrške konkurentnosti i ravnopravnim poslovnim </w:t>
      </w:r>
      <w:r w:rsidRPr="00152491">
        <w:rPr>
          <w:rFonts w:ascii="Calibri" w:eastAsia="Calibri" w:hAnsi="Calibri" w:cs="Calibri"/>
          <w:bCs/>
          <w:color w:val="000000"/>
          <w:sz w:val="24"/>
          <w:szCs w:val="24"/>
          <w:lang w:eastAsia="hr-HR"/>
        </w:rPr>
        <w:lastRenderedPageBreak/>
        <w:t>aktivnostima u Evropi i širom svijeta. Teme koje obuhvata pravna tekovina EU su industrijska politika, instrumenti finansijske pomoći malim i srednjim preduzećima, turistička industrija, vazduhoplovna i pomorska industrija, drvna industrija, industrija čelika i metala.</w:t>
      </w:r>
    </w:p>
    <w:p w14:paraId="7DD28700" w14:textId="7F68DDD8" w:rsidR="00152491" w:rsidRPr="00152491" w:rsidRDefault="00152491" w:rsidP="007B3009">
      <w:pPr>
        <w:spacing w:after="120" w:line="240" w:lineRule="auto"/>
        <w:jc w:val="both"/>
        <w:rPr>
          <w:rFonts w:ascii="Calibri" w:eastAsia="Calibri" w:hAnsi="Calibri" w:cs="Calibri"/>
          <w:bCs/>
          <w:color w:val="000000"/>
          <w:sz w:val="24"/>
          <w:szCs w:val="24"/>
          <w:lang w:eastAsia="hr-HR"/>
        </w:rPr>
      </w:pPr>
      <w:r w:rsidRPr="00152491">
        <w:rPr>
          <w:rFonts w:ascii="Calibri" w:eastAsia="Calibri" w:hAnsi="Calibri" w:cs="Calibri"/>
          <w:b/>
          <w:bCs/>
          <w:color w:val="000000"/>
          <w:sz w:val="24"/>
          <w:szCs w:val="24"/>
          <w:lang w:eastAsia="hr-HR"/>
        </w:rPr>
        <w:t>Poglavlje 27</w:t>
      </w:r>
      <w:r w:rsidRPr="00152491">
        <w:rPr>
          <w:rFonts w:ascii="Calibri" w:eastAsia="Calibri" w:hAnsi="Calibri" w:cs="Calibri"/>
          <w:bCs/>
          <w:color w:val="000000"/>
          <w:sz w:val="24"/>
          <w:szCs w:val="24"/>
          <w:lang w:eastAsia="hr-HR"/>
        </w:rPr>
        <w:t xml:space="preserve"> – Životna sredina obuhvata značajan opseg pravne tekovine EU koja je zahtjevna i za aktuelne  države članice: horizontalno zakonodavstvo, kvalitet vode i vazduha, upravljanje otpadom, zaštitu prirode, kontrol</w:t>
      </w:r>
      <w:r w:rsidR="00236EE8">
        <w:rPr>
          <w:rFonts w:ascii="Calibri" w:eastAsia="Calibri" w:hAnsi="Calibri" w:cs="Calibri"/>
          <w:bCs/>
          <w:color w:val="000000"/>
          <w:sz w:val="24"/>
          <w:szCs w:val="24"/>
          <w:lang w:eastAsia="hr-HR"/>
        </w:rPr>
        <w:t>a</w:t>
      </w:r>
      <w:r w:rsidRPr="00152491">
        <w:rPr>
          <w:rFonts w:ascii="Calibri" w:eastAsia="Calibri" w:hAnsi="Calibri" w:cs="Calibri"/>
          <w:bCs/>
          <w:color w:val="000000"/>
          <w:sz w:val="24"/>
          <w:szCs w:val="24"/>
          <w:lang w:eastAsia="hr-HR"/>
        </w:rPr>
        <w:t xml:space="preserve">  industrijskog zagađenja i upravljanje rizikom, hemikalije i genetski modifikovane organizme (GMO), buk</w:t>
      </w:r>
      <w:r w:rsidR="00236EE8">
        <w:rPr>
          <w:rFonts w:ascii="Calibri" w:eastAsia="Calibri" w:hAnsi="Calibri" w:cs="Calibri"/>
          <w:bCs/>
          <w:color w:val="000000"/>
          <w:sz w:val="24"/>
          <w:szCs w:val="24"/>
          <w:lang w:eastAsia="hr-HR"/>
        </w:rPr>
        <w:t>a</w:t>
      </w:r>
      <w:r w:rsidRPr="00152491">
        <w:rPr>
          <w:rFonts w:ascii="Calibri" w:eastAsia="Calibri" w:hAnsi="Calibri" w:cs="Calibri"/>
          <w:bCs/>
          <w:color w:val="000000"/>
          <w:sz w:val="24"/>
          <w:szCs w:val="24"/>
          <w:lang w:eastAsia="hr-HR"/>
        </w:rPr>
        <w:t xml:space="preserve"> i šumarstvo, čijom dosljednom primjenom će biti stvoren optimalan ambijent za dalji razvoj i promociju crnogorskog turizma i odrednice Crne Gore kao ekološke države koja proističe iz Ustava.</w:t>
      </w:r>
    </w:p>
    <w:p w14:paraId="1091F51A" w14:textId="77777777" w:rsidR="00152491" w:rsidRDefault="00152491" w:rsidP="007B3009">
      <w:pPr>
        <w:spacing w:after="120" w:line="240" w:lineRule="auto"/>
        <w:jc w:val="both"/>
        <w:rPr>
          <w:rFonts w:ascii="Calibri" w:eastAsia="Calibri" w:hAnsi="Calibri" w:cs="Calibri"/>
          <w:color w:val="000000"/>
          <w:sz w:val="24"/>
          <w:szCs w:val="24"/>
          <w:lang w:eastAsia="hr-HR"/>
        </w:rPr>
      </w:pPr>
      <w:r w:rsidRPr="00152491">
        <w:rPr>
          <w:rFonts w:ascii="Calibri" w:eastAsia="Calibri" w:hAnsi="Calibri" w:cs="Calibri"/>
          <w:b/>
          <w:bCs/>
          <w:color w:val="000000"/>
          <w:sz w:val="24"/>
          <w:szCs w:val="24"/>
          <w:lang w:eastAsia="hr-HR"/>
        </w:rPr>
        <w:t xml:space="preserve">Poglavlje 28 – </w:t>
      </w:r>
      <w:r w:rsidRPr="00152491">
        <w:rPr>
          <w:rFonts w:ascii="Calibri" w:eastAsia="Calibri" w:hAnsi="Calibri" w:cs="Calibri"/>
          <w:color w:val="000000"/>
          <w:sz w:val="24"/>
          <w:szCs w:val="24"/>
          <w:lang w:eastAsia="hr-HR"/>
        </w:rPr>
        <w:t>sastoji se iz dvije velike oblasti: zaštite potrošača i zaštite javnog zdravlja. Cilj politike zaštite potrošača je zaštita ekonomskih interesa potrošača, bezbjednost proizvoda, pružanje informacij</w:t>
      </w:r>
      <w:r w:rsidR="00C20495">
        <w:rPr>
          <w:rFonts w:ascii="Calibri" w:eastAsia="Calibri" w:hAnsi="Calibri" w:cs="Calibri"/>
          <w:color w:val="000000"/>
          <w:sz w:val="24"/>
          <w:szCs w:val="24"/>
          <w:lang w:eastAsia="hr-HR"/>
        </w:rPr>
        <w:t>a</w:t>
      </w:r>
      <w:r w:rsidRPr="00152491">
        <w:rPr>
          <w:rFonts w:ascii="Calibri" w:eastAsia="Calibri" w:hAnsi="Calibri" w:cs="Calibri"/>
          <w:color w:val="000000"/>
          <w:sz w:val="24"/>
          <w:szCs w:val="24"/>
          <w:lang w:eastAsia="hr-HR"/>
        </w:rPr>
        <w:t xml:space="preserve"> o robi i uslugama, edukacija potrošača o njihovim pravima, kao i obezbjeđenje pravnog lijeka u slučaju kršenja potrošačkog prava. Potrošačko zakonodavstvo EU nudi mogućnost vansudskog rješavanja sporova, pravo na obeštećenje, pravo na jednostrani raskid ugovora i doprinosi sveukupnom jačanju svijesti potrošača i sigurnom tržištu EU za sve potrošače. Zaštita potrošača je područje javnog interesa i u funkciji je osiguranja kvaliteta života svih građana Evropske unije.</w:t>
      </w:r>
    </w:p>
    <w:p w14:paraId="4A74A1B7" w14:textId="77777777" w:rsidR="008C1491" w:rsidRPr="00E36693" w:rsidRDefault="0020357F" w:rsidP="000F5104">
      <w:pPr>
        <w:pStyle w:val="ListParagraph"/>
        <w:numPr>
          <w:ilvl w:val="0"/>
          <w:numId w:val="50"/>
        </w:numPr>
        <w:spacing w:after="120" w:line="240" w:lineRule="auto"/>
        <w:jc w:val="both"/>
        <w:rPr>
          <w:rFonts w:ascii="Calibri" w:eastAsia="Calibri" w:hAnsi="Calibri" w:cs="Calibri"/>
          <w:b/>
          <w:sz w:val="24"/>
          <w:szCs w:val="24"/>
          <w:lang w:eastAsia="hr-HR"/>
        </w:rPr>
      </w:pPr>
      <w:r w:rsidRPr="00E36693">
        <w:rPr>
          <w:rFonts w:ascii="Calibri" w:eastAsia="Calibri" w:hAnsi="Calibri" w:cs="Calibri"/>
          <w:b/>
          <w:sz w:val="24"/>
          <w:szCs w:val="24"/>
          <w:lang w:eastAsia="hr-HR"/>
        </w:rPr>
        <w:t>E</w:t>
      </w:r>
      <w:r w:rsidR="00E43AEC" w:rsidRPr="00E36693">
        <w:rPr>
          <w:rFonts w:ascii="Calibri" w:eastAsia="Calibri" w:hAnsi="Calibri" w:cs="Calibri"/>
          <w:b/>
          <w:sz w:val="24"/>
          <w:szCs w:val="24"/>
          <w:lang w:eastAsia="hr-HR"/>
        </w:rPr>
        <w:t>U</w:t>
      </w:r>
      <w:r w:rsidRPr="00E36693">
        <w:rPr>
          <w:rFonts w:ascii="Calibri" w:eastAsia="Calibri" w:hAnsi="Calibri" w:cs="Calibri"/>
          <w:b/>
          <w:sz w:val="24"/>
          <w:szCs w:val="24"/>
          <w:lang w:eastAsia="hr-HR"/>
        </w:rPr>
        <w:t xml:space="preserve"> programi i fondovi</w:t>
      </w:r>
      <w:r w:rsidR="008C1491" w:rsidRPr="00E36693">
        <w:rPr>
          <w:vertAlign w:val="superscript"/>
          <w:lang w:eastAsia="hr-HR"/>
        </w:rPr>
        <w:footnoteReference w:id="7"/>
      </w:r>
      <w:r w:rsidR="008C1491" w:rsidRPr="00E36693">
        <w:rPr>
          <w:rFonts w:ascii="Calibri" w:eastAsia="Calibri" w:hAnsi="Calibri" w:cs="Calibri"/>
          <w:b/>
          <w:sz w:val="24"/>
          <w:szCs w:val="24"/>
          <w:lang w:eastAsia="hr-HR"/>
        </w:rPr>
        <w:t xml:space="preserve"> </w:t>
      </w:r>
    </w:p>
    <w:p w14:paraId="776CB6F4" w14:textId="77777777" w:rsidR="00871C66" w:rsidRDefault="008C1491" w:rsidP="007B3009">
      <w:pPr>
        <w:spacing w:after="120" w:line="240" w:lineRule="auto"/>
        <w:jc w:val="both"/>
        <w:rPr>
          <w:rFonts w:ascii="Calibri" w:eastAsia="Calibri" w:hAnsi="Calibri" w:cs="Calibri"/>
          <w:sz w:val="24"/>
          <w:szCs w:val="24"/>
          <w:lang w:eastAsia="hr-HR"/>
        </w:rPr>
      </w:pPr>
      <w:r w:rsidRPr="002933DD">
        <w:rPr>
          <w:rFonts w:ascii="Calibri" w:eastAsia="Calibri" w:hAnsi="Calibri" w:cs="Calibri"/>
          <w:b/>
          <w:sz w:val="24"/>
          <w:szCs w:val="24"/>
          <w:lang w:eastAsia="hr-HR"/>
        </w:rPr>
        <w:t>Postojanje ovog strateškog dokumenta, stvara šansu, a u mnogim  segmentima je preduslov aplikacije za sredstva koja nude različiti međunarodni izvori finansiranja.</w:t>
      </w:r>
      <w:r w:rsidRPr="008C1491">
        <w:rPr>
          <w:rFonts w:ascii="Calibri" w:eastAsia="Calibri" w:hAnsi="Calibri" w:cs="Calibri"/>
          <w:sz w:val="24"/>
          <w:szCs w:val="24"/>
          <w:lang w:eastAsia="hr-HR"/>
        </w:rPr>
        <w:t xml:space="preserve"> Zato Strategija predstavlja perspektivu za korišćenje mnogih finansijskih potencijala, kako </w:t>
      </w:r>
      <w:r w:rsidR="00E43AEC">
        <w:rPr>
          <w:rFonts w:ascii="Calibri" w:eastAsia="Calibri" w:hAnsi="Calibri" w:cs="Calibri"/>
          <w:sz w:val="24"/>
          <w:szCs w:val="24"/>
          <w:lang w:eastAsia="hr-HR"/>
        </w:rPr>
        <w:t>za</w:t>
      </w:r>
      <w:r w:rsidRPr="008C1491">
        <w:rPr>
          <w:rFonts w:ascii="Calibri" w:eastAsia="Calibri" w:hAnsi="Calibri" w:cs="Calibri"/>
          <w:sz w:val="24"/>
          <w:szCs w:val="24"/>
          <w:lang w:eastAsia="hr-HR"/>
        </w:rPr>
        <w:t xml:space="preserve"> resorno ministarstv</w:t>
      </w:r>
      <w:r w:rsidR="00E43AEC">
        <w:rPr>
          <w:rFonts w:ascii="Calibri" w:eastAsia="Calibri" w:hAnsi="Calibri" w:cs="Calibri"/>
          <w:sz w:val="24"/>
          <w:szCs w:val="24"/>
          <w:lang w:eastAsia="hr-HR"/>
        </w:rPr>
        <w:t>o</w:t>
      </w:r>
      <w:r w:rsidRPr="008C1491">
        <w:rPr>
          <w:rFonts w:ascii="Calibri" w:eastAsia="Calibri" w:hAnsi="Calibri" w:cs="Calibri"/>
          <w:sz w:val="24"/>
          <w:szCs w:val="24"/>
          <w:lang w:eastAsia="hr-HR"/>
        </w:rPr>
        <w:t>, ostal</w:t>
      </w:r>
      <w:r w:rsidR="00E43AEC">
        <w:rPr>
          <w:rFonts w:ascii="Calibri" w:eastAsia="Calibri" w:hAnsi="Calibri" w:cs="Calibri"/>
          <w:sz w:val="24"/>
          <w:szCs w:val="24"/>
          <w:lang w:eastAsia="hr-HR"/>
        </w:rPr>
        <w:t>e</w:t>
      </w:r>
      <w:r w:rsidRPr="008C1491">
        <w:rPr>
          <w:rFonts w:ascii="Calibri" w:eastAsia="Calibri" w:hAnsi="Calibri" w:cs="Calibri"/>
          <w:sz w:val="24"/>
          <w:szCs w:val="24"/>
          <w:lang w:eastAsia="hr-HR"/>
        </w:rPr>
        <w:t xml:space="preserve"> institucij</w:t>
      </w:r>
      <w:r w:rsidR="00E43AEC">
        <w:rPr>
          <w:rFonts w:ascii="Calibri" w:eastAsia="Calibri" w:hAnsi="Calibri" w:cs="Calibri"/>
          <w:sz w:val="24"/>
          <w:szCs w:val="24"/>
          <w:lang w:eastAsia="hr-HR"/>
        </w:rPr>
        <w:t>e sistema javne uprave</w:t>
      </w:r>
      <w:r w:rsidRPr="008C1491">
        <w:rPr>
          <w:rFonts w:ascii="Calibri" w:eastAsia="Calibri" w:hAnsi="Calibri" w:cs="Calibri"/>
          <w:sz w:val="24"/>
          <w:szCs w:val="24"/>
          <w:lang w:eastAsia="hr-HR"/>
        </w:rPr>
        <w:t xml:space="preserve">, tako i </w:t>
      </w:r>
      <w:r w:rsidR="00E43AEC">
        <w:rPr>
          <w:rFonts w:ascii="Calibri" w:eastAsia="Calibri" w:hAnsi="Calibri" w:cs="Calibri"/>
          <w:sz w:val="24"/>
          <w:szCs w:val="24"/>
          <w:lang w:eastAsia="hr-HR"/>
        </w:rPr>
        <w:t>druge</w:t>
      </w:r>
      <w:r w:rsidRPr="008C1491">
        <w:rPr>
          <w:rFonts w:ascii="Calibri" w:eastAsia="Calibri" w:hAnsi="Calibri" w:cs="Calibri"/>
          <w:sz w:val="24"/>
          <w:szCs w:val="24"/>
          <w:lang w:eastAsia="hr-HR"/>
        </w:rPr>
        <w:t xml:space="preserve"> turističke aktere koji imaju </w:t>
      </w:r>
      <w:r w:rsidR="00871C66">
        <w:rPr>
          <w:rFonts w:ascii="Calibri" w:eastAsia="Calibri" w:hAnsi="Calibri" w:cs="Calibri"/>
          <w:sz w:val="24"/>
          <w:szCs w:val="24"/>
          <w:lang w:eastAsia="hr-HR"/>
        </w:rPr>
        <w:t>tzv.</w:t>
      </w:r>
      <w:r w:rsidRPr="008C1491">
        <w:rPr>
          <w:rFonts w:ascii="Calibri" w:eastAsia="Calibri" w:hAnsi="Calibri" w:cs="Calibri"/>
          <w:sz w:val="24"/>
          <w:szCs w:val="24"/>
          <w:lang w:eastAsia="hr-HR"/>
        </w:rPr>
        <w:t xml:space="preserve">„cross-cutting“ aktivnosti vezane za ovu Strategiju. </w:t>
      </w:r>
    </w:p>
    <w:p w14:paraId="20B3A7CD" w14:textId="77EF81BB" w:rsidR="008C1491" w:rsidRPr="008C1491" w:rsidRDefault="008C1491" w:rsidP="007B3009">
      <w:pPr>
        <w:spacing w:after="120" w:line="240" w:lineRule="auto"/>
        <w:jc w:val="both"/>
        <w:rPr>
          <w:rFonts w:ascii="Calibri" w:eastAsia="Calibri" w:hAnsi="Calibri" w:cs="Calibri"/>
          <w:sz w:val="24"/>
          <w:szCs w:val="24"/>
          <w:lang w:eastAsia="hr-HR"/>
        </w:rPr>
      </w:pPr>
      <w:r w:rsidRPr="008C1491">
        <w:rPr>
          <w:rFonts w:ascii="Calibri" w:eastAsia="Calibri" w:hAnsi="Calibri" w:cs="Calibri"/>
          <w:sz w:val="24"/>
          <w:szCs w:val="24"/>
          <w:lang w:eastAsia="hr-HR"/>
        </w:rPr>
        <w:t>Evropska unija je 2006. godine ustanovila Instrument pretpristupne podrške (IPA)</w:t>
      </w:r>
      <w:r w:rsidRPr="008C1491">
        <w:rPr>
          <w:rFonts w:ascii="Calibri" w:eastAsia="Calibri" w:hAnsi="Calibri" w:cs="Calibri"/>
          <w:sz w:val="24"/>
          <w:szCs w:val="24"/>
          <w:vertAlign w:val="superscript"/>
          <w:lang w:eastAsia="hr-HR"/>
        </w:rPr>
        <w:footnoteReference w:id="8"/>
      </w:r>
      <w:r w:rsidRPr="008C1491">
        <w:rPr>
          <w:rFonts w:ascii="Calibri" w:eastAsia="Calibri" w:hAnsi="Calibri" w:cs="Calibri"/>
          <w:sz w:val="24"/>
          <w:szCs w:val="24"/>
          <w:lang w:eastAsia="hr-HR"/>
        </w:rPr>
        <w:t>, sa ciljem da podrži jačanje institucija, sprovođenje ključnih reformskih procesa na putu pristupanja EU, ali i pruži podršku društveno-ekonomskom razvoju.</w:t>
      </w:r>
      <w:r w:rsidR="00871C66">
        <w:rPr>
          <w:rFonts w:ascii="Calibri" w:eastAsia="Calibri" w:hAnsi="Calibri" w:cs="Calibri"/>
          <w:sz w:val="24"/>
          <w:szCs w:val="24"/>
          <w:lang w:eastAsia="hr-HR"/>
        </w:rPr>
        <w:t xml:space="preserve"> </w:t>
      </w:r>
      <w:r w:rsidR="009600C4">
        <w:rPr>
          <w:rFonts w:ascii="Calibri" w:eastAsia="Calibri" w:hAnsi="Calibri" w:cs="Calibri"/>
          <w:sz w:val="24"/>
          <w:szCs w:val="24"/>
          <w:lang w:eastAsia="hr-HR"/>
        </w:rPr>
        <w:t>U</w:t>
      </w:r>
      <w:r w:rsidRPr="008C1491">
        <w:rPr>
          <w:rFonts w:ascii="Calibri" w:eastAsia="Calibri" w:hAnsi="Calibri" w:cs="Calibri"/>
          <w:sz w:val="24"/>
          <w:szCs w:val="24"/>
          <w:lang w:eastAsia="hr-HR"/>
        </w:rPr>
        <w:t xml:space="preserve"> Crnoj Gori su do sada realizovani</w:t>
      </w:r>
      <w:r w:rsidR="00C771A5">
        <w:rPr>
          <w:rFonts w:ascii="Calibri" w:eastAsia="Calibri" w:hAnsi="Calibri" w:cs="Calibri"/>
          <w:sz w:val="24"/>
          <w:szCs w:val="24"/>
          <w:lang w:eastAsia="hr-HR"/>
        </w:rPr>
        <w:t xml:space="preserve"> i još uvijek se realizuju</w:t>
      </w:r>
      <w:r w:rsidR="00871C66">
        <w:rPr>
          <w:rFonts w:ascii="Calibri" w:eastAsia="Calibri" w:hAnsi="Calibri" w:cs="Calibri"/>
          <w:sz w:val="24"/>
          <w:szCs w:val="24"/>
          <w:lang w:eastAsia="hr-HR"/>
        </w:rPr>
        <w:t xml:space="preserve"> </w:t>
      </w:r>
      <w:r w:rsidRPr="008C1491">
        <w:rPr>
          <w:rFonts w:ascii="Calibri" w:eastAsia="Calibri" w:hAnsi="Calibri" w:cs="Calibri"/>
          <w:sz w:val="24"/>
          <w:szCs w:val="24"/>
          <w:lang w:eastAsia="hr-HR"/>
        </w:rPr>
        <w:t xml:space="preserve">projekti </w:t>
      </w:r>
      <w:r w:rsidR="00C771A5">
        <w:rPr>
          <w:rFonts w:ascii="Calibri" w:eastAsia="Calibri" w:hAnsi="Calibri" w:cs="Calibri"/>
          <w:sz w:val="24"/>
          <w:szCs w:val="24"/>
          <w:lang w:eastAsia="hr-HR"/>
        </w:rPr>
        <w:t xml:space="preserve">finansirani </w:t>
      </w:r>
      <w:r w:rsidRPr="008C1491">
        <w:rPr>
          <w:rFonts w:ascii="Calibri" w:eastAsia="Calibri" w:hAnsi="Calibri" w:cs="Calibri"/>
          <w:sz w:val="24"/>
          <w:szCs w:val="24"/>
          <w:lang w:eastAsia="hr-HR"/>
        </w:rPr>
        <w:t>sredstvima IPA kroz finansijske perspektive IPA 2007-2013</w:t>
      </w:r>
      <w:r w:rsidR="008201BA">
        <w:rPr>
          <w:rFonts w:ascii="Calibri" w:eastAsia="Calibri" w:hAnsi="Calibri" w:cs="Calibri"/>
          <w:sz w:val="24"/>
          <w:szCs w:val="24"/>
          <w:lang w:eastAsia="hr-HR"/>
        </w:rPr>
        <w:t>.</w:t>
      </w:r>
      <w:r w:rsidRPr="008C1491">
        <w:rPr>
          <w:rFonts w:ascii="Calibri" w:eastAsia="Calibri" w:hAnsi="Calibri" w:cs="Calibri"/>
          <w:sz w:val="24"/>
          <w:szCs w:val="24"/>
          <w:lang w:eastAsia="hr-HR"/>
        </w:rPr>
        <w:t xml:space="preserve"> (IPA I)</w:t>
      </w:r>
      <w:r w:rsidR="000F3132">
        <w:rPr>
          <w:rFonts w:ascii="Calibri" w:eastAsia="Calibri" w:hAnsi="Calibri" w:cs="Calibri"/>
          <w:sz w:val="24"/>
          <w:szCs w:val="24"/>
          <w:lang w:eastAsia="hr-HR"/>
        </w:rPr>
        <w:t xml:space="preserve"> i</w:t>
      </w:r>
      <w:r w:rsidRPr="008C1491">
        <w:rPr>
          <w:rFonts w:ascii="Calibri" w:eastAsia="Calibri" w:hAnsi="Calibri" w:cs="Calibri"/>
          <w:sz w:val="24"/>
          <w:szCs w:val="24"/>
          <w:lang w:eastAsia="hr-HR"/>
        </w:rPr>
        <w:t xml:space="preserve"> IPA 2014-2020</w:t>
      </w:r>
      <w:r w:rsidR="008201BA">
        <w:rPr>
          <w:rFonts w:ascii="Calibri" w:eastAsia="Calibri" w:hAnsi="Calibri" w:cs="Calibri"/>
          <w:sz w:val="24"/>
          <w:szCs w:val="24"/>
          <w:lang w:eastAsia="hr-HR"/>
        </w:rPr>
        <w:t>.</w:t>
      </w:r>
      <w:r w:rsidRPr="008C1491">
        <w:rPr>
          <w:rFonts w:ascii="Calibri" w:eastAsia="Calibri" w:hAnsi="Calibri" w:cs="Calibri"/>
          <w:sz w:val="24"/>
          <w:szCs w:val="24"/>
          <w:lang w:eastAsia="hr-HR"/>
        </w:rPr>
        <w:t xml:space="preserve"> (IPA II)</w:t>
      </w:r>
      <w:r w:rsidR="00C771A5">
        <w:rPr>
          <w:rFonts w:ascii="Calibri" w:eastAsia="Calibri" w:hAnsi="Calibri" w:cs="Calibri"/>
          <w:sz w:val="24"/>
          <w:szCs w:val="24"/>
          <w:lang w:eastAsia="hr-HR"/>
        </w:rPr>
        <w:t xml:space="preserve">, a u pripremi je </w:t>
      </w:r>
      <w:r w:rsidRPr="008C1491">
        <w:rPr>
          <w:rFonts w:ascii="Calibri" w:eastAsia="Calibri" w:hAnsi="Calibri" w:cs="Calibri"/>
          <w:sz w:val="24"/>
          <w:szCs w:val="24"/>
          <w:lang w:eastAsia="hr-HR"/>
        </w:rPr>
        <w:t>i IPA 2021-2027</w:t>
      </w:r>
      <w:r w:rsidR="008201BA">
        <w:rPr>
          <w:rFonts w:ascii="Calibri" w:eastAsia="Calibri" w:hAnsi="Calibri" w:cs="Calibri"/>
          <w:sz w:val="24"/>
          <w:szCs w:val="24"/>
          <w:lang w:eastAsia="hr-HR"/>
        </w:rPr>
        <w:t>.</w:t>
      </w:r>
      <w:r w:rsidRPr="008C1491">
        <w:rPr>
          <w:rFonts w:ascii="Calibri" w:eastAsia="Calibri" w:hAnsi="Calibri" w:cs="Calibri"/>
          <w:sz w:val="24"/>
          <w:szCs w:val="24"/>
          <w:lang w:eastAsia="hr-HR"/>
        </w:rPr>
        <w:t xml:space="preserve"> (IPA III). IPA uključuje i podršku koja se obezbjeđuje kroz regionalne programe i instrumente, kao što su program Višekorisničke IPA, Zapadno</w:t>
      </w:r>
      <w:r w:rsidR="00AF7DC6">
        <w:rPr>
          <w:rFonts w:ascii="Calibri" w:eastAsia="Calibri" w:hAnsi="Calibri" w:cs="Calibri"/>
          <w:sz w:val="24"/>
          <w:szCs w:val="24"/>
          <w:lang w:eastAsia="hr-HR"/>
        </w:rPr>
        <w:t>-</w:t>
      </w:r>
      <w:r w:rsidRPr="008C1491">
        <w:rPr>
          <w:rFonts w:ascii="Calibri" w:eastAsia="Calibri" w:hAnsi="Calibri" w:cs="Calibri"/>
          <w:sz w:val="24"/>
          <w:szCs w:val="24"/>
          <w:lang w:eastAsia="hr-HR"/>
        </w:rPr>
        <w:t xml:space="preserve">balkanski investicioni okvir i Programe </w:t>
      </w:r>
      <w:r w:rsidR="00080AF4">
        <w:rPr>
          <w:rFonts w:ascii="Calibri" w:eastAsia="Calibri" w:hAnsi="Calibri" w:cs="Calibri"/>
          <w:sz w:val="24"/>
          <w:szCs w:val="24"/>
          <w:lang w:eastAsia="hr-HR"/>
        </w:rPr>
        <w:t>EU</w:t>
      </w:r>
      <w:r w:rsidRPr="008C1491">
        <w:rPr>
          <w:rFonts w:ascii="Calibri" w:eastAsia="Calibri" w:hAnsi="Calibri" w:cs="Calibri"/>
          <w:sz w:val="24"/>
          <w:szCs w:val="24"/>
          <w:lang w:eastAsia="hr-HR"/>
        </w:rPr>
        <w:t xml:space="preserve">, kao i kroz programe prekogranične i transnacionalne saradnje. Funkcija IPA je pomoć zemljama koje su </w:t>
      </w:r>
      <w:r w:rsidR="00080AF4">
        <w:rPr>
          <w:rFonts w:ascii="Calibri" w:eastAsia="Calibri" w:hAnsi="Calibri" w:cs="Calibri"/>
          <w:sz w:val="24"/>
          <w:szCs w:val="24"/>
          <w:lang w:eastAsia="hr-HR"/>
        </w:rPr>
        <w:t xml:space="preserve">u </w:t>
      </w:r>
      <w:r w:rsidRPr="008C1491">
        <w:rPr>
          <w:rFonts w:ascii="Calibri" w:eastAsia="Calibri" w:hAnsi="Calibri" w:cs="Calibri"/>
          <w:sz w:val="24"/>
          <w:szCs w:val="24"/>
          <w:lang w:eastAsia="hr-HR"/>
        </w:rPr>
        <w:t>pregovorima sa EU u dostizanju održivog razvoja i smanjenja stope siromaštva, a</w:t>
      </w:r>
      <w:r w:rsidR="00AF7DC6">
        <w:rPr>
          <w:rFonts w:ascii="Calibri" w:eastAsia="Calibri" w:hAnsi="Calibri" w:cs="Calibri"/>
          <w:sz w:val="24"/>
          <w:szCs w:val="24"/>
          <w:lang w:eastAsia="hr-HR"/>
        </w:rPr>
        <w:t xml:space="preserve"> </w:t>
      </w:r>
      <w:r w:rsidRPr="008C1491">
        <w:rPr>
          <w:rFonts w:ascii="Calibri" w:eastAsia="Calibri" w:hAnsi="Calibri" w:cs="Calibri"/>
          <w:sz w:val="24"/>
          <w:szCs w:val="24"/>
          <w:lang w:eastAsia="hr-HR"/>
        </w:rPr>
        <w:t xml:space="preserve">predstavljaju i pripremu za korišćenje strukturnih i kohezionih fondova EU, </w:t>
      </w:r>
      <w:r w:rsidR="00C14740">
        <w:rPr>
          <w:rFonts w:ascii="Calibri" w:eastAsia="Calibri" w:hAnsi="Calibri" w:cs="Calibri"/>
          <w:sz w:val="24"/>
          <w:szCs w:val="24"/>
          <w:lang w:eastAsia="hr-HR"/>
        </w:rPr>
        <w:t xml:space="preserve">koji su na raspolaganju </w:t>
      </w:r>
      <w:r w:rsidRPr="008C1491">
        <w:rPr>
          <w:rFonts w:ascii="Calibri" w:eastAsia="Calibri" w:hAnsi="Calibri" w:cs="Calibri"/>
          <w:sz w:val="24"/>
          <w:szCs w:val="24"/>
          <w:lang w:eastAsia="hr-HR"/>
        </w:rPr>
        <w:t>nakon pristupanja Evropskoj unij</w:t>
      </w:r>
      <w:r w:rsidR="00C771A5">
        <w:rPr>
          <w:rFonts w:ascii="Calibri" w:eastAsia="Calibri" w:hAnsi="Calibri" w:cs="Calibri"/>
          <w:sz w:val="24"/>
          <w:szCs w:val="24"/>
          <w:lang w:eastAsia="hr-HR"/>
        </w:rPr>
        <w:t>i</w:t>
      </w:r>
      <w:r w:rsidRPr="008C1491">
        <w:rPr>
          <w:rFonts w:ascii="Calibri" w:eastAsia="Calibri" w:hAnsi="Calibri" w:cs="Calibri"/>
          <w:sz w:val="24"/>
          <w:szCs w:val="24"/>
          <w:lang w:eastAsia="hr-HR"/>
        </w:rPr>
        <w:t xml:space="preserve">. </w:t>
      </w:r>
    </w:p>
    <w:p w14:paraId="27393260" w14:textId="77777777" w:rsidR="008C1491" w:rsidRPr="008C1491" w:rsidRDefault="008C1491" w:rsidP="007B3009">
      <w:pPr>
        <w:spacing w:after="120" w:line="240" w:lineRule="auto"/>
        <w:jc w:val="both"/>
        <w:rPr>
          <w:rFonts w:ascii="Calibri" w:eastAsia="Calibri" w:hAnsi="Calibri" w:cs="Calibri"/>
          <w:sz w:val="24"/>
          <w:szCs w:val="24"/>
          <w:lang w:eastAsia="hr-HR"/>
        </w:rPr>
      </w:pPr>
      <w:r w:rsidRPr="008C1491">
        <w:rPr>
          <w:rFonts w:ascii="Calibri" w:eastAsia="Calibri" w:hAnsi="Calibri" w:cs="Calibri"/>
          <w:sz w:val="24"/>
          <w:szCs w:val="24"/>
          <w:lang w:eastAsia="hr-HR"/>
        </w:rPr>
        <w:t>U okviru programa IPA I i IPA II podrška je realizovana kroz nekoliko komponenti/sektor</w:t>
      </w:r>
      <w:r w:rsidR="00770599">
        <w:rPr>
          <w:rFonts w:ascii="Calibri" w:eastAsia="Calibri" w:hAnsi="Calibri" w:cs="Calibri"/>
          <w:sz w:val="24"/>
          <w:szCs w:val="24"/>
          <w:lang w:eastAsia="hr-HR"/>
        </w:rPr>
        <w:t>a.</w:t>
      </w:r>
      <w:r w:rsidRPr="008C1491">
        <w:rPr>
          <w:rFonts w:ascii="Calibri" w:eastAsia="Calibri" w:hAnsi="Calibri" w:cs="Calibri"/>
          <w:sz w:val="24"/>
          <w:szCs w:val="24"/>
          <w:lang w:eastAsia="hr-HR"/>
        </w:rPr>
        <w:t xml:space="preserve"> </w:t>
      </w:r>
      <w:r w:rsidR="00770599">
        <w:rPr>
          <w:rFonts w:ascii="Calibri" w:eastAsia="Calibri" w:hAnsi="Calibri" w:cs="Calibri"/>
          <w:sz w:val="24"/>
          <w:szCs w:val="24"/>
          <w:lang w:eastAsia="hr-HR"/>
        </w:rPr>
        <w:t>T</w:t>
      </w:r>
      <w:r w:rsidRPr="008C1491">
        <w:rPr>
          <w:rFonts w:ascii="Calibri" w:eastAsia="Calibri" w:hAnsi="Calibri" w:cs="Calibri"/>
          <w:sz w:val="24"/>
          <w:szCs w:val="24"/>
          <w:lang w:eastAsia="hr-HR"/>
        </w:rPr>
        <w:t xml:space="preserve">urizam nigdje nije </w:t>
      </w:r>
      <w:r w:rsidR="00770599">
        <w:rPr>
          <w:rFonts w:ascii="Calibri" w:eastAsia="Calibri" w:hAnsi="Calibri" w:cs="Calibri"/>
          <w:sz w:val="24"/>
          <w:szCs w:val="24"/>
          <w:lang w:eastAsia="hr-HR"/>
        </w:rPr>
        <w:t>zasebno prepoznat</w:t>
      </w:r>
      <w:r w:rsidRPr="008C1491">
        <w:rPr>
          <w:rFonts w:ascii="Calibri" w:eastAsia="Calibri" w:hAnsi="Calibri" w:cs="Calibri"/>
          <w:sz w:val="24"/>
          <w:szCs w:val="24"/>
          <w:lang w:eastAsia="hr-HR"/>
        </w:rPr>
        <w:t xml:space="preserve">, ali su komponente/sektori bili sveobuhvatno definisani pa su i brojni projekti iz oblasti turizma finansirani iz ovih sredstava. </w:t>
      </w:r>
    </w:p>
    <w:p w14:paraId="584E4A9D" w14:textId="6D48BDBB" w:rsidR="008C1491" w:rsidRPr="008C1491" w:rsidRDefault="008C1491" w:rsidP="007B3009">
      <w:pPr>
        <w:spacing w:after="120" w:line="240" w:lineRule="auto"/>
        <w:jc w:val="both"/>
        <w:rPr>
          <w:rFonts w:ascii="Calibri" w:eastAsia="Calibri" w:hAnsi="Calibri" w:cs="Calibri"/>
          <w:sz w:val="24"/>
          <w:szCs w:val="24"/>
          <w:lang w:eastAsia="hr-HR"/>
        </w:rPr>
      </w:pPr>
      <w:r w:rsidRPr="008C1491">
        <w:rPr>
          <w:rFonts w:ascii="Calibri" w:eastAsia="Calibri" w:hAnsi="Calibri" w:cs="Calibri"/>
          <w:sz w:val="24"/>
          <w:szCs w:val="24"/>
          <w:lang w:eastAsia="hr-HR"/>
        </w:rPr>
        <w:t>U okviru finansijske perspektive IPA I (2007–2013</w:t>
      </w:r>
      <w:r w:rsidR="008201BA">
        <w:rPr>
          <w:rFonts w:ascii="Calibri" w:eastAsia="Calibri" w:hAnsi="Calibri" w:cs="Calibri"/>
          <w:sz w:val="24"/>
          <w:szCs w:val="24"/>
          <w:lang w:eastAsia="hr-HR"/>
        </w:rPr>
        <w:t>.</w:t>
      </w:r>
      <w:r w:rsidRPr="008C1491">
        <w:rPr>
          <w:rFonts w:ascii="Calibri" w:eastAsia="Calibri" w:hAnsi="Calibri" w:cs="Calibri"/>
          <w:sz w:val="24"/>
          <w:szCs w:val="24"/>
          <w:lang w:eastAsia="hr-HR"/>
        </w:rPr>
        <w:t>), Evropska komisija je za Crnu Goru opredijelila ukupno </w:t>
      </w:r>
      <w:r w:rsidRPr="008C1491">
        <w:rPr>
          <w:rFonts w:ascii="Calibri" w:eastAsia="Calibri" w:hAnsi="Calibri" w:cs="Calibri"/>
          <w:bCs/>
          <w:sz w:val="24"/>
          <w:szCs w:val="24"/>
          <w:lang w:eastAsia="hr-HR"/>
        </w:rPr>
        <w:t>235 miliona eura</w:t>
      </w:r>
      <w:r w:rsidRPr="008C1491">
        <w:rPr>
          <w:rFonts w:ascii="Calibri" w:eastAsia="Calibri" w:hAnsi="Calibri" w:cs="Calibri"/>
          <w:sz w:val="24"/>
          <w:szCs w:val="24"/>
          <w:lang w:eastAsia="hr-HR"/>
        </w:rPr>
        <w:t> usmjerenih kroz pet komponenti. U okviru finansijske perspe</w:t>
      </w:r>
      <w:r w:rsidR="00C771A5">
        <w:rPr>
          <w:rFonts w:ascii="Calibri" w:eastAsia="Calibri" w:hAnsi="Calibri" w:cs="Calibri"/>
          <w:sz w:val="24"/>
          <w:szCs w:val="24"/>
          <w:lang w:eastAsia="hr-HR"/>
        </w:rPr>
        <w:t>k</w:t>
      </w:r>
      <w:r w:rsidRPr="008C1491">
        <w:rPr>
          <w:rFonts w:ascii="Calibri" w:eastAsia="Calibri" w:hAnsi="Calibri" w:cs="Calibri"/>
          <w:sz w:val="24"/>
          <w:szCs w:val="24"/>
          <w:lang w:eastAsia="hr-HR"/>
        </w:rPr>
        <w:t>tive IPA II (2014-2020</w:t>
      </w:r>
      <w:r w:rsidR="008201BA">
        <w:rPr>
          <w:rFonts w:ascii="Calibri" w:eastAsia="Calibri" w:hAnsi="Calibri" w:cs="Calibri"/>
          <w:sz w:val="24"/>
          <w:szCs w:val="24"/>
          <w:lang w:eastAsia="hr-HR"/>
        </w:rPr>
        <w:t>.</w:t>
      </w:r>
      <w:r w:rsidRPr="008C1491">
        <w:rPr>
          <w:rFonts w:ascii="Calibri" w:eastAsia="Calibri" w:hAnsi="Calibri" w:cs="Calibri"/>
          <w:sz w:val="24"/>
          <w:szCs w:val="24"/>
          <w:lang w:eastAsia="hr-HR"/>
        </w:rPr>
        <w:t xml:space="preserve">), </w:t>
      </w:r>
      <w:r w:rsidR="003C4252">
        <w:rPr>
          <w:rFonts w:ascii="Calibri" w:eastAsia="Calibri" w:hAnsi="Calibri" w:cs="Calibri"/>
          <w:sz w:val="24"/>
          <w:szCs w:val="24"/>
          <w:lang w:eastAsia="hr-HR"/>
        </w:rPr>
        <w:t>EK</w:t>
      </w:r>
      <w:r w:rsidRPr="008C1491">
        <w:rPr>
          <w:rFonts w:ascii="Calibri" w:eastAsia="Calibri" w:hAnsi="Calibri" w:cs="Calibri"/>
          <w:sz w:val="24"/>
          <w:szCs w:val="24"/>
          <w:lang w:eastAsia="hr-HR"/>
        </w:rPr>
        <w:t xml:space="preserve"> je opredijelila za Crnu Goru </w:t>
      </w:r>
      <w:r w:rsidRPr="008C1491">
        <w:rPr>
          <w:rFonts w:ascii="Calibri" w:eastAsia="Calibri" w:hAnsi="Calibri" w:cs="Calibri"/>
          <w:bCs/>
          <w:sz w:val="24"/>
          <w:szCs w:val="24"/>
          <w:lang w:eastAsia="hr-HR"/>
        </w:rPr>
        <w:t>279,1 milion eura</w:t>
      </w:r>
      <w:r w:rsidRPr="008C1491">
        <w:rPr>
          <w:rFonts w:ascii="Calibri" w:eastAsia="Calibri" w:hAnsi="Calibri" w:cs="Calibri"/>
          <w:sz w:val="24"/>
          <w:szCs w:val="24"/>
          <w:lang w:eastAsia="hr-HR"/>
        </w:rPr>
        <w:t> podrške usmjerenih kroz 8 komponenti</w:t>
      </w:r>
      <w:r w:rsidR="00B40428">
        <w:rPr>
          <w:rFonts w:ascii="Calibri" w:eastAsia="Calibri" w:hAnsi="Calibri" w:cs="Calibri"/>
          <w:sz w:val="24"/>
          <w:szCs w:val="24"/>
          <w:lang w:eastAsia="hr-HR"/>
        </w:rPr>
        <w:t xml:space="preserve"> u okviru kojih</w:t>
      </w:r>
      <w:r w:rsidRPr="008C1491">
        <w:rPr>
          <w:rFonts w:ascii="Calibri" w:eastAsia="Calibri" w:hAnsi="Calibri" w:cs="Calibri"/>
          <w:sz w:val="24"/>
          <w:szCs w:val="24"/>
          <w:lang w:eastAsia="hr-HR"/>
        </w:rPr>
        <w:t xml:space="preserve"> su realizovani brojni projekti i iz oblasti turizma. </w:t>
      </w:r>
      <w:r w:rsidRPr="008C1491">
        <w:rPr>
          <w:rFonts w:ascii="Calibri" w:eastAsia="Calibri" w:hAnsi="Calibri" w:cs="Calibri"/>
          <w:sz w:val="24"/>
          <w:szCs w:val="24"/>
          <w:lang w:eastAsia="hr-HR"/>
        </w:rPr>
        <w:lastRenderedPageBreak/>
        <w:t>Kad je riječ o IPA III, dostupna sredstva za sve zemlje Zapadnog Bal</w:t>
      </w:r>
      <w:r w:rsidR="00A9524E">
        <w:rPr>
          <w:rFonts w:ascii="Calibri" w:eastAsia="Calibri" w:hAnsi="Calibri" w:cs="Calibri"/>
          <w:sz w:val="24"/>
          <w:szCs w:val="24"/>
          <w:lang w:eastAsia="hr-HR"/>
        </w:rPr>
        <w:t>kana za finansijsku perspektivu</w:t>
      </w:r>
      <w:r w:rsidRPr="008C1491">
        <w:rPr>
          <w:rFonts w:ascii="Calibri" w:eastAsia="Calibri" w:hAnsi="Calibri" w:cs="Calibri"/>
          <w:sz w:val="24"/>
          <w:szCs w:val="24"/>
          <w:lang w:eastAsia="hr-HR"/>
        </w:rPr>
        <w:t xml:space="preserve"> 2021-2027</w:t>
      </w:r>
      <w:r w:rsidR="008201BA">
        <w:rPr>
          <w:rFonts w:ascii="Calibri" w:eastAsia="Calibri" w:hAnsi="Calibri" w:cs="Calibri"/>
          <w:sz w:val="24"/>
          <w:szCs w:val="24"/>
          <w:lang w:eastAsia="hr-HR"/>
        </w:rPr>
        <w:t>.</w:t>
      </w:r>
      <w:r w:rsidRPr="008C1491">
        <w:rPr>
          <w:rFonts w:ascii="Calibri" w:eastAsia="Calibri" w:hAnsi="Calibri" w:cs="Calibri"/>
          <w:sz w:val="24"/>
          <w:szCs w:val="24"/>
          <w:lang w:eastAsia="hr-HR"/>
        </w:rPr>
        <w:t xml:space="preserve"> iznos</w:t>
      </w:r>
      <w:r w:rsidR="00C771A5">
        <w:rPr>
          <w:rFonts w:ascii="Calibri" w:eastAsia="Calibri" w:hAnsi="Calibri" w:cs="Calibri"/>
          <w:sz w:val="24"/>
          <w:szCs w:val="24"/>
          <w:lang w:eastAsia="hr-HR"/>
        </w:rPr>
        <w:t>iće</w:t>
      </w:r>
      <w:r w:rsidRPr="008C1491">
        <w:rPr>
          <w:rFonts w:ascii="Calibri" w:eastAsia="Calibri" w:hAnsi="Calibri" w:cs="Calibri"/>
          <w:sz w:val="24"/>
          <w:szCs w:val="24"/>
          <w:lang w:eastAsia="hr-HR"/>
        </w:rPr>
        <w:t xml:space="preserve"> više od 14 milijardi eura. </w:t>
      </w:r>
    </w:p>
    <w:p w14:paraId="4E915CA6" w14:textId="77777777" w:rsidR="008C1491" w:rsidRPr="008C1491" w:rsidRDefault="008C1491" w:rsidP="007B3009">
      <w:pPr>
        <w:spacing w:after="120" w:line="240" w:lineRule="auto"/>
        <w:jc w:val="both"/>
        <w:rPr>
          <w:rFonts w:ascii="Calibri" w:eastAsia="Calibri" w:hAnsi="Calibri" w:cs="Calibri"/>
          <w:sz w:val="24"/>
          <w:szCs w:val="24"/>
          <w:lang w:eastAsia="hr-HR"/>
        </w:rPr>
      </w:pPr>
      <w:r w:rsidRPr="008C1491">
        <w:rPr>
          <w:rFonts w:ascii="Calibri" w:eastAsia="Calibri" w:hAnsi="Calibri" w:cs="Calibri"/>
          <w:sz w:val="24"/>
          <w:szCs w:val="24"/>
          <w:lang w:eastAsia="hr-HR"/>
        </w:rPr>
        <w:t>Sem IPA, u prethodnom periodu Crna Gora je učestvovala</w:t>
      </w:r>
      <w:r w:rsidR="00116872">
        <w:rPr>
          <w:rFonts w:ascii="Calibri" w:eastAsia="Calibri" w:hAnsi="Calibri" w:cs="Calibri"/>
          <w:sz w:val="24"/>
          <w:szCs w:val="24"/>
          <w:lang w:eastAsia="hr-HR"/>
        </w:rPr>
        <w:t>,</w:t>
      </w:r>
      <w:r w:rsidR="00C771A5">
        <w:rPr>
          <w:rFonts w:ascii="Calibri" w:eastAsia="Calibri" w:hAnsi="Calibri" w:cs="Calibri"/>
          <w:sz w:val="24"/>
          <w:szCs w:val="24"/>
          <w:lang w:eastAsia="hr-HR"/>
        </w:rPr>
        <w:t xml:space="preserve"> a učestvovaće i u budućnosti</w:t>
      </w:r>
      <w:r w:rsidRPr="008C1491">
        <w:rPr>
          <w:rFonts w:ascii="Calibri" w:eastAsia="Calibri" w:hAnsi="Calibri" w:cs="Calibri"/>
          <w:sz w:val="24"/>
          <w:szCs w:val="24"/>
          <w:lang w:eastAsia="hr-HR"/>
        </w:rPr>
        <w:t xml:space="preserve"> u još nekim programima EU</w:t>
      </w:r>
      <w:r w:rsidR="00C771A5">
        <w:rPr>
          <w:rFonts w:ascii="Calibri" w:eastAsia="Calibri" w:hAnsi="Calibri" w:cs="Calibri"/>
          <w:sz w:val="24"/>
          <w:szCs w:val="24"/>
          <w:lang w:eastAsia="hr-HR"/>
        </w:rPr>
        <w:t>,</w:t>
      </w:r>
      <w:r w:rsidRPr="008C1491">
        <w:rPr>
          <w:rFonts w:ascii="Calibri" w:eastAsia="Calibri" w:hAnsi="Calibri" w:cs="Calibri"/>
          <w:sz w:val="24"/>
          <w:szCs w:val="24"/>
          <w:lang w:eastAsia="hr-HR"/>
        </w:rPr>
        <w:t xml:space="preserve"> među kojim su i Horizon 2020, Kreativna Evropa, Erasmus +, COSME, Evropa za građane, Evropski program za zapošljavanje i socijalne inovacije (EaSI), IPARD</w:t>
      </w:r>
      <w:r w:rsidR="00116872">
        <w:rPr>
          <w:rFonts w:ascii="Calibri" w:eastAsia="Calibri" w:hAnsi="Calibri" w:cs="Calibri"/>
          <w:sz w:val="24"/>
          <w:szCs w:val="24"/>
          <w:lang w:eastAsia="hr-HR"/>
        </w:rPr>
        <w:t xml:space="preserve"> II i III</w:t>
      </w:r>
      <w:r w:rsidRPr="008C1491">
        <w:rPr>
          <w:rFonts w:ascii="Calibri" w:eastAsia="Calibri" w:hAnsi="Calibri" w:cs="Calibri"/>
          <w:sz w:val="24"/>
          <w:szCs w:val="24"/>
          <w:lang w:eastAsia="hr-HR"/>
        </w:rPr>
        <w:t>, i dr</w:t>
      </w:r>
      <w:r w:rsidR="00116872">
        <w:rPr>
          <w:rFonts w:ascii="Calibri" w:eastAsia="Calibri" w:hAnsi="Calibri" w:cs="Calibri"/>
          <w:sz w:val="24"/>
          <w:szCs w:val="24"/>
          <w:lang w:eastAsia="hr-HR"/>
        </w:rPr>
        <w:t>.</w:t>
      </w:r>
      <w:r w:rsidRPr="008C1491">
        <w:rPr>
          <w:rFonts w:ascii="Calibri" w:eastAsia="Calibri" w:hAnsi="Calibri" w:cs="Calibri"/>
          <w:sz w:val="24"/>
          <w:szCs w:val="24"/>
          <w:lang w:eastAsia="hr-HR"/>
        </w:rPr>
        <w:t>, koji su relevantni i za oblast turizma.</w:t>
      </w:r>
    </w:p>
    <w:p w14:paraId="399C308F" w14:textId="77777777" w:rsidR="008C1491" w:rsidRPr="008C1491" w:rsidRDefault="008C1491" w:rsidP="007B3009">
      <w:pPr>
        <w:spacing w:after="120" w:line="240" w:lineRule="auto"/>
        <w:jc w:val="both"/>
        <w:rPr>
          <w:rFonts w:ascii="Calibri" w:eastAsia="Calibri" w:hAnsi="Calibri" w:cs="Calibri"/>
          <w:sz w:val="24"/>
          <w:szCs w:val="24"/>
          <w:lang w:eastAsia="hr-HR"/>
        </w:rPr>
      </w:pPr>
      <w:r w:rsidRPr="008C1491">
        <w:rPr>
          <w:rFonts w:ascii="Calibri" w:eastAsia="Calibri" w:hAnsi="Calibri" w:cs="Calibri"/>
          <w:sz w:val="24"/>
          <w:szCs w:val="24"/>
          <w:lang w:eastAsia="hr-HR"/>
        </w:rPr>
        <w:t xml:space="preserve">Kao i do sada korisnici sredstava za projekte u turizmu mogu biti neprofitni subjekti sa javnim ovlašćenjima na nacionalnom i lokalnom nivou, NVO, asocijacije i udruženja, univerziteti, te drugi neprofitni subjekti čije </w:t>
      </w:r>
      <w:r w:rsidR="005525B6">
        <w:rPr>
          <w:rFonts w:ascii="Calibri" w:eastAsia="Calibri" w:hAnsi="Calibri" w:cs="Calibri"/>
          <w:sz w:val="24"/>
          <w:szCs w:val="24"/>
          <w:lang w:eastAsia="hr-HR"/>
        </w:rPr>
        <w:t xml:space="preserve">su </w:t>
      </w:r>
      <w:r w:rsidRPr="008C1491">
        <w:rPr>
          <w:rFonts w:ascii="Calibri" w:eastAsia="Calibri" w:hAnsi="Calibri" w:cs="Calibri"/>
          <w:sz w:val="24"/>
          <w:szCs w:val="24"/>
          <w:lang w:eastAsia="hr-HR"/>
        </w:rPr>
        <w:t xml:space="preserve">aktivnosti </w:t>
      </w:r>
      <w:r w:rsidR="005525B6">
        <w:rPr>
          <w:rFonts w:ascii="Calibri" w:eastAsia="Calibri" w:hAnsi="Calibri" w:cs="Calibri"/>
          <w:sz w:val="24"/>
          <w:szCs w:val="24"/>
          <w:lang w:eastAsia="hr-HR"/>
        </w:rPr>
        <w:t>usaglašene</w:t>
      </w:r>
      <w:r w:rsidRPr="008C1491">
        <w:rPr>
          <w:rFonts w:ascii="Calibri" w:eastAsia="Calibri" w:hAnsi="Calibri" w:cs="Calibri"/>
          <w:sz w:val="24"/>
          <w:szCs w:val="24"/>
          <w:lang w:eastAsia="hr-HR"/>
        </w:rPr>
        <w:t xml:space="preserve"> sa predmetom projekta.</w:t>
      </w:r>
    </w:p>
    <w:p w14:paraId="37FFB923" w14:textId="494F21F6" w:rsidR="008C1491" w:rsidRDefault="008C1491" w:rsidP="007B3009">
      <w:pPr>
        <w:spacing w:after="120" w:line="240" w:lineRule="auto"/>
        <w:jc w:val="both"/>
        <w:rPr>
          <w:rFonts w:ascii="Calibri" w:eastAsia="Calibri" w:hAnsi="Calibri" w:cs="Calibri"/>
          <w:sz w:val="24"/>
          <w:szCs w:val="24"/>
          <w:lang w:eastAsia="hr-HR"/>
        </w:rPr>
      </w:pPr>
      <w:r w:rsidRPr="008C1491">
        <w:rPr>
          <w:rFonts w:ascii="Calibri" w:eastAsia="Calibri" w:hAnsi="Calibri" w:cs="Calibri"/>
          <w:sz w:val="24"/>
          <w:szCs w:val="24"/>
          <w:lang w:eastAsia="hr-HR"/>
        </w:rPr>
        <w:t>U nastavku su neki od primjera projekata iz oblasti turizma čija je realizacija u toku, a u okviru programa evropske teritorijalne saradnje, gdje su uključeni partneri iz Crne Gore:</w:t>
      </w:r>
    </w:p>
    <w:p w14:paraId="7BD6B3C1" w14:textId="77777777" w:rsidR="00E36693" w:rsidRPr="00C26ABE" w:rsidRDefault="00E36693" w:rsidP="007B3009">
      <w:pPr>
        <w:spacing w:after="120" w:line="240" w:lineRule="auto"/>
        <w:jc w:val="both"/>
        <w:rPr>
          <w:rFonts w:ascii="Calibri" w:eastAsia="Calibri" w:hAnsi="Calibri" w:cs="Calibri"/>
          <w:sz w:val="24"/>
          <w:szCs w:val="24"/>
          <w:lang w:eastAsia="hr-HR"/>
        </w:rPr>
      </w:pPr>
    </w:p>
    <w:p w14:paraId="686E4FBA" w14:textId="77777777" w:rsidR="008C1491" w:rsidRPr="00CE7ACD" w:rsidRDefault="00C26ABE" w:rsidP="000F5104">
      <w:pPr>
        <w:pStyle w:val="ListParagraph"/>
        <w:numPr>
          <w:ilvl w:val="0"/>
          <w:numId w:val="50"/>
        </w:numPr>
        <w:spacing w:after="120" w:line="240" w:lineRule="auto"/>
        <w:jc w:val="both"/>
        <w:rPr>
          <w:rFonts w:ascii="Calibri" w:eastAsia="Calibri" w:hAnsi="Calibri" w:cs="Calibri"/>
          <w:b/>
          <w:sz w:val="24"/>
          <w:szCs w:val="24"/>
          <w:lang w:eastAsia="hr-HR"/>
        </w:rPr>
      </w:pPr>
      <w:r w:rsidRPr="00CE7ACD">
        <w:rPr>
          <w:rFonts w:ascii="Calibri" w:eastAsia="Calibri" w:hAnsi="Calibri" w:cs="Calibri"/>
          <w:b/>
          <w:sz w:val="24"/>
          <w:szCs w:val="24"/>
          <w:lang w:eastAsia="hr-HR"/>
        </w:rPr>
        <w:t>Projekti koji se finansiraju iz trilateralnih programa</w:t>
      </w:r>
    </w:p>
    <w:p w14:paraId="6AF56E81" w14:textId="7805534E" w:rsidR="008C1491" w:rsidRPr="008C1491" w:rsidRDefault="008C1491" w:rsidP="007B3009">
      <w:pPr>
        <w:spacing w:after="120" w:line="240" w:lineRule="auto"/>
        <w:jc w:val="both"/>
        <w:rPr>
          <w:rFonts w:ascii="Calibri" w:eastAsia="Calibri" w:hAnsi="Calibri" w:cs="Calibri"/>
          <w:sz w:val="24"/>
          <w:szCs w:val="24"/>
          <w:lang w:val="de-DE" w:eastAsia="hr-HR"/>
        </w:rPr>
      </w:pPr>
      <w:r w:rsidRPr="008C1491">
        <w:rPr>
          <w:rFonts w:ascii="Calibri" w:eastAsia="Calibri" w:hAnsi="Calibri" w:cs="Calibri"/>
          <w:b/>
          <w:sz w:val="24"/>
          <w:szCs w:val="24"/>
          <w:lang w:eastAsia="hr-HR"/>
        </w:rPr>
        <w:t>Due Mari - Razvoj turizma nove</w:t>
      </w:r>
      <w:r w:rsidR="00D3612C">
        <w:rPr>
          <w:rFonts w:ascii="Calibri" w:eastAsia="Calibri" w:hAnsi="Calibri" w:cs="Calibri"/>
          <w:b/>
          <w:sz w:val="24"/>
          <w:szCs w:val="24"/>
          <w:lang w:eastAsia="hr-HR"/>
        </w:rPr>
        <w:t xml:space="preserve"> generacije /15.05.2019. - 14.11</w:t>
      </w:r>
      <w:r w:rsidRPr="008C1491">
        <w:rPr>
          <w:rFonts w:ascii="Calibri" w:eastAsia="Calibri" w:hAnsi="Calibri" w:cs="Calibri"/>
          <w:b/>
          <w:sz w:val="24"/>
          <w:szCs w:val="24"/>
          <w:lang w:eastAsia="hr-HR"/>
        </w:rPr>
        <w:t>.2022./</w:t>
      </w:r>
      <w:r w:rsidRPr="008C1491">
        <w:rPr>
          <w:rFonts w:ascii="Calibri" w:eastAsia="Calibri" w:hAnsi="Calibri" w:cs="Calibri"/>
          <w:b/>
          <w:sz w:val="24"/>
          <w:szCs w:val="24"/>
          <w:vertAlign w:val="superscript"/>
          <w:lang w:eastAsia="hr-HR"/>
        </w:rPr>
        <w:footnoteReference w:id="9"/>
      </w:r>
      <w:r w:rsidRPr="008C1491">
        <w:rPr>
          <w:rFonts w:ascii="Calibri" w:eastAsia="Calibri" w:hAnsi="Calibri" w:cs="Calibri"/>
          <w:sz w:val="24"/>
          <w:szCs w:val="24"/>
          <w:lang w:eastAsia="hr-HR"/>
        </w:rPr>
        <w:t>, je tematski projekat u okviru programa Interreg IPA CBC ITA-ALB-CG. Ukupan budžet projekta je 5.206.934,15 eura. Sa crnogorske strane partneri su Ministarstvo ekonomskog razvoja i Nacionalna turistička organizacija</w:t>
      </w:r>
      <w:r w:rsidR="005525B6">
        <w:rPr>
          <w:rFonts w:ascii="Calibri" w:eastAsia="Calibri" w:hAnsi="Calibri" w:cs="Calibri"/>
          <w:sz w:val="24"/>
          <w:szCs w:val="24"/>
          <w:lang w:eastAsia="hr-HR"/>
        </w:rPr>
        <w:t xml:space="preserve"> Crne Gore</w:t>
      </w:r>
      <w:r w:rsidRPr="008C1491">
        <w:rPr>
          <w:rFonts w:ascii="Calibri" w:eastAsia="Calibri" w:hAnsi="Calibri" w:cs="Calibri"/>
          <w:sz w:val="24"/>
          <w:szCs w:val="24"/>
          <w:lang w:eastAsia="hr-HR"/>
        </w:rPr>
        <w:t xml:space="preserve">, a Ministarstvo </w:t>
      </w:r>
      <w:r w:rsidR="005525B6">
        <w:rPr>
          <w:rFonts w:ascii="Calibri" w:eastAsia="Calibri" w:hAnsi="Calibri" w:cs="Calibri"/>
          <w:sz w:val="24"/>
          <w:szCs w:val="24"/>
          <w:lang w:eastAsia="hr-HR"/>
        </w:rPr>
        <w:t>prosvjete, nauke, kulture i sporta</w:t>
      </w:r>
      <w:r w:rsidRPr="008C1491">
        <w:rPr>
          <w:rFonts w:ascii="Calibri" w:eastAsia="Calibri" w:hAnsi="Calibri" w:cs="Calibri"/>
          <w:sz w:val="24"/>
          <w:szCs w:val="24"/>
          <w:lang w:eastAsia="hr-HR"/>
        </w:rPr>
        <w:t xml:space="preserve"> je pridruženi partner. Cilj projekta je sinhronizacija turističkog ekonomskog razvoja, uzimajući u obzir prednosti koje programsko područje posjeduje, kroz korišćenje pametnih tehnologija i bolju prezentaciju lokalnih i regionalnih kulturnih i prirodnih lokaliteta. Konkretni doprinos</w:t>
      </w:r>
      <w:r w:rsidR="002933DD">
        <w:rPr>
          <w:rFonts w:ascii="Calibri" w:eastAsia="Calibri" w:hAnsi="Calibri" w:cs="Calibri"/>
          <w:sz w:val="24"/>
          <w:szCs w:val="24"/>
          <w:lang w:eastAsia="hr-HR"/>
        </w:rPr>
        <w:t>i</w:t>
      </w:r>
      <w:r w:rsidRPr="008C1491">
        <w:rPr>
          <w:rFonts w:ascii="Calibri" w:eastAsia="Calibri" w:hAnsi="Calibri" w:cs="Calibri"/>
          <w:sz w:val="24"/>
          <w:szCs w:val="24"/>
          <w:lang w:eastAsia="hr-HR"/>
        </w:rPr>
        <w:t xml:space="preserve"> za Crnu Goru</w:t>
      </w:r>
      <w:r w:rsidR="002933DD">
        <w:rPr>
          <w:rFonts w:ascii="Calibri" w:eastAsia="Calibri" w:hAnsi="Calibri" w:cs="Calibri"/>
          <w:sz w:val="24"/>
          <w:szCs w:val="24"/>
          <w:lang w:eastAsia="hr-HR"/>
        </w:rPr>
        <w:t xml:space="preserve"> su</w:t>
      </w:r>
      <w:r w:rsidRPr="008C1491">
        <w:rPr>
          <w:rFonts w:ascii="Calibri" w:eastAsia="Calibri" w:hAnsi="Calibri" w:cs="Calibri"/>
          <w:sz w:val="24"/>
          <w:szCs w:val="24"/>
          <w:lang w:eastAsia="hr-HR"/>
        </w:rPr>
        <w:t>: prikupljanje podataka sa 270 turističkih /kulturnih i prirodnih/ lokaliteta u Crnoj Gori u formi 360◦ videa i fotografija, kreiranje Due Mari virtuelne rute, smještanje podataka na zajedničku virtuelnu V3D platformu</w:t>
      </w:r>
      <w:r w:rsidRPr="00E15A80">
        <w:rPr>
          <w:rFonts w:ascii="Calibri" w:eastAsia="Calibri" w:hAnsi="Calibri" w:cs="Calibri"/>
          <w:sz w:val="24"/>
          <w:szCs w:val="24"/>
          <w:lang w:eastAsia="hr-HR"/>
        </w:rPr>
        <w:t>, novi vebsajt Nacionalne turističke organizacije</w:t>
      </w:r>
      <w:r w:rsidR="002E4B38">
        <w:rPr>
          <w:rFonts w:ascii="Calibri" w:eastAsia="Calibri" w:hAnsi="Calibri" w:cs="Calibri"/>
          <w:sz w:val="24"/>
          <w:szCs w:val="24"/>
          <w:lang w:eastAsia="hr-HR"/>
        </w:rPr>
        <w:t xml:space="preserve"> Crne Gore</w:t>
      </w:r>
      <w:r w:rsidRPr="00E15A80">
        <w:rPr>
          <w:rFonts w:ascii="Calibri" w:eastAsia="Calibri" w:hAnsi="Calibri" w:cs="Calibri"/>
          <w:sz w:val="24"/>
          <w:szCs w:val="24"/>
          <w:lang w:eastAsia="hr-HR"/>
        </w:rPr>
        <w:t>, zajednička</w:t>
      </w:r>
      <w:r w:rsidRPr="008C1491">
        <w:rPr>
          <w:rFonts w:ascii="Calibri" w:eastAsia="Calibri" w:hAnsi="Calibri" w:cs="Calibri"/>
          <w:sz w:val="24"/>
          <w:szCs w:val="24"/>
          <w:lang w:eastAsia="hr-HR"/>
        </w:rPr>
        <w:t xml:space="preserve"> strategija i akcioni plan na održivom upravljanju D</w:t>
      </w:r>
      <w:r w:rsidR="002933DD">
        <w:rPr>
          <w:rFonts w:ascii="Calibri" w:eastAsia="Calibri" w:hAnsi="Calibri" w:cs="Calibri"/>
          <w:sz w:val="24"/>
          <w:szCs w:val="24"/>
          <w:lang w:eastAsia="hr-HR"/>
        </w:rPr>
        <w:t>ue</w:t>
      </w:r>
      <w:r w:rsidRPr="008C1491">
        <w:rPr>
          <w:rFonts w:ascii="Calibri" w:eastAsia="Calibri" w:hAnsi="Calibri" w:cs="Calibri"/>
          <w:sz w:val="24"/>
          <w:szCs w:val="24"/>
          <w:lang w:eastAsia="hr-HR"/>
        </w:rPr>
        <w:t xml:space="preserve"> M</w:t>
      </w:r>
      <w:r w:rsidR="002933DD">
        <w:rPr>
          <w:rFonts w:ascii="Calibri" w:eastAsia="Calibri" w:hAnsi="Calibri" w:cs="Calibri"/>
          <w:sz w:val="24"/>
          <w:szCs w:val="24"/>
          <w:lang w:eastAsia="hr-HR"/>
        </w:rPr>
        <w:t>ari</w:t>
      </w:r>
      <w:r w:rsidRPr="008C1491">
        <w:rPr>
          <w:rFonts w:ascii="Calibri" w:eastAsia="Calibri" w:hAnsi="Calibri" w:cs="Calibri"/>
          <w:sz w:val="24"/>
          <w:szCs w:val="24"/>
          <w:lang w:eastAsia="hr-HR"/>
        </w:rPr>
        <w:t xml:space="preserve"> platformom i rutom, smjernice o korišćenju inovativnih digitalnih medija u zajedničkoj promociji putem D</w:t>
      </w:r>
      <w:r w:rsidR="002933DD">
        <w:rPr>
          <w:rFonts w:ascii="Calibri" w:eastAsia="Calibri" w:hAnsi="Calibri" w:cs="Calibri"/>
          <w:sz w:val="24"/>
          <w:szCs w:val="24"/>
          <w:lang w:eastAsia="hr-HR"/>
        </w:rPr>
        <w:t>ue Mari</w:t>
      </w:r>
      <w:r w:rsidRPr="008C1491">
        <w:rPr>
          <w:rFonts w:ascii="Calibri" w:eastAsia="Calibri" w:hAnsi="Calibri" w:cs="Calibri"/>
          <w:sz w:val="24"/>
          <w:szCs w:val="24"/>
          <w:lang w:eastAsia="hr-HR"/>
        </w:rPr>
        <w:t xml:space="preserve"> turističke </w:t>
      </w:r>
      <w:r w:rsidR="002933DD">
        <w:rPr>
          <w:rFonts w:ascii="Calibri" w:eastAsia="Calibri" w:hAnsi="Calibri" w:cs="Calibri"/>
          <w:sz w:val="24"/>
          <w:szCs w:val="24"/>
          <w:lang w:eastAsia="hr-HR"/>
        </w:rPr>
        <w:t>platforme</w:t>
      </w:r>
      <w:r w:rsidRPr="008C1491">
        <w:rPr>
          <w:rFonts w:ascii="Calibri" w:eastAsia="Calibri" w:hAnsi="Calibri" w:cs="Calibri"/>
          <w:sz w:val="24"/>
          <w:szCs w:val="24"/>
          <w:lang w:eastAsia="hr-HR"/>
        </w:rPr>
        <w:t xml:space="preserve">,  razmjena iskustava i modernizacija turističke ponude, stvaranje nove turističke ponude, i dr. </w:t>
      </w:r>
    </w:p>
    <w:p w14:paraId="649D4631" w14:textId="77777777" w:rsidR="008C1491" w:rsidRPr="008C1491" w:rsidRDefault="008C1491" w:rsidP="007B3009">
      <w:pPr>
        <w:spacing w:after="120" w:line="240" w:lineRule="auto"/>
        <w:jc w:val="both"/>
        <w:rPr>
          <w:rFonts w:ascii="Calibri" w:eastAsia="Calibri" w:hAnsi="Calibri" w:cs="Calibri"/>
          <w:sz w:val="24"/>
          <w:szCs w:val="24"/>
          <w:lang w:val="de-DE" w:eastAsia="hr-HR"/>
        </w:rPr>
      </w:pPr>
      <w:r w:rsidRPr="008C1491">
        <w:rPr>
          <w:rFonts w:ascii="Calibri" w:eastAsia="Calibri" w:hAnsi="Calibri" w:cs="Calibri"/>
          <w:b/>
          <w:sz w:val="24"/>
          <w:szCs w:val="24"/>
          <w:lang w:eastAsia="hr-HR"/>
        </w:rPr>
        <w:t>WRECKS4ALL</w:t>
      </w:r>
      <w:r w:rsidRPr="008C1491">
        <w:rPr>
          <w:rFonts w:ascii="Calibri" w:eastAsia="Calibri" w:hAnsi="Calibri" w:cs="Calibri"/>
          <w:sz w:val="24"/>
          <w:szCs w:val="24"/>
          <w:lang w:eastAsia="hr-HR"/>
        </w:rPr>
        <w:t xml:space="preserve"> </w:t>
      </w:r>
      <w:r w:rsidRPr="008C1491">
        <w:rPr>
          <w:rFonts w:ascii="Calibri" w:eastAsia="Calibri" w:hAnsi="Calibri" w:cs="Calibri"/>
          <w:b/>
          <w:sz w:val="24"/>
          <w:szCs w:val="24"/>
          <w:lang w:eastAsia="hr-HR"/>
        </w:rPr>
        <w:t>- Zaštita podvodnog nasljeđa kroz njegovu digitalizaciju i valorizaciju kao nove turističke ponude</w:t>
      </w:r>
      <w:r w:rsidRPr="008C1491">
        <w:rPr>
          <w:rFonts w:ascii="Calibri" w:eastAsia="Calibri" w:hAnsi="Calibri" w:cs="Calibri"/>
          <w:sz w:val="24"/>
          <w:szCs w:val="24"/>
          <w:lang w:eastAsia="hr-HR"/>
        </w:rPr>
        <w:t xml:space="preserve"> </w:t>
      </w:r>
      <w:r w:rsidRPr="008C1491">
        <w:rPr>
          <w:rFonts w:ascii="Calibri" w:eastAsia="Calibri" w:hAnsi="Calibri" w:cs="Calibri"/>
          <w:b/>
          <w:sz w:val="24"/>
          <w:szCs w:val="24"/>
          <w:lang w:eastAsia="hr-HR"/>
        </w:rPr>
        <w:t>/15.08.2020. - 14.08.2022</w:t>
      </w:r>
      <w:r w:rsidRPr="008C1491">
        <w:rPr>
          <w:rFonts w:ascii="Calibri" w:eastAsia="Calibri" w:hAnsi="Calibri" w:cs="Calibri"/>
          <w:sz w:val="24"/>
          <w:szCs w:val="24"/>
          <w:lang w:eastAsia="hr-HR"/>
        </w:rPr>
        <w:t>. /</w:t>
      </w:r>
      <w:r w:rsidRPr="008C1491">
        <w:rPr>
          <w:rFonts w:ascii="Calibri" w:eastAsia="Calibri" w:hAnsi="Calibri" w:cs="Calibri"/>
          <w:sz w:val="24"/>
          <w:szCs w:val="24"/>
          <w:vertAlign w:val="superscript"/>
          <w:lang w:eastAsia="hr-HR"/>
        </w:rPr>
        <w:footnoteReference w:id="10"/>
      </w:r>
      <w:r w:rsidRPr="008C1491">
        <w:rPr>
          <w:rFonts w:ascii="Calibri" w:eastAsia="Calibri" w:hAnsi="Calibri" w:cs="Calibri"/>
          <w:sz w:val="24"/>
          <w:szCs w:val="24"/>
          <w:lang w:eastAsia="hr-HR"/>
        </w:rPr>
        <w:t xml:space="preserve">, je projekat koji se realizuje u okviru 2. poziva Interreg IPA CBC HR-BIH-CG. Ukupan budžet projekta iznosi </w:t>
      </w:r>
      <w:r w:rsidRPr="008C1491">
        <w:rPr>
          <w:rFonts w:ascii="Calibri" w:eastAsia="Calibri" w:hAnsi="Calibri" w:cs="Calibri"/>
          <w:bCs/>
          <w:sz w:val="24"/>
          <w:szCs w:val="24"/>
          <w:lang w:eastAsia="hr-HR"/>
        </w:rPr>
        <w:t xml:space="preserve">1.016.778,32 eura. Partneri iz Crne Gore na projektu su </w:t>
      </w:r>
      <w:r w:rsidRPr="008C1491">
        <w:rPr>
          <w:rFonts w:ascii="Calibri" w:eastAsia="Calibri" w:hAnsi="Calibri" w:cs="Calibri"/>
          <w:sz w:val="24"/>
          <w:szCs w:val="24"/>
          <w:lang w:eastAsia="hr-HR"/>
        </w:rPr>
        <w:t xml:space="preserve">Univerzitet Crne Gore – Fakultet za pomorstvo i Turistička organizacija Bar, a ostali partneri su Turistička organizacija Hercegovine – Kanton Neretve i Univerzitet Split – Fakultet za pomorske studije. Glavni cilj projekta je valorizacija podvodnog kulturnog nasljeđa istočnog Jadrana u cilju stvaranja raznovrsnije turističke ponude i održivog korišćenja kulturnog nasljeđa prekograničnog područja. </w:t>
      </w:r>
    </w:p>
    <w:p w14:paraId="009AC568" w14:textId="77777777" w:rsidR="008C1491" w:rsidRPr="008C1491" w:rsidRDefault="008C1491" w:rsidP="007B3009">
      <w:pPr>
        <w:spacing w:after="120" w:line="240" w:lineRule="auto"/>
        <w:jc w:val="both"/>
        <w:rPr>
          <w:rFonts w:ascii="Calibri" w:eastAsia="Calibri" w:hAnsi="Calibri" w:cs="Calibri"/>
          <w:sz w:val="24"/>
          <w:szCs w:val="24"/>
          <w:lang w:val="de-DE" w:eastAsia="hr-HR"/>
        </w:rPr>
      </w:pPr>
      <w:r w:rsidRPr="008C1491">
        <w:rPr>
          <w:rFonts w:ascii="Calibri" w:eastAsia="Calibri" w:hAnsi="Calibri" w:cs="Calibri"/>
          <w:b/>
          <w:sz w:val="24"/>
          <w:szCs w:val="24"/>
          <w:lang w:eastAsia="hr-HR"/>
        </w:rPr>
        <w:t>ePATH – endemski put</w:t>
      </w:r>
      <w:r w:rsidRPr="008C1491">
        <w:rPr>
          <w:rFonts w:ascii="Calibri" w:eastAsia="Calibri" w:hAnsi="Calibri" w:cs="Calibri"/>
          <w:sz w:val="24"/>
          <w:szCs w:val="24"/>
          <w:lang w:eastAsia="hr-HR"/>
        </w:rPr>
        <w:t xml:space="preserve"> </w:t>
      </w:r>
      <w:r w:rsidRPr="008C1491">
        <w:rPr>
          <w:rFonts w:ascii="Calibri" w:eastAsia="Calibri" w:hAnsi="Calibri" w:cs="Calibri"/>
          <w:b/>
          <w:sz w:val="24"/>
          <w:szCs w:val="24"/>
          <w:lang w:eastAsia="hr-HR"/>
        </w:rPr>
        <w:t>/01.11.2020. – 31.10.2022./</w:t>
      </w:r>
      <w:r w:rsidRPr="008C1491">
        <w:rPr>
          <w:rFonts w:ascii="Calibri" w:eastAsia="Calibri" w:hAnsi="Calibri" w:cs="Calibri"/>
          <w:b/>
          <w:sz w:val="24"/>
          <w:szCs w:val="24"/>
          <w:vertAlign w:val="superscript"/>
          <w:lang w:eastAsia="hr-HR"/>
        </w:rPr>
        <w:footnoteReference w:id="11"/>
      </w:r>
      <w:r w:rsidRPr="008C1491">
        <w:rPr>
          <w:rFonts w:ascii="Calibri" w:eastAsia="Calibri" w:hAnsi="Calibri" w:cs="Calibri"/>
          <w:b/>
          <w:sz w:val="24"/>
          <w:szCs w:val="24"/>
          <w:lang w:eastAsia="hr-HR"/>
        </w:rPr>
        <w:t xml:space="preserve"> </w:t>
      </w:r>
      <w:r w:rsidRPr="008C1491">
        <w:rPr>
          <w:rFonts w:ascii="Calibri" w:eastAsia="Calibri" w:hAnsi="Calibri" w:cs="Calibri"/>
          <w:sz w:val="24"/>
          <w:szCs w:val="24"/>
          <w:lang w:eastAsia="hr-HR"/>
        </w:rPr>
        <w:t>je projekat koji se realizuje u okviru 2. poziva Intereg IPA CBC HR-BIH-CG. Ukupan budžet projekta je</w:t>
      </w:r>
      <w:r w:rsidRPr="008C1491">
        <w:rPr>
          <w:rFonts w:ascii="Calibri" w:eastAsia="Calibri" w:hAnsi="Calibri" w:cs="Calibri"/>
          <w:bCs/>
          <w:sz w:val="24"/>
          <w:szCs w:val="24"/>
          <w:lang w:eastAsia="hr-HR"/>
        </w:rPr>
        <w:t xml:space="preserve"> 1.540.375,30 eura. Partneri na projektu su Javno preduzeće "Park prirode Hutovo Blato"iz BIH, </w:t>
      </w:r>
      <w:r w:rsidRPr="008C1491">
        <w:rPr>
          <w:rFonts w:ascii="Calibri" w:eastAsia="Calibri" w:hAnsi="Calibri" w:cs="Calibri"/>
          <w:sz w:val="24"/>
          <w:szCs w:val="24"/>
          <w:lang w:eastAsia="hr-HR"/>
        </w:rPr>
        <w:t xml:space="preserve">Grad Makarska iz Hrvatske </w:t>
      </w:r>
      <w:r w:rsidR="008E4534">
        <w:rPr>
          <w:rFonts w:ascii="Calibri" w:eastAsia="Calibri" w:hAnsi="Calibri" w:cs="Calibri"/>
          <w:sz w:val="24"/>
          <w:szCs w:val="24"/>
          <w:lang w:eastAsia="hr-HR"/>
        </w:rPr>
        <w:t>i</w:t>
      </w:r>
      <w:r w:rsidRPr="008C1491">
        <w:rPr>
          <w:rFonts w:ascii="Calibri" w:eastAsia="Calibri" w:hAnsi="Calibri" w:cs="Calibri"/>
          <w:sz w:val="24"/>
          <w:szCs w:val="24"/>
          <w:lang w:eastAsia="hr-HR"/>
        </w:rPr>
        <w:t xml:space="preserve"> Javno preduzeće za upravljanje morskim dobrom Crne Gore. Glavni cilj projekta odnosi se na </w:t>
      </w:r>
      <w:r w:rsidRPr="008C1491">
        <w:rPr>
          <w:rFonts w:ascii="Calibri" w:eastAsia="Calibri" w:hAnsi="Calibri" w:cs="Calibri"/>
          <w:sz w:val="24"/>
          <w:szCs w:val="24"/>
          <w:lang w:eastAsia="hr-HR"/>
        </w:rPr>
        <w:lastRenderedPageBreak/>
        <w:t xml:space="preserve">unapređenje turističke ponude i očuvanje prirodne i kulturne baštine prekograničnog područja razvijanjem novih prirodnih i kulturnih staza. </w:t>
      </w:r>
    </w:p>
    <w:p w14:paraId="4C93E712" w14:textId="53DB42B1" w:rsidR="008C1491" w:rsidRPr="008C1491" w:rsidRDefault="008C1491" w:rsidP="007B3009">
      <w:pPr>
        <w:spacing w:after="120" w:line="240" w:lineRule="auto"/>
        <w:jc w:val="both"/>
        <w:rPr>
          <w:rFonts w:ascii="Calibri" w:eastAsia="Calibri" w:hAnsi="Calibri" w:cs="Calibri"/>
          <w:sz w:val="24"/>
          <w:szCs w:val="24"/>
          <w:lang w:val="de-DE" w:eastAsia="hr-HR"/>
        </w:rPr>
      </w:pPr>
      <w:r w:rsidRPr="008C1491">
        <w:rPr>
          <w:rFonts w:ascii="Calibri" w:eastAsia="Calibri" w:hAnsi="Calibri" w:cs="Calibri"/>
          <w:b/>
          <w:sz w:val="24"/>
          <w:szCs w:val="24"/>
          <w:lang w:eastAsia="hr-HR"/>
        </w:rPr>
        <w:t>ĆIRO II - Prekogranična tematska turistička destinacija: Stara željeznica uskog kolosijeka /01.09.2020. - 31.08.2022./</w:t>
      </w:r>
      <w:r w:rsidRPr="008C1491">
        <w:rPr>
          <w:rFonts w:ascii="Calibri" w:eastAsia="Calibri" w:hAnsi="Calibri" w:cs="Calibri"/>
          <w:b/>
          <w:sz w:val="24"/>
          <w:szCs w:val="24"/>
          <w:vertAlign w:val="superscript"/>
          <w:lang w:eastAsia="hr-HR"/>
        </w:rPr>
        <w:footnoteReference w:id="12"/>
      </w:r>
      <w:r w:rsidRPr="008C1491">
        <w:rPr>
          <w:rFonts w:ascii="Calibri" w:eastAsia="Calibri" w:hAnsi="Calibri" w:cs="Calibri"/>
          <w:sz w:val="24"/>
          <w:szCs w:val="24"/>
          <w:lang w:eastAsia="hr-HR"/>
        </w:rPr>
        <w:t xml:space="preserve">, projekat se realizuje u okviru 2. poziva Interreg IPA CBC HR-BIH-CG. Ukupan budžet projekta iznosi </w:t>
      </w:r>
      <w:r w:rsidRPr="008C1491">
        <w:rPr>
          <w:rFonts w:ascii="Calibri" w:eastAsia="Calibri" w:hAnsi="Calibri" w:cs="Calibri"/>
          <w:bCs/>
          <w:sz w:val="24"/>
          <w:szCs w:val="24"/>
          <w:lang w:eastAsia="hr-HR"/>
        </w:rPr>
        <w:t xml:space="preserve">1.770.362,68 eura. Partneri na projektu su </w:t>
      </w:r>
      <w:r w:rsidRPr="008C1491">
        <w:rPr>
          <w:rFonts w:ascii="Calibri" w:eastAsia="Calibri" w:hAnsi="Calibri" w:cs="Calibri"/>
          <w:sz w:val="24"/>
          <w:szCs w:val="24"/>
          <w:lang w:eastAsia="hr-HR"/>
        </w:rPr>
        <w:t xml:space="preserve">Agencija za izgradnju i razvoj Herceg Novog, </w:t>
      </w:r>
      <w:r w:rsidR="008E4534">
        <w:rPr>
          <w:rFonts w:ascii="Calibri" w:eastAsia="Calibri" w:hAnsi="Calibri" w:cs="Calibri"/>
          <w:sz w:val="24"/>
          <w:szCs w:val="24"/>
          <w:lang w:eastAsia="hr-HR"/>
        </w:rPr>
        <w:t>o</w:t>
      </w:r>
      <w:r w:rsidRPr="008C1491">
        <w:rPr>
          <w:rFonts w:ascii="Calibri" w:eastAsia="Calibri" w:hAnsi="Calibri" w:cs="Calibri"/>
          <w:sz w:val="24"/>
          <w:szCs w:val="24"/>
          <w:lang w:eastAsia="hr-HR"/>
        </w:rPr>
        <w:t>pština Ravno</w:t>
      </w:r>
      <w:r w:rsidR="005F6B11">
        <w:rPr>
          <w:rFonts w:ascii="Calibri" w:eastAsia="Calibri" w:hAnsi="Calibri" w:cs="Calibri"/>
          <w:sz w:val="24"/>
          <w:szCs w:val="24"/>
          <w:lang w:eastAsia="hr-HR"/>
        </w:rPr>
        <w:t xml:space="preserve"> -</w:t>
      </w:r>
      <w:r w:rsidRPr="008C1491">
        <w:rPr>
          <w:rFonts w:ascii="Calibri" w:eastAsia="Calibri" w:hAnsi="Calibri" w:cs="Calibri"/>
          <w:sz w:val="24"/>
          <w:szCs w:val="24"/>
          <w:lang w:eastAsia="hr-HR"/>
        </w:rPr>
        <w:t xml:space="preserve"> BIH i </w:t>
      </w:r>
      <w:r w:rsidR="008E4534">
        <w:rPr>
          <w:rFonts w:ascii="Calibri" w:eastAsia="Calibri" w:hAnsi="Calibri" w:cs="Calibri"/>
          <w:sz w:val="24"/>
          <w:szCs w:val="24"/>
          <w:lang w:eastAsia="hr-HR"/>
        </w:rPr>
        <w:t>o</w:t>
      </w:r>
      <w:r w:rsidRPr="008C1491">
        <w:rPr>
          <w:rFonts w:ascii="Calibri" w:eastAsia="Calibri" w:hAnsi="Calibri" w:cs="Calibri"/>
          <w:sz w:val="24"/>
          <w:szCs w:val="24"/>
          <w:lang w:eastAsia="hr-HR"/>
        </w:rPr>
        <w:t>pština Konavle</w:t>
      </w:r>
      <w:r w:rsidR="005F6B11">
        <w:rPr>
          <w:rFonts w:ascii="Calibri" w:eastAsia="Calibri" w:hAnsi="Calibri" w:cs="Calibri"/>
          <w:sz w:val="24"/>
          <w:szCs w:val="24"/>
          <w:lang w:eastAsia="hr-HR"/>
        </w:rPr>
        <w:t xml:space="preserve"> -</w:t>
      </w:r>
      <w:r w:rsidRPr="008C1491">
        <w:rPr>
          <w:rFonts w:ascii="Calibri" w:eastAsia="Calibri" w:hAnsi="Calibri" w:cs="Calibri"/>
          <w:sz w:val="24"/>
          <w:szCs w:val="24"/>
          <w:lang w:eastAsia="hr-HR"/>
        </w:rPr>
        <w:t xml:space="preserve"> Hrvatska. Glavni cilj projekta je da se ponuda susjednih područja Hercegovine, Dubrovačko-neretvanske županije i Boke Kotorske o</w:t>
      </w:r>
      <w:r w:rsidR="005F6B11">
        <w:rPr>
          <w:rFonts w:ascii="Calibri" w:eastAsia="Calibri" w:hAnsi="Calibri" w:cs="Calibri"/>
          <w:sz w:val="24"/>
          <w:szCs w:val="24"/>
          <w:lang w:eastAsia="hr-HR"/>
        </w:rPr>
        <w:t>snaži</w:t>
      </w:r>
      <w:r w:rsidRPr="008C1491">
        <w:rPr>
          <w:rFonts w:ascii="Calibri" w:eastAsia="Calibri" w:hAnsi="Calibri" w:cs="Calibri"/>
          <w:sz w:val="24"/>
          <w:szCs w:val="24"/>
          <w:lang w:eastAsia="hr-HR"/>
        </w:rPr>
        <w:t xml:space="preserve"> i učini raznovrsnijom</w:t>
      </w:r>
      <w:r w:rsidR="005F6B11">
        <w:rPr>
          <w:rFonts w:ascii="Calibri" w:eastAsia="Calibri" w:hAnsi="Calibri" w:cs="Calibri"/>
          <w:sz w:val="24"/>
          <w:szCs w:val="24"/>
          <w:lang w:eastAsia="hr-HR"/>
        </w:rPr>
        <w:t>,</w:t>
      </w:r>
      <w:r w:rsidRPr="008C1491">
        <w:rPr>
          <w:rFonts w:ascii="Calibri" w:eastAsia="Calibri" w:hAnsi="Calibri" w:cs="Calibri"/>
          <w:sz w:val="24"/>
          <w:szCs w:val="24"/>
          <w:lang w:eastAsia="hr-HR"/>
        </w:rPr>
        <w:t xml:space="preserve"> kroz turistički razvoj stare željezničke pruge uskog kolosjeka „ĆIRO“. U Crnoj Gori će </w:t>
      </w:r>
      <w:r w:rsidR="005F6B11">
        <w:rPr>
          <w:rFonts w:ascii="Calibri" w:eastAsia="Calibri" w:hAnsi="Calibri" w:cs="Calibri"/>
          <w:sz w:val="24"/>
          <w:szCs w:val="24"/>
          <w:lang w:eastAsia="hr-HR"/>
        </w:rPr>
        <w:t xml:space="preserve">takođe </w:t>
      </w:r>
      <w:r w:rsidRPr="008C1491">
        <w:rPr>
          <w:rFonts w:ascii="Calibri" w:eastAsia="Calibri" w:hAnsi="Calibri" w:cs="Calibri"/>
          <w:sz w:val="24"/>
          <w:szCs w:val="24"/>
          <w:lang w:eastAsia="hr-HR"/>
        </w:rPr>
        <w:t xml:space="preserve">biti rekonstruisan dio biciklističke staze na relaciji Sutorina - Njivice, te put do stare željezničke stanice Sutorina. </w:t>
      </w:r>
    </w:p>
    <w:p w14:paraId="61147188" w14:textId="34AF7EB6" w:rsidR="008C1491" w:rsidRPr="008C1491" w:rsidRDefault="008C1491" w:rsidP="007B3009">
      <w:pPr>
        <w:spacing w:after="120" w:line="240" w:lineRule="auto"/>
        <w:jc w:val="both"/>
        <w:rPr>
          <w:rFonts w:ascii="Calibri" w:eastAsia="Calibri" w:hAnsi="Calibri" w:cs="Calibri"/>
          <w:sz w:val="24"/>
          <w:szCs w:val="24"/>
          <w:lang w:val="de-DE" w:eastAsia="hr-HR"/>
        </w:rPr>
      </w:pPr>
      <w:r w:rsidRPr="008C1491">
        <w:rPr>
          <w:rFonts w:ascii="Calibri" w:eastAsia="Calibri" w:hAnsi="Calibri" w:cs="Calibri"/>
          <w:b/>
          <w:sz w:val="24"/>
          <w:szCs w:val="24"/>
          <w:lang w:eastAsia="hr-HR"/>
        </w:rPr>
        <w:t>HeritageREVIVED - Očuvanje, valorizacija i promocija kulturnog nasleđa na periferiji urbanih sredina /15.10.2020. - 14.10.2022./</w:t>
      </w:r>
      <w:r w:rsidRPr="008C1491">
        <w:rPr>
          <w:rFonts w:ascii="Calibri" w:eastAsia="Calibri" w:hAnsi="Calibri" w:cs="Calibri"/>
          <w:b/>
          <w:sz w:val="24"/>
          <w:szCs w:val="24"/>
          <w:vertAlign w:val="superscript"/>
          <w:lang w:eastAsia="hr-HR"/>
        </w:rPr>
        <w:footnoteReference w:id="13"/>
      </w:r>
      <w:r w:rsidRPr="008C1491">
        <w:rPr>
          <w:rFonts w:ascii="Calibri" w:eastAsia="Calibri" w:hAnsi="Calibri" w:cs="Calibri"/>
          <w:sz w:val="24"/>
          <w:szCs w:val="24"/>
          <w:lang w:eastAsia="hr-HR"/>
        </w:rPr>
        <w:t xml:space="preserve">, je projekat koji se realizuje u okviru 2. poziva Interreg IPA CBC HR-BIH-CG. Ukupan budžet projekta iznosi </w:t>
      </w:r>
      <w:r w:rsidRPr="008C1491">
        <w:rPr>
          <w:rFonts w:ascii="Calibri" w:eastAsia="Calibri" w:hAnsi="Calibri" w:cs="Calibri"/>
          <w:bCs/>
          <w:sz w:val="24"/>
          <w:szCs w:val="24"/>
          <w:lang w:eastAsia="hr-HR"/>
        </w:rPr>
        <w:t xml:space="preserve">1.965.441,19 eura. </w:t>
      </w:r>
      <w:r w:rsidRPr="008C1491">
        <w:rPr>
          <w:rFonts w:ascii="Calibri" w:eastAsia="Calibri" w:hAnsi="Calibri" w:cs="Calibri"/>
          <w:sz w:val="24"/>
          <w:szCs w:val="24"/>
          <w:lang w:eastAsia="hr-HR"/>
        </w:rPr>
        <w:t xml:space="preserve">Projekat realizuje </w:t>
      </w:r>
      <w:r w:rsidR="008E4534">
        <w:rPr>
          <w:rFonts w:ascii="Calibri" w:eastAsia="Calibri" w:hAnsi="Calibri" w:cs="Calibri"/>
          <w:sz w:val="24"/>
          <w:szCs w:val="24"/>
          <w:lang w:eastAsia="hr-HR"/>
        </w:rPr>
        <w:t>o</w:t>
      </w:r>
      <w:r w:rsidRPr="008C1491">
        <w:rPr>
          <w:rFonts w:ascii="Calibri" w:eastAsia="Calibri" w:hAnsi="Calibri" w:cs="Calibri"/>
          <w:sz w:val="24"/>
          <w:szCs w:val="24"/>
          <w:lang w:eastAsia="hr-HR"/>
        </w:rPr>
        <w:t>pština Ulcinj u saradnji sa partnerima iz BiH (JU Razvojna agencija Županije Zapadnohercegovačke, Grad Ljubuški) i Hrvatske (Grad Solin, Županijska uprava za ceste Split).</w:t>
      </w:r>
      <w:r w:rsidR="00974CFF">
        <w:rPr>
          <w:rFonts w:ascii="Calibri" w:eastAsia="Calibri" w:hAnsi="Calibri" w:cs="Calibri"/>
          <w:sz w:val="24"/>
          <w:szCs w:val="24"/>
          <w:lang w:eastAsia="hr-HR"/>
        </w:rPr>
        <w:t xml:space="preserve"> </w:t>
      </w:r>
      <w:r w:rsidRPr="008C1491">
        <w:rPr>
          <w:rFonts w:ascii="Calibri" w:eastAsia="Calibri" w:hAnsi="Calibri" w:cs="Calibri"/>
          <w:sz w:val="24"/>
          <w:szCs w:val="24"/>
          <w:lang w:eastAsia="hr-HR"/>
        </w:rPr>
        <w:t xml:space="preserve">Projekat ima za cilj promovisanje i stvaranje raznovrsnije turističke ponude prekograničnog područja kroz revitalizaciju i održivo korišćenje zapostavljenog kulturnog nasljeđa.  </w:t>
      </w:r>
    </w:p>
    <w:p w14:paraId="68546B76" w14:textId="76BAE7B3" w:rsidR="008C1491" w:rsidRDefault="008C1491" w:rsidP="007B3009">
      <w:pPr>
        <w:spacing w:after="120" w:line="240" w:lineRule="auto"/>
        <w:jc w:val="both"/>
        <w:rPr>
          <w:rFonts w:ascii="Calibri" w:eastAsia="Calibri" w:hAnsi="Calibri" w:cs="Calibri"/>
          <w:sz w:val="24"/>
          <w:szCs w:val="24"/>
          <w:lang w:val="de-DE" w:eastAsia="hr-HR"/>
        </w:rPr>
      </w:pPr>
      <w:r w:rsidRPr="008C1491">
        <w:rPr>
          <w:rFonts w:ascii="Calibri" w:eastAsia="Calibri" w:hAnsi="Calibri" w:cs="Calibri"/>
          <w:b/>
          <w:sz w:val="24"/>
          <w:szCs w:val="24"/>
          <w:lang w:val="de-DE" w:eastAsia="hr-HR"/>
        </w:rPr>
        <w:t>CUHaCHa - EnhanCing Sustainable ToUrism Development througH Culinary HeritAge /15.08.2020. - 15.08.2022./,</w:t>
      </w:r>
      <w:r w:rsidRPr="008C1491">
        <w:rPr>
          <w:rFonts w:ascii="Calibri" w:eastAsia="Calibri" w:hAnsi="Calibri" w:cs="Calibri"/>
          <w:sz w:val="24"/>
          <w:szCs w:val="24"/>
          <w:lang w:val="de-DE" w:eastAsia="hr-HR"/>
        </w:rPr>
        <w:t xml:space="preserve"> je projekat koji se realizuje u okviru 2 poziva Interreg IPA CBC HRV-BIH-CG. Ukupan budžet projekta je 710.946,24 eura. Partner na projektu iz Crne Gore je opština Tivat, a ostali partneri su </w:t>
      </w:r>
      <w:r w:rsidRPr="008C1491">
        <w:rPr>
          <w:rFonts w:ascii="Calibri" w:eastAsia="Calibri" w:hAnsi="Calibri" w:cs="Calibri"/>
          <w:sz w:val="24"/>
          <w:szCs w:val="24"/>
          <w:lang w:eastAsia="hr-HR"/>
        </w:rPr>
        <w:t xml:space="preserve">Agencija za ruralni razvoja Zadra, Hrvatska, Ministarstvo prosvjete, nauke, kulture i sporta Hercegovačko-neretvanskog kantona, BIH i Kanton Zadar, Hrvatska. </w:t>
      </w:r>
      <w:r w:rsidRPr="008C1491">
        <w:rPr>
          <w:rFonts w:ascii="Calibri" w:eastAsia="Calibri" w:hAnsi="Calibri" w:cs="Calibri"/>
          <w:sz w:val="24"/>
          <w:szCs w:val="24"/>
          <w:lang w:val="de-DE" w:eastAsia="hr-HR"/>
        </w:rPr>
        <w:t>Istraživanje kulinarskog nasljeđa, recepata i starih metoda pripreme hrane, izrada staza kulinarskog nasljeđa, opremanje tradicionalnih kuhinja, po jedna u svakoj zemlji partneru kroz koje će se promovisati kulinarsko nasljeđe projektnih područja na raznim časovima kuvanja, samo su neke od aktivnosti u okviru projekta.</w:t>
      </w:r>
    </w:p>
    <w:p w14:paraId="7B57B024" w14:textId="77777777" w:rsidR="00E36693" w:rsidRPr="00A9524E" w:rsidRDefault="00E36693" w:rsidP="007B3009">
      <w:pPr>
        <w:spacing w:after="120" w:line="240" w:lineRule="auto"/>
        <w:jc w:val="both"/>
        <w:rPr>
          <w:rFonts w:ascii="Calibri" w:eastAsia="Calibri" w:hAnsi="Calibri" w:cs="Calibri"/>
          <w:sz w:val="24"/>
          <w:szCs w:val="24"/>
          <w:lang w:val="de-DE" w:eastAsia="hr-HR"/>
        </w:rPr>
      </w:pPr>
    </w:p>
    <w:p w14:paraId="09AB6DC7" w14:textId="77777777" w:rsidR="008C1491" w:rsidRPr="00CE7ACD" w:rsidRDefault="008C1491" w:rsidP="000F5104">
      <w:pPr>
        <w:pStyle w:val="ListParagraph"/>
        <w:numPr>
          <w:ilvl w:val="0"/>
          <w:numId w:val="50"/>
        </w:numPr>
        <w:spacing w:after="120" w:line="240" w:lineRule="auto"/>
        <w:jc w:val="both"/>
        <w:rPr>
          <w:rFonts w:ascii="Calibri" w:eastAsia="Calibri" w:hAnsi="Calibri" w:cs="Calibri"/>
          <w:b/>
          <w:sz w:val="24"/>
          <w:szCs w:val="24"/>
          <w:lang w:val="de-DE" w:eastAsia="hr-HR"/>
        </w:rPr>
      </w:pPr>
      <w:r w:rsidRPr="00CE7ACD">
        <w:rPr>
          <w:rFonts w:ascii="Calibri" w:eastAsia="Calibri" w:hAnsi="Calibri" w:cs="Calibri"/>
          <w:b/>
          <w:sz w:val="24"/>
          <w:szCs w:val="24"/>
          <w:lang w:val="de-DE" w:eastAsia="hr-HR"/>
        </w:rPr>
        <w:t>Projekti koji se finansiraju iz bilateralnih programa</w:t>
      </w:r>
    </w:p>
    <w:p w14:paraId="109F31F4" w14:textId="77777777" w:rsidR="008C1491" w:rsidRPr="008C1491" w:rsidRDefault="008C1491" w:rsidP="007B3009">
      <w:pPr>
        <w:spacing w:after="120" w:line="240" w:lineRule="auto"/>
        <w:jc w:val="both"/>
        <w:rPr>
          <w:rFonts w:ascii="Calibri" w:eastAsia="Calibri" w:hAnsi="Calibri" w:cs="Calibri"/>
          <w:sz w:val="24"/>
          <w:szCs w:val="24"/>
          <w:lang w:val="de-DE" w:eastAsia="hr-HR"/>
        </w:rPr>
      </w:pPr>
      <w:r w:rsidRPr="008C1491">
        <w:rPr>
          <w:rFonts w:ascii="Calibri" w:eastAsia="Calibri" w:hAnsi="Calibri" w:cs="Calibri"/>
          <w:b/>
          <w:sz w:val="24"/>
          <w:szCs w:val="24"/>
          <w:lang w:eastAsia="hr-HR"/>
        </w:rPr>
        <w:t>Kult biciklistička ruta /15.07.2021. - 15.01.2022./</w:t>
      </w:r>
      <w:r w:rsidRPr="008C1491">
        <w:rPr>
          <w:rFonts w:ascii="Calibri" w:eastAsia="Calibri" w:hAnsi="Calibri" w:cs="Calibri"/>
          <w:b/>
          <w:sz w:val="24"/>
          <w:szCs w:val="24"/>
          <w:vertAlign w:val="superscript"/>
          <w:lang w:eastAsia="hr-HR"/>
        </w:rPr>
        <w:footnoteReference w:id="14"/>
      </w:r>
      <w:r w:rsidRPr="008C1491">
        <w:rPr>
          <w:rFonts w:ascii="Calibri" w:eastAsia="Calibri" w:hAnsi="Calibri" w:cs="Calibri"/>
          <w:b/>
          <w:sz w:val="24"/>
          <w:szCs w:val="24"/>
          <w:lang w:eastAsia="hr-HR"/>
        </w:rPr>
        <w:t xml:space="preserve"> </w:t>
      </w:r>
      <w:r w:rsidRPr="002C0EAE">
        <w:rPr>
          <w:rFonts w:ascii="Calibri" w:eastAsia="Calibri" w:hAnsi="Calibri" w:cs="Calibri"/>
          <w:sz w:val="24"/>
          <w:szCs w:val="24"/>
          <w:lang w:eastAsia="hr-HR"/>
        </w:rPr>
        <w:t>je projekat koji se realizuje</w:t>
      </w:r>
      <w:r w:rsidRPr="008C1491">
        <w:rPr>
          <w:rFonts w:ascii="Calibri" w:eastAsia="Calibri" w:hAnsi="Calibri" w:cs="Calibri"/>
          <w:sz w:val="24"/>
          <w:szCs w:val="24"/>
          <w:lang w:eastAsia="hr-HR"/>
        </w:rPr>
        <w:t xml:space="preserve"> u okviru 2. poziva Programa IPA prekogranične saradnje Srbija-Crna Gora. Ukupan budžet projekta je </w:t>
      </w:r>
      <w:r w:rsidRPr="008C1491">
        <w:rPr>
          <w:rFonts w:ascii="Calibri" w:eastAsia="Calibri" w:hAnsi="Calibri" w:cs="Calibri"/>
          <w:bCs/>
          <w:sz w:val="24"/>
          <w:szCs w:val="24"/>
          <w:lang w:eastAsia="hr-HR"/>
        </w:rPr>
        <w:t>299</w:t>
      </w:r>
      <w:r w:rsidR="00A21FEB">
        <w:rPr>
          <w:rFonts w:ascii="Calibri" w:eastAsia="Calibri" w:hAnsi="Calibri" w:cs="Calibri"/>
          <w:bCs/>
          <w:sz w:val="24"/>
          <w:szCs w:val="24"/>
          <w:lang w:eastAsia="hr-HR"/>
        </w:rPr>
        <w:t>.</w:t>
      </w:r>
      <w:r w:rsidRPr="008C1491">
        <w:rPr>
          <w:rFonts w:ascii="Calibri" w:eastAsia="Calibri" w:hAnsi="Calibri" w:cs="Calibri"/>
          <w:bCs/>
          <w:sz w:val="24"/>
          <w:szCs w:val="24"/>
          <w:lang w:eastAsia="hr-HR"/>
        </w:rPr>
        <w:t>898</w:t>
      </w:r>
      <w:r w:rsidR="00A21FEB">
        <w:rPr>
          <w:rFonts w:ascii="Calibri" w:eastAsia="Calibri" w:hAnsi="Calibri" w:cs="Calibri"/>
          <w:bCs/>
          <w:sz w:val="24"/>
          <w:szCs w:val="24"/>
          <w:lang w:eastAsia="hr-HR"/>
        </w:rPr>
        <w:t>,</w:t>
      </w:r>
      <w:r w:rsidRPr="008C1491">
        <w:rPr>
          <w:rFonts w:ascii="Calibri" w:eastAsia="Calibri" w:hAnsi="Calibri" w:cs="Calibri"/>
          <w:bCs/>
          <w:sz w:val="24"/>
          <w:szCs w:val="24"/>
          <w:lang w:eastAsia="hr-HR"/>
        </w:rPr>
        <w:t xml:space="preserve">00 </w:t>
      </w:r>
      <w:r w:rsidRPr="008C1491">
        <w:rPr>
          <w:rFonts w:ascii="Calibri" w:eastAsia="Calibri" w:hAnsi="Calibri" w:cs="Calibri"/>
          <w:sz w:val="24"/>
          <w:szCs w:val="24"/>
          <w:lang w:eastAsia="hr-HR"/>
        </w:rPr>
        <w:t xml:space="preserve">eura. Partneri na projektu su Ministarstvo </w:t>
      </w:r>
      <w:r w:rsidR="005041D2">
        <w:rPr>
          <w:rFonts w:ascii="Calibri" w:eastAsia="Calibri" w:hAnsi="Calibri" w:cs="Calibri"/>
          <w:sz w:val="24"/>
          <w:szCs w:val="24"/>
          <w:lang w:eastAsia="hr-HR"/>
        </w:rPr>
        <w:t>prosvjete</w:t>
      </w:r>
      <w:r w:rsidRPr="008C1491">
        <w:rPr>
          <w:rFonts w:ascii="Calibri" w:eastAsia="Calibri" w:hAnsi="Calibri" w:cs="Calibri"/>
          <w:sz w:val="24"/>
          <w:szCs w:val="24"/>
          <w:lang w:eastAsia="hr-HR"/>
        </w:rPr>
        <w:t>, nauke, kulture i sporta Crne Gore, NVO Otkrij Srbiju, Priboj i studentska organizacija Fakulteta za saobraćaj, Beograd. Cilj projekta je Razvijena nova kulturna biciklistička ruta – CULT Bike Route – koja povezuje Eurovelo 8 sa Eurovelo 6/11.</w:t>
      </w:r>
    </w:p>
    <w:p w14:paraId="464C1C21" w14:textId="61990A93" w:rsidR="008C1491" w:rsidRPr="008C1491" w:rsidRDefault="008C1491" w:rsidP="007B3009">
      <w:pPr>
        <w:spacing w:after="120" w:line="240" w:lineRule="auto"/>
        <w:jc w:val="both"/>
        <w:rPr>
          <w:rFonts w:ascii="Calibri" w:eastAsia="Calibri" w:hAnsi="Calibri" w:cs="Calibri"/>
          <w:sz w:val="24"/>
          <w:szCs w:val="24"/>
          <w:lang w:val="de-DE" w:eastAsia="hr-HR"/>
        </w:rPr>
      </w:pPr>
      <w:r w:rsidRPr="008C1491">
        <w:rPr>
          <w:rFonts w:ascii="Calibri" w:eastAsia="Calibri" w:hAnsi="Calibri" w:cs="Calibri"/>
          <w:b/>
          <w:sz w:val="24"/>
          <w:szCs w:val="24"/>
          <w:lang w:eastAsia="hr-HR"/>
        </w:rPr>
        <w:t>Kulturno naslje</w:t>
      </w:r>
      <w:r w:rsidR="00011F79">
        <w:rPr>
          <w:rFonts w:ascii="Calibri" w:eastAsia="Calibri" w:hAnsi="Calibri" w:cs="Calibri"/>
          <w:b/>
          <w:sz w:val="24"/>
          <w:szCs w:val="24"/>
          <w:lang w:eastAsia="hr-HR"/>
        </w:rPr>
        <w:t>đ</w:t>
      </w:r>
      <w:r w:rsidRPr="008C1491">
        <w:rPr>
          <w:rFonts w:ascii="Calibri" w:eastAsia="Calibri" w:hAnsi="Calibri" w:cs="Calibri"/>
          <w:b/>
          <w:sz w:val="24"/>
          <w:szCs w:val="24"/>
          <w:lang w:eastAsia="hr-HR"/>
        </w:rPr>
        <w:t>e – bogatstvo prekograničnog područja</w:t>
      </w:r>
      <w:r w:rsidRPr="008C1491">
        <w:rPr>
          <w:rFonts w:ascii="Calibri" w:eastAsia="Calibri" w:hAnsi="Calibri" w:cs="Calibri"/>
          <w:b/>
          <w:sz w:val="24"/>
          <w:szCs w:val="24"/>
          <w:vertAlign w:val="superscript"/>
          <w:lang w:eastAsia="hr-HR"/>
        </w:rPr>
        <w:footnoteReference w:id="15"/>
      </w:r>
      <w:r w:rsidRPr="008C1491">
        <w:rPr>
          <w:rFonts w:ascii="Calibri" w:eastAsia="Calibri" w:hAnsi="Calibri" w:cs="Calibri"/>
          <w:sz w:val="24"/>
          <w:szCs w:val="24"/>
          <w:lang w:eastAsia="hr-HR"/>
        </w:rPr>
        <w:t>, projekat se realizuje u okviru 2. poziva IPA Programa prekogranične saradnje Crna Gora - Kosovo. Ukupan budžet projekta je 421</w:t>
      </w:r>
      <w:r w:rsidR="005041D2">
        <w:rPr>
          <w:rFonts w:ascii="Calibri" w:eastAsia="Calibri" w:hAnsi="Calibri" w:cs="Calibri"/>
          <w:sz w:val="24"/>
          <w:szCs w:val="24"/>
          <w:lang w:eastAsia="hr-HR"/>
        </w:rPr>
        <w:t>.</w:t>
      </w:r>
      <w:r w:rsidRPr="008C1491">
        <w:rPr>
          <w:rFonts w:ascii="Calibri" w:eastAsia="Calibri" w:hAnsi="Calibri" w:cs="Calibri"/>
          <w:sz w:val="24"/>
          <w:szCs w:val="24"/>
          <w:lang w:eastAsia="hr-HR"/>
        </w:rPr>
        <w:t>066</w:t>
      </w:r>
      <w:r w:rsidR="005041D2">
        <w:rPr>
          <w:rFonts w:ascii="Calibri" w:eastAsia="Calibri" w:hAnsi="Calibri" w:cs="Calibri"/>
          <w:sz w:val="24"/>
          <w:szCs w:val="24"/>
          <w:lang w:eastAsia="hr-HR"/>
        </w:rPr>
        <w:t>,</w:t>
      </w:r>
      <w:r w:rsidRPr="008C1491">
        <w:rPr>
          <w:rFonts w:ascii="Calibri" w:eastAsia="Calibri" w:hAnsi="Calibri" w:cs="Calibri"/>
          <w:sz w:val="24"/>
          <w:szCs w:val="24"/>
          <w:lang w:eastAsia="hr-HR"/>
        </w:rPr>
        <w:t>31</w:t>
      </w:r>
      <w:r w:rsidR="00974CFF">
        <w:rPr>
          <w:rFonts w:ascii="Calibri" w:eastAsia="Calibri" w:hAnsi="Calibri" w:cs="Calibri"/>
          <w:sz w:val="24"/>
          <w:szCs w:val="24"/>
          <w:lang w:eastAsia="hr-HR"/>
        </w:rPr>
        <w:t xml:space="preserve"> eura</w:t>
      </w:r>
      <w:r w:rsidRPr="008C1491">
        <w:rPr>
          <w:rFonts w:ascii="Calibri" w:eastAsia="Calibri" w:hAnsi="Calibri" w:cs="Calibri"/>
          <w:sz w:val="24"/>
          <w:szCs w:val="24"/>
          <w:lang w:eastAsia="hr-HR"/>
        </w:rPr>
        <w:t xml:space="preserve">. Projekat sprovode </w:t>
      </w:r>
      <w:r w:rsidR="005041D2">
        <w:rPr>
          <w:rFonts w:ascii="Calibri" w:eastAsia="Calibri" w:hAnsi="Calibri" w:cs="Calibri"/>
          <w:sz w:val="24"/>
          <w:szCs w:val="24"/>
          <w:lang w:eastAsia="hr-HR"/>
        </w:rPr>
        <w:t>o</w:t>
      </w:r>
      <w:r w:rsidRPr="008C1491">
        <w:rPr>
          <w:rFonts w:ascii="Calibri" w:eastAsia="Calibri" w:hAnsi="Calibri" w:cs="Calibri"/>
          <w:sz w:val="24"/>
          <w:szCs w:val="24"/>
          <w:lang w:eastAsia="hr-HR"/>
        </w:rPr>
        <w:t xml:space="preserve">pštine Gusinje i Peć. Cilj projekta je da doprinese valorizaciji kulturnog nasljeđa regije Prokletija uspostavljanjem novih kulturnih ruta i staza </w:t>
      </w:r>
      <w:r w:rsidRPr="008C1491">
        <w:rPr>
          <w:rFonts w:ascii="Calibri" w:eastAsia="Calibri" w:hAnsi="Calibri" w:cs="Calibri"/>
          <w:sz w:val="24"/>
          <w:szCs w:val="24"/>
          <w:lang w:eastAsia="hr-HR"/>
        </w:rPr>
        <w:lastRenderedPageBreak/>
        <w:t xml:space="preserve">kao novog turističkog proizvoda i ponude u ciljanom području. Projekat će takođe angažovati i </w:t>
      </w:r>
      <w:r w:rsidR="005041D2">
        <w:rPr>
          <w:rFonts w:ascii="Calibri" w:eastAsia="Calibri" w:hAnsi="Calibri" w:cs="Calibri"/>
          <w:sz w:val="24"/>
          <w:szCs w:val="24"/>
          <w:lang w:eastAsia="hr-HR"/>
        </w:rPr>
        <w:t xml:space="preserve">unaprijediti </w:t>
      </w:r>
      <w:r w:rsidR="00577E2B">
        <w:rPr>
          <w:rFonts w:ascii="Calibri" w:eastAsia="Calibri" w:hAnsi="Calibri" w:cs="Calibri"/>
          <w:sz w:val="24"/>
          <w:szCs w:val="24"/>
          <w:lang w:eastAsia="hr-HR"/>
        </w:rPr>
        <w:t>znanja i vještine</w:t>
      </w:r>
      <w:r w:rsidRPr="008C1491">
        <w:rPr>
          <w:rFonts w:ascii="Calibri" w:eastAsia="Calibri" w:hAnsi="Calibri" w:cs="Calibri"/>
          <w:sz w:val="24"/>
          <w:szCs w:val="24"/>
          <w:lang w:eastAsia="hr-HR"/>
        </w:rPr>
        <w:t xml:space="preserve"> ljudi iz ruralnih područja za pružanje turističkih usluga.</w:t>
      </w:r>
    </w:p>
    <w:p w14:paraId="70E00A8F" w14:textId="31E035A1" w:rsidR="008C1491" w:rsidRDefault="008C1491" w:rsidP="007B3009">
      <w:pPr>
        <w:spacing w:after="120" w:line="240" w:lineRule="auto"/>
        <w:jc w:val="both"/>
        <w:rPr>
          <w:rFonts w:ascii="Calibri" w:eastAsia="Calibri" w:hAnsi="Calibri" w:cs="Calibri"/>
          <w:sz w:val="24"/>
          <w:szCs w:val="24"/>
          <w:lang w:eastAsia="hr-HR"/>
        </w:rPr>
      </w:pPr>
      <w:r w:rsidRPr="008C1491">
        <w:rPr>
          <w:rFonts w:ascii="Calibri" w:eastAsia="Calibri" w:hAnsi="Calibri" w:cs="Calibri"/>
          <w:b/>
          <w:sz w:val="24"/>
          <w:szCs w:val="24"/>
          <w:lang w:eastAsia="hr-HR"/>
        </w:rPr>
        <w:t>Putevima katuna Crne Gore i Bosne i Hercegovine /05.06.2020. - 04.06.2022./,</w:t>
      </w:r>
      <w:r w:rsidRPr="008C1491">
        <w:rPr>
          <w:rFonts w:ascii="Calibri" w:eastAsia="Calibri" w:hAnsi="Calibri" w:cs="Calibri"/>
          <w:b/>
          <w:sz w:val="24"/>
          <w:szCs w:val="24"/>
          <w:vertAlign w:val="superscript"/>
          <w:lang w:eastAsia="hr-HR"/>
        </w:rPr>
        <w:footnoteReference w:id="16"/>
      </w:r>
      <w:r w:rsidRPr="008C1491">
        <w:rPr>
          <w:rFonts w:ascii="Calibri" w:eastAsia="Calibri" w:hAnsi="Calibri" w:cs="Calibri"/>
          <w:sz w:val="24"/>
          <w:szCs w:val="24"/>
          <w:lang w:eastAsia="hr-HR"/>
        </w:rPr>
        <w:t xml:space="preserve"> projekat se realizuje u okviru 2. poziva IPA Programa prekogranične saradnje Bosna i Hercegovina – Crna Gora. Ukupan budžet projekta je 466</w:t>
      </w:r>
      <w:r w:rsidR="00197D6E">
        <w:rPr>
          <w:rFonts w:ascii="Calibri" w:eastAsia="Calibri" w:hAnsi="Calibri" w:cs="Calibri"/>
          <w:sz w:val="24"/>
          <w:szCs w:val="24"/>
          <w:lang w:eastAsia="hr-HR"/>
        </w:rPr>
        <w:t>.</w:t>
      </w:r>
      <w:r w:rsidRPr="008C1491">
        <w:rPr>
          <w:rFonts w:ascii="Calibri" w:eastAsia="Calibri" w:hAnsi="Calibri" w:cs="Calibri"/>
          <w:sz w:val="24"/>
          <w:szCs w:val="24"/>
          <w:lang w:eastAsia="hr-HR"/>
        </w:rPr>
        <w:t>530</w:t>
      </w:r>
      <w:r w:rsidR="00197D6E">
        <w:rPr>
          <w:rFonts w:ascii="Calibri" w:eastAsia="Calibri" w:hAnsi="Calibri" w:cs="Calibri"/>
          <w:sz w:val="24"/>
          <w:szCs w:val="24"/>
          <w:lang w:eastAsia="hr-HR"/>
        </w:rPr>
        <w:t>,</w:t>
      </w:r>
      <w:r w:rsidRPr="008C1491">
        <w:rPr>
          <w:rFonts w:ascii="Calibri" w:eastAsia="Calibri" w:hAnsi="Calibri" w:cs="Calibri"/>
          <w:sz w:val="24"/>
          <w:szCs w:val="24"/>
          <w:lang w:eastAsia="hr-HR"/>
        </w:rPr>
        <w:t>53 eura. Projekat realizuju N</w:t>
      </w:r>
      <w:r w:rsidR="002E4B38">
        <w:rPr>
          <w:rFonts w:ascii="Calibri" w:eastAsia="Calibri" w:hAnsi="Calibri" w:cs="Calibri"/>
          <w:sz w:val="24"/>
          <w:szCs w:val="24"/>
          <w:lang w:eastAsia="hr-HR"/>
        </w:rPr>
        <w:t xml:space="preserve">acionalna turistička organizacija </w:t>
      </w:r>
      <w:r w:rsidRPr="008C1491">
        <w:rPr>
          <w:rFonts w:ascii="Calibri" w:eastAsia="Calibri" w:hAnsi="Calibri" w:cs="Calibri"/>
          <w:sz w:val="24"/>
          <w:szCs w:val="24"/>
          <w:lang w:eastAsia="hr-HR"/>
        </w:rPr>
        <w:t xml:space="preserve">Crne Gore, SERDA – Regionalna razvojna agencija Sarajeva, Fakultet za poljoprivredu i hranu, Sarajevo, </w:t>
      </w:r>
      <w:r w:rsidR="00E67E6D">
        <w:rPr>
          <w:rFonts w:ascii="Calibri" w:eastAsia="Calibri" w:hAnsi="Calibri" w:cs="Calibri"/>
          <w:sz w:val="24"/>
          <w:szCs w:val="24"/>
          <w:lang w:eastAsia="hr-HR"/>
        </w:rPr>
        <w:t>o</w:t>
      </w:r>
      <w:r w:rsidRPr="008C1491">
        <w:rPr>
          <w:rFonts w:ascii="Calibri" w:eastAsia="Calibri" w:hAnsi="Calibri" w:cs="Calibri"/>
          <w:sz w:val="24"/>
          <w:szCs w:val="24"/>
          <w:lang w:eastAsia="hr-HR"/>
        </w:rPr>
        <w:t>pština Fojnica i Regionalna razvojna agencija Bjelasica</w:t>
      </w:r>
      <w:r w:rsidR="007C11AF">
        <w:rPr>
          <w:rFonts w:ascii="Calibri" w:eastAsia="Calibri" w:hAnsi="Calibri" w:cs="Calibri"/>
          <w:sz w:val="24"/>
          <w:szCs w:val="24"/>
          <w:lang w:eastAsia="hr-HR"/>
        </w:rPr>
        <w:t>,</w:t>
      </w:r>
      <w:r w:rsidRPr="008C1491">
        <w:rPr>
          <w:rFonts w:ascii="Calibri" w:eastAsia="Calibri" w:hAnsi="Calibri" w:cs="Calibri"/>
          <w:sz w:val="24"/>
          <w:szCs w:val="24"/>
          <w:lang w:eastAsia="hr-HR"/>
        </w:rPr>
        <w:t xml:space="preserve"> Komovi</w:t>
      </w:r>
      <w:r w:rsidR="007C11AF">
        <w:rPr>
          <w:rFonts w:ascii="Calibri" w:eastAsia="Calibri" w:hAnsi="Calibri" w:cs="Calibri"/>
          <w:sz w:val="24"/>
          <w:szCs w:val="24"/>
          <w:lang w:eastAsia="hr-HR"/>
        </w:rPr>
        <w:t xml:space="preserve"> i Prokletije</w:t>
      </w:r>
      <w:r w:rsidRPr="008C1491">
        <w:rPr>
          <w:rFonts w:ascii="Calibri" w:eastAsia="Calibri" w:hAnsi="Calibri" w:cs="Calibri"/>
          <w:sz w:val="24"/>
          <w:szCs w:val="24"/>
          <w:lang w:eastAsia="hr-HR"/>
        </w:rPr>
        <w:t>. Opšti cilj projekta je diverzifikovati turističku ponudu prekograničnog područja na bazi prirodnog i kulturnog nasljeđa, s akcentom na ruralna područja, odnosno katune.</w:t>
      </w:r>
    </w:p>
    <w:p w14:paraId="0E7C94B4" w14:textId="77777777" w:rsidR="00E36693" w:rsidRPr="008C1491" w:rsidRDefault="00E36693" w:rsidP="007B3009">
      <w:pPr>
        <w:spacing w:after="120" w:line="240" w:lineRule="auto"/>
        <w:jc w:val="both"/>
        <w:rPr>
          <w:rFonts w:ascii="Calibri" w:eastAsia="Calibri" w:hAnsi="Calibri" w:cs="Calibri"/>
          <w:sz w:val="24"/>
          <w:szCs w:val="24"/>
          <w:lang w:eastAsia="hr-HR"/>
        </w:rPr>
      </w:pPr>
    </w:p>
    <w:p w14:paraId="5E01F15B" w14:textId="77777777" w:rsidR="008C1491" w:rsidRPr="00CE7ACD" w:rsidRDefault="008C1491" w:rsidP="000F5104">
      <w:pPr>
        <w:pStyle w:val="ListParagraph"/>
        <w:numPr>
          <w:ilvl w:val="0"/>
          <w:numId w:val="50"/>
        </w:numPr>
        <w:spacing w:after="120" w:line="240" w:lineRule="auto"/>
        <w:jc w:val="both"/>
        <w:rPr>
          <w:rFonts w:ascii="Calibri" w:eastAsia="Calibri" w:hAnsi="Calibri" w:cs="Calibri"/>
          <w:b/>
          <w:sz w:val="24"/>
          <w:szCs w:val="24"/>
          <w:lang w:val="de-DE" w:eastAsia="hr-HR"/>
        </w:rPr>
      </w:pPr>
      <w:r w:rsidRPr="00CE7ACD">
        <w:rPr>
          <w:rFonts w:ascii="Calibri" w:eastAsia="Calibri" w:hAnsi="Calibri" w:cs="Calibri"/>
          <w:b/>
          <w:sz w:val="24"/>
          <w:szCs w:val="24"/>
          <w:lang w:val="de-DE" w:eastAsia="hr-HR"/>
        </w:rPr>
        <w:t>Mediteranski program</w:t>
      </w:r>
    </w:p>
    <w:p w14:paraId="0B950EFF" w14:textId="21E381CF" w:rsidR="008C1491" w:rsidRPr="008C1491" w:rsidRDefault="008C1491" w:rsidP="007B3009">
      <w:pPr>
        <w:spacing w:after="120" w:line="240" w:lineRule="auto"/>
        <w:jc w:val="both"/>
        <w:rPr>
          <w:rFonts w:ascii="Calibri" w:eastAsia="Calibri" w:hAnsi="Calibri" w:cs="Calibri"/>
          <w:sz w:val="24"/>
          <w:szCs w:val="24"/>
          <w:lang w:eastAsia="hr-HR"/>
        </w:rPr>
      </w:pPr>
      <w:r w:rsidRPr="008C1491">
        <w:rPr>
          <w:rFonts w:ascii="Calibri" w:eastAsia="Calibri" w:hAnsi="Calibri" w:cs="Calibri"/>
          <w:b/>
          <w:sz w:val="24"/>
          <w:szCs w:val="24"/>
          <w:lang w:eastAsia="hr-HR"/>
        </w:rPr>
        <w:t>SMARTMED - Osnažiti Mediteran za pame</w:t>
      </w:r>
      <w:r w:rsidR="002C164D">
        <w:rPr>
          <w:rFonts w:ascii="Calibri" w:eastAsia="Calibri" w:hAnsi="Calibri" w:cs="Calibri"/>
          <w:b/>
          <w:sz w:val="24"/>
          <w:szCs w:val="24"/>
          <w:lang w:eastAsia="hr-HR"/>
        </w:rPr>
        <w:t>t</w:t>
      </w:r>
      <w:r w:rsidR="00271ED7">
        <w:rPr>
          <w:rFonts w:ascii="Calibri" w:eastAsia="Calibri" w:hAnsi="Calibri" w:cs="Calibri"/>
          <w:b/>
          <w:sz w:val="24"/>
          <w:szCs w:val="24"/>
          <w:lang w:eastAsia="hr-HR"/>
        </w:rPr>
        <w:t>an</w:t>
      </w:r>
      <w:r w:rsidR="002C164D">
        <w:rPr>
          <w:rFonts w:ascii="Calibri" w:eastAsia="Calibri" w:hAnsi="Calibri" w:cs="Calibri"/>
          <w:b/>
          <w:sz w:val="24"/>
          <w:szCs w:val="24"/>
          <w:lang w:eastAsia="hr-HR"/>
        </w:rPr>
        <w:t xml:space="preserve"> turizam /01.09.2019. - 30.09</w:t>
      </w:r>
      <w:r w:rsidRPr="008C1491">
        <w:rPr>
          <w:rFonts w:ascii="Calibri" w:eastAsia="Calibri" w:hAnsi="Calibri" w:cs="Calibri"/>
          <w:b/>
          <w:sz w:val="24"/>
          <w:szCs w:val="24"/>
          <w:lang w:eastAsia="hr-HR"/>
        </w:rPr>
        <w:t xml:space="preserve">.2022./, </w:t>
      </w:r>
      <w:r w:rsidRPr="008C1491">
        <w:rPr>
          <w:rFonts w:ascii="Calibri" w:eastAsia="Calibri" w:hAnsi="Calibri" w:cs="Calibri"/>
          <w:sz w:val="24"/>
          <w:szCs w:val="24"/>
          <w:lang w:eastAsia="hr-HR"/>
        </w:rPr>
        <w:t>projekat se realizuje u okviru Interreg Med Programa, a Ministarstvo ekonomskog ra</w:t>
      </w:r>
      <w:r w:rsidR="002C164D">
        <w:rPr>
          <w:rFonts w:ascii="Calibri" w:eastAsia="Calibri" w:hAnsi="Calibri" w:cs="Calibri"/>
          <w:sz w:val="24"/>
          <w:szCs w:val="24"/>
          <w:lang w:eastAsia="hr-HR"/>
        </w:rPr>
        <w:t>zvoja učestvuje kao IPA partner.</w:t>
      </w:r>
      <w:r w:rsidRPr="008C1491">
        <w:rPr>
          <w:rFonts w:ascii="Calibri" w:eastAsia="Calibri" w:hAnsi="Calibri" w:cs="Calibri"/>
          <w:sz w:val="24"/>
          <w:szCs w:val="24"/>
          <w:lang w:eastAsia="hr-HR"/>
        </w:rPr>
        <w:t xml:space="preserve"> Cilj projekta SMARTMED je razvoj Mediterana kao atraktivne, pametne i inkluzivne destinacije. Glavni izazovi sa kojim treba da se suoči projekat SMARTMED jeste izražena sezonalnost i nedostatak efektivne saradnje između glavnih turističkih aktera. Sezonalnost se reflektuje izraženom konce</w:t>
      </w:r>
      <w:r w:rsidR="005A60CD">
        <w:rPr>
          <w:rFonts w:ascii="Calibri" w:eastAsia="Calibri" w:hAnsi="Calibri" w:cs="Calibri"/>
          <w:sz w:val="24"/>
          <w:szCs w:val="24"/>
          <w:lang w:eastAsia="hr-HR"/>
        </w:rPr>
        <w:t>n</w:t>
      </w:r>
      <w:r w:rsidRPr="008C1491">
        <w:rPr>
          <w:rFonts w:ascii="Calibri" w:eastAsia="Calibri" w:hAnsi="Calibri" w:cs="Calibri"/>
          <w:sz w:val="24"/>
          <w:szCs w:val="24"/>
          <w:lang w:eastAsia="hr-HR"/>
        </w:rPr>
        <w:t>tracijom turističkog prometa u vremenu (u specifičnom, kratkom periodu godine, uglavnom u ljetnjim mjesecima) i prostoru (obalno područje i određeni broj primorskih gradova). Glavni rezultat projekta SMARTMED je definisanje novog poslovnog modela SMART (pametnog) turizma. Uz vodećeg partnera projekta, Ministarstvo turizma i sporta Republike Hrvatske, u projektu učestvuje još 12 partnera. Ukupni budžet projekta je 3</w:t>
      </w:r>
      <w:r w:rsidR="00EA55F9">
        <w:rPr>
          <w:rFonts w:ascii="Calibri" w:eastAsia="Calibri" w:hAnsi="Calibri" w:cs="Calibri"/>
          <w:sz w:val="24"/>
          <w:szCs w:val="24"/>
          <w:lang w:eastAsia="hr-HR"/>
        </w:rPr>
        <w:t>.</w:t>
      </w:r>
      <w:r w:rsidRPr="008C1491">
        <w:rPr>
          <w:rFonts w:ascii="Calibri" w:eastAsia="Calibri" w:hAnsi="Calibri" w:cs="Calibri"/>
          <w:sz w:val="24"/>
          <w:szCs w:val="24"/>
          <w:lang w:eastAsia="hr-HR"/>
        </w:rPr>
        <w:t>000.000,00 eura, od čega se iz Evropskog fonda za regionalni razvoj sufinansira 2,55 miliona eura. Budžet Ministarstva ekonomskog razvoja je 35.000,00 eura.</w:t>
      </w:r>
    </w:p>
    <w:p w14:paraId="706D056E" w14:textId="17E264E6" w:rsidR="00781623" w:rsidRDefault="008C1491" w:rsidP="007B3009">
      <w:pPr>
        <w:spacing w:after="120" w:line="240" w:lineRule="auto"/>
        <w:jc w:val="both"/>
        <w:rPr>
          <w:rFonts w:ascii="Calibri" w:eastAsia="Calibri" w:hAnsi="Calibri" w:cs="Calibri"/>
          <w:sz w:val="24"/>
          <w:szCs w:val="24"/>
          <w:lang w:eastAsia="hr-HR"/>
        </w:rPr>
      </w:pPr>
      <w:r w:rsidRPr="008C1491">
        <w:rPr>
          <w:rFonts w:ascii="Calibri" w:eastAsia="Calibri" w:hAnsi="Calibri" w:cs="Calibri"/>
          <w:b/>
          <w:sz w:val="24"/>
          <w:szCs w:val="24"/>
          <w:lang w:eastAsia="hr-HR"/>
        </w:rPr>
        <w:t xml:space="preserve">Alter Eco Plus - Alternativne turističke strategije za jačanje lokalnog održivog razvoja turizma promocijom mediteranskog identiteta /01.06.2021. - 30.06.2022./, </w:t>
      </w:r>
      <w:r w:rsidRPr="008C1491">
        <w:rPr>
          <w:rFonts w:ascii="Calibri" w:eastAsia="Calibri" w:hAnsi="Calibri" w:cs="Calibri"/>
          <w:sz w:val="24"/>
          <w:szCs w:val="24"/>
          <w:lang w:eastAsia="hr-HR"/>
        </w:rPr>
        <w:t xml:space="preserve">projekat se realizuje u okviru Interreg MED programa, a Ministarstvo ekonomskog razvoja učestvuje kao IPA partner. Ukupan budžet projekta iznosi 400.000,00 eura, a budžet MER-a iznosi 50.000,00 eura. Partnerski Ugovor za projekat Alter Eco plus potpisan je između Univerziteta Ca 'Foscari Venecija - Odjeljenje za ekonomiju, kao vodećeg partnera i Građevinskog Instituta iz Valensije, Vlade Katalonije – Generalni direktorat za turizam, Razvojne agencije za region Južni Egej - Energeiaki S.A., Ministarstva ekonomskog razvoja Crne Gore, Dubrovačko-neretvanske županije - Sektor za ekonomiju i pomorstvo, kao partnera. Zadatak projekta je pronalaženje optimalnog načina za prevazilaženje nedostataka i unaprijeđenje kapaciteta u održivom razvoju turizma kroz utvrđivanje ”kapaciteta nosivosti lokacija″ za turistička mjesta. </w:t>
      </w:r>
    </w:p>
    <w:p w14:paraId="20D7CA76" w14:textId="77777777" w:rsidR="00E36693" w:rsidRPr="00152491" w:rsidRDefault="00E36693" w:rsidP="007B3009">
      <w:pPr>
        <w:spacing w:after="120" w:line="240" w:lineRule="auto"/>
        <w:jc w:val="both"/>
        <w:rPr>
          <w:rFonts w:ascii="Calibri" w:eastAsia="Calibri" w:hAnsi="Calibri" w:cs="Calibri"/>
          <w:sz w:val="24"/>
          <w:szCs w:val="24"/>
          <w:lang w:eastAsia="hr-HR"/>
        </w:rPr>
      </w:pPr>
    </w:p>
    <w:p w14:paraId="21764107" w14:textId="77777777" w:rsidR="00152491" w:rsidRPr="00CE7ACD" w:rsidRDefault="00152491" w:rsidP="000F5104">
      <w:pPr>
        <w:pStyle w:val="ListParagraph"/>
        <w:numPr>
          <w:ilvl w:val="0"/>
          <w:numId w:val="50"/>
        </w:numPr>
        <w:spacing w:after="120" w:line="240" w:lineRule="auto"/>
        <w:jc w:val="both"/>
        <w:rPr>
          <w:rFonts w:ascii="Calibri" w:eastAsia="Calibri" w:hAnsi="Calibri" w:cs="Calibri"/>
          <w:b/>
          <w:bCs/>
          <w:sz w:val="24"/>
          <w:szCs w:val="24"/>
          <w:lang w:eastAsia="hr-HR"/>
        </w:rPr>
      </w:pPr>
      <w:r w:rsidRPr="00CE7ACD">
        <w:rPr>
          <w:rFonts w:ascii="Calibri" w:eastAsia="Calibri" w:hAnsi="Calibri" w:cs="Calibri"/>
          <w:b/>
          <w:bCs/>
          <w:sz w:val="24"/>
          <w:szCs w:val="24"/>
          <w:lang w:eastAsia="hr-HR"/>
        </w:rPr>
        <w:t xml:space="preserve">Evropski zeleni plan  </w:t>
      </w:r>
    </w:p>
    <w:p w14:paraId="50A96AF4" w14:textId="77777777" w:rsidR="00152491" w:rsidRPr="00152491" w:rsidRDefault="00152491" w:rsidP="007B3009">
      <w:pPr>
        <w:spacing w:after="120" w:line="240" w:lineRule="auto"/>
        <w:jc w:val="both"/>
        <w:rPr>
          <w:rFonts w:ascii="Calibri" w:eastAsia="Calibri" w:hAnsi="Calibri" w:cs="Calibri"/>
          <w:bCs/>
          <w:color w:val="000000"/>
          <w:sz w:val="24"/>
          <w:szCs w:val="24"/>
          <w:lang w:eastAsia="hr-HR"/>
        </w:rPr>
      </w:pPr>
      <w:r w:rsidRPr="00152491">
        <w:rPr>
          <w:rFonts w:ascii="Calibri" w:eastAsia="Calibri" w:hAnsi="Calibri" w:cs="Calibri"/>
          <w:bCs/>
          <w:color w:val="000000"/>
          <w:sz w:val="24"/>
          <w:szCs w:val="24"/>
          <w:lang w:eastAsia="hr-HR"/>
        </w:rPr>
        <w:t>Evropski zeleni plan (European Green Deal 2019) je razvojna strategija čiji se ciljevi implementiraju i u razvojnim dokumentima Crne Gore. Njen cilj je transformacija u pravednije i prosperitetnije društvo, sa modernom, resursno efikasnom i konkurentnom ekonomijom, sa smanjenim emisijama CO2</w:t>
      </w:r>
      <w:r w:rsidR="00A752BF">
        <w:rPr>
          <w:rFonts w:ascii="Calibri" w:eastAsia="Calibri" w:hAnsi="Calibri" w:cs="Calibri"/>
          <w:bCs/>
          <w:color w:val="000000"/>
          <w:sz w:val="24"/>
          <w:szCs w:val="24"/>
          <w:lang w:eastAsia="hr-HR"/>
        </w:rPr>
        <w:t xml:space="preserve">, </w:t>
      </w:r>
      <w:r w:rsidRPr="00152491">
        <w:rPr>
          <w:rFonts w:ascii="Calibri" w:eastAsia="Calibri" w:hAnsi="Calibri" w:cs="Calibri"/>
          <w:bCs/>
          <w:color w:val="000000"/>
          <w:sz w:val="24"/>
          <w:szCs w:val="24"/>
          <w:lang w:eastAsia="hr-HR"/>
        </w:rPr>
        <w:t xml:space="preserve">gdje je ekonomski rast odvojen od upotrebe resursa. Cilj ove </w:t>
      </w:r>
      <w:r w:rsidRPr="00152491">
        <w:rPr>
          <w:rFonts w:ascii="Calibri" w:eastAsia="Calibri" w:hAnsi="Calibri" w:cs="Calibri"/>
          <w:bCs/>
          <w:color w:val="000000"/>
          <w:sz w:val="24"/>
          <w:szCs w:val="24"/>
          <w:lang w:eastAsia="hr-HR"/>
        </w:rPr>
        <w:lastRenderedPageBreak/>
        <w:t xml:space="preserve">strategije je da zaštiti, ali i podstakne ljudski, društveni, prirodni i ekonomski kapital, te da pomogne ostvarenju UN ciljeva održivog razvoja u zemljama. </w:t>
      </w:r>
    </w:p>
    <w:p w14:paraId="0E790270" w14:textId="01E70A27" w:rsidR="00152491" w:rsidRPr="00152491" w:rsidRDefault="00152491" w:rsidP="007B3009">
      <w:pPr>
        <w:spacing w:after="120" w:line="240" w:lineRule="auto"/>
        <w:jc w:val="both"/>
        <w:rPr>
          <w:rFonts w:ascii="Calibri" w:eastAsia="Calibri" w:hAnsi="Calibri" w:cs="Calibri"/>
          <w:bCs/>
          <w:sz w:val="24"/>
          <w:szCs w:val="24"/>
          <w:lang w:eastAsia="hr-HR"/>
        </w:rPr>
      </w:pPr>
      <w:r w:rsidRPr="00152491">
        <w:rPr>
          <w:rFonts w:ascii="Calibri" w:eastAsia="Calibri" w:hAnsi="Calibri" w:cs="Calibri"/>
          <w:bCs/>
          <w:sz w:val="24"/>
          <w:szCs w:val="24"/>
          <w:lang w:eastAsia="hr-HR"/>
        </w:rPr>
        <w:t>Svih 27 država članica EU obavezale su se da će E</w:t>
      </w:r>
      <w:r w:rsidR="00EB1ECA">
        <w:rPr>
          <w:rFonts w:ascii="Calibri" w:eastAsia="Calibri" w:hAnsi="Calibri" w:cs="Calibri"/>
          <w:bCs/>
          <w:sz w:val="24"/>
          <w:szCs w:val="24"/>
          <w:lang w:eastAsia="hr-HR"/>
        </w:rPr>
        <w:t>U</w:t>
      </w:r>
      <w:r w:rsidRPr="00152491">
        <w:rPr>
          <w:rFonts w:ascii="Calibri" w:eastAsia="Calibri" w:hAnsi="Calibri" w:cs="Calibri"/>
          <w:bCs/>
          <w:sz w:val="24"/>
          <w:szCs w:val="24"/>
          <w:lang w:eastAsia="hr-HR"/>
        </w:rPr>
        <w:t xml:space="preserve"> transformisati u prvi klimatski neutralni kontinent do 2050.</w:t>
      </w:r>
      <w:r w:rsidR="00662718">
        <w:rPr>
          <w:rFonts w:ascii="Calibri" w:eastAsia="Calibri" w:hAnsi="Calibri" w:cs="Calibri"/>
          <w:bCs/>
          <w:sz w:val="24"/>
          <w:szCs w:val="24"/>
          <w:lang w:eastAsia="hr-HR"/>
        </w:rPr>
        <w:t xml:space="preserve"> </w:t>
      </w:r>
      <w:r w:rsidRPr="00152491">
        <w:rPr>
          <w:rFonts w:ascii="Calibri" w:eastAsia="Calibri" w:hAnsi="Calibri" w:cs="Calibri"/>
          <w:bCs/>
          <w:sz w:val="24"/>
          <w:szCs w:val="24"/>
          <w:lang w:eastAsia="hr-HR"/>
        </w:rPr>
        <w:t xml:space="preserve">godine. Kako bi realizovale navedeno, obavezale su se da će smanjiti emisije </w:t>
      </w:r>
      <w:r w:rsidR="00EB1ECA">
        <w:rPr>
          <w:rFonts w:ascii="Calibri" w:eastAsia="Calibri" w:hAnsi="Calibri" w:cs="Calibri"/>
          <w:bCs/>
          <w:sz w:val="24"/>
          <w:szCs w:val="24"/>
          <w:lang w:eastAsia="hr-HR"/>
        </w:rPr>
        <w:t xml:space="preserve">štetnih gasova </w:t>
      </w:r>
      <w:r w:rsidRPr="00152491">
        <w:rPr>
          <w:rFonts w:ascii="Calibri" w:eastAsia="Calibri" w:hAnsi="Calibri" w:cs="Calibri"/>
          <w:bCs/>
          <w:sz w:val="24"/>
          <w:szCs w:val="24"/>
          <w:lang w:eastAsia="hr-HR"/>
        </w:rPr>
        <w:t>za najmanje 55% do 2030. godine, u poređenju sa nivoima iz 1990. godine. Zamisao je da se preispita svaki postojeći zakon o klimatskim vrijednostima, a takođe da se novim zakonodavstvom postave čvršći temelji cirkularnoj ekonomiji.</w:t>
      </w:r>
    </w:p>
    <w:p w14:paraId="535F3676" w14:textId="77777777" w:rsidR="00152491" w:rsidRPr="00152491" w:rsidRDefault="00152491" w:rsidP="007B3009">
      <w:pPr>
        <w:spacing w:after="120" w:line="240" w:lineRule="auto"/>
        <w:jc w:val="both"/>
        <w:rPr>
          <w:rFonts w:ascii="Calibri" w:eastAsia="Calibri" w:hAnsi="Calibri" w:cs="Calibri"/>
          <w:bCs/>
          <w:sz w:val="24"/>
          <w:szCs w:val="24"/>
          <w:lang w:eastAsia="hr-HR"/>
        </w:rPr>
      </w:pPr>
      <w:r w:rsidRPr="00152491">
        <w:rPr>
          <w:rFonts w:ascii="Calibri" w:eastAsia="Calibri" w:hAnsi="Calibri" w:cs="Calibri"/>
          <w:bCs/>
          <w:sz w:val="24"/>
          <w:szCs w:val="24"/>
          <w:lang w:eastAsia="hr-HR"/>
        </w:rPr>
        <w:t>Sveobuhvatni cilj Evropskog zelenog plana je da Evropska unija postane prvi svjetski klimatski neutralni blok i podsta</w:t>
      </w:r>
      <w:r w:rsidR="00D6286D">
        <w:rPr>
          <w:rFonts w:ascii="Calibri" w:eastAsia="Calibri" w:hAnsi="Calibri" w:cs="Calibri"/>
          <w:bCs/>
          <w:sz w:val="24"/>
          <w:szCs w:val="24"/>
          <w:lang w:eastAsia="hr-HR"/>
        </w:rPr>
        <w:t>kne</w:t>
      </w:r>
      <w:r w:rsidRPr="00152491">
        <w:rPr>
          <w:rFonts w:ascii="Calibri" w:eastAsia="Calibri" w:hAnsi="Calibri" w:cs="Calibri"/>
          <w:bCs/>
          <w:sz w:val="24"/>
          <w:szCs w:val="24"/>
          <w:lang w:eastAsia="hr-HR"/>
        </w:rPr>
        <w:t xml:space="preserve"> aktivnije djelovanje u više različitih sektora, uključujući građevinarstvo, energetiku, transport, poljoprivredu i proizvodnju hrane i slično.</w:t>
      </w:r>
    </w:p>
    <w:p w14:paraId="06B93A6B" w14:textId="30EB6A63" w:rsidR="00152491" w:rsidRPr="00152491" w:rsidRDefault="00152491" w:rsidP="007B3009">
      <w:pPr>
        <w:shd w:val="clear" w:color="auto" w:fill="FFFFFF"/>
        <w:spacing w:after="120" w:line="240" w:lineRule="auto"/>
        <w:jc w:val="both"/>
        <w:rPr>
          <w:rFonts w:ascii="Calibri" w:eastAsia="Calibri" w:hAnsi="Calibri" w:cs="Calibri"/>
          <w:spacing w:val="4"/>
          <w:sz w:val="24"/>
          <w:szCs w:val="24"/>
          <w:shd w:val="clear" w:color="auto" w:fill="FFFFFF"/>
        </w:rPr>
      </w:pPr>
      <w:r w:rsidRPr="00152491">
        <w:rPr>
          <w:rFonts w:ascii="Calibri" w:eastAsia="Calibri" w:hAnsi="Calibri" w:cs="Calibri"/>
          <w:sz w:val="24"/>
          <w:szCs w:val="24"/>
          <w:shd w:val="clear" w:color="auto" w:fill="FFFFFF"/>
        </w:rPr>
        <w:t>Budući da je glavni pokretač ekonomskog razvoja i investicija u Crnoj Gori, sektor turizma je direktno i indirektno odgovoran za veliki dio GHG emisija, posebno onih koje potiču od saobraćaja i smještajnih kapaciteta. </w:t>
      </w:r>
      <w:r w:rsidRPr="00152491">
        <w:rPr>
          <w:rFonts w:ascii="Calibri" w:eastAsia="Calibri" w:hAnsi="Calibri" w:cs="Calibri"/>
          <w:bCs/>
          <w:sz w:val="24"/>
          <w:szCs w:val="24"/>
          <w:lang w:eastAsia="hr-HR"/>
        </w:rPr>
        <w:t xml:space="preserve"> S tim u vezi, Crna Gora je u saradnji sa UNDP realizovala inovativni projekat</w:t>
      </w:r>
      <w:r w:rsidRPr="00A752BF">
        <w:rPr>
          <w:rFonts w:ascii="Calibri" w:eastAsia="Calibri" w:hAnsi="Calibri" w:cs="Calibri"/>
          <w:bCs/>
          <w:color w:val="FF0000"/>
          <w:sz w:val="24"/>
          <w:szCs w:val="24"/>
          <w:lang w:eastAsia="hr-HR"/>
        </w:rPr>
        <w:t xml:space="preserve"> </w:t>
      </w:r>
      <w:hyperlink r:id="rId11" w:history="1">
        <w:r w:rsidRPr="00A752BF">
          <w:rPr>
            <w:rFonts w:ascii="Calibri" w:eastAsia="Calibri" w:hAnsi="Calibri" w:cs="Calibri"/>
            <w:spacing w:val="4"/>
            <w:sz w:val="24"/>
            <w:szCs w:val="24"/>
            <w:shd w:val="clear" w:color="auto" w:fill="FFFFFF"/>
          </w:rPr>
          <w:t>„Razvoj niskokarbonskog turizma u Crnoj Gori“</w:t>
        </w:r>
      </w:hyperlink>
      <w:r w:rsidRPr="00A752BF">
        <w:rPr>
          <w:rFonts w:ascii="Calibri" w:eastAsia="Calibri" w:hAnsi="Calibri" w:cs="Calibri"/>
          <w:spacing w:val="4"/>
          <w:sz w:val="24"/>
          <w:szCs w:val="24"/>
          <w:shd w:val="clear" w:color="auto" w:fill="FFFFFF"/>
        </w:rPr>
        <w:t> </w:t>
      </w:r>
      <w:r w:rsidRPr="00152491">
        <w:rPr>
          <w:rFonts w:ascii="Calibri" w:eastAsia="Calibri" w:hAnsi="Calibri" w:cs="Calibri"/>
          <w:spacing w:val="4"/>
          <w:sz w:val="24"/>
          <w:szCs w:val="24"/>
          <w:shd w:val="clear" w:color="auto" w:fill="FFFFFF"/>
        </w:rPr>
        <w:t>koji je finansirao GEF. Projekat je imao za cilj da doprinese smanjenju emisija štetnih gasova (prvenstveno CO2) u sektoru turizma i značajno smanji negativan uticaj na životnu sredinu. Podržana su 32 investiciona projekta kojima se uvode mjere energetske efikasnosti uz koriš</w:t>
      </w:r>
      <w:r w:rsidR="002E4B38">
        <w:rPr>
          <w:rFonts w:ascii="Calibri" w:eastAsia="Calibri" w:hAnsi="Calibri" w:cs="Calibri"/>
          <w:spacing w:val="4"/>
          <w:sz w:val="24"/>
          <w:szCs w:val="24"/>
          <w:shd w:val="clear" w:color="auto" w:fill="FFFFFF"/>
        </w:rPr>
        <w:t>ć</w:t>
      </w:r>
      <w:r w:rsidRPr="00152491">
        <w:rPr>
          <w:rFonts w:ascii="Calibri" w:eastAsia="Calibri" w:hAnsi="Calibri" w:cs="Calibri"/>
          <w:spacing w:val="4"/>
          <w:sz w:val="24"/>
          <w:szCs w:val="24"/>
          <w:shd w:val="clear" w:color="auto" w:fill="FFFFFF"/>
        </w:rPr>
        <w:t xml:space="preserve">enje obnovljivih izvora energije, dok je oko 30 hotela dobilo zeleni sertifikat i na taj način se </w:t>
      </w:r>
      <w:r w:rsidRPr="00152491">
        <w:rPr>
          <w:rFonts w:ascii="Calibri" w:eastAsia="Calibri" w:hAnsi="Calibri" w:cs="Calibri"/>
          <w:b/>
          <w:bCs/>
          <w:spacing w:val="4"/>
          <w:sz w:val="24"/>
          <w:szCs w:val="24"/>
          <w:shd w:val="clear" w:color="auto" w:fill="FFFFFF"/>
        </w:rPr>
        <w:t>doprinijelo smanjenju emisija CO2, ujedno unapređujući svijest javnosti o značaju zaštite prirode i klimatskim promjenama</w:t>
      </w:r>
      <w:r w:rsidRPr="00152491">
        <w:rPr>
          <w:rFonts w:ascii="Calibri" w:eastAsia="Calibri" w:hAnsi="Calibri" w:cs="Calibri"/>
          <w:spacing w:val="4"/>
          <w:sz w:val="24"/>
          <w:szCs w:val="24"/>
          <w:shd w:val="clear" w:color="auto" w:fill="FFFFFF"/>
        </w:rPr>
        <w:t xml:space="preserve">. Projekat je pomogao uspostavljanje Eko fonda koji će podržati realizaciju održivih projekata po principu </w:t>
      </w:r>
      <w:r w:rsidR="00000B72">
        <w:rPr>
          <w:rFonts w:ascii="Calibri" w:eastAsia="Calibri" w:hAnsi="Calibri" w:cs="Calibri"/>
          <w:spacing w:val="4"/>
          <w:sz w:val="24"/>
          <w:szCs w:val="24"/>
          <w:shd w:val="clear" w:color="auto" w:fill="FFFFFF"/>
        </w:rPr>
        <w:t xml:space="preserve">da </w:t>
      </w:r>
      <w:r w:rsidRPr="00152491">
        <w:rPr>
          <w:rFonts w:ascii="Calibri" w:eastAsia="Calibri" w:hAnsi="Calibri" w:cs="Calibri"/>
          <w:spacing w:val="4"/>
          <w:sz w:val="24"/>
          <w:szCs w:val="24"/>
          <w:shd w:val="clear" w:color="auto" w:fill="FFFFFF"/>
        </w:rPr>
        <w:t>zagađivač plaća.</w:t>
      </w:r>
    </w:p>
    <w:p w14:paraId="0B02BD6B" w14:textId="4F0F16D9" w:rsidR="00152491" w:rsidRDefault="00152491" w:rsidP="007B3009">
      <w:pPr>
        <w:shd w:val="clear" w:color="auto" w:fill="FFFFFF"/>
        <w:spacing w:after="120" w:line="240" w:lineRule="auto"/>
        <w:jc w:val="both"/>
        <w:rPr>
          <w:rFonts w:ascii="Calibri" w:eastAsia="Calibri" w:hAnsi="Calibri" w:cs="Times New Roman"/>
          <w:sz w:val="24"/>
          <w:szCs w:val="24"/>
        </w:rPr>
      </w:pPr>
      <w:r w:rsidRPr="00152491">
        <w:rPr>
          <w:rFonts w:ascii="Calibri" w:eastAsia="Calibri" w:hAnsi="Calibri" w:cs="Calibri"/>
          <w:b/>
          <w:bCs/>
          <w:sz w:val="24"/>
          <w:szCs w:val="24"/>
          <w:lang w:eastAsia="hr-HR"/>
        </w:rPr>
        <w:t xml:space="preserve">Ekonomski investicioni plan za Zapadni Balkan </w:t>
      </w:r>
      <w:r w:rsidRPr="00152491">
        <w:rPr>
          <w:rFonts w:ascii="Calibri" w:eastAsia="Calibri" w:hAnsi="Calibri" w:cs="Calibri"/>
          <w:bCs/>
          <w:sz w:val="24"/>
          <w:szCs w:val="24"/>
          <w:lang w:eastAsia="hr-HR"/>
        </w:rPr>
        <w:t>usvojen od strane</w:t>
      </w:r>
      <w:r w:rsidRPr="00152491">
        <w:rPr>
          <w:rFonts w:ascii="Calibri" w:eastAsia="Calibri" w:hAnsi="Calibri" w:cs="Calibri"/>
          <w:b/>
          <w:bCs/>
          <w:sz w:val="24"/>
          <w:szCs w:val="24"/>
          <w:lang w:eastAsia="hr-HR"/>
        </w:rPr>
        <w:t xml:space="preserve"> </w:t>
      </w:r>
      <w:r w:rsidRPr="00152491">
        <w:rPr>
          <w:rFonts w:ascii="Calibri" w:eastAsia="Calibri" w:hAnsi="Calibri" w:cs="Times New Roman"/>
          <w:sz w:val="24"/>
          <w:szCs w:val="24"/>
        </w:rPr>
        <w:t xml:space="preserve">Evropske komisije </w:t>
      </w:r>
      <w:r w:rsidR="0055192B">
        <w:rPr>
          <w:rFonts w:ascii="Calibri" w:eastAsia="Calibri" w:hAnsi="Calibri" w:cs="Times New Roman"/>
          <w:sz w:val="24"/>
          <w:szCs w:val="24"/>
        </w:rPr>
        <w:t>0</w:t>
      </w:r>
      <w:r w:rsidRPr="00152491">
        <w:rPr>
          <w:rFonts w:ascii="Calibri" w:eastAsia="Calibri" w:hAnsi="Calibri" w:cs="Times New Roman"/>
          <w:sz w:val="24"/>
          <w:szCs w:val="24"/>
        </w:rPr>
        <w:t>6. oktobra 2020. godine, ima za cilj da podstakne dugoročan ekonomski oporavak regiona, da podrži zelenu i digitalnu tranziciju, da ojača regionalnu integraciju i približavanje Evropskoj uniji. Investicioni p</w:t>
      </w:r>
      <w:r w:rsidR="003F4C5A">
        <w:rPr>
          <w:rFonts w:ascii="Calibri" w:eastAsia="Calibri" w:hAnsi="Calibri" w:cs="Times New Roman"/>
          <w:sz w:val="24"/>
          <w:szCs w:val="24"/>
        </w:rPr>
        <w:t>lan</w:t>
      </w:r>
      <w:r w:rsidRPr="00152491">
        <w:rPr>
          <w:rFonts w:ascii="Calibri" w:eastAsia="Calibri" w:hAnsi="Calibri" w:cs="Times New Roman"/>
          <w:sz w:val="24"/>
          <w:szCs w:val="24"/>
        </w:rPr>
        <w:t xml:space="preserve"> će biti ključni pokretač koji će omogućiti javna i privatna ulaganja evropskih i međunarodnih finansijskih institucija u region. U okviru Plana, pored ostalih definisan je i </w:t>
      </w:r>
      <w:r w:rsidRPr="002064EE">
        <w:rPr>
          <w:rFonts w:ascii="Calibri" w:eastAsia="Calibri" w:hAnsi="Calibri" w:cs="Times New Roman"/>
          <w:sz w:val="24"/>
          <w:szCs w:val="24"/>
        </w:rPr>
        <w:t>prioritet “</w:t>
      </w:r>
      <w:r w:rsidR="00000B72" w:rsidRPr="002064EE">
        <w:rPr>
          <w:rFonts w:ascii="Calibri" w:eastAsia="Calibri" w:hAnsi="Calibri" w:cs="Times New Roman"/>
          <w:sz w:val="24"/>
          <w:szCs w:val="24"/>
        </w:rPr>
        <w:t>k</w:t>
      </w:r>
      <w:r w:rsidRPr="002064EE">
        <w:rPr>
          <w:rFonts w:ascii="Calibri" w:eastAsia="Calibri" w:hAnsi="Calibri" w:cs="Times New Roman"/>
          <w:sz w:val="24"/>
          <w:szCs w:val="24"/>
        </w:rPr>
        <w:t>onkurentnost privatnog sektora”, sa ciljem da se obezbijede uslovi za povećanje iznosa grant</w:t>
      </w:r>
      <w:r w:rsidR="00A752BF" w:rsidRPr="002064EE">
        <w:rPr>
          <w:rFonts w:ascii="Calibri" w:eastAsia="Calibri" w:hAnsi="Calibri" w:cs="Times New Roman"/>
          <w:sz w:val="24"/>
          <w:szCs w:val="24"/>
        </w:rPr>
        <w:t>ova</w:t>
      </w:r>
      <w:r w:rsidRPr="002064EE">
        <w:rPr>
          <w:rFonts w:ascii="Calibri" w:eastAsia="Calibri" w:hAnsi="Calibri" w:cs="Times New Roman"/>
          <w:sz w:val="24"/>
          <w:szCs w:val="24"/>
        </w:rPr>
        <w:t xml:space="preserve"> uz garanciju kapaciteta za podršku privatnom sektoru uz mobilizaciju pomoći za održivi ruralni razvoj.</w:t>
      </w:r>
    </w:p>
    <w:p w14:paraId="49648ACE" w14:textId="77777777" w:rsidR="00B05A18" w:rsidRPr="002064EE" w:rsidRDefault="00B05A18" w:rsidP="007B3009">
      <w:pPr>
        <w:shd w:val="clear" w:color="auto" w:fill="FFFFFF"/>
        <w:spacing w:after="120" w:line="240" w:lineRule="auto"/>
        <w:jc w:val="both"/>
        <w:rPr>
          <w:rFonts w:ascii="Calibri" w:eastAsia="Calibri" w:hAnsi="Calibri" w:cs="Times New Roman"/>
          <w:sz w:val="24"/>
          <w:szCs w:val="24"/>
        </w:rPr>
      </w:pPr>
    </w:p>
    <w:p w14:paraId="7EE4B9F4" w14:textId="117ED4AE" w:rsidR="00B05A18" w:rsidRPr="00CE7ACD" w:rsidRDefault="00152491" w:rsidP="000F5104">
      <w:pPr>
        <w:pStyle w:val="ListParagraph"/>
        <w:numPr>
          <w:ilvl w:val="0"/>
          <w:numId w:val="50"/>
        </w:numPr>
        <w:shd w:val="clear" w:color="auto" w:fill="FFFFFF"/>
        <w:spacing w:after="120" w:line="240" w:lineRule="auto"/>
        <w:jc w:val="both"/>
        <w:rPr>
          <w:rFonts w:ascii="Calibri" w:eastAsia="Calibri" w:hAnsi="Calibri" w:cs="Calibri"/>
          <w:b/>
          <w:bCs/>
          <w:sz w:val="24"/>
          <w:szCs w:val="24"/>
          <w:lang w:eastAsia="hr-HR"/>
        </w:rPr>
      </w:pPr>
      <w:r w:rsidRPr="00CE7ACD">
        <w:rPr>
          <w:rFonts w:ascii="Calibri" w:eastAsia="Calibri" w:hAnsi="Calibri" w:cs="Calibri"/>
          <w:b/>
          <w:bCs/>
          <w:sz w:val="24"/>
          <w:szCs w:val="24"/>
          <w:lang w:eastAsia="hr-HR"/>
        </w:rPr>
        <w:t xml:space="preserve">Regionalna saradnja </w:t>
      </w:r>
    </w:p>
    <w:p w14:paraId="649DCA76" w14:textId="77777777" w:rsidR="00152491" w:rsidRPr="002064EE" w:rsidRDefault="00152491" w:rsidP="007B3009">
      <w:pPr>
        <w:spacing w:after="120" w:line="240" w:lineRule="auto"/>
        <w:jc w:val="both"/>
        <w:rPr>
          <w:rFonts w:ascii="Calibri" w:eastAsia="Calibri" w:hAnsi="Calibri" w:cs="Calibri"/>
          <w:bCs/>
          <w:color w:val="000000"/>
          <w:sz w:val="24"/>
          <w:szCs w:val="24"/>
          <w:lang w:eastAsia="hr-HR"/>
        </w:rPr>
      </w:pPr>
      <w:r w:rsidRPr="002064EE">
        <w:rPr>
          <w:rFonts w:ascii="Calibri" w:eastAsia="Calibri" w:hAnsi="Calibri" w:cs="Calibri"/>
          <w:bCs/>
          <w:color w:val="000000"/>
          <w:sz w:val="24"/>
          <w:szCs w:val="24"/>
          <w:lang w:eastAsia="hr-HR"/>
        </w:rPr>
        <w:t xml:space="preserve">Strateški ciljevi koji su prezentovani </w:t>
      </w:r>
      <w:r w:rsidRPr="002064EE">
        <w:rPr>
          <w:rFonts w:ascii="Calibri" w:eastAsia="Calibri" w:hAnsi="Calibri" w:cs="Calibri"/>
          <w:b/>
          <w:bCs/>
          <w:color w:val="000000"/>
          <w:sz w:val="24"/>
          <w:szCs w:val="24"/>
          <w:lang w:eastAsia="hr-HR"/>
        </w:rPr>
        <w:t>Strategijom Evropa 2020</w:t>
      </w:r>
      <w:r w:rsidRPr="002064EE">
        <w:rPr>
          <w:rFonts w:ascii="Calibri" w:eastAsia="Calibri" w:hAnsi="Calibri" w:cs="Calibri"/>
          <w:bCs/>
          <w:color w:val="000000"/>
          <w:sz w:val="24"/>
          <w:szCs w:val="24"/>
          <w:lang w:eastAsia="hr-HR"/>
        </w:rPr>
        <w:t xml:space="preserve"> dalje su razvijani kroz </w:t>
      </w:r>
      <w:r w:rsidRPr="002064EE">
        <w:rPr>
          <w:rFonts w:ascii="Calibri" w:eastAsia="Calibri" w:hAnsi="Calibri" w:cs="Calibri"/>
          <w:b/>
          <w:bCs/>
          <w:color w:val="000000"/>
          <w:sz w:val="24"/>
          <w:szCs w:val="24"/>
          <w:lang w:eastAsia="hr-HR"/>
        </w:rPr>
        <w:t>Strategiju Jugoistočne Evrope 2020, Jadransko-</w:t>
      </w:r>
      <w:r w:rsidR="008E7183" w:rsidRPr="002064EE">
        <w:rPr>
          <w:rFonts w:ascii="Calibri" w:eastAsia="Calibri" w:hAnsi="Calibri" w:cs="Calibri"/>
          <w:b/>
          <w:bCs/>
          <w:color w:val="000000"/>
          <w:sz w:val="24"/>
          <w:szCs w:val="24"/>
          <w:lang w:eastAsia="hr-HR"/>
        </w:rPr>
        <w:t>j</w:t>
      </w:r>
      <w:r w:rsidRPr="002064EE">
        <w:rPr>
          <w:rFonts w:ascii="Calibri" w:eastAsia="Calibri" w:hAnsi="Calibri" w:cs="Calibri"/>
          <w:b/>
          <w:bCs/>
          <w:color w:val="000000"/>
          <w:sz w:val="24"/>
          <w:szCs w:val="24"/>
          <w:lang w:eastAsia="hr-HR"/>
        </w:rPr>
        <w:t>onsk</w:t>
      </w:r>
      <w:r w:rsidR="00A752BF" w:rsidRPr="002064EE">
        <w:rPr>
          <w:rFonts w:ascii="Calibri" w:eastAsia="Calibri" w:hAnsi="Calibri" w:cs="Calibri"/>
          <w:b/>
          <w:bCs/>
          <w:color w:val="000000"/>
          <w:sz w:val="24"/>
          <w:szCs w:val="24"/>
          <w:lang w:eastAsia="hr-HR"/>
        </w:rPr>
        <w:t>u</w:t>
      </w:r>
      <w:r w:rsidRPr="002064EE">
        <w:rPr>
          <w:rFonts w:ascii="Calibri" w:eastAsia="Calibri" w:hAnsi="Calibri" w:cs="Calibri"/>
          <w:b/>
          <w:bCs/>
          <w:color w:val="000000"/>
          <w:sz w:val="24"/>
          <w:szCs w:val="24"/>
          <w:lang w:eastAsia="hr-HR"/>
        </w:rPr>
        <w:t xml:space="preserve"> strategiju</w:t>
      </w:r>
      <w:r w:rsidR="00352B3A" w:rsidRPr="002064EE">
        <w:rPr>
          <w:rFonts w:ascii="Calibri" w:eastAsia="Calibri" w:hAnsi="Calibri" w:cs="Calibri"/>
          <w:b/>
          <w:bCs/>
          <w:color w:val="000000"/>
          <w:sz w:val="24"/>
          <w:szCs w:val="24"/>
          <w:lang w:eastAsia="hr-HR"/>
        </w:rPr>
        <w:t xml:space="preserve">, </w:t>
      </w:r>
      <w:r w:rsidRPr="002064EE">
        <w:rPr>
          <w:rFonts w:ascii="Calibri" w:eastAsia="Calibri" w:hAnsi="Calibri" w:cs="Calibri"/>
          <w:b/>
          <w:bCs/>
          <w:color w:val="000000"/>
          <w:sz w:val="24"/>
          <w:szCs w:val="24"/>
          <w:lang w:eastAsia="hr-HR"/>
        </w:rPr>
        <w:t>Dunavsku strategiju</w:t>
      </w:r>
      <w:r w:rsidR="00352B3A" w:rsidRPr="002064EE">
        <w:rPr>
          <w:rFonts w:ascii="Calibri" w:eastAsia="Calibri" w:hAnsi="Calibri" w:cs="Calibri"/>
          <w:b/>
          <w:bCs/>
          <w:color w:val="000000"/>
          <w:sz w:val="24"/>
          <w:szCs w:val="24"/>
          <w:lang w:eastAsia="hr-HR"/>
        </w:rPr>
        <w:t xml:space="preserve"> i Centralno-evropsku inicijativu</w:t>
      </w:r>
      <w:r w:rsidRPr="002064EE">
        <w:rPr>
          <w:rFonts w:ascii="Calibri" w:eastAsia="Calibri" w:hAnsi="Calibri" w:cs="Calibri"/>
          <w:bCs/>
          <w:color w:val="000000"/>
          <w:sz w:val="24"/>
          <w:szCs w:val="24"/>
          <w:lang w:eastAsia="hr-HR"/>
        </w:rPr>
        <w:t xml:space="preserve">, ali sa aspekta regiona, njihovih potencijala i prednosti koje mogu obezbijediti brži i održiv ekonomski rast i </w:t>
      </w:r>
      <w:r w:rsidR="00A752BF" w:rsidRPr="002064EE">
        <w:rPr>
          <w:rFonts w:ascii="Calibri" w:eastAsia="Calibri" w:hAnsi="Calibri" w:cs="Calibri"/>
          <w:bCs/>
          <w:color w:val="000000"/>
          <w:sz w:val="24"/>
          <w:szCs w:val="24"/>
          <w:lang w:eastAsia="hr-HR"/>
        </w:rPr>
        <w:t xml:space="preserve">razvoj, </w:t>
      </w:r>
      <w:r w:rsidRPr="002064EE">
        <w:rPr>
          <w:rFonts w:ascii="Calibri" w:eastAsia="Calibri" w:hAnsi="Calibri" w:cs="Calibri"/>
          <w:bCs/>
          <w:color w:val="000000"/>
          <w:sz w:val="24"/>
          <w:szCs w:val="24"/>
          <w:lang w:eastAsia="hr-HR"/>
        </w:rPr>
        <w:t xml:space="preserve">uz istovremeno otklanjanje evidentiranih prepreka i prevazilaženje slabosti koje predstavljaju barijere razvoju.  </w:t>
      </w:r>
    </w:p>
    <w:p w14:paraId="146CFD85" w14:textId="77777777" w:rsidR="00152491" w:rsidRPr="00152491" w:rsidRDefault="00152491" w:rsidP="007B3009">
      <w:pPr>
        <w:spacing w:after="120" w:line="240" w:lineRule="auto"/>
        <w:jc w:val="both"/>
        <w:rPr>
          <w:rFonts w:ascii="Calibri" w:eastAsia="Calibri" w:hAnsi="Calibri" w:cs="Calibri"/>
          <w:bCs/>
          <w:color w:val="000000"/>
          <w:sz w:val="24"/>
          <w:szCs w:val="24"/>
          <w:lang w:eastAsia="hr-HR"/>
        </w:rPr>
      </w:pPr>
      <w:r w:rsidRPr="002064EE">
        <w:rPr>
          <w:rFonts w:ascii="Calibri" w:eastAsia="Calibri" w:hAnsi="Calibri" w:cs="Calibri"/>
          <w:b/>
          <w:bCs/>
          <w:color w:val="000000"/>
          <w:sz w:val="24"/>
          <w:szCs w:val="24"/>
          <w:lang w:eastAsia="hr-HR"/>
        </w:rPr>
        <w:t xml:space="preserve">Strategija EU za Jadransko-jonski region </w:t>
      </w:r>
      <w:r w:rsidR="000F023A">
        <w:rPr>
          <w:rFonts w:ascii="Calibri" w:eastAsia="Calibri" w:hAnsi="Calibri" w:cs="Calibri"/>
          <w:b/>
          <w:bCs/>
          <w:color w:val="000000"/>
          <w:sz w:val="24"/>
          <w:szCs w:val="24"/>
          <w:lang w:eastAsia="hr-HR"/>
        </w:rPr>
        <w:t>(</w:t>
      </w:r>
      <w:r w:rsidRPr="002064EE">
        <w:rPr>
          <w:rFonts w:ascii="Calibri" w:eastAsia="Calibri" w:hAnsi="Calibri" w:cs="Calibri"/>
          <w:b/>
          <w:bCs/>
          <w:color w:val="000000"/>
          <w:sz w:val="24"/>
          <w:szCs w:val="24"/>
          <w:lang w:eastAsia="hr-HR"/>
        </w:rPr>
        <w:t>EUSAIR</w:t>
      </w:r>
      <w:r w:rsidR="000F023A">
        <w:rPr>
          <w:rFonts w:ascii="Calibri" w:eastAsia="Calibri" w:hAnsi="Calibri" w:cs="Calibri"/>
          <w:b/>
          <w:bCs/>
          <w:color w:val="000000"/>
          <w:sz w:val="24"/>
          <w:szCs w:val="24"/>
          <w:lang w:eastAsia="hr-HR"/>
        </w:rPr>
        <w:t xml:space="preserve">) </w:t>
      </w:r>
      <w:r w:rsidRPr="002064EE">
        <w:rPr>
          <w:rFonts w:ascii="Calibri" w:eastAsia="Calibri" w:hAnsi="Calibri" w:cs="Calibri"/>
          <w:bCs/>
          <w:color w:val="000000"/>
          <w:sz w:val="24"/>
          <w:szCs w:val="24"/>
          <w:lang w:eastAsia="hr-HR"/>
        </w:rPr>
        <w:t xml:space="preserve">(EU Strategy for the Adriatic and Ionian Region) obuhvata </w:t>
      </w:r>
      <w:r w:rsidR="008E7183" w:rsidRPr="002064EE">
        <w:rPr>
          <w:rFonts w:ascii="Calibri" w:eastAsia="Calibri" w:hAnsi="Calibri" w:cs="Calibri"/>
          <w:bCs/>
          <w:color w:val="000000"/>
          <w:sz w:val="24"/>
          <w:szCs w:val="24"/>
          <w:lang w:eastAsia="hr-HR"/>
        </w:rPr>
        <w:t>devet</w:t>
      </w:r>
      <w:r w:rsidRPr="002064EE">
        <w:rPr>
          <w:rFonts w:ascii="Calibri" w:eastAsia="Calibri" w:hAnsi="Calibri" w:cs="Calibri"/>
          <w:bCs/>
          <w:color w:val="000000"/>
          <w:sz w:val="24"/>
          <w:szCs w:val="24"/>
          <w:lang w:eastAsia="hr-HR"/>
        </w:rPr>
        <w:t xml:space="preserve"> zemalja Jadransko-jonske</w:t>
      </w:r>
      <w:r w:rsidRPr="00152491">
        <w:rPr>
          <w:rFonts w:ascii="Calibri" w:eastAsia="Calibri" w:hAnsi="Calibri" w:cs="Calibri"/>
          <w:bCs/>
          <w:color w:val="000000"/>
          <w:sz w:val="24"/>
          <w:szCs w:val="24"/>
          <w:lang w:eastAsia="hr-HR"/>
        </w:rPr>
        <w:t xml:space="preserve"> </w:t>
      </w:r>
      <w:r w:rsidR="008E7183">
        <w:rPr>
          <w:rFonts w:ascii="Calibri" w:eastAsia="Calibri" w:hAnsi="Calibri" w:cs="Calibri"/>
          <w:bCs/>
          <w:color w:val="000000"/>
          <w:sz w:val="24"/>
          <w:szCs w:val="24"/>
          <w:lang w:eastAsia="hr-HR"/>
        </w:rPr>
        <w:t>regije</w:t>
      </w:r>
      <w:r w:rsidRPr="00152491">
        <w:rPr>
          <w:rFonts w:ascii="Calibri" w:eastAsia="Calibri" w:hAnsi="Calibri" w:cs="Calibri"/>
          <w:bCs/>
          <w:color w:val="000000"/>
          <w:sz w:val="24"/>
          <w:szCs w:val="24"/>
          <w:lang w:eastAsia="hr-HR"/>
        </w:rPr>
        <w:t>: Italiju, Grčku, Sloveniju, Hrvatsku, Srbiju, Crnu Goru, Bosnu i Hercegovinu</w:t>
      </w:r>
      <w:r w:rsidR="008E7183">
        <w:rPr>
          <w:rFonts w:ascii="Calibri" w:eastAsia="Calibri" w:hAnsi="Calibri" w:cs="Calibri"/>
          <w:bCs/>
          <w:color w:val="000000"/>
          <w:sz w:val="24"/>
          <w:szCs w:val="24"/>
          <w:lang w:eastAsia="hr-HR"/>
        </w:rPr>
        <w:t>, Sjevernu Makedoniju</w:t>
      </w:r>
      <w:r w:rsidRPr="00152491">
        <w:rPr>
          <w:rFonts w:ascii="Calibri" w:eastAsia="Calibri" w:hAnsi="Calibri" w:cs="Calibri"/>
          <w:bCs/>
          <w:color w:val="000000"/>
          <w:sz w:val="24"/>
          <w:szCs w:val="24"/>
          <w:lang w:eastAsia="hr-HR"/>
        </w:rPr>
        <w:t xml:space="preserve"> i Albaniju. Glavni cilj je ubrzani društveno-ekonomski razvoj Jadransko-jonske makroregije kroz pojačanu saradnju </w:t>
      </w:r>
      <w:r w:rsidR="001C008A">
        <w:rPr>
          <w:rFonts w:ascii="Calibri" w:eastAsia="Calibri" w:hAnsi="Calibri" w:cs="Calibri"/>
          <w:bCs/>
          <w:color w:val="000000"/>
          <w:sz w:val="24"/>
          <w:szCs w:val="24"/>
          <w:lang w:eastAsia="hr-HR"/>
        </w:rPr>
        <w:t>devet</w:t>
      </w:r>
      <w:r w:rsidRPr="00152491">
        <w:rPr>
          <w:rFonts w:ascii="Calibri" w:eastAsia="Calibri" w:hAnsi="Calibri" w:cs="Calibri"/>
          <w:bCs/>
          <w:color w:val="000000"/>
          <w:sz w:val="24"/>
          <w:szCs w:val="24"/>
          <w:lang w:eastAsia="hr-HR"/>
        </w:rPr>
        <w:t xml:space="preserve"> zemalja u oblastima saobraćajne infrastrukture, energetike, plavog rasta, turizma i očuvanja biodiverziteta, uz istovremeno maksimiziranje doprinosa turističke privrede rastu i zapošljavanju i promovisanju saradnje između zemalja EU, posebno razmjenom dobre prakse.  </w:t>
      </w:r>
    </w:p>
    <w:p w14:paraId="344689F8" w14:textId="77777777" w:rsidR="00152491" w:rsidRPr="00152491" w:rsidRDefault="00152491" w:rsidP="007B3009">
      <w:pPr>
        <w:spacing w:after="120" w:line="240" w:lineRule="auto"/>
        <w:jc w:val="both"/>
        <w:rPr>
          <w:rFonts w:ascii="Calibri" w:eastAsia="Calibri" w:hAnsi="Calibri" w:cs="Calibri"/>
          <w:bCs/>
          <w:color w:val="000000"/>
          <w:sz w:val="24"/>
          <w:szCs w:val="24"/>
          <w:lang w:eastAsia="hr-HR"/>
        </w:rPr>
      </w:pPr>
      <w:r w:rsidRPr="00152491">
        <w:rPr>
          <w:rFonts w:ascii="Calibri" w:eastAsia="Calibri" w:hAnsi="Calibri" w:cs="Calibri"/>
          <w:b/>
          <w:bCs/>
          <w:color w:val="000000"/>
          <w:sz w:val="24"/>
          <w:szCs w:val="24"/>
          <w:lang w:eastAsia="hr-HR"/>
        </w:rPr>
        <w:lastRenderedPageBreak/>
        <w:t xml:space="preserve">Strategija EU za Dunavski region (EUSDR) </w:t>
      </w:r>
      <w:r w:rsidRPr="00152491">
        <w:rPr>
          <w:rFonts w:ascii="Calibri" w:eastAsia="Calibri" w:hAnsi="Calibri" w:cs="Calibri"/>
          <w:bCs/>
          <w:color w:val="000000"/>
          <w:sz w:val="24"/>
          <w:szCs w:val="24"/>
          <w:lang w:eastAsia="hr-HR"/>
        </w:rPr>
        <w:t xml:space="preserve">(European Union Strategy for Danube Region) je usvojena u domenu regionalnog povezivanja i saradnje </w:t>
      </w:r>
      <w:r w:rsidR="00BB64E2">
        <w:rPr>
          <w:rFonts w:ascii="Calibri" w:eastAsia="Calibri" w:hAnsi="Calibri" w:cs="Calibri"/>
          <w:bCs/>
          <w:color w:val="000000"/>
          <w:sz w:val="24"/>
          <w:szCs w:val="24"/>
          <w:lang w:eastAsia="hr-HR"/>
        </w:rPr>
        <w:t>d</w:t>
      </w:r>
      <w:r w:rsidRPr="00152491">
        <w:rPr>
          <w:rFonts w:ascii="Calibri" w:eastAsia="Calibri" w:hAnsi="Calibri" w:cs="Calibri"/>
          <w:bCs/>
          <w:color w:val="000000"/>
          <w:sz w:val="24"/>
          <w:szCs w:val="24"/>
          <w:lang w:eastAsia="hr-HR"/>
        </w:rPr>
        <w:t>unavskog regiona koji obuhvata 14 zemalja: Austriju, Bugarsku, Njemačku, Mađarsku, Rumuniju, Slovačku, Hrvatsku, Srbiju, Moldaviju, Ukrajinu, Češku, Sloveniju, Crnu Goru i Bosnu i Hercegovinu. Strategija se zasniva na četiri stuba i 11 prioritetnih oblasti, gdje se za oblast razvoja turizma posebno naglašava važnost povezivanja ljud</w:t>
      </w:r>
      <w:r w:rsidR="00BB64E2">
        <w:rPr>
          <w:rFonts w:ascii="Calibri" w:eastAsia="Calibri" w:hAnsi="Calibri" w:cs="Calibri"/>
          <w:bCs/>
          <w:color w:val="000000"/>
          <w:sz w:val="24"/>
          <w:szCs w:val="24"/>
          <w:lang w:eastAsia="hr-HR"/>
        </w:rPr>
        <w:t>i</w:t>
      </w:r>
      <w:r w:rsidR="00A752BF">
        <w:rPr>
          <w:rFonts w:ascii="Calibri" w:eastAsia="Calibri" w:hAnsi="Calibri" w:cs="Calibri"/>
          <w:bCs/>
          <w:color w:val="000000"/>
          <w:sz w:val="24"/>
          <w:szCs w:val="24"/>
          <w:lang w:eastAsia="hr-HR"/>
        </w:rPr>
        <w:t xml:space="preserve"> i </w:t>
      </w:r>
      <w:r w:rsidRPr="00152491">
        <w:rPr>
          <w:rFonts w:ascii="Calibri" w:eastAsia="Calibri" w:hAnsi="Calibri" w:cs="Calibri"/>
          <w:bCs/>
          <w:color w:val="000000"/>
          <w:sz w:val="24"/>
          <w:szCs w:val="24"/>
          <w:lang w:eastAsia="hr-HR"/>
        </w:rPr>
        <w:t>zemalja kroz kulturu i turizam</w:t>
      </w:r>
      <w:r w:rsidR="00BB64E2">
        <w:rPr>
          <w:rFonts w:ascii="Calibri" w:eastAsia="Calibri" w:hAnsi="Calibri" w:cs="Calibri"/>
          <w:bCs/>
          <w:color w:val="000000"/>
          <w:sz w:val="24"/>
          <w:szCs w:val="24"/>
          <w:lang w:eastAsia="hr-HR"/>
        </w:rPr>
        <w:t xml:space="preserve"> u okviru prioritetne oblasti 3</w:t>
      </w:r>
      <w:r w:rsidRPr="00152491">
        <w:rPr>
          <w:rFonts w:ascii="Calibri" w:eastAsia="Calibri" w:hAnsi="Calibri" w:cs="Calibri"/>
          <w:bCs/>
          <w:color w:val="000000"/>
          <w:sz w:val="24"/>
          <w:szCs w:val="24"/>
          <w:lang w:eastAsia="hr-HR"/>
        </w:rPr>
        <w:t xml:space="preserve"> („To promote culture and tourism, people to people contacts”).</w:t>
      </w:r>
    </w:p>
    <w:p w14:paraId="1127C0D8" w14:textId="77777777" w:rsidR="00152491" w:rsidRPr="00152491" w:rsidRDefault="00152491" w:rsidP="007B3009">
      <w:pPr>
        <w:spacing w:after="120" w:line="240" w:lineRule="auto"/>
        <w:jc w:val="both"/>
        <w:rPr>
          <w:rFonts w:ascii="Calibri" w:eastAsia="Calibri" w:hAnsi="Calibri" w:cs="Calibri"/>
          <w:sz w:val="24"/>
          <w:szCs w:val="24"/>
        </w:rPr>
      </w:pPr>
      <w:r w:rsidRPr="00152491">
        <w:rPr>
          <w:rFonts w:ascii="Calibri" w:eastAsia="Calibri" w:hAnsi="Calibri" w:cs="Calibri"/>
          <w:b/>
          <w:bCs/>
          <w:sz w:val="24"/>
          <w:szCs w:val="24"/>
        </w:rPr>
        <w:t>Centralno-evropska inicijativa (CEI)</w:t>
      </w:r>
      <w:r w:rsidRPr="00152491">
        <w:rPr>
          <w:rFonts w:ascii="Calibri" w:eastAsia="Calibri" w:hAnsi="Calibri" w:cs="Calibri"/>
          <w:sz w:val="24"/>
          <w:szCs w:val="24"/>
        </w:rPr>
        <w:t xml:space="preserve"> – Crna Gora je u 2021. godini nastavila predsjedavanje Inicijativom započeto u 2020. godini čime je potvrđena njena posvećenost regionalnoj saradnji, daljem progresu u okviru integracije u EU, razvijanju dobrih </w:t>
      </w:r>
      <w:r w:rsidRPr="002064EE">
        <w:rPr>
          <w:rFonts w:ascii="Calibri" w:eastAsia="Calibri" w:hAnsi="Calibri" w:cs="Calibri"/>
          <w:sz w:val="24"/>
          <w:szCs w:val="24"/>
        </w:rPr>
        <w:t>međususjedskih odnosa</w:t>
      </w:r>
      <w:r w:rsidRPr="00152491">
        <w:rPr>
          <w:rFonts w:ascii="Calibri" w:eastAsia="Calibri" w:hAnsi="Calibri" w:cs="Calibri"/>
          <w:sz w:val="24"/>
          <w:szCs w:val="24"/>
        </w:rPr>
        <w:t>, kao i aktivnom angažmanu u brojnim projektnim aktivnostima u okviru Inicijative. U periodu obilježenom pandemija COVID-19, regionalna saradnja je dobila na značaju</w:t>
      </w:r>
      <w:r w:rsidR="007662B7">
        <w:rPr>
          <w:rFonts w:ascii="Calibri" w:eastAsia="Calibri" w:hAnsi="Calibri" w:cs="Calibri"/>
          <w:sz w:val="24"/>
          <w:szCs w:val="24"/>
        </w:rPr>
        <w:t>,</w:t>
      </w:r>
      <w:r w:rsidRPr="00152491">
        <w:rPr>
          <w:rFonts w:ascii="Calibri" w:eastAsia="Calibri" w:hAnsi="Calibri" w:cs="Calibri"/>
          <w:sz w:val="24"/>
          <w:szCs w:val="24"/>
        </w:rPr>
        <w:t xml:space="preserve"> a kroz odvijanje konstruktivnih dijaloga i projektno orijentisane saradnje u strateškim oblastima obezbjeđuje se efikasnost rada Inicijative u pravcu jačanja partnerstava sa svim državama članicama CEI, Sekretarijatom, kao i drugim relevantnim regionalnim akterima. Crna Gora je prva zemlja od osnivanja CEI koja predsjedava Inicijativom dvije godine zaredom.</w:t>
      </w:r>
    </w:p>
    <w:p w14:paraId="4573244E" w14:textId="0A2AADB7" w:rsidR="00B05A18" w:rsidRDefault="0020357F" w:rsidP="007B3009">
      <w:pPr>
        <w:spacing w:after="120" w:line="240" w:lineRule="auto"/>
        <w:jc w:val="both"/>
        <w:rPr>
          <w:rFonts w:cstheme="minorHAnsi"/>
          <w:sz w:val="24"/>
          <w:szCs w:val="24"/>
        </w:rPr>
      </w:pPr>
      <w:r w:rsidRPr="0020357F">
        <w:rPr>
          <w:rFonts w:cstheme="minorHAnsi"/>
          <w:sz w:val="24"/>
          <w:szCs w:val="24"/>
        </w:rPr>
        <w:t xml:space="preserve">Sve ove aktivnosti i </w:t>
      </w:r>
      <w:r>
        <w:rPr>
          <w:rFonts w:cstheme="minorHAnsi"/>
          <w:sz w:val="24"/>
          <w:szCs w:val="24"/>
        </w:rPr>
        <w:t>projekti u kojima se poseban akcenat daje sinhronizacij</w:t>
      </w:r>
      <w:r w:rsidR="00662718">
        <w:rPr>
          <w:rFonts w:cstheme="minorHAnsi"/>
          <w:sz w:val="24"/>
          <w:szCs w:val="24"/>
        </w:rPr>
        <w:t>i</w:t>
      </w:r>
      <w:r>
        <w:rPr>
          <w:rFonts w:cstheme="minorHAnsi"/>
          <w:sz w:val="24"/>
          <w:szCs w:val="24"/>
        </w:rPr>
        <w:t xml:space="preserve"> sa EU legislativom i fondovima doprinijeće efikasnijem</w:t>
      </w:r>
      <w:r w:rsidR="002064EE">
        <w:rPr>
          <w:rFonts w:cstheme="minorHAnsi"/>
          <w:sz w:val="24"/>
          <w:szCs w:val="24"/>
        </w:rPr>
        <w:t xml:space="preserve"> i</w:t>
      </w:r>
      <w:r>
        <w:rPr>
          <w:rFonts w:cstheme="minorHAnsi"/>
          <w:sz w:val="24"/>
          <w:szCs w:val="24"/>
        </w:rPr>
        <w:t xml:space="preserve"> efektivnijem ekonomskom i održivom razvoju turizma</w:t>
      </w:r>
      <w:r w:rsidR="00A752BF">
        <w:rPr>
          <w:rFonts w:cstheme="minorHAnsi"/>
          <w:sz w:val="24"/>
          <w:szCs w:val="24"/>
        </w:rPr>
        <w:t>,</w:t>
      </w:r>
      <w:r>
        <w:rPr>
          <w:rFonts w:cstheme="minorHAnsi"/>
          <w:sz w:val="24"/>
          <w:szCs w:val="24"/>
        </w:rPr>
        <w:t xml:space="preserve"> odnosno poboljšanju pozicije Crne Gore na međunarodnoj ekonomskoj sceni. Prema izvještaju </w:t>
      </w:r>
      <w:r w:rsidR="00662718">
        <w:rPr>
          <w:rFonts w:cstheme="minorHAnsi"/>
          <w:sz w:val="24"/>
          <w:szCs w:val="24"/>
        </w:rPr>
        <w:t>Svjetskog ekonomskog foruma</w:t>
      </w:r>
      <w:r>
        <w:rPr>
          <w:rFonts w:cstheme="minorHAnsi"/>
          <w:sz w:val="24"/>
          <w:szCs w:val="24"/>
        </w:rPr>
        <w:t xml:space="preserve"> </w:t>
      </w:r>
      <w:r w:rsidR="00CD7227">
        <w:rPr>
          <w:rFonts w:cstheme="minorHAnsi"/>
          <w:sz w:val="24"/>
          <w:szCs w:val="24"/>
        </w:rPr>
        <w:t xml:space="preserve">o konkurentnosti putovanja i turizma </w:t>
      </w:r>
      <w:r w:rsidR="0084339A">
        <w:rPr>
          <w:rFonts w:cstheme="minorHAnsi"/>
          <w:sz w:val="24"/>
          <w:szCs w:val="24"/>
        </w:rPr>
        <w:t xml:space="preserve">za 2019. </w:t>
      </w:r>
      <w:r w:rsidR="00662718">
        <w:rPr>
          <w:rFonts w:cstheme="minorHAnsi"/>
          <w:sz w:val="24"/>
          <w:szCs w:val="24"/>
        </w:rPr>
        <w:t>g</w:t>
      </w:r>
      <w:r w:rsidR="0084339A">
        <w:rPr>
          <w:rFonts w:cstheme="minorHAnsi"/>
          <w:sz w:val="24"/>
          <w:szCs w:val="24"/>
        </w:rPr>
        <w:t xml:space="preserve">odinu, </w:t>
      </w:r>
      <w:r>
        <w:rPr>
          <w:rFonts w:cstheme="minorHAnsi"/>
          <w:sz w:val="24"/>
          <w:szCs w:val="24"/>
        </w:rPr>
        <w:t xml:space="preserve">Crna Gora se </w:t>
      </w:r>
      <w:r w:rsidR="003D35C3">
        <w:rPr>
          <w:rFonts w:cstheme="minorHAnsi"/>
          <w:sz w:val="24"/>
          <w:szCs w:val="24"/>
        </w:rPr>
        <w:t xml:space="preserve">sa aspekta konkurentnosti </w:t>
      </w:r>
      <w:r>
        <w:rPr>
          <w:rFonts w:cstheme="minorHAnsi"/>
          <w:sz w:val="24"/>
          <w:szCs w:val="24"/>
        </w:rPr>
        <w:t>nalazi</w:t>
      </w:r>
      <w:r w:rsidR="0084339A">
        <w:rPr>
          <w:rFonts w:cstheme="minorHAnsi"/>
          <w:sz w:val="24"/>
          <w:szCs w:val="24"/>
        </w:rPr>
        <w:t>la</w:t>
      </w:r>
      <w:r>
        <w:rPr>
          <w:rFonts w:cstheme="minorHAnsi"/>
          <w:sz w:val="24"/>
          <w:szCs w:val="24"/>
        </w:rPr>
        <w:t xml:space="preserve"> </w:t>
      </w:r>
      <w:r w:rsidR="003D35C3">
        <w:rPr>
          <w:rFonts w:cstheme="minorHAnsi"/>
          <w:sz w:val="24"/>
          <w:szCs w:val="24"/>
        </w:rPr>
        <w:t>na 67</w:t>
      </w:r>
      <w:r w:rsidR="0084339A">
        <w:rPr>
          <w:rFonts w:cstheme="minorHAnsi"/>
          <w:sz w:val="24"/>
          <w:szCs w:val="24"/>
        </w:rPr>
        <w:t>.</w:t>
      </w:r>
      <w:r w:rsidR="003D35C3">
        <w:rPr>
          <w:rFonts w:cstheme="minorHAnsi"/>
          <w:sz w:val="24"/>
          <w:szCs w:val="24"/>
        </w:rPr>
        <w:t xml:space="preserve"> poziciji od 140 zemalja i</w:t>
      </w:r>
      <w:r w:rsidR="001269DD">
        <w:rPr>
          <w:rFonts w:cstheme="minorHAnsi"/>
          <w:sz w:val="24"/>
          <w:szCs w:val="24"/>
        </w:rPr>
        <w:t xml:space="preserve"> bila bolje pozicionirana</w:t>
      </w:r>
      <w:r w:rsidR="0047093F">
        <w:rPr>
          <w:rFonts w:cstheme="minorHAnsi"/>
          <w:sz w:val="24"/>
          <w:szCs w:val="24"/>
        </w:rPr>
        <w:t xml:space="preserve"> u odnosu na zemlje Regiona</w:t>
      </w:r>
      <w:r w:rsidR="002064EE">
        <w:rPr>
          <w:rFonts w:cstheme="minorHAnsi"/>
          <w:sz w:val="24"/>
          <w:szCs w:val="24"/>
        </w:rPr>
        <w:t xml:space="preserve"> (Tabela br. 1)</w:t>
      </w:r>
      <w:r w:rsidR="0047093F">
        <w:rPr>
          <w:rFonts w:cstheme="minorHAnsi"/>
          <w:sz w:val="24"/>
          <w:szCs w:val="24"/>
        </w:rPr>
        <w:t xml:space="preserve">. </w:t>
      </w:r>
    </w:p>
    <w:p w14:paraId="2256EDA5" w14:textId="77777777" w:rsidR="00411722" w:rsidRDefault="00411722" w:rsidP="007B3009">
      <w:pPr>
        <w:spacing w:after="120" w:line="240" w:lineRule="auto"/>
        <w:jc w:val="both"/>
        <w:rPr>
          <w:rFonts w:cstheme="minorHAnsi"/>
          <w:sz w:val="24"/>
          <w:szCs w:val="24"/>
        </w:rPr>
      </w:pPr>
    </w:p>
    <w:p w14:paraId="2F46DAC7" w14:textId="503F098B" w:rsidR="00D3612C" w:rsidRPr="003D35C3" w:rsidRDefault="003D35C3" w:rsidP="008E7E8A">
      <w:pPr>
        <w:spacing w:after="120" w:line="240" w:lineRule="auto"/>
        <w:jc w:val="center"/>
        <w:rPr>
          <w:rFonts w:cstheme="minorHAnsi"/>
          <w:b/>
        </w:rPr>
      </w:pPr>
      <w:r w:rsidRPr="003D35C3">
        <w:rPr>
          <w:rFonts w:cstheme="minorHAnsi"/>
          <w:b/>
        </w:rPr>
        <w:t xml:space="preserve">Tabela br.1 Svjetski ekonomski forum - Turizam i putovanje </w:t>
      </w:r>
      <w:r>
        <w:rPr>
          <w:rFonts w:cstheme="minorHAnsi"/>
          <w:b/>
        </w:rPr>
        <w:t>/</w:t>
      </w:r>
      <w:r w:rsidRPr="003D35C3">
        <w:rPr>
          <w:rFonts w:cstheme="minorHAnsi"/>
          <w:b/>
        </w:rPr>
        <w:t>Index konkurentnosti</w:t>
      </w:r>
      <w:r w:rsidR="0067126F">
        <w:rPr>
          <w:rFonts w:cstheme="minorHAnsi"/>
          <w:b/>
        </w:rPr>
        <w:t>, 2019.</w:t>
      </w:r>
    </w:p>
    <w:tbl>
      <w:tblPr>
        <w:tblW w:w="3590" w:type="pct"/>
        <w:jc w:val="center"/>
        <w:tblLook w:val="00A0" w:firstRow="1" w:lastRow="0" w:firstColumn="1" w:lastColumn="0" w:noHBand="0" w:noVBand="0"/>
      </w:tblPr>
      <w:tblGrid>
        <w:gridCol w:w="3909"/>
        <w:gridCol w:w="2565"/>
      </w:tblGrid>
      <w:tr w:rsidR="0020357F" w:rsidRPr="0020357F" w14:paraId="2D0E445F" w14:textId="77777777" w:rsidTr="003D35C3">
        <w:trPr>
          <w:trHeight w:val="402"/>
          <w:jc w:val="center"/>
        </w:trPr>
        <w:tc>
          <w:tcPr>
            <w:tcW w:w="3019" w:type="pct"/>
            <w:tcBorders>
              <w:top w:val="single" w:sz="4" w:space="0" w:color="auto"/>
              <w:left w:val="single" w:sz="4" w:space="0" w:color="auto"/>
              <w:bottom w:val="single" w:sz="4" w:space="0" w:color="auto"/>
              <w:right w:val="single" w:sz="4" w:space="0" w:color="auto"/>
            </w:tcBorders>
            <w:noWrap/>
            <w:vAlign w:val="center"/>
          </w:tcPr>
          <w:p w14:paraId="2DBA0A5F" w14:textId="77777777" w:rsidR="0020357F" w:rsidRPr="0020357F" w:rsidRDefault="0020357F" w:rsidP="007B3009">
            <w:pPr>
              <w:spacing w:after="120" w:line="240" w:lineRule="auto"/>
              <w:jc w:val="center"/>
              <w:rPr>
                <w:rFonts w:eastAsia="Calibri" w:cs="Arial"/>
                <w:b/>
                <w:bCs/>
              </w:rPr>
            </w:pPr>
            <w:r w:rsidRPr="0020357F">
              <w:rPr>
                <w:rFonts w:eastAsia="Calibri" w:cs="Arial"/>
                <w:b/>
                <w:bCs/>
              </w:rPr>
              <w:t>Zemlja</w:t>
            </w:r>
          </w:p>
        </w:tc>
        <w:tc>
          <w:tcPr>
            <w:tcW w:w="1981" w:type="pct"/>
            <w:tcBorders>
              <w:top w:val="single" w:sz="4" w:space="0" w:color="auto"/>
              <w:left w:val="nil"/>
              <w:bottom w:val="single" w:sz="4" w:space="0" w:color="auto"/>
              <w:right w:val="single" w:sz="4" w:space="0" w:color="auto"/>
            </w:tcBorders>
            <w:noWrap/>
            <w:vAlign w:val="center"/>
          </w:tcPr>
          <w:p w14:paraId="552CA6F7" w14:textId="77777777" w:rsidR="0020357F" w:rsidRPr="0020357F" w:rsidRDefault="0020357F" w:rsidP="007B3009">
            <w:pPr>
              <w:spacing w:after="120" w:line="240" w:lineRule="auto"/>
              <w:jc w:val="center"/>
              <w:rPr>
                <w:rFonts w:eastAsia="Calibri" w:cs="Arial"/>
                <w:b/>
                <w:bCs/>
              </w:rPr>
            </w:pPr>
            <w:r w:rsidRPr="0020357F">
              <w:rPr>
                <w:rFonts w:eastAsia="Calibri" w:cs="Arial"/>
                <w:b/>
                <w:bCs/>
              </w:rPr>
              <w:t xml:space="preserve">Rang od </w:t>
            </w:r>
            <w:r w:rsidRPr="003D35C3">
              <w:rPr>
                <w:rFonts w:eastAsia="Calibri" w:cs="Arial"/>
                <w:b/>
                <w:bCs/>
              </w:rPr>
              <w:t>140</w:t>
            </w:r>
          </w:p>
        </w:tc>
      </w:tr>
      <w:tr w:rsidR="0020357F" w:rsidRPr="0020357F" w14:paraId="4E7FD891" w14:textId="77777777" w:rsidTr="003D35C3">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1761C6E8" w14:textId="77777777" w:rsidR="0020357F" w:rsidRPr="0020357F" w:rsidRDefault="0020357F" w:rsidP="007B3009">
            <w:pPr>
              <w:spacing w:after="120" w:line="240" w:lineRule="auto"/>
              <w:rPr>
                <w:rFonts w:eastAsia="Calibri" w:cs="Arial"/>
                <w:b/>
                <w:bCs/>
              </w:rPr>
            </w:pPr>
            <w:r w:rsidRPr="0020357F">
              <w:rPr>
                <w:rFonts w:eastAsia="Calibri" w:cs="Arial"/>
                <w:b/>
                <w:bCs/>
              </w:rPr>
              <w:t>Crna Gora</w:t>
            </w:r>
          </w:p>
        </w:tc>
        <w:tc>
          <w:tcPr>
            <w:tcW w:w="1981" w:type="pct"/>
            <w:tcBorders>
              <w:top w:val="nil"/>
              <w:left w:val="nil"/>
              <w:bottom w:val="single" w:sz="4" w:space="0" w:color="auto"/>
              <w:right w:val="single" w:sz="4" w:space="0" w:color="auto"/>
            </w:tcBorders>
            <w:noWrap/>
            <w:vAlign w:val="center"/>
          </w:tcPr>
          <w:p w14:paraId="1D187652" w14:textId="77777777" w:rsidR="0020357F" w:rsidRPr="0020357F" w:rsidRDefault="0020357F" w:rsidP="007B3009">
            <w:pPr>
              <w:spacing w:after="120" w:line="240" w:lineRule="auto"/>
              <w:jc w:val="center"/>
              <w:rPr>
                <w:rFonts w:eastAsia="Calibri" w:cs="Arial"/>
                <w:b/>
                <w:bCs/>
              </w:rPr>
            </w:pPr>
            <w:r w:rsidRPr="003D35C3">
              <w:rPr>
                <w:rFonts w:eastAsia="Calibri" w:cs="Arial"/>
                <w:b/>
                <w:bCs/>
              </w:rPr>
              <w:t>67</w:t>
            </w:r>
          </w:p>
        </w:tc>
      </w:tr>
      <w:tr w:rsidR="0020357F" w:rsidRPr="0020357F" w14:paraId="344A5CA1" w14:textId="77777777" w:rsidTr="003D35C3">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19A41609" w14:textId="77777777" w:rsidR="0020357F" w:rsidRPr="0020357F" w:rsidRDefault="0020357F" w:rsidP="007B3009">
            <w:pPr>
              <w:spacing w:after="120" w:line="240" w:lineRule="auto"/>
              <w:rPr>
                <w:rFonts w:eastAsia="Calibri" w:cs="Arial"/>
              </w:rPr>
            </w:pPr>
            <w:r w:rsidRPr="0020357F">
              <w:rPr>
                <w:rFonts w:eastAsia="Calibri" w:cs="Arial"/>
              </w:rPr>
              <w:t>Albanija</w:t>
            </w:r>
          </w:p>
        </w:tc>
        <w:tc>
          <w:tcPr>
            <w:tcW w:w="1981" w:type="pct"/>
            <w:tcBorders>
              <w:top w:val="nil"/>
              <w:left w:val="nil"/>
              <w:bottom w:val="single" w:sz="4" w:space="0" w:color="auto"/>
              <w:right w:val="single" w:sz="4" w:space="0" w:color="auto"/>
            </w:tcBorders>
            <w:noWrap/>
            <w:vAlign w:val="center"/>
          </w:tcPr>
          <w:p w14:paraId="46EE0533" w14:textId="77777777" w:rsidR="0020357F" w:rsidRPr="0020357F" w:rsidRDefault="0020357F" w:rsidP="007B3009">
            <w:pPr>
              <w:spacing w:after="120" w:line="240" w:lineRule="auto"/>
              <w:jc w:val="center"/>
              <w:rPr>
                <w:rFonts w:eastAsia="Calibri" w:cs="Arial"/>
              </w:rPr>
            </w:pPr>
            <w:r w:rsidRPr="0020357F">
              <w:rPr>
                <w:rFonts w:eastAsia="Calibri" w:cs="Arial"/>
              </w:rPr>
              <w:t>8</w:t>
            </w:r>
            <w:r w:rsidRPr="003D35C3">
              <w:rPr>
                <w:rFonts w:eastAsia="Calibri" w:cs="Arial"/>
              </w:rPr>
              <w:t>6</w:t>
            </w:r>
          </w:p>
        </w:tc>
      </w:tr>
      <w:tr w:rsidR="0020357F" w:rsidRPr="0020357F" w14:paraId="03DFAC54" w14:textId="77777777" w:rsidTr="003D35C3">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23D063EF" w14:textId="77777777" w:rsidR="0020357F" w:rsidRPr="0020357F" w:rsidRDefault="0020357F" w:rsidP="007B3009">
            <w:pPr>
              <w:spacing w:after="120" w:line="240" w:lineRule="auto"/>
              <w:rPr>
                <w:rFonts w:eastAsia="Calibri" w:cs="Arial"/>
              </w:rPr>
            </w:pPr>
            <w:r w:rsidRPr="0020357F">
              <w:rPr>
                <w:rFonts w:eastAsia="Calibri" w:cs="Arial"/>
              </w:rPr>
              <w:t>Bosna i Hercegovina</w:t>
            </w:r>
          </w:p>
        </w:tc>
        <w:tc>
          <w:tcPr>
            <w:tcW w:w="1981" w:type="pct"/>
            <w:tcBorders>
              <w:top w:val="nil"/>
              <w:left w:val="nil"/>
              <w:bottom w:val="single" w:sz="4" w:space="0" w:color="auto"/>
              <w:right w:val="single" w:sz="4" w:space="0" w:color="auto"/>
            </w:tcBorders>
            <w:noWrap/>
            <w:vAlign w:val="center"/>
          </w:tcPr>
          <w:p w14:paraId="0C967A54" w14:textId="77777777" w:rsidR="0020357F" w:rsidRPr="0020357F" w:rsidRDefault="0020357F" w:rsidP="007B3009">
            <w:pPr>
              <w:spacing w:after="120" w:line="240" w:lineRule="auto"/>
              <w:jc w:val="center"/>
              <w:rPr>
                <w:rFonts w:eastAsia="Calibri" w:cs="Arial"/>
              </w:rPr>
            </w:pPr>
            <w:r w:rsidRPr="003D35C3">
              <w:rPr>
                <w:rFonts w:eastAsia="Calibri" w:cs="Arial"/>
              </w:rPr>
              <w:t>105</w:t>
            </w:r>
          </w:p>
        </w:tc>
      </w:tr>
      <w:tr w:rsidR="003D35C3" w:rsidRPr="0020357F" w14:paraId="64C003C3" w14:textId="77777777" w:rsidTr="003D35C3">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36E2D4C1" w14:textId="77777777" w:rsidR="003D35C3" w:rsidRPr="0020357F" w:rsidRDefault="003D35C3" w:rsidP="007B3009">
            <w:pPr>
              <w:spacing w:after="120" w:line="240" w:lineRule="auto"/>
              <w:rPr>
                <w:rFonts w:eastAsia="Calibri" w:cs="Arial"/>
              </w:rPr>
            </w:pPr>
            <w:r>
              <w:rPr>
                <w:rFonts w:eastAsia="Calibri" w:cs="Arial"/>
              </w:rPr>
              <w:t>Grčka</w:t>
            </w:r>
          </w:p>
        </w:tc>
        <w:tc>
          <w:tcPr>
            <w:tcW w:w="1981" w:type="pct"/>
            <w:tcBorders>
              <w:top w:val="nil"/>
              <w:left w:val="nil"/>
              <w:bottom w:val="single" w:sz="4" w:space="0" w:color="auto"/>
              <w:right w:val="single" w:sz="4" w:space="0" w:color="auto"/>
            </w:tcBorders>
            <w:noWrap/>
            <w:vAlign w:val="center"/>
          </w:tcPr>
          <w:p w14:paraId="3708B978" w14:textId="77777777" w:rsidR="003D35C3" w:rsidRPr="0020357F" w:rsidRDefault="003D35C3" w:rsidP="007B3009">
            <w:pPr>
              <w:spacing w:after="120" w:line="240" w:lineRule="auto"/>
              <w:jc w:val="center"/>
              <w:rPr>
                <w:rFonts w:eastAsia="Calibri" w:cs="Arial"/>
              </w:rPr>
            </w:pPr>
            <w:r>
              <w:rPr>
                <w:rFonts w:eastAsia="Calibri" w:cs="Arial"/>
              </w:rPr>
              <w:t>25</w:t>
            </w:r>
          </w:p>
        </w:tc>
      </w:tr>
      <w:tr w:rsidR="0020357F" w:rsidRPr="0020357F" w14:paraId="7E0945B8" w14:textId="77777777" w:rsidTr="003D35C3">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355D4182" w14:textId="77777777" w:rsidR="0020357F" w:rsidRPr="0020357F" w:rsidRDefault="0020357F" w:rsidP="007B3009">
            <w:pPr>
              <w:spacing w:after="120" w:line="240" w:lineRule="auto"/>
              <w:rPr>
                <w:rFonts w:eastAsia="Calibri" w:cs="Arial"/>
              </w:rPr>
            </w:pPr>
            <w:r w:rsidRPr="0020357F">
              <w:rPr>
                <w:rFonts w:eastAsia="Calibri" w:cs="Arial"/>
              </w:rPr>
              <w:t>Hrvatska</w:t>
            </w:r>
          </w:p>
        </w:tc>
        <w:tc>
          <w:tcPr>
            <w:tcW w:w="1981" w:type="pct"/>
            <w:tcBorders>
              <w:top w:val="nil"/>
              <w:left w:val="nil"/>
              <w:bottom w:val="single" w:sz="4" w:space="0" w:color="auto"/>
              <w:right w:val="single" w:sz="4" w:space="0" w:color="auto"/>
            </w:tcBorders>
            <w:noWrap/>
            <w:vAlign w:val="center"/>
          </w:tcPr>
          <w:p w14:paraId="55A6E0C2" w14:textId="77777777" w:rsidR="0020357F" w:rsidRPr="0020357F" w:rsidRDefault="0020357F" w:rsidP="007B3009">
            <w:pPr>
              <w:spacing w:after="120" w:line="240" w:lineRule="auto"/>
              <w:jc w:val="center"/>
              <w:rPr>
                <w:rFonts w:eastAsia="Calibri" w:cs="Arial"/>
              </w:rPr>
            </w:pPr>
            <w:r w:rsidRPr="0020357F">
              <w:rPr>
                <w:rFonts w:eastAsia="Calibri" w:cs="Arial"/>
              </w:rPr>
              <w:t>2</w:t>
            </w:r>
            <w:r w:rsidR="003D35C3" w:rsidRPr="003D35C3">
              <w:rPr>
                <w:rFonts w:eastAsia="Calibri" w:cs="Arial"/>
              </w:rPr>
              <w:t>7</w:t>
            </w:r>
          </w:p>
        </w:tc>
      </w:tr>
      <w:tr w:rsidR="0020357F" w:rsidRPr="0020357F" w14:paraId="20882F15" w14:textId="77777777" w:rsidTr="003D35C3">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44C49C7A" w14:textId="77777777" w:rsidR="0020357F" w:rsidRPr="0020357F" w:rsidRDefault="003D35C3" w:rsidP="007B3009">
            <w:pPr>
              <w:spacing w:after="120" w:line="240" w:lineRule="auto"/>
              <w:rPr>
                <w:rFonts w:eastAsia="Calibri" w:cs="Arial"/>
              </w:rPr>
            </w:pPr>
            <w:r>
              <w:rPr>
                <w:rFonts w:eastAsia="Calibri" w:cs="Arial"/>
              </w:rPr>
              <w:t>Italija</w:t>
            </w:r>
          </w:p>
        </w:tc>
        <w:tc>
          <w:tcPr>
            <w:tcW w:w="1981" w:type="pct"/>
            <w:tcBorders>
              <w:top w:val="nil"/>
              <w:left w:val="nil"/>
              <w:bottom w:val="single" w:sz="4" w:space="0" w:color="auto"/>
              <w:right w:val="single" w:sz="4" w:space="0" w:color="auto"/>
            </w:tcBorders>
            <w:noWrap/>
            <w:vAlign w:val="center"/>
          </w:tcPr>
          <w:p w14:paraId="45B3DF3E" w14:textId="77777777" w:rsidR="0020357F" w:rsidRPr="0020357F" w:rsidRDefault="003D35C3" w:rsidP="007B3009">
            <w:pPr>
              <w:spacing w:after="120" w:line="240" w:lineRule="auto"/>
              <w:jc w:val="center"/>
              <w:rPr>
                <w:rFonts w:eastAsia="Calibri" w:cs="Arial"/>
              </w:rPr>
            </w:pPr>
            <w:r>
              <w:rPr>
                <w:rFonts w:eastAsia="Calibri" w:cs="Arial"/>
              </w:rPr>
              <w:t>8</w:t>
            </w:r>
          </w:p>
        </w:tc>
      </w:tr>
      <w:tr w:rsidR="0020357F" w:rsidRPr="0020357F" w14:paraId="78F1ED4C" w14:textId="77777777" w:rsidTr="003D35C3">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2382FF23" w14:textId="77777777" w:rsidR="0020357F" w:rsidRPr="0020357F" w:rsidRDefault="0020357F" w:rsidP="007B3009">
            <w:pPr>
              <w:spacing w:after="120" w:line="240" w:lineRule="auto"/>
              <w:rPr>
                <w:rFonts w:eastAsia="Calibri" w:cs="Arial"/>
              </w:rPr>
            </w:pPr>
            <w:r w:rsidRPr="0020357F">
              <w:rPr>
                <w:rFonts w:eastAsia="Calibri" w:cs="Arial"/>
              </w:rPr>
              <w:t>Sjeverna Makedonija</w:t>
            </w:r>
          </w:p>
        </w:tc>
        <w:tc>
          <w:tcPr>
            <w:tcW w:w="1981" w:type="pct"/>
            <w:tcBorders>
              <w:top w:val="nil"/>
              <w:left w:val="nil"/>
              <w:bottom w:val="single" w:sz="4" w:space="0" w:color="auto"/>
              <w:right w:val="single" w:sz="4" w:space="0" w:color="auto"/>
            </w:tcBorders>
            <w:noWrap/>
            <w:vAlign w:val="center"/>
          </w:tcPr>
          <w:p w14:paraId="7382B8A1" w14:textId="77777777" w:rsidR="0020357F" w:rsidRPr="0020357F" w:rsidRDefault="0020357F" w:rsidP="007B3009">
            <w:pPr>
              <w:spacing w:after="120" w:line="240" w:lineRule="auto"/>
              <w:jc w:val="center"/>
              <w:rPr>
                <w:rFonts w:eastAsia="Calibri" w:cs="Arial"/>
              </w:rPr>
            </w:pPr>
            <w:r w:rsidRPr="0020357F">
              <w:rPr>
                <w:rFonts w:eastAsia="Calibri" w:cs="Arial"/>
              </w:rPr>
              <w:t>1</w:t>
            </w:r>
            <w:r w:rsidR="003D35C3" w:rsidRPr="003D35C3">
              <w:rPr>
                <w:rFonts w:eastAsia="Calibri" w:cs="Arial"/>
              </w:rPr>
              <w:t>01</w:t>
            </w:r>
          </w:p>
        </w:tc>
      </w:tr>
      <w:tr w:rsidR="0020357F" w:rsidRPr="0020357F" w14:paraId="7C0E0A12" w14:textId="77777777" w:rsidTr="003D35C3">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742983B4" w14:textId="77777777" w:rsidR="0020357F" w:rsidRPr="0020357F" w:rsidRDefault="0020357F" w:rsidP="007B3009">
            <w:pPr>
              <w:spacing w:after="120" w:line="240" w:lineRule="auto"/>
              <w:rPr>
                <w:rFonts w:eastAsia="Calibri" w:cs="Arial"/>
              </w:rPr>
            </w:pPr>
            <w:r w:rsidRPr="0020357F">
              <w:rPr>
                <w:rFonts w:eastAsia="Calibri" w:cs="Arial"/>
              </w:rPr>
              <w:t>Slovenija</w:t>
            </w:r>
          </w:p>
        </w:tc>
        <w:tc>
          <w:tcPr>
            <w:tcW w:w="1981" w:type="pct"/>
            <w:tcBorders>
              <w:top w:val="nil"/>
              <w:left w:val="nil"/>
              <w:bottom w:val="single" w:sz="4" w:space="0" w:color="auto"/>
              <w:right w:val="single" w:sz="4" w:space="0" w:color="auto"/>
            </w:tcBorders>
            <w:noWrap/>
            <w:vAlign w:val="center"/>
          </w:tcPr>
          <w:p w14:paraId="77AE7D69" w14:textId="77777777" w:rsidR="0020357F" w:rsidRPr="0020357F" w:rsidRDefault="003D35C3" w:rsidP="007B3009">
            <w:pPr>
              <w:spacing w:after="120" w:line="240" w:lineRule="auto"/>
              <w:jc w:val="center"/>
              <w:rPr>
                <w:rFonts w:eastAsia="Calibri" w:cs="Arial"/>
              </w:rPr>
            </w:pPr>
            <w:r w:rsidRPr="003D35C3">
              <w:rPr>
                <w:rFonts w:eastAsia="Calibri" w:cs="Arial"/>
              </w:rPr>
              <w:t>36</w:t>
            </w:r>
          </w:p>
        </w:tc>
      </w:tr>
      <w:tr w:rsidR="0020357F" w:rsidRPr="0020357F" w14:paraId="01C3BE4C" w14:textId="77777777" w:rsidTr="003D35C3">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41A54827" w14:textId="77777777" w:rsidR="0020357F" w:rsidRPr="0020357F" w:rsidRDefault="0020357F" w:rsidP="007B3009">
            <w:pPr>
              <w:spacing w:after="120" w:line="240" w:lineRule="auto"/>
              <w:rPr>
                <w:rFonts w:eastAsia="Calibri" w:cs="Arial"/>
              </w:rPr>
            </w:pPr>
            <w:r w:rsidRPr="0020357F">
              <w:rPr>
                <w:rFonts w:eastAsia="Calibri" w:cs="Arial"/>
              </w:rPr>
              <w:t>Srbija</w:t>
            </w:r>
          </w:p>
        </w:tc>
        <w:tc>
          <w:tcPr>
            <w:tcW w:w="1981" w:type="pct"/>
            <w:tcBorders>
              <w:top w:val="nil"/>
              <w:left w:val="nil"/>
              <w:bottom w:val="single" w:sz="4" w:space="0" w:color="auto"/>
              <w:right w:val="single" w:sz="4" w:space="0" w:color="auto"/>
            </w:tcBorders>
            <w:noWrap/>
            <w:vAlign w:val="center"/>
          </w:tcPr>
          <w:p w14:paraId="7CCDE47E" w14:textId="77777777" w:rsidR="0020357F" w:rsidRPr="0020357F" w:rsidRDefault="003D35C3" w:rsidP="007B3009">
            <w:pPr>
              <w:spacing w:after="120" w:line="240" w:lineRule="auto"/>
              <w:jc w:val="center"/>
              <w:rPr>
                <w:rFonts w:eastAsia="Calibri" w:cs="Arial"/>
              </w:rPr>
            </w:pPr>
            <w:r w:rsidRPr="003D35C3">
              <w:rPr>
                <w:rFonts w:eastAsia="Calibri" w:cs="Arial"/>
              </w:rPr>
              <w:t>83</w:t>
            </w:r>
          </w:p>
        </w:tc>
      </w:tr>
    </w:tbl>
    <w:p w14:paraId="4D681B49" w14:textId="1CDD2707" w:rsidR="005C39EE" w:rsidRPr="003E4CFD" w:rsidRDefault="003D35C3" w:rsidP="007B3009">
      <w:pPr>
        <w:spacing w:after="120" w:line="240" w:lineRule="auto"/>
        <w:jc w:val="both"/>
        <w:rPr>
          <w:rFonts w:cstheme="minorHAnsi"/>
          <w:i/>
          <w:sz w:val="20"/>
          <w:szCs w:val="20"/>
        </w:rPr>
      </w:pPr>
      <w:r w:rsidRPr="003E4CFD">
        <w:rPr>
          <w:rFonts w:cstheme="minorHAnsi"/>
          <w:i/>
          <w:sz w:val="20"/>
          <w:szCs w:val="20"/>
        </w:rPr>
        <w:t>Izvor: World Economic Forum,</w:t>
      </w:r>
      <w:r w:rsidR="0020357F" w:rsidRPr="003E4CFD">
        <w:rPr>
          <w:rFonts w:cstheme="minorHAnsi"/>
          <w:i/>
          <w:sz w:val="20"/>
          <w:szCs w:val="20"/>
        </w:rPr>
        <w:t xml:space="preserve"> https://</w:t>
      </w:r>
      <w:r w:rsidRPr="003E4CFD">
        <w:rPr>
          <w:sz w:val="20"/>
          <w:szCs w:val="20"/>
        </w:rPr>
        <w:t xml:space="preserve"> </w:t>
      </w:r>
      <w:hyperlink r:id="rId12" w:history="1">
        <w:r w:rsidRPr="003E4CFD">
          <w:rPr>
            <w:rStyle w:val="Hyperlink"/>
            <w:rFonts w:cstheme="minorHAnsi"/>
            <w:i/>
            <w:color w:val="auto"/>
            <w:sz w:val="20"/>
            <w:szCs w:val="20"/>
          </w:rPr>
          <w:t>https://reports.weforum.org/travel-and-tourism-competitiveness-report-2019/rankings/</w:t>
        </w:r>
      </w:hyperlink>
    </w:p>
    <w:p w14:paraId="2DEBA9C6" w14:textId="5C76AA3A" w:rsidR="00656D4B" w:rsidRDefault="00656D4B">
      <w:pPr>
        <w:spacing w:after="0" w:line="240" w:lineRule="auto"/>
        <w:rPr>
          <w:rFonts w:cs="Arial"/>
          <w:b/>
          <w:sz w:val="24"/>
          <w:szCs w:val="24"/>
        </w:rPr>
      </w:pPr>
    </w:p>
    <w:p w14:paraId="5F6BA4D0" w14:textId="43393797" w:rsidR="00656D4B" w:rsidRDefault="00656D4B">
      <w:bookmarkStart w:id="12" w:name="_Toc91286153"/>
      <w:r>
        <w:rPr>
          <w:noProof/>
          <w:lang w:val="sr-Latn-ME" w:eastAsia="sr-Latn-ME"/>
        </w:rPr>
        <w:lastRenderedPageBreak/>
        <w:drawing>
          <wp:inline distT="0" distB="0" distL="0" distR="0" wp14:anchorId="7CECA4C1" wp14:editId="1F834F80">
            <wp:extent cx="5683214" cy="80391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84256" cy="8040574"/>
                    </a:xfrm>
                    <a:prstGeom prst="rect">
                      <a:avLst/>
                    </a:prstGeom>
                  </pic:spPr>
                </pic:pic>
              </a:graphicData>
            </a:graphic>
          </wp:inline>
        </w:drawing>
      </w:r>
    </w:p>
    <w:tbl>
      <w:tblPr>
        <w:tblW w:w="0" w:type="auto"/>
        <w:tblLook w:val="04A0" w:firstRow="1" w:lastRow="0" w:firstColumn="1" w:lastColumn="0" w:noHBand="0" w:noVBand="1"/>
      </w:tblPr>
      <w:tblGrid>
        <w:gridCol w:w="9027"/>
      </w:tblGrid>
      <w:tr w:rsidR="00A82B43" w14:paraId="655BF075" w14:textId="77777777" w:rsidTr="00993153">
        <w:tc>
          <w:tcPr>
            <w:tcW w:w="9027" w:type="dxa"/>
            <w:shd w:val="clear" w:color="auto" w:fill="auto"/>
          </w:tcPr>
          <w:p w14:paraId="44DCCAC6" w14:textId="5A634FAA" w:rsidR="00A82B43" w:rsidRPr="003761DF" w:rsidRDefault="00F01563" w:rsidP="0077529B">
            <w:pPr>
              <w:pStyle w:val="Heading1"/>
              <w:numPr>
                <w:ilvl w:val="0"/>
                <w:numId w:val="70"/>
              </w:numPr>
              <w:spacing w:before="0" w:after="120" w:line="276" w:lineRule="auto"/>
              <w:rPr>
                <w:color w:val="000000"/>
                <w:lang w:eastAsia="hr-HR"/>
              </w:rPr>
            </w:pPr>
            <w:bookmarkStart w:id="13" w:name="_Toc95302995"/>
            <w:bookmarkStart w:id="14" w:name="_Toc97902460"/>
            <w:r w:rsidRPr="003761DF">
              <w:rPr>
                <w:lang w:eastAsia="hr-HR"/>
              </w:rPr>
              <w:lastRenderedPageBreak/>
              <w:t xml:space="preserve">SITUACIONA </w:t>
            </w:r>
            <w:r w:rsidR="00A82B43" w:rsidRPr="003761DF">
              <w:rPr>
                <w:lang w:eastAsia="hr-HR"/>
              </w:rPr>
              <w:t>ANALIZA</w:t>
            </w:r>
            <w:bookmarkEnd w:id="12"/>
            <w:bookmarkEnd w:id="13"/>
            <w:bookmarkEnd w:id="14"/>
            <w:r w:rsidR="00A82B43" w:rsidRPr="003761DF">
              <w:rPr>
                <w:lang w:eastAsia="hr-HR"/>
              </w:rPr>
              <w:t xml:space="preserve"> </w:t>
            </w:r>
          </w:p>
        </w:tc>
      </w:tr>
    </w:tbl>
    <w:p w14:paraId="1324B33D" w14:textId="0B089E28" w:rsidR="00A82B43" w:rsidRPr="00B546A5" w:rsidRDefault="00A82B43" w:rsidP="00BF730B">
      <w:pPr>
        <w:pStyle w:val="Heading2"/>
        <w:spacing w:before="0" w:after="120" w:line="276" w:lineRule="auto"/>
        <w:rPr>
          <w:lang w:eastAsia="hr-HR"/>
        </w:rPr>
      </w:pPr>
      <w:bookmarkStart w:id="15" w:name="_Toc91286154"/>
      <w:bookmarkStart w:id="16" w:name="_Toc95302996"/>
      <w:bookmarkStart w:id="17" w:name="_Toc97902461"/>
      <w:r w:rsidRPr="00F32062">
        <w:rPr>
          <w:lang w:eastAsia="hr-HR"/>
        </w:rPr>
        <w:t>2.1</w:t>
      </w:r>
      <w:r w:rsidR="00E97226">
        <w:rPr>
          <w:lang w:eastAsia="hr-HR"/>
        </w:rPr>
        <w:t>.</w:t>
      </w:r>
      <w:r w:rsidRPr="00F32062">
        <w:rPr>
          <w:lang w:eastAsia="hr-HR"/>
        </w:rPr>
        <w:t xml:space="preserve"> Realizacija Strategije razvoja turizma </w:t>
      </w:r>
      <w:r w:rsidR="006C61AD">
        <w:rPr>
          <w:lang w:eastAsia="hr-HR"/>
        </w:rPr>
        <w:t xml:space="preserve">u </w:t>
      </w:r>
      <w:r w:rsidR="005611A8" w:rsidRPr="00B546A5">
        <w:rPr>
          <w:lang w:eastAsia="hr-HR"/>
        </w:rPr>
        <w:t>Crn</w:t>
      </w:r>
      <w:r w:rsidR="006C61AD" w:rsidRPr="00B546A5">
        <w:rPr>
          <w:lang w:eastAsia="hr-HR"/>
        </w:rPr>
        <w:t>oj</w:t>
      </w:r>
      <w:r w:rsidR="005611A8" w:rsidRPr="00B546A5">
        <w:rPr>
          <w:lang w:eastAsia="hr-HR"/>
        </w:rPr>
        <w:t xml:space="preserve"> Gor</w:t>
      </w:r>
      <w:r w:rsidR="006C61AD" w:rsidRPr="00B546A5">
        <w:rPr>
          <w:lang w:eastAsia="hr-HR"/>
        </w:rPr>
        <w:t xml:space="preserve">i </w:t>
      </w:r>
      <w:r w:rsidR="00B546A5" w:rsidRPr="00B546A5">
        <w:rPr>
          <w:lang w:eastAsia="hr-HR"/>
        </w:rPr>
        <w:t xml:space="preserve">do </w:t>
      </w:r>
      <w:r w:rsidR="00DA75C4" w:rsidRPr="00B546A5">
        <w:rPr>
          <w:lang w:eastAsia="hr-HR"/>
        </w:rPr>
        <w:t>202</w:t>
      </w:r>
      <w:r w:rsidR="006C61AD" w:rsidRPr="00B546A5">
        <w:rPr>
          <w:lang w:eastAsia="hr-HR"/>
        </w:rPr>
        <w:t>0. godine</w:t>
      </w:r>
      <w:bookmarkEnd w:id="15"/>
      <w:bookmarkEnd w:id="16"/>
      <w:bookmarkEnd w:id="17"/>
    </w:p>
    <w:p w14:paraId="01FCF2DF" w14:textId="77777777" w:rsidR="0039518D" w:rsidRPr="00F42D47" w:rsidRDefault="00DA75C4" w:rsidP="007B3009">
      <w:pPr>
        <w:spacing w:after="120" w:line="240" w:lineRule="auto"/>
        <w:jc w:val="both"/>
        <w:rPr>
          <w:rFonts w:cs="Arial"/>
          <w:color w:val="FF0000"/>
          <w:sz w:val="24"/>
          <w:szCs w:val="24"/>
        </w:rPr>
      </w:pPr>
      <w:r w:rsidRPr="00B546A5">
        <w:rPr>
          <w:rFonts w:cs="Arial"/>
          <w:sz w:val="24"/>
          <w:szCs w:val="24"/>
        </w:rPr>
        <w:t>Strategija razvoja turizma</w:t>
      </w:r>
      <w:r w:rsidR="006C61AD" w:rsidRPr="00B546A5">
        <w:rPr>
          <w:rFonts w:cs="Arial"/>
          <w:sz w:val="24"/>
          <w:szCs w:val="24"/>
        </w:rPr>
        <w:t xml:space="preserve"> u</w:t>
      </w:r>
      <w:r w:rsidRPr="00B546A5">
        <w:rPr>
          <w:rFonts w:cs="Arial"/>
          <w:sz w:val="24"/>
          <w:szCs w:val="24"/>
        </w:rPr>
        <w:t xml:space="preserve"> Crn</w:t>
      </w:r>
      <w:r w:rsidR="006C61AD" w:rsidRPr="00B546A5">
        <w:rPr>
          <w:rFonts w:cs="Arial"/>
          <w:sz w:val="24"/>
          <w:szCs w:val="24"/>
        </w:rPr>
        <w:t>oj</w:t>
      </w:r>
      <w:r w:rsidR="0039518D" w:rsidRPr="00B546A5">
        <w:rPr>
          <w:rFonts w:cs="Arial"/>
          <w:sz w:val="24"/>
          <w:szCs w:val="24"/>
        </w:rPr>
        <w:t xml:space="preserve"> Gor</w:t>
      </w:r>
      <w:r w:rsidR="006C61AD" w:rsidRPr="00B546A5">
        <w:rPr>
          <w:rFonts w:cs="Arial"/>
          <w:sz w:val="24"/>
          <w:szCs w:val="24"/>
        </w:rPr>
        <w:t xml:space="preserve">i </w:t>
      </w:r>
      <w:r w:rsidR="00B546A5" w:rsidRPr="00B546A5">
        <w:rPr>
          <w:rFonts w:cs="Arial"/>
          <w:sz w:val="24"/>
          <w:szCs w:val="24"/>
        </w:rPr>
        <w:t xml:space="preserve">do </w:t>
      </w:r>
      <w:r w:rsidR="006C61AD" w:rsidRPr="00B546A5">
        <w:rPr>
          <w:rFonts w:cs="Arial"/>
          <w:sz w:val="24"/>
          <w:szCs w:val="24"/>
        </w:rPr>
        <w:t xml:space="preserve">2020. </w:t>
      </w:r>
      <w:r w:rsidRPr="00B546A5">
        <w:rPr>
          <w:rFonts w:cs="Arial"/>
          <w:sz w:val="24"/>
          <w:szCs w:val="24"/>
        </w:rPr>
        <w:t xml:space="preserve">godine </w:t>
      </w:r>
      <w:r w:rsidR="0039518D" w:rsidRPr="00B546A5">
        <w:rPr>
          <w:rFonts w:cs="Arial"/>
          <w:sz w:val="24"/>
          <w:szCs w:val="24"/>
        </w:rPr>
        <w:t xml:space="preserve">usvojena je od strane Vlade Crne Gore u decembru 2008. </w:t>
      </w:r>
      <w:r w:rsidR="00084F5C" w:rsidRPr="00B546A5">
        <w:rPr>
          <w:rFonts w:cs="Arial"/>
          <w:sz w:val="24"/>
          <w:szCs w:val="24"/>
        </w:rPr>
        <w:t>g</w:t>
      </w:r>
      <w:r w:rsidR="0039518D" w:rsidRPr="00B546A5">
        <w:rPr>
          <w:rFonts w:cs="Arial"/>
          <w:sz w:val="24"/>
          <w:szCs w:val="24"/>
        </w:rPr>
        <w:t>odine</w:t>
      </w:r>
      <w:r w:rsidR="007A5E0C" w:rsidRPr="00B546A5">
        <w:rPr>
          <w:rFonts w:cs="Arial"/>
          <w:sz w:val="24"/>
          <w:szCs w:val="24"/>
        </w:rPr>
        <w:t>, a njome je</w:t>
      </w:r>
      <w:r w:rsidR="0039518D" w:rsidRPr="00B546A5">
        <w:rPr>
          <w:rFonts w:cs="Arial"/>
          <w:sz w:val="24"/>
          <w:szCs w:val="24"/>
        </w:rPr>
        <w:t xml:space="preserve"> definisa</w:t>
      </w:r>
      <w:r w:rsidR="007A5E0C" w:rsidRPr="00B546A5">
        <w:rPr>
          <w:rFonts w:cs="Arial"/>
          <w:sz w:val="24"/>
          <w:szCs w:val="24"/>
        </w:rPr>
        <w:t>n</w:t>
      </w:r>
      <w:r w:rsidR="0039518D" w:rsidRPr="00B546A5">
        <w:rPr>
          <w:rFonts w:cs="Arial"/>
          <w:sz w:val="24"/>
          <w:szCs w:val="24"/>
        </w:rPr>
        <w:t xml:space="preserve"> strateški cilj koji je glasio: “Primjenom principa i ciljeva održivog razvoja, Crna Gora će stvoriti jaku</w:t>
      </w:r>
      <w:r w:rsidR="0039518D" w:rsidRPr="00F42D47">
        <w:rPr>
          <w:rFonts w:cs="Arial"/>
          <w:sz w:val="24"/>
          <w:szCs w:val="24"/>
        </w:rPr>
        <w:t xml:space="preserve"> poziciju globalne visokokvalitetne turističke destinacije, turizam će za stanovništvo Crne Gore obezbijediti dovoljno radnih mjesta i rast životnog standarda, a država će ostvarivati prihode na stabilan i pouzdan način“.</w:t>
      </w:r>
      <w:r w:rsidR="0039518D" w:rsidRPr="00F42D47">
        <w:rPr>
          <w:rFonts w:cs="Arial"/>
          <w:color w:val="FF0000"/>
          <w:sz w:val="24"/>
          <w:szCs w:val="24"/>
        </w:rPr>
        <w:t xml:space="preserve"> </w:t>
      </w:r>
    </w:p>
    <w:p w14:paraId="5FFE01F8" w14:textId="77777777" w:rsidR="0039518D" w:rsidRPr="00F42D47" w:rsidRDefault="0039518D" w:rsidP="007B3009">
      <w:pPr>
        <w:spacing w:after="120" w:line="240" w:lineRule="auto"/>
        <w:jc w:val="both"/>
        <w:rPr>
          <w:rFonts w:cs="Arial"/>
          <w:sz w:val="24"/>
          <w:szCs w:val="24"/>
        </w:rPr>
      </w:pPr>
      <w:r w:rsidRPr="00F42D47">
        <w:rPr>
          <w:rFonts w:cs="Arial"/>
          <w:sz w:val="24"/>
          <w:szCs w:val="24"/>
        </w:rPr>
        <w:t xml:space="preserve">U pravcu postizanja navedenog cilja, Strategijom je </w:t>
      </w:r>
      <w:r w:rsidR="007A5E0C">
        <w:rPr>
          <w:rFonts w:cs="Arial"/>
          <w:sz w:val="24"/>
          <w:szCs w:val="24"/>
        </w:rPr>
        <w:t>obuhvaćen i</w:t>
      </w:r>
      <w:r w:rsidRPr="00F42D47">
        <w:rPr>
          <w:rFonts w:cs="Arial"/>
          <w:sz w:val="24"/>
          <w:szCs w:val="24"/>
        </w:rPr>
        <w:t xml:space="preserve"> Akcioni plan sa nosiocima o</w:t>
      </w:r>
      <w:r>
        <w:rPr>
          <w:rFonts w:cs="Arial"/>
          <w:sz w:val="24"/>
          <w:szCs w:val="24"/>
        </w:rPr>
        <w:t>dgovornosti. Akcioni plan sadržao je</w:t>
      </w:r>
      <w:r w:rsidRPr="00F42D47">
        <w:rPr>
          <w:rFonts w:cs="Arial"/>
          <w:sz w:val="24"/>
          <w:szCs w:val="24"/>
        </w:rPr>
        <w:t xml:space="preserve"> pet operativnih ciljeva (sa mjerama i prioritetima)</w:t>
      </w:r>
      <w:r w:rsidR="007A5E0C">
        <w:rPr>
          <w:rFonts w:cs="Arial"/>
          <w:sz w:val="24"/>
          <w:szCs w:val="24"/>
        </w:rPr>
        <w:t>, i to</w:t>
      </w:r>
      <w:r w:rsidRPr="00F42D47">
        <w:rPr>
          <w:rFonts w:cs="Arial"/>
          <w:sz w:val="24"/>
          <w:szCs w:val="24"/>
        </w:rPr>
        <w:t>:</w:t>
      </w:r>
    </w:p>
    <w:p w14:paraId="2E9E6056" w14:textId="77777777" w:rsidR="0039518D" w:rsidRPr="00F42D47" w:rsidRDefault="0039518D" w:rsidP="007B3009">
      <w:pPr>
        <w:numPr>
          <w:ilvl w:val="0"/>
          <w:numId w:val="5"/>
        </w:numPr>
        <w:spacing w:after="120" w:line="240" w:lineRule="auto"/>
        <w:ind w:left="641" w:hanging="357"/>
        <w:jc w:val="both"/>
        <w:rPr>
          <w:rFonts w:eastAsia="Times New Roman" w:cs="Arial"/>
          <w:sz w:val="24"/>
          <w:szCs w:val="24"/>
        </w:rPr>
      </w:pPr>
      <w:r w:rsidRPr="00F42D47">
        <w:rPr>
          <w:rFonts w:eastAsia="Times New Roman" w:cs="Arial"/>
          <w:sz w:val="24"/>
          <w:szCs w:val="24"/>
        </w:rPr>
        <w:t>Crna Gora stvara turističku i prateću infrastrukturu u pravcu postizanja strateškog cilja;</w:t>
      </w:r>
    </w:p>
    <w:p w14:paraId="0CE29A89" w14:textId="77777777" w:rsidR="0039518D" w:rsidRPr="00F42D47" w:rsidRDefault="0039518D" w:rsidP="007B3009">
      <w:pPr>
        <w:numPr>
          <w:ilvl w:val="0"/>
          <w:numId w:val="5"/>
        </w:numPr>
        <w:spacing w:after="120" w:line="240" w:lineRule="auto"/>
        <w:ind w:left="641" w:hanging="357"/>
        <w:jc w:val="both"/>
        <w:rPr>
          <w:rFonts w:eastAsia="Times New Roman" w:cs="Arial"/>
          <w:sz w:val="24"/>
          <w:szCs w:val="24"/>
        </w:rPr>
      </w:pPr>
      <w:r w:rsidRPr="00F42D47">
        <w:rPr>
          <w:rFonts w:eastAsia="Times New Roman" w:cs="Arial"/>
          <w:sz w:val="24"/>
          <w:szCs w:val="24"/>
        </w:rPr>
        <w:t>Crna Gora formira posebnu</w:t>
      </w:r>
      <w:r w:rsidR="007A5E0C">
        <w:rPr>
          <w:rFonts w:eastAsia="Times New Roman" w:cs="Arial"/>
          <w:sz w:val="24"/>
          <w:szCs w:val="24"/>
        </w:rPr>
        <w:t>,</w:t>
      </w:r>
      <w:r w:rsidRPr="00F42D47">
        <w:rPr>
          <w:rFonts w:eastAsia="Times New Roman" w:cs="Arial"/>
          <w:sz w:val="24"/>
          <w:szCs w:val="24"/>
        </w:rPr>
        <w:t xml:space="preserve"> jedinstvenu</w:t>
      </w:r>
      <w:r w:rsidR="00A752BF">
        <w:rPr>
          <w:rFonts w:eastAsia="Times New Roman" w:cs="Arial"/>
          <w:sz w:val="24"/>
          <w:szCs w:val="24"/>
        </w:rPr>
        <w:t xml:space="preserve"> </w:t>
      </w:r>
      <w:r w:rsidRPr="00F42D47">
        <w:rPr>
          <w:rFonts w:eastAsia="Times New Roman" w:cs="Arial"/>
          <w:sz w:val="24"/>
          <w:szCs w:val="24"/>
        </w:rPr>
        <w:t>prodajnu ponudu;</w:t>
      </w:r>
    </w:p>
    <w:p w14:paraId="6C4F44B2" w14:textId="77777777" w:rsidR="0039518D" w:rsidRPr="00F42D47" w:rsidRDefault="0039518D" w:rsidP="007B3009">
      <w:pPr>
        <w:numPr>
          <w:ilvl w:val="0"/>
          <w:numId w:val="5"/>
        </w:numPr>
        <w:spacing w:after="120" w:line="240" w:lineRule="auto"/>
        <w:ind w:left="641" w:hanging="357"/>
        <w:jc w:val="both"/>
        <w:rPr>
          <w:rFonts w:eastAsia="Times New Roman" w:cs="Arial"/>
          <w:sz w:val="24"/>
          <w:szCs w:val="24"/>
        </w:rPr>
      </w:pPr>
      <w:r w:rsidRPr="00F42D47">
        <w:rPr>
          <w:rFonts w:eastAsia="Times New Roman" w:cs="Arial"/>
          <w:sz w:val="24"/>
          <w:szCs w:val="24"/>
        </w:rPr>
        <w:t>Crna Gora je poznata i prihvaćena kao „cjelogodišnja” turistička destinacija;</w:t>
      </w:r>
    </w:p>
    <w:p w14:paraId="380B5315" w14:textId="77777777" w:rsidR="0039518D" w:rsidRPr="00F42D47" w:rsidRDefault="0039518D" w:rsidP="007B3009">
      <w:pPr>
        <w:numPr>
          <w:ilvl w:val="0"/>
          <w:numId w:val="5"/>
        </w:numPr>
        <w:spacing w:after="120" w:line="240" w:lineRule="auto"/>
        <w:ind w:left="641" w:hanging="357"/>
        <w:jc w:val="both"/>
        <w:rPr>
          <w:rFonts w:eastAsia="Times New Roman" w:cs="Arial"/>
          <w:sz w:val="24"/>
          <w:szCs w:val="24"/>
        </w:rPr>
      </w:pPr>
      <w:r w:rsidRPr="00F42D47">
        <w:rPr>
          <w:rFonts w:eastAsia="Times New Roman" w:cs="Arial"/>
          <w:sz w:val="24"/>
          <w:szCs w:val="24"/>
        </w:rPr>
        <w:t>Institucionalni i zakonski okvir ispunjava zahtjeve uspješnog i održivog razvoja turizma;</w:t>
      </w:r>
    </w:p>
    <w:p w14:paraId="257F0E31" w14:textId="77777777" w:rsidR="0039518D" w:rsidRPr="00F42D47" w:rsidRDefault="0039518D" w:rsidP="007B3009">
      <w:pPr>
        <w:numPr>
          <w:ilvl w:val="0"/>
          <w:numId w:val="5"/>
        </w:numPr>
        <w:spacing w:after="120" w:line="240" w:lineRule="auto"/>
        <w:ind w:left="641" w:hanging="357"/>
        <w:jc w:val="both"/>
        <w:rPr>
          <w:rFonts w:eastAsia="Times New Roman" w:cs="Arial"/>
          <w:sz w:val="24"/>
          <w:szCs w:val="24"/>
        </w:rPr>
      </w:pPr>
      <w:r w:rsidRPr="00F42D47">
        <w:rPr>
          <w:rFonts w:eastAsia="Times New Roman" w:cs="Arial"/>
          <w:sz w:val="24"/>
          <w:szCs w:val="24"/>
        </w:rPr>
        <w:t>Lokalno stanovništvo se sve više uključuje u turističku privredu („interni marketing”).</w:t>
      </w:r>
    </w:p>
    <w:p w14:paraId="1650452C" w14:textId="1DDE2FA9" w:rsidR="0039518D" w:rsidRPr="00B546A5" w:rsidRDefault="00182C1D" w:rsidP="007B3009">
      <w:pPr>
        <w:spacing w:after="120" w:line="240" w:lineRule="auto"/>
        <w:jc w:val="both"/>
        <w:rPr>
          <w:rFonts w:cs="Arial"/>
          <w:sz w:val="24"/>
          <w:szCs w:val="24"/>
        </w:rPr>
      </w:pPr>
      <w:r>
        <w:rPr>
          <w:rFonts w:cs="Arial"/>
          <w:sz w:val="24"/>
          <w:szCs w:val="24"/>
        </w:rPr>
        <w:t xml:space="preserve">Imajući u vidu da Strategija razvoja turizma </w:t>
      </w:r>
      <w:r w:rsidR="002977D7" w:rsidRPr="00B546A5">
        <w:rPr>
          <w:rFonts w:cs="Arial"/>
          <w:sz w:val="24"/>
          <w:szCs w:val="24"/>
        </w:rPr>
        <w:t>u Crnoj Gori</w:t>
      </w:r>
      <w:r w:rsidR="00A752BF" w:rsidRPr="00B546A5">
        <w:rPr>
          <w:rFonts w:cs="Arial"/>
          <w:sz w:val="24"/>
          <w:szCs w:val="24"/>
        </w:rPr>
        <w:t xml:space="preserve"> </w:t>
      </w:r>
      <w:r w:rsidR="00B546A5" w:rsidRPr="00B546A5">
        <w:rPr>
          <w:rFonts w:cs="Arial"/>
          <w:sz w:val="24"/>
          <w:szCs w:val="24"/>
        </w:rPr>
        <w:t xml:space="preserve">do </w:t>
      </w:r>
      <w:r w:rsidR="00A752BF" w:rsidRPr="00B546A5">
        <w:rPr>
          <w:rFonts w:cs="Arial"/>
          <w:sz w:val="24"/>
          <w:szCs w:val="24"/>
        </w:rPr>
        <w:t>2020. godine</w:t>
      </w:r>
      <w:r w:rsidR="00DA75C4" w:rsidRPr="00B546A5">
        <w:rPr>
          <w:rFonts w:cs="Arial"/>
          <w:sz w:val="24"/>
          <w:szCs w:val="24"/>
        </w:rPr>
        <w:t xml:space="preserve"> </w:t>
      </w:r>
      <w:r w:rsidRPr="00B546A5">
        <w:rPr>
          <w:rFonts w:cs="Arial"/>
          <w:sz w:val="24"/>
          <w:szCs w:val="24"/>
        </w:rPr>
        <w:t>nije sadržala indikatore o realizaciji</w:t>
      </w:r>
      <w:r w:rsidR="006A49BB" w:rsidRPr="00B546A5">
        <w:rPr>
          <w:rFonts w:cs="Arial"/>
          <w:sz w:val="24"/>
          <w:szCs w:val="24"/>
        </w:rPr>
        <w:t xml:space="preserve"> pojedinačnih mjera</w:t>
      </w:r>
      <w:r w:rsidRPr="00B546A5">
        <w:rPr>
          <w:rFonts w:cs="Arial"/>
          <w:sz w:val="24"/>
          <w:szCs w:val="24"/>
        </w:rPr>
        <w:t xml:space="preserve">, </w:t>
      </w:r>
      <w:r w:rsidR="00C241A7" w:rsidRPr="00B546A5">
        <w:rPr>
          <w:rFonts w:cs="Arial"/>
          <w:sz w:val="24"/>
          <w:szCs w:val="24"/>
        </w:rPr>
        <w:t xml:space="preserve">kao ni izvore finansiranja, </w:t>
      </w:r>
      <w:r w:rsidRPr="00B546A5">
        <w:rPr>
          <w:rFonts w:cs="Arial"/>
          <w:sz w:val="24"/>
          <w:szCs w:val="24"/>
        </w:rPr>
        <w:t xml:space="preserve">to je </w:t>
      </w:r>
      <w:r w:rsidR="00C241A7" w:rsidRPr="00B546A5">
        <w:rPr>
          <w:rFonts w:cs="Arial"/>
          <w:sz w:val="24"/>
          <w:szCs w:val="24"/>
        </w:rPr>
        <w:t xml:space="preserve">onemogućilo </w:t>
      </w:r>
      <w:r w:rsidRPr="00B546A5">
        <w:rPr>
          <w:rFonts w:cs="Arial"/>
          <w:sz w:val="24"/>
          <w:szCs w:val="24"/>
        </w:rPr>
        <w:t xml:space="preserve"> utvrđivanje </w:t>
      </w:r>
      <w:r w:rsidR="006A49BB" w:rsidRPr="00B546A5">
        <w:rPr>
          <w:rFonts w:cs="Arial"/>
          <w:sz w:val="24"/>
          <w:szCs w:val="24"/>
        </w:rPr>
        <w:t xml:space="preserve">stepena </w:t>
      </w:r>
      <w:r w:rsidR="00165CC4">
        <w:rPr>
          <w:rFonts w:cs="Arial"/>
          <w:sz w:val="24"/>
          <w:szCs w:val="24"/>
        </w:rPr>
        <w:t>realizacije</w:t>
      </w:r>
      <w:r w:rsidR="006A49BB" w:rsidRPr="00B546A5">
        <w:rPr>
          <w:rFonts w:cs="Arial"/>
          <w:sz w:val="24"/>
          <w:szCs w:val="24"/>
        </w:rPr>
        <w:t xml:space="preserve"> Akcionog plana za </w:t>
      </w:r>
      <w:r w:rsidR="00165CC4">
        <w:rPr>
          <w:rFonts w:cs="Arial"/>
          <w:sz w:val="24"/>
          <w:szCs w:val="24"/>
        </w:rPr>
        <w:t xml:space="preserve">dvanaestogodišnji </w:t>
      </w:r>
      <w:r w:rsidR="006A49BB" w:rsidRPr="00B546A5">
        <w:rPr>
          <w:rFonts w:cs="Arial"/>
          <w:sz w:val="24"/>
          <w:szCs w:val="24"/>
        </w:rPr>
        <w:t xml:space="preserve">period važenja strateškog dokumenta. U analizi realizacije </w:t>
      </w:r>
      <w:r w:rsidR="0039518D" w:rsidRPr="00B546A5">
        <w:rPr>
          <w:rFonts w:cs="Arial"/>
          <w:sz w:val="24"/>
          <w:szCs w:val="24"/>
        </w:rPr>
        <w:t xml:space="preserve">Akcionog plana Strategije razvoja turizma </w:t>
      </w:r>
      <w:r w:rsidR="00D33F66">
        <w:rPr>
          <w:rFonts w:cs="Arial"/>
          <w:sz w:val="24"/>
          <w:szCs w:val="24"/>
        </w:rPr>
        <w:t xml:space="preserve">u Crnoj Gori </w:t>
      </w:r>
      <w:r w:rsidR="00B546A5">
        <w:rPr>
          <w:rFonts w:cs="Arial"/>
          <w:sz w:val="24"/>
          <w:szCs w:val="24"/>
        </w:rPr>
        <w:t xml:space="preserve">do </w:t>
      </w:r>
      <w:r w:rsidR="0039518D" w:rsidRPr="00B546A5">
        <w:rPr>
          <w:rFonts w:cs="Arial"/>
          <w:sz w:val="24"/>
          <w:szCs w:val="24"/>
        </w:rPr>
        <w:t>2020. godine, konstatovan</w:t>
      </w:r>
      <w:r w:rsidR="00A72125" w:rsidRPr="00B546A5">
        <w:rPr>
          <w:rFonts w:cs="Arial"/>
          <w:sz w:val="24"/>
          <w:szCs w:val="24"/>
        </w:rPr>
        <w:t>o je sljedeće:</w:t>
      </w:r>
    </w:p>
    <w:p w14:paraId="207A5485" w14:textId="77777777" w:rsidR="00B546A5" w:rsidRPr="00B546A5" w:rsidRDefault="0039518D" w:rsidP="007B3009">
      <w:pPr>
        <w:pStyle w:val="ListParagraph"/>
        <w:numPr>
          <w:ilvl w:val="0"/>
          <w:numId w:val="6"/>
        </w:numPr>
        <w:spacing w:after="120" w:line="240" w:lineRule="auto"/>
        <w:ind w:left="357"/>
        <w:jc w:val="both"/>
        <w:rPr>
          <w:rFonts w:cs="Arial"/>
          <w:sz w:val="24"/>
          <w:szCs w:val="24"/>
        </w:rPr>
      </w:pPr>
      <w:r w:rsidRPr="00C241A7">
        <w:rPr>
          <w:rFonts w:cs="Arial"/>
          <w:sz w:val="24"/>
          <w:szCs w:val="24"/>
        </w:rPr>
        <w:t>nezadovoljavajuće stanje infrastrukture koja se odnosi na saobraćajnu dostupnost, vodosnabdijevanje, kvalitet održavanja i unapr</w:t>
      </w:r>
      <w:r w:rsidR="00DB7E54" w:rsidRPr="00C241A7">
        <w:rPr>
          <w:rFonts w:cs="Arial"/>
          <w:sz w:val="24"/>
          <w:szCs w:val="24"/>
        </w:rPr>
        <w:t>ij</w:t>
      </w:r>
      <w:r w:rsidRPr="00C241A7">
        <w:rPr>
          <w:rFonts w:cs="Arial"/>
          <w:sz w:val="24"/>
          <w:szCs w:val="24"/>
        </w:rPr>
        <w:t>eđenja e</w:t>
      </w:r>
      <w:r w:rsidR="00B546A5">
        <w:rPr>
          <w:rFonts w:cs="Arial"/>
          <w:sz w:val="24"/>
          <w:szCs w:val="24"/>
        </w:rPr>
        <w:t xml:space="preserve">nergetske </w:t>
      </w:r>
      <w:r w:rsidRPr="00C241A7">
        <w:rPr>
          <w:rFonts w:cs="Arial"/>
          <w:sz w:val="24"/>
          <w:szCs w:val="24"/>
        </w:rPr>
        <w:t>mreže i sl., kao i na separaciju i odlaganje otpada</w:t>
      </w:r>
      <w:r w:rsidR="00C241A7">
        <w:rPr>
          <w:rFonts w:cs="Arial"/>
          <w:sz w:val="24"/>
          <w:szCs w:val="24"/>
        </w:rPr>
        <w:t>;</w:t>
      </w:r>
    </w:p>
    <w:p w14:paraId="10093A40" w14:textId="77777777" w:rsidR="0039518D" w:rsidRPr="003761DF" w:rsidRDefault="0039518D" w:rsidP="007B3009">
      <w:pPr>
        <w:pStyle w:val="ListParagraph"/>
        <w:numPr>
          <w:ilvl w:val="0"/>
          <w:numId w:val="6"/>
        </w:numPr>
        <w:spacing w:after="120" w:line="240" w:lineRule="auto"/>
        <w:ind w:left="357"/>
        <w:contextualSpacing w:val="0"/>
        <w:jc w:val="both"/>
        <w:rPr>
          <w:rFonts w:cs="Arial"/>
          <w:sz w:val="24"/>
          <w:szCs w:val="24"/>
        </w:rPr>
      </w:pPr>
      <w:r w:rsidRPr="003761DF">
        <w:rPr>
          <w:rFonts w:cs="Arial"/>
          <w:sz w:val="24"/>
          <w:szCs w:val="24"/>
        </w:rPr>
        <w:t>regionalna neujednačenost turističke ponude (</w:t>
      </w:r>
      <w:r w:rsidR="00FA43DF" w:rsidRPr="003761DF">
        <w:rPr>
          <w:rFonts w:cs="Arial"/>
          <w:sz w:val="24"/>
          <w:szCs w:val="24"/>
        </w:rPr>
        <w:t>u prosjeku</w:t>
      </w:r>
      <w:r w:rsidRPr="003761DF">
        <w:rPr>
          <w:rFonts w:cs="Arial"/>
          <w:sz w:val="24"/>
          <w:szCs w:val="24"/>
        </w:rPr>
        <w:t xml:space="preserve"> se na nivou godine 95% turističkog prometa ostvaruje u primorskom regionu Crne Gore</w:t>
      </w:r>
      <w:r w:rsidR="00ED002D" w:rsidRPr="003761DF">
        <w:rPr>
          <w:rFonts w:cs="Arial"/>
          <w:sz w:val="24"/>
          <w:szCs w:val="24"/>
        </w:rPr>
        <w:t xml:space="preserve">, a </w:t>
      </w:r>
      <w:r w:rsidR="006A49BB" w:rsidRPr="003761DF">
        <w:rPr>
          <w:rFonts w:cs="Arial"/>
          <w:sz w:val="24"/>
          <w:szCs w:val="24"/>
        </w:rPr>
        <w:t>čak</w:t>
      </w:r>
      <w:r w:rsidR="00ED002D" w:rsidRPr="003761DF">
        <w:rPr>
          <w:rFonts w:cs="Arial"/>
          <w:sz w:val="24"/>
          <w:szCs w:val="24"/>
        </w:rPr>
        <w:t xml:space="preserve"> 40% smještajnih kapaciteta </w:t>
      </w:r>
      <w:r w:rsidR="00342D67" w:rsidRPr="003761DF">
        <w:rPr>
          <w:rFonts w:cs="Arial"/>
          <w:sz w:val="24"/>
          <w:szCs w:val="24"/>
        </w:rPr>
        <w:t xml:space="preserve">se nalazi </w:t>
      </w:r>
      <w:r w:rsidR="00ED002D" w:rsidRPr="003761DF">
        <w:rPr>
          <w:rFonts w:cs="Arial"/>
          <w:sz w:val="24"/>
          <w:szCs w:val="24"/>
        </w:rPr>
        <w:t xml:space="preserve">samo </w:t>
      </w:r>
      <w:r w:rsidR="006A49BB" w:rsidRPr="003761DF">
        <w:rPr>
          <w:rFonts w:cs="Arial"/>
          <w:sz w:val="24"/>
          <w:szCs w:val="24"/>
        </w:rPr>
        <w:t>na teritoriji</w:t>
      </w:r>
      <w:r w:rsidR="00ED002D" w:rsidRPr="003761DF">
        <w:rPr>
          <w:rFonts w:cs="Arial"/>
          <w:sz w:val="24"/>
          <w:szCs w:val="24"/>
        </w:rPr>
        <w:t xml:space="preserve"> </w:t>
      </w:r>
      <w:r w:rsidR="006A49BB" w:rsidRPr="003761DF">
        <w:rPr>
          <w:rFonts w:cs="Arial"/>
          <w:sz w:val="24"/>
          <w:szCs w:val="24"/>
        </w:rPr>
        <w:t xml:space="preserve">opštine </w:t>
      </w:r>
      <w:r w:rsidR="00ED002D" w:rsidRPr="003761DF">
        <w:rPr>
          <w:rFonts w:cs="Arial"/>
          <w:sz w:val="24"/>
          <w:szCs w:val="24"/>
        </w:rPr>
        <w:t>Budv</w:t>
      </w:r>
      <w:r w:rsidR="006A49BB" w:rsidRPr="003761DF">
        <w:rPr>
          <w:rFonts w:cs="Arial"/>
          <w:sz w:val="24"/>
          <w:szCs w:val="24"/>
        </w:rPr>
        <w:t>a</w:t>
      </w:r>
      <w:r w:rsidRPr="003761DF">
        <w:rPr>
          <w:rFonts w:cs="Arial"/>
          <w:sz w:val="24"/>
          <w:szCs w:val="24"/>
        </w:rPr>
        <w:t>;</w:t>
      </w:r>
      <w:r w:rsidR="00342D67" w:rsidRPr="003761DF">
        <w:rPr>
          <w:rFonts w:cs="Arial"/>
          <w:sz w:val="24"/>
          <w:szCs w:val="24"/>
        </w:rPr>
        <w:t xml:space="preserve"> </w:t>
      </w:r>
      <w:r w:rsidR="00ED002D" w:rsidRPr="003761DF">
        <w:rPr>
          <w:rFonts w:cs="Arial"/>
          <w:sz w:val="24"/>
          <w:szCs w:val="24"/>
        </w:rPr>
        <w:t>regionalni disbalans u pogledu razvoja turističke ponude</w:t>
      </w:r>
      <w:r w:rsidR="006867B8" w:rsidRPr="003761DF">
        <w:rPr>
          <w:rFonts w:cstheme="minorHAnsi"/>
          <w:sz w:val="24"/>
          <w:szCs w:val="24"/>
        </w:rPr>
        <w:t xml:space="preserve"> karakteriše</w:t>
      </w:r>
      <w:r w:rsidR="00ED002D" w:rsidRPr="003761DF">
        <w:rPr>
          <w:rFonts w:cs="Arial"/>
          <w:sz w:val="24"/>
          <w:szCs w:val="24"/>
        </w:rPr>
        <w:t xml:space="preserve"> pretjerano oslanjanje na obalu i sezonski turizam)</w:t>
      </w:r>
      <w:r w:rsidR="00DB2872" w:rsidRPr="003761DF">
        <w:rPr>
          <w:rFonts w:cs="Arial"/>
          <w:sz w:val="24"/>
          <w:szCs w:val="24"/>
        </w:rPr>
        <w:t>;</w:t>
      </w:r>
    </w:p>
    <w:p w14:paraId="4D0C6B1D" w14:textId="77777777" w:rsidR="0039518D" w:rsidRPr="00AD5D5F" w:rsidRDefault="0039518D" w:rsidP="007B3009">
      <w:pPr>
        <w:pStyle w:val="ListParagraph"/>
        <w:numPr>
          <w:ilvl w:val="0"/>
          <w:numId w:val="6"/>
        </w:numPr>
        <w:spacing w:after="120" w:line="240" w:lineRule="auto"/>
        <w:contextualSpacing w:val="0"/>
        <w:jc w:val="both"/>
        <w:rPr>
          <w:rFonts w:cs="Arial"/>
          <w:sz w:val="24"/>
          <w:szCs w:val="24"/>
        </w:rPr>
      </w:pPr>
      <w:r w:rsidRPr="00AD5D5F">
        <w:rPr>
          <w:rFonts w:cs="Arial"/>
          <w:sz w:val="24"/>
          <w:szCs w:val="24"/>
        </w:rPr>
        <w:t>visoko izražena sezonalnost u poslovanju turističke privrede (</w:t>
      </w:r>
      <w:r w:rsidR="00FA43DF" w:rsidRPr="00AD5D5F">
        <w:rPr>
          <w:rFonts w:cs="Arial"/>
          <w:sz w:val="24"/>
          <w:szCs w:val="24"/>
        </w:rPr>
        <w:t>u prosjeku</w:t>
      </w:r>
      <w:r w:rsidRPr="00AD5D5F">
        <w:rPr>
          <w:rFonts w:cs="Arial"/>
          <w:sz w:val="24"/>
          <w:szCs w:val="24"/>
        </w:rPr>
        <w:t xml:space="preserve"> se na godišnjem nivou 70% turističkog prometa ostvaruje u periodu jun-avgust);</w:t>
      </w:r>
    </w:p>
    <w:p w14:paraId="70760469" w14:textId="77777777" w:rsidR="0039518D" w:rsidRPr="00AD5D5F" w:rsidRDefault="0039518D" w:rsidP="007B3009">
      <w:pPr>
        <w:pStyle w:val="ListParagraph"/>
        <w:numPr>
          <w:ilvl w:val="0"/>
          <w:numId w:val="6"/>
        </w:numPr>
        <w:spacing w:after="120" w:line="240" w:lineRule="auto"/>
        <w:contextualSpacing w:val="0"/>
        <w:jc w:val="both"/>
        <w:rPr>
          <w:rFonts w:cs="Arial"/>
          <w:sz w:val="24"/>
          <w:szCs w:val="24"/>
        </w:rPr>
      </w:pPr>
      <w:r w:rsidRPr="00AD5D5F">
        <w:rPr>
          <w:rFonts w:cs="Arial"/>
          <w:sz w:val="24"/>
          <w:szCs w:val="24"/>
        </w:rPr>
        <w:t xml:space="preserve">značajan udio „sive“ ekonomije u svim segmentima turizma </w:t>
      </w:r>
      <w:r w:rsidR="00703D9F" w:rsidRPr="00AD5D5F">
        <w:rPr>
          <w:rFonts w:cs="Arial"/>
          <w:sz w:val="24"/>
          <w:szCs w:val="24"/>
        </w:rPr>
        <w:t>(</w:t>
      </w:r>
      <w:r w:rsidR="009A31B7" w:rsidRPr="00AD5D5F">
        <w:rPr>
          <w:rFonts w:cs="Arial"/>
          <w:sz w:val="24"/>
          <w:szCs w:val="24"/>
        </w:rPr>
        <w:t xml:space="preserve">procjena je da se </w:t>
      </w:r>
      <w:r w:rsidR="00703D9F" w:rsidRPr="00AD5D5F">
        <w:rPr>
          <w:rFonts w:cs="Arial"/>
          <w:sz w:val="24"/>
          <w:szCs w:val="24"/>
        </w:rPr>
        <w:t xml:space="preserve">cca.1/3 BDP ostvaruje u zoni </w:t>
      </w:r>
      <w:r w:rsidR="00C241A7" w:rsidRPr="00AD5D5F">
        <w:rPr>
          <w:rFonts w:cs="Arial"/>
          <w:sz w:val="24"/>
          <w:szCs w:val="24"/>
        </w:rPr>
        <w:t>neformalnog</w:t>
      </w:r>
      <w:r w:rsidR="00703D9F" w:rsidRPr="00AD5D5F">
        <w:rPr>
          <w:rFonts w:cs="Arial"/>
          <w:sz w:val="24"/>
          <w:szCs w:val="24"/>
        </w:rPr>
        <w:t xml:space="preserve"> poslovanja</w:t>
      </w:r>
      <w:r w:rsidR="00813F26" w:rsidRPr="00AD5D5F">
        <w:rPr>
          <w:rFonts w:cstheme="minorHAnsi"/>
          <w:sz w:val="24"/>
          <w:szCs w:val="24"/>
        </w:rPr>
        <w:t xml:space="preserve">, odnosno od </w:t>
      </w:r>
      <w:r w:rsidR="00BB697F" w:rsidRPr="00AD5D5F">
        <w:rPr>
          <w:rFonts w:cstheme="minorHAnsi"/>
          <w:sz w:val="24"/>
          <w:szCs w:val="24"/>
        </w:rPr>
        <w:t>26-31%</w:t>
      </w:r>
      <w:r w:rsidR="00813F26" w:rsidRPr="00AD5D5F">
        <w:rPr>
          <w:rStyle w:val="FootnoteReference"/>
          <w:rFonts w:cstheme="minorHAnsi"/>
          <w:sz w:val="24"/>
          <w:szCs w:val="24"/>
        </w:rPr>
        <w:footnoteReference w:id="17"/>
      </w:r>
      <w:r w:rsidR="00703D9F" w:rsidRPr="00AD5D5F">
        <w:rPr>
          <w:rFonts w:cs="Arial"/>
          <w:sz w:val="24"/>
          <w:szCs w:val="24"/>
        </w:rPr>
        <w:t>)</w:t>
      </w:r>
      <w:r w:rsidR="00DB2872" w:rsidRPr="00AD5D5F">
        <w:rPr>
          <w:rFonts w:cs="Arial"/>
          <w:sz w:val="24"/>
          <w:szCs w:val="24"/>
        </w:rPr>
        <w:t>;</w:t>
      </w:r>
    </w:p>
    <w:p w14:paraId="7A9417EB" w14:textId="77777777" w:rsidR="0039518D" w:rsidRPr="00AD5D5F" w:rsidRDefault="0039518D" w:rsidP="007B3009">
      <w:pPr>
        <w:pStyle w:val="ListParagraph"/>
        <w:numPr>
          <w:ilvl w:val="0"/>
          <w:numId w:val="6"/>
        </w:numPr>
        <w:spacing w:after="120" w:line="240" w:lineRule="auto"/>
        <w:contextualSpacing w:val="0"/>
        <w:jc w:val="both"/>
        <w:rPr>
          <w:rFonts w:cs="Arial"/>
          <w:sz w:val="24"/>
          <w:szCs w:val="24"/>
        </w:rPr>
      </w:pPr>
      <w:r w:rsidRPr="00AD5D5F">
        <w:rPr>
          <w:rFonts w:cs="Arial"/>
          <w:sz w:val="24"/>
          <w:szCs w:val="24"/>
        </w:rPr>
        <w:t>nezadovoljavajući nivo kvaliteta usluge i edukacije kadra u turizmu</w:t>
      </w:r>
      <w:r w:rsidR="00703D9F" w:rsidRPr="00AD5D5F">
        <w:rPr>
          <w:rFonts w:cs="Arial"/>
          <w:sz w:val="24"/>
          <w:szCs w:val="24"/>
        </w:rPr>
        <w:t xml:space="preserve"> </w:t>
      </w:r>
      <w:r w:rsidR="00DB2872" w:rsidRPr="00AD5D5F">
        <w:rPr>
          <w:rFonts w:cs="Arial"/>
          <w:sz w:val="24"/>
          <w:szCs w:val="24"/>
        </w:rPr>
        <w:t xml:space="preserve">zbog čega je potrebno uložiti dodatan napor na </w:t>
      </w:r>
      <w:r w:rsidR="009A31B7" w:rsidRPr="00AD5D5F">
        <w:rPr>
          <w:rFonts w:cs="Arial"/>
          <w:sz w:val="24"/>
          <w:szCs w:val="24"/>
        </w:rPr>
        <w:t>unaprijeđenj</w:t>
      </w:r>
      <w:r w:rsidR="00DB2872" w:rsidRPr="00AD5D5F">
        <w:rPr>
          <w:rFonts w:cs="Arial"/>
          <w:sz w:val="24"/>
          <w:szCs w:val="24"/>
        </w:rPr>
        <w:t>u</w:t>
      </w:r>
      <w:r w:rsidR="009A31B7" w:rsidRPr="00AD5D5F">
        <w:rPr>
          <w:rFonts w:cs="Arial"/>
          <w:sz w:val="24"/>
          <w:szCs w:val="24"/>
        </w:rPr>
        <w:t xml:space="preserve"> </w:t>
      </w:r>
      <w:r w:rsidR="00A72125" w:rsidRPr="00AD5D5F">
        <w:rPr>
          <w:rFonts w:cs="Arial"/>
          <w:sz w:val="24"/>
          <w:szCs w:val="24"/>
        </w:rPr>
        <w:t xml:space="preserve">znanja, stručne sposobnosti i </w:t>
      </w:r>
      <w:r w:rsidR="009A31B7" w:rsidRPr="00AD5D5F">
        <w:rPr>
          <w:rFonts w:cs="Arial"/>
          <w:sz w:val="24"/>
          <w:szCs w:val="24"/>
        </w:rPr>
        <w:t>niza vještina</w:t>
      </w:r>
      <w:r w:rsidR="002A2247" w:rsidRPr="00AD5D5F">
        <w:rPr>
          <w:rFonts w:cs="Arial"/>
          <w:sz w:val="24"/>
          <w:szCs w:val="24"/>
        </w:rPr>
        <w:t xml:space="preserve">, poput </w:t>
      </w:r>
      <w:r w:rsidR="00703D9F" w:rsidRPr="00AD5D5F">
        <w:rPr>
          <w:rFonts w:cs="Arial"/>
          <w:sz w:val="24"/>
          <w:szCs w:val="24"/>
        </w:rPr>
        <w:t>komunikacion</w:t>
      </w:r>
      <w:r w:rsidR="002A2247" w:rsidRPr="00AD5D5F">
        <w:rPr>
          <w:rFonts w:cs="Arial"/>
          <w:sz w:val="24"/>
          <w:szCs w:val="24"/>
        </w:rPr>
        <w:t>ih</w:t>
      </w:r>
      <w:r w:rsidR="00703D9F" w:rsidRPr="00AD5D5F">
        <w:rPr>
          <w:rFonts w:cs="Arial"/>
          <w:sz w:val="24"/>
          <w:szCs w:val="24"/>
        </w:rPr>
        <w:t xml:space="preserve"> vješt</w:t>
      </w:r>
      <w:r w:rsidR="0029119A" w:rsidRPr="00AD5D5F">
        <w:rPr>
          <w:rFonts w:cs="Arial"/>
          <w:sz w:val="24"/>
          <w:szCs w:val="24"/>
        </w:rPr>
        <w:t>i</w:t>
      </w:r>
      <w:r w:rsidR="00703D9F" w:rsidRPr="00AD5D5F">
        <w:rPr>
          <w:rFonts w:cs="Arial"/>
          <w:sz w:val="24"/>
          <w:szCs w:val="24"/>
        </w:rPr>
        <w:t>n</w:t>
      </w:r>
      <w:r w:rsidR="002A2247" w:rsidRPr="00AD5D5F">
        <w:rPr>
          <w:rFonts w:cs="Arial"/>
          <w:sz w:val="24"/>
          <w:szCs w:val="24"/>
        </w:rPr>
        <w:t>a</w:t>
      </w:r>
      <w:r w:rsidR="00703D9F" w:rsidRPr="00AD5D5F">
        <w:rPr>
          <w:rFonts w:cs="Arial"/>
          <w:sz w:val="24"/>
          <w:szCs w:val="24"/>
        </w:rPr>
        <w:t>, poznavanj</w:t>
      </w:r>
      <w:r w:rsidR="002A2247" w:rsidRPr="00AD5D5F">
        <w:rPr>
          <w:rFonts w:cs="Arial"/>
          <w:sz w:val="24"/>
          <w:szCs w:val="24"/>
        </w:rPr>
        <w:t>a</w:t>
      </w:r>
      <w:r w:rsidR="00703D9F" w:rsidRPr="00AD5D5F">
        <w:rPr>
          <w:rFonts w:cs="Arial"/>
          <w:sz w:val="24"/>
          <w:szCs w:val="24"/>
        </w:rPr>
        <w:t xml:space="preserve"> engleskog i dr</w:t>
      </w:r>
      <w:r w:rsidR="0029119A" w:rsidRPr="00AD5D5F">
        <w:rPr>
          <w:rFonts w:cs="Arial"/>
          <w:sz w:val="24"/>
          <w:szCs w:val="24"/>
        </w:rPr>
        <w:t>ugih</w:t>
      </w:r>
      <w:r w:rsidR="00971DE7" w:rsidRPr="00AD5D5F">
        <w:rPr>
          <w:rFonts w:cs="Arial"/>
          <w:sz w:val="24"/>
          <w:szCs w:val="24"/>
        </w:rPr>
        <w:t xml:space="preserve"> </w:t>
      </w:r>
      <w:r w:rsidR="00703D9F" w:rsidRPr="00AD5D5F">
        <w:rPr>
          <w:rFonts w:cs="Arial"/>
          <w:sz w:val="24"/>
          <w:szCs w:val="24"/>
        </w:rPr>
        <w:t xml:space="preserve">stranih jezika, </w:t>
      </w:r>
      <w:r w:rsidR="002A2247" w:rsidRPr="00AD5D5F">
        <w:rPr>
          <w:rFonts w:cs="Arial"/>
          <w:sz w:val="24"/>
          <w:szCs w:val="24"/>
        </w:rPr>
        <w:t xml:space="preserve">edukacije lokalnog stanovništva </w:t>
      </w:r>
      <w:r w:rsidR="007E1114" w:rsidRPr="00AD5D5F">
        <w:rPr>
          <w:rFonts w:cs="Arial"/>
          <w:sz w:val="24"/>
          <w:szCs w:val="24"/>
        </w:rPr>
        <w:t>o turističkim potencijalima</w:t>
      </w:r>
      <w:r w:rsidR="00A72125" w:rsidRPr="00AD5D5F">
        <w:rPr>
          <w:rFonts w:cs="Arial"/>
          <w:sz w:val="24"/>
          <w:szCs w:val="24"/>
        </w:rPr>
        <w:t>,</w:t>
      </w:r>
      <w:r w:rsidR="007E1114" w:rsidRPr="00AD5D5F">
        <w:rPr>
          <w:rFonts w:cs="Arial"/>
          <w:sz w:val="24"/>
          <w:szCs w:val="24"/>
        </w:rPr>
        <w:t xml:space="preserve"> </w:t>
      </w:r>
      <w:r w:rsidR="002A2247" w:rsidRPr="00AD5D5F">
        <w:rPr>
          <w:rFonts w:cs="Arial"/>
          <w:sz w:val="24"/>
          <w:szCs w:val="24"/>
        </w:rPr>
        <w:t xml:space="preserve">kako bi </w:t>
      </w:r>
      <w:r w:rsidR="00D8722F" w:rsidRPr="00AD5D5F">
        <w:rPr>
          <w:rFonts w:cs="Arial"/>
          <w:sz w:val="24"/>
          <w:szCs w:val="24"/>
        </w:rPr>
        <w:t xml:space="preserve">aktivno učestvovali u </w:t>
      </w:r>
      <w:r w:rsidR="00C241A7" w:rsidRPr="00AD5D5F">
        <w:rPr>
          <w:rFonts w:cs="Arial"/>
          <w:sz w:val="24"/>
          <w:szCs w:val="24"/>
        </w:rPr>
        <w:t>kreiranju turističkih iskustava.</w:t>
      </w:r>
    </w:p>
    <w:p w14:paraId="1E66823E" w14:textId="77777777" w:rsidR="00BB3F19" w:rsidRPr="00AD5D5F" w:rsidRDefault="00CB2E8B" w:rsidP="007B3009">
      <w:pPr>
        <w:pStyle w:val="ListParagraph"/>
        <w:numPr>
          <w:ilvl w:val="0"/>
          <w:numId w:val="7"/>
        </w:numPr>
        <w:spacing w:after="120" w:line="240" w:lineRule="auto"/>
        <w:contextualSpacing w:val="0"/>
        <w:jc w:val="both"/>
        <w:rPr>
          <w:rFonts w:cs="Arial"/>
          <w:sz w:val="24"/>
          <w:szCs w:val="24"/>
        </w:rPr>
      </w:pPr>
      <w:r w:rsidRPr="00AD5D5F">
        <w:rPr>
          <w:rFonts w:cs="Arial"/>
          <w:sz w:val="24"/>
          <w:szCs w:val="24"/>
        </w:rPr>
        <w:lastRenderedPageBreak/>
        <w:t>neophodnost proširenj</w:t>
      </w:r>
      <w:r w:rsidR="004E489E" w:rsidRPr="00AD5D5F">
        <w:rPr>
          <w:rFonts w:cs="Arial"/>
          <w:sz w:val="24"/>
          <w:szCs w:val="24"/>
        </w:rPr>
        <w:t>a</w:t>
      </w:r>
      <w:r w:rsidRPr="00AD5D5F">
        <w:rPr>
          <w:rFonts w:cs="Arial"/>
          <w:sz w:val="24"/>
          <w:szCs w:val="24"/>
        </w:rPr>
        <w:t xml:space="preserve"> opsega metodologije prikupljanja statističkih podataka </w:t>
      </w:r>
      <w:r w:rsidR="001B187E" w:rsidRPr="00AD5D5F">
        <w:rPr>
          <w:rFonts w:cs="Arial"/>
          <w:sz w:val="24"/>
          <w:szCs w:val="24"/>
        </w:rPr>
        <w:t>od strane Uprav</w:t>
      </w:r>
      <w:r w:rsidR="004E489E" w:rsidRPr="00AD5D5F">
        <w:rPr>
          <w:rFonts w:cs="Arial"/>
          <w:sz w:val="24"/>
          <w:szCs w:val="24"/>
        </w:rPr>
        <w:t>e</w:t>
      </w:r>
      <w:r w:rsidR="001B187E" w:rsidRPr="00AD5D5F">
        <w:rPr>
          <w:rFonts w:cs="Arial"/>
          <w:sz w:val="24"/>
          <w:szCs w:val="24"/>
        </w:rPr>
        <w:t xml:space="preserve"> za statistiku – MONSTAT </w:t>
      </w:r>
      <w:r w:rsidRPr="00AD5D5F">
        <w:rPr>
          <w:rFonts w:cs="Arial"/>
          <w:sz w:val="24"/>
          <w:szCs w:val="24"/>
        </w:rPr>
        <w:t xml:space="preserve">i preciznosti navedene metodologije, u cilju dobijanja tačnih podataka </w:t>
      </w:r>
      <w:r w:rsidR="00AD5D5F" w:rsidRPr="00AD5D5F">
        <w:rPr>
          <w:rFonts w:cs="Arial"/>
          <w:sz w:val="24"/>
          <w:szCs w:val="24"/>
        </w:rPr>
        <w:t xml:space="preserve">o turističkom prometu </w:t>
      </w:r>
      <w:r w:rsidRPr="00AD5D5F">
        <w:rPr>
          <w:rFonts w:cs="Arial"/>
          <w:sz w:val="24"/>
          <w:szCs w:val="24"/>
        </w:rPr>
        <w:t xml:space="preserve">u realnom vremenu, u svim vidovima smještaja. </w:t>
      </w:r>
    </w:p>
    <w:p w14:paraId="5D9F3F57" w14:textId="77777777" w:rsidR="00BB3F19" w:rsidRPr="00AD5D5F" w:rsidRDefault="0039518D" w:rsidP="007B3009">
      <w:pPr>
        <w:pStyle w:val="ListParagraph"/>
        <w:numPr>
          <w:ilvl w:val="0"/>
          <w:numId w:val="7"/>
        </w:numPr>
        <w:spacing w:after="120" w:line="240" w:lineRule="auto"/>
        <w:contextualSpacing w:val="0"/>
        <w:jc w:val="both"/>
        <w:rPr>
          <w:rFonts w:cs="Arial"/>
          <w:sz w:val="24"/>
          <w:szCs w:val="24"/>
        </w:rPr>
      </w:pPr>
      <w:r w:rsidRPr="00AD5D5F">
        <w:rPr>
          <w:rFonts w:cs="Arial"/>
          <w:sz w:val="24"/>
          <w:szCs w:val="24"/>
        </w:rPr>
        <w:t>nedovoljan broj ugostiteljskih objekata visoke kategorije;</w:t>
      </w:r>
    </w:p>
    <w:p w14:paraId="414DDD00" w14:textId="77777777" w:rsidR="0039518D" w:rsidRPr="007D4F05" w:rsidRDefault="004E489E" w:rsidP="007B3009">
      <w:pPr>
        <w:pStyle w:val="ListParagraph"/>
        <w:numPr>
          <w:ilvl w:val="0"/>
          <w:numId w:val="7"/>
        </w:numPr>
        <w:spacing w:after="120" w:line="240" w:lineRule="auto"/>
        <w:ind w:left="357" w:hanging="357"/>
        <w:contextualSpacing w:val="0"/>
        <w:jc w:val="both"/>
        <w:rPr>
          <w:rFonts w:cs="Arial"/>
          <w:sz w:val="24"/>
          <w:szCs w:val="24"/>
        </w:rPr>
      </w:pPr>
      <w:r w:rsidRPr="00AD5D5F">
        <w:rPr>
          <w:rFonts w:cs="Arial"/>
          <w:sz w:val="24"/>
          <w:szCs w:val="24"/>
        </w:rPr>
        <w:t>o</w:t>
      </w:r>
      <w:r w:rsidR="007E699C" w:rsidRPr="00AD5D5F">
        <w:rPr>
          <w:rFonts w:cs="Arial"/>
          <w:sz w:val="24"/>
          <w:szCs w:val="24"/>
        </w:rPr>
        <w:t>graničen učinak marketinga</w:t>
      </w:r>
      <w:r w:rsidR="00E15A80" w:rsidRPr="00AD5D5F">
        <w:rPr>
          <w:rFonts w:cs="Arial"/>
          <w:sz w:val="24"/>
          <w:szCs w:val="24"/>
        </w:rPr>
        <w:t>, neadekvatna i</w:t>
      </w:r>
      <w:r w:rsidR="007E699C" w:rsidRPr="00AD5D5F">
        <w:rPr>
          <w:rFonts w:cs="Arial"/>
          <w:sz w:val="24"/>
          <w:szCs w:val="24"/>
        </w:rPr>
        <w:t xml:space="preserve"> nedovoljn</w:t>
      </w:r>
      <w:r w:rsidR="00E15A80" w:rsidRPr="00AD5D5F">
        <w:rPr>
          <w:rFonts w:cs="Arial"/>
          <w:sz w:val="24"/>
          <w:szCs w:val="24"/>
        </w:rPr>
        <w:t xml:space="preserve">a promocija destinacije, </w:t>
      </w:r>
      <w:r w:rsidR="00BF06C3" w:rsidRPr="00AD5D5F">
        <w:rPr>
          <w:rFonts w:cs="Arial"/>
          <w:sz w:val="24"/>
          <w:szCs w:val="24"/>
        </w:rPr>
        <w:t>gdje</w:t>
      </w:r>
      <w:r w:rsidR="00BF06C3" w:rsidRPr="00107027">
        <w:rPr>
          <w:rFonts w:cs="Arial"/>
          <w:sz w:val="24"/>
          <w:szCs w:val="24"/>
        </w:rPr>
        <w:t xml:space="preserve"> se </w:t>
      </w:r>
      <w:r w:rsidR="00107027" w:rsidRPr="00107027">
        <w:rPr>
          <w:rFonts w:cs="Arial"/>
          <w:sz w:val="24"/>
          <w:szCs w:val="24"/>
        </w:rPr>
        <w:t xml:space="preserve">posebno </w:t>
      </w:r>
      <w:r w:rsidR="0005141E" w:rsidRPr="00107027">
        <w:rPr>
          <w:rFonts w:cs="Arial"/>
          <w:sz w:val="24"/>
          <w:szCs w:val="24"/>
        </w:rPr>
        <w:t>skreće pažnja</w:t>
      </w:r>
      <w:r w:rsidR="00BF06C3" w:rsidRPr="00107027">
        <w:rPr>
          <w:rFonts w:cs="Arial"/>
          <w:sz w:val="24"/>
          <w:szCs w:val="24"/>
        </w:rPr>
        <w:t xml:space="preserve"> na </w:t>
      </w:r>
      <w:r w:rsidR="00F44250" w:rsidRPr="003761DF">
        <w:rPr>
          <w:rFonts w:cs="Arial"/>
          <w:sz w:val="24"/>
          <w:szCs w:val="24"/>
        </w:rPr>
        <w:t xml:space="preserve">nepostojanje prepoznatljivog </w:t>
      </w:r>
      <w:r w:rsidR="00AE5069" w:rsidRPr="003761DF">
        <w:rPr>
          <w:rFonts w:cs="Arial"/>
          <w:sz w:val="24"/>
          <w:szCs w:val="24"/>
        </w:rPr>
        <w:t>brenda destinacije</w:t>
      </w:r>
      <w:r w:rsidR="00BF06C3" w:rsidRPr="003761DF">
        <w:rPr>
          <w:rFonts w:cs="Arial"/>
          <w:sz w:val="24"/>
          <w:szCs w:val="24"/>
        </w:rPr>
        <w:t>, ali i</w:t>
      </w:r>
      <w:r w:rsidR="00AE5069" w:rsidRPr="003761DF">
        <w:rPr>
          <w:rFonts w:cs="Arial"/>
          <w:sz w:val="24"/>
          <w:szCs w:val="24"/>
        </w:rPr>
        <w:t xml:space="preserve"> </w:t>
      </w:r>
      <w:r w:rsidR="009706E5">
        <w:rPr>
          <w:rFonts w:cs="Arial"/>
          <w:sz w:val="24"/>
          <w:szCs w:val="24"/>
        </w:rPr>
        <w:t xml:space="preserve">na </w:t>
      </w:r>
      <w:r w:rsidR="00AE5069" w:rsidRPr="003761DF">
        <w:rPr>
          <w:rFonts w:cs="Arial"/>
          <w:sz w:val="24"/>
          <w:szCs w:val="24"/>
        </w:rPr>
        <w:t>potreb</w:t>
      </w:r>
      <w:r w:rsidR="00BF06C3" w:rsidRPr="003761DF">
        <w:rPr>
          <w:rFonts w:cs="Arial"/>
          <w:sz w:val="24"/>
          <w:szCs w:val="24"/>
        </w:rPr>
        <w:t>u jačanja</w:t>
      </w:r>
      <w:r w:rsidR="00AE5069" w:rsidRPr="003761DF">
        <w:rPr>
          <w:rFonts w:cs="Arial"/>
          <w:sz w:val="24"/>
          <w:szCs w:val="24"/>
        </w:rPr>
        <w:t xml:space="preserve"> </w:t>
      </w:r>
      <w:r w:rsidR="00AD5D5F" w:rsidRPr="003761DF">
        <w:rPr>
          <w:rFonts w:cs="Arial"/>
          <w:sz w:val="24"/>
          <w:szCs w:val="24"/>
        </w:rPr>
        <w:t>javno</w:t>
      </w:r>
      <w:r w:rsidR="00AD5D5F">
        <w:rPr>
          <w:rFonts w:cs="Arial"/>
          <w:sz w:val="24"/>
          <w:szCs w:val="24"/>
        </w:rPr>
        <w:t>-</w:t>
      </w:r>
      <w:r w:rsidR="00AE5069" w:rsidRPr="003761DF">
        <w:rPr>
          <w:rFonts w:cs="Arial"/>
          <w:sz w:val="24"/>
          <w:szCs w:val="24"/>
        </w:rPr>
        <w:t>privatno</w:t>
      </w:r>
      <w:r w:rsidR="00AD5D5F">
        <w:rPr>
          <w:rFonts w:cs="Arial"/>
          <w:sz w:val="24"/>
          <w:szCs w:val="24"/>
        </w:rPr>
        <w:t xml:space="preserve">g </w:t>
      </w:r>
      <w:r w:rsidR="00AE5069" w:rsidRPr="003761DF">
        <w:rPr>
          <w:rFonts w:cs="Arial"/>
          <w:sz w:val="24"/>
          <w:szCs w:val="24"/>
        </w:rPr>
        <w:t>partnerst</w:t>
      </w:r>
      <w:r w:rsidR="00BF06C3" w:rsidRPr="003761DF">
        <w:rPr>
          <w:rFonts w:cs="Arial"/>
          <w:sz w:val="24"/>
          <w:szCs w:val="24"/>
        </w:rPr>
        <w:t xml:space="preserve">va u ovom </w:t>
      </w:r>
      <w:r w:rsidR="009706E5">
        <w:rPr>
          <w:rFonts w:cs="Arial"/>
          <w:sz w:val="24"/>
          <w:szCs w:val="24"/>
        </w:rPr>
        <w:t>segmentu</w:t>
      </w:r>
      <w:r w:rsidR="00BF06C3" w:rsidRPr="003761DF">
        <w:rPr>
          <w:rFonts w:cs="Arial"/>
          <w:sz w:val="24"/>
          <w:szCs w:val="24"/>
        </w:rPr>
        <w:t>.</w:t>
      </w:r>
      <w:r w:rsidR="00AE5069" w:rsidRPr="003761DF">
        <w:rPr>
          <w:rFonts w:cs="Arial"/>
          <w:sz w:val="24"/>
          <w:szCs w:val="24"/>
        </w:rPr>
        <w:t xml:space="preserve"> </w:t>
      </w:r>
    </w:p>
    <w:p w14:paraId="63240E28" w14:textId="77777777" w:rsidR="0039518D" w:rsidRPr="007D4F05" w:rsidRDefault="00F4410F" w:rsidP="007B3009">
      <w:pPr>
        <w:pStyle w:val="ListParagraph"/>
        <w:numPr>
          <w:ilvl w:val="0"/>
          <w:numId w:val="7"/>
        </w:numPr>
        <w:spacing w:after="120" w:line="240" w:lineRule="auto"/>
        <w:ind w:left="357" w:hanging="357"/>
        <w:contextualSpacing w:val="0"/>
        <w:jc w:val="both"/>
        <w:rPr>
          <w:rFonts w:cs="Arial"/>
          <w:sz w:val="24"/>
          <w:szCs w:val="24"/>
        </w:rPr>
      </w:pPr>
      <w:r w:rsidRPr="007D4F05">
        <w:rPr>
          <w:rFonts w:cs="Arial"/>
          <w:sz w:val="24"/>
          <w:szCs w:val="24"/>
        </w:rPr>
        <w:t>neefikasno upravljanje d</w:t>
      </w:r>
      <w:r w:rsidRPr="00030003">
        <w:rPr>
          <w:rFonts w:cs="Arial"/>
          <w:sz w:val="24"/>
          <w:szCs w:val="24"/>
        </w:rPr>
        <w:t>estinacij</w:t>
      </w:r>
      <w:r w:rsidR="00030003">
        <w:rPr>
          <w:rFonts w:cs="Arial"/>
          <w:sz w:val="24"/>
          <w:szCs w:val="24"/>
        </w:rPr>
        <w:t>om</w:t>
      </w:r>
      <w:r w:rsidRPr="007D4F05">
        <w:rPr>
          <w:rFonts w:cs="Arial"/>
          <w:sz w:val="24"/>
          <w:szCs w:val="24"/>
        </w:rPr>
        <w:t xml:space="preserve"> i </w:t>
      </w:r>
      <w:r w:rsidR="0039518D" w:rsidRPr="007D4F05">
        <w:rPr>
          <w:rFonts w:cs="Arial"/>
          <w:sz w:val="24"/>
          <w:szCs w:val="24"/>
        </w:rPr>
        <w:t>devastacija prostora usl</w:t>
      </w:r>
      <w:r w:rsidR="0029119A" w:rsidRPr="007D4F05">
        <w:rPr>
          <w:rFonts w:cs="Arial"/>
          <w:sz w:val="24"/>
          <w:szCs w:val="24"/>
        </w:rPr>
        <w:t>j</w:t>
      </w:r>
      <w:r w:rsidR="0039518D" w:rsidRPr="007D4F05">
        <w:rPr>
          <w:rFonts w:cs="Arial"/>
          <w:sz w:val="24"/>
          <w:szCs w:val="24"/>
        </w:rPr>
        <w:t>ed neplanske gradnje</w:t>
      </w:r>
      <w:r w:rsidRPr="007D4F05">
        <w:rPr>
          <w:rFonts w:cs="Arial"/>
          <w:sz w:val="24"/>
          <w:szCs w:val="24"/>
        </w:rPr>
        <w:t xml:space="preserve"> i lošeg urbanističkog planiranja</w:t>
      </w:r>
      <w:r w:rsidR="0039518D" w:rsidRPr="007D4F05">
        <w:rPr>
          <w:rFonts w:cs="Arial"/>
          <w:sz w:val="24"/>
          <w:szCs w:val="24"/>
        </w:rPr>
        <w:t>;</w:t>
      </w:r>
    </w:p>
    <w:p w14:paraId="79400778" w14:textId="77777777" w:rsidR="0039518D" w:rsidRPr="007D4F05" w:rsidRDefault="0039518D" w:rsidP="007B3009">
      <w:pPr>
        <w:pStyle w:val="ListParagraph"/>
        <w:numPr>
          <w:ilvl w:val="0"/>
          <w:numId w:val="7"/>
        </w:numPr>
        <w:spacing w:after="120" w:line="240" w:lineRule="auto"/>
        <w:ind w:left="357" w:hanging="357"/>
        <w:contextualSpacing w:val="0"/>
        <w:jc w:val="both"/>
        <w:rPr>
          <w:rFonts w:cs="Arial"/>
          <w:sz w:val="24"/>
          <w:szCs w:val="24"/>
        </w:rPr>
      </w:pPr>
      <w:r w:rsidRPr="007D4F05">
        <w:rPr>
          <w:rFonts w:cs="Arial"/>
          <w:sz w:val="24"/>
          <w:szCs w:val="24"/>
        </w:rPr>
        <w:t xml:space="preserve">nedovoljna valorizacija </w:t>
      </w:r>
      <w:r w:rsidR="004E489E">
        <w:rPr>
          <w:rFonts w:cs="Arial"/>
          <w:sz w:val="24"/>
          <w:szCs w:val="24"/>
        </w:rPr>
        <w:t xml:space="preserve">u svrhu razvoja </w:t>
      </w:r>
      <w:r w:rsidRPr="007D4F05">
        <w:rPr>
          <w:rFonts w:cs="Arial"/>
          <w:sz w:val="24"/>
          <w:szCs w:val="24"/>
        </w:rPr>
        <w:t xml:space="preserve">posebnih oblika turizma i </w:t>
      </w:r>
      <w:r w:rsidR="0072152D">
        <w:rPr>
          <w:rFonts w:cs="Arial"/>
          <w:sz w:val="24"/>
          <w:szCs w:val="24"/>
        </w:rPr>
        <w:t>diverzifikacija</w:t>
      </w:r>
      <w:r w:rsidRPr="007D4F05">
        <w:rPr>
          <w:rFonts w:cs="Arial"/>
          <w:sz w:val="24"/>
          <w:szCs w:val="24"/>
        </w:rPr>
        <w:t xml:space="preserve"> proizvoda;</w:t>
      </w:r>
    </w:p>
    <w:p w14:paraId="0F999F90" w14:textId="77777777" w:rsidR="00180D21" w:rsidRDefault="00E5013D" w:rsidP="007B3009">
      <w:pPr>
        <w:pStyle w:val="ListParagraph"/>
        <w:numPr>
          <w:ilvl w:val="0"/>
          <w:numId w:val="7"/>
        </w:numPr>
        <w:spacing w:after="120" w:line="240" w:lineRule="auto"/>
        <w:contextualSpacing w:val="0"/>
        <w:jc w:val="both"/>
        <w:rPr>
          <w:rFonts w:cs="Arial"/>
          <w:sz w:val="24"/>
          <w:szCs w:val="24"/>
        </w:rPr>
      </w:pPr>
      <w:r w:rsidRPr="007D4F05">
        <w:rPr>
          <w:rFonts w:cs="Arial"/>
          <w:sz w:val="24"/>
          <w:szCs w:val="24"/>
        </w:rPr>
        <w:t>n</w:t>
      </w:r>
      <w:r w:rsidR="00D14D2D" w:rsidRPr="007D4F05">
        <w:rPr>
          <w:rFonts w:cs="Arial"/>
          <w:sz w:val="24"/>
          <w:szCs w:val="24"/>
        </w:rPr>
        <w:t xml:space="preserve">edostatak saradnje </w:t>
      </w:r>
      <w:r w:rsidRPr="007D4F05">
        <w:rPr>
          <w:rFonts w:cs="Arial"/>
          <w:sz w:val="24"/>
          <w:szCs w:val="24"/>
        </w:rPr>
        <w:t>između</w:t>
      </w:r>
      <w:r w:rsidR="00D14D2D" w:rsidRPr="007D4F05">
        <w:rPr>
          <w:rFonts w:cs="Arial"/>
          <w:sz w:val="24"/>
          <w:szCs w:val="24"/>
        </w:rPr>
        <w:t xml:space="preserve"> ključni</w:t>
      </w:r>
      <w:r w:rsidRPr="007D4F05">
        <w:rPr>
          <w:rFonts w:cs="Arial"/>
          <w:sz w:val="24"/>
          <w:szCs w:val="24"/>
        </w:rPr>
        <w:t>h</w:t>
      </w:r>
      <w:r w:rsidR="00D14D2D" w:rsidRPr="007D4F05">
        <w:rPr>
          <w:rFonts w:cs="Arial"/>
          <w:sz w:val="24"/>
          <w:szCs w:val="24"/>
        </w:rPr>
        <w:t xml:space="preserve"> akter</w:t>
      </w:r>
      <w:r w:rsidRPr="007D4F05">
        <w:rPr>
          <w:rFonts w:cs="Arial"/>
          <w:sz w:val="24"/>
          <w:szCs w:val="24"/>
        </w:rPr>
        <w:t>a u turističkoj industriji;</w:t>
      </w:r>
    </w:p>
    <w:p w14:paraId="3E0869E9" w14:textId="09E41F83" w:rsidR="00E5013D" w:rsidRPr="00180D21" w:rsidRDefault="004F6821" w:rsidP="007B3009">
      <w:pPr>
        <w:pStyle w:val="ListParagraph"/>
        <w:numPr>
          <w:ilvl w:val="0"/>
          <w:numId w:val="7"/>
        </w:numPr>
        <w:spacing w:after="120" w:line="240" w:lineRule="auto"/>
        <w:contextualSpacing w:val="0"/>
        <w:jc w:val="both"/>
        <w:rPr>
          <w:rFonts w:cs="Arial"/>
          <w:sz w:val="24"/>
          <w:szCs w:val="24"/>
        </w:rPr>
      </w:pPr>
      <w:r w:rsidRPr="00180D21">
        <w:rPr>
          <w:rFonts w:cs="Arial"/>
          <w:sz w:val="24"/>
          <w:szCs w:val="24"/>
        </w:rPr>
        <w:t>neadekvatno definisana ciljna tržišta s aspekta</w:t>
      </w:r>
      <w:r w:rsidR="00E15A80" w:rsidRPr="00180D21">
        <w:rPr>
          <w:rFonts w:cs="Arial"/>
          <w:sz w:val="24"/>
          <w:szCs w:val="24"/>
        </w:rPr>
        <w:t xml:space="preserve"> marketinga i promocije</w:t>
      </w:r>
      <w:r w:rsidR="00E5013D" w:rsidRPr="00180D21">
        <w:rPr>
          <w:rFonts w:cs="Arial"/>
          <w:sz w:val="24"/>
          <w:szCs w:val="24"/>
        </w:rPr>
        <w:t>;</w:t>
      </w:r>
    </w:p>
    <w:p w14:paraId="548E61C2" w14:textId="43FCA73A" w:rsidR="00A72125" w:rsidRPr="00180D21" w:rsidRDefault="0039518D" w:rsidP="007B3009">
      <w:pPr>
        <w:pStyle w:val="ListParagraph"/>
        <w:numPr>
          <w:ilvl w:val="0"/>
          <w:numId w:val="7"/>
        </w:numPr>
        <w:spacing w:after="120" w:line="240" w:lineRule="auto"/>
        <w:ind w:left="357" w:hanging="357"/>
        <w:contextualSpacing w:val="0"/>
        <w:jc w:val="both"/>
        <w:rPr>
          <w:rFonts w:cs="Arial"/>
          <w:sz w:val="24"/>
          <w:szCs w:val="24"/>
        </w:rPr>
      </w:pPr>
      <w:r w:rsidRPr="007D4F05">
        <w:rPr>
          <w:rFonts w:cs="Arial"/>
          <w:sz w:val="24"/>
          <w:szCs w:val="24"/>
        </w:rPr>
        <w:t>nerealizovane investicione obaveze</w:t>
      </w:r>
      <w:r w:rsidR="000D41C3" w:rsidRPr="007D4F05">
        <w:rPr>
          <w:rFonts w:cs="Arial"/>
          <w:sz w:val="24"/>
          <w:szCs w:val="24"/>
        </w:rPr>
        <w:t xml:space="preserve"> </w:t>
      </w:r>
      <w:r w:rsidR="00791593" w:rsidRPr="007D4F05">
        <w:rPr>
          <w:rFonts w:cs="Arial"/>
          <w:sz w:val="24"/>
          <w:szCs w:val="24"/>
        </w:rPr>
        <w:t xml:space="preserve">uključujući </w:t>
      </w:r>
      <w:r w:rsidR="000D41C3" w:rsidRPr="007D4F05">
        <w:rPr>
          <w:rFonts w:cs="Arial"/>
          <w:sz w:val="24"/>
          <w:szCs w:val="24"/>
        </w:rPr>
        <w:t>neuspjele privatizacije</w:t>
      </w:r>
      <w:r w:rsidR="00E5013D" w:rsidRPr="007D4F05">
        <w:rPr>
          <w:rFonts w:cstheme="minorHAnsi"/>
          <w:sz w:val="24"/>
          <w:szCs w:val="24"/>
        </w:rPr>
        <w:t>.</w:t>
      </w:r>
    </w:p>
    <w:p w14:paraId="4EA831CA" w14:textId="77777777" w:rsidR="00180D21" w:rsidRPr="00180D21" w:rsidRDefault="00180D21" w:rsidP="00180D21">
      <w:pPr>
        <w:pStyle w:val="ListParagraph"/>
        <w:spacing w:after="0"/>
        <w:ind w:left="357"/>
        <w:contextualSpacing w:val="0"/>
        <w:jc w:val="both"/>
        <w:rPr>
          <w:rFonts w:cs="Arial"/>
          <w:sz w:val="24"/>
          <w:szCs w:val="24"/>
        </w:rPr>
      </w:pPr>
    </w:p>
    <w:p w14:paraId="754944D0" w14:textId="6825E171" w:rsidR="0039518D" w:rsidRPr="008E77EF" w:rsidRDefault="00D74991" w:rsidP="00D81897">
      <w:pPr>
        <w:pStyle w:val="Heading2"/>
        <w:spacing w:before="0" w:after="120" w:line="276" w:lineRule="auto"/>
        <w:jc w:val="both"/>
        <w:rPr>
          <w:sz w:val="26"/>
          <w:lang w:eastAsia="hr-HR"/>
        </w:rPr>
      </w:pPr>
      <w:bookmarkStart w:id="18" w:name="_Toc91286155"/>
      <w:bookmarkStart w:id="19" w:name="_Toc95302997"/>
      <w:bookmarkStart w:id="20" w:name="_Toc97902462"/>
      <w:r w:rsidRPr="008E77EF">
        <w:rPr>
          <w:sz w:val="26"/>
          <w:lang w:eastAsia="hr-HR"/>
        </w:rPr>
        <w:t xml:space="preserve">2.2. </w:t>
      </w:r>
      <w:r w:rsidR="0039518D" w:rsidRPr="008E77EF">
        <w:rPr>
          <w:sz w:val="26"/>
          <w:lang w:eastAsia="hr-HR"/>
        </w:rPr>
        <w:t>Kvantitativna i kvalitativna analiza turističkih parametara</w:t>
      </w:r>
      <w:bookmarkEnd w:id="18"/>
      <w:bookmarkEnd w:id="19"/>
      <w:bookmarkEnd w:id="20"/>
      <w:r w:rsidR="0039518D" w:rsidRPr="008E77EF">
        <w:rPr>
          <w:sz w:val="26"/>
          <w:lang w:eastAsia="hr-HR"/>
        </w:rPr>
        <w:t xml:space="preserve"> </w:t>
      </w:r>
    </w:p>
    <w:p w14:paraId="16E1CAA3" w14:textId="77777777" w:rsidR="00A72125" w:rsidRDefault="0039518D" w:rsidP="007B3009">
      <w:pPr>
        <w:spacing w:after="120" w:line="240" w:lineRule="auto"/>
        <w:jc w:val="both"/>
        <w:rPr>
          <w:rFonts w:cstheme="minorHAnsi"/>
          <w:bCs/>
          <w:color w:val="000000"/>
          <w:sz w:val="24"/>
          <w:szCs w:val="24"/>
          <w:lang w:eastAsia="hr-HR"/>
        </w:rPr>
      </w:pPr>
      <w:r>
        <w:rPr>
          <w:rFonts w:cstheme="minorHAnsi"/>
          <w:bCs/>
          <w:color w:val="000000"/>
          <w:sz w:val="24"/>
          <w:szCs w:val="24"/>
          <w:lang w:eastAsia="hr-HR"/>
        </w:rPr>
        <w:t>Analiza turističkih parametara se za</w:t>
      </w:r>
      <w:r w:rsidR="007308EB">
        <w:rPr>
          <w:rFonts w:cstheme="minorHAnsi"/>
          <w:bCs/>
          <w:color w:val="000000"/>
          <w:sz w:val="24"/>
          <w:szCs w:val="24"/>
          <w:lang w:eastAsia="hr-HR"/>
        </w:rPr>
        <w:t>s</w:t>
      </w:r>
      <w:r>
        <w:rPr>
          <w:rFonts w:cstheme="minorHAnsi"/>
          <w:bCs/>
          <w:color w:val="000000"/>
          <w:sz w:val="24"/>
          <w:szCs w:val="24"/>
          <w:lang w:eastAsia="hr-HR"/>
        </w:rPr>
        <w:t xml:space="preserve">niva na zvaničnim podacima MONSTAT-a i Centralne banke Crne Gore. </w:t>
      </w:r>
      <w:r w:rsidR="00E15A80" w:rsidRPr="006C3431">
        <w:rPr>
          <w:rFonts w:cstheme="minorHAnsi"/>
          <w:bCs/>
          <w:color w:val="000000"/>
          <w:sz w:val="24"/>
          <w:szCs w:val="24"/>
          <w:lang w:eastAsia="hr-HR"/>
        </w:rPr>
        <w:t>O</w:t>
      </w:r>
      <w:r w:rsidRPr="006C3431">
        <w:rPr>
          <w:rFonts w:cstheme="minorHAnsi"/>
          <w:bCs/>
          <w:color w:val="000000"/>
          <w:sz w:val="24"/>
          <w:szCs w:val="24"/>
          <w:lang w:eastAsia="hr-HR"/>
        </w:rPr>
        <w:t xml:space="preserve">dnosi </w:t>
      </w:r>
      <w:r w:rsidR="006C3431" w:rsidRPr="006C3431">
        <w:rPr>
          <w:rFonts w:cstheme="minorHAnsi"/>
          <w:bCs/>
          <w:color w:val="000000"/>
          <w:sz w:val="24"/>
          <w:szCs w:val="24"/>
          <w:lang w:eastAsia="hr-HR"/>
        </w:rPr>
        <w:t xml:space="preserve">se </w:t>
      </w:r>
      <w:r w:rsidRPr="006C3431">
        <w:rPr>
          <w:rFonts w:cstheme="minorHAnsi"/>
          <w:bCs/>
          <w:color w:val="000000"/>
          <w:sz w:val="24"/>
          <w:szCs w:val="24"/>
          <w:lang w:eastAsia="hr-HR"/>
        </w:rPr>
        <w:t xml:space="preserve">na period 2009-2019. godine, dok je 2020. </w:t>
      </w:r>
      <w:r w:rsidR="00E15A80" w:rsidRPr="006C3431">
        <w:rPr>
          <w:rFonts w:cstheme="minorHAnsi"/>
          <w:bCs/>
          <w:color w:val="000000"/>
          <w:sz w:val="24"/>
          <w:szCs w:val="24"/>
          <w:lang w:eastAsia="hr-HR"/>
        </w:rPr>
        <w:t>g</w:t>
      </w:r>
      <w:r w:rsidRPr="006C3431">
        <w:rPr>
          <w:rFonts w:cstheme="minorHAnsi"/>
          <w:bCs/>
          <w:color w:val="000000"/>
          <w:sz w:val="24"/>
          <w:szCs w:val="24"/>
          <w:lang w:eastAsia="hr-HR"/>
        </w:rPr>
        <w:t>odina</w:t>
      </w:r>
      <w:r w:rsidR="00E15A80" w:rsidRPr="006C3431">
        <w:rPr>
          <w:rFonts w:cstheme="minorHAnsi"/>
          <w:bCs/>
          <w:color w:val="000000"/>
          <w:sz w:val="24"/>
          <w:szCs w:val="24"/>
          <w:lang w:eastAsia="hr-HR"/>
        </w:rPr>
        <w:t xml:space="preserve"> posebno </w:t>
      </w:r>
      <w:r w:rsidRPr="006C3431">
        <w:rPr>
          <w:rFonts w:cstheme="minorHAnsi"/>
          <w:bCs/>
          <w:color w:val="000000"/>
          <w:sz w:val="24"/>
          <w:szCs w:val="24"/>
          <w:lang w:eastAsia="hr-HR"/>
        </w:rPr>
        <w:t xml:space="preserve"> </w:t>
      </w:r>
      <w:r w:rsidR="00C347CA" w:rsidRPr="006C3431">
        <w:rPr>
          <w:rFonts w:cstheme="minorHAnsi"/>
          <w:bCs/>
          <w:color w:val="000000"/>
          <w:sz w:val="24"/>
          <w:szCs w:val="24"/>
          <w:lang w:eastAsia="hr-HR"/>
        </w:rPr>
        <w:t>analizirana</w:t>
      </w:r>
      <w:r w:rsidR="007308EB" w:rsidRPr="006C3431">
        <w:rPr>
          <w:rFonts w:cstheme="minorHAnsi"/>
          <w:bCs/>
          <w:color w:val="000000"/>
          <w:sz w:val="24"/>
          <w:szCs w:val="24"/>
          <w:lang w:eastAsia="hr-HR"/>
        </w:rPr>
        <w:t xml:space="preserve">, </w:t>
      </w:r>
      <w:r w:rsidR="00B97494" w:rsidRPr="006C3431">
        <w:rPr>
          <w:rFonts w:cstheme="minorHAnsi"/>
          <w:bCs/>
          <w:color w:val="000000"/>
          <w:sz w:val="24"/>
          <w:szCs w:val="24"/>
          <w:lang w:eastAsia="hr-HR"/>
        </w:rPr>
        <w:t xml:space="preserve">s </w:t>
      </w:r>
      <w:r w:rsidRPr="006C3431">
        <w:rPr>
          <w:rFonts w:cstheme="minorHAnsi"/>
          <w:bCs/>
          <w:color w:val="000000"/>
          <w:sz w:val="24"/>
          <w:szCs w:val="24"/>
          <w:lang w:eastAsia="hr-HR"/>
        </w:rPr>
        <w:t>obziro</w:t>
      </w:r>
      <w:r>
        <w:rPr>
          <w:rFonts w:cstheme="minorHAnsi"/>
          <w:bCs/>
          <w:color w:val="000000"/>
          <w:sz w:val="24"/>
          <w:szCs w:val="24"/>
          <w:lang w:eastAsia="hr-HR"/>
        </w:rPr>
        <w:t>m na njene specifičnosti</w:t>
      </w:r>
      <w:r w:rsidR="009C3554">
        <w:rPr>
          <w:rFonts w:cstheme="minorHAnsi"/>
          <w:bCs/>
          <w:color w:val="000000"/>
          <w:sz w:val="24"/>
          <w:szCs w:val="24"/>
          <w:lang w:eastAsia="hr-HR"/>
        </w:rPr>
        <w:t xml:space="preserve"> uz</w:t>
      </w:r>
      <w:r w:rsidR="006C61AD">
        <w:rPr>
          <w:rFonts w:cstheme="minorHAnsi"/>
          <w:bCs/>
          <w:color w:val="000000"/>
          <w:sz w:val="24"/>
          <w:szCs w:val="24"/>
          <w:lang w:eastAsia="hr-HR"/>
        </w:rPr>
        <w:t>ro</w:t>
      </w:r>
      <w:r w:rsidR="009C3554">
        <w:rPr>
          <w:rFonts w:cstheme="minorHAnsi"/>
          <w:bCs/>
          <w:color w:val="000000"/>
          <w:sz w:val="24"/>
          <w:szCs w:val="24"/>
          <w:lang w:eastAsia="hr-HR"/>
        </w:rPr>
        <w:t>kovane pandemijom COVID-19</w:t>
      </w:r>
      <w:r>
        <w:rPr>
          <w:rFonts w:cstheme="minorHAnsi"/>
          <w:bCs/>
          <w:color w:val="000000"/>
          <w:sz w:val="24"/>
          <w:szCs w:val="24"/>
          <w:lang w:eastAsia="hr-HR"/>
        </w:rPr>
        <w:t>.</w:t>
      </w:r>
    </w:p>
    <w:p w14:paraId="6F27986B" w14:textId="310307FD" w:rsidR="00022FD6" w:rsidRPr="00BF3025" w:rsidRDefault="00022FD6" w:rsidP="007B3009">
      <w:pPr>
        <w:pStyle w:val="Heading3"/>
        <w:spacing w:before="0" w:after="120" w:line="240" w:lineRule="auto"/>
        <w:ind w:left="720"/>
        <w:jc w:val="both"/>
        <w:rPr>
          <w:b/>
          <w:color w:val="2F5496" w:themeColor="accent1" w:themeShade="BF"/>
          <w:lang w:eastAsia="hr-HR"/>
        </w:rPr>
      </w:pPr>
      <w:bookmarkStart w:id="21" w:name="_Toc91286156"/>
      <w:bookmarkStart w:id="22" w:name="_Toc95302998"/>
      <w:bookmarkStart w:id="23" w:name="_Toc97902463"/>
      <w:r w:rsidRPr="00BF3025">
        <w:rPr>
          <w:b/>
          <w:color w:val="2F5496" w:themeColor="accent1" w:themeShade="BF"/>
          <w:lang w:eastAsia="hr-HR"/>
        </w:rPr>
        <w:t xml:space="preserve">2.2.1. </w:t>
      </w:r>
      <w:r w:rsidR="00600C48" w:rsidRPr="00BF3025">
        <w:rPr>
          <w:b/>
          <w:color w:val="2F5496" w:themeColor="accent1" w:themeShade="BF"/>
          <w:lang w:eastAsia="hr-HR"/>
        </w:rPr>
        <w:t>Dolasci i noćenja turista</w:t>
      </w:r>
      <w:bookmarkEnd w:id="21"/>
      <w:bookmarkEnd w:id="22"/>
      <w:bookmarkEnd w:id="23"/>
    </w:p>
    <w:p w14:paraId="5D0F2C77" w14:textId="1C1723BC" w:rsidR="004D2D99" w:rsidRDefault="0039518D" w:rsidP="007B3009">
      <w:pPr>
        <w:spacing w:after="120" w:line="240" w:lineRule="auto"/>
        <w:jc w:val="both"/>
        <w:rPr>
          <w:rFonts w:cstheme="minorHAnsi"/>
          <w:bCs/>
          <w:color w:val="000000"/>
          <w:sz w:val="24"/>
          <w:szCs w:val="24"/>
          <w:lang w:eastAsia="hr-HR"/>
        </w:rPr>
      </w:pPr>
      <w:r>
        <w:rPr>
          <w:rFonts w:cstheme="minorHAnsi"/>
          <w:bCs/>
          <w:color w:val="000000"/>
          <w:sz w:val="24"/>
          <w:szCs w:val="24"/>
          <w:lang w:eastAsia="hr-HR"/>
        </w:rPr>
        <w:t xml:space="preserve">Tokom perioda </w:t>
      </w:r>
      <w:r w:rsidRPr="00196264">
        <w:rPr>
          <w:rFonts w:cstheme="minorHAnsi"/>
          <w:bCs/>
          <w:color w:val="000000"/>
          <w:sz w:val="24"/>
          <w:szCs w:val="24"/>
          <w:lang w:eastAsia="hr-HR"/>
        </w:rPr>
        <w:t xml:space="preserve">od 2009. godine do 2019. godine Crna Gora bilježi konstantan rast </w:t>
      </w:r>
      <w:r w:rsidRPr="00A3349F">
        <w:rPr>
          <w:rFonts w:cstheme="minorHAnsi"/>
          <w:b/>
          <w:color w:val="000000"/>
          <w:sz w:val="24"/>
          <w:szCs w:val="24"/>
          <w:lang w:eastAsia="hr-HR"/>
        </w:rPr>
        <w:t>broja dolazaka turista i ostvarenih noćenja</w:t>
      </w:r>
      <w:r w:rsidRPr="00196264">
        <w:rPr>
          <w:rFonts w:cstheme="minorHAnsi"/>
          <w:bCs/>
          <w:color w:val="000000"/>
          <w:sz w:val="24"/>
          <w:szCs w:val="24"/>
          <w:lang w:eastAsia="hr-HR"/>
        </w:rPr>
        <w:t xml:space="preserve">. </w:t>
      </w:r>
      <w:r w:rsidR="003E03C6">
        <w:rPr>
          <w:rFonts w:cstheme="minorHAnsi"/>
          <w:bCs/>
          <w:color w:val="000000"/>
          <w:sz w:val="24"/>
          <w:szCs w:val="24"/>
          <w:lang w:eastAsia="hr-HR"/>
        </w:rPr>
        <w:t xml:space="preserve">U </w:t>
      </w:r>
      <w:r w:rsidR="003E03C6" w:rsidRPr="003E03C6">
        <w:rPr>
          <w:rFonts w:cstheme="minorHAnsi"/>
          <w:bCs/>
          <w:color w:val="000000"/>
          <w:sz w:val="24"/>
          <w:szCs w:val="24"/>
          <w:lang w:eastAsia="hr-HR"/>
        </w:rPr>
        <w:t>2019. godini</w:t>
      </w:r>
      <w:r w:rsidR="003E03C6">
        <w:rPr>
          <w:rFonts w:cstheme="minorHAnsi"/>
          <w:bCs/>
          <w:color w:val="000000"/>
          <w:sz w:val="24"/>
          <w:szCs w:val="24"/>
          <w:lang w:eastAsia="hr-HR"/>
        </w:rPr>
        <w:t xml:space="preserve"> u </w:t>
      </w:r>
      <w:r w:rsidR="006C61AD">
        <w:rPr>
          <w:rFonts w:cstheme="minorHAnsi"/>
          <w:bCs/>
          <w:color w:val="000000"/>
          <w:sz w:val="24"/>
          <w:szCs w:val="24"/>
          <w:lang w:eastAsia="hr-HR"/>
        </w:rPr>
        <w:t>s</w:t>
      </w:r>
      <w:r w:rsidR="006F3CC5" w:rsidRPr="006F3CC5">
        <w:rPr>
          <w:rFonts w:cstheme="minorHAnsi"/>
          <w:bCs/>
          <w:color w:val="000000"/>
          <w:sz w:val="24"/>
          <w:szCs w:val="24"/>
          <w:lang w:eastAsia="hr-HR"/>
        </w:rPr>
        <w:t>ektor</w:t>
      </w:r>
      <w:r w:rsidR="003E03C6">
        <w:rPr>
          <w:rFonts w:cstheme="minorHAnsi"/>
          <w:bCs/>
          <w:color w:val="000000"/>
          <w:sz w:val="24"/>
          <w:szCs w:val="24"/>
          <w:lang w:eastAsia="hr-HR"/>
        </w:rPr>
        <w:t>u turizma Crne Gore</w:t>
      </w:r>
      <w:r w:rsidR="006F3CC5" w:rsidRPr="006F3CC5">
        <w:rPr>
          <w:rFonts w:cstheme="minorHAnsi"/>
          <w:bCs/>
          <w:color w:val="000000"/>
          <w:sz w:val="24"/>
          <w:szCs w:val="24"/>
          <w:lang w:eastAsia="hr-HR"/>
        </w:rPr>
        <w:t xml:space="preserve"> zabiljež</w:t>
      </w:r>
      <w:r w:rsidR="003E03C6">
        <w:rPr>
          <w:rFonts w:cstheme="minorHAnsi"/>
          <w:bCs/>
          <w:color w:val="000000"/>
          <w:sz w:val="24"/>
          <w:szCs w:val="24"/>
          <w:lang w:eastAsia="hr-HR"/>
        </w:rPr>
        <w:t>en je</w:t>
      </w:r>
      <w:r w:rsidR="006F3CC5" w:rsidRPr="006F3CC5">
        <w:rPr>
          <w:rFonts w:cstheme="minorHAnsi"/>
          <w:bCs/>
          <w:color w:val="000000"/>
          <w:sz w:val="24"/>
          <w:szCs w:val="24"/>
          <w:lang w:eastAsia="hr-HR"/>
        </w:rPr>
        <w:t xml:space="preserve"> drugi najveći rast međunarodnih turističkih dolazaka u Evropi, </w:t>
      </w:r>
      <w:r w:rsidR="007868A1">
        <w:rPr>
          <w:rFonts w:cstheme="minorHAnsi"/>
          <w:bCs/>
          <w:color w:val="000000"/>
          <w:sz w:val="24"/>
          <w:szCs w:val="24"/>
          <w:lang w:eastAsia="hr-HR"/>
        </w:rPr>
        <w:t>i to</w:t>
      </w:r>
      <w:r w:rsidR="006F3CC5" w:rsidRPr="006F3CC5">
        <w:rPr>
          <w:rFonts w:cstheme="minorHAnsi"/>
          <w:bCs/>
          <w:color w:val="000000"/>
          <w:sz w:val="24"/>
          <w:szCs w:val="24"/>
          <w:lang w:eastAsia="hr-HR"/>
        </w:rPr>
        <w:t xml:space="preserve"> 20,84% u odnosu na 2018. godinu. Konkretno, Crnu Goru sa svega 0,6 miliona stanovnika posjetilo</w:t>
      </w:r>
      <w:r w:rsidR="0025519C">
        <w:rPr>
          <w:rFonts w:cstheme="minorHAnsi"/>
          <w:bCs/>
          <w:color w:val="000000"/>
          <w:sz w:val="24"/>
          <w:szCs w:val="24"/>
          <w:lang w:eastAsia="hr-HR"/>
        </w:rPr>
        <w:t xml:space="preserve"> je</w:t>
      </w:r>
      <w:r w:rsidR="006F3CC5" w:rsidRPr="006F3CC5">
        <w:rPr>
          <w:rFonts w:cstheme="minorHAnsi"/>
          <w:bCs/>
          <w:color w:val="000000"/>
          <w:sz w:val="24"/>
          <w:szCs w:val="24"/>
          <w:lang w:eastAsia="hr-HR"/>
        </w:rPr>
        <w:t xml:space="preserve"> </w:t>
      </w:r>
      <w:r w:rsidR="00E15A80" w:rsidRPr="00780B98">
        <w:rPr>
          <w:rFonts w:cstheme="minorHAnsi"/>
          <w:bCs/>
          <w:color w:val="000000"/>
          <w:sz w:val="24"/>
          <w:szCs w:val="24"/>
          <w:lang w:eastAsia="hr-HR"/>
        </w:rPr>
        <w:t>više od</w:t>
      </w:r>
      <w:r w:rsidR="00E15A80">
        <w:rPr>
          <w:rFonts w:cstheme="minorHAnsi"/>
          <w:bCs/>
          <w:color w:val="000000"/>
          <w:sz w:val="24"/>
          <w:szCs w:val="24"/>
          <w:lang w:eastAsia="hr-HR"/>
        </w:rPr>
        <w:t xml:space="preserve"> </w:t>
      </w:r>
      <w:r w:rsidR="006F3CC5" w:rsidRPr="006F3CC5">
        <w:rPr>
          <w:rFonts w:cstheme="minorHAnsi"/>
          <w:bCs/>
          <w:color w:val="000000"/>
          <w:sz w:val="24"/>
          <w:szCs w:val="24"/>
          <w:lang w:eastAsia="hr-HR"/>
        </w:rPr>
        <w:t>2,</w:t>
      </w:r>
      <w:r w:rsidR="00780B98">
        <w:rPr>
          <w:rFonts w:cstheme="minorHAnsi"/>
          <w:bCs/>
          <w:color w:val="000000"/>
          <w:sz w:val="24"/>
          <w:szCs w:val="24"/>
          <w:lang w:eastAsia="hr-HR"/>
        </w:rPr>
        <w:t>6</w:t>
      </w:r>
      <w:r w:rsidR="006F3CC5" w:rsidRPr="006F3CC5">
        <w:rPr>
          <w:rFonts w:cstheme="minorHAnsi"/>
          <w:bCs/>
          <w:color w:val="000000"/>
          <w:sz w:val="24"/>
          <w:szCs w:val="24"/>
          <w:lang w:eastAsia="hr-HR"/>
        </w:rPr>
        <w:t xml:space="preserve"> miliona međunarodnih turista.</w:t>
      </w:r>
      <w:r w:rsidR="006F3CC5">
        <w:rPr>
          <w:rFonts w:cstheme="minorHAnsi"/>
          <w:bCs/>
          <w:color w:val="000000"/>
          <w:sz w:val="24"/>
          <w:szCs w:val="24"/>
          <w:lang w:eastAsia="hr-HR"/>
        </w:rPr>
        <w:t xml:space="preserve"> </w:t>
      </w:r>
    </w:p>
    <w:p w14:paraId="2062EBDD" w14:textId="6B2EF4FB" w:rsidR="00BB3F19" w:rsidRDefault="0039518D" w:rsidP="007B3009">
      <w:pPr>
        <w:spacing w:after="120" w:line="240" w:lineRule="auto"/>
        <w:jc w:val="both"/>
        <w:rPr>
          <w:rFonts w:cstheme="minorHAnsi"/>
          <w:bCs/>
          <w:color w:val="000000"/>
          <w:sz w:val="24"/>
          <w:szCs w:val="24"/>
          <w:lang w:eastAsia="hr-HR"/>
        </w:rPr>
      </w:pPr>
      <w:r w:rsidRPr="006F3CC5">
        <w:rPr>
          <w:rFonts w:cstheme="minorHAnsi"/>
          <w:bCs/>
          <w:color w:val="000000"/>
          <w:sz w:val="24"/>
          <w:szCs w:val="24"/>
          <w:lang w:eastAsia="hr-HR"/>
        </w:rPr>
        <w:t xml:space="preserve">U 2019. </w:t>
      </w:r>
      <w:r w:rsidR="00660F4F">
        <w:rPr>
          <w:rFonts w:cstheme="minorHAnsi"/>
          <w:bCs/>
          <w:color w:val="000000"/>
          <w:sz w:val="24"/>
          <w:szCs w:val="24"/>
          <w:lang w:eastAsia="hr-HR"/>
        </w:rPr>
        <w:t>g</w:t>
      </w:r>
      <w:r w:rsidR="00660F4F" w:rsidRPr="006F3CC5">
        <w:rPr>
          <w:rFonts w:cstheme="minorHAnsi"/>
          <w:bCs/>
          <w:color w:val="000000"/>
          <w:sz w:val="24"/>
          <w:szCs w:val="24"/>
          <w:lang w:eastAsia="hr-HR"/>
        </w:rPr>
        <w:t>odin</w:t>
      </w:r>
      <w:r w:rsidR="00660F4F">
        <w:rPr>
          <w:rFonts w:cstheme="minorHAnsi"/>
          <w:bCs/>
          <w:color w:val="000000"/>
          <w:sz w:val="24"/>
          <w:szCs w:val="24"/>
          <w:lang w:eastAsia="hr-HR"/>
        </w:rPr>
        <w:t>i u odnosu na 2009. godinu</w:t>
      </w:r>
      <w:r w:rsidRPr="006F3CC5">
        <w:rPr>
          <w:rFonts w:cstheme="minorHAnsi"/>
          <w:bCs/>
          <w:color w:val="000000"/>
          <w:sz w:val="24"/>
          <w:szCs w:val="24"/>
          <w:lang w:eastAsia="hr-HR"/>
        </w:rPr>
        <w:t xml:space="preserve"> povećanje broja dolazaka</w:t>
      </w:r>
      <w:r w:rsidR="007868A1">
        <w:rPr>
          <w:rFonts w:cstheme="minorHAnsi"/>
          <w:bCs/>
          <w:color w:val="000000"/>
          <w:sz w:val="24"/>
          <w:szCs w:val="24"/>
          <w:lang w:eastAsia="hr-HR"/>
        </w:rPr>
        <w:t xml:space="preserve"> turista</w:t>
      </w:r>
      <w:r w:rsidRPr="006F3CC5">
        <w:rPr>
          <w:rFonts w:cstheme="minorHAnsi"/>
          <w:bCs/>
          <w:color w:val="000000"/>
          <w:sz w:val="24"/>
          <w:szCs w:val="24"/>
          <w:lang w:eastAsia="hr-HR"/>
        </w:rPr>
        <w:t xml:space="preserve"> iznosilo je 119%, dok je povećanje broja ostvarenih noćenja iznosilo 91%</w:t>
      </w:r>
      <w:r w:rsidR="00DE7B9D">
        <w:rPr>
          <w:rFonts w:cstheme="minorHAnsi"/>
          <w:bCs/>
          <w:color w:val="000000"/>
          <w:sz w:val="24"/>
          <w:szCs w:val="24"/>
          <w:lang w:eastAsia="hr-HR"/>
        </w:rPr>
        <w:t>, što znači da je turistički p</w:t>
      </w:r>
      <w:r w:rsidR="00164813">
        <w:rPr>
          <w:rFonts w:cstheme="minorHAnsi"/>
          <w:bCs/>
          <w:color w:val="000000"/>
          <w:sz w:val="24"/>
          <w:szCs w:val="24"/>
          <w:lang w:eastAsia="hr-HR"/>
        </w:rPr>
        <w:t>romet</w:t>
      </w:r>
      <w:r w:rsidR="00DE7B9D">
        <w:rPr>
          <w:rFonts w:cstheme="minorHAnsi"/>
          <w:bCs/>
          <w:color w:val="000000"/>
          <w:sz w:val="24"/>
          <w:szCs w:val="24"/>
          <w:lang w:eastAsia="hr-HR"/>
        </w:rPr>
        <w:t xml:space="preserve"> u zemlji u ovom periodu udvostručen</w:t>
      </w:r>
      <w:r w:rsidRPr="006F3CC5">
        <w:rPr>
          <w:rFonts w:cstheme="minorHAnsi"/>
          <w:bCs/>
          <w:color w:val="000000"/>
          <w:sz w:val="24"/>
          <w:szCs w:val="24"/>
          <w:lang w:eastAsia="hr-HR"/>
        </w:rPr>
        <w:t xml:space="preserve">. </w:t>
      </w:r>
      <w:r w:rsidR="004D2D99" w:rsidRPr="006F3CC5">
        <w:rPr>
          <w:rFonts w:cstheme="minorHAnsi"/>
          <w:bCs/>
          <w:color w:val="000000"/>
          <w:sz w:val="24"/>
          <w:szCs w:val="24"/>
          <w:lang w:eastAsia="hr-HR"/>
        </w:rPr>
        <w:t>Broj noćenja u 2019. godini iznosio je 14,5 miliona ili 11,8% više nego u 2018.</w:t>
      </w:r>
      <w:r w:rsidR="00651FAC">
        <w:rPr>
          <w:rFonts w:cstheme="minorHAnsi"/>
          <w:bCs/>
          <w:color w:val="000000"/>
          <w:sz w:val="24"/>
          <w:szCs w:val="24"/>
          <w:lang w:eastAsia="hr-HR"/>
        </w:rPr>
        <w:t xml:space="preserve"> godini</w:t>
      </w:r>
      <w:r w:rsidR="00651FAC" w:rsidRPr="00C239C6">
        <w:rPr>
          <w:rFonts w:cstheme="minorHAnsi"/>
          <w:bCs/>
          <w:color w:val="000000"/>
          <w:sz w:val="24"/>
          <w:szCs w:val="24"/>
          <w:lang w:eastAsia="hr-HR"/>
        </w:rPr>
        <w:t>.</w:t>
      </w:r>
      <w:r w:rsidR="004D2D99" w:rsidRPr="00C239C6">
        <w:rPr>
          <w:rFonts w:cstheme="minorHAnsi"/>
          <w:bCs/>
          <w:color w:val="000000"/>
          <w:sz w:val="24"/>
          <w:szCs w:val="24"/>
          <w:lang w:eastAsia="hr-HR"/>
        </w:rPr>
        <w:t xml:space="preserve"> Od ovog iznosa domaći turisti su ostvarili 0,52 miliona noćenja ili 7,4% više nego u 2018. godini, dok su strani turisti </w:t>
      </w:r>
      <w:r w:rsidR="00AD74FD" w:rsidRPr="00C239C6">
        <w:rPr>
          <w:rFonts w:cstheme="minorHAnsi"/>
          <w:bCs/>
          <w:color w:val="000000"/>
          <w:sz w:val="24"/>
          <w:szCs w:val="24"/>
          <w:lang w:eastAsia="hr-HR"/>
        </w:rPr>
        <w:t xml:space="preserve">ostvarili 13,9 miliona noćenja </w:t>
      </w:r>
      <w:r w:rsidR="004D2D99" w:rsidRPr="00C239C6">
        <w:rPr>
          <w:rFonts w:cstheme="minorHAnsi"/>
          <w:bCs/>
          <w:color w:val="000000"/>
          <w:sz w:val="24"/>
          <w:szCs w:val="24"/>
          <w:lang w:eastAsia="hr-HR"/>
        </w:rPr>
        <w:t>ili 12% više nego u prethodnoj godin</w:t>
      </w:r>
      <w:r w:rsidR="005C231B" w:rsidRPr="00C239C6">
        <w:rPr>
          <w:rFonts w:cstheme="minorHAnsi"/>
          <w:bCs/>
          <w:color w:val="000000"/>
          <w:sz w:val="24"/>
          <w:szCs w:val="24"/>
          <w:lang w:eastAsia="hr-HR"/>
        </w:rPr>
        <w:t>i</w:t>
      </w:r>
      <w:r w:rsidR="004D2D99" w:rsidRPr="00C239C6">
        <w:rPr>
          <w:rFonts w:cstheme="minorHAnsi"/>
          <w:bCs/>
          <w:color w:val="000000"/>
          <w:sz w:val="24"/>
          <w:szCs w:val="24"/>
          <w:lang w:eastAsia="hr-HR"/>
        </w:rPr>
        <w:t>.</w:t>
      </w:r>
      <w:r w:rsidR="00711668" w:rsidRPr="00C239C6">
        <w:rPr>
          <w:rFonts w:cstheme="minorHAnsi"/>
          <w:bCs/>
          <w:color w:val="000000"/>
          <w:sz w:val="24"/>
          <w:szCs w:val="24"/>
          <w:lang w:eastAsia="hr-HR"/>
        </w:rPr>
        <w:t xml:space="preserve"> </w:t>
      </w:r>
      <w:r w:rsidR="00711668" w:rsidRPr="00711668">
        <w:rPr>
          <w:rFonts w:cstheme="minorHAnsi"/>
          <w:bCs/>
          <w:color w:val="000000"/>
          <w:sz w:val="24"/>
          <w:szCs w:val="24"/>
          <w:lang w:eastAsia="hr-HR"/>
        </w:rPr>
        <w:t>(</w:t>
      </w:r>
      <w:r w:rsidR="009D59DC">
        <w:rPr>
          <w:rFonts w:cstheme="minorHAnsi"/>
          <w:bCs/>
          <w:color w:val="000000"/>
          <w:sz w:val="24"/>
          <w:szCs w:val="24"/>
          <w:lang w:eastAsia="hr-HR"/>
        </w:rPr>
        <w:t>T</w:t>
      </w:r>
      <w:r w:rsidR="00711668" w:rsidRPr="00711668">
        <w:rPr>
          <w:rFonts w:cstheme="minorHAnsi"/>
          <w:bCs/>
          <w:color w:val="000000"/>
          <w:sz w:val="24"/>
          <w:szCs w:val="24"/>
          <w:lang w:eastAsia="hr-HR"/>
        </w:rPr>
        <w:t xml:space="preserve">abela br. </w:t>
      </w:r>
      <w:r w:rsidR="00A4002E">
        <w:rPr>
          <w:rFonts w:cstheme="minorHAnsi"/>
          <w:bCs/>
          <w:color w:val="000000"/>
          <w:sz w:val="24"/>
          <w:szCs w:val="24"/>
          <w:lang w:eastAsia="hr-HR"/>
        </w:rPr>
        <w:t>2</w:t>
      </w:r>
      <w:r w:rsidR="00711668" w:rsidRPr="00711668">
        <w:rPr>
          <w:rFonts w:cstheme="minorHAnsi"/>
          <w:bCs/>
          <w:color w:val="000000"/>
          <w:sz w:val="24"/>
          <w:szCs w:val="24"/>
          <w:lang w:eastAsia="hr-HR"/>
        </w:rPr>
        <w:t xml:space="preserve"> i </w:t>
      </w:r>
      <w:r w:rsidR="009D59DC">
        <w:rPr>
          <w:rFonts w:cstheme="minorHAnsi"/>
          <w:bCs/>
          <w:color w:val="000000"/>
          <w:sz w:val="24"/>
          <w:szCs w:val="24"/>
          <w:lang w:eastAsia="hr-HR"/>
        </w:rPr>
        <w:t>G</w:t>
      </w:r>
      <w:r w:rsidR="00711668" w:rsidRPr="00711668">
        <w:rPr>
          <w:rFonts w:cstheme="minorHAnsi"/>
          <w:bCs/>
          <w:color w:val="000000"/>
          <w:sz w:val="24"/>
          <w:szCs w:val="24"/>
          <w:lang w:eastAsia="hr-HR"/>
        </w:rPr>
        <w:t>rafikon br.</w:t>
      </w:r>
      <w:r w:rsidR="003E4CFD">
        <w:rPr>
          <w:rFonts w:cstheme="minorHAnsi"/>
          <w:bCs/>
          <w:color w:val="000000"/>
          <w:sz w:val="24"/>
          <w:szCs w:val="24"/>
          <w:lang w:eastAsia="hr-HR"/>
        </w:rPr>
        <w:t xml:space="preserve"> </w:t>
      </w:r>
      <w:r w:rsidR="00711668" w:rsidRPr="00711668">
        <w:rPr>
          <w:rFonts w:cstheme="minorHAnsi"/>
          <w:bCs/>
          <w:color w:val="000000"/>
          <w:sz w:val="24"/>
          <w:szCs w:val="24"/>
          <w:lang w:eastAsia="hr-HR"/>
        </w:rPr>
        <w:t>1)</w:t>
      </w:r>
    </w:p>
    <w:p w14:paraId="37647C1C" w14:textId="19B34BAF" w:rsidR="00C05CC6" w:rsidRDefault="00C05CC6" w:rsidP="00180D21">
      <w:pPr>
        <w:spacing w:after="0"/>
        <w:jc w:val="both"/>
        <w:rPr>
          <w:rFonts w:cstheme="minorHAnsi"/>
          <w:bCs/>
          <w:color w:val="000000"/>
          <w:sz w:val="24"/>
          <w:szCs w:val="24"/>
          <w:lang w:eastAsia="hr-HR"/>
        </w:rPr>
      </w:pPr>
    </w:p>
    <w:p w14:paraId="0E6B3379" w14:textId="3DCD8408" w:rsidR="002C164D" w:rsidRDefault="002C164D" w:rsidP="00180D21">
      <w:pPr>
        <w:spacing w:after="0"/>
        <w:jc w:val="both"/>
        <w:rPr>
          <w:rFonts w:cstheme="minorHAnsi"/>
          <w:bCs/>
          <w:color w:val="000000"/>
          <w:sz w:val="24"/>
          <w:szCs w:val="24"/>
          <w:lang w:eastAsia="hr-HR"/>
        </w:rPr>
      </w:pPr>
    </w:p>
    <w:p w14:paraId="104EF7C2" w14:textId="1E06BF4E" w:rsidR="002C164D" w:rsidRDefault="002C164D" w:rsidP="00180D21">
      <w:pPr>
        <w:spacing w:after="0"/>
        <w:jc w:val="both"/>
        <w:rPr>
          <w:rFonts w:cstheme="minorHAnsi"/>
          <w:bCs/>
          <w:color w:val="000000"/>
          <w:sz w:val="24"/>
          <w:szCs w:val="24"/>
          <w:lang w:eastAsia="hr-HR"/>
        </w:rPr>
      </w:pPr>
    </w:p>
    <w:p w14:paraId="03E5CDC9" w14:textId="4F17B5AF" w:rsidR="002C164D" w:rsidRDefault="002C164D" w:rsidP="00180D21">
      <w:pPr>
        <w:spacing w:after="0"/>
        <w:jc w:val="both"/>
        <w:rPr>
          <w:rFonts w:cstheme="minorHAnsi"/>
          <w:bCs/>
          <w:color w:val="000000"/>
          <w:sz w:val="24"/>
          <w:szCs w:val="24"/>
          <w:lang w:eastAsia="hr-HR"/>
        </w:rPr>
      </w:pPr>
    </w:p>
    <w:p w14:paraId="5BA1DA1B" w14:textId="40E73F3B" w:rsidR="002C164D" w:rsidRDefault="002C164D" w:rsidP="00180D21">
      <w:pPr>
        <w:spacing w:after="0"/>
        <w:jc w:val="both"/>
        <w:rPr>
          <w:rFonts w:cstheme="minorHAnsi"/>
          <w:bCs/>
          <w:color w:val="000000"/>
          <w:sz w:val="24"/>
          <w:szCs w:val="24"/>
          <w:lang w:eastAsia="hr-HR"/>
        </w:rPr>
      </w:pPr>
    </w:p>
    <w:p w14:paraId="02718CA2" w14:textId="3ABFFF52" w:rsidR="002C164D" w:rsidRDefault="002C164D" w:rsidP="00180D21">
      <w:pPr>
        <w:spacing w:after="0"/>
        <w:jc w:val="both"/>
        <w:rPr>
          <w:rFonts w:cstheme="minorHAnsi"/>
          <w:bCs/>
          <w:color w:val="000000"/>
          <w:sz w:val="24"/>
          <w:szCs w:val="24"/>
          <w:lang w:eastAsia="hr-HR"/>
        </w:rPr>
      </w:pPr>
    </w:p>
    <w:p w14:paraId="72B2D191" w14:textId="48483F11" w:rsidR="002C164D" w:rsidRDefault="002C164D" w:rsidP="00180D21">
      <w:pPr>
        <w:spacing w:after="0"/>
        <w:jc w:val="both"/>
        <w:rPr>
          <w:rFonts w:cstheme="minorHAnsi"/>
          <w:bCs/>
          <w:color w:val="000000"/>
          <w:sz w:val="24"/>
          <w:szCs w:val="24"/>
          <w:lang w:eastAsia="hr-HR"/>
        </w:rPr>
      </w:pPr>
    </w:p>
    <w:p w14:paraId="16A851B6" w14:textId="77777777" w:rsidR="002C164D" w:rsidRDefault="002C164D" w:rsidP="00180D21">
      <w:pPr>
        <w:spacing w:after="0"/>
        <w:jc w:val="both"/>
        <w:rPr>
          <w:rFonts w:cstheme="minorHAnsi"/>
          <w:bCs/>
          <w:color w:val="000000"/>
          <w:sz w:val="24"/>
          <w:szCs w:val="24"/>
          <w:lang w:eastAsia="hr-HR"/>
        </w:rPr>
      </w:pPr>
    </w:p>
    <w:p w14:paraId="178288C1" w14:textId="77777777" w:rsidR="006403E1" w:rsidRDefault="006403E1" w:rsidP="00180D21">
      <w:pPr>
        <w:spacing w:after="0"/>
        <w:jc w:val="both"/>
        <w:rPr>
          <w:rFonts w:cstheme="minorHAnsi"/>
          <w:bCs/>
          <w:color w:val="000000"/>
          <w:sz w:val="24"/>
          <w:szCs w:val="24"/>
          <w:lang w:eastAsia="hr-HR"/>
        </w:rPr>
      </w:pPr>
    </w:p>
    <w:p w14:paraId="0DFF3137" w14:textId="3B40CA0E" w:rsidR="0039518D" w:rsidRDefault="0039518D" w:rsidP="004A1A5D">
      <w:pPr>
        <w:spacing w:after="0"/>
        <w:jc w:val="center"/>
        <w:rPr>
          <w:rFonts w:cstheme="minorHAnsi"/>
          <w:b/>
          <w:bCs/>
          <w:color w:val="000000"/>
          <w:lang w:eastAsia="hr-HR"/>
        </w:rPr>
      </w:pPr>
      <w:r w:rsidRPr="00CE7ACD">
        <w:rPr>
          <w:rFonts w:cstheme="minorHAnsi"/>
          <w:b/>
          <w:bCs/>
          <w:color w:val="000000"/>
          <w:lang w:eastAsia="hr-HR"/>
        </w:rPr>
        <w:lastRenderedPageBreak/>
        <w:t xml:space="preserve">Tabela br. </w:t>
      </w:r>
      <w:r w:rsidR="00FF35C3">
        <w:rPr>
          <w:rFonts w:cstheme="minorHAnsi"/>
          <w:b/>
          <w:bCs/>
          <w:color w:val="000000"/>
          <w:lang w:eastAsia="hr-HR"/>
        </w:rPr>
        <w:t>2</w:t>
      </w:r>
      <w:r w:rsidR="00411722">
        <w:rPr>
          <w:rFonts w:cstheme="minorHAnsi"/>
          <w:b/>
          <w:bCs/>
          <w:color w:val="000000"/>
          <w:lang w:eastAsia="hr-HR"/>
        </w:rPr>
        <w:t xml:space="preserve"> -</w:t>
      </w:r>
      <w:r w:rsidRPr="00CE7ACD">
        <w:rPr>
          <w:rFonts w:cstheme="minorHAnsi"/>
          <w:b/>
          <w:bCs/>
          <w:color w:val="000000"/>
          <w:lang w:eastAsia="hr-HR"/>
        </w:rPr>
        <w:t xml:space="preserve"> Broj dolazaka i noćenja turista, </w:t>
      </w:r>
      <w:r w:rsidR="00A4002E">
        <w:rPr>
          <w:rFonts w:cstheme="minorHAnsi"/>
          <w:b/>
          <w:bCs/>
          <w:color w:val="000000"/>
          <w:lang w:eastAsia="hr-HR"/>
        </w:rPr>
        <w:t>Crna Gora,</w:t>
      </w:r>
      <w:r w:rsidRPr="00CE7ACD">
        <w:rPr>
          <w:rFonts w:cstheme="minorHAnsi"/>
          <w:b/>
          <w:bCs/>
          <w:color w:val="000000"/>
          <w:lang w:eastAsia="hr-HR"/>
        </w:rPr>
        <w:t xml:space="preserve"> period  2009-2019. godine</w:t>
      </w:r>
      <w:r w:rsidR="00922FD1" w:rsidRPr="00CE7ACD">
        <w:rPr>
          <w:rStyle w:val="FootnoteReference"/>
          <w:rFonts w:cstheme="minorHAnsi"/>
          <w:b/>
          <w:bCs/>
          <w:color w:val="000000"/>
          <w:lang w:eastAsia="hr-HR"/>
        </w:rPr>
        <w:footnoteReference w:id="18"/>
      </w:r>
    </w:p>
    <w:p w14:paraId="3F946064" w14:textId="77777777" w:rsidR="00411722" w:rsidRPr="00CE7ACD" w:rsidRDefault="00411722" w:rsidP="004A1A5D">
      <w:pPr>
        <w:spacing w:after="0"/>
        <w:jc w:val="center"/>
        <w:rPr>
          <w:rFonts w:cstheme="minorHAnsi"/>
          <w:b/>
          <w:bCs/>
          <w:color w:val="000000"/>
          <w:lang w:eastAsia="hr-HR"/>
        </w:rPr>
      </w:pPr>
    </w:p>
    <w:tbl>
      <w:tblPr>
        <w:tblStyle w:val="GridTable5Dark-Accent52"/>
        <w:tblW w:w="4187" w:type="pct"/>
        <w:jc w:val="center"/>
        <w:tblLook w:val="04A0" w:firstRow="1" w:lastRow="0" w:firstColumn="1" w:lastColumn="0" w:noHBand="0" w:noVBand="1"/>
      </w:tblPr>
      <w:tblGrid>
        <w:gridCol w:w="831"/>
        <w:gridCol w:w="1115"/>
        <w:gridCol w:w="941"/>
        <w:gridCol w:w="1108"/>
        <w:gridCol w:w="1226"/>
        <w:gridCol w:w="1108"/>
        <w:gridCol w:w="1222"/>
      </w:tblGrid>
      <w:tr w:rsidR="00411722" w:rsidRPr="00B3485F" w14:paraId="23EE9F1D" w14:textId="77777777" w:rsidTr="00411722">
        <w:trPr>
          <w:cnfStyle w:val="100000000000" w:firstRow="1" w:lastRow="0" w:firstColumn="0" w:lastColumn="0" w:oddVBand="0" w:evenVBand="0" w:oddHBand="0" w:evenHBand="0" w:firstRowFirstColumn="0" w:firstRowLastColumn="0" w:lastRowFirstColumn="0" w:lastRowLastColumn="0"/>
          <w:trHeight w:val="229"/>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120FB9BD" w14:textId="77777777" w:rsidR="00411722" w:rsidRPr="00B3485F" w:rsidRDefault="00411722" w:rsidP="00BF23EB">
            <w:pPr>
              <w:spacing w:after="160"/>
              <w:rPr>
                <w:rFonts w:cstheme="minorHAnsi"/>
              </w:rPr>
            </w:pPr>
            <w:r w:rsidRPr="00B3485F">
              <w:rPr>
                <w:rFonts w:cstheme="minorHAnsi"/>
              </w:rPr>
              <w:t> </w:t>
            </w:r>
          </w:p>
        </w:tc>
        <w:tc>
          <w:tcPr>
            <w:tcW w:w="2095" w:type="pct"/>
            <w:gridSpan w:val="3"/>
            <w:noWrap/>
            <w:hideMark/>
          </w:tcPr>
          <w:p w14:paraId="00554854" w14:textId="1A78989A" w:rsidR="00411722" w:rsidRPr="00B3485F" w:rsidRDefault="00411722" w:rsidP="00BF23EB">
            <w:pPr>
              <w:spacing w:after="160"/>
              <w:jc w:val="center"/>
              <w:cnfStyle w:val="100000000000" w:firstRow="1" w:lastRow="0" w:firstColumn="0" w:lastColumn="0" w:oddVBand="0" w:evenVBand="0" w:oddHBand="0" w:evenHBand="0" w:firstRowFirstColumn="0" w:firstRowLastColumn="0" w:lastRowFirstColumn="0" w:lastRowLastColumn="0"/>
              <w:rPr>
                <w:rFonts w:cstheme="minorHAnsi"/>
              </w:rPr>
            </w:pPr>
            <w:r w:rsidRPr="00B3485F">
              <w:rPr>
                <w:rFonts w:cstheme="minorHAnsi"/>
              </w:rPr>
              <w:t>Dolasci</w:t>
            </w:r>
          </w:p>
        </w:tc>
        <w:tc>
          <w:tcPr>
            <w:tcW w:w="2354" w:type="pct"/>
            <w:gridSpan w:val="3"/>
            <w:noWrap/>
            <w:hideMark/>
          </w:tcPr>
          <w:p w14:paraId="62C468A0" w14:textId="77777777" w:rsidR="00411722" w:rsidRPr="00B3485F" w:rsidRDefault="00411722" w:rsidP="00BF23EB">
            <w:pPr>
              <w:spacing w:after="160"/>
              <w:jc w:val="center"/>
              <w:cnfStyle w:val="100000000000" w:firstRow="1" w:lastRow="0" w:firstColumn="0" w:lastColumn="0" w:oddVBand="0" w:evenVBand="0" w:oddHBand="0" w:evenHBand="0" w:firstRowFirstColumn="0" w:firstRowLastColumn="0" w:lastRowFirstColumn="0" w:lastRowLastColumn="0"/>
              <w:rPr>
                <w:rFonts w:cstheme="minorHAnsi"/>
              </w:rPr>
            </w:pPr>
            <w:r w:rsidRPr="00B3485F">
              <w:rPr>
                <w:rFonts w:cstheme="minorHAnsi"/>
              </w:rPr>
              <w:t>Noćenja</w:t>
            </w:r>
          </w:p>
        </w:tc>
      </w:tr>
      <w:tr w:rsidR="00411722" w:rsidRPr="00B3485F" w14:paraId="54D6361E" w14:textId="77777777" w:rsidTr="00411722">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145AED5C" w14:textId="77777777" w:rsidR="00411722" w:rsidRDefault="00411722" w:rsidP="00BF23EB">
            <w:pPr>
              <w:spacing w:after="160"/>
              <w:rPr>
                <w:rFonts w:cstheme="minorHAnsi"/>
              </w:rPr>
            </w:pPr>
          </w:p>
        </w:tc>
        <w:tc>
          <w:tcPr>
            <w:tcW w:w="738" w:type="pct"/>
            <w:noWrap/>
          </w:tcPr>
          <w:p w14:paraId="7F50A362" w14:textId="03B5340F" w:rsidR="00411722" w:rsidRPr="00B22D0C" w:rsidRDefault="00411722" w:rsidP="00BF23EB">
            <w:pPr>
              <w:jc w:val="center"/>
              <w:cnfStyle w:val="000000100000" w:firstRow="0" w:lastRow="0" w:firstColumn="0" w:lastColumn="0" w:oddVBand="0" w:evenVBand="0" w:oddHBand="1" w:evenHBand="0" w:firstRowFirstColumn="0" w:firstRowLastColumn="0" w:lastRowFirstColumn="0" w:lastRowLastColumn="0"/>
              <w:rPr>
                <w:b/>
              </w:rPr>
            </w:pPr>
            <w:r w:rsidRPr="00B22D0C">
              <w:rPr>
                <w:b/>
              </w:rPr>
              <w:t>Ukupno</w:t>
            </w:r>
          </w:p>
        </w:tc>
        <w:tc>
          <w:tcPr>
            <w:tcW w:w="623" w:type="pct"/>
            <w:noWrap/>
          </w:tcPr>
          <w:p w14:paraId="5398D2F2" w14:textId="77777777" w:rsidR="00411722" w:rsidRPr="00B22D0C" w:rsidRDefault="00411722" w:rsidP="00BF23EB">
            <w:pPr>
              <w:jc w:val="center"/>
              <w:cnfStyle w:val="000000100000" w:firstRow="0" w:lastRow="0" w:firstColumn="0" w:lastColumn="0" w:oddVBand="0" w:evenVBand="0" w:oddHBand="1" w:evenHBand="0" w:firstRowFirstColumn="0" w:firstRowLastColumn="0" w:lastRowFirstColumn="0" w:lastRowLastColumn="0"/>
              <w:rPr>
                <w:b/>
              </w:rPr>
            </w:pPr>
            <w:r w:rsidRPr="00B22D0C">
              <w:rPr>
                <w:b/>
              </w:rPr>
              <w:t>domaći</w:t>
            </w:r>
          </w:p>
        </w:tc>
        <w:tc>
          <w:tcPr>
            <w:tcW w:w="734" w:type="pct"/>
            <w:noWrap/>
          </w:tcPr>
          <w:p w14:paraId="28E180EE" w14:textId="66A36C81" w:rsidR="00411722" w:rsidRPr="00B22D0C" w:rsidRDefault="00411722" w:rsidP="00BF23EB">
            <w:pPr>
              <w:jc w:val="center"/>
              <w:cnfStyle w:val="000000100000" w:firstRow="0" w:lastRow="0" w:firstColumn="0" w:lastColumn="0" w:oddVBand="0" w:evenVBand="0" w:oddHBand="1" w:evenHBand="0" w:firstRowFirstColumn="0" w:firstRowLastColumn="0" w:lastRowFirstColumn="0" w:lastRowLastColumn="0"/>
              <w:rPr>
                <w:b/>
              </w:rPr>
            </w:pPr>
            <w:r>
              <w:rPr>
                <w:b/>
              </w:rPr>
              <w:t>strain</w:t>
            </w:r>
          </w:p>
        </w:tc>
        <w:tc>
          <w:tcPr>
            <w:tcW w:w="812" w:type="pct"/>
            <w:noWrap/>
          </w:tcPr>
          <w:p w14:paraId="6E1BFD54" w14:textId="77777777" w:rsidR="00411722" w:rsidRPr="00B22D0C" w:rsidRDefault="00411722" w:rsidP="00BF23EB">
            <w:pPr>
              <w:jc w:val="center"/>
              <w:cnfStyle w:val="000000100000" w:firstRow="0" w:lastRow="0" w:firstColumn="0" w:lastColumn="0" w:oddVBand="0" w:evenVBand="0" w:oddHBand="1" w:evenHBand="0" w:firstRowFirstColumn="0" w:firstRowLastColumn="0" w:lastRowFirstColumn="0" w:lastRowLastColumn="0"/>
              <w:rPr>
                <w:b/>
              </w:rPr>
            </w:pPr>
            <w:r w:rsidRPr="00B22D0C">
              <w:rPr>
                <w:b/>
              </w:rPr>
              <w:t>ukupno</w:t>
            </w:r>
          </w:p>
        </w:tc>
        <w:tc>
          <w:tcPr>
            <w:tcW w:w="734" w:type="pct"/>
            <w:noWrap/>
          </w:tcPr>
          <w:p w14:paraId="42D27BAC" w14:textId="77777777" w:rsidR="00411722" w:rsidRPr="00B22D0C" w:rsidRDefault="00411722" w:rsidP="00BF23EB">
            <w:pPr>
              <w:jc w:val="center"/>
              <w:cnfStyle w:val="000000100000" w:firstRow="0" w:lastRow="0" w:firstColumn="0" w:lastColumn="0" w:oddVBand="0" w:evenVBand="0" w:oddHBand="1" w:evenHBand="0" w:firstRowFirstColumn="0" w:firstRowLastColumn="0" w:lastRowFirstColumn="0" w:lastRowLastColumn="0"/>
              <w:rPr>
                <w:b/>
              </w:rPr>
            </w:pPr>
            <w:r w:rsidRPr="00B22D0C">
              <w:rPr>
                <w:b/>
              </w:rPr>
              <w:t>domaći</w:t>
            </w:r>
          </w:p>
        </w:tc>
        <w:tc>
          <w:tcPr>
            <w:tcW w:w="809" w:type="pct"/>
            <w:noWrap/>
          </w:tcPr>
          <w:p w14:paraId="1FDF4E94" w14:textId="5139D836" w:rsidR="00411722" w:rsidRPr="00B22D0C" w:rsidRDefault="00411722" w:rsidP="00BF23EB">
            <w:pPr>
              <w:jc w:val="center"/>
              <w:cnfStyle w:val="000000100000" w:firstRow="0" w:lastRow="0" w:firstColumn="0" w:lastColumn="0" w:oddVBand="0" w:evenVBand="0" w:oddHBand="1" w:evenHBand="0" w:firstRowFirstColumn="0" w:firstRowLastColumn="0" w:lastRowFirstColumn="0" w:lastRowLastColumn="0"/>
              <w:rPr>
                <w:b/>
              </w:rPr>
            </w:pPr>
            <w:r>
              <w:rPr>
                <w:b/>
              </w:rPr>
              <w:t>strani</w:t>
            </w:r>
          </w:p>
        </w:tc>
      </w:tr>
      <w:tr w:rsidR="00411722" w:rsidRPr="00B3485F" w14:paraId="507C5B73" w14:textId="77777777" w:rsidTr="00411722">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38E6F923" w14:textId="77777777" w:rsidR="00411722" w:rsidRPr="00B3485F" w:rsidRDefault="00411722" w:rsidP="00BF23EB">
            <w:pPr>
              <w:spacing w:after="160"/>
              <w:rPr>
                <w:rFonts w:cstheme="minorHAnsi"/>
              </w:rPr>
            </w:pPr>
            <w:r>
              <w:rPr>
                <w:rFonts w:cstheme="minorHAnsi"/>
              </w:rPr>
              <w:t>2009.</w:t>
            </w:r>
          </w:p>
        </w:tc>
        <w:tc>
          <w:tcPr>
            <w:tcW w:w="738" w:type="pct"/>
            <w:noWrap/>
          </w:tcPr>
          <w:p w14:paraId="0FF07E32" w14:textId="259883BC"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b/>
                <w:bCs/>
              </w:rPr>
              <w:t>1.207.694</w:t>
            </w:r>
          </w:p>
        </w:tc>
        <w:tc>
          <w:tcPr>
            <w:tcW w:w="623" w:type="pct"/>
            <w:noWrap/>
          </w:tcPr>
          <w:p w14:paraId="18260CC6"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163.680</w:t>
            </w:r>
          </w:p>
        </w:tc>
        <w:tc>
          <w:tcPr>
            <w:tcW w:w="734" w:type="pct"/>
            <w:noWrap/>
          </w:tcPr>
          <w:p w14:paraId="06C4BBC9"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1.440.014</w:t>
            </w:r>
          </w:p>
        </w:tc>
        <w:tc>
          <w:tcPr>
            <w:tcW w:w="812" w:type="pct"/>
            <w:noWrap/>
          </w:tcPr>
          <w:p w14:paraId="4464B5CE"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b/>
                <w:bCs/>
              </w:rPr>
              <w:t>7.552.006</w:t>
            </w:r>
          </w:p>
        </w:tc>
        <w:tc>
          <w:tcPr>
            <w:tcW w:w="734" w:type="pct"/>
            <w:noWrap/>
          </w:tcPr>
          <w:p w14:paraId="669F8AFB"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856.332</w:t>
            </w:r>
          </w:p>
        </w:tc>
        <w:tc>
          <w:tcPr>
            <w:tcW w:w="809" w:type="pct"/>
            <w:noWrap/>
          </w:tcPr>
          <w:p w14:paraId="11A3B5A6"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6.695.674</w:t>
            </w:r>
          </w:p>
        </w:tc>
      </w:tr>
      <w:tr w:rsidR="00411722" w:rsidRPr="00B3485F" w14:paraId="1D98BA37" w14:textId="77777777" w:rsidTr="00411722">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4DCD22D1" w14:textId="77777777" w:rsidR="00411722" w:rsidRPr="00B3485F" w:rsidRDefault="00411722" w:rsidP="00BF23EB">
            <w:pPr>
              <w:spacing w:after="160"/>
              <w:rPr>
                <w:rFonts w:cstheme="minorHAnsi"/>
              </w:rPr>
            </w:pPr>
            <w:r>
              <w:rPr>
                <w:rFonts w:cstheme="minorHAnsi"/>
              </w:rPr>
              <w:t>2010.</w:t>
            </w:r>
          </w:p>
        </w:tc>
        <w:tc>
          <w:tcPr>
            <w:tcW w:w="738" w:type="pct"/>
            <w:noWrap/>
          </w:tcPr>
          <w:p w14:paraId="51BD962C" w14:textId="686A6F5F"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Pr>
                <w:rFonts w:cstheme="minorHAnsi"/>
                <w:b/>
                <w:bCs/>
              </w:rPr>
              <w:t>1.262.985</w:t>
            </w:r>
          </w:p>
        </w:tc>
        <w:tc>
          <w:tcPr>
            <w:tcW w:w="623" w:type="pct"/>
            <w:noWrap/>
          </w:tcPr>
          <w:p w14:paraId="7137058D"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175.191</w:t>
            </w:r>
          </w:p>
        </w:tc>
        <w:tc>
          <w:tcPr>
            <w:tcW w:w="734" w:type="pct"/>
            <w:noWrap/>
          </w:tcPr>
          <w:p w14:paraId="66DCDDD1"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1.087.794</w:t>
            </w:r>
          </w:p>
        </w:tc>
        <w:tc>
          <w:tcPr>
            <w:tcW w:w="812" w:type="pct"/>
            <w:noWrap/>
          </w:tcPr>
          <w:p w14:paraId="423694D6"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Pr>
                <w:rFonts w:cstheme="minorHAnsi"/>
                <w:b/>
                <w:bCs/>
              </w:rPr>
              <w:t>7.964.893</w:t>
            </w:r>
          </w:p>
        </w:tc>
        <w:tc>
          <w:tcPr>
            <w:tcW w:w="734" w:type="pct"/>
            <w:noWrap/>
          </w:tcPr>
          <w:p w14:paraId="42F89D86"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987.033</w:t>
            </w:r>
          </w:p>
        </w:tc>
        <w:tc>
          <w:tcPr>
            <w:tcW w:w="809" w:type="pct"/>
            <w:noWrap/>
          </w:tcPr>
          <w:p w14:paraId="56BFF7F8"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6.977.860</w:t>
            </w:r>
          </w:p>
        </w:tc>
      </w:tr>
      <w:tr w:rsidR="00411722" w:rsidRPr="00B3485F" w14:paraId="7DDFEFE6" w14:textId="77777777" w:rsidTr="00411722">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072C90A6" w14:textId="77777777" w:rsidR="00411722" w:rsidRPr="00B3485F" w:rsidRDefault="00411722" w:rsidP="00BF23EB">
            <w:pPr>
              <w:spacing w:after="160"/>
              <w:rPr>
                <w:rFonts w:cstheme="minorHAnsi"/>
              </w:rPr>
            </w:pPr>
            <w:r>
              <w:rPr>
                <w:rFonts w:cstheme="minorHAnsi"/>
              </w:rPr>
              <w:t>2011.</w:t>
            </w:r>
          </w:p>
        </w:tc>
        <w:tc>
          <w:tcPr>
            <w:tcW w:w="738" w:type="pct"/>
            <w:noWrap/>
          </w:tcPr>
          <w:p w14:paraId="53B5DA6A" w14:textId="5B2962D0"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b/>
                <w:bCs/>
              </w:rPr>
              <w:t>1.373.454</w:t>
            </w:r>
          </w:p>
        </w:tc>
        <w:tc>
          <w:tcPr>
            <w:tcW w:w="623" w:type="pct"/>
            <w:noWrap/>
          </w:tcPr>
          <w:p w14:paraId="0288F17F"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172.355</w:t>
            </w:r>
          </w:p>
        </w:tc>
        <w:tc>
          <w:tcPr>
            <w:tcW w:w="734" w:type="pct"/>
            <w:noWrap/>
          </w:tcPr>
          <w:p w14:paraId="5AA55892"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1.201.099</w:t>
            </w:r>
          </w:p>
        </w:tc>
        <w:tc>
          <w:tcPr>
            <w:tcW w:w="812" w:type="pct"/>
            <w:noWrap/>
          </w:tcPr>
          <w:p w14:paraId="1443C52A"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b/>
                <w:bCs/>
              </w:rPr>
              <w:t>8.775.171</w:t>
            </w:r>
          </w:p>
        </w:tc>
        <w:tc>
          <w:tcPr>
            <w:tcW w:w="734" w:type="pct"/>
            <w:noWrap/>
          </w:tcPr>
          <w:p w14:paraId="06EFAADD"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956.368</w:t>
            </w:r>
          </w:p>
        </w:tc>
        <w:tc>
          <w:tcPr>
            <w:tcW w:w="809" w:type="pct"/>
            <w:noWrap/>
          </w:tcPr>
          <w:p w14:paraId="337A8227"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7.818.803</w:t>
            </w:r>
          </w:p>
        </w:tc>
      </w:tr>
      <w:tr w:rsidR="00411722" w:rsidRPr="00B3485F" w14:paraId="35800BBC" w14:textId="77777777" w:rsidTr="00411722">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130353AD" w14:textId="77777777" w:rsidR="00411722" w:rsidRPr="00B3485F" w:rsidRDefault="00411722" w:rsidP="00BF23EB">
            <w:pPr>
              <w:spacing w:after="160"/>
              <w:rPr>
                <w:rFonts w:cstheme="minorHAnsi"/>
              </w:rPr>
            </w:pPr>
            <w:r>
              <w:rPr>
                <w:rFonts w:cstheme="minorHAnsi"/>
              </w:rPr>
              <w:t>2012.</w:t>
            </w:r>
          </w:p>
        </w:tc>
        <w:tc>
          <w:tcPr>
            <w:tcW w:w="738" w:type="pct"/>
            <w:noWrap/>
          </w:tcPr>
          <w:p w14:paraId="01ADD6EA" w14:textId="430EB450"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Pr>
                <w:rFonts w:cstheme="minorHAnsi"/>
                <w:b/>
                <w:bCs/>
              </w:rPr>
              <w:t>1.439.500</w:t>
            </w:r>
          </w:p>
        </w:tc>
        <w:tc>
          <w:tcPr>
            <w:tcW w:w="623" w:type="pct"/>
            <w:noWrap/>
          </w:tcPr>
          <w:p w14:paraId="051A71EE"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175.337</w:t>
            </w:r>
          </w:p>
        </w:tc>
        <w:tc>
          <w:tcPr>
            <w:tcW w:w="734" w:type="pct"/>
            <w:noWrap/>
          </w:tcPr>
          <w:p w14:paraId="62915D4D"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1.264.164</w:t>
            </w:r>
          </w:p>
        </w:tc>
        <w:tc>
          <w:tcPr>
            <w:tcW w:w="812" w:type="pct"/>
            <w:noWrap/>
          </w:tcPr>
          <w:p w14:paraId="7DB53963"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Pr>
                <w:rFonts w:cstheme="minorHAnsi"/>
                <w:b/>
                <w:bCs/>
              </w:rPr>
              <w:t>9.151.236</w:t>
            </w:r>
          </w:p>
        </w:tc>
        <w:tc>
          <w:tcPr>
            <w:tcW w:w="734" w:type="pct"/>
            <w:noWrap/>
          </w:tcPr>
          <w:p w14:paraId="2C67877F"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1.008.229</w:t>
            </w:r>
          </w:p>
        </w:tc>
        <w:tc>
          <w:tcPr>
            <w:tcW w:w="809" w:type="pct"/>
            <w:noWrap/>
          </w:tcPr>
          <w:p w14:paraId="1AC5E8C8"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8.143.007</w:t>
            </w:r>
          </w:p>
        </w:tc>
      </w:tr>
      <w:tr w:rsidR="00411722" w:rsidRPr="00B3485F" w14:paraId="01A0D721" w14:textId="77777777" w:rsidTr="00411722">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0C4F054A" w14:textId="77777777" w:rsidR="00411722" w:rsidRPr="00B3485F" w:rsidRDefault="00411722" w:rsidP="00BF23EB">
            <w:pPr>
              <w:spacing w:after="160"/>
              <w:rPr>
                <w:rFonts w:cstheme="minorHAnsi"/>
              </w:rPr>
            </w:pPr>
            <w:r>
              <w:rPr>
                <w:rFonts w:cstheme="minorHAnsi"/>
              </w:rPr>
              <w:t>2013.</w:t>
            </w:r>
          </w:p>
        </w:tc>
        <w:tc>
          <w:tcPr>
            <w:tcW w:w="738" w:type="pct"/>
            <w:noWrap/>
          </w:tcPr>
          <w:p w14:paraId="4E8AA121" w14:textId="6FBC0959"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b/>
                <w:bCs/>
              </w:rPr>
              <w:t>1.492.006</w:t>
            </w:r>
          </w:p>
        </w:tc>
        <w:tc>
          <w:tcPr>
            <w:tcW w:w="623" w:type="pct"/>
            <w:noWrap/>
          </w:tcPr>
          <w:p w14:paraId="37544023"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167.603</w:t>
            </w:r>
          </w:p>
        </w:tc>
        <w:tc>
          <w:tcPr>
            <w:tcW w:w="734" w:type="pct"/>
            <w:noWrap/>
          </w:tcPr>
          <w:p w14:paraId="362D4DB1"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1.324.403</w:t>
            </w:r>
          </w:p>
        </w:tc>
        <w:tc>
          <w:tcPr>
            <w:tcW w:w="812" w:type="pct"/>
            <w:noWrap/>
          </w:tcPr>
          <w:p w14:paraId="030A4404"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b/>
                <w:bCs/>
              </w:rPr>
              <w:t>9.411.943</w:t>
            </w:r>
          </w:p>
        </w:tc>
        <w:tc>
          <w:tcPr>
            <w:tcW w:w="734" w:type="pct"/>
            <w:noWrap/>
          </w:tcPr>
          <w:p w14:paraId="3BDFF038"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997.728</w:t>
            </w:r>
          </w:p>
        </w:tc>
        <w:tc>
          <w:tcPr>
            <w:tcW w:w="809" w:type="pct"/>
            <w:noWrap/>
          </w:tcPr>
          <w:p w14:paraId="190F78FA"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8.414.215</w:t>
            </w:r>
          </w:p>
        </w:tc>
      </w:tr>
      <w:tr w:rsidR="00411722" w:rsidRPr="00B3485F" w14:paraId="3A042BD7" w14:textId="77777777" w:rsidTr="00411722">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1269CB55" w14:textId="77777777" w:rsidR="00411722" w:rsidRPr="00B3485F" w:rsidRDefault="00411722" w:rsidP="00BF23EB">
            <w:pPr>
              <w:spacing w:after="160"/>
              <w:rPr>
                <w:rFonts w:cstheme="minorHAnsi"/>
              </w:rPr>
            </w:pPr>
            <w:r>
              <w:rPr>
                <w:rFonts w:cstheme="minorHAnsi"/>
              </w:rPr>
              <w:t>2014.</w:t>
            </w:r>
          </w:p>
        </w:tc>
        <w:tc>
          <w:tcPr>
            <w:tcW w:w="738" w:type="pct"/>
            <w:noWrap/>
          </w:tcPr>
          <w:p w14:paraId="7FAA3426" w14:textId="1D7D0E06"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Pr>
                <w:rFonts w:cstheme="minorHAnsi"/>
                <w:b/>
                <w:bCs/>
              </w:rPr>
              <w:t>1.517.376</w:t>
            </w:r>
          </w:p>
        </w:tc>
        <w:tc>
          <w:tcPr>
            <w:tcW w:w="623" w:type="pct"/>
            <w:noWrap/>
          </w:tcPr>
          <w:p w14:paraId="3F9F8AF5"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197.079</w:t>
            </w:r>
          </w:p>
        </w:tc>
        <w:tc>
          <w:tcPr>
            <w:tcW w:w="734" w:type="pct"/>
            <w:noWrap/>
          </w:tcPr>
          <w:p w14:paraId="66A29F82"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1.350.297</w:t>
            </w:r>
          </w:p>
        </w:tc>
        <w:tc>
          <w:tcPr>
            <w:tcW w:w="812" w:type="pct"/>
            <w:noWrap/>
          </w:tcPr>
          <w:p w14:paraId="07CE3B83"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Pr>
                <w:rFonts w:cstheme="minorHAnsi"/>
                <w:b/>
                <w:bCs/>
              </w:rPr>
              <w:t>9.553.783</w:t>
            </w:r>
          </w:p>
        </w:tc>
        <w:tc>
          <w:tcPr>
            <w:tcW w:w="734" w:type="pct"/>
            <w:noWrap/>
          </w:tcPr>
          <w:p w14:paraId="0DCDB8AE"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957.127</w:t>
            </w:r>
          </w:p>
        </w:tc>
        <w:tc>
          <w:tcPr>
            <w:tcW w:w="809" w:type="pct"/>
            <w:noWrap/>
          </w:tcPr>
          <w:p w14:paraId="2832A582"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8.595.656</w:t>
            </w:r>
          </w:p>
        </w:tc>
      </w:tr>
      <w:tr w:rsidR="00411722" w:rsidRPr="00B3485F" w14:paraId="21C00007" w14:textId="77777777" w:rsidTr="00411722">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4D12B91C" w14:textId="77777777" w:rsidR="00411722" w:rsidRPr="00B3485F" w:rsidRDefault="00411722" w:rsidP="00BF23EB">
            <w:pPr>
              <w:spacing w:after="160"/>
              <w:rPr>
                <w:rFonts w:cstheme="minorHAnsi"/>
              </w:rPr>
            </w:pPr>
            <w:r w:rsidRPr="00B3485F">
              <w:rPr>
                <w:rFonts w:cstheme="minorHAnsi"/>
              </w:rPr>
              <w:t>2015.</w:t>
            </w:r>
          </w:p>
        </w:tc>
        <w:tc>
          <w:tcPr>
            <w:tcW w:w="738" w:type="pct"/>
            <w:noWrap/>
            <w:hideMark/>
          </w:tcPr>
          <w:p w14:paraId="6254577D" w14:textId="622CDC5D"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B3485F">
              <w:rPr>
                <w:rFonts w:cstheme="minorHAnsi"/>
                <w:b/>
                <w:bCs/>
              </w:rPr>
              <w:t>1.713.109</w:t>
            </w:r>
          </w:p>
        </w:tc>
        <w:tc>
          <w:tcPr>
            <w:tcW w:w="623" w:type="pct"/>
            <w:noWrap/>
            <w:hideMark/>
          </w:tcPr>
          <w:p w14:paraId="58AD3AF6"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153.185</w:t>
            </w:r>
          </w:p>
        </w:tc>
        <w:tc>
          <w:tcPr>
            <w:tcW w:w="734" w:type="pct"/>
            <w:noWrap/>
            <w:hideMark/>
          </w:tcPr>
          <w:p w14:paraId="08BBE66F"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1.559.924</w:t>
            </w:r>
          </w:p>
        </w:tc>
        <w:tc>
          <w:tcPr>
            <w:tcW w:w="812" w:type="pct"/>
            <w:noWrap/>
            <w:hideMark/>
          </w:tcPr>
          <w:p w14:paraId="2B83D57D"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B3485F">
              <w:rPr>
                <w:rFonts w:cstheme="minorHAnsi"/>
                <w:b/>
                <w:bCs/>
              </w:rPr>
              <w:t>11.054.947</w:t>
            </w:r>
          </w:p>
        </w:tc>
        <w:tc>
          <w:tcPr>
            <w:tcW w:w="734" w:type="pct"/>
            <w:noWrap/>
            <w:hideMark/>
          </w:tcPr>
          <w:p w14:paraId="7BA1F9D8"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747.576</w:t>
            </w:r>
          </w:p>
        </w:tc>
        <w:tc>
          <w:tcPr>
            <w:tcW w:w="809" w:type="pct"/>
            <w:noWrap/>
            <w:hideMark/>
          </w:tcPr>
          <w:p w14:paraId="0FFAC0B8"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10.307.371</w:t>
            </w:r>
          </w:p>
        </w:tc>
      </w:tr>
      <w:tr w:rsidR="00411722" w:rsidRPr="00B3485F" w14:paraId="527C96EC" w14:textId="77777777" w:rsidTr="00411722">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5DCDD453" w14:textId="77777777" w:rsidR="00411722" w:rsidRPr="00B3485F" w:rsidRDefault="00411722" w:rsidP="00BF23EB">
            <w:pPr>
              <w:spacing w:after="160"/>
              <w:rPr>
                <w:rFonts w:cstheme="minorHAnsi"/>
              </w:rPr>
            </w:pPr>
            <w:r w:rsidRPr="00B3485F">
              <w:rPr>
                <w:rFonts w:cstheme="minorHAnsi"/>
              </w:rPr>
              <w:t>2016.</w:t>
            </w:r>
          </w:p>
        </w:tc>
        <w:tc>
          <w:tcPr>
            <w:tcW w:w="738" w:type="pct"/>
            <w:noWrap/>
            <w:hideMark/>
          </w:tcPr>
          <w:p w14:paraId="3C574E71" w14:textId="46DE9B56"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B3485F">
              <w:rPr>
                <w:rFonts w:cstheme="minorHAnsi"/>
                <w:b/>
                <w:bCs/>
              </w:rPr>
              <w:t>1.813.817</w:t>
            </w:r>
          </w:p>
        </w:tc>
        <w:tc>
          <w:tcPr>
            <w:tcW w:w="623" w:type="pct"/>
            <w:noWrap/>
            <w:hideMark/>
          </w:tcPr>
          <w:p w14:paraId="7C691A2A"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B3485F">
              <w:rPr>
                <w:rFonts w:cstheme="minorHAnsi"/>
              </w:rPr>
              <w:t>151.696</w:t>
            </w:r>
          </w:p>
        </w:tc>
        <w:tc>
          <w:tcPr>
            <w:tcW w:w="734" w:type="pct"/>
            <w:noWrap/>
            <w:hideMark/>
          </w:tcPr>
          <w:p w14:paraId="671DCAA5"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B3485F">
              <w:rPr>
                <w:rFonts w:cstheme="minorHAnsi"/>
              </w:rPr>
              <w:t>1.662.121</w:t>
            </w:r>
          </w:p>
        </w:tc>
        <w:tc>
          <w:tcPr>
            <w:tcW w:w="812" w:type="pct"/>
            <w:noWrap/>
            <w:hideMark/>
          </w:tcPr>
          <w:p w14:paraId="7CF412D9"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B3485F">
              <w:rPr>
                <w:rFonts w:cstheme="minorHAnsi"/>
                <w:b/>
                <w:bCs/>
              </w:rPr>
              <w:t>11.250.005</w:t>
            </w:r>
          </w:p>
        </w:tc>
        <w:tc>
          <w:tcPr>
            <w:tcW w:w="734" w:type="pct"/>
            <w:noWrap/>
            <w:hideMark/>
          </w:tcPr>
          <w:p w14:paraId="3A841926"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B3485F">
              <w:rPr>
                <w:rFonts w:cstheme="minorHAnsi"/>
              </w:rPr>
              <w:t>721.530</w:t>
            </w:r>
          </w:p>
        </w:tc>
        <w:tc>
          <w:tcPr>
            <w:tcW w:w="809" w:type="pct"/>
            <w:noWrap/>
            <w:hideMark/>
          </w:tcPr>
          <w:p w14:paraId="78C5ACA1"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B3485F">
              <w:rPr>
                <w:rFonts w:cstheme="minorHAnsi"/>
              </w:rPr>
              <w:t>10.528.475</w:t>
            </w:r>
          </w:p>
        </w:tc>
      </w:tr>
      <w:tr w:rsidR="00411722" w:rsidRPr="00B3485F" w14:paraId="1D5BA2F9" w14:textId="77777777" w:rsidTr="00411722">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10B6AE15" w14:textId="77777777" w:rsidR="00411722" w:rsidRPr="00B3485F" w:rsidRDefault="00411722" w:rsidP="00BF23EB">
            <w:pPr>
              <w:spacing w:after="160"/>
              <w:rPr>
                <w:rFonts w:cstheme="minorHAnsi"/>
              </w:rPr>
            </w:pPr>
            <w:r w:rsidRPr="00B3485F">
              <w:rPr>
                <w:rFonts w:cstheme="minorHAnsi"/>
              </w:rPr>
              <w:t>2017.*</w:t>
            </w:r>
          </w:p>
        </w:tc>
        <w:tc>
          <w:tcPr>
            <w:tcW w:w="738" w:type="pct"/>
            <w:noWrap/>
            <w:hideMark/>
          </w:tcPr>
          <w:p w14:paraId="4B412702" w14:textId="6A7CF2F8"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B3485F">
              <w:rPr>
                <w:rFonts w:cstheme="minorHAnsi"/>
                <w:b/>
                <w:bCs/>
              </w:rPr>
              <w:t>2.000.009</w:t>
            </w:r>
          </w:p>
        </w:tc>
        <w:tc>
          <w:tcPr>
            <w:tcW w:w="623" w:type="pct"/>
            <w:noWrap/>
            <w:hideMark/>
          </w:tcPr>
          <w:p w14:paraId="1D82473A"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122.797</w:t>
            </w:r>
          </w:p>
        </w:tc>
        <w:tc>
          <w:tcPr>
            <w:tcW w:w="734" w:type="pct"/>
            <w:noWrap/>
            <w:hideMark/>
          </w:tcPr>
          <w:p w14:paraId="29F34B32"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1.877.212</w:t>
            </w:r>
          </w:p>
        </w:tc>
        <w:tc>
          <w:tcPr>
            <w:tcW w:w="812" w:type="pct"/>
            <w:noWrap/>
            <w:hideMark/>
          </w:tcPr>
          <w:p w14:paraId="75988FCF"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B3485F">
              <w:rPr>
                <w:rFonts w:cstheme="minorHAnsi"/>
                <w:b/>
                <w:bCs/>
              </w:rPr>
              <w:t>11.953.316</w:t>
            </w:r>
          </w:p>
        </w:tc>
        <w:tc>
          <w:tcPr>
            <w:tcW w:w="734" w:type="pct"/>
            <w:noWrap/>
            <w:hideMark/>
          </w:tcPr>
          <w:p w14:paraId="78D1DF73"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483.184</w:t>
            </w:r>
          </w:p>
        </w:tc>
        <w:tc>
          <w:tcPr>
            <w:tcW w:w="809" w:type="pct"/>
            <w:noWrap/>
            <w:hideMark/>
          </w:tcPr>
          <w:p w14:paraId="2676244F"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11.470.132</w:t>
            </w:r>
          </w:p>
        </w:tc>
      </w:tr>
      <w:tr w:rsidR="00411722" w:rsidRPr="00B3485F" w14:paraId="39FDA9C9" w14:textId="77777777" w:rsidTr="00411722">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5F87EDBE" w14:textId="77777777" w:rsidR="00411722" w:rsidRPr="00B3485F" w:rsidRDefault="00411722" w:rsidP="00BF23EB">
            <w:pPr>
              <w:spacing w:after="160"/>
              <w:rPr>
                <w:rFonts w:cstheme="minorHAnsi"/>
              </w:rPr>
            </w:pPr>
            <w:r w:rsidRPr="00B3485F">
              <w:rPr>
                <w:rFonts w:cstheme="minorHAnsi"/>
              </w:rPr>
              <w:t>2018.</w:t>
            </w:r>
          </w:p>
        </w:tc>
        <w:tc>
          <w:tcPr>
            <w:tcW w:w="738" w:type="pct"/>
            <w:noWrap/>
            <w:hideMark/>
          </w:tcPr>
          <w:p w14:paraId="7CB87034" w14:textId="525532B3"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B3485F">
              <w:rPr>
                <w:rFonts w:cstheme="minorHAnsi"/>
                <w:b/>
                <w:bCs/>
              </w:rPr>
              <w:t>2.204.856</w:t>
            </w:r>
          </w:p>
        </w:tc>
        <w:tc>
          <w:tcPr>
            <w:tcW w:w="623" w:type="pct"/>
            <w:noWrap/>
            <w:hideMark/>
          </w:tcPr>
          <w:p w14:paraId="4AB58775" w14:textId="77777777" w:rsidR="00411722" w:rsidRPr="00B3485F" w:rsidRDefault="00411722" w:rsidP="00D85E83">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B3485F">
              <w:rPr>
                <w:rFonts w:cstheme="minorHAnsi"/>
              </w:rPr>
              <w:t>128.053</w:t>
            </w:r>
          </w:p>
        </w:tc>
        <w:tc>
          <w:tcPr>
            <w:tcW w:w="734" w:type="pct"/>
            <w:noWrap/>
            <w:hideMark/>
          </w:tcPr>
          <w:p w14:paraId="311A640E"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B3485F">
              <w:rPr>
                <w:rFonts w:cstheme="minorHAnsi"/>
              </w:rPr>
              <w:t>2.076.803</w:t>
            </w:r>
          </w:p>
        </w:tc>
        <w:tc>
          <w:tcPr>
            <w:tcW w:w="812" w:type="pct"/>
            <w:noWrap/>
            <w:hideMark/>
          </w:tcPr>
          <w:p w14:paraId="5C7D2AAD"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B3485F">
              <w:rPr>
                <w:rFonts w:cstheme="minorHAnsi"/>
                <w:b/>
                <w:bCs/>
              </w:rPr>
              <w:t>12.930.334</w:t>
            </w:r>
          </w:p>
        </w:tc>
        <w:tc>
          <w:tcPr>
            <w:tcW w:w="734" w:type="pct"/>
            <w:noWrap/>
            <w:hideMark/>
          </w:tcPr>
          <w:p w14:paraId="48DB1486"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B3485F">
              <w:rPr>
                <w:rFonts w:cstheme="minorHAnsi"/>
              </w:rPr>
              <w:t>486.524</w:t>
            </w:r>
          </w:p>
        </w:tc>
        <w:tc>
          <w:tcPr>
            <w:tcW w:w="809" w:type="pct"/>
            <w:noWrap/>
            <w:hideMark/>
          </w:tcPr>
          <w:p w14:paraId="17AF452E" w14:textId="77777777" w:rsidR="00411722" w:rsidRPr="00B3485F" w:rsidRDefault="00411722" w:rsidP="00D85E83">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B3485F">
              <w:rPr>
                <w:rFonts w:cstheme="minorHAnsi"/>
              </w:rPr>
              <w:t>12.443.810</w:t>
            </w:r>
          </w:p>
        </w:tc>
      </w:tr>
      <w:tr w:rsidR="00411722" w:rsidRPr="00B3485F" w14:paraId="437C943D" w14:textId="77777777" w:rsidTr="00411722">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53676713" w14:textId="77777777" w:rsidR="00411722" w:rsidRPr="00B3485F" w:rsidRDefault="00411722" w:rsidP="00BF23EB">
            <w:pPr>
              <w:spacing w:after="160"/>
              <w:rPr>
                <w:rFonts w:cstheme="minorHAnsi"/>
              </w:rPr>
            </w:pPr>
            <w:r w:rsidRPr="00B3485F">
              <w:rPr>
                <w:rFonts w:cstheme="minorHAnsi"/>
              </w:rPr>
              <w:t>2019.</w:t>
            </w:r>
          </w:p>
        </w:tc>
        <w:tc>
          <w:tcPr>
            <w:tcW w:w="738" w:type="pct"/>
            <w:noWrap/>
            <w:hideMark/>
          </w:tcPr>
          <w:p w14:paraId="40EA22B0" w14:textId="38DBE70F"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B3485F">
              <w:rPr>
                <w:rFonts w:cstheme="minorHAnsi"/>
                <w:b/>
                <w:bCs/>
              </w:rPr>
              <w:t>2.645.217</w:t>
            </w:r>
          </w:p>
        </w:tc>
        <w:tc>
          <w:tcPr>
            <w:tcW w:w="623" w:type="pct"/>
            <w:noWrap/>
            <w:hideMark/>
          </w:tcPr>
          <w:p w14:paraId="71418B28"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135.592</w:t>
            </w:r>
          </w:p>
        </w:tc>
        <w:tc>
          <w:tcPr>
            <w:tcW w:w="734" w:type="pct"/>
            <w:noWrap/>
            <w:hideMark/>
          </w:tcPr>
          <w:p w14:paraId="7A8479D6"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2.509.625</w:t>
            </w:r>
          </w:p>
        </w:tc>
        <w:tc>
          <w:tcPr>
            <w:tcW w:w="812" w:type="pct"/>
            <w:noWrap/>
            <w:hideMark/>
          </w:tcPr>
          <w:p w14:paraId="4742EDC5"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B3485F">
              <w:rPr>
                <w:rFonts w:cstheme="minorHAnsi"/>
                <w:b/>
                <w:bCs/>
              </w:rPr>
              <w:t>14.455.920</w:t>
            </w:r>
          </w:p>
        </w:tc>
        <w:tc>
          <w:tcPr>
            <w:tcW w:w="734" w:type="pct"/>
            <w:noWrap/>
            <w:hideMark/>
          </w:tcPr>
          <w:p w14:paraId="6DA86F1D"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522.382</w:t>
            </w:r>
          </w:p>
        </w:tc>
        <w:tc>
          <w:tcPr>
            <w:tcW w:w="809" w:type="pct"/>
            <w:noWrap/>
            <w:hideMark/>
          </w:tcPr>
          <w:p w14:paraId="71BB8F7D" w14:textId="77777777" w:rsidR="00411722" w:rsidRPr="00B3485F" w:rsidRDefault="00411722" w:rsidP="00D85E83">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B3485F">
              <w:rPr>
                <w:rFonts w:cstheme="minorHAnsi"/>
              </w:rPr>
              <w:t>13.933.538</w:t>
            </w:r>
          </w:p>
        </w:tc>
      </w:tr>
    </w:tbl>
    <w:p w14:paraId="1D4FBC4F" w14:textId="77777777" w:rsidR="0039518D" w:rsidRDefault="0039518D" w:rsidP="0039518D">
      <w:pPr>
        <w:spacing w:after="0" w:line="240" w:lineRule="auto"/>
        <w:jc w:val="both"/>
        <w:rPr>
          <w:rFonts w:cstheme="minorHAnsi"/>
          <w:bCs/>
          <w:color w:val="000000"/>
          <w:sz w:val="18"/>
          <w:szCs w:val="18"/>
          <w:lang w:eastAsia="hr-HR"/>
        </w:rPr>
      </w:pPr>
      <w:r>
        <w:rPr>
          <w:rFonts w:cstheme="minorHAnsi"/>
          <w:bCs/>
          <w:color w:val="000000"/>
          <w:sz w:val="18"/>
          <w:szCs w:val="18"/>
          <w:lang w:eastAsia="hr-HR"/>
        </w:rPr>
        <w:t xml:space="preserve">       </w:t>
      </w:r>
    </w:p>
    <w:p w14:paraId="16F7D581" w14:textId="31D0A83B" w:rsidR="00711668" w:rsidRDefault="00E26012" w:rsidP="005335B8">
      <w:pPr>
        <w:spacing w:after="0" w:line="240" w:lineRule="auto"/>
        <w:rPr>
          <w:rStyle w:val="Hyperlink"/>
          <w:rFonts w:cstheme="minorHAnsi"/>
          <w:bCs/>
          <w:i/>
          <w:sz w:val="20"/>
          <w:szCs w:val="20"/>
          <w:lang w:eastAsia="hr-HR"/>
        </w:rPr>
      </w:pPr>
      <w:r>
        <w:rPr>
          <w:rFonts w:cstheme="minorHAnsi"/>
          <w:bCs/>
          <w:i/>
          <w:color w:val="000000"/>
          <w:sz w:val="20"/>
          <w:szCs w:val="20"/>
          <w:lang w:eastAsia="hr-HR"/>
        </w:rPr>
        <w:t xml:space="preserve">              </w:t>
      </w:r>
      <w:r w:rsidR="0039518D" w:rsidRPr="00D11460">
        <w:rPr>
          <w:rFonts w:cstheme="minorHAnsi"/>
          <w:bCs/>
          <w:i/>
          <w:color w:val="000000"/>
          <w:sz w:val="20"/>
          <w:szCs w:val="20"/>
          <w:lang w:eastAsia="hr-HR"/>
        </w:rPr>
        <w:t xml:space="preserve"> Izvor: Uprava za statistiku (M</w:t>
      </w:r>
      <w:r w:rsidR="00D11460">
        <w:rPr>
          <w:rFonts w:cstheme="minorHAnsi"/>
          <w:bCs/>
          <w:i/>
          <w:color w:val="000000"/>
          <w:sz w:val="20"/>
          <w:szCs w:val="20"/>
          <w:lang w:eastAsia="hr-HR"/>
        </w:rPr>
        <w:t>ONSTAT</w:t>
      </w:r>
      <w:r w:rsidR="0039518D" w:rsidRPr="00D11460">
        <w:rPr>
          <w:rFonts w:cstheme="minorHAnsi"/>
          <w:bCs/>
          <w:i/>
          <w:color w:val="000000"/>
          <w:sz w:val="20"/>
          <w:szCs w:val="20"/>
          <w:lang w:eastAsia="hr-HR"/>
        </w:rPr>
        <w:t xml:space="preserve">), </w:t>
      </w:r>
      <w:hyperlink r:id="rId14" w:history="1">
        <w:r w:rsidR="0039518D" w:rsidRPr="00D11460">
          <w:rPr>
            <w:rStyle w:val="Hyperlink"/>
            <w:rFonts w:cstheme="minorHAnsi"/>
            <w:bCs/>
            <w:i/>
            <w:sz w:val="20"/>
            <w:szCs w:val="20"/>
            <w:lang w:eastAsia="hr-HR"/>
          </w:rPr>
          <w:t>http://monstat.org/cg/page.php?id=44&amp;pageid=44</w:t>
        </w:r>
      </w:hyperlink>
    </w:p>
    <w:p w14:paraId="205E6858" w14:textId="09F46401" w:rsidR="007B3009" w:rsidRDefault="007B3009" w:rsidP="002C164D">
      <w:pPr>
        <w:spacing w:after="0"/>
        <w:rPr>
          <w:rFonts w:cstheme="minorHAnsi"/>
          <w:b/>
          <w:bCs/>
          <w:color w:val="000000"/>
          <w:sz w:val="20"/>
          <w:szCs w:val="20"/>
          <w:lang w:eastAsia="hr-HR"/>
        </w:rPr>
      </w:pPr>
    </w:p>
    <w:p w14:paraId="6490D1DC" w14:textId="77777777" w:rsidR="006403E1" w:rsidRDefault="006403E1" w:rsidP="009D5D2F">
      <w:pPr>
        <w:spacing w:after="0"/>
        <w:jc w:val="center"/>
        <w:rPr>
          <w:rFonts w:cstheme="minorHAnsi"/>
          <w:b/>
          <w:bCs/>
          <w:color w:val="000000"/>
          <w:sz w:val="20"/>
          <w:szCs w:val="20"/>
          <w:lang w:eastAsia="hr-HR"/>
        </w:rPr>
      </w:pPr>
    </w:p>
    <w:p w14:paraId="6DBFC0A7" w14:textId="70D7BB18" w:rsidR="0039518D" w:rsidRPr="00CE7ACD" w:rsidRDefault="0039518D" w:rsidP="009D5D2F">
      <w:pPr>
        <w:spacing w:after="0"/>
        <w:jc w:val="center"/>
        <w:rPr>
          <w:rFonts w:cstheme="minorHAnsi"/>
          <w:b/>
          <w:bCs/>
          <w:color w:val="000000"/>
          <w:lang w:eastAsia="hr-HR"/>
        </w:rPr>
      </w:pPr>
      <w:r w:rsidRPr="00CE7ACD">
        <w:rPr>
          <w:rFonts w:cstheme="minorHAnsi"/>
          <w:b/>
          <w:bCs/>
          <w:color w:val="000000"/>
          <w:lang w:eastAsia="hr-HR"/>
        </w:rPr>
        <w:t>Grafikon br.</w:t>
      </w:r>
      <w:r w:rsidR="00411722">
        <w:rPr>
          <w:rFonts w:cstheme="minorHAnsi"/>
          <w:b/>
          <w:bCs/>
          <w:color w:val="000000"/>
          <w:lang w:eastAsia="hr-HR"/>
        </w:rPr>
        <w:t xml:space="preserve"> </w:t>
      </w:r>
      <w:r w:rsidRPr="00CE7ACD">
        <w:rPr>
          <w:rFonts w:cstheme="minorHAnsi"/>
          <w:b/>
          <w:bCs/>
          <w:color w:val="000000"/>
          <w:lang w:eastAsia="hr-HR"/>
        </w:rPr>
        <w:t>1</w:t>
      </w:r>
      <w:r w:rsidR="00411722">
        <w:rPr>
          <w:rFonts w:cstheme="minorHAnsi"/>
          <w:b/>
          <w:bCs/>
          <w:color w:val="000000"/>
          <w:lang w:eastAsia="hr-HR"/>
        </w:rPr>
        <w:t xml:space="preserve"> - </w:t>
      </w:r>
      <w:r w:rsidR="00BB00C2" w:rsidRPr="00CE7ACD">
        <w:rPr>
          <w:rFonts w:cstheme="minorHAnsi"/>
          <w:b/>
          <w:bCs/>
          <w:color w:val="000000"/>
          <w:lang w:eastAsia="hr-HR"/>
        </w:rPr>
        <w:t xml:space="preserve">Broj dolazaka i noćenja turista, </w:t>
      </w:r>
      <w:r w:rsidR="00BB00C2">
        <w:rPr>
          <w:rFonts w:cstheme="minorHAnsi"/>
          <w:b/>
          <w:bCs/>
          <w:color w:val="000000"/>
          <w:lang w:eastAsia="hr-HR"/>
        </w:rPr>
        <w:t>Crna Gora,</w:t>
      </w:r>
      <w:r w:rsidR="00BB00C2" w:rsidRPr="00CE7ACD">
        <w:rPr>
          <w:rFonts w:cstheme="minorHAnsi"/>
          <w:b/>
          <w:bCs/>
          <w:color w:val="000000"/>
          <w:lang w:eastAsia="hr-HR"/>
        </w:rPr>
        <w:t xml:space="preserve"> period  2009-2019. godine</w:t>
      </w:r>
    </w:p>
    <w:p w14:paraId="704EB21D" w14:textId="77777777" w:rsidR="004923CB" w:rsidRPr="009D5D2F" w:rsidRDefault="004923CB" w:rsidP="009D5D2F">
      <w:pPr>
        <w:spacing w:after="0"/>
        <w:jc w:val="center"/>
        <w:rPr>
          <w:rFonts w:cstheme="minorHAnsi"/>
          <w:b/>
          <w:bCs/>
          <w:color w:val="000000"/>
          <w:sz w:val="20"/>
          <w:szCs w:val="20"/>
          <w:lang w:eastAsia="hr-HR"/>
        </w:rPr>
      </w:pPr>
    </w:p>
    <w:p w14:paraId="1613EEA9" w14:textId="77777777" w:rsidR="004A1A5D" w:rsidRDefault="0039518D" w:rsidP="00977684">
      <w:pPr>
        <w:spacing w:after="0" w:line="240" w:lineRule="auto"/>
        <w:jc w:val="center"/>
        <w:rPr>
          <w:rFonts w:cstheme="minorHAnsi"/>
          <w:bCs/>
          <w:color w:val="000000"/>
          <w:sz w:val="24"/>
          <w:szCs w:val="24"/>
          <w:lang w:eastAsia="hr-HR"/>
        </w:rPr>
      </w:pPr>
      <w:r>
        <w:rPr>
          <w:rFonts w:cstheme="minorHAnsi"/>
          <w:bCs/>
          <w:noProof/>
          <w:color w:val="000000"/>
          <w:sz w:val="24"/>
          <w:szCs w:val="24"/>
          <w:lang w:val="sr-Latn-ME" w:eastAsia="sr-Latn-ME"/>
        </w:rPr>
        <w:drawing>
          <wp:inline distT="0" distB="0" distL="0" distR="0" wp14:anchorId="437415B6" wp14:editId="5771D1F7">
            <wp:extent cx="5311140" cy="2111298"/>
            <wp:effectExtent l="0" t="0" r="3810" b="381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806D6C0" w14:textId="6C77F38E" w:rsidR="00977684" w:rsidRDefault="00E26012" w:rsidP="00977684">
      <w:pPr>
        <w:spacing w:after="0" w:line="240" w:lineRule="auto"/>
        <w:rPr>
          <w:rFonts w:cstheme="minorHAnsi"/>
          <w:bCs/>
          <w:i/>
          <w:iCs/>
          <w:color w:val="000000"/>
          <w:sz w:val="20"/>
          <w:szCs w:val="20"/>
          <w:lang w:eastAsia="hr-HR"/>
        </w:rPr>
      </w:pPr>
      <w:r>
        <w:rPr>
          <w:rFonts w:cstheme="minorHAnsi"/>
          <w:bCs/>
          <w:i/>
          <w:iCs/>
          <w:color w:val="000000"/>
          <w:sz w:val="20"/>
          <w:szCs w:val="20"/>
          <w:lang w:eastAsia="hr-HR"/>
        </w:rPr>
        <w:t xml:space="preserve">      </w:t>
      </w:r>
      <w:r w:rsidR="0039518D" w:rsidRPr="00250A40">
        <w:rPr>
          <w:rFonts w:cstheme="minorHAnsi"/>
          <w:bCs/>
          <w:i/>
          <w:iCs/>
          <w:color w:val="000000"/>
          <w:sz w:val="20"/>
          <w:szCs w:val="20"/>
          <w:lang w:eastAsia="hr-HR"/>
        </w:rPr>
        <w:t xml:space="preserve"> Izvor: </w:t>
      </w:r>
      <w:r w:rsidR="00922FD1">
        <w:rPr>
          <w:rFonts w:cstheme="minorHAnsi"/>
          <w:bCs/>
          <w:i/>
          <w:iCs/>
          <w:color w:val="000000"/>
          <w:sz w:val="20"/>
          <w:szCs w:val="20"/>
          <w:lang w:eastAsia="hr-HR"/>
        </w:rPr>
        <w:t>Uprava za statistiku (</w:t>
      </w:r>
      <w:r w:rsidR="0039518D" w:rsidRPr="00250A40">
        <w:rPr>
          <w:rFonts w:cstheme="minorHAnsi"/>
          <w:bCs/>
          <w:i/>
          <w:iCs/>
          <w:color w:val="000000"/>
          <w:sz w:val="20"/>
          <w:szCs w:val="20"/>
          <w:lang w:eastAsia="hr-HR"/>
        </w:rPr>
        <w:t>MONS</w:t>
      </w:r>
      <w:r w:rsidR="00922FD1">
        <w:rPr>
          <w:rFonts w:cstheme="minorHAnsi"/>
          <w:bCs/>
          <w:i/>
          <w:iCs/>
          <w:color w:val="000000"/>
          <w:sz w:val="20"/>
          <w:szCs w:val="20"/>
          <w:lang w:eastAsia="hr-HR"/>
        </w:rPr>
        <w:t>T</w:t>
      </w:r>
      <w:r w:rsidR="0039518D" w:rsidRPr="00250A40">
        <w:rPr>
          <w:rFonts w:cstheme="minorHAnsi"/>
          <w:bCs/>
          <w:i/>
          <w:iCs/>
          <w:color w:val="000000"/>
          <w:sz w:val="20"/>
          <w:szCs w:val="20"/>
          <w:lang w:eastAsia="hr-HR"/>
        </w:rPr>
        <w:t>AT</w:t>
      </w:r>
      <w:r w:rsidR="00922FD1">
        <w:rPr>
          <w:rFonts w:cstheme="minorHAnsi"/>
          <w:bCs/>
          <w:i/>
          <w:iCs/>
          <w:color w:val="000000"/>
          <w:sz w:val="20"/>
          <w:szCs w:val="20"/>
          <w:lang w:eastAsia="hr-HR"/>
        </w:rPr>
        <w:t>)</w:t>
      </w:r>
      <w:r w:rsidR="0039518D" w:rsidRPr="00250A40">
        <w:rPr>
          <w:rFonts w:cstheme="minorHAnsi"/>
          <w:bCs/>
          <w:i/>
          <w:iCs/>
          <w:color w:val="000000"/>
          <w:sz w:val="20"/>
          <w:szCs w:val="20"/>
          <w:lang w:eastAsia="hr-HR"/>
        </w:rPr>
        <w:t>, obrada Ministarstvo ekonomskog razvoja</w:t>
      </w:r>
    </w:p>
    <w:p w14:paraId="7953025C" w14:textId="77777777" w:rsidR="00977684" w:rsidRPr="00977684" w:rsidRDefault="00977684" w:rsidP="00977684">
      <w:pPr>
        <w:spacing w:after="0" w:line="240" w:lineRule="auto"/>
        <w:rPr>
          <w:rFonts w:cstheme="minorHAnsi"/>
          <w:bCs/>
          <w:i/>
          <w:iCs/>
          <w:color w:val="000000"/>
          <w:sz w:val="20"/>
          <w:szCs w:val="20"/>
          <w:lang w:eastAsia="hr-HR"/>
        </w:rPr>
      </w:pPr>
    </w:p>
    <w:p w14:paraId="4EBF4652" w14:textId="1B7C38BA" w:rsidR="0025519C" w:rsidRPr="00D2440A" w:rsidRDefault="0025519C" w:rsidP="007B3009">
      <w:pPr>
        <w:spacing w:after="120" w:line="240" w:lineRule="auto"/>
        <w:jc w:val="both"/>
        <w:rPr>
          <w:rFonts w:cstheme="minorHAnsi"/>
          <w:sz w:val="24"/>
          <w:szCs w:val="24"/>
        </w:rPr>
      </w:pPr>
      <w:r w:rsidRPr="00D2440A">
        <w:rPr>
          <w:rFonts w:cstheme="minorHAnsi"/>
          <w:sz w:val="24"/>
          <w:szCs w:val="24"/>
        </w:rPr>
        <w:lastRenderedPageBreak/>
        <w:t>Slijedi par karakteristika turističkog prometa u 2019. godini koj</w:t>
      </w:r>
      <w:r w:rsidR="00F7482F" w:rsidRPr="00D2440A">
        <w:rPr>
          <w:rFonts w:cstheme="minorHAnsi"/>
          <w:sz w:val="24"/>
          <w:szCs w:val="24"/>
        </w:rPr>
        <w:t>e</w:t>
      </w:r>
      <w:r w:rsidRPr="00D2440A">
        <w:rPr>
          <w:rFonts w:cstheme="minorHAnsi"/>
          <w:sz w:val="24"/>
          <w:szCs w:val="24"/>
        </w:rPr>
        <w:t xml:space="preserve"> se analogno odnose na sve godine u posmatranom periodu: </w:t>
      </w:r>
    </w:p>
    <w:p w14:paraId="71C6BF51" w14:textId="412B6368" w:rsidR="00F02E36" w:rsidRPr="00D2440A" w:rsidRDefault="00F02E36" w:rsidP="0025519C">
      <w:pPr>
        <w:pStyle w:val="ListParagraph"/>
        <w:numPr>
          <w:ilvl w:val="0"/>
          <w:numId w:val="44"/>
        </w:numPr>
        <w:spacing w:after="120" w:line="240" w:lineRule="auto"/>
        <w:jc w:val="both"/>
        <w:rPr>
          <w:rFonts w:cstheme="minorHAnsi"/>
          <w:sz w:val="24"/>
          <w:szCs w:val="24"/>
        </w:rPr>
      </w:pPr>
      <w:r w:rsidRPr="00D2440A">
        <w:rPr>
          <w:rFonts w:cstheme="minorHAnsi"/>
          <w:sz w:val="24"/>
          <w:szCs w:val="24"/>
        </w:rPr>
        <w:t xml:space="preserve">sa aspekta </w:t>
      </w:r>
      <w:r w:rsidR="00F7482F" w:rsidRPr="00D2440A">
        <w:rPr>
          <w:rFonts w:cstheme="minorHAnsi"/>
          <w:sz w:val="24"/>
          <w:szCs w:val="24"/>
        </w:rPr>
        <w:t xml:space="preserve">svih </w:t>
      </w:r>
      <w:r w:rsidRPr="00D2440A">
        <w:rPr>
          <w:rFonts w:cstheme="minorHAnsi"/>
          <w:sz w:val="24"/>
          <w:szCs w:val="24"/>
        </w:rPr>
        <w:t xml:space="preserve">vrsta smještajnih kapaciteta, tj. kolektivnih (hoteli, turistička naselja, moteli, pansioni </w:t>
      </w:r>
      <w:r w:rsidR="00AA57C6" w:rsidRPr="00D2440A">
        <w:rPr>
          <w:rFonts w:cstheme="minorHAnsi"/>
          <w:sz w:val="24"/>
          <w:szCs w:val="24"/>
        </w:rPr>
        <w:t>i</w:t>
      </w:r>
      <w:r w:rsidRPr="00D2440A">
        <w:rPr>
          <w:rFonts w:cstheme="minorHAnsi"/>
          <w:sz w:val="24"/>
          <w:szCs w:val="24"/>
        </w:rPr>
        <w:t xml:space="preserve"> sl. objekti) i individualnih (privatni smještaj: sobe, kuće, apartmani i stanovi) smještajnih kapaciteta</w:t>
      </w:r>
      <w:r w:rsidR="00F7482F" w:rsidRPr="00D2440A">
        <w:rPr>
          <w:rFonts w:cstheme="minorHAnsi"/>
          <w:sz w:val="24"/>
          <w:szCs w:val="24"/>
        </w:rPr>
        <w:t xml:space="preserve"> -</w:t>
      </w:r>
      <w:r w:rsidR="0025519C" w:rsidRPr="00D2440A">
        <w:rPr>
          <w:rFonts w:cstheme="minorHAnsi"/>
          <w:sz w:val="24"/>
          <w:szCs w:val="24"/>
        </w:rPr>
        <w:t xml:space="preserve"> </w:t>
      </w:r>
      <w:r w:rsidR="00AA57C6" w:rsidRPr="00D2440A">
        <w:rPr>
          <w:rFonts w:cstheme="minorHAnsi"/>
          <w:sz w:val="24"/>
          <w:szCs w:val="24"/>
        </w:rPr>
        <w:t>32,4% ukupnog broja noćenja ostvaren</w:t>
      </w:r>
      <w:r w:rsidR="00572D55" w:rsidRPr="00D2440A">
        <w:rPr>
          <w:rFonts w:cstheme="minorHAnsi"/>
          <w:sz w:val="24"/>
          <w:szCs w:val="24"/>
        </w:rPr>
        <w:t>o</w:t>
      </w:r>
      <w:r w:rsidR="00AA57C6" w:rsidRPr="00D2440A">
        <w:rPr>
          <w:rFonts w:cstheme="minorHAnsi"/>
          <w:sz w:val="24"/>
          <w:szCs w:val="24"/>
        </w:rPr>
        <w:t xml:space="preserve"> je u kolektivnom</w:t>
      </w:r>
      <w:r w:rsidR="0025519C" w:rsidRPr="00D2440A">
        <w:rPr>
          <w:rFonts w:cstheme="minorHAnsi"/>
          <w:sz w:val="24"/>
          <w:szCs w:val="24"/>
        </w:rPr>
        <w:t xml:space="preserve"> i </w:t>
      </w:r>
      <w:r w:rsidR="00AA57C6" w:rsidRPr="00D2440A">
        <w:rPr>
          <w:rFonts w:cstheme="minorHAnsi"/>
          <w:sz w:val="24"/>
          <w:szCs w:val="24"/>
        </w:rPr>
        <w:t>67,6% u individu</w:t>
      </w:r>
      <w:r w:rsidR="00E60AEC" w:rsidRPr="00D2440A">
        <w:rPr>
          <w:rFonts w:cstheme="minorHAnsi"/>
          <w:sz w:val="24"/>
          <w:szCs w:val="24"/>
        </w:rPr>
        <w:t>a</w:t>
      </w:r>
      <w:r w:rsidR="00AA57C6" w:rsidRPr="00D2440A">
        <w:rPr>
          <w:rFonts w:cstheme="minorHAnsi"/>
          <w:sz w:val="24"/>
          <w:szCs w:val="24"/>
        </w:rPr>
        <w:t>lnom smještaju;</w:t>
      </w:r>
    </w:p>
    <w:p w14:paraId="351F70B8" w14:textId="7A049A4D" w:rsidR="00F7482F" w:rsidRPr="00D2440A" w:rsidRDefault="00F7482F" w:rsidP="007B3009">
      <w:pPr>
        <w:pStyle w:val="ListParagraph"/>
        <w:numPr>
          <w:ilvl w:val="0"/>
          <w:numId w:val="44"/>
        </w:numPr>
        <w:spacing w:after="120" w:line="240" w:lineRule="auto"/>
        <w:jc w:val="both"/>
        <w:rPr>
          <w:rFonts w:cstheme="minorHAnsi"/>
          <w:sz w:val="24"/>
          <w:szCs w:val="24"/>
        </w:rPr>
      </w:pPr>
      <w:r w:rsidRPr="00D2440A">
        <w:rPr>
          <w:rFonts w:cstheme="minorHAnsi"/>
          <w:sz w:val="24"/>
          <w:szCs w:val="24"/>
        </w:rPr>
        <w:t>u okviru svih svih vrsta smještaja, u</w:t>
      </w:r>
      <w:r w:rsidR="00572D55" w:rsidRPr="00D2440A">
        <w:rPr>
          <w:rFonts w:cstheme="minorHAnsi"/>
          <w:sz w:val="24"/>
          <w:szCs w:val="24"/>
        </w:rPr>
        <w:t>dio broja noćenja u hotelima iznosi</w:t>
      </w:r>
      <w:r w:rsidRPr="00D2440A">
        <w:rPr>
          <w:rFonts w:cstheme="minorHAnsi"/>
          <w:sz w:val="24"/>
          <w:szCs w:val="24"/>
        </w:rPr>
        <w:t>o je</w:t>
      </w:r>
      <w:r w:rsidR="00572D55" w:rsidRPr="00D2440A">
        <w:rPr>
          <w:rFonts w:cstheme="minorHAnsi"/>
          <w:sz w:val="24"/>
          <w:szCs w:val="24"/>
        </w:rPr>
        <w:t xml:space="preserve"> 21,7%</w:t>
      </w:r>
      <w:r w:rsidR="00C450AB" w:rsidRPr="00D2440A">
        <w:rPr>
          <w:rFonts w:cstheme="minorHAnsi"/>
          <w:sz w:val="24"/>
          <w:szCs w:val="24"/>
        </w:rPr>
        <w:t>.</w:t>
      </w:r>
    </w:p>
    <w:p w14:paraId="3C1CA310" w14:textId="33F9586E" w:rsidR="00550968" w:rsidRPr="00D2440A" w:rsidRDefault="00550968" w:rsidP="007B3009">
      <w:pPr>
        <w:spacing w:after="120" w:line="240" w:lineRule="auto"/>
        <w:jc w:val="both"/>
        <w:rPr>
          <w:rFonts w:cstheme="minorHAnsi"/>
          <w:sz w:val="24"/>
          <w:szCs w:val="24"/>
        </w:rPr>
      </w:pPr>
      <w:r w:rsidRPr="00D2440A">
        <w:rPr>
          <w:rFonts w:cstheme="minorHAnsi"/>
          <w:sz w:val="24"/>
          <w:szCs w:val="24"/>
        </w:rPr>
        <w:t xml:space="preserve">Dakle, </w:t>
      </w:r>
      <w:r w:rsidR="00D47218" w:rsidRPr="00D2440A">
        <w:rPr>
          <w:rFonts w:cstheme="minorHAnsi"/>
          <w:sz w:val="24"/>
          <w:szCs w:val="24"/>
        </w:rPr>
        <w:t>najveći dio</w:t>
      </w:r>
      <w:r w:rsidRPr="00D2440A">
        <w:rPr>
          <w:rFonts w:cstheme="minorHAnsi"/>
          <w:sz w:val="24"/>
          <w:szCs w:val="24"/>
        </w:rPr>
        <w:t xml:space="preserve"> turističko</w:t>
      </w:r>
      <w:r w:rsidR="00D47218" w:rsidRPr="00D2440A">
        <w:rPr>
          <w:rFonts w:cstheme="minorHAnsi"/>
          <w:sz w:val="24"/>
          <w:szCs w:val="24"/>
        </w:rPr>
        <w:t>g</w:t>
      </w:r>
      <w:r w:rsidRPr="00D2440A">
        <w:rPr>
          <w:rFonts w:cstheme="minorHAnsi"/>
          <w:sz w:val="24"/>
          <w:szCs w:val="24"/>
        </w:rPr>
        <w:t xml:space="preserve"> promet</w:t>
      </w:r>
      <w:r w:rsidR="00D47218" w:rsidRPr="00D2440A">
        <w:rPr>
          <w:rFonts w:cstheme="minorHAnsi"/>
          <w:sz w:val="24"/>
          <w:szCs w:val="24"/>
        </w:rPr>
        <w:t xml:space="preserve">a u Crnoj Gori </w:t>
      </w:r>
      <w:r w:rsidRPr="00D2440A">
        <w:rPr>
          <w:rFonts w:cstheme="minorHAnsi"/>
          <w:sz w:val="24"/>
          <w:szCs w:val="24"/>
        </w:rPr>
        <w:t xml:space="preserve">ostvaruje se u individualnom (privatnom) smještaju, dok promet u hotelima čini </w:t>
      </w:r>
      <w:r w:rsidR="00D47218" w:rsidRPr="00D2440A">
        <w:rPr>
          <w:rFonts w:cstheme="minorHAnsi"/>
          <w:sz w:val="24"/>
          <w:szCs w:val="24"/>
        </w:rPr>
        <w:t xml:space="preserve">svega </w:t>
      </w:r>
      <w:r w:rsidR="00523BE2" w:rsidRPr="00D2440A">
        <w:rPr>
          <w:rFonts w:cstheme="minorHAnsi"/>
          <w:sz w:val="24"/>
          <w:szCs w:val="24"/>
        </w:rPr>
        <w:t>oko 20% prometa u svim vrstama smještajnih kapaciteta.</w:t>
      </w:r>
      <w:r w:rsidRPr="00D2440A">
        <w:rPr>
          <w:rFonts w:cstheme="minorHAnsi"/>
          <w:sz w:val="24"/>
          <w:szCs w:val="24"/>
        </w:rPr>
        <w:t xml:space="preserve"> </w:t>
      </w:r>
      <w:r w:rsidR="00C450AB" w:rsidRPr="00D2440A">
        <w:rPr>
          <w:rFonts w:cstheme="minorHAnsi"/>
          <w:sz w:val="24"/>
          <w:szCs w:val="24"/>
        </w:rPr>
        <w:t xml:space="preserve">Kako hotelijerstvo, po brojnim analizama, predstavlja najvažniji segment turističke ponude, to se nedvosmisleno, kao imperativ javlja potreba za poboljašnjem strukture smještajnih kapaciteta u pravcu </w:t>
      </w:r>
      <w:r w:rsidR="009122B2" w:rsidRPr="00D2440A">
        <w:rPr>
          <w:rFonts w:cstheme="minorHAnsi"/>
          <w:sz w:val="24"/>
          <w:szCs w:val="24"/>
        </w:rPr>
        <w:t xml:space="preserve">povećanja udjela hotelskih u ukupnim kapacitetima. </w:t>
      </w:r>
    </w:p>
    <w:p w14:paraId="7B47F955" w14:textId="743AE19C" w:rsidR="002C164D" w:rsidRDefault="00F61A52" w:rsidP="007B3009">
      <w:pPr>
        <w:spacing w:after="120" w:line="240" w:lineRule="auto"/>
        <w:jc w:val="both"/>
        <w:rPr>
          <w:rFonts w:cstheme="minorHAnsi"/>
          <w:sz w:val="24"/>
          <w:szCs w:val="24"/>
        </w:rPr>
      </w:pPr>
      <w:r w:rsidRPr="00D2440A">
        <w:rPr>
          <w:rFonts w:cstheme="minorHAnsi"/>
          <w:sz w:val="24"/>
          <w:szCs w:val="24"/>
        </w:rPr>
        <w:t xml:space="preserve">Kada je riječ o turističkom prometu, važno je napomenuti da se </w:t>
      </w:r>
      <w:r w:rsidR="00D47218" w:rsidRPr="00D2440A">
        <w:rPr>
          <w:rFonts w:cstheme="minorHAnsi"/>
          <w:sz w:val="24"/>
          <w:szCs w:val="24"/>
        </w:rPr>
        <w:t>njegov veliki</w:t>
      </w:r>
      <w:r w:rsidRPr="00D2440A">
        <w:rPr>
          <w:rFonts w:cstheme="minorHAnsi"/>
          <w:sz w:val="24"/>
          <w:szCs w:val="24"/>
        </w:rPr>
        <w:t xml:space="preserve"> dio (neregistrovan) ostvaruje kroz poslovanje u “sivoj” zoni, što je jedan od dugogodišnjih problema u turističkoj privredi i predstavlja osnovu za intenziviranje i poboljšanje</w:t>
      </w:r>
      <w:r>
        <w:rPr>
          <w:rFonts w:cstheme="minorHAnsi"/>
          <w:sz w:val="24"/>
          <w:szCs w:val="24"/>
        </w:rPr>
        <w:t xml:space="preserve"> rada inspekcijskih službi.</w:t>
      </w:r>
    </w:p>
    <w:p w14:paraId="11EE17A9" w14:textId="77777777" w:rsidR="00411722" w:rsidRPr="00B21C4B" w:rsidRDefault="00411722" w:rsidP="007B3009">
      <w:pPr>
        <w:spacing w:after="120" w:line="240" w:lineRule="auto"/>
        <w:jc w:val="both"/>
        <w:rPr>
          <w:rFonts w:cstheme="minorHAnsi"/>
          <w:sz w:val="24"/>
          <w:szCs w:val="24"/>
        </w:rPr>
      </w:pPr>
    </w:p>
    <w:p w14:paraId="4B4871FE" w14:textId="0E05F163" w:rsidR="006403E1" w:rsidRPr="002C164D" w:rsidRDefault="00600C48" w:rsidP="002C164D">
      <w:pPr>
        <w:pStyle w:val="Heading3"/>
        <w:spacing w:before="0" w:after="120" w:line="276" w:lineRule="auto"/>
        <w:ind w:left="720"/>
        <w:rPr>
          <w:b/>
          <w:color w:val="2F5496" w:themeColor="accent1" w:themeShade="BF"/>
        </w:rPr>
      </w:pPr>
      <w:bookmarkStart w:id="24" w:name="_Toc91286157"/>
      <w:bookmarkStart w:id="25" w:name="_Toc95302999"/>
      <w:bookmarkStart w:id="26" w:name="_Toc97902464"/>
      <w:r w:rsidRPr="00BF3025">
        <w:rPr>
          <w:b/>
          <w:color w:val="2F5496" w:themeColor="accent1" w:themeShade="BF"/>
        </w:rPr>
        <w:t>2.2.2. Prihodi u turizmu</w:t>
      </w:r>
      <w:bookmarkEnd w:id="24"/>
      <w:bookmarkEnd w:id="25"/>
      <w:bookmarkEnd w:id="26"/>
    </w:p>
    <w:p w14:paraId="3AB73ACF" w14:textId="760E56C7" w:rsidR="00977684" w:rsidRPr="0046021A" w:rsidRDefault="0046021A" w:rsidP="0046021A">
      <w:pPr>
        <w:spacing w:after="120" w:line="240" w:lineRule="auto"/>
        <w:jc w:val="both"/>
        <w:rPr>
          <w:rFonts w:cs="Arial"/>
          <w:sz w:val="24"/>
          <w:szCs w:val="24"/>
        </w:rPr>
      </w:pPr>
      <w:bookmarkStart w:id="27" w:name="_Hlk97639959"/>
      <w:r w:rsidRPr="0046021A">
        <w:rPr>
          <w:rFonts w:cs="Arial"/>
          <w:bCs/>
          <w:color w:val="000000" w:themeColor="text1"/>
          <w:sz w:val="24"/>
          <w:szCs w:val="24"/>
        </w:rPr>
        <w:t>Prihodi</w:t>
      </w:r>
      <w:r w:rsidRPr="0046021A">
        <w:rPr>
          <w:rFonts w:cs="Arial"/>
          <w:color w:val="000000" w:themeColor="text1"/>
          <w:sz w:val="24"/>
          <w:szCs w:val="24"/>
        </w:rPr>
        <w:t xml:space="preserve"> u turizmu su konstantno bili u porastu, ukoliko se posmatra period zaključno sa 2019. godinom</w:t>
      </w:r>
      <w:r w:rsidRPr="0046021A">
        <w:rPr>
          <w:rFonts w:ascii="Calibri" w:hAnsi="Calibri" w:cs="Calibri"/>
          <w:color w:val="000000" w:themeColor="text1"/>
          <w:sz w:val="24"/>
          <w:szCs w:val="24"/>
        </w:rPr>
        <w:t xml:space="preserve"> prvenstveno usled kontinuiranog povećanja broja noćenja</w:t>
      </w:r>
      <w:r w:rsidRPr="0046021A">
        <w:rPr>
          <w:rFonts w:cs="Arial"/>
          <w:color w:val="000000" w:themeColor="text1"/>
          <w:sz w:val="24"/>
          <w:szCs w:val="24"/>
        </w:rPr>
        <w:t xml:space="preserve">. Centralna banka Crne Gore (CBCG), na kvartalnom nivou procjenjuje prihode u turizmu od inostranih gostiju (koji </w:t>
      </w:r>
      <w:r w:rsidRPr="0046021A">
        <w:rPr>
          <w:rFonts w:cs="Arial"/>
          <w:color w:val="000000" w:themeColor="text1"/>
          <w:sz w:val="24"/>
          <w:szCs w:val="24"/>
          <w:lang w:val="sr-Latn-ME"/>
        </w:rPr>
        <w:t xml:space="preserve">čine prosječno na godišnjem </w:t>
      </w:r>
      <w:bookmarkEnd w:id="27"/>
      <w:r w:rsidRPr="0046021A">
        <w:rPr>
          <w:rFonts w:cs="Arial"/>
          <w:color w:val="000000" w:themeColor="text1"/>
          <w:sz w:val="24"/>
          <w:szCs w:val="24"/>
          <w:lang w:val="sr-Latn-ME"/>
        </w:rPr>
        <w:t>nivou oko 90% ukupnih prihoda</w:t>
      </w:r>
      <w:r w:rsidRPr="0046021A">
        <w:rPr>
          <w:rFonts w:cs="Arial"/>
          <w:color w:val="000000" w:themeColor="text1"/>
          <w:sz w:val="24"/>
          <w:szCs w:val="24"/>
        </w:rPr>
        <w:t xml:space="preserve">), dok Ministarstvo procjenjuje prihode od domaćih gostiju (na prosječnom godišnjem nivou od oko 10% ukupnih prihoda). Shodno navedenoj metodologiji obračuna, uz procjenu prometa u “sivoj” ekonomiji, prihodi ostvareni u 2019. godini veći su za 92% u odnosu </w:t>
      </w:r>
      <w:r w:rsidRPr="0046021A">
        <w:rPr>
          <w:rFonts w:eastAsia="Times New Roman" w:cs="Arial"/>
          <w:noProof/>
          <w:color w:val="000000" w:themeColor="text1"/>
          <w:sz w:val="24"/>
          <w:szCs w:val="24"/>
          <w:lang w:val="en-AU"/>
        </w:rPr>
        <w:t xml:space="preserve">na 2009. godinu (Tabela br. </w:t>
      </w:r>
      <w:r w:rsidR="004D4C53">
        <w:rPr>
          <w:rFonts w:eastAsia="Times New Roman" w:cs="Arial"/>
          <w:noProof/>
          <w:color w:val="000000" w:themeColor="text1"/>
          <w:sz w:val="24"/>
          <w:szCs w:val="24"/>
          <w:lang w:val="en-AU"/>
        </w:rPr>
        <w:t>3</w:t>
      </w:r>
      <w:r w:rsidRPr="0046021A">
        <w:rPr>
          <w:rFonts w:eastAsia="Times New Roman" w:cs="Arial"/>
          <w:noProof/>
          <w:color w:val="000000" w:themeColor="text1"/>
          <w:sz w:val="24"/>
          <w:szCs w:val="24"/>
          <w:lang w:val="en-AU"/>
        </w:rPr>
        <w:t xml:space="preserve"> i Grafikon br</w:t>
      </w:r>
      <w:r w:rsidRPr="0046021A">
        <w:rPr>
          <w:rFonts w:eastAsia="Times New Roman" w:cs="Arial"/>
          <w:noProof/>
          <w:sz w:val="24"/>
          <w:szCs w:val="24"/>
          <w:lang w:val="en-AU"/>
        </w:rPr>
        <w:t>. 2).</w:t>
      </w:r>
      <w:r w:rsidRPr="0046021A">
        <w:rPr>
          <w:rFonts w:cs="Arial"/>
          <w:sz w:val="24"/>
          <w:szCs w:val="24"/>
        </w:rPr>
        <w:t xml:space="preserve"> Tokom poslednjih pet godina, a prije pandemije COVID-19, prihodi od turizma u Crnoj Gori su rasli prosječnom godišnjom stopom od oko 10%.</w:t>
      </w:r>
    </w:p>
    <w:p w14:paraId="609872AC" w14:textId="20B9C07C" w:rsidR="004923CB" w:rsidRDefault="0039518D" w:rsidP="00CE7ACD">
      <w:pPr>
        <w:pStyle w:val="Default"/>
        <w:jc w:val="center"/>
        <w:rPr>
          <w:rFonts w:asciiTheme="minorHAnsi" w:hAnsiTheme="minorHAnsi"/>
          <w:b/>
          <w:i/>
          <w:sz w:val="22"/>
          <w:szCs w:val="22"/>
        </w:rPr>
      </w:pPr>
      <w:r w:rsidRPr="00CE7ACD">
        <w:rPr>
          <w:rFonts w:asciiTheme="minorHAnsi" w:hAnsiTheme="minorHAnsi"/>
          <w:b/>
          <w:bCs/>
          <w:i/>
          <w:sz w:val="22"/>
          <w:szCs w:val="22"/>
        </w:rPr>
        <w:t xml:space="preserve">Tabela </w:t>
      </w:r>
      <w:r w:rsidR="004D4C53">
        <w:rPr>
          <w:rFonts w:asciiTheme="minorHAnsi" w:hAnsiTheme="minorHAnsi"/>
          <w:b/>
          <w:bCs/>
          <w:i/>
          <w:sz w:val="22"/>
          <w:szCs w:val="22"/>
        </w:rPr>
        <w:t>3</w:t>
      </w:r>
      <w:r w:rsidRPr="00CE7ACD">
        <w:rPr>
          <w:rFonts w:asciiTheme="minorHAnsi" w:hAnsiTheme="minorHAnsi"/>
          <w:b/>
          <w:bCs/>
          <w:i/>
          <w:sz w:val="22"/>
          <w:szCs w:val="22"/>
        </w:rPr>
        <w:t>:</w:t>
      </w:r>
      <w:r w:rsidRPr="00CE7ACD">
        <w:rPr>
          <w:rFonts w:asciiTheme="minorHAnsi" w:hAnsiTheme="minorHAnsi"/>
          <w:b/>
          <w:i/>
          <w:sz w:val="22"/>
          <w:szCs w:val="22"/>
        </w:rPr>
        <w:t xml:space="preserve"> Prihod</w:t>
      </w:r>
      <w:r w:rsidR="00EB14B5">
        <w:rPr>
          <w:rFonts w:asciiTheme="minorHAnsi" w:hAnsiTheme="minorHAnsi"/>
          <w:b/>
          <w:i/>
          <w:sz w:val="22"/>
          <w:szCs w:val="22"/>
        </w:rPr>
        <w:t>i</w:t>
      </w:r>
      <w:r w:rsidRPr="00CE7ACD">
        <w:rPr>
          <w:rFonts w:asciiTheme="minorHAnsi" w:hAnsiTheme="minorHAnsi"/>
          <w:b/>
          <w:i/>
          <w:sz w:val="22"/>
          <w:szCs w:val="22"/>
        </w:rPr>
        <w:t xml:space="preserve"> od putovanja/turizma od</w:t>
      </w:r>
      <w:r w:rsidR="00647E47" w:rsidRPr="00CE7ACD">
        <w:rPr>
          <w:rFonts w:asciiTheme="minorHAnsi" w:hAnsiTheme="minorHAnsi"/>
          <w:b/>
          <w:i/>
          <w:sz w:val="22"/>
          <w:szCs w:val="22"/>
        </w:rPr>
        <w:t xml:space="preserve"> domaćih i</w:t>
      </w:r>
      <w:r w:rsidRPr="00CE7ACD">
        <w:rPr>
          <w:rFonts w:asciiTheme="minorHAnsi" w:hAnsiTheme="minorHAnsi"/>
          <w:b/>
          <w:i/>
          <w:sz w:val="22"/>
          <w:szCs w:val="22"/>
        </w:rPr>
        <w:t xml:space="preserve"> inostranih gostiju</w:t>
      </w:r>
    </w:p>
    <w:p w14:paraId="035FB077" w14:textId="77777777" w:rsidR="00411722" w:rsidRPr="00CE7ACD" w:rsidRDefault="00411722" w:rsidP="00CE7ACD">
      <w:pPr>
        <w:pStyle w:val="Default"/>
        <w:jc w:val="center"/>
        <w:rPr>
          <w:rFonts w:asciiTheme="minorHAnsi" w:hAnsiTheme="minorHAnsi"/>
          <w:b/>
          <w:i/>
          <w:sz w:val="22"/>
          <w:szCs w:val="22"/>
        </w:rPr>
      </w:pPr>
    </w:p>
    <w:tbl>
      <w:tblPr>
        <w:tblStyle w:val="GridTable5Dark-Accent52"/>
        <w:tblW w:w="4296" w:type="pct"/>
        <w:jc w:val="center"/>
        <w:tblLook w:val="04A0" w:firstRow="1" w:lastRow="0" w:firstColumn="1" w:lastColumn="0" w:noHBand="0" w:noVBand="1"/>
      </w:tblPr>
      <w:tblGrid>
        <w:gridCol w:w="2457"/>
        <w:gridCol w:w="2834"/>
        <w:gridCol w:w="2456"/>
      </w:tblGrid>
      <w:tr w:rsidR="0039518D" w:rsidRPr="00957B14" w14:paraId="1110A7A6" w14:textId="77777777" w:rsidTr="00BF23EB">
        <w:trPr>
          <w:cnfStyle w:val="100000000000" w:firstRow="1" w:lastRow="0" w:firstColumn="0" w:lastColumn="0" w:oddVBand="0" w:evenVBand="0" w:oddHBand="0"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53741064" w14:textId="77777777" w:rsidR="0039518D" w:rsidRPr="00957B14" w:rsidRDefault="00D11460" w:rsidP="00977684">
            <w:pPr>
              <w:spacing w:after="0" w:line="240" w:lineRule="auto"/>
              <w:jc w:val="center"/>
              <w:rPr>
                <w:rFonts w:eastAsia="Times New Roman" w:cstheme="minorHAnsi"/>
                <w:i/>
              </w:rPr>
            </w:pPr>
            <w:r>
              <w:rPr>
                <w:rFonts w:eastAsia="Times New Roman" w:cstheme="minorHAnsi"/>
                <w:i/>
              </w:rPr>
              <w:t>g</w:t>
            </w:r>
            <w:r w:rsidR="0039518D" w:rsidRPr="00957B14">
              <w:rPr>
                <w:rFonts w:eastAsia="Times New Roman" w:cstheme="minorHAnsi"/>
                <w:i/>
              </w:rPr>
              <w:t>odina</w:t>
            </w:r>
          </w:p>
        </w:tc>
        <w:tc>
          <w:tcPr>
            <w:tcW w:w="1829" w:type="pct"/>
            <w:noWrap/>
            <w:hideMark/>
          </w:tcPr>
          <w:p w14:paraId="26A5B95A" w14:textId="502CCD92" w:rsidR="0039518D" w:rsidRPr="00957B14" w:rsidRDefault="0039518D" w:rsidP="0097768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rPr>
            </w:pPr>
            <w:r w:rsidRPr="00957B14">
              <w:rPr>
                <w:rFonts w:eastAsia="Times New Roman" w:cstheme="minorHAnsi"/>
                <w:i/>
              </w:rPr>
              <w:t xml:space="preserve">Visina </w:t>
            </w:r>
            <w:r w:rsidR="00AB0209">
              <w:rPr>
                <w:rFonts w:eastAsia="Times New Roman" w:cstheme="minorHAnsi"/>
                <w:i/>
              </w:rPr>
              <w:t>p</w:t>
            </w:r>
            <w:r w:rsidR="00C450AB">
              <w:rPr>
                <w:rFonts w:eastAsia="Times New Roman" w:cstheme="minorHAnsi"/>
                <w:i/>
              </w:rPr>
              <w:t>rihoda</w:t>
            </w:r>
          </w:p>
        </w:tc>
        <w:tc>
          <w:tcPr>
            <w:tcW w:w="1585" w:type="pct"/>
            <w:noWrap/>
            <w:hideMark/>
          </w:tcPr>
          <w:p w14:paraId="3EC47030" w14:textId="77777777" w:rsidR="0039518D" w:rsidRPr="00957B14" w:rsidRDefault="0039518D" w:rsidP="0097768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rPr>
            </w:pPr>
            <w:r w:rsidRPr="00957B14">
              <w:rPr>
                <w:rFonts w:eastAsia="Times New Roman" w:cstheme="minorHAnsi"/>
                <w:i/>
              </w:rPr>
              <w:t>Inde</w:t>
            </w:r>
            <w:r>
              <w:rPr>
                <w:rFonts w:eastAsia="Times New Roman" w:cstheme="minorHAnsi"/>
                <w:i/>
              </w:rPr>
              <w:t>x</w:t>
            </w:r>
          </w:p>
        </w:tc>
      </w:tr>
      <w:tr w:rsidR="0039518D" w:rsidRPr="00B3485F" w14:paraId="361A59FD" w14:textId="77777777" w:rsidTr="00BF23EB">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46FC4659" w14:textId="77777777" w:rsidR="0039518D" w:rsidRPr="00B3485F" w:rsidRDefault="0039518D" w:rsidP="00977684">
            <w:pPr>
              <w:spacing w:after="0" w:line="240" w:lineRule="auto"/>
              <w:jc w:val="center"/>
              <w:rPr>
                <w:rFonts w:eastAsia="Times New Roman" w:cstheme="minorHAnsi"/>
              </w:rPr>
            </w:pPr>
            <w:r>
              <w:rPr>
                <w:rFonts w:eastAsia="Times New Roman" w:cstheme="minorHAnsi"/>
              </w:rPr>
              <w:t>2009.</w:t>
            </w:r>
          </w:p>
        </w:tc>
        <w:tc>
          <w:tcPr>
            <w:tcW w:w="1829" w:type="pct"/>
            <w:noWrap/>
            <w:hideMark/>
          </w:tcPr>
          <w:p w14:paraId="5723A344" w14:textId="77777777" w:rsidR="0039518D" w:rsidRPr="00B3485F" w:rsidRDefault="0039518D" w:rsidP="0097768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Pr>
                <w:rFonts w:eastAsia="Times New Roman" w:cstheme="minorHAnsi"/>
              </w:rPr>
              <w:t>597</w:t>
            </w:r>
            <w:r>
              <w:rPr>
                <w:rFonts w:ascii="Calibri" w:eastAsia="Times New Roman" w:hAnsi="Calibri" w:cs="Calibri"/>
                <w:color w:val="000000"/>
              </w:rPr>
              <w:t xml:space="preserve"> mil.€</w:t>
            </w:r>
          </w:p>
        </w:tc>
        <w:tc>
          <w:tcPr>
            <w:tcW w:w="1585" w:type="pct"/>
            <w:noWrap/>
            <w:hideMark/>
          </w:tcPr>
          <w:p w14:paraId="0D3B46DE" w14:textId="135641AB" w:rsidR="0039518D" w:rsidRPr="00B3485F" w:rsidRDefault="00977684" w:rsidP="0097768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Pr>
                <w:rFonts w:eastAsia="Times New Roman" w:cstheme="minorHAnsi"/>
              </w:rPr>
              <w:t>-</w:t>
            </w:r>
          </w:p>
        </w:tc>
      </w:tr>
      <w:tr w:rsidR="0039518D" w:rsidRPr="00B3485F" w14:paraId="0D30450D" w14:textId="77777777" w:rsidTr="00BF23EB">
        <w:trPr>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2BFB0040" w14:textId="77777777" w:rsidR="0039518D" w:rsidRPr="00B3485F" w:rsidRDefault="0039518D" w:rsidP="00977684">
            <w:pPr>
              <w:spacing w:after="0" w:line="240" w:lineRule="auto"/>
              <w:jc w:val="center"/>
              <w:rPr>
                <w:rFonts w:eastAsia="Times New Roman" w:cstheme="minorHAnsi"/>
              </w:rPr>
            </w:pPr>
            <w:r>
              <w:rPr>
                <w:rFonts w:eastAsia="Times New Roman" w:cstheme="minorHAnsi"/>
              </w:rPr>
              <w:t>2010.</w:t>
            </w:r>
          </w:p>
        </w:tc>
        <w:tc>
          <w:tcPr>
            <w:tcW w:w="1829" w:type="pct"/>
            <w:noWrap/>
            <w:hideMark/>
          </w:tcPr>
          <w:p w14:paraId="574559B6" w14:textId="77777777" w:rsidR="0039518D" w:rsidRPr="00B3485F" w:rsidRDefault="0039518D" w:rsidP="0097768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Pr>
                <w:rFonts w:eastAsia="Times New Roman" w:cstheme="minorHAnsi"/>
              </w:rPr>
              <w:t>635</w:t>
            </w:r>
            <w:r>
              <w:rPr>
                <w:rFonts w:ascii="Calibri" w:eastAsia="Times New Roman" w:hAnsi="Calibri" w:cs="Calibri"/>
                <w:color w:val="000000"/>
              </w:rPr>
              <w:t xml:space="preserve"> mil.€</w:t>
            </w:r>
          </w:p>
        </w:tc>
        <w:tc>
          <w:tcPr>
            <w:tcW w:w="1585" w:type="pct"/>
            <w:noWrap/>
            <w:hideMark/>
          </w:tcPr>
          <w:p w14:paraId="1A8F7961" w14:textId="77777777" w:rsidR="0039518D" w:rsidRPr="00B3485F" w:rsidRDefault="0039518D" w:rsidP="0097768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Pr>
                <w:rFonts w:eastAsia="Times New Roman" w:cstheme="minorHAnsi"/>
              </w:rPr>
              <w:t>106</w:t>
            </w:r>
          </w:p>
        </w:tc>
      </w:tr>
      <w:tr w:rsidR="0039518D" w:rsidRPr="00B3485F" w14:paraId="3126934D" w14:textId="77777777" w:rsidTr="00BF23EB">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0FD5A9CA" w14:textId="77777777" w:rsidR="0039518D" w:rsidRPr="00B3485F" w:rsidRDefault="0039518D" w:rsidP="00977684">
            <w:pPr>
              <w:spacing w:after="0" w:line="240" w:lineRule="auto"/>
              <w:jc w:val="center"/>
              <w:rPr>
                <w:rFonts w:eastAsia="Times New Roman" w:cstheme="minorHAnsi"/>
              </w:rPr>
            </w:pPr>
            <w:r>
              <w:rPr>
                <w:rFonts w:eastAsia="Times New Roman" w:cstheme="minorHAnsi"/>
              </w:rPr>
              <w:t>2011.</w:t>
            </w:r>
          </w:p>
        </w:tc>
        <w:tc>
          <w:tcPr>
            <w:tcW w:w="1829" w:type="pct"/>
            <w:noWrap/>
            <w:hideMark/>
          </w:tcPr>
          <w:p w14:paraId="12DF685A" w14:textId="77777777" w:rsidR="0039518D" w:rsidRPr="00B3485F" w:rsidRDefault="0039518D" w:rsidP="0097768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Pr>
                <w:rFonts w:eastAsia="Times New Roman" w:cstheme="minorHAnsi"/>
              </w:rPr>
              <w:t>671</w:t>
            </w:r>
            <w:r>
              <w:rPr>
                <w:rFonts w:ascii="Calibri" w:eastAsia="Times New Roman" w:hAnsi="Calibri" w:cs="Calibri"/>
                <w:color w:val="000000"/>
              </w:rPr>
              <w:t xml:space="preserve"> mil.€</w:t>
            </w:r>
          </w:p>
        </w:tc>
        <w:tc>
          <w:tcPr>
            <w:tcW w:w="1585" w:type="pct"/>
            <w:noWrap/>
            <w:hideMark/>
          </w:tcPr>
          <w:p w14:paraId="1FB3007E" w14:textId="77777777" w:rsidR="0039518D" w:rsidRPr="00B3485F" w:rsidRDefault="0039518D" w:rsidP="0097768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Pr>
                <w:rFonts w:eastAsia="Times New Roman" w:cstheme="minorHAnsi"/>
              </w:rPr>
              <w:t>106</w:t>
            </w:r>
          </w:p>
        </w:tc>
      </w:tr>
      <w:tr w:rsidR="0039518D" w:rsidRPr="00B3485F" w14:paraId="628B085A" w14:textId="77777777" w:rsidTr="00977684">
        <w:trPr>
          <w:trHeight w:val="155"/>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2FEDCD49" w14:textId="77777777" w:rsidR="0039518D" w:rsidRPr="00B3485F" w:rsidRDefault="0039518D" w:rsidP="00977684">
            <w:pPr>
              <w:spacing w:after="0" w:line="240" w:lineRule="auto"/>
              <w:jc w:val="center"/>
              <w:rPr>
                <w:rFonts w:eastAsia="Times New Roman" w:cstheme="minorHAnsi"/>
              </w:rPr>
            </w:pPr>
            <w:r>
              <w:rPr>
                <w:rFonts w:eastAsia="Times New Roman" w:cstheme="minorHAnsi"/>
              </w:rPr>
              <w:t>2012.</w:t>
            </w:r>
          </w:p>
        </w:tc>
        <w:tc>
          <w:tcPr>
            <w:tcW w:w="1829" w:type="pct"/>
            <w:noWrap/>
            <w:hideMark/>
          </w:tcPr>
          <w:p w14:paraId="50E93AF7" w14:textId="77777777" w:rsidR="0039518D" w:rsidRPr="00B3485F" w:rsidRDefault="0039518D" w:rsidP="0097768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Pr>
                <w:rFonts w:eastAsia="Times New Roman" w:cstheme="minorHAnsi"/>
              </w:rPr>
              <w:t>700</w:t>
            </w:r>
            <w:r>
              <w:rPr>
                <w:rFonts w:ascii="Calibri" w:eastAsia="Times New Roman" w:hAnsi="Calibri" w:cs="Calibri"/>
                <w:color w:val="000000"/>
              </w:rPr>
              <w:t xml:space="preserve"> mil.€</w:t>
            </w:r>
          </w:p>
        </w:tc>
        <w:tc>
          <w:tcPr>
            <w:tcW w:w="1585" w:type="pct"/>
            <w:noWrap/>
            <w:hideMark/>
          </w:tcPr>
          <w:p w14:paraId="1E880095" w14:textId="77777777" w:rsidR="0039518D" w:rsidRPr="00B3485F" w:rsidRDefault="0039518D" w:rsidP="0097768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Pr>
                <w:rFonts w:eastAsia="Times New Roman" w:cstheme="minorHAnsi"/>
              </w:rPr>
              <w:t>104</w:t>
            </w:r>
          </w:p>
        </w:tc>
      </w:tr>
      <w:tr w:rsidR="0039518D" w:rsidRPr="00B3485F" w14:paraId="0F0D4AEF" w14:textId="77777777" w:rsidTr="00BF23EB">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0ACC55B1" w14:textId="77777777" w:rsidR="0039518D" w:rsidRPr="00B3485F" w:rsidRDefault="0039518D" w:rsidP="00977684">
            <w:pPr>
              <w:spacing w:after="0" w:line="240" w:lineRule="auto"/>
              <w:jc w:val="center"/>
              <w:rPr>
                <w:rFonts w:eastAsia="Times New Roman" w:cstheme="minorHAnsi"/>
              </w:rPr>
            </w:pPr>
            <w:r>
              <w:rPr>
                <w:rFonts w:eastAsia="Times New Roman" w:cstheme="minorHAnsi"/>
              </w:rPr>
              <w:t>2013.</w:t>
            </w:r>
          </w:p>
        </w:tc>
        <w:tc>
          <w:tcPr>
            <w:tcW w:w="1829" w:type="pct"/>
            <w:noWrap/>
            <w:hideMark/>
          </w:tcPr>
          <w:p w14:paraId="5C00177A" w14:textId="77777777" w:rsidR="0039518D" w:rsidRPr="00B3485F" w:rsidRDefault="0039518D" w:rsidP="0097768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Pr>
                <w:rFonts w:eastAsia="Times New Roman" w:cstheme="minorHAnsi"/>
              </w:rPr>
              <w:t>721 mil €</w:t>
            </w:r>
          </w:p>
        </w:tc>
        <w:tc>
          <w:tcPr>
            <w:tcW w:w="1585" w:type="pct"/>
            <w:noWrap/>
            <w:hideMark/>
          </w:tcPr>
          <w:p w14:paraId="0A919BA9" w14:textId="77777777" w:rsidR="0039518D" w:rsidRPr="00B3485F" w:rsidRDefault="0039518D" w:rsidP="0097768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Pr>
                <w:rFonts w:eastAsia="Times New Roman" w:cstheme="minorHAnsi"/>
              </w:rPr>
              <w:t>103</w:t>
            </w:r>
          </w:p>
        </w:tc>
      </w:tr>
      <w:tr w:rsidR="0039518D" w:rsidRPr="00B3485F" w14:paraId="13694EE3" w14:textId="77777777" w:rsidTr="00BF23EB">
        <w:trPr>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0C007092" w14:textId="77777777" w:rsidR="0039518D" w:rsidRPr="00B3485F" w:rsidRDefault="0039518D" w:rsidP="00977684">
            <w:pPr>
              <w:spacing w:after="0" w:line="240" w:lineRule="auto"/>
              <w:jc w:val="center"/>
              <w:rPr>
                <w:rFonts w:eastAsia="Times New Roman" w:cstheme="minorHAnsi"/>
              </w:rPr>
            </w:pPr>
            <w:r>
              <w:rPr>
                <w:rFonts w:eastAsia="Times New Roman" w:cstheme="minorHAnsi"/>
              </w:rPr>
              <w:t>2014.</w:t>
            </w:r>
          </w:p>
        </w:tc>
        <w:tc>
          <w:tcPr>
            <w:tcW w:w="1829" w:type="pct"/>
            <w:noWrap/>
            <w:hideMark/>
          </w:tcPr>
          <w:p w14:paraId="07EB37EE" w14:textId="77777777" w:rsidR="0039518D" w:rsidRPr="00B3485F" w:rsidRDefault="0039518D" w:rsidP="0097768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Pr>
                <w:rFonts w:eastAsia="Times New Roman" w:cstheme="minorHAnsi"/>
              </w:rPr>
              <w:t>729 mil €</w:t>
            </w:r>
          </w:p>
        </w:tc>
        <w:tc>
          <w:tcPr>
            <w:tcW w:w="1585" w:type="pct"/>
            <w:noWrap/>
            <w:hideMark/>
          </w:tcPr>
          <w:p w14:paraId="65CD635A" w14:textId="1A04B85C" w:rsidR="0039518D" w:rsidRPr="00B3485F" w:rsidRDefault="0039518D" w:rsidP="0097768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Pr>
                <w:rFonts w:eastAsia="Times New Roman" w:cstheme="minorHAnsi"/>
              </w:rPr>
              <w:t>101</w:t>
            </w:r>
            <w:r w:rsidR="00AB0209">
              <w:rPr>
                <w:rFonts w:eastAsia="Times New Roman" w:cstheme="minorHAnsi"/>
              </w:rPr>
              <w:t>.</w:t>
            </w:r>
            <w:r>
              <w:rPr>
                <w:rFonts w:eastAsia="Times New Roman" w:cstheme="minorHAnsi"/>
              </w:rPr>
              <w:t>1</w:t>
            </w:r>
          </w:p>
        </w:tc>
      </w:tr>
      <w:tr w:rsidR="0039518D" w:rsidRPr="00B3485F" w14:paraId="1C6DDF31" w14:textId="77777777" w:rsidTr="00BF23EB">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tcPr>
          <w:p w14:paraId="4A04101D" w14:textId="77777777" w:rsidR="0039518D" w:rsidRPr="00B3485F" w:rsidRDefault="0039518D" w:rsidP="00977684">
            <w:pPr>
              <w:spacing w:after="0" w:line="240" w:lineRule="auto"/>
              <w:jc w:val="center"/>
              <w:rPr>
                <w:rFonts w:eastAsia="Times New Roman" w:cstheme="minorHAnsi"/>
              </w:rPr>
            </w:pPr>
            <w:r w:rsidRPr="00664CCB">
              <w:rPr>
                <w:rFonts w:eastAsia="Times New Roman" w:cstheme="minorHAnsi"/>
              </w:rPr>
              <w:t>2015</w:t>
            </w:r>
            <w:r w:rsidRPr="00B3485F">
              <w:rPr>
                <w:rFonts w:eastAsia="Times New Roman" w:cstheme="minorHAnsi"/>
              </w:rPr>
              <w:t>.</w:t>
            </w:r>
          </w:p>
        </w:tc>
        <w:tc>
          <w:tcPr>
            <w:tcW w:w="1829" w:type="pct"/>
            <w:noWrap/>
          </w:tcPr>
          <w:p w14:paraId="18EB047A" w14:textId="77777777" w:rsidR="0039518D" w:rsidRPr="00B3485F" w:rsidRDefault="0039518D" w:rsidP="0097768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r>
              <w:rPr>
                <w:rFonts w:ascii="Calibri" w:eastAsia="Times New Roman" w:hAnsi="Calibri" w:cs="Calibri"/>
                <w:color w:val="000000"/>
              </w:rPr>
              <w:t>862 mil. €</w:t>
            </w:r>
          </w:p>
        </w:tc>
        <w:tc>
          <w:tcPr>
            <w:tcW w:w="1585" w:type="pct"/>
            <w:noWrap/>
          </w:tcPr>
          <w:p w14:paraId="0B176AEE" w14:textId="13CE4CB6" w:rsidR="0039518D" w:rsidRPr="00B3485F" w:rsidRDefault="0039518D" w:rsidP="0097768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r>
              <w:rPr>
                <w:rFonts w:eastAsia="Times New Roman" w:cstheme="minorHAnsi"/>
              </w:rPr>
              <w:t>118</w:t>
            </w:r>
            <w:r w:rsidR="00AB0209">
              <w:rPr>
                <w:rFonts w:eastAsia="Times New Roman" w:cstheme="minorHAnsi"/>
              </w:rPr>
              <w:t>.</w:t>
            </w:r>
            <w:r w:rsidRPr="006F23AC">
              <w:rPr>
                <w:rFonts w:eastAsia="Times New Roman" w:cstheme="minorHAnsi"/>
              </w:rPr>
              <w:t>2</w:t>
            </w:r>
          </w:p>
        </w:tc>
      </w:tr>
      <w:tr w:rsidR="0039518D" w:rsidRPr="00B3485F" w14:paraId="3ED947F2" w14:textId="77777777" w:rsidTr="00BF23EB">
        <w:trPr>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3E180D27" w14:textId="77777777" w:rsidR="0039518D" w:rsidRPr="00664CCB" w:rsidRDefault="0039518D" w:rsidP="00977684">
            <w:pPr>
              <w:spacing w:after="0" w:line="240" w:lineRule="auto"/>
              <w:jc w:val="center"/>
              <w:rPr>
                <w:rFonts w:eastAsia="Times New Roman" w:cstheme="minorHAnsi"/>
              </w:rPr>
            </w:pPr>
            <w:r w:rsidRPr="00664CCB">
              <w:rPr>
                <w:rFonts w:eastAsia="Times New Roman" w:cstheme="minorHAnsi"/>
              </w:rPr>
              <w:t>2016</w:t>
            </w:r>
            <w:r w:rsidRPr="00B3485F">
              <w:rPr>
                <w:rFonts w:eastAsia="Times New Roman" w:cstheme="minorHAnsi"/>
              </w:rPr>
              <w:t>.</w:t>
            </w:r>
          </w:p>
        </w:tc>
        <w:tc>
          <w:tcPr>
            <w:tcW w:w="1829" w:type="pct"/>
            <w:noWrap/>
            <w:hideMark/>
          </w:tcPr>
          <w:p w14:paraId="3BBD6D68" w14:textId="77777777" w:rsidR="0039518D" w:rsidRPr="00664CCB" w:rsidRDefault="0039518D" w:rsidP="0097768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881 mil. €</w:t>
            </w:r>
          </w:p>
        </w:tc>
        <w:tc>
          <w:tcPr>
            <w:tcW w:w="1585" w:type="pct"/>
            <w:noWrap/>
            <w:hideMark/>
          </w:tcPr>
          <w:p w14:paraId="6D1AF942" w14:textId="79EAD4E6" w:rsidR="0039518D" w:rsidRPr="00664CCB" w:rsidRDefault="0039518D" w:rsidP="0097768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64CCB">
              <w:rPr>
                <w:rFonts w:ascii="Calibri" w:eastAsia="Times New Roman" w:hAnsi="Calibri" w:cs="Calibri"/>
                <w:color w:val="000000"/>
              </w:rPr>
              <w:t>102</w:t>
            </w:r>
            <w:r w:rsidR="00AB0209">
              <w:rPr>
                <w:rFonts w:ascii="Calibri" w:eastAsia="Times New Roman" w:hAnsi="Calibri" w:cs="Calibri"/>
                <w:color w:val="000000"/>
              </w:rPr>
              <w:t>.</w:t>
            </w:r>
            <w:r>
              <w:rPr>
                <w:rFonts w:ascii="Calibri" w:eastAsia="Times New Roman" w:hAnsi="Calibri" w:cs="Calibri"/>
                <w:color w:val="000000"/>
              </w:rPr>
              <w:t>2</w:t>
            </w:r>
          </w:p>
        </w:tc>
      </w:tr>
      <w:tr w:rsidR="0039518D" w:rsidRPr="00B3485F" w14:paraId="7E327095" w14:textId="77777777" w:rsidTr="00BF23EB">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30A9E934" w14:textId="77777777" w:rsidR="0039518D" w:rsidRPr="00664CCB" w:rsidRDefault="0039518D" w:rsidP="00977684">
            <w:pPr>
              <w:spacing w:after="0" w:line="240" w:lineRule="auto"/>
              <w:jc w:val="center"/>
              <w:rPr>
                <w:rFonts w:eastAsia="Times New Roman" w:cstheme="minorHAnsi"/>
              </w:rPr>
            </w:pPr>
            <w:r w:rsidRPr="00664CCB">
              <w:rPr>
                <w:rFonts w:eastAsia="Times New Roman" w:cstheme="minorHAnsi"/>
              </w:rPr>
              <w:t>2017</w:t>
            </w:r>
            <w:r w:rsidRPr="00B3485F">
              <w:rPr>
                <w:rFonts w:eastAsia="Times New Roman" w:cstheme="minorHAnsi"/>
              </w:rPr>
              <w:t>.</w:t>
            </w:r>
          </w:p>
        </w:tc>
        <w:tc>
          <w:tcPr>
            <w:tcW w:w="1829" w:type="pct"/>
            <w:noWrap/>
            <w:hideMark/>
          </w:tcPr>
          <w:p w14:paraId="01644503" w14:textId="77777777" w:rsidR="0039518D" w:rsidRPr="00664CCB" w:rsidRDefault="0039518D" w:rsidP="0097768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959 mil. €</w:t>
            </w:r>
          </w:p>
        </w:tc>
        <w:tc>
          <w:tcPr>
            <w:tcW w:w="1585" w:type="pct"/>
            <w:noWrap/>
            <w:hideMark/>
          </w:tcPr>
          <w:p w14:paraId="7EB844C0" w14:textId="4C7D81A2" w:rsidR="0039518D" w:rsidRPr="00664CCB" w:rsidRDefault="0039518D" w:rsidP="0097768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664CCB">
              <w:rPr>
                <w:rFonts w:ascii="Calibri" w:eastAsia="Times New Roman" w:hAnsi="Calibri" w:cs="Calibri"/>
                <w:color w:val="000000"/>
              </w:rPr>
              <w:t>1</w:t>
            </w:r>
            <w:r>
              <w:rPr>
                <w:rFonts w:ascii="Calibri" w:eastAsia="Times New Roman" w:hAnsi="Calibri" w:cs="Calibri"/>
                <w:color w:val="000000"/>
              </w:rPr>
              <w:t>08</w:t>
            </w:r>
            <w:r w:rsidR="00AB0209">
              <w:rPr>
                <w:rFonts w:ascii="Calibri" w:eastAsia="Times New Roman" w:hAnsi="Calibri" w:cs="Calibri"/>
                <w:color w:val="000000"/>
              </w:rPr>
              <w:t>.</w:t>
            </w:r>
            <w:r>
              <w:rPr>
                <w:rFonts w:ascii="Calibri" w:eastAsia="Times New Roman" w:hAnsi="Calibri" w:cs="Calibri"/>
                <w:color w:val="000000"/>
              </w:rPr>
              <w:t>8</w:t>
            </w:r>
          </w:p>
        </w:tc>
      </w:tr>
      <w:tr w:rsidR="0039518D" w:rsidRPr="00B3485F" w14:paraId="3CC36AC4" w14:textId="77777777" w:rsidTr="00BF23EB">
        <w:trPr>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70161304" w14:textId="77777777" w:rsidR="0039518D" w:rsidRPr="00664CCB" w:rsidRDefault="0039518D" w:rsidP="00977684">
            <w:pPr>
              <w:spacing w:after="0" w:line="240" w:lineRule="auto"/>
              <w:jc w:val="center"/>
              <w:rPr>
                <w:rFonts w:eastAsia="Times New Roman" w:cstheme="minorHAnsi"/>
              </w:rPr>
            </w:pPr>
            <w:r w:rsidRPr="00664CCB">
              <w:rPr>
                <w:rFonts w:eastAsia="Times New Roman" w:cstheme="minorHAnsi"/>
              </w:rPr>
              <w:t>2018</w:t>
            </w:r>
            <w:r w:rsidRPr="00B3485F">
              <w:rPr>
                <w:rFonts w:eastAsia="Times New Roman" w:cstheme="minorHAnsi"/>
              </w:rPr>
              <w:t>.</w:t>
            </w:r>
          </w:p>
        </w:tc>
        <w:tc>
          <w:tcPr>
            <w:tcW w:w="1829" w:type="pct"/>
            <w:noWrap/>
            <w:hideMark/>
          </w:tcPr>
          <w:p w14:paraId="19E46948" w14:textId="1EEA8AEE" w:rsidR="0039518D" w:rsidRPr="00664CCB" w:rsidRDefault="00415641" w:rsidP="00415641">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 xml:space="preserve">            </w:t>
            </w:r>
            <w:r w:rsidR="0039518D" w:rsidRPr="00664CCB">
              <w:rPr>
                <w:rFonts w:ascii="Calibri" w:eastAsia="Times New Roman" w:hAnsi="Calibri" w:cs="Calibri"/>
                <w:color w:val="000000"/>
              </w:rPr>
              <w:t>1</w:t>
            </w:r>
            <w:r w:rsidR="00AB0209">
              <w:rPr>
                <w:rFonts w:ascii="Calibri" w:eastAsia="Times New Roman" w:hAnsi="Calibri" w:cs="Calibri"/>
                <w:color w:val="000000"/>
              </w:rPr>
              <w:t>.</w:t>
            </w:r>
            <w:r w:rsidR="0039518D" w:rsidRPr="00664CCB">
              <w:rPr>
                <w:rFonts w:ascii="Calibri" w:eastAsia="Times New Roman" w:hAnsi="Calibri" w:cs="Calibri"/>
                <w:color w:val="000000"/>
              </w:rPr>
              <w:t>0</w:t>
            </w:r>
            <w:r w:rsidR="0039518D">
              <w:rPr>
                <w:rFonts w:ascii="Calibri" w:eastAsia="Times New Roman" w:hAnsi="Calibri" w:cs="Calibri"/>
                <w:color w:val="000000"/>
              </w:rPr>
              <w:t>39 mlrd. €</w:t>
            </w:r>
          </w:p>
        </w:tc>
        <w:tc>
          <w:tcPr>
            <w:tcW w:w="1585" w:type="pct"/>
            <w:noWrap/>
            <w:hideMark/>
          </w:tcPr>
          <w:p w14:paraId="6AA7A720" w14:textId="73643BDA" w:rsidR="0039518D" w:rsidRPr="00664CCB" w:rsidRDefault="0039518D" w:rsidP="0097768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64CCB">
              <w:rPr>
                <w:rFonts w:ascii="Calibri" w:eastAsia="Times New Roman" w:hAnsi="Calibri" w:cs="Calibri"/>
                <w:color w:val="000000"/>
              </w:rPr>
              <w:t>108</w:t>
            </w:r>
            <w:r w:rsidR="00AB0209">
              <w:rPr>
                <w:rFonts w:ascii="Calibri" w:eastAsia="Times New Roman" w:hAnsi="Calibri" w:cs="Calibri"/>
                <w:color w:val="000000"/>
              </w:rPr>
              <w:t>.</w:t>
            </w:r>
            <w:r>
              <w:rPr>
                <w:rFonts w:ascii="Calibri" w:eastAsia="Times New Roman" w:hAnsi="Calibri" w:cs="Calibri"/>
                <w:color w:val="000000"/>
              </w:rPr>
              <w:t>3</w:t>
            </w:r>
          </w:p>
        </w:tc>
      </w:tr>
      <w:tr w:rsidR="0039518D" w:rsidRPr="00B3485F" w14:paraId="5A102B5E" w14:textId="77777777" w:rsidTr="00BF23EB">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2FE3A983" w14:textId="77777777" w:rsidR="0039518D" w:rsidRPr="00664CCB" w:rsidRDefault="0039518D" w:rsidP="00977684">
            <w:pPr>
              <w:spacing w:after="0" w:line="240" w:lineRule="auto"/>
              <w:jc w:val="center"/>
              <w:rPr>
                <w:rFonts w:eastAsia="Times New Roman" w:cstheme="minorHAnsi"/>
              </w:rPr>
            </w:pPr>
            <w:r w:rsidRPr="00664CCB">
              <w:rPr>
                <w:rFonts w:eastAsia="Times New Roman" w:cstheme="minorHAnsi"/>
              </w:rPr>
              <w:t>2019</w:t>
            </w:r>
            <w:r w:rsidRPr="00B3485F">
              <w:rPr>
                <w:rFonts w:eastAsia="Times New Roman" w:cstheme="minorHAnsi"/>
              </w:rPr>
              <w:t>.</w:t>
            </w:r>
          </w:p>
        </w:tc>
        <w:tc>
          <w:tcPr>
            <w:tcW w:w="1829" w:type="pct"/>
            <w:noWrap/>
            <w:hideMark/>
          </w:tcPr>
          <w:p w14:paraId="4BEAC4EE" w14:textId="72C1F30F" w:rsidR="0039518D" w:rsidRPr="00664CCB" w:rsidRDefault="00415641" w:rsidP="00415641">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 xml:space="preserve">            </w:t>
            </w:r>
            <w:r w:rsidR="0039518D">
              <w:rPr>
                <w:rFonts w:ascii="Calibri" w:eastAsia="Times New Roman" w:hAnsi="Calibri" w:cs="Calibri"/>
                <w:color w:val="000000"/>
              </w:rPr>
              <w:t>1</w:t>
            </w:r>
            <w:r w:rsidR="00AB0209">
              <w:rPr>
                <w:rFonts w:ascii="Calibri" w:eastAsia="Times New Roman" w:hAnsi="Calibri" w:cs="Calibri"/>
                <w:color w:val="000000"/>
              </w:rPr>
              <w:t>.</w:t>
            </w:r>
            <w:r w:rsidR="0039518D">
              <w:rPr>
                <w:rFonts w:ascii="Calibri" w:eastAsia="Times New Roman" w:hAnsi="Calibri" w:cs="Calibri"/>
                <w:color w:val="000000"/>
              </w:rPr>
              <w:t>140 mlrd. €</w:t>
            </w:r>
          </w:p>
        </w:tc>
        <w:tc>
          <w:tcPr>
            <w:tcW w:w="1585" w:type="pct"/>
            <w:noWrap/>
            <w:hideMark/>
          </w:tcPr>
          <w:p w14:paraId="0891BD19" w14:textId="613F6240" w:rsidR="0039518D" w:rsidRPr="00664CCB" w:rsidRDefault="0039518D" w:rsidP="0097768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664CCB">
              <w:rPr>
                <w:rFonts w:ascii="Calibri" w:eastAsia="Times New Roman" w:hAnsi="Calibri" w:cs="Calibri"/>
                <w:color w:val="000000"/>
              </w:rPr>
              <w:t>109</w:t>
            </w:r>
            <w:r w:rsidR="00AB0209">
              <w:rPr>
                <w:rFonts w:ascii="Calibri" w:eastAsia="Times New Roman" w:hAnsi="Calibri" w:cs="Calibri"/>
                <w:color w:val="000000"/>
              </w:rPr>
              <w:t>.</w:t>
            </w:r>
            <w:r w:rsidRPr="00664CCB">
              <w:rPr>
                <w:rFonts w:ascii="Calibri" w:eastAsia="Times New Roman" w:hAnsi="Calibri" w:cs="Calibri"/>
                <w:color w:val="000000"/>
              </w:rPr>
              <w:t>7</w:t>
            </w:r>
          </w:p>
        </w:tc>
      </w:tr>
    </w:tbl>
    <w:p w14:paraId="2F8D0A15" w14:textId="7701BE95" w:rsidR="000E27D2" w:rsidRPr="00C05DAD" w:rsidRDefault="0039518D" w:rsidP="00977684">
      <w:pPr>
        <w:spacing w:after="0" w:line="240" w:lineRule="auto"/>
        <w:rPr>
          <w:color w:val="0563C1" w:themeColor="hyperlink"/>
          <w:sz w:val="20"/>
          <w:szCs w:val="20"/>
          <w:u w:val="single"/>
        </w:rPr>
      </w:pPr>
      <w:r w:rsidRPr="00922FD1">
        <w:rPr>
          <w:i/>
          <w:iCs/>
          <w:sz w:val="20"/>
          <w:szCs w:val="20"/>
        </w:rPr>
        <w:t xml:space="preserve">Izvor: procjena Ministarstva ekonomskog razvoja na osnovu podataka Centralne banke Crne Gore, </w:t>
      </w:r>
      <w:hyperlink r:id="rId16" w:history="1">
        <w:r w:rsidRPr="00922FD1">
          <w:rPr>
            <w:rStyle w:val="Hyperlink"/>
            <w:sz w:val="20"/>
            <w:szCs w:val="20"/>
          </w:rPr>
          <w:t>https://www.cbcg.me/me/statistika/statisticki-podaci/ekonomski-odnosi-sa-inostranstvom/platni-bilans</w:t>
        </w:r>
      </w:hyperlink>
    </w:p>
    <w:p w14:paraId="7EEB2AA7" w14:textId="3A825B07" w:rsidR="002C164D" w:rsidRDefault="002C164D" w:rsidP="00437C9C">
      <w:pPr>
        <w:spacing w:after="0" w:line="240" w:lineRule="auto"/>
        <w:rPr>
          <w:rFonts w:eastAsia="Times New Roman" w:cs="Arial"/>
          <w:b/>
          <w:noProof/>
          <w:sz w:val="20"/>
          <w:szCs w:val="20"/>
          <w:lang w:val="en-AU"/>
        </w:rPr>
      </w:pPr>
    </w:p>
    <w:p w14:paraId="1A57F438" w14:textId="77777777" w:rsidR="00411722" w:rsidRDefault="00411722" w:rsidP="00411722">
      <w:pPr>
        <w:spacing w:after="0" w:line="240" w:lineRule="auto"/>
        <w:rPr>
          <w:rFonts w:eastAsia="Times New Roman" w:cs="Arial"/>
          <w:b/>
          <w:noProof/>
          <w:sz w:val="20"/>
          <w:szCs w:val="20"/>
          <w:lang w:val="en-AU"/>
        </w:rPr>
      </w:pPr>
    </w:p>
    <w:p w14:paraId="422F17E9" w14:textId="2F0BD6C4" w:rsidR="0039518D" w:rsidRPr="00CE7ACD" w:rsidRDefault="0039518D" w:rsidP="004A1A5D">
      <w:pPr>
        <w:spacing w:after="0" w:line="240" w:lineRule="auto"/>
        <w:jc w:val="center"/>
        <w:rPr>
          <w:rFonts w:eastAsia="Times New Roman" w:cs="Arial"/>
          <w:b/>
          <w:noProof/>
          <w:lang w:val="en-AU"/>
        </w:rPr>
      </w:pPr>
      <w:r w:rsidRPr="00CE7ACD">
        <w:rPr>
          <w:rFonts w:eastAsia="Times New Roman" w:cs="Arial"/>
          <w:b/>
          <w:noProof/>
          <w:lang w:val="en-AU"/>
        </w:rPr>
        <w:lastRenderedPageBreak/>
        <w:t>Grafikon br.</w:t>
      </w:r>
      <w:r w:rsidR="00FF451E">
        <w:rPr>
          <w:rFonts w:eastAsia="Times New Roman" w:cs="Arial"/>
          <w:b/>
          <w:noProof/>
          <w:lang w:val="en-AU"/>
        </w:rPr>
        <w:t xml:space="preserve"> </w:t>
      </w:r>
      <w:r w:rsidRPr="00CE7ACD">
        <w:rPr>
          <w:rFonts w:eastAsia="Times New Roman" w:cs="Arial"/>
          <w:b/>
          <w:noProof/>
          <w:lang w:val="en-AU"/>
        </w:rPr>
        <w:t>2</w:t>
      </w:r>
      <w:r w:rsidR="00411722">
        <w:rPr>
          <w:rFonts w:eastAsia="Times New Roman" w:cs="Arial"/>
          <w:b/>
          <w:noProof/>
          <w:lang w:val="en-AU"/>
        </w:rPr>
        <w:t xml:space="preserve"> -</w:t>
      </w:r>
      <w:r w:rsidRPr="00CE7ACD">
        <w:rPr>
          <w:rFonts w:eastAsia="Times New Roman" w:cs="Arial"/>
          <w:noProof/>
          <w:lang w:val="en-AU"/>
        </w:rPr>
        <w:t xml:space="preserve"> </w:t>
      </w:r>
      <w:r w:rsidRPr="00CE7ACD">
        <w:rPr>
          <w:rFonts w:eastAsia="Times New Roman" w:cs="Arial"/>
          <w:b/>
          <w:noProof/>
          <w:lang w:val="en-AU"/>
        </w:rPr>
        <w:t>Prikaz rasta prihoda u turizmu za period od 2009</w:t>
      </w:r>
      <w:r w:rsidR="00647E47" w:rsidRPr="00CE7ACD">
        <w:rPr>
          <w:rFonts w:eastAsia="Times New Roman" w:cs="Arial"/>
          <w:b/>
          <w:noProof/>
          <w:lang w:val="en-AU"/>
        </w:rPr>
        <w:t>.</w:t>
      </w:r>
      <w:r w:rsidRPr="00CE7ACD">
        <w:rPr>
          <w:rFonts w:eastAsia="Times New Roman" w:cs="Arial"/>
          <w:b/>
          <w:noProof/>
          <w:lang w:val="en-AU"/>
        </w:rPr>
        <w:t xml:space="preserve"> do 2019. </w:t>
      </w:r>
      <w:r w:rsidR="007868A1" w:rsidRPr="00CE7ACD">
        <w:rPr>
          <w:rFonts w:eastAsia="Times New Roman" w:cs="Arial"/>
          <w:b/>
          <w:noProof/>
          <w:lang w:val="en-AU"/>
        </w:rPr>
        <w:t>g</w:t>
      </w:r>
      <w:r w:rsidRPr="00CE7ACD">
        <w:rPr>
          <w:rFonts w:eastAsia="Times New Roman" w:cs="Arial"/>
          <w:b/>
          <w:noProof/>
          <w:lang w:val="en-AU"/>
        </w:rPr>
        <w:t>odine</w:t>
      </w:r>
    </w:p>
    <w:p w14:paraId="23B528B4" w14:textId="77777777" w:rsidR="00D11460" w:rsidRPr="00CE7ACD" w:rsidRDefault="00D11460" w:rsidP="004A1A5D">
      <w:pPr>
        <w:spacing w:after="0" w:line="240" w:lineRule="auto"/>
        <w:jc w:val="center"/>
        <w:rPr>
          <w:rFonts w:eastAsia="Times New Roman" w:cs="Arial"/>
          <w:noProof/>
          <w:lang w:val="en-AU"/>
        </w:rPr>
      </w:pPr>
    </w:p>
    <w:p w14:paraId="77E739CF" w14:textId="77777777" w:rsidR="0039518D" w:rsidRDefault="0039518D" w:rsidP="0039518D">
      <w:pPr>
        <w:spacing w:after="0" w:line="240" w:lineRule="auto"/>
        <w:jc w:val="center"/>
        <w:rPr>
          <w:rFonts w:eastAsia="Times New Roman" w:cs="Arial"/>
          <w:noProof/>
          <w:sz w:val="24"/>
          <w:szCs w:val="24"/>
          <w:lang w:val="en-AU"/>
        </w:rPr>
      </w:pPr>
      <w:r>
        <w:rPr>
          <w:noProof/>
          <w:lang w:val="sr-Latn-ME" w:eastAsia="sr-Latn-ME"/>
        </w:rPr>
        <w:drawing>
          <wp:inline distT="0" distB="0" distL="0" distR="0" wp14:anchorId="4490CB52" wp14:editId="01D4D36C">
            <wp:extent cx="5281295" cy="2198350"/>
            <wp:effectExtent l="0" t="0" r="14605" b="12065"/>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CA1B1C8" w14:textId="77777777" w:rsidR="0056791C" w:rsidRDefault="0039518D" w:rsidP="00922FD1">
      <w:pPr>
        <w:spacing w:after="0" w:line="240" w:lineRule="auto"/>
        <w:jc w:val="both"/>
        <w:rPr>
          <w:rFonts w:eastAsia="Times New Roman" w:cs="Arial"/>
          <w:i/>
          <w:noProof/>
          <w:sz w:val="20"/>
          <w:szCs w:val="20"/>
          <w:lang w:val="en-AU"/>
        </w:rPr>
      </w:pPr>
      <w:r w:rsidRPr="002B5D6A">
        <w:rPr>
          <w:rFonts w:eastAsia="Times New Roman" w:cs="Arial"/>
          <w:i/>
          <w:noProof/>
          <w:sz w:val="20"/>
          <w:szCs w:val="20"/>
          <w:lang w:val="en-AU"/>
        </w:rPr>
        <w:t xml:space="preserve">Izvor: </w:t>
      </w:r>
      <w:r>
        <w:rPr>
          <w:rFonts w:eastAsia="Times New Roman" w:cs="Arial"/>
          <w:i/>
          <w:noProof/>
          <w:sz w:val="20"/>
          <w:szCs w:val="20"/>
          <w:lang w:val="en-AU"/>
        </w:rPr>
        <w:t>Ministarstvo ekonomskog razvoja</w:t>
      </w:r>
      <w:r w:rsidRPr="002B5D6A">
        <w:rPr>
          <w:rFonts w:eastAsia="Times New Roman" w:cs="Arial"/>
          <w:i/>
          <w:noProof/>
          <w:sz w:val="20"/>
          <w:szCs w:val="20"/>
          <w:lang w:val="en-AU"/>
        </w:rPr>
        <w:t xml:space="preserve"> na osnovu podataka </w:t>
      </w:r>
      <w:r w:rsidR="0055751A" w:rsidRPr="0055751A">
        <w:rPr>
          <w:rFonts w:eastAsia="Times New Roman" w:cs="Arial"/>
          <w:i/>
          <w:noProof/>
          <w:sz w:val="20"/>
          <w:szCs w:val="20"/>
          <w:lang w:val="en-AU"/>
        </w:rPr>
        <w:t xml:space="preserve">Centralne banke Crne Gore, </w:t>
      </w:r>
      <w:hyperlink r:id="rId18" w:history="1">
        <w:r w:rsidR="0055751A" w:rsidRPr="003F49E1">
          <w:rPr>
            <w:rStyle w:val="Hyperlink"/>
            <w:rFonts w:eastAsia="Times New Roman" w:cs="Arial"/>
            <w:i/>
            <w:noProof/>
            <w:sz w:val="20"/>
            <w:szCs w:val="20"/>
            <w:lang w:val="en-AU"/>
          </w:rPr>
          <w:t>https://www.cbcg.me/me/statistika/statisticki-podaci/ekonomski-odnosi-sa-inostranstvom/platni-bilans</w:t>
        </w:r>
      </w:hyperlink>
    </w:p>
    <w:p w14:paraId="622E41F6" w14:textId="77777777" w:rsidR="0056791C" w:rsidRDefault="0056791C" w:rsidP="00922FD1">
      <w:pPr>
        <w:spacing w:after="0" w:line="240" w:lineRule="auto"/>
        <w:jc w:val="both"/>
        <w:rPr>
          <w:rFonts w:eastAsia="Times New Roman" w:cs="Arial"/>
          <w:i/>
          <w:noProof/>
          <w:sz w:val="20"/>
          <w:szCs w:val="20"/>
          <w:lang w:val="en-AU"/>
        </w:rPr>
      </w:pPr>
    </w:p>
    <w:p w14:paraId="23A56165" w14:textId="7AD198F5" w:rsidR="00BF730B" w:rsidRDefault="0039518D" w:rsidP="006403E1">
      <w:pPr>
        <w:spacing w:after="120" w:line="240" w:lineRule="auto"/>
        <w:jc w:val="both"/>
        <w:rPr>
          <w:rFonts w:eastAsia="Times New Roman" w:cs="Arial"/>
          <w:noProof/>
          <w:sz w:val="24"/>
          <w:szCs w:val="24"/>
          <w:lang w:val="en-AU"/>
        </w:rPr>
      </w:pPr>
      <w:bookmarkStart w:id="28" w:name="_Hlk86526237"/>
      <w:r w:rsidRPr="003C1B96">
        <w:rPr>
          <w:rFonts w:eastAsia="Times New Roman" w:cs="Arial"/>
          <w:noProof/>
          <w:sz w:val="24"/>
          <w:szCs w:val="24"/>
          <w:lang w:val="en-AU"/>
        </w:rPr>
        <w:t>Navedeni pozitivni trend ostvarenja turističkog prometa potvrđen je i kroz izvještaj</w:t>
      </w:r>
      <w:r w:rsidR="00101C47">
        <w:rPr>
          <w:rStyle w:val="FootnoteReference"/>
          <w:rFonts w:eastAsia="Times New Roman" w:cs="Arial"/>
          <w:noProof/>
          <w:sz w:val="24"/>
          <w:szCs w:val="24"/>
          <w:lang w:val="en-AU"/>
        </w:rPr>
        <w:footnoteReference w:id="19"/>
      </w:r>
      <w:r w:rsidRPr="003C1B96">
        <w:rPr>
          <w:rFonts w:eastAsia="Times New Roman" w:cs="Arial"/>
          <w:noProof/>
          <w:sz w:val="24"/>
          <w:szCs w:val="24"/>
          <w:lang w:val="en-AU"/>
        </w:rPr>
        <w:t xml:space="preserve"> Svjetskog savjeta za putovanja i turizam (World Travel and Tourism Council - WTTC), prema kojem je u 2019. godini, ukupni (direktni i indirektni) doprinos turizma BDP-u iznosio 30,9% (najveći udio od 2003. godine od kada je započela izrada izvještaja za Crnu Goru od strane WTTC-a), a ukupni doprinos turizma zapošljavanju bio je 31,9%, dok je udio turizma u </w:t>
      </w:r>
      <w:r w:rsidR="00BA368E">
        <w:rPr>
          <w:rFonts w:eastAsia="Times New Roman" w:cs="Arial"/>
          <w:noProof/>
          <w:sz w:val="24"/>
          <w:szCs w:val="24"/>
          <w:lang w:val="en-AU"/>
        </w:rPr>
        <w:t xml:space="preserve">ukupnom </w:t>
      </w:r>
      <w:r w:rsidRPr="003C1B96">
        <w:rPr>
          <w:rFonts w:eastAsia="Times New Roman" w:cs="Arial"/>
          <w:noProof/>
          <w:sz w:val="24"/>
          <w:szCs w:val="24"/>
          <w:lang w:val="en-AU"/>
        </w:rPr>
        <w:t>izvozu iznosio 52,6%. Navedeni podaci potvrđ</w:t>
      </w:r>
      <w:r>
        <w:rPr>
          <w:rFonts w:eastAsia="Times New Roman" w:cs="Arial"/>
          <w:noProof/>
          <w:sz w:val="24"/>
          <w:szCs w:val="24"/>
          <w:lang w:val="en-AU"/>
        </w:rPr>
        <w:t>uju</w:t>
      </w:r>
      <w:r w:rsidRPr="003C1B96">
        <w:rPr>
          <w:rFonts w:eastAsia="Times New Roman" w:cs="Arial"/>
          <w:noProof/>
          <w:sz w:val="24"/>
          <w:szCs w:val="24"/>
          <w:lang w:val="en-AU"/>
        </w:rPr>
        <w:t xml:space="preserve"> i predviđanja WTTC-a iz prethodnih godina, kada je Crna Gora bila u samom vrhu država prema brzini razvoja u narednom desetogodišnjem periodu.</w:t>
      </w:r>
      <w:bookmarkEnd w:id="28"/>
    </w:p>
    <w:p w14:paraId="0605450C" w14:textId="77777777" w:rsidR="006403E1" w:rsidRDefault="006403E1" w:rsidP="006403E1">
      <w:pPr>
        <w:spacing w:after="120" w:line="240" w:lineRule="auto"/>
        <w:jc w:val="both"/>
        <w:rPr>
          <w:rFonts w:eastAsia="Times New Roman" w:cs="Arial"/>
          <w:noProof/>
          <w:sz w:val="24"/>
          <w:szCs w:val="24"/>
          <w:lang w:val="en-AU"/>
        </w:rPr>
      </w:pPr>
    </w:p>
    <w:p w14:paraId="1A96302B" w14:textId="19FF4A88" w:rsidR="00600C48" w:rsidRDefault="00600C48" w:rsidP="00EC1C11">
      <w:pPr>
        <w:pStyle w:val="Heading3"/>
        <w:spacing w:before="0" w:after="120" w:line="276" w:lineRule="auto"/>
        <w:ind w:left="720"/>
        <w:rPr>
          <w:b/>
          <w:color w:val="2F5496" w:themeColor="accent1" w:themeShade="BF"/>
          <w:shd w:val="clear" w:color="auto" w:fill="FFFFFF" w:themeFill="background1"/>
        </w:rPr>
      </w:pPr>
      <w:bookmarkStart w:id="29" w:name="_Toc91286158"/>
      <w:bookmarkStart w:id="30" w:name="_Toc95303000"/>
      <w:bookmarkStart w:id="31" w:name="_Toc97902465"/>
      <w:r w:rsidRPr="00BF3025">
        <w:rPr>
          <w:b/>
          <w:color w:val="2F5496" w:themeColor="accent1" w:themeShade="BF"/>
          <w:shd w:val="clear" w:color="auto" w:fill="FFFFFF" w:themeFill="background1"/>
        </w:rPr>
        <w:t>2.2.3. Sezonalnost i regionalna neujednačenost</w:t>
      </w:r>
      <w:bookmarkEnd w:id="29"/>
      <w:bookmarkEnd w:id="30"/>
      <w:bookmarkEnd w:id="31"/>
    </w:p>
    <w:p w14:paraId="1CFD9A4C" w14:textId="44D244C5" w:rsidR="00437C9C" w:rsidRDefault="00437C9C" w:rsidP="00437C9C">
      <w:pPr>
        <w:spacing w:after="120" w:line="240" w:lineRule="auto"/>
        <w:jc w:val="both"/>
        <w:rPr>
          <w:rFonts w:cstheme="minorHAnsi"/>
          <w:sz w:val="24"/>
          <w:szCs w:val="24"/>
        </w:rPr>
      </w:pPr>
      <w:r w:rsidRPr="00437C9C">
        <w:rPr>
          <w:rFonts w:cstheme="minorHAnsi"/>
          <w:sz w:val="24"/>
          <w:szCs w:val="24"/>
          <w:shd w:val="clear" w:color="auto" w:fill="FFFFFF" w:themeFill="background1"/>
        </w:rPr>
        <w:t>Analize evidentiranog turističkog prometa</w:t>
      </w:r>
      <w:r w:rsidRPr="00437C9C">
        <w:rPr>
          <w:rFonts w:cstheme="minorHAnsi"/>
          <w:sz w:val="24"/>
          <w:szCs w:val="24"/>
        </w:rPr>
        <w:t xml:space="preserve"> po mjesecima u periodu od 2009. do 2019. godine, ukazuju na činjenicu da osim značajnog povećanja broja noćenja iz godine u godinu, dolazi i do produženja trajanja glavne turističke sezone. </w:t>
      </w:r>
      <w:r w:rsidR="00EE08C7">
        <w:rPr>
          <w:rFonts w:cstheme="minorHAnsi"/>
          <w:sz w:val="24"/>
          <w:szCs w:val="24"/>
        </w:rPr>
        <w:t>S</w:t>
      </w:r>
      <w:r w:rsidRPr="00437C9C">
        <w:rPr>
          <w:rFonts w:cstheme="minorHAnsi"/>
          <w:sz w:val="24"/>
          <w:szCs w:val="24"/>
        </w:rPr>
        <w:t>agledavajući statističke podatke proteklih godina</w:t>
      </w:r>
      <w:r w:rsidR="00EE08C7">
        <w:rPr>
          <w:rFonts w:cstheme="minorHAnsi"/>
          <w:sz w:val="24"/>
          <w:szCs w:val="24"/>
        </w:rPr>
        <w:t>,</w:t>
      </w:r>
      <w:r w:rsidRPr="00437C9C">
        <w:rPr>
          <w:rFonts w:cstheme="minorHAnsi"/>
          <w:sz w:val="24"/>
          <w:szCs w:val="24"/>
        </w:rPr>
        <w:t xml:space="preserve"> trajanje glavne turističke sezone</w:t>
      </w:r>
      <w:r w:rsidR="00EE08C7">
        <w:rPr>
          <w:rFonts w:cstheme="minorHAnsi"/>
          <w:sz w:val="24"/>
          <w:szCs w:val="24"/>
        </w:rPr>
        <w:t xml:space="preserve"> </w:t>
      </w:r>
      <w:r w:rsidRPr="00437C9C">
        <w:rPr>
          <w:rFonts w:cstheme="minorHAnsi"/>
          <w:sz w:val="24"/>
          <w:szCs w:val="24"/>
        </w:rPr>
        <w:t>u određenoj mjeri</w:t>
      </w:r>
      <w:r w:rsidR="00077BAE">
        <w:rPr>
          <w:rFonts w:cstheme="minorHAnsi"/>
          <w:sz w:val="24"/>
          <w:szCs w:val="24"/>
        </w:rPr>
        <w:t xml:space="preserve"> je</w:t>
      </w:r>
      <w:r w:rsidRPr="00437C9C">
        <w:rPr>
          <w:rFonts w:cstheme="minorHAnsi"/>
          <w:sz w:val="24"/>
          <w:szCs w:val="24"/>
        </w:rPr>
        <w:t xml:space="preserve"> produženo pa se može konstatovati da je sezona počinjala ranije (april) i završavala se kasnije (oktobar). </w:t>
      </w:r>
    </w:p>
    <w:p w14:paraId="3F63C0EA" w14:textId="5E86F5B7" w:rsidR="000D1E12" w:rsidRPr="00437C9C" w:rsidRDefault="00437C9C" w:rsidP="00437C9C">
      <w:pPr>
        <w:spacing w:after="120" w:line="240" w:lineRule="auto"/>
        <w:jc w:val="both"/>
        <w:rPr>
          <w:rFonts w:cstheme="minorHAnsi"/>
          <w:sz w:val="24"/>
          <w:szCs w:val="24"/>
        </w:rPr>
      </w:pPr>
      <w:r w:rsidRPr="00437C9C">
        <w:rPr>
          <w:rFonts w:cstheme="minorHAnsi"/>
          <w:sz w:val="24"/>
          <w:szCs w:val="24"/>
        </w:rPr>
        <w:t>Naime, analize ukazuju na činjenicu da je udio ostvarenog turističkog prometa u mjesecima aprilu i oktobru u 20</w:t>
      </w:r>
      <w:r w:rsidR="008E4663">
        <w:rPr>
          <w:rFonts w:cstheme="minorHAnsi"/>
          <w:sz w:val="24"/>
          <w:szCs w:val="24"/>
        </w:rPr>
        <w:t>1</w:t>
      </w:r>
      <w:r w:rsidRPr="00437C9C">
        <w:rPr>
          <w:rFonts w:cstheme="minorHAnsi"/>
          <w:sz w:val="24"/>
          <w:szCs w:val="24"/>
        </w:rPr>
        <w:t>9. godini u odnosu na</w:t>
      </w:r>
      <w:r w:rsidR="00852493">
        <w:rPr>
          <w:rFonts w:cstheme="minorHAnsi"/>
          <w:sz w:val="24"/>
          <w:szCs w:val="24"/>
        </w:rPr>
        <w:t xml:space="preserve"> iste mjesece</w:t>
      </w:r>
      <w:r w:rsidRPr="00437C9C">
        <w:rPr>
          <w:rFonts w:cstheme="minorHAnsi"/>
          <w:sz w:val="24"/>
          <w:szCs w:val="24"/>
        </w:rPr>
        <w:t xml:space="preserve"> 20</w:t>
      </w:r>
      <w:r w:rsidR="008E4663">
        <w:rPr>
          <w:rFonts w:cstheme="minorHAnsi"/>
          <w:sz w:val="24"/>
          <w:szCs w:val="24"/>
        </w:rPr>
        <w:t>0</w:t>
      </w:r>
      <w:r w:rsidRPr="00437C9C">
        <w:rPr>
          <w:rFonts w:cstheme="minorHAnsi"/>
          <w:sz w:val="24"/>
          <w:szCs w:val="24"/>
        </w:rPr>
        <w:t>9.</w:t>
      </w:r>
      <w:r w:rsidR="008E4663">
        <w:rPr>
          <w:rFonts w:cstheme="minorHAnsi"/>
          <w:sz w:val="24"/>
          <w:szCs w:val="24"/>
        </w:rPr>
        <w:t xml:space="preserve"> godine</w:t>
      </w:r>
      <w:r w:rsidRPr="00437C9C">
        <w:rPr>
          <w:rFonts w:cstheme="minorHAnsi"/>
          <w:sz w:val="24"/>
          <w:szCs w:val="24"/>
        </w:rPr>
        <w:t>, povećan za 88,18%, odnosno za 129,26%, (u apsolutnim iznosima povećanje iznosi za više od 3 odnosno 4 puta respektivno).</w:t>
      </w:r>
      <w:r w:rsidR="000D1E12">
        <w:rPr>
          <w:rFonts w:cstheme="minorHAnsi"/>
          <w:sz w:val="24"/>
          <w:szCs w:val="24"/>
        </w:rPr>
        <w:t xml:space="preserve"> Prikaz je u nastavku:</w:t>
      </w:r>
    </w:p>
    <w:tbl>
      <w:tblPr>
        <w:tblW w:w="7657" w:type="dxa"/>
        <w:jc w:val="center"/>
        <w:tblLook w:val="04A0" w:firstRow="1" w:lastRow="0" w:firstColumn="1" w:lastColumn="0" w:noHBand="0" w:noVBand="1"/>
      </w:tblPr>
      <w:tblGrid>
        <w:gridCol w:w="3403"/>
        <w:gridCol w:w="1454"/>
        <w:gridCol w:w="1400"/>
        <w:gridCol w:w="1421"/>
      </w:tblGrid>
      <w:tr w:rsidR="00437C9C" w:rsidRPr="00437C9C" w14:paraId="1EEB2BAF" w14:textId="77777777" w:rsidTr="00737143">
        <w:trPr>
          <w:trHeight w:val="900"/>
          <w:jc w:val="center"/>
        </w:trPr>
        <w:tc>
          <w:tcPr>
            <w:tcW w:w="34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3A050" w14:textId="5EB194EE" w:rsidR="00437C9C" w:rsidRPr="00437C9C" w:rsidRDefault="003F6148" w:rsidP="00437C9C">
            <w:pPr>
              <w:spacing w:after="0" w:line="240" w:lineRule="auto"/>
              <w:jc w:val="center"/>
              <w:rPr>
                <w:rFonts w:ascii="Calibri" w:eastAsia="Times New Roman" w:hAnsi="Calibri" w:cs="Calibri"/>
                <w:b/>
                <w:bCs/>
                <w:color w:val="000000"/>
                <w:sz w:val="24"/>
                <w:szCs w:val="24"/>
              </w:rPr>
            </w:pPr>
            <w:r>
              <w:rPr>
                <w:rFonts w:ascii="Calibri" w:eastAsia="Times New Roman" w:hAnsi="Calibri" w:cs="Calibri"/>
                <w:b/>
                <w:bCs/>
                <w:color w:val="000000"/>
                <w:sz w:val="24"/>
                <w:szCs w:val="24"/>
              </w:rPr>
              <w:t>Broj n</w:t>
            </w:r>
            <w:r w:rsidR="00437C9C" w:rsidRPr="00437C9C">
              <w:rPr>
                <w:rFonts w:ascii="Calibri" w:eastAsia="Times New Roman" w:hAnsi="Calibri" w:cs="Calibri"/>
                <w:b/>
                <w:bCs/>
                <w:color w:val="000000"/>
                <w:sz w:val="24"/>
                <w:szCs w:val="24"/>
              </w:rPr>
              <w:t>oćenja</w:t>
            </w:r>
          </w:p>
        </w:tc>
        <w:tc>
          <w:tcPr>
            <w:tcW w:w="1454" w:type="dxa"/>
            <w:tcBorders>
              <w:top w:val="single" w:sz="4" w:space="0" w:color="auto"/>
              <w:left w:val="nil"/>
              <w:bottom w:val="single" w:sz="4" w:space="0" w:color="auto"/>
              <w:right w:val="single" w:sz="4" w:space="0" w:color="auto"/>
            </w:tcBorders>
            <w:shd w:val="clear" w:color="auto" w:fill="auto"/>
            <w:vAlign w:val="center"/>
            <w:hideMark/>
          </w:tcPr>
          <w:p w14:paraId="2EB9D855" w14:textId="49FA37A8" w:rsidR="00437C9C" w:rsidRPr="00437C9C" w:rsidRDefault="00437C9C" w:rsidP="00437C9C">
            <w:pPr>
              <w:spacing w:after="0" w:line="240" w:lineRule="auto"/>
              <w:jc w:val="center"/>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2009</w:t>
            </w:r>
            <w:r w:rsidR="008D2D87">
              <w:rPr>
                <w:rFonts w:ascii="Calibri" w:eastAsia="Times New Roman" w:hAnsi="Calibri" w:cs="Calibri"/>
                <w:b/>
                <w:bCs/>
                <w:color w:val="000000"/>
                <w:sz w:val="24"/>
                <w:szCs w:val="24"/>
              </w:rPr>
              <w:t>.</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2AAD025C" w14:textId="1F360EFC" w:rsidR="00437C9C" w:rsidRPr="00437C9C" w:rsidRDefault="00437C9C" w:rsidP="00437C9C">
            <w:pPr>
              <w:spacing w:after="0" w:line="240" w:lineRule="auto"/>
              <w:jc w:val="center"/>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2019</w:t>
            </w:r>
            <w:r w:rsidR="008D2D87">
              <w:rPr>
                <w:rFonts w:ascii="Calibri" w:eastAsia="Times New Roman" w:hAnsi="Calibri" w:cs="Calibri"/>
                <w:b/>
                <w:bCs/>
                <w:color w:val="000000"/>
                <w:sz w:val="24"/>
                <w:szCs w:val="24"/>
              </w:rPr>
              <w:t>.</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4A4046DB" w14:textId="795C42E6" w:rsidR="00437C9C" w:rsidRPr="00437C9C" w:rsidRDefault="00437C9C" w:rsidP="00437C9C">
            <w:pPr>
              <w:spacing w:after="0" w:line="240" w:lineRule="auto"/>
              <w:jc w:val="center"/>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index 2019</w:t>
            </w:r>
            <w:r w:rsidR="009F734B">
              <w:rPr>
                <w:rFonts w:ascii="Calibri" w:eastAsia="Times New Roman" w:hAnsi="Calibri" w:cs="Calibri"/>
                <w:b/>
                <w:bCs/>
                <w:color w:val="000000"/>
                <w:sz w:val="24"/>
                <w:szCs w:val="24"/>
              </w:rPr>
              <w:t>.</w:t>
            </w:r>
            <w:r w:rsidRPr="00437C9C">
              <w:rPr>
                <w:rFonts w:ascii="Calibri" w:eastAsia="Times New Roman" w:hAnsi="Calibri" w:cs="Calibri"/>
                <w:b/>
                <w:bCs/>
                <w:color w:val="000000"/>
                <w:sz w:val="24"/>
                <w:szCs w:val="24"/>
              </w:rPr>
              <w:t>/2009</w:t>
            </w:r>
            <w:r w:rsidR="008D2D87">
              <w:rPr>
                <w:rFonts w:ascii="Calibri" w:eastAsia="Times New Roman" w:hAnsi="Calibri" w:cs="Calibri"/>
                <w:b/>
                <w:bCs/>
                <w:color w:val="000000"/>
                <w:sz w:val="24"/>
                <w:szCs w:val="24"/>
              </w:rPr>
              <w:t>.</w:t>
            </w:r>
          </w:p>
        </w:tc>
      </w:tr>
      <w:tr w:rsidR="00437C9C" w:rsidRPr="00437C9C" w14:paraId="4E7525AE" w14:textId="77777777" w:rsidTr="00737143">
        <w:trPr>
          <w:trHeight w:val="30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3EF7902C" w14:textId="77777777" w:rsidR="00437C9C" w:rsidRPr="00437C9C" w:rsidRDefault="00437C9C" w:rsidP="00437C9C">
            <w:pPr>
              <w:spacing w:after="0" w:line="240" w:lineRule="auto"/>
              <w:rPr>
                <w:rFonts w:ascii="Calibri" w:eastAsia="Times New Roman" w:hAnsi="Calibri" w:cs="Calibri"/>
                <w:color w:val="000000"/>
                <w:sz w:val="24"/>
                <w:szCs w:val="24"/>
              </w:rPr>
            </w:pPr>
            <w:r w:rsidRPr="00437C9C">
              <w:rPr>
                <w:rFonts w:ascii="Calibri" w:eastAsia="Times New Roman" w:hAnsi="Calibri" w:cs="Calibri"/>
                <w:color w:val="000000"/>
                <w:sz w:val="24"/>
                <w:szCs w:val="24"/>
              </w:rPr>
              <w:t xml:space="preserve">ukupno </w:t>
            </w:r>
          </w:p>
        </w:tc>
        <w:tc>
          <w:tcPr>
            <w:tcW w:w="1454" w:type="dxa"/>
            <w:tcBorders>
              <w:top w:val="nil"/>
              <w:left w:val="nil"/>
              <w:bottom w:val="single" w:sz="4" w:space="0" w:color="auto"/>
              <w:right w:val="single" w:sz="4" w:space="0" w:color="auto"/>
            </w:tcBorders>
            <w:shd w:val="clear" w:color="auto" w:fill="auto"/>
            <w:noWrap/>
            <w:vAlign w:val="bottom"/>
            <w:hideMark/>
          </w:tcPr>
          <w:p w14:paraId="3A62B948" w14:textId="717FC854"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7</w:t>
            </w:r>
            <w:r w:rsidR="008D2D87">
              <w:rPr>
                <w:rFonts w:ascii="Calibri" w:eastAsia="Times New Roman" w:hAnsi="Calibri" w:cs="Calibri"/>
                <w:color w:val="000000"/>
                <w:sz w:val="24"/>
                <w:szCs w:val="24"/>
              </w:rPr>
              <w:t>.</w:t>
            </w:r>
            <w:r w:rsidRPr="00437C9C">
              <w:rPr>
                <w:rFonts w:ascii="Calibri" w:eastAsia="Times New Roman" w:hAnsi="Calibri" w:cs="Calibri"/>
                <w:color w:val="000000"/>
                <w:sz w:val="24"/>
                <w:szCs w:val="24"/>
              </w:rPr>
              <w:t>550</w:t>
            </w:r>
            <w:r w:rsidR="008D2D87">
              <w:rPr>
                <w:rFonts w:ascii="Calibri" w:eastAsia="Times New Roman" w:hAnsi="Calibri" w:cs="Calibri"/>
                <w:color w:val="000000"/>
                <w:sz w:val="24"/>
                <w:szCs w:val="24"/>
              </w:rPr>
              <w:t>.</w:t>
            </w:r>
            <w:r w:rsidRPr="00437C9C">
              <w:rPr>
                <w:rFonts w:ascii="Calibri" w:eastAsia="Times New Roman" w:hAnsi="Calibri" w:cs="Calibri"/>
                <w:color w:val="000000"/>
                <w:sz w:val="24"/>
                <w:szCs w:val="24"/>
              </w:rPr>
              <w:t>846</w:t>
            </w:r>
          </w:p>
        </w:tc>
        <w:tc>
          <w:tcPr>
            <w:tcW w:w="1400" w:type="dxa"/>
            <w:tcBorders>
              <w:top w:val="nil"/>
              <w:left w:val="nil"/>
              <w:bottom w:val="single" w:sz="4" w:space="0" w:color="auto"/>
              <w:right w:val="single" w:sz="4" w:space="0" w:color="auto"/>
            </w:tcBorders>
            <w:shd w:val="clear" w:color="auto" w:fill="auto"/>
            <w:noWrap/>
            <w:vAlign w:val="bottom"/>
            <w:hideMark/>
          </w:tcPr>
          <w:p w14:paraId="786ADC10" w14:textId="2498EAA7"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14</w:t>
            </w:r>
            <w:r w:rsidR="008D2D87">
              <w:rPr>
                <w:rFonts w:ascii="Calibri" w:eastAsia="Times New Roman" w:hAnsi="Calibri" w:cs="Calibri"/>
                <w:color w:val="000000"/>
                <w:sz w:val="24"/>
                <w:szCs w:val="24"/>
              </w:rPr>
              <w:t>.</w:t>
            </w:r>
            <w:r w:rsidRPr="00437C9C">
              <w:rPr>
                <w:rFonts w:ascii="Calibri" w:eastAsia="Times New Roman" w:hAnsi="Calibri" w:cs="Calibri"/>
                <w:color w:val="000000"/>
                <w:sz w:val="24"/>
                <w:szCs w:val="24"/>
              </w:rPr>
              <w:t>447</w:t>
            </w:r>
            <w:r w:rsidR="008D2D87">
              <w:rPr>
                <w:rFonts w:ascii="Calibri" w:eastAsia="Times New Roman" w:hAnsi="Calibri" w:cs="Calibri"/>
                <w:color w:val="000000"/>
                <w:sz w:val="24"/>
                <w:szCs w:val="24"/>
              </w:rPr>
              <w:t>.</w:t>
            </w:r>
            <w:r w:rsidRPr="00437C9C">
              <w:rPr>
                <w:rFonts w:ascii="Calibri" w:eastAsia="Times New Roman" w:hAnsi="Calibri" w:cs="Calibri"/>
                <w:color w:val="000000"/>
                <w:sz w:val="24"/>
                <w:szCs w:val="24"/>
              </w:rPr>
              <w:t>880</w:t>
            </w:r>
          </w:p>
        </w:tc>
        <w:tc>
          <w:tcPr>
            <w:tcW w:w="1400" w:type="dxa"/>
            <w:tcBorders>
              <w:top w:val="nil"/>
              <w:left w:val="nil"/>
              <w:bottom w:val="single" w:sz="4" w:space="0" w:color="auto"/>
              <w:right w:val="single" w:sz="4" w:space="0" w:color="auto"/>
            </w:tcBorders>
            <w:shd w:val="clear" w:color="auto" w:fill="auto"/>
            <w:noWrap/>
            <w:vAlign w:val="bottom"/>
            <w:hideMark/>
          </w:tcPr>
          <w:p w14:paraId="36895B02" w14:textId="7B5009EC"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191</w:t>
            </w:r>
            <w:r w:rsidR="00450F3E">
              <w:rPr>
                <w:rFonts w:ascii="Calibri" w:eastAsia="Times New Roman" w:hAnsi="Calibri" w:cs="Calibri"/>
                <w:color w:val="000000"/>
                <w:sz w:val="24"/>
                <w:szCs w:val="24"/>
              </w:rPr>
              <w:t>,</w:t>
            </w:r>
            <w:r w:rsidRPr="00437C9C">
              <w:rPr>
                <w:rFonts w:ascii="Calibri" w:eastAsia="Times New Roman" w:hAnsi="Calibri" w:cs="Calibri"/>
                <w:color w:val="000000"/>
                <w:sz w:val="24"/>
                <w:szCs w:val="24"/>
              </w:rPr>
              <w:t>34</w:t>
            </w:r>
          </w:p>
        </w:tc>
      </w:tr>
      <w:tr w:rsidR="00437C9C" w:rsidRPr="00437C9C" w14:paraId="465CE9D7" w14:textId="77777777" w:rsidTr="00737143">
        <w:trPr>
          <w:trHeight w:val="30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7F3368C3" w14:textId="4457303D" w:rsidR="00437C9C" w:rsidRPr="00437C9C" w:rsidRDefault="008D2D87" w:rsidP="00437C9C">
            <w:pPr>
              <w:spacing w:after="0" w:line="240" w:lineRule="auto"/>
              <w:rPr>
                <w:rFonts w:ascii="Calibri" w:eastAsia="Times New Roman" w:hAnsi="Calibri" w:cs="Calibri"/>
                <w:color w:val="000000"/>
                <w:sz w:val="24"/>
                <w:szCs w:val="24"/>
              </w:rPr>
            </w:pPr>
            <w:r>
              <w:rPr>
                <w:rFonts w:ascii="Calibri" w:eastAsia="Times New Roman" w:hAnsi="Calibri" w:cs="Calibri"/>
                <w:color w:val="000000"/>
                <w:sz w:val="24"/>
                <w:szCs w:val="24"/>
              </w:rPr>
              <w:t>april</w:t>
            </w:r>
          </w:p>
        </w:tc>
        <w:tc>
          <w:tcPr>
            <w:tcW w:w="1454" w:type="dxa"/>
            <w:tcBorders>
              <w:top w:val="nil"/>
              <w:left w:val="nil"/>
              <w:bottom w:val="single" w:sz="4" w:space="0" w:color="auto"/>
              <w:right w:val="single" w:sz="4" w:space="0" w:color="auto"/>
            </w:tcBorders>
            <w:shd w:val="clear" w:color="auto" w:fill="auto"/>
            <w:noWrap/>
            <w:vAlign w:val="bottom"/>
            <w:hideMark/>
          </w:tcPr>
          <w:p w14:paraId="7246F7E6" w14:textId="4E353115"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123</w:t>
            </w:r>
            <w:r w:rsidR="008D2D87">
              <w:rPr>
                <w:rFonts w:ascii="Calibri" w:eastAsia="Times New Roman" w:hAnsi="Calibri" w:cs="Calibri"/>
                <w:color w:val="000000"/>
                <w:sz w:val="24"/>
                <w:szCs w:val="24"/>
              </w:rPr>
              <w:t>.</w:t>
            </w:r>
            <w:r w:rsidRPr="00437C9C">
              <w:rPr>
                <w:rFonts w:ascii="Calibri" w:eastAsia="Times New Roman" w:hAnsi="Calibri" w:cs="Calibri"/>
                <w:color w:val="000000"/>
                <w:sz w:val="24"/>
                <w:szCs w:val="24"/>
              </w:rPr>
              <w:t>582</w:t>
            </w:r>
          </w:p>
        </w:tc>
        <w:tc>
          <w:tcPr>
            <w:tcW w:w="1400" w:type="dxa"/>
            <w:tcBorders>
              <w:top w:val="nil"/>
              <w:left w:val="nil"/>
              <w:bottom w:val="single" w:sz="4" w:space="0" w:color="auto"/>
              <w:right w:val="single" w:sz="4" w:space="0" w:color="auto"/>
            </w:tcBorders>
            <w:shd w:val="clear" w:color="auto" w:fill="auto"/>
            <w:noWrap/>
            <w:vAlign w:val="bottom"/>
            <w:hideMark/>
          </w:tcPr>
          <w:p w14:paraId="27A12486" w14:textId="196EC3DD"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444</w:t>
            </w:r>
            <w:r w:rsidR="008D2D87">
              <w:rPr>
                <w:rFonts w:ascii="Calibri" w:eastAsia="Times New Roman" w:hAnsi="Calibri" w:cs="Calibri"/>
                <w:color w:val="000000"/>
                <w:sz w:val="24"/>
                <w:szCs w:val="24"/>
              </w:rPr>
              <w:t>.</w:t>
            </w:r>
            <w:r w:rsidRPr="00437C9C">
              <w:rPr>
                <w:rFonts w:ascii="Calibri" w:eastAsia="Times New Roman" w:hAnsi="Calibri" w:cs="Calibri"/>
                <w:color w:val="000000"/>
                <w:sz w:val="24"/>
                <w:szCs w:val="24"/>
              </w:rPr>
              <w:t>973</w:t>
            </w:r>
          </w:p>
        </w:tc>
        <w:tc>
          <w:tcPr>
            <w:tcW w:w="1400" w:type="dxa"/>
            <w:tcBorders>
              <w:top w:val="nil"/>
              <w:left w:val="nil"/>
              <w:bottom w:val="single" w:sz="4" w:space="0" w:color="auto"/>
              <w:right w:val="single" w:sz="4" w:space="0" w:color="auto"/>
            </w:tcBorders>
            <w:shd w:val="clear" w:color="auto" w:fill="auto"/>
            <w:noWrap/>
            <w:vAlign w:val="bottom"/>
            <w:hideMark/>
          </w:tcPr>
          <w:p w14:paraId="6C02E6CB" w14:textId="49741E47"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360</w:t>
            </w:r>
            <w:r w:rsidR="00450F3E">
              <w:rPr>
                <w:rFonts w:ascii="Calibri" w:eastAsia="Times New Roman" w:hAnsi="Calibri" w:cs="Calibri"/>
                <w:color w:val="000000"/>
                <w:sz w:val="24"/>
                <w:szCs w:val="24"/>
              </w:rPr>
              <w:t>,</w:t>
            </w:r>
            <w:r w:rsidRPr="00437C9C">
              <w:rPr>
                <w:rFonts w:ascii="Calibri" w:eastAsia="Times New Roman" w:hAnsi="Calibri" w:cs="Calibri"/>
                <w:color w:val="000000"/>
                <w:sz w:val="24"/>
                <w:szCs w:val="24"/>
              </w:rPr>
              <w:t>06</w:t>
            </w:r>
          </w:p>
        </w:tc>
      </w:tr>
      <w:tr w:rsidR="00437C9C" w:rsidRPr="00437C9C" w14:paraId="6DD27203" w14:textId="77777777" w:rsidTr="00737143">
        <w:trPr>
          <w:trHeight w:val="30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7583ACC0" w14:textId="4F5906B4" w:rsidR="00437C9C" w:rsidRPr="00437C9C" w:rsidRDefault="00437C9C" w:rsidP="00437C9C">
            <w:pPr>
              <w:spacing w:after="0" w:line="240" w:lineRule="auto"/>
              <w:jc w:val="center"/>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 april u uk</w:t>
            </w:r>
            <w:r w:rsidR="00737143">
              <w:rPr>
                <w:rFonts w:ascii="Calibri" w:eastAsia="Times New Roman" w:hAnsi="Calibri" w:cs="Calibri"/>
                <w:b/>
                <w:bCs/>
                <w:color w:val="000000"/>
                <w:sz w:val="24"/>
                <w:szCs w:val="24"/>
              </w:rPr>
              <w:t>upnom broju</w:t>
            </w:r>
          </w:p>
        </w:tc>
        <w:tc>
          <w:tcPr>
            <w:tcW w:w="1454" w:type="dxa"/>
            <w:tcBorders>
              <w:top w:val="nil"/>
              <w:left w:val="nil"/>
              <w:bottom w:val="single" w:sz="4" w:space="0" w:color="auto"/>
              <w:right w:val="single" w:sz="4" w:space="0" w:color="auto"/>
            </w:tcBorders>
            <w:shd w:val="clear" w:color="auto" w:fill="auto"/>
            <w:noWrap/>
            <w:vAlign w:val="bottom"/>
            <w:hideMark/>
          </w:tcPr>
          <w:p w14:paraId="5787452C" w14:textId="0A2C3B1E" w:rsidR="00437C9C" w:rsidRPr="00437C9C" w:rsidRDefault="00437C9C" w:rsidP="00437C9C">
            <w:pPr>
              <w:spacing w:after="0" w:line="240" w:lineRule="auto"/>
              <w:jc w:val="right"/>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1</w:t>
            </w:r>
            <w:r w:rsidR="008D2D87">
              <w:rPr>
                <w:rFonts w:ascii="Calibri" w:eastAsia="Times New Roman" w:hAnsi="Calibri" w:cs="Calibri"/>
                <w:b/>
                <w:bCs/>
                <w:color w:val="000000"/>
                <w:sz w:val="24"/>
                <w:szCs w:val="24"/>
              </w:rPr>
              <w:t>,</w:t>
            </w:r>
            <w:r w:rsidRPr="00437C9C">
              <w:rPr>
                <w:rFonts w:ascii="Calibri" w:eastAsia="Times New Roman" w:hAnsi="Calibri" w:cs="Calibri"/>
                <w:b/>
                <w:bCs/>
                <w:color w:val="000000"/>
                <w:sz w:val="24"/>
                <w:szCs w:val="24"/>
              </w:rPr>
              <w:t>64</w:t>
            </w:r>
          </w:p>
        </w:tc>
        <w:tc>
          <w:tcPr>
            <w:tcW w:w="1400" w:type="dxa"/>
            <w:tcBorders>
              <w:top w:val="nil"/>
              <w:left w:val="nil"/>
              <w:bottom w:val="single" w:sz="4" w:space="0" w:color="auto"/>
              <w:right w:val="single" w:sz="4" w:space="0" w:color="auto"/>
            </w:tcBorders>
            <w:shd w:val="clear" w:color="auto" w:fill="auto"/>
            <w:noWrap/>
            <w:vAlign w:val="bottom"/>
            <w:hideMark/>
          </w:tcPr>
          <w:p w14:paraId="7B7599E6" w14:textId="059D31AB" w:rsidR="00437C9C" w:rsidRPr="00437C9C" w:rsidRDefault="00437C9C" w:rsidP="00437C9C">
            <w:pPr>
              <w:spacing w:after="0" w:line="240" w:lineRule="auto"/>
              <w:jc w:val="right"/>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3</w:t>
            </w:r>
            <w:r w:rsidR="008D2D87">
              <w:rPr>
                <w:rFonts w:ascii="Calibri" w:eastAsia="Times New Roman" w:hAnsi="Calibri" w:cs="Calibri"/>
                <w:b/>
                <w:bCs/>
                <w:color w:val="000000"/>
                <w:sz w:val="24"/>
                <w:szCs w:val="24"/>
              </w:rPr>
              <w:t>,</w:t>
            </w:r>
            <w:r w:rsidRPr="00437C9C">
              <w:rPr>
                <w:rFonts w:ascii="Calibri" w:eastAsia="Times New Roman" w:hAnsi="Calibri" w:cs="Calibri"/>
                <w:b/>
                <w:bCs/>
                <w:color w:val="000000"/>
                <w:sz w:val="24"/>
                <w:szCs w:val="24"/>
              </w:rPr>
              <w:t>08</w:t>
            </w:r>
          </w:p>
        </w:tc>
        <w:tc>
          <w:tcPr>
            <w:tcW w:w="1400" w:type="dxa"/>
            <w:tcBorders>
              <w:top w:val="nil"/>
              <w:left w:val="nil"/>
              <w:bottom w:val="single" w:sz="4" w:space="0" w:color="auto"/>
              <w:right w:val="single" w:sz="4" w:space="0" w:color="auto"/>
            </w:tcBorders>
            <w:shd w:val="clear" w:color="auto" w:fill="auto"/>
            <w:noWrap/>
            <w:vAlign w:val="bottom"/>
            <w:hideMark/>
          </w:tcPr>
          <w:p w14:paraId="699E027D" w14:textId="394A9B7B" w:rsidR="00437C9C" w:rsidRPr="00437C9C" w:rsidRDefault="00437C9C" w:rsidP="00437C9C">
            <w:pPr>
              <w:spacing w:after="0" w:line="240" w:lineRule="auto"/>
              <w:jc w:val="right"/>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188</w:t>
            </w:r>
            <w:r w:rsidR="00450F3E">
              <w:rPr>
                <w:rFonts w:ascii="Calibri" w:eastAsia="Times New Roman" w:hAnsi="Calibri" w:cs="Calibri"/>
                <w:b/>
                <w:bCs/>
                <w:color w:val="000000"/>
                <w:sz w:val="24"/>
                <w:szCs w:val="24"/>
              </w:rPr>
              <w:t>,</w:t>
            </w:r>
            <w:r w:rsidRPr="00437C9C">
              <w:rPr>
                <w:rFonts w:ascii="Calibri" w:eastAsia="Times New Roman" w:hAnsi="Calibri" w:cs="Calibri"/>
                <w:b/>
                <w:bCs/>
                <w:color w:val="000000"/>
                <w:sz w:val="24"/>
                <w:szCs w:val="24"/>
              </w:rPr>
              <w:t>18</w:t>
            </w:r>
          </w:p>
        </w:tc>
      </w:tr>
      <w:tr w:rsidR="00437C9C" w:rsidRPr="00437C9C" w14:paraId="58B4383F" w14:textId="77777777" w:rsidTr="00737143">
        <w:trPr>
          <w:trHeight w:val="30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3D6CDFEA" w14:textId="0D607F24" w:rsidR="00437C9C" w:rsidRPr="00437C9C" w:rsidRDefault="008D2D87" w:rsidP="00437C9C">
            <w:pPr>
              <w:spacing w:after="0" w:line="240" w:lineRule="auto"/>
              <w:rPr>
                <w:rFonts w:ascii="Calibri" w:eastAsia="Times New Roman" w:hAnsi="Calibri" w:cs="Calibri"/>
                <w:color w:val="000000"/>
                <w:sz w:val="24"/>
                <w:szCs w:val="24"/>
              </w:rPr>
            </w:pPr>
            <w:r>
              <w:rPr>
                <w:rFonts w:ascii="Calibri" w:eastAsia="Times New Roman" w:hAnsi="Calibri" w:cs="Calibri"/>
                <w:color w:val="000000"/>
                <w:sz w:val="24"/>
                <w:szCs w:val="24"/>
              </w:rPr>
              <w:t>o</w:t>
            </w:r>
            <w:r w:rsidR="00437C9C" w:rsidRPr="00437C9C">
              <w:rPr>
                <w:rFonts w:ascii="Calibri" w:eastAsia="Times New Roman" w:hAnsi="Calibri" w:cs="Calibri"/>
                <w:color w:val="000000"/>
                <w:sz w:val="24"/>
                <w:szCs w:val="24"/>
              </w:rPr>
              <w:t>ktobar</w:t>
            </w:r>
          </w:p>
        </w:tc>
        <w:tc>
          <w:tcPr>
            <w:tcW w:w="1454" w:type="dxa"/>
            <w:tcBorders>
              <w:top w:val="nil"/>
              <w:left w:val="nil"/>
              <w:bottom w:val="single" w:sz="4" w:space="0" w:color="auto"/>
              <w:right w:val="single" w:sz="4" w:space="0" w:color="auto"/>
            </w:tcBorders>
            <w:shd w:val="clear" w:color="auto" w:fill="auto"/>
            <w:noWrap/>
            <w:vAlign w:val="bottom"/>
            <w:hideMark/>
          </w:tcPr>
          <w:p w14:paraId="14D6F38B" w14:textId="5DE49A2E"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143</w:t>
            </w:r>
            <w:r w:rsidR="008D2D87">
              <w:rPr>
                <w:rFonts w:ascii="Calibri" w:eastAsia="Times New Roman" w:hAnsi="Calibri" w:cs="Calibri"/>
                <w:color w:val="000000"/>
                <w:sz w:val="24"/>
                <w:szCs w:val="24"/>
              </w:rPr>
              <w:t>.</w:t>
            </w:r>
            <w:r w:rsidRPr="00437C9C">
              <w:rPr>
                <w:rFonts w:ascii="Calibri" w:eastAsia="Times New Roman" w:hAnsi="Calibri" w:cs="Calibri"/>
                <w:color w:val="000000"/>
                <w:sz w:val="24"/>
                <w:szCs w:val="24"/>
              </w:rPr>
              <w:t>609</w:t>
            </w:r>
          </w:p>
        </w:tc>
        <w:tc>
          <w:tcPr>
            <w:tcW w:w="1400" w:type="dxa"/>
            <w:tcBorders>
              <w:top w:val="nil"/>
              <w:left w:val="nil"/>
              <w:bottom w:val="single" w:sz="4" w:space="0" w:color="auto"/>
              <w:right w:val="single" w:sz="4" w:space="0" w:color="auto"/>
            </w:tcBorders>
            <w:shd w:val="clear" w:color="auto" w:fill="auto"/>
            <w:noWrap/>
            <w:vAlign w:val="bottom"/>
            <w:hideMark/>
          </w:tcPr>
          <w:p w14:paraId="1549E5AE" w14:textId="7A871534"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629</w:t>
            </w:r>
            <w:r w:rsidR="008D2D87">
              <w:rPr>
                <w:rFonts w:ascii="Calibri" w:eastAsia="Times New Roman" w:hAnsi="Calibri" w:cs="Calibri"/>
                <w:color w:val="000000"/>
                <w:sz w:val="24"/>
                <w:szCs w:val="24"/>
              </w:rPr>
              <w:t>.</w:t>
            </w:r>
            <w:r w:rsidRPr="00437C9C">
              <w:rPr>
                <w:rFonts w:ascii="Calibri" w:eastAsia="Times New Roman" w:hAnsi="Calibri" w:cs="Calibri"/>
                <w:color w:val="000000"/>
                <w:sz w:val="24"/>
                <w:szCs w:val="24"/>
              </w:rPr>
              <w:t>957</w:t>
            </w:r>
          </w:p>
        </w:tc>
        <w:tc>
          <w:tcPr>
            <w:tcW w:w="1400" w:type="dxa"/>
            <w:tcBorders>
              <w:top w:val="nil"/>
              <w:left w:val="nil"/>
              <w:bottom w:val="single" w:sz="4" w:space="0" w:color="auto"/>
              <w:right w:val="single" w:sz="4" w:space="0" w:color="auto"/>
            </w:tcBorders>
            <w:shd w:val="clear" w:color="auto" w:fill="auto"/>
            <w:noWrap/>
            <w:vAlign w:val="bottom"/>
            <w:hideMark/>
          </w:tcPr>
          <w:p w14:paraId="4EFCF0F1" w14:textId="4B624D31"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438</w:t>
            </w:r>
            <w:r w:rsidR="00450F3E">
              <w:rPr>
                <w:rFonts w:ascii="Calibri" w:eastAsia="Times New Roman" w:hAnsi="Calibri" w:cs="Calibri"/>
                <w:color w:val="000000"/>
                <w:sz w:val="24"/>
                <w:szCs w:val="24"/>
              </w:rPr>
              <w:t>,</w:t>
            </w:r>
            <w:r w:rsidRPr="00437C9C">
              <w:rPr>
                <w:rFonts w:ascii="Calibri" w:eastAsia="Times New Roman" w:hAnsi="Calibri" w:cs="Calibri"/>
                <w:color w:val="000000"/>
                <w:sz w:val="24"/>
                <w:szCs w:val="24"/>
              </w:rPr>
              <w:t>66</w:t>
            </w:r>
          </w:p>
        </w:tc>
      </w:tr>
      <w:tr w:rsidR="00437C9C" w:rsidRPr="00437C9C" w14:paraId="14EAAA89" w14:textId="77777777" w:rsidTr="00737143">
        <w:trPr>
          <w:trHeight w:val="30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14DEBBE8" w14:textId="4373E625" w:rsidR="00437C9C" w:rsidRPr="00437C9C" w:rsidRDefault="00437C9C" w:rsidP="00437C9C">
            <w:pPr>
              <w:spacing w:after="0" w:line="240" w:lineRule="auto"/>
              <w:jc w:val="center"/>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 oktob</w:t>
            </w:r>
            <w:r w:rsidR="00737143">
              <w:rPr>
                <w:rFonts w:ascii="Calibri" w:eastAsia="Times New Roman" w:hAnsi="Calibri" w:cs="Calibri"/>
                <w:b/>
                <w:bCs/>
                <w:color w:val="000000"/>
                <w:sz w:val="24"/>
                <w:szCs w:val="24"/>
              </w:rPr>
              <w:t>ar</w:t>
            </w:r>
            <w:r w:rsidRPr="00437C9C">
              <w:rPr>
                <w:rFonts w:ascii="Calibri" w:eastAsia="Times New Roman" w:hAnsi="Calibri" w:cs="Calibri"/>
                <w:b/>
                <w:bCs/>
                <w:color w:val="000000"/>
                <w:sz w:val="24"/>
                <w:szCs w:val="24"/>
              </w:rPr>
              <w:t xml:space="preserve"> u uk</w:t>
            </w:r>
            <w:r w:rsidR="00737143">
              <w:rPr>
                <w:rFonts w:ascii="Calibri" w:eastAsia="Times New Roman" w:hAnsi="Calibri" w:cs="Calibri"/>
                <w:b/>
                <w:bCs/>
                <w:color w:val="000000"/>
                <w:sz w:val="24"/>
                <w:szCs w:val="24"/>
              </w:rPr>
              <w:t>upnom broju</w:t>
            </w:r>
          </w:p>
        </w:tc>
        <w:tc>
          <w:tcPr>
            <w:tcW w:w="1454" w:type="dxa"/>
            <w:tcBorders>
              <w:top w:val="nil"/>
              <w:left w:val="nil"/>
              <w:bottom w:val="single" w:sz="4" w:space="0" w:color="auto"/>
              <w:right w:val="single" w:sz="4" w:space="0" w:color="auto"/>
            </w:tcBorders>
            <w:shd w:val="clear" w:color="auto" w:fill="auto"/>
            <w:noWrap/>
            <w:vAlign w:val="bottom"/>
            <w:hideMark/>
          </w:tcPr>
          <w:p w14:paraId="3FDB5FCA" w14:textId="45B36BBF" w:rsidR="00437C9C" w:rsidRPr="00437C9C" w:rsidRDefault="00437C9C" w:rsidP="00437C9C">
            <w:pPr>
              <w:spacing w:after="0" w:line="240" w:lineRule="auto"/>
              <w:jc w:val="right"/>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1</w:t>
            </w:r>
            <w:r w:rsidR="008D2D87">
              <w:rPr>
                <w:rFonts w:ascii="Calibri" w:eastAsia="Times New Roman" w:hAnsi="Calibri" w:cs="Calibri"/>
                <w:b/>
                <w:bCs/>
                <w:color w:val="000000"/>
                <w:sz w:val="24"/>
                <w:szCs w:val="24"/>
              </w:rPr>
              <w:t>,</w:t>
            </w:r>
            <w:r w:rsidRPr="00437C9C">
              <w:rPr>
                <w:rFonts w:ascii="Calibri" w:eastAsia="Times New Roman" w:hAnsi="Calibri" w:cs="Calibri"/>
                <w:b/>
                <w:bCs/>
                <w:color w:val="000000"/>
                <w:sz w:val="24"/>
                <w:szCs w:val="24"/>
              </w:rPr>
              <w:t>90</w:t>
            </w:r>
          </w:p>
        </w:tc>
        <w:tc>
          <w:tcPr>
            <w:tcW w:w="1400" w:type="dxa"/>
            <w:tcBorders>
              <w:top w:val="nil"/>
              <w:left w:val="nil"/>
              <w:bottom w:val="single" w:sz="4" w:space="0" w:color="auto"/>
              <w:right w:val="single" w:sz="4" w:space="0" w:color="auto"/>
            </w:tcBorders>
            <w:shd w:val="clear" w:color="auto" w:fill="auto"/>
            <w:noWrap/>
            <w:vAlign w:val="bottom"/>
            <w:hideMark/>
          </w:tcPr>
          <w:p w14:paraId="5DF69E2D" w14:textId="22563AC6" w:rsidR="00437C9C" w:rsidRPr="00437C9C" w:rsidRDefault="00437C9C" w:rsidP="00437C9C">
            <w:pPr>
              <w:spacing w:after="0" w:line="240" w:lineRule="auto"/>
              <w:jc w:val="right"/>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4</w:t>
            </w:r>
            <w:r w:rsidR="008D2D87">
              <w:rPr>
                <w:rFonts w:ascii="Calibri" w:eastAsia="Times New Roman" w:hAnsi="Calibri" w:cs="Calibri"/>
                <w:b/>
                <w:bCs/>
                <w:color w:val="000000"/>
                <w:sz w:val="24"/>
                <w:szCs w:val="24"/>
              </w:rPr>
              <w:t>,</w:t>
            </w:r>
            <w:r w:rsidRPr="00437C9C">
              <w:rPr>
                <w:rFonts w:ascii="Calibri" w:eastAsia="Times New Roman" w:hAnsi="Calibri" w:cs="Calibri"/>
                <w:b/>
                <w:bCs/>
                <w:color w:val="000000"/>
                <w:sz w:val="24"/>
                <w:szCs w:val="24"/>
              </w:rPr>
              <w:t>36</w:t>
            </w:r>
          </w:p>
        </w:tc>
        <w:tc>
          <w:tcPr>
            <w:tcW w:w="1400" w:type="dxa"/>
            <w:tcBorders>
              <w:top w:val="nil"/>
              <w:left w:val="nil"/>
              <w:bottom w:val="single" w:sz="4" w:space="0" w:color="auto"/>
              <w:right w:val="single" w:sz="4" w:space="0" w:color="auto"/>
            </w:tcBorders>
            <w:shd w:val="clear" w:color="auto" w:fill="auto"/>
            <w:noWrap/>
            <w:vAlign w:val="bottom"/>
            <w:hideMark/>
          </w:tcPr>
          <w:p w14:paraId="591EFD5C" w14:textId="291E8C5A" w:rsidR="00437C9C" w:rsidRPr="00437C9C" w:rsidRDefault="00437C9C" w:rsidP="00437C9C">
            <w:pPr>
              <w:spacing w:after="0" w:line="240" w:lineRule="auto"/>
              <w:jc w:val="right"/>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229</w:t>
            </w:r>
            <w:r w:rsidR="00450F3E">
              <w:rPr>
                <w:rFonts w:ascii="Calibri" w:eastAsia="Times New Roman" w:hAnsi="Calibri" w:cs="Calibri"/>
                <w:b/>
                <w:bCs/>
                <w:color w:val="000000"/>
                <w:sz w:val="24"/>
                <w:szCs w:val="24"/>
              </w:rPr>
              <w:t>,</w:t>
            </w:r>
            <w:r w:rsidRPr="00437C9C">
              <w:rPr>
                <w:rFonts w:ascii="Calibri" w:eastAsia="Times New Roman" w:hAnsi="Calibri" w:cs="Calibri"/>
                <w:b/>
                <w:bCs/>
                <w:color w:val="000000"/>
                <w:sz w:val="24"/>
                <w:szCs w:val="24"/>
              </w:rPr>
              <w:t>26</w:t>
            </w:r>
          </w:p>
        </w:tc>
      </w:tr>
    </w:tbl>
    <w:p w14:paraId="57ACFB11" w14:textId="77777777" w:rsidR="00D10AFA" w:rsidRDefault="00D10AFA" w:rsidP="00437C9C">
      <w:pPr>
        <w:spacing w:after="120" w:line="240" w:lineRule="auto"/>
        <w:jc w:val="both"/>
        <w:rPr>
          <w:rFonts w:cstheme="minorHAnsi"/>
          <w:sz w:val="24"/>
          <w:szCs w:val="24"/>
        </w:rPr>
      </w:pPr>
    </w:p>
    <w:p w14:paraId="67A6404E" w14:textId="5E296703" w:rsidR="00437C9C" w:rsidRPr="00437C9C" w:rsidRDefault="00437C9C" w:rsidP="00437C9C">
      <w:pPr>
        <w:spacing w:after="120" w:line="240" w:lineRule="auto"/>
        <w:jc w:val="both"/>
        <w:rPr>
          <w:rFonts w:cstheme="minorHAnsi"/>
          <w:sz w:val="24"/>
          <w:szCs w:val="24"/>
        </w:rPr>
      </w:pPr>
      <w:r w:rsidRPr="00437C9C">
        <w:rPr>
          <w:rFonts w:cstheme="minorHAnsi"/>
          <w:sz w:val="24"/>
          <w:szCs w:val="24"/>
        </w:rPr>
        <w:t>Kada je riječ o analizi turističkog prometa u “špicu” sezone, tj. u periodu jun-jul-avgust, njegov udio u ukupnom prometu je umanjen 2019. u odnosu na 2009. godinu za 9,37% (tj. s</w:t>
      </w:r>
      <w:r w:rsidR="00D10AFA">
        <w:rPr>
          <w:rFonts w:cstheme="minorHAnsi"/>
          <w:sz w:val="24"/>
          <w:szCs w:val="24"/>
        </w:rPr>
        <w:t>manjen je s</w:t>
      </w:r>
      <w:r w:rsidRPr="00437C9C">
        <w:rPr>
          <w:rFonts w:cstheme="minorHAnsi"/>
          <w:sz w:val="24"/>
          <w:szCs w:val="24"/>
        </w:rPr>
        <w:t>a 74,83% u 2009. na 67,82% u 2019. godini)</w:t>
      </w:r>
      <w:r w:rsidR="000D1E12">
        <w:rPr>
          <w:rFonts w:cstheme="minorHAnsi"/>
          <w:sz w:val="24"/>
          <w:szCs w:val="24"/>
        </w:rPr>
        <w:t xml:space="preserve">: </w:t>
      </w:r>
    </w:p>
    <w:tbl>
      <w:tblPr>
        <w:tblW w:w="7666" w:type="dxa"/>
        <w:jc w:val="center"/>
        <w:tblLook w:val="04A0" w:firstRow="1" w:lastRow="0" w:firstColumn="1" w:lastColumn="0" w:noHBand="0" w:noVBand="1"/>
      </w:tblPr>
      <w:tblGrid>
        <w:gridCol w:w="3458"/>
        <w:gridCol w:w="1205"/>
        <w:gridCol w:w="1311"/>
        <w:gridCol w:w="1692"/>
      </w:tblGrid>
      <w:tr w:rsidR="00437C9C" w:rsidRPr="00437C9C" w14:paraId="31FC8A99" w14:textId="77777777" w:rsidTr="00737143">
        <w:trPr>
          <w:trHeight w:val="900"/>
          <w:jc w:val="center"/>
        </w:trPr>
        <w:tc>
          <w:tcPr>
            <w:tcW w:w="3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DE2D3" w14:textId="5B4B5F99" w:rsidR="00437C9C" w:rsidRPr="00437C9C" w:rsidRDefault="00617790" w:rsidP="00437C9C">
            <w:pPr>
              <w:spacing w:after="0" w:line="240" w:lineRule="auto"/>
              <w:jc w:val="center"/>
              <w:rPr>
                <w:rFonts w:ascii="Calibri" w:eastAsia="Times New Roman" w:hAnsi="Calibri" w:cs="Calibri"/>
                <w:b/>
                <w:bCs/>
                <w:color w:val="000000"/>
                <w:sz w:val="24"/>
                <w:szCs w:val="24"/>
              </w:rPr>
            </w:pPr>
            <w:r>
              <w:rPr>
                <w:rFonts w:ascii="Calibri" w:eastAsia="Times New Roman" w:hAnsi="Calibri" w:cs="Calibri"/>
                <w:b/>
                <w:bCs/>
                <w:color w:val="000000"/>
                <w:sz w:val="24"/>
                <w:szCs w:val="24"/>
              </w:rPr>
              <w:t xml:space="preserve">Broj </w:t>
            </w:r>
            <w:r w:rsidR="00437C9C" w:rsidRPr="00437C9C">
              <w:rPr>
                <w:rFonts w:ascii="Calibri" w:eastAsia="Times New Roman" w:hAnsi="Calibri" w:cs="Calibri"/>
                <w:b/>
                <w:bCs/>
                <w:color w:val="000000"/>
                <w:sz w:val="24"/>
                <w:szCs w:val="24"/>
              </w:rPr>
              <w:t>noćenja</w:t>
            </w:r>
          </w:p>
        </w:tc>
        <w:tc>
          <w:tcPr>
            <w:tcW w:w="1205" w:type="dxa"/>
            <w:tcBorders>
              <w:top w:val="single" w:sz="4" w:space="0" w:color="auto"/>
              <w:left w:val="nil"/>
              <w:bottom w:val="single" w:sz="4" w:space="0" w:color="auto"/>
              <w:right w:val="single" w:sz="4" w:space="0" w:color="auto"/>
            </w:tcBorders>
            <w:shd w:val="clear" w:color="auto" w:fill="auto"/>
            <w:vAlign w:val="center"/>
            <w:hideMark/>
          </w:tcPr>
          <w:p w14:paraId="79F3A778" w14:textId="759F4C84" w:rsidR="00437C9C" w:rsidRPr="00437C9C" w:rsidRDefault="00437C9C" w:rsidP="00437C9C">
            <w:pPr>
              <w:spacing w:after="0" w:line="240" w:lineRule="auto"/>
              <w:jc w:val="center"/>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2009</w:t>
            </w:r>
            <w:r w:rsidR="00617790">
              <w:rPr>
                <w:rFonts w:ascii="Calibri" w:eastAsia="Times New Roman" w:hAnsi="Calibri" w:cs="Calibri"/>
                <w:b/>
                <w:bCs/>
                <w:color w:val="000000"/>
                <w:sz w:val="24"/>
                <w:szCs w:val="24"/>
              </w:rPr>
              <w: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36C9950" w14:textId="7B475F48" w:rsidR="00437C9C" w:rsidRPr="00437C9C" w:rsidRDefault="00437C9C" w:rsidP="00437C9C">
            <w:pPr>
              <w:spacing w:after="0" w:line="240" w:lineRule="auto"/>
              <w:jc w:val="center"/>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2019</w:t>
            </w:r>
            <w:r w:rsidR="00617790">
              <w:rPr>
                <w:rFonts w:ascii="Calibri" w:eastAsia="Times New Roman" w:hAnsi="Calibri" w:cs="Calibri"/>
                <w:b/>
                <w:bCs/>
                <w:color w:val="000000"/>
                <w:sz w:val="24"/>
                <w:szCs w:val="24"/>
              </w:rPr>
              <w:t>.</w:t>
            </w:r>
          </w:p>
        </w:tc>
        <w:tc>
          <w:tcPr>
            <w:tcW w:w="1696" w:type="dxa"/>
            <w:tcBorders>
              <w:top w:val="single" w:sz="4" w:space="0" w:color="auto"/>
              <w:left w:val="nil"/>
              <w:bottom w:val="single" w:sz="4" w:space="0" w:color="auto"/>
              <w:right w:val="single" w:sz="4" w:space="0" w:color="auto"/>
            </w:tcBorders>
            <w:shd w:val="clear" w:color="auto" w:fill="auto"/>
            <w:vAlign w:val="center"/>
            <w:hideMark/>
          </w:tcPr>
          <w:p w14:paraId="48424922" w14:textId="75DB4E6B" w:rsidR="00437C9C" w:rsidRPr="00437C9C" w:rsidRDefault="00437C9C" w:rsidP="00437C9C">
            <w:pPr>
              <w:spacing w:after="0" w:line="240" w:lineRule="auto"/>
              <w:jc w:val="center"/>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index 2019</w:t>
            </w:r>
            <w:r w:rsidR="009F734B">
              <w:rPr>
                <w:rFonts w:ascii="Calibri" w:eastAsia="Times New Roman" w:hAnsi="Calibri" w:cs="Calibri"/>
                <w:b/>
                <w:bCs/>
                <w:color w:val="000000"/>
                <w:sz w:val="24"/>
                <w:szCs w:val="24"/>
              </w:rPr>
              <w:t>.</w:t>
            </w:r>
            <w:r w:rsidRPr="00437C9C">
              <w:rPr>
                <w:rFonts w:ascii="Calibri" w:eastAsia="Times New Roman" w:hAnsi="Calibri" w:cs="Calibri"/>
                <w:b/>
                <w:bCs/>
                <w:color w:val="000000"/>
                <w:sz w:val="24"/>
                <w:szCs w:val="24"/>
              </w:rPr>
              <w:t>/2009</w:t>
            </w:r>
            <w:r w:rsidR="00617790">
              <w:rPr>
                <w:rFonts w:ascii="Calibri" w:eastAsia="Times New Roman" w:hAnsi="Calibri" w:cs="Calibri"/>
                <w:b/>
                <w:bCs/>
                <w:color w:val="000000"/>
                <w:sz w:val="24"/>
                <w:szCs w:val="24"/>
              </w:rPr>
              <w:t>.</w:t>
            </w:r>
          </w:p>
        </w:tc>
      </w:tr>
      <w:tr w:rsidR="00437C9C" w:rsidRPr="00437C9C" w14:paraId="3F64DA15" w14:textId="77777777" w:rsidTr="00737143">
        <w:trPr>
          <w:trHeight w:val="300"/>
          <w:jc w:val="center"/>
        </w:trPr>
        <w:tc>
          <w:tcPr>
            <w:tcW w:w="3489" w:type="dxa"/>
            <w:tcBorders>
              <w:top w:val="nil"/>
              <w:left w:val="single" w:sz="4" w:space="0" w:color="auto"/>
              <w:bottom w:val="single" w:sz="4" w:space="0" w:color="auto"/>
              <w:right w:val="single" w:sz="4" w:space="0" w:color="auto"/>
            </w:tcBorders>
            <w:shd w:val="clear" w:color="auto" w:fill="auto"/>
            <w:vAlign w:val="center"/>
            <w:hideMark/>
          </w:tcPr>
          <w:p w14:paraId="405DE2FA" w14:textId="77777777" w:rsidR="00437C9C" w:rsidRPr="00437C9C" w:rsidRDefault="00437C9C" w:rsidP="00437C9C">
            <w:pPr>
              <w:spacing w:after="0" w:line="240" w:lineRule="auto"/>
              <w:rPr>
                <w:rFonts w:ascii="Calibri" w:eastAsia="Times New Roman" w:hAnsi="Calibri" w:cs="Calibri"/>
                <w:color w:val="000000"/>
                <w:sz w:val="24"/>
                <w:szCs w:val="24"/>
              </w:rPr>
            </w:pPr>
            <w:r w:rsidRPr="00437C9C">
              <w:rPr>
                <w:rFonts w:ascii="Calibri" w:eastAsia="Times New Roman" w:hAnsi="Calibri" w:cs="Calibri"/>
                <w:color w:val="000000"/>
                <w:sz w:val="24"/>
                <w:szCs w:val="24"/>
              </w:rPr>
              <w:t>ukupno</w:t>
            </w:r>
          </w:p>
        </w:tc>
        <w:tc>
          <w:tcPr>
            <w:tcW w:w="1205" w:type="dxa"/>
            <w:tcBorders>
              <w:top w:val="nil"/>
              <w:left w:val="nil"/>
              <w:bottom w:val="single" w:sz="4" w:space="0" w:color="auto"/>
              <w:right w:val="single" w:sz="4" w:space="0" w:color="auto"/>
            </w:tcBorders>
            <w:shd w:val="clear" w:color="auto" w:fill="auto"/>
            <w:vAlign w:val="center"/>
            <w:hideMark/>
          </w:tcPr>
          <w:p w14:paraId="6CD97107" w14:textId="1192DAC5"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7</w:t>
            </w:r>
            <w:r w:rsidR="00617790">
              <w:rPr>
                <w:rFonts w:ascii="Calibri" w:eastAsia="Times New Roman" w:hAnsi="Calibri" w:cs="Calibri"/>
                <w:color w:val="000000"/>
                <w:sz w:val="24"/>
                <w:szCs w:val="24"/>
              </w:rPr>
              <w:t>.</w:t>
            </w:r>
            <w:r w:rsidRPr="00437C9C">
              <w:rPr>
                <w:rFonts w:ascii="Calibri" w:eastAsia="Times New Roman" w:hAnsi="Calibri" w:cs="Calibri"/>
                <w:color w:val="000000"/>
                <w:sz w:val="24"/>
                <w:szCs w:val="24"/>
              </w:rPr>
              <w:t>550</w:t>
            </w:r>
            <w:r w:rsidR="00617790">
              <w:rPr>
                <w:rFonts w:ascii="Calibri" w:eastAsia="Times New Roman" w:hAnsi="Calibri" w:cs="Calibri"/>
                <w:color w:val="000000"/>
                <w:sz w:val="24"/>
                <w:szCs w:val="24"/>
              </w:rPr>
              <w:t>.</w:t>
            </w:r>
            <w:r w:rsidRPr="00437C9C">
              <w:rPr>
                <w:rFonts w:ascii="Calibri" w:eastAsia="Times New Roman" w:hAnsi="Calibri" w:cs="Calibri"/>
                <w:color w:val="000000"/>
                <w:sz w:val="24"/>
                <w:szCs w:val="24"/>
              </w:rPr>
              <w:t>846</w:t>
            </w:r>
          </w:p>
        </w:tc>
        <w:tc>
          <w:tcPr>
            <w:tcW w:w="1276" w:type="dxa"/>
            <w:tcBorders>
              <w:top w:val="nil"/>
              <w:left w:val="nil"/>
              <w:bottom w:val="single" w:sz="4" w:space="0" w:color="auto"/>
              <w:right w:val="single" w:sz="4" w:space="0" w:color="auto"/>
            </w:tcBorders>
            <w:shd w:val="clear" w:color="auto" w:fill="auto"/>
            <w:vAlign w:val="center"/>
            <w:hideMark/>
          </w:tcPr>
          <w:p w14:paraId="6CD1FC12" w14:textId="21A1B5F1"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14</w:t>
            </w:r>
            <w:r w:rsidR="00617790">
              <w:rPr>
                <w:rFonts w:ascii="Calibri" w:eastAsia="Times New Roman" w:hAnsi="Calibri" w:cs="Calibri"/>
                <w:color w:val="000000"/>
                <w:sz w:val="24"/>
                <w:szCs w:val="24"/>
              </w:rPr>
              <w:t>.</w:t>
            </w:r>
            <w:r w:rsidRPr="00437C9C">
              <w:rPr>
                <w:rFonts w:ascii="Calibri" w:eastAsia="Times New Roman" w:hAnsi="Calibri" w:cs="Calibri"/>
                <w:color w:val="000000"/>
                <w:sz w:val="24"/>
                <w:szCs w:val="24"/>
              </w:rPr>
              <w:t>447</w:t>
            </w:r>
            <w:r w:rsidR="00617790">
              <w:rPr>
                <w:rFonts w:ascii="Calibri" w:eastAsia="Times New Roman" w:hAnsi="Calibri" w:cs="Calibri"/>
                <w:color w:val="000000"/>
                <w:sz w:val="24"/>
                <w:szCs w:val="24"/>
              </w:rPr>
              <w:t>.</w:t>
            </w:r>
            <w:r w:rsidRPr="00437C9C">
              <w:rPr>
                <w:rFonts w:ascii="Calibri" w:eastAsia="Times New Roman" w:hAnsi="Calibri" w:cs="Calibri"/>
                <w:color w:val="000000"/>
                <w:sz w:val="24"/>
                <w:szCs w:val="24"/>
              </w:rPr>
              <w:t>880</w:t>
            </w:r>
          </w:p>
        </w:tc>
        <w:tc>
          <w:tcPr>
            <w:tcW w:w="1696" w:type="dxa"/>
            <w:tcBorders>
              <w:top w:val="nil"/>
              <w:left w:val="nil"/>
              <w:bottom w:val="single" w:sz="4" w:space="0" w:color="auto"/>
              <w:right w:val="single" w:sz="4" w:space="0" w:color="auto"/>
            </w:tcBorders>
            <w:shd w:val="clear" w:color="auto" w:fill="auto"/>
            <w:vAlign w:val="center"/>
            <w:hideMark/>
          </w:tcPr>
          <w:p w14:paraId="4EC03959" w14:textId="1DF4668A"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191</w:t>
            </w:r>
            <w:r w:rsidR="00617790">
              <w:rPr>
                <w:rFonts w:ascii="Calibri" w:eastAsia="Times New Roman" w:hAnsi="Calibri" w:cs="Calibri"/>
                <w:color w:val="000000"/>
                <w:sz w:val="24"/>
                <w:szCs w:val="24"/>
              </w:rPr>
              <w:t>,</w:t>
            </w:r>
            <w:r w:rsidRPr="00437C9C">
              <w:rPr>
                <w:rFonts w:ascii="Calibri" w:eastAsia="Times New Roman" w:hAnsi="Calibri" w:cs="Calibri"/>
                <w:color w:val="000000"/>
                <w:sz w:val="24"/>
                <w:szCs w:val="24"/>
              </w:rPr>
              <w:t>34</w:t>
            </w:r>
          </w:p>
        </w:tc>
      </w:tr>
      <w:tr w:rsidR="00437C9C" w:rsidRPr="00437C9C" w14:paraId="3AD9C0A9" w14:textId="77777777" w:rsidTr="00737143">
        <w:trPr>
          <w:trHeight w:val="300"/>
          <w:jc w:val="center"/>
        </w:trPr>
        <w:tc>
          <w:tcPr>
            <w:tcW w:w="3489" w:type="dxa"/>
            <w:tcBorders>
              <w:top w:val="nil"/>
              <w:left w:val="single" w:sz="4" w:space="0" w:color="auto"/>
              <w:bottom w:val="single" w:sz="4" w:space="0" w:color="auto"/>
              <w:right w:val="single" w:sz="4" w:space="0" w:color="auto"/>
            </w:tcBorders>
            <w:shd w:val="clear" w:color="auto" w:fill="auto"/>
            <w:vAlign w:val="center"/>
            <w:hideMark/>
          </w:tcPr>
          <w:p w14:paraId="1B0F2DCD" w14:textId="77777777" w:rsidR="00437C9C" w:rsidRPr="00437C9C" w:rsidRDefault="00437C9C" w:rsidP="00437C9C">
            <w:pPr>
              <w:spacing w:after="0" w:line="240" w:lineRule="auto"/>
              <w:rPr>
                <w:rFonts w:ascii="Calibri" w:eastAsia="Times New Roman" w:hAnsi="Calibri" w:cs="Calibri"/>
                <w:color w:val="000000"/>
                <w:sz w:val="24"/>
                <w:szCs w:val="24"/>
              </w:rPr>
            </w:pPr>
            <w:r w:rsidRPr="00437C9C">
              <w:rPr>
                <w:rFonts w:ascii="Calibri" w:eastAsia="Times New Roman" w:hAnsi="Calibri" w:cs="Calibri"/>
                <w:color w:val="000000"/>
                <w:sz w:val="24"/>
                <w:szCs w:val="24"/>
              </w:rPr>
              <w:t>jun-jul-avgust</w:t>
            </w:r>
          </w:p>
        </w:tc>
        <w:tc>
          <w:tcPr>
            <w:tcW w:w="1205" w:type="dxa"/>
            <w:tcBorders>
              <w:top w:val="nil"/>
              <w:left w:val="nil"/>
              <w:bottom w:val="single" w:sz="4" w:space="0" w:color="auto"/>
              <w:right w:val="single" w:sz="4" w:space="0" w:color="auto"/>
            </w:tcBorders>
            <w:shd w:val="clear" w:color="auto" w:fill="auto"/>
            <w:vAlign w:val="center"/>
            <w:hideMark/>
          </w:tcPr>
          <w:p w14:paraId="305CC09B" w14:textId="1A0C22D4"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5</w:t>
            </w:r>
            <w:r w:rsidR="00617790">
              <w:rPr>
                <w:rFonts w:ascii="Calibri" w:eastAsia="Times New Roman" w:hAnsi="Calibri" w:cs="Calibri"/>
                <w:color w:val="000000"/>
                <w:sz w:val="24"/>
                <w:szCs w:val="24"/>
              </w:rPr>
              <w:t>.</w:t>
            </w:r>
            <w:r w:rsidRPr="00437C9C">
              <w:rPr>
                <w:rFonts w:ascii="Calibri" w:eastAsia="Times New Roman" w:hAnsi="Calibri" w:cs="Calibri"/>
                <w:color w:val="000000"/>
                <w:sz w:val="24"/>
                <w:szCs w:val="24"/>
              </w:rPr>
              <w:t>650</w:t>
            </w:r>
            <w:r w:rsidR="00617790">
              <w:rPr>
                <w:rFonts w:ascii="Calibri" w:eastAsia="Times New Roman" w:hAnsi="Calibri" w:cs="Calibri"/>
                <w:color w:val="000000"/>
                <w:sz w:val="24"/>
                <w:szCs w:val="24"/>
              </w:rPr>
              <w:t>.</w:t>
            </w:r>
            <w:r w:rsidRPr="00437C9C">
              <w:rPr>
                <w:rFonts w:ascii="Calibri" w:eastAsia="Times New Roman" w:hAnsi="Calibri" w:cs="Calibri"/>
                <w:color w:val="000000"/>
                <w:sz w:val="24"/>
                <w:szCs w:val="24"/>
              </w:rPr>
              <w:t>447</w:t>
            </w:r>
          </w:p>
        </w:tc>
        <w:tc>
          <w:tcPr>
            <w:tcW w:w="1276" w:type="dxa"/>
            <w:tcBorders>
              <w:top w:val="nil"/>
              <w:left w:val="nil"/>
              <w:bottom w:val="single" w:sz="4" w:space="0" w:color="auto"/>
              <w:right w:val="single" w:sz="4" w:space="0" w:color="auto"/>
            </w:tcBorders>
            <w:shd w:val="clear" w:color="auto" w:fill="auto"/>
            <w:vAlign w:val="center"/>
            <w:hideMark/>
          </w:tcPr>
          <w:p w14:paraId="7155B773" w14:textId="25C7B9B9"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9</w:t>
            </w:r>
            <w:r w:rsidR="00617790">
              <w:rPr>
                <w:rFonts w:ascii="Calibri" w:eastAsia="Times New Roman" w:hAnsi="Calibri" w:cs="Calibri"/>
                <w:color w:val="000000"/>
                <w:sz w:val="24"/>
                <w:szCs w:val="24"/>
              </w:rPr>
              <w:t>.</w:t>
            </w:r>
            <w:r w:rsidRPr="00437C9C">
              <w:rPr>
                <w:rFonts w:ascii="Calibri" w:eastAsia="Times New Roman" w:hAnsi="Calibri" w:cs="Calibri"/>
                <w:color w:val="000000"/>
                <w:sz w:val="24"/>
                <w:szCs w:val="24"/>
              </w:rPr>
              <w:t>798</w:t>
            </w:r>
            <w:r w:rsidR="00617790">
              <w:rPr>
                <w:rFonts w:ascii="Calibri" w:eastAsia="Times New Roman" w:hAnsi="Calibri" w:cs="Calibri"/>
                <w:color w:val="000000"/>
                <w:sz w:val="24"/>
                <w:szCs w:val="24"/>
              </w:rPr>
              <w:t>.</w:t>
            </w:r>
            <w:r w:rsidRPr="00437C9C">
              <w:rPr>
                <w:rFonts w:ascii="Calibri" w:eastAsia="Times New Roman" w:hAnsi="Calibri" w:cs="Calibri"/>
                <w:color w:val="000000"/>
                <w:sz w:val="24"/>
                <w:szCs w:val="24"/>
              </w:rPr>
              <w:t>478</w:t>
            </w:r>
          </w:p>
        </w:tc>
        <w:tc>
          <w:tcPr>
            <w:tcW w:w="1696" w:type="dxa"/>
            <w:tcBorders>
              <w:top w:val="nil"/>
              <w:left w:val="nil"/>
              <w:bottom w:val="single" w:sz="4" w:space="0" w:color="auto"/>
              <w:right w:val="single" w:sz="4" w:space="0" w:color="auto"/>
            </w:tcBorders>
            <w:shd w:val="clear" w:color="auto" w:fill="auto"/>
            <w:vAlign w:val="center"/>
            <w:hideMark/>
          </w:tcPr>
          <w:p w14:paraId="006B9903" w14:textId="7A6EF33C" w:rsidR="00437C9C" w:rsidRPr="00437C9C" w:rsidRDefault="00437C9C" w:rsidP="00437C9C">
            <w:pPr>
              <w:spacing w:after="0" w:line="240" w:lineRule="auto"/>
              <w:jc w:val="right"/>
              <w:rPr>
                <w:rFonts w:ascii="Calibri" w:eastAsia="Times New Roman" w:hAnsi="Calibri" w:cs="Calibri"/>
                <w:color w:val="000000"/>
                <w:sz w:val="24"/>
                <w:szCs w:val="24"/>
              </w:rPr>
            </w:pPr>
            <w:r w:rsidRPr="00437C9C">
              <w:rPr>
                <w:rFonts w:ascii="Calibri" w:eastAsia="Times New Roman" w:hAnsi="Calibri" w:cs="Calibri"/>
                <w:color w:val="000000"/>
                <w:sz w:val="24"/>
                <w:szCs w:val="24"/>
              </w:rPr>
              <w:t>173</w:t>
            </w:r>
            <w:r w:rsidR="00617790">
              <w:rPr>
                <w:rFonts w:ascii="Calibri" w:eastAsia="Times New Roman" w:hAnsi="Calibri" w:cs="Calibri"/>
                <w:color w:val="000000"/>
                <w:sz w:val="24"/>
                <w:szCs w:val="24"/>
              </w:rPr>
              <w:t>,</w:t>
            </w:r>
            <w:r w:rsidRPr="00437C9C">
              <w:rPr>
                <w:rFonts w:ascii="Calibri" w:eastAsia="Times New Roman" w:hAnsi="Calibri" w:cs="Calibri"/>
                <w:color w:val="000000"/>
                <w:sz w:val="24"/>
                <w:szCs w:val="24"/>
              </w:rPr>
              <w:t>41</w:t>
            </w:r>
          </w:p>
        </w:tc>
      </w:tr>
      <w:tr w:rsidR="00437C9C" w:rsidRPr="00437C9C" w14:paraId="4000CAE8" w14:textId="77777777" w:rsidTr="00737143">
        <w:trPr>
          <w:trHeight w:val="300"/>
          <w:jc w:val="center"/>
        </w:trPr>
        <w:tc>
          <w:tcPr>
            <w:tcW w:w="3489" w:type="dxa"/>
            <w:tcBorders>
              <w:top w:val="nil"/>
              <w:left w:val="single" w:sz="4" w:space="0" w:color="auto"/>
              <w:bottom w:val="single" w:sz="4" w:space="0" w:color="auto"/>
              <w:right w:val="single" w:sz="4" w:space="0" w:color="auto"/>
            </w:tcBorders>
            <w:shd w:val="clear" w:color="auto" w:fill="auto"/>
            <w:vAlign w:val="center"/>
            <w:hideMark/>
          </w:tcPr>
          <w:p w14:paraId="4EC0F28E" w14:textId="156525EE" w:rsidR="00437C9C" w:rsidRPr="00437C9C" w:rsidRDefault="00437C9C" w:rsidP="00437C9C">
            <w:pPr>
              <w:spacing w:after="0" w:line="240" w:lineRule="auto"/>
              <w:jc w:val="center"/>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 VI-VII-VIII u uk</w:t>
            </w:r>
            <w:r w:rsidR="00737143">
              <w:rPr>
                <w:rFonts w:ascii="Calibri" w:eastAsia="Times New Roman" w:hAnsi="Calibri" w:cs="Calibri"/>
                <w:b/>
                <w:bCs/>
                <w:color w:val="000000"/>
                <w:sz w:val="24"/>
                <w:szCs w:val="24"/>
              </w:rPr>
              <w:t>u</w:t>
            </w:r>
            <w:r w:rsidR="00955732">
              <w:rPr>
                <w:rFonts w:ascii="Calibri" w:eastAsia="Times New Roman" w:hAnsi="Calibri" w:cs="Calibri"/>
                <w:b/>
                <w:bCs/>
                <w:color w:val="000000"/>
                <w:sz w:val="24"/>
                <w:szCs w:val="24"/>
              </w:rPr>
              <w:t>p</w:t>
            </w:r>
            <w:r w:rsidR="00737143">
              <w:rPr>
                <w:rFonts w:ascii="Calibri" w:eastAsia="Times New Roman" w:hAnsi="Calibri" w:cs="Calibri"/>
                <w:b/>
                <w:bCs/>
                <w:color w:val="000000"/>
                <w:sz w:val="24"/>
                <w:szCs w:val="24"/>
              </w:rPr>
              <w:t>nom broju</w:t>
            </w:r>
          </w:p>
        </w:tc>
        <w:tc>
          <w:tcPr>
            <w:tcW w:w="1205" w:type="dxa"/>
            <w:tcBorders>
              <w:top w:val="nil"/>
              <w:left w:val="nil"/>
              <w:bottom w:val="single" w:sz="4" w:space="0" w:color="auto"/>
              <w:right w:val="single" w:sz="4" w:space="0" w:color="auto"/>
            </w:tcBorders>
            <w:shd w:val="clear" w:color="auto" w:fill="auto"/>
            <w:vAlign w:val="center"/>
            <w:hideMark/>
          </w:tcPr>
          <w:p w14:paraId="5B260AC0" w14:textId="76EAD937" w:rsidR="00437C9C" w:rsidRPr="00437C9C" w:rsidRDefault="00437C9C" w:rsidP="00437C9C">
            <w:pPr>
              <w:spacing w:after="0" w:line="240" w:lineRule="auto"/>
              <w:jc w:val="right"/>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74</w:t>
            </w:r>
            <w:r w:rsidR="00617790">
              <w:rPr>
                <w:rFonts w:ascii="Calibri" w:eastAsia="Times New Roman" w:hAnsi="Calibri" w:cs="Calibri"/>
                <w:b/>
                <w:bCs/>
                <w:color w:val="000000"/>
                <w:sz w:val="24"/>
                <w:szCs w:val="24"/>
              </w:rPr>
              <w:t>,</w:t>
            </w:r>
            <w:r w:rsidRPr="00437C9C">
              <w:rPr>
                <w:rFonts w:ascii="Calibri" w:eastAsia="Times New Roman" w:hAnsi="Calibri" w:cs="Calibri"/>
                <w:b/>
                <w:bCs/>
                <w:color w:val="000000"/>
                <w:sz w:val="24"/>
                <w:szCs w:val="24"/>
              </w:rPr>
              <w:t>83</w:t>
            </w:r>
          </w:p>
        </w:tc>
        <w:tc>
          <w:tcPr>
            <w:tcW w:w="1276" w:type="dxa"/>
            <w:tcBorders>
              <w:top w:val="nil"/>
              <w:left w:val="nil"/>
              <w:bottom w:val="single" w:sz="4" w:space="0" w:color="auto"/>
              <w:right w:val="single" w:sz="4" w:space="0" w:color="auto"/>
            </w:tcBorders>
            <w:shd w:val="clear" w:color="auto" w:fill="auto"/>
            <w:vAlign w:val="center"/>
            <w:hideMark/>
          </w:tcPr>
          <w:p w14:paraId="5D77476F" w14:textId="40C3ED58" w:rsidR="00437C9C" w:rsidRPr="00437C9C" w:rsidRDefault="00437C9C" w:rsidP="00437C9C">
            <w:pPr>
              <w:spacing w:after="0" w:line="240" w:lineRule="auto"/>
              <w:jc w:val="right"/>
              <w:rPr>
                <w:rFonts w:ascii="Calibri" w:eastAsia="Times New Roman" w:hAnsi="Calibri" w:cs="Calibri"/>
                <w:b/>
                <w:bCs/>
                <w:color w:val="000000"/>
                <w:sz w:val="24"/>
                <w:szCs w:val="24"/>
              </w:rPr>
            </w:pPr>
            <w:r w:rsidRPr="00437C9C">
              <w:rPr>
                <w:rFonts w:ascii="Calibri" w:eastAsia="Times New Roman" w:hAnsi="Calibri" w:cs="Calibri"/>
                <w:b/>
                <w:bCs/>
                <w:color w:val="000000"/>
                <w:sz w:val="24"/>
                <w:szCs w:val="24"/>
              </w:rPr>
              <w:t>67</w:t>
            </w:r>
            <w:r w:rsidR="00617790">
              <w:rPr>
                <w:rFonts w:ascii="Calibri" w:eastAsia="Times New Roman" w:hAnsi="Calibri" w:cs="Calibri"/>
                <w:b/>
                <w:bCs/>
                <w:color w:val="000000"/>
                <w:sz w:val="24"/>
                <w:szCs w:val="24"/>
              </w:rPr>
              <w:t>,</w:t>
            </w:r>
            <w:r w:rsidRPr="00437C9C">
              <w:rPr>
                <w:rFonts w:ascii="Calibri" w:eastAsia="Times New Roman" w:hAnsi="Calibri" w:cs="Calibri"/>
                <w:b/>
                <w:bCs/>
                <w:color w:val="000000"/>
                <w:sz w:val="24"/>
                <w:szCs w:val="24"/>
              </w:rPr>
              <w:t>82</w:t>
            </w:r>
          </w:p>
        </w:tc>
        <w:tc>
          <w:tcPr>
            <w:tcW w:w="1696" w:type="dxa"/>
            <w:tcBorders>
              <w:top w:val="nil"/>
              <w:left w:val="nil"/>
              <w:bottom w:val="single" w:sz="4" w:space="0" w:color="auto"/>
              <w:right w:val="single" w:sz="4" w:space="0" w:color="auto"/>
            </w:tcBorders>
            <w:shd w:val="clear" w:color="auto" w:fill="auto"/>
            <w:vAlign w:val="center"/>
            <w:hideMark/>
          </w:tcPr>
          <w:p w14:paraId="43FC4571" w14:textId="0CF7261D" w:rsidR="00437C9C" w:rsidRPr="00437C9C" w:rsidRDefault="00437C9C" w:rsidP="00437C9C">
            <w:pPr>
              <w:spacing w:after="0" w:line="240" w:lineRule="auto"/>
              <w:jc w:val="right"/>
              <w:rPr>
                <w:rFonts w:ascii="Calibri" w:eastAsia="Times New Roman" w:hAnsi="Calibri" w:cs="Calibri"/>
                <w:b/>
                <w:color w:val="000000"/>
                <w:sz w:val="24"/>
                <w:szCs w:val="24"/>
              </w:rPr>
            </w:pPr>
            <w:r w:rsidRPr="00437C9C">
              <w:rPr>
                <w:rFonts w:ascii="Calibri" w:eastAsia="Times New Roman" w:hAnsi="Calibri" w:cs="Calibri"/>
                <w:b/>
                <w:color w:val="000000"/>
                <w:sz w:val="24"/>
                <w:szCs w:val="24"/>
              </w:rPr>
              <w:t>90</w:t>
            </w:r>
            <w:r w:rsidR="00617790">
              <w:rPr>
                <w:rFonts w:ascii="Calibri" w:eastAsia="Times New Roman" w:hAnsi="Calibri" w:cs="Calibri"/>
                <w:b/>
                <w:color w:val="000000"/>
                <w:sz w:val="24"/>
                <w:szCs w:val="24"/>
              </w:rPr>
              <w:t>,</w:t>
            </w:r>
            <w:r w:rsidRPr="00437C9C">
              <w:rPr>
                <w:rFonts w:ascii="Calibri" w:eastAsia="Times New Roman" w:hAnsi="Calibri" w:cs="Calibri"/>
                <w:b/>
                <w:color w:val="000000"/>
                <w:sz w:val="24"/>
                <w:szCs w:val="24"/>
              </w:rPr>
              <w:t>63</w:t>
            </w:r>
          </w:p>
        </w:tc>
      </w:tr>
    </w:tbl>
    <w:p w14:paraId="7974EB5D" w14:textId="77777777" w:rsidR="00437C9C" w:rsidRPr="00437C9C" w:rsidRDefault="00437C9C" w:rsidP="00437C9C">
      <w:pPr>
        <w:spacing w:after="120" w:line="240" w:lineRule="auto"/>
        <w:jc w:val="both"/>
        <w:rPr>
          <w:rFonts w:cstheme="minorHAnsi"/>
          <w:sz w:val="24"/>
          <w:szCs w:val="24"/>
        </w:rPr>
      </w:pPr>
    </w:p>
    <w:p w14:paraId="71D09E86" w14:textId="36293B79" w:rsidR="00C05DAD" w:rsidRDefault="00437C9C" w:rsidP="00D36863">
      <w:pPr>
        <w:spacing w:after="120" w:line="240" w:lineRule="auto"/>
        <w:jc w:val="both"/>
        <w:rPr>
          <w:rFonts w:cstheme="minorHAnsi"/>
          <w:sz w:val="24"/>
          <w:szCs w:val="24"/>
        </w:rPr>
      </w:pPr>
      <w:r w:rsidRPr="00437C9C">
        <w:rPr>
          <w:rFonts w:cstheme="minorHAnsi"/>
          <w:sz w:val="24"/>
          <w:szCs w:val="24"/>
        </w:rPr>
        <w:t>Međutim i pored naveden</w:t>
      </w:r>
      <w:r w:rsidR="00D10AFA">
        <w:rPr>
          <w:rFonts w:cstheme="minorHAnsi"/>
          <w:sz w:val="24"/>
          <w:szCs w:val="24"/>
        </w:rPr>
        <w:t>og,</w:t>
      </w:r>
      <w:r w:rsidRPr="00437C9C">
        <w:rPr>
          <w:rFonts w:cstheme="minorHAnsi"/>
          <w:sz w:val="24"/>
          <w:szCs w:val="24"/>
        </w:rPr>
        <w:t xml:space="preserve"> može se zaključiti da je i dalje prisutna </w:t>
      </w:r>
      <w:r w:rsidRPr="00437C9C">
        <w:rPr>
          <w:rFonts w:cstheme="minorHAnsi"/>
          <w:b/>
          <w:bCs/>
          <w:sz w:val="24"/>
          <w:szCs w:val="24"/>
        </w:rPr>
        <w:t>izražena sezonalnost</w:t>
      </w:r>
      <w:r w:rsidRPr="00437C9C">
        <w:rPr>
          <w:rFonts w:cstheme="minorHAnsi"/>
          <w:sz w:val="24"/>
          <w:szCs w:val="24"/>
        </w:rPr>
        <w:t xml:space="preserve"> i velika koncentracija turista u primorskom regionu tokom glavne turističke sezone (jun-</w:t>
      </w:r>
      <w:r w:rsidR="00D10AFA">
        <w:rPr>
          <w:rFonts w:cstheme="minorHAnsi"/>
          <w:sz w:val="24"/>
          <w:szCs w:val="24"/>
        </w:rPr>
        <w:t>jul-</w:t>
      </w:r>
      <w:r w:rsidRPr="00437C9C">
        <w:rPr>
          <w:rFonts w:cstheme="minorHAnsi"/>
          <w:sz w:val="24"/>
          <w:szCs w:val="24"/>
        </w:rPr>
        <w:t xml:space="preserve">avgust), što </w:t>
      </w:r>
      <w:r w:rsidR="00D10AFA">
        <w:rPr>
          <w:rFonts w:cstheme="minorHAnsi"/>
          <w:sz w:val="24"/>
          <w:szCs w:val="24"/>
        </w:rPr>
        <w:t>rezultira</w:t>
      </w:r>
      <w:r w:rsidRPr="00437C9C">
        <w:rPr>
          <w:rFonts w:cstheme="minorHAnsi"/>
          <w:sz w:val="24"/>
          <w:szCs w:val="24"/>
        </w:rPr>
        <w:t xml:space="preserve"> ogromn</w:t>
      </w:r>
      <w:r w:rsidR="00D10AFA">
        <w:rPr>
          <w:rFonts w:cstheme="minorHAnsi"/>
          <w:sz w:val="24"/>
          <w:szCs w:val="24"/>
        </w:rPr>
        <w:t>im</w:t>
      </w:r>
      <w:r w:rsidRPr="00437C9C">
        <w:rPr>
          <w:rFonts w:cstheme="minorHAnsi"/>
          <w:sz w:val="24"/>
          <w:szCs w:val="24"/>
        </w:rPr>
        <w:t xml:space="preserve"> pritis</w:t>
      </w:r>
      <w:r w:rsidR="00D10AFA">
        <w:rPr>
          <w:rFonts w:cstheme="minorHAnsi"/>
          <w:sz w:val="24"/>
          <w:szCs w:val="24"/>
        </w:rPr>
        <w:t>cima</w:t>
      </w:r>
      <w:r w:rsidRPr="00437C9C">
        <w:rPr>
          <w:rFonts w:cstheme="minorHAnsi"/>
          <w:sz w:val="24"/>
          <w:szCs w:val="24"/>
        </w:rPr>
        <w:t xml:space="preserve"> na infrastrukturu, segmente životne sredine, kapacitete plaža, lokalno stanovništvo i dr. (Grafikon br. 3)</w:t>
      </w:r>
      <w:r w:rsidR="00EA2B60">
        <w:rPr>
          <w:rFonts w:cstheme="minorHAnsi"/>
          <w:sz w:val="24"/>
          <w:szCs w:val="24"/>
        </w:rPr>
        <w:t>.</w:t>
      </w:r>
    </w:p>
    <w:p w14:paraId="66DB603B" w14:textId="77777777" w:rsidR="00411722" w:rsidRPr="00852170" w:rsidRDefault="00411722" w:rsidP="00D36863">
      <w:pPr>
        <w:spacing w:after="120" w:line="240" w:lineRule="auto"/>
        <w:jc w:val="both"/>
        <w:rPr>
          <w:rFonts w:cstheme="minorHAnsi"/>
          <w:sz w:val="24"/>
          <w:szCs w:val="24"/>
        </w:rPr>
      </w:pPr>
    </w:p>
    <w:p w14:paraId="495C6E2D" w14:textId="66633FED" w:rsidR="00D11460" w:rsidRPr="00CE7ACD" w:rsidRDefault="00607F11" w:rsidP="00607F11">
      <w:pPr>
        <w:rPr>
          <w:rFonts w:cstheme="minorHAnsi"/>
        </w:rPr>
      </w:pPr>
      <w:r>
        <w:rPr>
          <w:rFonts w:cstheme="minorHAnsi"/>
          <w:b/>
        </w:rPr>
        <w:t xml:space="preserve">       </w:t>
      </w:r>
      <w:r w:rsidR="0039518D" w:rsidRPr="00CE7ACD">
        <w:rPr>
          <w:rFonts w:cstheme="minorHAnsi"/>
          <w:b/>
        </w:rPr>
        <w:t>Grafikon br. 3</w:t>
      </w:r>
      <w:r w:rsidR="00411722">
        <w:rPr>
          <w:rFonts w:cstheme="minorHAnsi"/>
          <w:b/>
        </w:rPr>
        <w:t xml:space="preserve"> - </w:t>
      </w:r>
      <w:r w:rsidR="0039518D" w:rsidRPr="00CE7ACD">
        <w:rPr>
          <w:rFonts w:cstheme="minorHAnsi"/>
          <w:b/>
        </w:rPr>
        <w:t xml:space="preserve"> Prikaz ostvarenih noćenja u periodu do 2009-2019. godine, po mjesecima</w:t>
      </w:r>
      <w:r w:rsidR="0039518D" w:rsidRPr="00CE7ACD">
        <w:rPr>
          <w:rFonts w:cstheme="minorHAnsi"/>
        </w:rPr>
        <w:t xml:space="preserve"> </w:t>
      </w:r>
    </w:p>
    <w:p w14:paraId="79FB7E4C" w14:textId="77777777" w:rsidR="0039518D" w:rsidRDefault="0039518D" w:rsidP="00607F11">
      <w:pPr>
        <w:jc w:val="both"/>
        <w:rPr>
          <w:rFonts w:cstheme="minorHAnsi"/>
          <w:sz w:val="24"/>
          <w:szCs w:val="24"/>
        </w:rPr>
      </w:pPr>
      <w:r>
        <w:rPr>
          <w:rFonts w:cstheme="minorHAnsi"/>
          <w:noProof/>
          <w:sz w:val="24"/>
          <w:szCs w:val="24"/>
          <w:lang w:val="sr-Latn-ME" w:eastAsia="sr-Latn-ME"/>
        </w:rPr>
        <w:drawing>
          <wp:inline distT="0" distB="0" distL="0" distR="0" wp14:anchorId="5CBF8669" wp14:editId="07FE7848">
            <wp:extent cx="5628535" cy="2831465"/>
            <wp:effectExtent l="0" t="0" r="10795" b="698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ED475BC" w14:textId="041AAFB5" w:rsidR="00013516" w:rsidRDefault="0039518D" w:rsidP="00E26012">
      <w:pPr>
        <w:spacing w:after="0" w:line="240" w:lineRule="auto"/>
        <w:jc w:val="both"/>
        <w:rPr>
          <w:rFonts w:cstheme="minorHAnsi"/>
          <w:i/>
          <w:sz w:val="20"/>
          <w:szCs w:val="20"/>
        </w:rPr>
      </w:pPr>
      <w:r w:rsidRPr="00922FD1">
        <w:rPr>
          <w:rFonts w:cstheme="minorHAnsi"/>
          <w:i/>
          <w:sz w:val="20"/>
          <w:szCs w:val="20"/>
        </w:rPr>
        <w:t xml:space="preserve">Izvor: </w:t>
      </w:r>
      <w:r w:rsidR="00013516" w:rsidRPr="00922FD1">
        <w:rPr>
          <w:rFonts w:cstheme="minorHAnsi"/>
          <w:i/>
          <w:sz w:val="20"/>
          <w:szCs w:val="20"/>
        </w:rPr>
        <w:t>Uprav</w:t>
      </w:r>
      <w:r w:rsidR="00013516">
        <w:rPr>
          <w:rFonts w:cstheme="minorHAnsi"/>
          <w:i/>
          <w:sz w:val="20"/>
          <w:szCs w:val="20"/>
        </w:rPr>
        <w:t>a</w:t>
      </w:r>
      <w:r w:rsidR="00013516" w:rsidRPr="00922FD1">
        <w:rPr>
          <w:rFonts w:cstheme="minorHAnsi"/>
          <w:i/>
          <w:sz w:val="20"/>
          <w:szCs w:val="20"/>
        </w:rPr>
        <w:t xml:space="preserve"> za statistiku (MONSTAT</w:t>
      </w:r>
      <w:r w:rsidR="00013516">
        <w:rPr>
          <w:rFonts w:cstheme="minorHAnsi"/>
          <w:i/>
          <w:sz w:val="20"/>
          <w:szCs w:val="20"/>
        </w:rPr>
        <w:t>),</w:t>
      </w:r>
      <w:r w:rsidR="00013516" w:rsidRPr="00922FD1">
        <w:rPr>
          <w:rFonts w:cstheme="minorHAnsi"/>
          <w:i/>
          <w:sz w:val="20"/>
          <w:szCs w:val="20"/>
        </w:rPr>
        <w:t xml:space="preserve"> </w:t>
      </w:r>
      <w:r w:rsidR="00013516">
        <w:rPr>
          <w:rFonts w:cstheme="minorHAnsi"/>
          <w:i/>
          <w:sz w:val="20"/>
          <w:szCs w:val="20"/>
        </w:rPr>
        <w:t>o</w:t>
      </w:r>
      <w:r w:rsidRPr="00922FD1">
        <w:rPr>
          <w:rFonts w:cstheme="minorHAnsi"/>
          <w:i/>
          <w:sz w:val="20"/>
          <w:szCs w:val="20"/>
        </w:rPr>
        <w:t>brada Ministarstv</w:t>
      </w:r>
      <w:r w:rsidR="00E26012">
        <w:rPr>
          <w:rFonts w:cstheme="minorHAnsi"/>
          <w:i/>
          <w:sz w:val="20"/>
          <w:szCs w:val="20"/>
        </w:rPr>
        <w:t>o</w:t>
      </w:r>
      <w:r w:rsidRPr="00922FD1">
        <w:rPr>
          <w:rFonts w:cstheme="minorHAnsi"/>
          <w:i/>
          <w:sz w:val="20"/>
          <w:szCs w:val="20"/>
        </w:rPr>
        <w:t xml:space="preserve"> ekonomskog</w:t>
      </w:r>
      <w:r w:rsidR="00013516">
        <w:rPr>
          <w:rFonts w:cstheme="minorHAnsi"/>
          <w:i/>
          <w:sz w:val="20"/>
          <w:szCs w:val="20"/>
        </w:rPr>
        <w:t xml:space="preserve"> razvoja</w:t>
      </w:r>
    </w:p>
    <w:p w14:paraId="40293487" w14:textId="3872A1F0" w:rsidR="00C50166" w:rsidRDefault="00DC611F" w:rsidP="00E26012">
      <w:pPr>
        <w:spacing w:after="0" w:line="240" w:lineRule="auto"/>
        <w:jc w:val="both"/>
        <w:rPr>
          <w:rFonts w:cstheme="minorHAnsi"/>
          <w:sz w:val="20"/>
          <w:szCs w:val="20"/>
        </w:rPr>
      </w:pPr>
      <w:hyperlink r:id="rId20" w:history="1">
        <w:r w:rsidR="00013516" w:rsidRPr="00E75366">
          <w:rPr>
            <w:rStyle w:val="Hyperlink"/>
            <w:rFonts w:cstheme="minorHAnsi"/>
            <w:sz w:val="20"/>
            <w:szCs w:val="20"/>
          </w:rPr>
          <w:t>http://monstat.org/cg/page.php?id=366&amp;pageid=44</w:t>
        </w:r>
      </w:hyperlink>
    </w:p>
    <w:p w14:paraId="20BB5765" w14:textId="77777777" w:rsidR="00E26012" w:rsidRDefault="00E26012" w:rsidP="00E26012">
      <w:pPr>
        <w:spacing w:after="0" w:line="240" w:lineRule="auto"/>
        <w:jc w:val="both"/>
        <w:rPr>
          <w:rStyle w:val="Hyperlink"/>
          <w:rFonts w:cstheme="minorHAnsi"/>
          <w:sz w:val="20"/>
          <w:szCs w:val="20"/>
        </w:rPr>
      </w:pPr>
    </w:p>
    <w:p w14:paraId="07D0EFE5" w14:textId="180CF6E7" w:rsidR="004A1A5D" w:rsidRDefault="0039518D" w:rsidP="006403E1">
      <w:pPr>
        <w:spacing w:line="240" w:lineRule="auto"/>
        <w:jc w:val="both"/>
        <w:rPr>
          <w:rStyle w:val="Hyperlink"/>
          <w:rFonts w:cstheme="minorHAnsi"/>
          <w:color w:val="auto"/>
          <w:sz w:val="24"/>
          <w:szCs w:val="24"/>
          <w:u w:val="none"/>
        </w:rPr>
      </w:pPr>
      <w:r w:rsidRPr="003A0465">
        <w:rPr>
          <w:rStyle w:val="Hyperlink"/>
          <w:rFonts w:cstheme="minorHAnsi"/>
          <w:color w:val="auto"/>
          <w:sz w:val="24"/>
          <w:szCs w:val="24"/>
          <w:u w:val="none"/>
        </w:rPr>
        <w:t>Izražena sezonalnost u poslovanju turističke privrede primarno je uzrokovana glavnim motivima za dolazak u Crnu Goru. Naime, prema istraživanj</w:t>
      </w:r>
      <w:r w:rsidR="004A1A5D">
        <w:rPr>
          <w:rStyle w:val="Hyperlink"/>
          <w:rFonts w:cstheme="minorHAnsi"/>
          <w:color w:val="auto"/>
          <w:sz w:val="24"/>
          <w:szCs w:val="24"/>
          <w:u w:val="none"/>
        </w:rPr>
        <w:t>u</w:t>
      </w:r>
      <w:r w:rsidRPr="003A0465">
        <w:rPr>
          <w:rStyle w:val="Hyperlink"/>
          <w:rFonts w:cstheme="minorHAnsi"/>
          <w:color w:val="auto"/>
          <w:sz w:val="24"/>
          <w:szCs w:val="24"/>
          <w:u w:val="none"/>
        </w:rPr>
        <w:t xml:space="preserve"> sproveden</w:t>
      </w:r>
      <w:r w:rsidR="004A1A5D">
        <w:rPr>
          <w:rStyle w:val="Hyperlink"/>
          <w:rFonts w:cstheme="minorHAnsi"/>
          <w:color w:val="auto"/>
          <w:sz w:val="24"/>
          <w:szCs w:val="24"/>
          <w:u w:val="none"/>
        </w:rPr>
        <w:t>om</w:t>
      </w:r>
      <w:r w:rsidRPr="003A0465">
        <w:rPr>
          <w:rStyle w:val="Hyperlink"/>
          <w:rFonts w:cstheme="minorHAnsi"/>
          <w:color w:val="auto"/>
          <w:sz w:val="24"/>
          <w:szCs w:val="24"/>
          <w:u w:val="none"/>
        </w:rPr>
        <w:t xml:space="preserve"> među posjetiocima (“Guest survey 2017”</w:t>
      </w:r>
      <w:r w:rsidR="00D7020F">
        <w:rPr>
          <w:rStyle w:val="Hyperlink"/>
          <w:rFonts w:cstheme="minorHAnsi"/>
          <w:color w:val="auto"/>
          <w:sz w:val="24"/>
          <w:szCs w:val="24"/>
          <w:u w:val="none"/>
        </w:rPr>
        <w:t>, NTO</w:t>
      </w:r>
      <w:r w:rsidR="00B2646E">
        <w:rPr>
          <w:rStyle w:val="Hyperlink"/>
          <w:rFonts w:cstheme="minorHAnsi"/>
          <w:color w:val="auto"/>
          <w:sz w:val="24"/>
          <w:szCs w:val="24"/>
          <w:u w:val="none"/>
        </w:rPr>
        <w:t xml:space="preserve"> </w:t>
      </w:r>
      <w:r w:rsidR="00F33362">
        <w:rPr>
          <w:rStyle w:val="Hyperlink"/>
          <w:rFonts w:cstheme="minorHAnsi"/>
          <w:color w:val="auto"/>
          <w:sz w:val="24"/>
          <w:szCs w:val="24"/>
          <w:u w:val="none"/>
        </w:rPr>
        <w:t xml:space="preserve">CG </w:t>
      </w:r>
      <w:r w:rsidR="00B2646E">
        <w:rPr>
          <w:rStyle w:val="Hyperlink"/>
          <w:rFonts w:cstheme="minorHAnsi"/>
          <w:color w:val="auto"/>
          <w:sz w:val="24"/>
          <w:szCs w:val="24"/>
          <w:u w:val="none"/>
        </w:rPr>
        <w:t xml:space="preserve">i </w:t>
      </w:r>
      <w:r w:rsidR="00C46DD6">
        <w:rPr>
          <w:rStyle w:val="Hyperlink"/>
          <w:rFonts w:cstheme="minorHAnsi"/>
          <w:color w:val="auto"/>
          <w:sz w:val="24"/>
          <w:szCs w:val="24"/>
          <w:u w:val="none"/>
        </w:rPr>
        <w:t>“</w:t>
      </w:r>
      <w:r w:rsidR="00B2646E">
        <w:rPr>
          <w:rStyle w:val="Hyperlink"/>
          <w:rFonts w:cstheme="minorHAnsi"/>
          <w:color w:val="auto"/>
          <w:sz w:val="24"/>
          <w:szCs w:val="24"/>
          <w:u w:val="none"/>
        </w:rPr>
        <w:t>I</w:t>
      </w:r>
      <w:r w:rsidR="00B2646E" w:rsidRPr="00B2646E">
        <w:rPr>
          <w:rStyle w:val="Hyperlink"/>
          <w:rFonts w:cstheme="minorHAnsi"/>
          <w:color w:val="auto"/>
          <w:sz w:val="24"/>
          <w:szCs w:val="24"/>
          <w:u w:val="none"/>
        </w:rPr>
        <w:t>straživanje o stavovima i potrošnji</w:t>
      </w:r>
      <w:r w:rsidR="00B2646E">
        <w:rPr>
          <w:rStyle w:val="Hyperlink"/>
          <w:rFonts w:cstheme="minorHAnsi"/>
          <w:color w:val="auto"/>
          <w:sz w:val="24"/>
          <w:szCs w:val="24"/>
          <w:u w:val="none"/>
        </w:rPr>
        <w:t xml:space="preserve"> </w:t>
      </w:r>
      <w:r w:rsidR="00B2646E" w:rsidRPr="00B2646E">
        <w:rPr>
          <w:rStyle w:val="Hyperlink"/>
          <w:rFonts w:cstheme="minorHAnsi"/>
          <w:color w:val="auto"/>
          <w:sz w:val="24"/>
          <w:szCs w:val="24"/>
          <w:u w:val="none"/>
        </w:rPr>
        <w:t xml:space="preserve">turista u </w:t>
      </w:r>
      <w:r w:rsidR="00B2646E">
        <w:rPr>
          <w:rStyle w:val="Hyperlink"/>
          <w:rFonts w:cstheme="minorHAnsi"/>
          <w:color w:val="auto"/>
          <w:sz w:val="24"/>
          <w:szCs w:val="24"/>
          <w:u w:val="none"/>
        </w:rPr>
        <w:t>B</w:t>
      </w:r>
      <w:r w:rsidR="00B2646E" w:rsidRPr="00B2646E">
        <w:rPr>
          <w:rStyle w:val="Hyperlink"/>
          <w:rFonts w:cstheme="minorHAnsi"/>
          <w:color w:val="auto"/>
          <w:sz w:val="24"/>
          <w:szCs w:val="24"/>
          <w:u w:val="none"/>
        </w:rPr>
        <w:t xml:space="preserve">aru u 2019. </w:t>
      </w:r>
      <w:r w:rsidR="00C46DD6">
        <w:rPr>
          <w:rStyle w:val="Hyperlink"/>
          <w:rFonts w:cstheme="minorHAnsi"/>
          <w:color w:val="auto"/>
          <w:sz w:val="24"/>
          <w:szCs w:val="24"/>
          <w:u w:val="none"/>
        </w:rPr>
        <w:t>g</w:t>
      </w:r>
      <w:r w:rsidR="00B2646E" w:rsidRPr="00B2646E">
        <w:rPr>
          <w:rStyle w:val="Hyperlink"/>
          <w:rFonts w:cstheme="minorHAnsi"/>
          <w:color w:val="auto"/>
          <w:sz w:val="24"/>
          <w:szCs w:val="24"/>
          <w:u w:val="none"/>
        </w:rPr>
        <w:t>odini</w:t>
      </w:r>
      <w:r w:rsidR="00C46DD6">
        <w:rPr>
          <w:rStyle w:val="Hyperlink"/>
          <w:rFonts w:cstheme="minorHAnsi"/>
          <w:color w:val="auto"/>
          <w:sz w:val="24"/>
          <w:szCs w:val="24"/>
          <w:u w:val="none"/>
        </w:rPr>
        <w:t>”</w:t>
      </w:r>
      <w:r w:rsidR="00D7020F">
        <w:rPr>
          <w:rStyle w:val="Hyperlink"/>
          <w:rFonts w:cstheme="minorHAnsi"/>
          <w:color w:val="auto"/>
          <w:sz w:val="24"/>
          <w:szCs w:val="24"/>
          <w:u w:val="none"/>
        </w:rPr>
        <w:t>,</w:t>
      </w:r>
      <w:r w:rsidR="00C46DD6">
        <w:rPr>
          <w:rStyle w:val="Hyperlink"/>
          <w:rFonts w:cstheme="minorHAnsi"/>
          <w:color w:val="auto"/>
          <w:sz w:val="24"/>
          <w:szCs w:val="24"/>
          <w:u w:val="none"/>
        </w:rPr>
        <w:t xml:space="preserve"> TO Bar</w:t>
      </w:r>
      <w:r w:rsidRPr="003A0465">
        <w:rPr>
          <w:rStyle w:val="Hyperlink"/>
          <w:rFonts w:cstheme="minorHAnsi"/>
          <w:color w:val="auto"/>
          <w:sz w:val="24"/>
          <w:szCs w:val="24"/>
          <w:u w:val="none"/>
        </w:rPr>
        <w:t>), kao osnov</w:t>
      </w:r>
      <w:r w:rsidR="00CD1F2F">
        <w:rPr>
          <w:rStyle w:val="Hyperlink"/>
          <w:rFonts w:cstheme="minorHAnsi"/>
          <w:color w:val="auto"/>
          <w:sz w:val="24"/>
          <w:szCs w:val="24"/>
          <w:u w:val="none"/>
        </w:rPr>
        <w:t>n</w:t>
      </w:r>
      <w:r w:rsidRPr="003A0465">
        <w:rPr>
          <w:rStyle w:val="Hyperlink"/>
          <w:rFonts w:cstheme="minorHAnsi"/>
          <w:color w:val="auto"/>
          <w:sz w:val="24"/>
          <w:szCs w:val="24"/>
          <w:u w:val="none"/>
        </w:rPr>
        <w:t>i razlozi za boravak u Crno</w:t>
      </w:r>
      <w:r w:rsidR="00B2646E">
        <w:rPr>
          <w:rStyle w:val="Hyperlink"/>
          <w:rFonts w:cstheme="minorHAnsi"/>
          <w:color w:val="auto"/>
          <w:sz w:val="24"/>
          <w:szCs w:val="24"/>
          <w:u w:val="none"/>
        </w:rPr>
        <w:t>j Gori navedeni su odmor (69%</w:t>
      </w:r>
      <w:r w:rsidR="00C46DD6">
        <w:rPr>
          <w:rStyle w:val="Hyperlink"/>
          <w:rFonts w:cstheme="minorHAnsi"/>
          <w:color w:val="auto"/>
          <w:sz w:val="24"/>
          <w:szCs w:val="24"/>
          <w:u w:val="none"/>
        </w:rPr>
        <w:t>, odnosno 74,8%</w:t>
      </w:r>
      <w:r w:rsidR="00B2646E">
        <w:rPr>
          <w:rStyle w:val="Hyperlink"/>
          <w:rFonts w:cstheme="minorHAnsi"/>
          <w:color w:val="auto"/>
          <w:sz w:val="24"/>
          <w:szCs w:val="24"/>
          <w:u w:val="none"/>
        </w:rPr>
        <w:t>) i</w:t>
      </w:r>
      <w:r w:rsidRPr="003A0465">
        <w:rPr>
          <w:rStyle w:val="Hyperlink"/>
          <w:rFonts w:cstheme="minorHAnsi"/>
          <w:color w:val="auto"/>
          <w:sz w:val="24"/>
          <w:szCs w:val="24"/>
          <w:u w:val="none"/>
        </w:rPr>
        <w:t xml:space="preserve"> zabava (58%</w:t>
      </w:r>
      <w:r w:rsidR="00C46DD6">
        <w:rPr>
          <w:rStyle w:val="Hyperlink"/>
          <w:rFonts w:cstheme="minorHAnsi"/>
          <w:color w:val="auto"/>
          <w:sz w:val="24"/>
          <w:szCs w:val="24"/>
          <w:u w:val="none"/>
        </w:rPr>
        <w:t>, odnosno 49,3</w:t>
      </w:r>
      <w:r w:rsidR="000944B2">
        <w:rPr>
          <w:rStyle w:val="Hyperlink"/>
          <w:rFonts w:cstheme="minorHAnsi"/>
          <w:color w:val="auto"/>
          <w:sz w:val="24"/>
          <w:szCs w:val="24"/>
          <w:u w:val="none"/>
        </w:rPr>
        <w:t>%</w:t>
      </w:r>
      <w:r w:rsidR="00C46DD6">
        <w:rPr>
          <w:rStyle w:val="Hyperlink"/>
          <w:rFonts w:cstheme="minorHAnsi"/>
          <w:color w:val="auto"/>
          <w:sz w:val="24"/>
          <w:szCs w:val="24"/>
          <w:u w:val="none"/>
        </w:rPr>
        <w:t>). Navedeni motivi su osnovni uzroci visoko izraženog step</w:t>
      </w:r>
      <w:r w:rsidR="0056791C">
        <w:rPr>
          <w:rStyle w:val="Hyperlink"/>
          <w:rFonts w:cstheme="minorHAnsi"/>
          <w:color w:val="auto"/>
          <w:sz w:val="24"/>
          <w:szCs w:val="24"/>
          <w:u w:val="none"/>
        </w:rPr>
        <w:t>e</w:t>
      </w:r>
      <w:r w:rsidR="00C46DD6">
        <w:rPr>
          <w:rStyle w:val="Hyperlink"/>
          <w:rFonts w:cstheme="minorHAnsi"/>
          <w:color w:val="auto"/>
          <w:sz w:val="24"/>
          <w:szCs w:val="24"/>
          <w:u w:val="none"/>
        </w:rPr>
        <w:t>na sezonalnosti, jer se isti dominantno odnose na turističku ponudu tokom ljetne turističke sezone.</w:t>
      </w:r>
    </w:p>
    <w:p w14:paraId="684BAF3F" w14:textId="77777777" w:rsidR="00977684" w:rsidRDefault="00977684" w:rsidP="006403E1">
      <w:pPr>
        <w:spacing w:line="240" w:lineRule="auto"/>
        <w:jc w:val="both"/>
        <w:rPr>
          <w:rStyle w:val="Hyperlink"/>
          <w:rFonts w:cstheme="minorHAnsi"/>
          <w:color w:val="auto"/>
          <w:sz w:val="24"/>
          <w:szCs w:val="24"/>
          <w:u w:val="none"/>
        </w:rPr>
      </w:pPr>
    </w:p>
    <w:p w14:paraId="7A64F531" w14:textId="77777777" w:rsidR="002C164D" w:rsidRPr="00B2646E" w:rsidRDefault="002C164D" w:rsidP="006403E1">
      <w:pPr>
        <w:spacing w:line="240" w:lineRule="auto"/>
        <w:jc w:val="both"/>
        <w:rPr>
          <w:rStyle w:val="Hyperlink"/>
          <w:rFonts w:cstheme="minorHAnsi"/>
          <w:color w:val="auto"/>
          <w:sz w:val="24"/>
          <w:szCs w:val="24"/>
          <w:u w:val="none"/>
        </w:rPr>
      </w:pPr>
    </w:p>
    <w:p w14:paraId="758FD74A" w14:textId="77777777" w:rsidR="00C46DD6" w:rsidRDefault="00C46DD6" w:rsidP="004560D4">
      <w:pPr>
        <w:jc w:val="right"/>
        <w:rPr>
          <w:rFonts w:cstheme="minorHAnsi"/>
          <w:sz w:val="24"/>
          <w:szCs w:val="24"/>
        </w:rPr>
      </w:pPr>
      <w:r>
        <w:rPr>
          <w:rFonts w:cstheme="minorHAnsi"/>
          <w:i/>
          <w:noProof/>
          <w:sz w:val="20"/>
          <w:szCs w:val="20"/>
          <w:lang w:val="sr-Latn-ME" w:eastAsia="sr-Latn-ME"/>
        </w:rPr>
        <w:drawing>
          <wp:anchor distT="0" distB="0" distL="114300" distR="114300" simplePos="0" relativeHeight="251593216" behindDoc="0" locked="0" layoutInCell="1" allowOverlap="1" wp14:anchorId="6992EE95" wp14:editId="44D7CB88">
            <wp:simplePos x="0" y="0"/>
            <wp:positionH relativeFrom="margin">
              <wp:posOffset>-3810</wp:posOffset>
            </wp:positionH>
            <wp:positionV relativeFrom="paragraph">
              <wp:posOffset>119380</wp:posOffset>
            </wp:positionV>
            <wp:extent cx="2733675" cy="1727200"/>
            <wp:effectExtent l="0" t="0" r="9525" b="63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33675" cy="172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0166">
        <w:rPr>
          <w:rFonts w:cstheme="minorHAnsi"/>
          <w:i/>
          <w:noProof/>
          <w:sz w:val="20"/>
          <w:szCs w:val="20"/>
          <w:lang w:val="sr-Latn-ME" w:eastAsia="sr-Latn-ME"/>
        </w:rPr>
        <w:drawing>
          <wp:inline distT="0" distB="0" distL="0" distR="0" wp14:anchorId="25A7EE7C" wp14:editId="3674C8DD">
            <wp:extent cx="2816248" cy="1552222"/>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45755" cy="1623602"/>
                    </a:xfrm>
                    <a:prstGeom prst="rect">
                      <a:avLst/>
                    </a:prstGeom>
                    <a:noFill/>
                    <a:ln>
                      <a:noFill/>
                    </a:ln>
                  </pic:spPr>
                </pic:pic>
              </a:graphicData>
            </a:graphic>
          </wp:inline>
        </w:drawing>
      </w:r>
    </w:p>
    <w:p w14:paraId="2A432D71" w14:textId="77777777" w:rsidR="00C50166" w:rsidRDefault="00C50166" w:rsidP="0039518D">
      <w:pPr>
        <w:jc w:val="both"/>
        <w:rPr>
          <w:rFonts w:cstheme="minorHAnsi"/>
          <w:i/>
          <w:sz w:val="18"/>
          <w:szCs w:val="18"/>
        </w:rPr>
      </w:pPr>
    </w:p>
    <w:p w14:paraId="37F058CC" w14:textId="72DC626F" w:rsidR="00F35454" w:rsidRPr="002C164D" w:rsidRDefault="004A1A5D" w:rsidP="0039518D">
      <w:pPr>
        <w:jc w:val="both"/>
        <w:rPr>
          <w:rFonts w:cstheme="minorHAnsi"/>
          <w:i/>
          <w:sz w:val="20"/>
          <w:szCs w:val="20"/>
        </w:rPr>
      </w:pPr>
      <w:r w:rsidRPr="00922FD1">
        <w:rPr>
          <w:rFonts w:cstheme="minorHAnsi"/>
          <w:i/>
          <w:sz w:val="20"/>
          <w:szCs w:val="20"/>
        </w:rPr>
        <w:t>Izvor: NTO istraživanje “Guest survey 2017</w:t>
      </w:r>
      <w:r w:rsidR="00CB45D6" w:rsidRPr="00922FD1">
        <w:rPr>
          <w:rFonts w:cstheme="minorHAnsi"/>
          <w:i/>
          <w:sz w:val="20"/>
          <w:szCs w:val="20"/>
        </w:rPr>
        <w:t>"</w:t>
      </w:r>
    </w:p>
    <w:p w14:paraId="1A8B635A" w14:textId="77777777" w:rsidR="00C46DD6" w:rsidRDefault="00C46DD6" w:rsidP="00F11646">
      <w:pPr>
        <w:jc w:val="center"/>
        <w:rPr>
          <w:rFonts w:cstheme="minorHAnsi"/>
          <w:i/>
          <w:sz w:val="18"/>
          <w:szCs w:val="18"/>
        </w:rPr>
      </w:pPr>
      <w:r>
        <w:rPr>
          <w:rFonts w:cstheme="minorHAnsi"/>
          <w:i/>
          <w:noProof/>
          <w:sz w:val="18"/>
          <w:szCs w:val="18"/>
          <w:lang w:val="sr-Latn-ME" w:eastAsia="sr-Latn-ME"/>
        </w:rPr>
        <w:drawing>
          <wp:inline distT="0" distB="0" distL="0" distR="0" wp14:anchorId="394A9A81" wp14:editId="7E1626FE">
            <wp:extent cx="5707380" cy="2857500"/>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02236" cy="2904991"/>
                    </a:xfrm>
                    <a:prstGeom prst="rect">
                      <a:avLst/>
                    </a:prstGeom>
                    <a:noFill/>
                    <a:ln>
                      <a:noFill/>
                    </a:ln>
                  </pic:spPr>
                </pic:pic>
              </a:graphicData>
            </a:graphic>
          </wp:inline>
        </w:drawing>
      </w:r>
    </w:p>
    <w:p w14:paraId="706F33FB" w14:textId="3A8F036A" w:rsidR="00C50166" w:rsidRDefault="00C46DD6" w:rsidP="0039518D">
      <w:pPr>
        <w:jc w:val="both"/>
        <w:rPr>
          <w:rFonts w:cstheme="minorHAnsi"/>
          <w:i/>
          <w:iCs/>
          <w:sz w:val="20"/>
          <w:szCs w:val="20"/>
        </w:rPr>
      </w:pPr>
      <w:r w:rsidRPr="00C46DD6">
        <w:rPr>
          <w:rFonts w:cstheme="minorHAnsi"/>
          <w:i/>
          <w:iCs/>
          <w:sz w:val="20"/>
          <w:szCs w:val="20"/>
        </w:rPr>
        <w:t xml:space="preserve">Izvor: Istraživanje o stavovima i potrošnji turista u Baru u 2019. </w:t>
      </w:r>
      <w:r w:rsidR="00A91110">
        <w:rPr>
          <w:rFonts w:cstheme="minorHAnsi"/>
          <w:i/>
          <w:iCs/>
          <w:sz w:val="20"/>
          <w:szCs w:val="20"/>
        </w:rPr>
        <w:t>g</w:t>
      </w:r>
      <w:r w:rsidRPr="00C46DD6">
        <w:rPr>
          <w:rFonts w:cstheme="minorHAnsi"/>
          <w:i/>
          <w:iCs/>
          <w:sz w:val="20"/>
          <w:szCs w:val="20"/>
        </w:rPr>
        <w:t>odini</w:t>
      </w:r>
      <w:r w:rsidR="00A91110">
        <w:rPr>
          <w:rFonts w:cstheme="minorHAnsi"/>
          <w:i/>
          <w:iCs/>
          <w:sz w:val="20"/>
          <w:szCs w:val="20"/>
        </w:rPr>
        <w:t>, izvor:</w:t>
      </w:r>
      <w:r w:rsidRPr="00C46DD6">
        <w:rPr>
          <w:rFonts w:cstheme="minorHAnsi"/>
          <w:i/>
          <w:iCs/>
          <w:sz w:val="20"/>
          <w:szCs w:val="20"/>
        </w:rPr>
        <w:t xml:space="preserve"> TO Bar</w:t>
      </w:r>
    </w:p>
    <w:p w14:paraId="1B82D932" w14:textId="77777777" w:rsidR="00977684" w:rsidRPr="00C46DD6" w:rsidRDefault="00977684" w:rsidP="0039518D">
      <w:pPr>
        <w:jc w:val="both"/>
        <w:rPr>
          <w:rFonts w:cstheme="minorHAnsi"/>
          <w:i/>
          <w:iCs/>
          <w:sz w:val="20"/>
          <w:szCs w:val="20"/>
        </w:rPr>
      </w:pPr>
    </w:p>
    <w:p w14:paraId="2ED3D3C8" w14:textId="7A9A472C" w:rsidR="00852170" w:rsidRDefault="0039518D" w:rsidP="006403E1">
      <w:pPr>
        <w:spacing w:after="120" w:line="240" w:lineRule="auto"/>
        <w:jc w:val="both"/>
        <w:rPr>
          <w:rFonts w:cstheme="minorHAnsi"/>
          <w:iCs/>
          <w:sz w:val="24"/>
          <w:szCs w:val="24"/>
        </w:rPr>
      </w:pPr>
      <w:r w:rsidRPr="00B5427D">
        <w:rPr>
          <w:rFonts w:cstheme="minorHAnsi"/>
          <w:iCs/>
          <w:sz w:val="24"/>
          <w:szCs w:val="24"/>
        </w:rPr>
        <w:t>Ishodi Guest survey 2017. istraživanja potvrđuju se i kroz podatke koji su rezultat analiza turističkog prometa (broja noćenja) sa aspekta prostornog rasporeda turističkih mjesta, odnosno sa regionalnog aspekta (</w:t>
      </w:r>
      <w:r w:rsidR="00DB4EAC">
        <w:rPr>
          <w:rFonts w:cstheme="minorHAnsi"/>
          <w:iCs/>
          <w:sz w:val="24"/>
          <w:szCs w:val="24"/>
        </w:rPr>
        <w:t>T</w:t>
      </w:r>
      <w:r w:rsidRPr="00B5427D">
        <w:rPr>
          <w:rFonts w:cstheme="minorHAnsi"/>
          <w:iCs/>
          <w:sz w:val="24"/>
          <w:szCs w:val="24"/>
        </w:rPr>
        <w:t xml:space="preserve">abela br. </w:t>
      </w:r>
      <w:r w:rsidR="00AE59A1">
        <w:rPr>
          <w:rFonts w:cstheme="minorHAnsi"/>
          <w:iCs/>
          <w:sz w:val="24"/>
          <w:szCs w:val="24"/>
        </w:rPr>
        <w:t>4</w:t>
      </w:r>
      <w:r w:rsidRPr="00B5427D">
        <w:rPr>
          <w:rFonts w:cstheme="minorHAnsi"/>
          <w:iCs/>
          <w:sz w:val="24"/>
          <w:szCs w:val="24"/>
        </w:rPr>
        <w:t xml:space="preserve">). </w:t>
      </w:r>
    </w:p>
    <w:p w14:paraId="4512C682" w14:textId="05D304EC" w:rsidR="000D1E12" w:rsidRDefault="000D1E12" w:rsidP="006403E1">
      <w:pPr>
        <w:spacing w:after="120" w:line="240" w:lineRule="auto"/>
        <w:jc w:val="both"/>
        <w:rPr>
          <w:rFonts w:cstheme="minorHAnsi"/>
          <w:iCs/>
          <w:sz w:val="24"/>
          <w:szCs w:val="24"/>
        </w:rPr>
      </w:pPr>
    </w:p>
    <w:p w14:paraId="0B70763A" w14:textId="74745427" w:rsidR="00977684" w:rsidRDefault="00977684" w:rsidP="006403E1">
      <w:pPr>
        <w:spacing w:after="120" w:line="240" w:lineRule="auto"/>
        <w:jc w:val="both"/>
        <w:rPr>
          <w:rFonts w:cstheme="minorHAnsi"/>
          <w:iCs/>
          <w:sz w:val="24"/>
          <w:szCs w:val="24"/>
        </w:rPr>
      </w:pPr>
    </w:p>
    <w:p w14:paraId="2DCD4824" w14:textId="37555D2D" w:rsidR="00977684" w:rsidRDefault="00977684" w:rsidP="006403E1">
      <w:pPr>
        <w:spacing w:after="120" w:line="240" w:lineRule="auto"/>
        <w:jc w:val="both"/>
        <w:rPr>
          <w:rFonts w:cstheme="minorHAnsi"/>
          <w:iCs/>
          <w:sz w:val="24"/>
          <w:szCs w:val="24"/>
        </w:rPr>
      </w:pPr>
    </w:p>
    <w:p w14:paraId="60E467DB" w14:textId="3571149A" w:rsidR="00977684" w:rsidRDefault="00977684" w:rsidP="006403E1">
      <w:pPr>
        <w:spacing w:after="120" w:line="240" w:lineRule="auto"/>
        <w:jc w:val="both"/>
        <w:rPr>
          <w:rFonts w:cstheme="minorHAnsi"/>
          <w:iCs/>
          <w:sz w:val="24"/>
          <w:szCs w:val="24"/>
        </w:rPr>
      </w:pPr>
    </w:p>
    <w:p w14:paraId="4E301BD4" w14:textId="26A88396" w:rsidR="00977684" w:rsidRDefault="00977684" w:rsidP="006403E1">
      <w:pPr>
        <w:spacing w:after="120" w:line="240" w:lineRule="auto"/>
        <w:jc w:val="both"/>
        <w:rPr>
          <w:rFonts w:cstheme="minorHAnsi"/>
          <w:iCs/>
          <w:sz w:val="24"/>
          <w:szCs w:val="24"/>
        </w:rPr>
      </w:pPr>
    </w:p>
    <w:p w14:paraId="29CCD6BA" w14:textId="77777777" w:rsidR="00977684" w:rsidRDefault="00977684" w:rsidP="006403E1">
      <w:pPr>
        <w:spacing w:after="120" w:line="240" w:lineRule="auto"/>
        <w:jc w:val="both"/>
        <w:rPr>
          <w:rFonts w:cstheme="minorHAnsi"/>
          <w:iCs/>
          <w:sz w:val="24"/>
          <w:szCs w:val="24"/>
        </w:rPr>
      </w:pPr>
    </w:p>
    <w:p w14:paraId="1A7AA950" w14:textId="72591828" w:rsidR="000D1E12" w:rsidRDefault="000D1E12" w:rsidP="006403E1">
      <w:pPr>
        <w:spacing w:after="120" w:line="240" w:lineRule="auto"/>
        <w:jc w:val="both"/>
        <w:rPr>
          <w:rFonts w:cstheme="minorHAnsi"/>
          <w:iCs/>
          <w:sz w:val="24"/>
          <w:szCs w:val="24"/>
        </w:rPr>
      </w:pPr>
    </w:p>
    <w:p w14:paraId="049E9D72" w14:textId="77777777" w:rsidR="00341465" w:rsidRDefault="00341465" w:rsidP="0019560A">
      <w:pPr>
        <w:spacing w:after="160"/>
        <w:jc w:val="center"/>
        <w:rPr>
          <w:rFonts w:cstheme="minorHAnsi"/>
          <w:iCs/>
          <w:sz w:val="24"/>
          <w:szCs w:val="24"/>
        </w:rPr>
      </w:pPr>
    </w:p>
    <w:p w14:paraId="66374E3C" w14:textId="37E26DE4" w:rsidR="0019560A" w:rsidRPr="001552E7" w:rsidRDefault="0019560A" w:rsidP="0019560A">
      <w:pPr>
        <w:spacing w:after="160"/>
        <w:jc w:val="center"/>
        <w:rPr>
          <w:rFonts w:cstheme="minorHAnsi"/>
          <w:lang w:val="sr-Latn-ME"/>
        </w:rPr>
      </w:pPr>
      <w:r w:rsidRPr="00BE750B">
        <w:rPr>
          <w:rFonts w:cstheme="minorHAnsi"/>
          <w:b/>
          <w:bCs/>
          <w:lang w:val="sr-Latn-ME"/>
        </w:rPr>
        <w:t xml:space="preserve">Tabela </w:t>
      </w:r>
      <w:r w:rsidR="004923CB">
        <w:rPr>
          <w:rFonts w:cstheme="minorHAnsi"/>
          <w:b/>
          <w:bCs/>
          <w:lang w:val="sr-Latn-ME"/>
        </w:rPr>
        <w:t xml:space="preserve">br. </w:t>
      </w:r>
      <w:r w:rsidR="00CC2F13">
        <w:rPr>
          <w:rFonts w:cstheme="minorHAnsi"/>
          <w:b/>
          <w:bCs/>
          <w:lang w:val="sr-Latn-ME"/>
        </w:rPr>
        <w:t>4</w:t>
      </w:r>
      <w:r w:rsidR="00411722">
        <w:rPr>
          <w:rFonts w:cstheme="minorHAnsi"/>
          <w:b/>
          <w:bCs/>
          <w:lang w:val="sr-Latn-ME"/>
        </w:rPr>
        <w:t xml:space="preserve"> -</w:t>
      </w:r>
      <w:r w:rsidRPr="00BE750B">
        <w:rPr>
          <w:rFonts w:cstheme="minorHAnsi"/>
          <w:lang w:val="sr-Latn-ME"/>
        </w:rPr>
        <w:t xml:space="preserve"> </w:t>
      </w:r>
      <w:r w:rsidRPr="009D5D2F">
        <w:rPr>
          <w:rFonts w:cstheme="minorHAnsi"/>
          <w:b/>
          <w:lang w:val="sr-Latn-ME"/>
        </w:rPr>
        <w:t xml:space="preserve">Noćenja </w:t>
      </w:r>
      <w:r w:rsidR="003809A2">
        <w:rPr>
          <w:rFonts w:cstheme="minorHAnsi"/>
          <w:b/>
          <w:lang w:val="sr-Latn-ME"/>
        </w:rPr>
        <w:t>turista</w:t>
      </w:r>
      <w:r w:rsidRPr="009D5D2F">
        <w:rPr>
          <w:rFonts w:cstheme="minorHAnsi"/>
          <w:b/>
          <w:lang w:val="sr-Latn-ME"/>
        </w:rPr>
        <w:t xml:space="preserve"> po prostornom rasporedu turističkih mjesta, 20</w:t>
      </w:r>
      <w:r w:rsidR="00BE750B" w:rsidRPr="009D5D2F">
        <w:rPr>
          <w:rFonts w:cstheme="minorHAnsi"/>
          <w:b/>
          <w:lang w:val="sr-Latn-ME"/>
        </w:rPr>
        <w:t>09</w:t>
      </w:r>
      <w:r w:rsidRPr="009D5D2F">
        <w:rPr>
          <w:rFonts w:cstheme="minorHAnsi"/>
          <w:b/>
          <w:lang w:val="sr-Latn-ME"/>
        </w:rPr>
        <w:t>-20</w:t>
      </w:r>
      <w:r w:rsidR="000E4332">
        <w:rPr>
          <w:rFonts w:cstheme="minorHAnsi"/>
          <w:b/>
          <w:lang w:val="sr-Latn-ME"/>
        </w:rPr>
        <w:t>19</w:t>
      </w:r>
      <w:r w:rsidRPr="009D5D2F">
        <w:rPr>
          <w:rFonts w:cstheme="minorHAnsi"/>
          <w:b/>
          <w:lang w:val="sr-Latn-ME"/>
        </w:rPr>
        <w:t>.</w:t>
      </w:r>
      <w:r w:rsidRPr="00BE750B">
        <w:rPr>
          <w:rFonts w:cstheme="minorHAnsi"/>
          <w:lang w:val="sr-Latn-ME"/>
        </w:rPr>
        <w:t xml:space="preserve"> </w:t>
      </w:r>
    </w:p>
    <w:tbl>
      <w:tblPr>
        <w:tblStyle w:val="GridTable5Dark-Accent131"/>
        <w:tblW w:w="0" w:type="auto"/>
        <w:jc w:val="center"/>
        <w:tblLook w:val="04A0" w:firstRow="1" w:lastRow="0" w:firstColumn="1" w:lastColumn="0" w:noHBand="0" w:noVBand="1"/>
      </w:tblPr>
      <w:tblGrid>
        <w:gridCol w:w="1249"/>
        <w:gridCol w:w="1319"/>
        <w:gridCol w:w="1281"/>
        <w:gridCol w:w="1320"/>
        <w:gridCol w:w="1301"/>
        <w:gridCol w:w="1281"/>
        <w:gridCol w:w="1266"/>
      </w:tblGrid>
      <w:tr w:rsidR="0019560A" w:rsidRPr="00A36E03" w14:paraId="6448F24F" w14:textId="77777777" w:rsidTr="0085217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7" w:type="dxa"/>
          </w:tcPr>
          <w:p w14:paraId="72C13128" w14:textId="77777777" w:rsidR="0019560A" w:rsidRPr="00A36E03" w:rsidRDefault="0019560A" w:rsidP="00FD5AE2">
            <w:pPr>
              <w:spacing w:after="0" w:line="240" w:lineRule="auto"/>
              <w:jc w:val="center"/>
              <w:rPr>
                <w:rFonts w:cstheme="minorHAnsi"/>
                <w:lang w:val="sr-Latn-ME"/>
              </w:rPr>
            </w:pPr>
          </w:p>
        </w:tc>
        <w:tc>
          <w:tcPr>
            <w:tcW w:w="1330" w:type="dxa"/>
          </w:tcPr>
          <w:p w14:paraId="7887B1CE" w14:textId="77777777" w:rsidR="0019560A" w:rsidRPr="00A36E03" w:rsidRDefault="0019560A" w:rsidP="00FD5AE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Ukupno</w:t>
            </w:r>
          </w:p>
        </w:tc>
        <w:tc>
          <w:tcPr>
            <w:tcW w:w="1318" w:type="dxa"/>
          </w:tcPr>
          <w:p w14:paraId="08BD29CB" w14:textId="77777777" w:rsidR="0019560A" w:rsidRPr="00A36E03" w:rsidRDefault="0019560A" w:rsidP="00FD5AE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Glavni grad</w:t>
            </w:r>
          </w:p>
        </w:tc>
        <w:tc>
          <w:tcPr>
            <w:tcW w:w="1331" w:type="dxa"/>
          </w:tcPr>
          <w:p w14:paraId="5BF91142" w14:textId="77777777" w:rsidR="0019560A" w:rsidRPr="00A36E03" w:rsidRDefault="0019560A" w:rsidP="00FD5AE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Primorska mjesta</w:t>
            </w:r>
          </w:p>
        </w:tc>
        <w:tc>
          <w:tcPr>
            <w:tcW w:w="1325" w:type="dxa"/>
          </w:tcPr>
          <w:p w14:paraId="7D17F9DF" w14:textId="77777777" w:rsidR="0019560A" w:rsidRPr="00A36E03" w:rsidRDefault="0019560A" w:rsidP="00FD5AE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Planinska mjesta</w:t>
            </w:r>
          </w:p>
        </w:tc>
        <w:tc>
          <w:tcPr>
            <w:tcW w:w="1318" w:type="dxa"/>
          </w:tcPr>
          <w:p w14:paraId="1BD9EB9B" w14:textId="77777777" w:rsidR="0019560A" w:rsidRPr="00A36E03" w:rsidRDefault="0019560A" w:rsidP="00FD5AE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 xml:space="preserve">Ostala tur. </w:t>
            </w:r>
            <w:r w:rsidR="006F5310">
              <w:rPr>
                <w:rFonts w:cstheme="minorHAnsi"/>
                <w:lang w:val="sr-Latn-ME"/>
              </w:rPr>
              <w:t>m</w:t>
            </w:r>
            <w:r w:rsidRPr="00A36E03">
              <w:rPr>
                <w:rFonts w:cstheme="minorHAnsi"/>
                <w:lang w:val="sr-Latn-ME"/>
              </w:rPr>
              <w:t>jesta</w:t>
            </w:r>
          </w:p>
        </w:tc>
        <w:tc>
          <w:tcPr>
            <w:tcW w:w="1314" w:type="dxa"/>
          </w:tcPr>
          <w:p w14:paraId="12305C13" w14:textId="77777777" w:rsidR="0019560A" w:rsidRPr="00A36E03" w:rsidRDefault="0019560A" w:rsidP="00FD5AE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Ostala mjesta</w:t>
            </w:r>
          </w:p>
        </w:tc>
      </w:tr>
      <w:tr w:rsidR="0019560A" w:rsidRPr="00A36E03" w14:paraId="74D51BCD" w14:textId="77777777" w:rsidTr="008521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7" w:type="dxa"/>
          </w:tcPr>
          <w:p w14:paraId="5D849D62" w14:textId="77777777" w:rsidR="0019560A" w:rsidRPr="00A36E03" w:rsidRDefault="0019560A" w:rsidP="00FD5AE2">
            <w:pPr>
              <w:spacing w:after="0" w:line="240" w:lineRule="auto"/>
              <w:jc w:val="center"/>
              <w:rPr>
                <w:rFonts w:cstheme="minorHAnsi"/>
                <w:lang w:val="sr-Latn-ME"/>
              </w:rPr>
            </w:pPr>
            <w:r w:rsidRPr="00A36E03">
              <w:rPr>
                <w:rFonts w:cstheme="minorHAnsi"/>
                <w:lang w:val="sr-Latn-ME"/>
              </w:rPr>
              <w:t xml:space="preserve">2009. </w:t>
            </w:r>
          </w:p>
        </w:tc>
        <w:tc>
          <w:tcPr>
            <w:tcW w:w="1330" w:type="dxa"/>
          </w:tcPr>
          <w:p w14:paraId="4396ACE4"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7.552.006</w:t>
            </w:r>
          </w:p>
        </w:tc>
        <w:tc>
          <w:tcPr>
            <w:tcW w:w="1318" w:type="dxa"/>
          </w:tcPr>
          <w:p w14:paraId="06737D13"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103.464</w:t>
            </w:r>
          </w:p>
        </w:tc>
        <w:tc>
          <w:tcPr>
            <w:tcW w:w="1331" w:type="dxa"/>
          </w:tcPr>
          <w:p w14:paraId="1791F801"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7.244.830</w:t>
            </w:r>
          </w:p>
        </w:tc>
        <w:tc>
          <w:tcPr>
            <w:tcW w:w="1325" w:type="dxa"/>
          </w:tcPr>
          <w:p w14:paraId="55E3F762"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99.500</w:t>
            </w:r>
          </w:p>
        </w:tc>
        <w:tc>
          <w:tcPr>
            <w:tcW w:w="1318" w:type="dxa"/>
          </w:tcPr>
          <w:p w14:paraId="25964D36"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102.208</w:t>
            </w:r>
          </w:p>
        </w:tc>
        <w:tc>
          <w:tcPr>
            <w:tcW w:w="1314" w:type="dxa"/>
          </w:tcPr>
          <w:p w14:paraId="121CC598"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2.004</w:t>
            </w:r>
          </w:p>
        </w:tc>
      </w:tr>
      <w:tr w:rsidR="0019560A" w:rsidRPr="00A36E03" w14:paraId="39E3EE01" w14:textId="77777777" w:rsidTr="00852170">
        <w:trPr>
          <w:jc w:val="center"/>
        </w:trPr>
        <w:tc>
          <w:tcPr>
            <w:cnfStyle w:val="001000000000" w:firstRow="0" w:lastRow="0" w:firstColumn="1" w:lastColumn="0" w:oddVBand="0" w:evenVBand="0" w:oddHBand="0" w:evenHBand="0" w:firstRowFirstColumn="0" w:firstRowLastColumn="0" w:lastRowFirstColumn="0" w:lastRowLastColumn="0"/>
            <w:tcW w:w="1307" w:type="dxa"/>
          </w:tcPr>
          <w:p w14:paraId="2E988188" w14:textId="77777777" w:rsidR="0019560A" w:rsidRPr="00A36E03" w:rsidRDefault="0019560A" w:rsidP="00FD5AE2">
            <w:pPr>
              <w:spacing w:after="0" w:line="240" w:lineRule="auto"/>
              <w:jc w:val="center"/>
              <w:rPr>
                <w:rFonts w:cstheme="minorHAnsi"/>
                <w:lang w:val="sr-Latn-ME"/>
              </w:rPr>
            </w:pPr>
            <w:r w:rsidRPr="00A36E03">
              <w:rPr>
                <w:rFonts w:cstheme="minorHAnsi"/>
                <w:lang w:val="sr-Latn-ME"/>
              </w:rPr>
              <w:t xml:space="preserve">2010. </w:t>
            </w:r>
          </w:p>
        </w:tc>
        <w:tc>
          <w:tcPr>
            <w:tcW w:w="1330" w:type="dxa"/>
          </w:tcPr>
          <w:p w14:paraId="2BAE1433"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7.964.893</w:t>
            </w:r>
          </w:p>
        </w:tc>
        <w:tc>
          <w:tcPr>
            <w:tcW w:w="1318" w:type="dxa"/>
          </w:tcPr>
          <w:p w14:paraId="5049C18B"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112.569</w:t>
            </w:r>
          </w:p>
        </w:tc>
        <w:tc>
          <w:tcPr>
            <w:tcW w:w="1331" w:type="dxa"/>
          </w:tcPr>
          <w:p w14:paraId="3892C33E"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7.643.320</w:t>
            </w:r>
          </w:p>
        </w:tc>
        <w:tc>
          <w:tcPr>
            <w:tcW w:w="1325" w:type="dxa"/>
          </w:tcPr>
          <w:p w14:paraId="715901E1"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123.151</w:t>
            </w:r>
          </w:p>
        </w:tc>
        <w:tc>
          <w:tcPr>
            <w:tcW w:w="1318" w:type="dxa"/>
          </w:tcPr>
          <w:p w14:paraId="7EAA0534"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83.896</w:t>
            </w:r>
          </w:p>
        </w:tc>
        <w:tc>
          <w:tcPr>
            <w:tcW w:w="1314" w:type="dxa"/>
          </w:tcPr>
          <w:p w14:paraId="5B968E74"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1.957</w:t>
            </w:r>
          </w:p>
        </w:tc>
      </w:tr>
      <w:tr w:rsidR="0019560A" w:rsidRPr="00A36E03" w14:paraId="569662C9" w14:textId="77777777" w:rsidTr="008521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7" w:type="dxa"/>
          </w:tcPr>
          <w:p w14:paraId="782E6B7C" w14:textId="77777777" w:rsidR="0019560A" w:rsidRPr="00A36E03" w:rsidRDefault="0019560A" w:rsidP="00FD5AE2">
            <w:pPr>
              <w:spacing w:after="0" w:line="240" w:lineRule="auto"/>
              <w:jc w:val="center"/>
              <w:rPr>
                <w:rFonts w:cstheme="minorHAnsi"/>
                <w:lang w:val="sr-Latn-ME"/>
              </w:rPr>
            </w:pPr>
            <w:r w:rsidRPr="00A36E03">
              <w:rPr>
                <w:rFonts w:cstheme="minorHAnsi"/>
                <w:lang w:val="sr-Latn-ME"/>
              </w:rPr>
              <w:t>2011.</w:t>
            </w:r>
          </w:p>
        </w:tc>
        <w:tc>
          <w:tcPr>
            <w:tcW w:w="1330" w:type="dxa"/>
          </w:tcPr>
          <w:p w14:paraId="27DE6D0F"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8.775.171</w:t>
            </w:r>
          </w:p>
        </w:tc>
        <w:tc>
          <w:tcPr>
            <w:tcW w:w="1318" w:type="dxa"/>
          </w:tcPr>
          <w:p w14:paraId="1B0A996A"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103.636</w:t>
            </w:r>
          </w:p>
        </w:tc>
        <w:tc>
          <w:tcPr>
            <w:tcW w:w="1331" w:type="dxa"/>
          </w:tcPr>
          <w:p w14:paraId="00AC3D7F"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8.493.955</w:t>
            </w:r>
          </w:p>
        </w:tc>
        <w:tc>
          <w:tcPr>
            <w:tcW w:w="1325" w:type="dxa"/>
          </w:tcPr>
          <w:p w14:paraId="6ABFD746"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107.506</w:t>
            </w:r>
          </w:p>
        </w:tc>
        <w:tc>
          <w:tcPr>
            <w:tcW w:w="1318" w:type="dxa"/>
          </w:tcPr>
          <w:p w14:paraId="5CB283BA"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68.249</w:t>
            </w:r>
          </w:p>
        </w:tc>
        <w:tc>
          <w:tcPr>
            <w:tcW w:w="1314" w:type="dxa"/>
          </w:tcPr>
          <w:p w14:paraId="47746012"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 xml:space="preserve">1.825 </w:t>
            </w:r>
          </w:p>
        </w:tc>
      </w:tr>
      <w:tr w:rsidR="0019560A" w:rsidRPr="00A36E03" w14:paraId="0C5CDF4F" w14:textId="77777777" w:rsidTr="00852170">
        <w:trPr>
          <w:jc w:val="center"/>
        </w:trPr>
        <w:tc>
          <w:tcPr>
            <w:cnfStyle w:val="001000000000" w:firstRow="0" w:lastRow="0" w:firstColumn="1" w:lastColumn="0" w:oddVBand="0" w:evenVBand="0" w:oddHBand="0" w:evenHBand="0" w:firstRowFirstColumn="0" w:firstRowLastColumn="0" w:lastRowFirstColumn="0" w:lastRowLastColumn="0"/>
            <w:tcW w:w="1307" w:type="dxa"/>
          </w:tcPr>
          <w:p w14:paraId="6258A776" w14:textId="77777777" w:rsidR="0019560A" w:rsidRPr="00A36E03" w:rsidRDefault="0019560A" w:rsidP="00FD5AE2">
            <w:pPr>
              <w:spacing w:after="0" w:line="240" w:lineRule="auto"/>
              <w:jc w:val="center"/>
              <w:rPr>
                <w:rFonts w:cstheme="minorHAnsi"/>
                <w:lang w:val="sr-Latn-ME"/>
              </w:rPr>
            </w:pPr>
            <w:r w:rsidRPr="00A36E03">
              <w:rPr>
                <w:rFonts w:cstheme="minorHAnsi"/>
                <w:lang w:val="sr-Latn-ME"/>
              </w:rPr>
              <w:t>2012.</w:t>
            </w:r>
          </w:p>
        </w:tc>
        <w:tc>
          <w:tcPr>
            <w:tcW w:w="1330" w:type="dxa"/>
          </w:tcPr>
          <w:p w14:paraId="7E1D5007"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9.151.236</w:t>
            </w:r>
          </w:p>
        </w:tc>
        <w:tc>
          <w:tcPr>
            <w:tcW w:w="1318" w:type="dxa"/>
          </w:tcPr>
          <w:p w14:paraId="4594078A"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102.875</w:t>
            </w:r>
          </w:p>
        </w:tc>
        <w:tc>
          <w:tcPr>
            <w:tcW w:w="1331" w:type="dxa"/>
          </w:tcPr>
          <w:p w14:paraId="5AF221A8"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8.858.226</w:t>
            </w:r>
          </w:p>
        </w:tc>
        <w:tc>
          <w:tcPr>
            <w:tcW w:w="1325" w:type="dxa"/>
          </w:tcPr>
          <w:p w14:paraId="160212C9"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110.172</w:t>
            </w:r>
          </w:p>
        </w:tc>
        <w:tc>
          <w:tcPr>
            <w:tcW w:w="1318" w:type="dxa"/>
          </w:tcPr>
          <w:p w14:paraId="689759F2"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76.002</w:t>
            </w:r>
          </w:p>
        </w:tc>
        <w:tc>
          <w:tcPr>
            <w:tcW w:w="1314" w:type="dxa"/>
          </w:tcPr>
          <w:p w14:paraId="11628A35"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3.961</w:t>
            </w:r>
          </w:p>
        </w:tc>
      </w:tr>
      <w:tr w:rsidR="0019560A" w:rsidRPr="00A36E03" w14:paraId="6F1AF5B7" w14:textId="77777777" w:rsidTr="008521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7" w:type="dxa"/>
          </w:tcPr>
          <w:p w14:paraId="61EF9B2F" w14:textId="77777777" w:rsidR="0019560A" w:rsidRPr="00A36E03" w:rsidRDefault="0019560A" w:rsidP="00FD5AE2">
            <w:pPr>
              <w:spacing w:after="0" w:line="240" w:lineRule="auto"/>
              <w:jc w:val="center"/>
              <w:rPr>
                <w:rFonts w:cstheme="minorHAnsi"/>
                <w:lang w:val="sr-Latn-ME"/>
              </w:rPr>
            </w:pPr>
            <w:r w:rsidRPr="00A36E03">
              <w:rPr>
                <w:rFonts w:cstheme="minorHAnsi"/>
                <w:lang w:val="sr-Latn-ME"/>
              </w:rPr>
              <w:t>2013.</w:t>
            </w:r>
          </w:p>
        </w:tc>
        <w:tc>
          <w:tcPr>
            <w:tcW w:w="1330" w:type="dxa"/>
          </w:tcPr>
          <w:p w14:paraId="402150D6"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9.411.943</w:t>
            </w:r>
          </w:p>
        </w:tc>
        <w:tc>
          <w:tcPr>
            <w:tcW w:w="1318" w:type="dxa"/>
          </w:tcPr>
          <w:p w14:paraId="5926F7C2"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116.532</w:t>
            </w:r>
          </w:p>
        </w:tc>
        <w:tc>
          <w:tcPr>
            <w:tcW w:w="1331" w:type="dxa"/>
          </w:tcPr>
          <w:p w14:paraId="46FBBB65"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9.128.809</w:t>
            </w:r>
          </w:p>
        </w:tc>
        <w:tc>
          <w:tcPr>
            <w:tcW w:w="1325" w:type="dxa"/>
          </w:tcPr>
          <w:p w14:paraId="4250FD70"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107.548</w:t>
            </w:r>
          </w:p>
        </w:tc>
        <w:tc>
          <w:tcPr>
            <w:tcW w:w="1318" w:type="dxa"/>
          </w:tcPr>
          <w:p w14:paraId="3817932C"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56.136</w:t>
            </w:r>
          </w:p>
        </w:tc>
        <w:tc>
          <w:tcPr>
            <w:tcW w:w="1314" w:type="dxa"/>
          </w:tcPr>
          <w:p w14:paraId="7B75BE85"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2.918</w:t>
            </w:r>
          </w:p>
        </w:tc>
      </w:tr>
      <w:tr w:rsidR="0019560A" w:rsidRPr="00A36E03" w14:paraId="4483310A" w14:textId="77777777" w:rsidTr="00852170">
        <w:trPr>
          <w:jc w:val="center"/>
        </w:trPr>
        <w:tc>
          <w:tcPr>
            <w:cnfStyle w:val="001000000000" w:firstRow="0" w:lastRow="0" w:firstColumn="1" w:lastColumn="0" w:oddVBand="0" w:evenVBand="0" w:oddHBand="0" w:evenHBand="0" w:firstRowFirstColumn="0" w:firstRowLastColumn="0" w:lastRowFirstColumn="0" w:lastRowLastColumn="0"/>
            <w:tcW w:w="1307" w:type="dxa"/>
          </w:tcPr>
          <w:p w14:paraId="785161FE" w14:textId="77777777" w:rsidR="0019560A" w:rsidRPr="00A36E03" w:rsidRDefault="0019560A" w:rsidP="00FD5AE2">
            <w:pPr>
              <w:spacing w:after="0" w:line="240" w:lineRule="auto"/>
              <w:jc w:val="center"/>
              <w:rPr>
                <w:rFonts w:cstheme="minorHAnsi"/>
                <w:lang w:val="sr-Latn-ME"/>
              </w:rPr>
            </w:pPr>
            <w:r w:rsidRPr="00A36E03">
              <w:rPr>
                <w:rFonts w:cstheme="minorHAnsi"/>
                <w:lang w:val="sr-Latn-ME"/>
              </w:rPr>
              <w:t>2014.</w:t>
            </w:r>
          </w:p>
        </w:tc>
        <w:tc>
          <w:tcPr>
            <w:tcW w:w="1330" w:type="dxa"/>
          </w:tcPr>
          <w:p w14:paraId="6529387E"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9.553.783</w:t>
            </w:r>
          </w:p>
        </w:tc>
        <w:tc>
          <w:tcPr>
            <w:tcW w:w="1318" w:type="dxa"/>
          </w:tcPr>
          <w:p w14:paraId="79693746"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128.115</w:t>
            </w:r>
          </w:p>
        </w:tc>
        <w:tc>
          <w:tcPr>
            <w:tcW w:w="1331" w:type="dxa"/>
          </w:tcPr>
          <w:p w14:paraId="547A8226"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9.258.017</w:t>
            </w:r>
          </w:p>
        </w:tc>
        <w:tc>
          <w:tcPr>
            <w:tcW w:w="1325" w:type="dxa"/>
          </w:tcPr>
          <w:p w14:paraId="7ADFC03F"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90.341</w:t>
            </w:r>
          </w:p>
        </w:tc>
        <w:tc>
          <w:tcPr>
            <w:tcW w:w="1318" w:type="dxa"/>
          </w:tcPr>
          <w:p w14:paraId="74DF25EC"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75.154</w:t>
            </w:r>
          </w:p>
        </w:tc>
        <w:tc>
          <w:tcPr>
            <w:tcW w:w="1314" w:type="dxa"/>
          </w:tcPr>
          <w:p w14:paraId="2FBEC473"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2.156</w:t>
            </w:r>
          </w:p>
        </w:tc>
      </w:tr>
      <w:tr w:rsidR="0019560A" w:rsidRPr="00A36E03" w14:paraId="16073604" w14:textId="77777777" w:rsidTr="008521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7" w:type="dxa"/>
          </w:tcPr>
          <w:p w14:paraId="77FD2E7C" w14:textId="77777777" w:rsidR="0019560A" w:rsidRPr="00A36E03" w:rsidRDefault="0019560A" w:rsidP="00FD5AE2">
            <w:pPr>
              <w:spacing w:after="0" w:line="240" w:lineRule="auto"/>
              <w:jc w:val="center"/>
              <w:rPr>
                <w:rFonts w:cstheme="minorHAnsi"/>
                <w:lang w:val="sr-Latn-ME"/>
              </w:rPr>
            </w:pPr>
            <w:r w:rsidRPr="00A36E03">
              <w:rPr>
                <w:rFonts w:cstheme="minorHAnsi"/>
                <w:lang w:val="sr-Latn-ME"/>
              </w:rPr>
              <w:t>2015.</w:t>
            </w:r>
          </w:p>
        </w:tc>
        <w:tc>
          <w:tcPr>
            <w:tcW w:w="1330" w:type="dxa"/>
          </w:tcPr>
          <w:p w14:paraId="46ED53CA"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11.054.947</w:t>
            </w:r>
          </w:p>
        </w:tc>
        <w:tc>
          <w:tcPr>
            <w:tcW w:w="1318" w:type="dxa"/>
          </w:tcPr>
          <w:p w14:paraId="19B45942"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155.410</w:t>
            </w:r>
          </w:p>
        </w:tc>
        <w:tc>
          <w:tcPr>
            <w:tcW w:w="1331" w:type="dxa"/>
          </w:tcPr>
          <w:p w14:paraId="36D0E988"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10.687.914</w:t>
            </w:r>
          </w:p>
        </w:tc>
        <w:tc>
          <w:tcPr>
            <w:tcW w:w="1325" w:type="dxa"/>
          </w:tcPr>
          <w:p w14:paraId="079BD4DC"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127.448</w:t>
            </w:r>
          </w:p>
        </w:tc>
        <w:tc>
          <w:tcPr>
            <w:tcW w:w="1318" w:type="dxa"/>
          </w:tcPr>
          <w:p w14:paraId="0041B638"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81.982</w:t>
            </w:r>
          </w:p>
        </w:tc>
        <w:tc>
          <w:tcPr>
            <w:tcW w:w="1314" w:type="dxa"/>
          </w:tcPr>
          <w:p w14:paraId="73F841F4"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2.193</w:t>
            </w:r>
          </w:p>
        </w:tc>
      </w:tr>
      <w:tr w:rsidR="0019560A" w:rsidRPr="00A36E03" w14:paraId="1AA46278" w14:textId="77777777" w:rsidTr="00852170">
        <w:trPr>
          <w:jc w:val="center"/>
        </w:trPr>
        <w:tc>
          <w:tcPr>
            <w:cnfStyle w:val="001000000000" w:firstRow="0" w:lastRow="0" w:firstColumn="1" w:lastColumn="0" w:oddVBand="0" w:evenVBand="0" w:oddHBand="0" w:evenHBand="0" w:firstRowFirstColumn="0" w:firstRowLastColumn="0" w:lastRowFirstColumn="0" w:lastRowLastColumn="0"/>
            <w:tcW w:w="1307" w:type="dxa"/>
          </w:tcPr>
          <w:p w14:paraId="2DAFE96F" w14:textId="77777777" w:rsidR="0019560A" w:rsidRPr="00A36E03" w:rsidRDefault="0019560A" w:rsidP="00FD5AE2">
            <w:pPr>
              <w:spacing w:after="0" w:line="240" w:lineRule="auto"/>
              <w:jc w:val="center"/>
              <w:rPr>
                <w:rFonts w:cstheme="minorHAnsi"/>
                <w:lang w:val="sr-Latn-ME"/>
              </w:rPr>
            </w:pPr>
            <w:r w:rsidRPr="00A36E03">
              <w:rPr>
                <w:rFonts w:cstheme="minorHAnsi"/>
                <w:lang w:val="sr-Latn-ME"/>
              </w:rPr>
              <w:t>2016.</w:t>
            </w:r>
          </w:p>
        </w:tc>
        <w:tc>
          <w:tcPr>
            <w:tcW w:w="1330" w:type="dxa"/>
          </w:tcPr>
          <w:p w14:paraId="509B00B8"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11.250.005</w:t>
            </w:r>
          </w:p>
        </w:tc>
        <w:tc>
          <w:tcPr>
            <w:tcW w:w="1318" w:type="dxa"/>
          </w:tcPr>
          <w:p w14:paraId="657771ED"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177.191</w:t>
            </w:r>
          </w:p>
        </w:tc>
        <w:tc>
          <w:tcPr>
            <w:tcW w:w="1331" w:type="dxa"/>
          </w:tcPr>
          <w:p w14:paraId="325A7E32"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10.827.495</w:t>
            </w:r>
          </w:p>
        </w:tc>
        <w:tc>
          <w:tcPr>
            <w:tcW w:w="1325" w:type="dxa"/>
          </w:tcPr>
          <w:p w14:paraId="54A8099F"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143.290</w:t>
            </w:r>
          </w:p>
        </w:tc>
        <w:tc>
          <w:tcPr>
            <w:tcW w:w="1318" w:type="dxa"/>
          </w:tcPr>
          <w:p w14:paraId="4D860136"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98.851</w:t>
            </w:r>
          </w:p>
        </w:tc>
        <w:tc>
          <w:tcPr>
            <w:tcW w:w="1314" w:type="dxa"/>
          </w:tcPr>
          <w:p w14:paraId="28E95666"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3.178</w:t>
            </w:r>
          </w:p>
        </w:tc>
      </w:tr>
      <w:tr w:rsidR="0019560A" w:rsidRPr="00A36E03" w14:paraId="52099D91" w14:textId="77777777" w:rsidTr="008521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7" w:type="dxa"/>
          </w:tcPr>
          <w:p w14:paraId="2F626026" w14:textId="77777777" w:rsidR="0019560A" w:rsidRPr="00A36E03" w:rsidRDefault="0019560A" w:rsidP="00FD5AE2">
            <w:pPr>
              <w:spacing w:after="0" w:line="240" w:lineRule="auto"/>
              <w:jc w:val="center"/>
              <w:rPr>
                <w:rFonts w:cstheme="minorHAnsi"/>
                <w:lang w:val="sr-Latn-ME"/>
              </w:rPr>
            </w:pPr>
            <w:r w:rsidRPr="00A36E03">
              <w:rPr>
                <w:rFonts w:cstheme="minorHAnsi"/>
                <w:lang w:val="sr-Latn-ME"/>
              </w:rPr>
              <w:t>2017.</w:t>
            </w:r>
          </w:p>
        </w:tc>
        <w:tc>
          <w:tcPr>
            <w:tcW w:w="1330" w:type="dxa"/>
          </w:tcPr>
          <w:p w14:paraId="6C0F6160"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11.953.316</w:t>
            </w:r>
          </w:p>
        </w:tc>
        <w:tc>
          <w:tcPr>
            <w:tcW w:w="1318" w:type="dxa"/>
          </w:tcPr>
          <w:p w14:paraId="25179C55"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261.219</w:t>
            </w:r>
          </w:p>
        </w:tc>
        <w:tc>
          <w:tcPr>
            <w:tcW w:w="1331" w:type="dxa"/>
          </w:tcPr>
          <w:p w14:paraId="15D5377B"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11.347.174</w:t>
            </w:r>
          </w:p>
        </w:tc>
        <w:tc>
          <w:tcPr>
            <w:tcW w:w="1325" w:type="dxa"/>
          </w:tcPr>
          <w:p w14:paraId="2FBE31EA"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195.388</w:t>
            </w:r>
          </w:p>
        </w:tc>
        <w:tc>
          <w:tcPr>
            <w:tcW w:w="1318" w:type="dxa"/>
          </w:tcPr>
          <w:p w14:paraId="2E8DBBBF"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136.026</w:t>
            </w:r>
          </w:p>
        </w:tc>
        <w:tc>
          <w:tcPr>
            <w:tcW w:w="1314" w:type="dxa"/>
          </w:tcPr>
          <w:p w14:paraId="0E684AC8"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13.509</w:t>
            </w:r>
          </w:p>
        </w:tc>
      </w:tr>
      <w:tr w:rsidR="0019560A" w:rsidRPr="00A36E03" w14:paraId="388CC24F" w14:textId="77777777" w:rsidTr="00852170">
        <w:trPr>
          <w:jc w:val="center"/>
        </w:trPr>
        <w:tc>
          <w:tcPr>
            <w:cnfStyle w:val="001000000000" w:firstRow="0" w:lastRow="0" w:firstColumn="1" w:lastColumn="0" w:oddVBand="0" w:evenVBand="0" w:oddHBand="0" w:evenHBand="0" w:firstRowFirstColumn="0" w:firstRowLastColumn="0" w:lastRowFirstColumn="0" w:lastRowLastColumn="0"/>
            <w:tcW w:w="1307" w:type="dxa"/>
          </w:tcPr>
          <w:p w14:paraId="55EEA562" w14:textId="77777777" w:rsidR="0019560A" w:rsidRPr="00A36E03" w:rsidRDefault="0019560A" w:rsidP="00FD5AE2">
            <w:pPr>
              <w:spacing w:after="0" w:line="240" w:lineRule="auto"/>
              <w:jc w:val="center"/>
              <w:rPr>
                <w:rFonts w:cstheme="minorHAnsi"/>
                <w:lang w:val="sr-Latn-ME"/>
              </w:rPr>
            </w:pPr>
            <w:r w:rsidRPr="00A36E03">
              <w:rPr>
                <w:rFonts w:cstheme="minorHAnsi"/>
                <w:lang w:val="sr-Latn-ME"/>
              </w:rPr>
              <w:t>2018.</w:t>
            </w:r>
          </w:p>
        </w:tc>
        <w:tc>
          <w:tcPr>
            <w:tcW w:w="1330" w:type="dxa"/>
          </w:tcPr>
          <w:p w14:paraId="3F4B750C"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12.930.334</w:t>
            </w:r>
          </w:p>
        </w:tc>
        <w:tc>
          <w:tcPr>
            <w:tcW w:w="1318" w:type="dxa"/>
          </w:tcPr>
          <w:p w14:paraId="4CD61C09"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282.757</w:t>
            </w:r>
          </w:p>
        </w:tc>
        <w:tc>
          <w:tcPr>
            <w:tcW w:w="1331" w:type="dxa"/>
          </w:tcPr>
          <w:p w14:paraId="4CFE5478"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12.269.115</w:t>
            </w:r>
          </w:p>
        </w:tc>
        <w:tc>
          <w:tcPr>
            <w:tcW w:w="1325" w:type="dxa"/>
          </w:tcPr>
          <w:p w14:paraId="53FB5935"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223.447</w:t>
            </w:r>
          </w:p>
        </w:tc>
        <w:tc>
          <w:tcPr>
            <w:tcW w:w="1318" w:type="dxa"/>
          </w:tcPr>
          <w:p w14:paraId="6C9A2962"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142.408</w:t>
            </w:r>
          </w:p>
        </w:tc>
        <w:tc>
          <w:tcPr>
            <w:tcW w:w="1314" w:type="dxa"/>
          </w:tcPr>
          <w:p w14:paraId="71327A5A" w14:textId="77777777" w:rsidR="0019560A" w:rsidRPr="00A36E03" w:rsidRDefault="0019560A" w:rsidP="00FD5AE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A36E03">
              <w:rPr>
                <w:rFonts w:cstheme="minorHAnsi"/>
                <w:lang w:val="sr-Latn-ME"/>
              </w:rPr>
              <w:t>12.607</w:t>
            </w:r>
          </w:p>
        </w:tc>
      </w:tr>
      <w:tr w:rsidR="0019560A" w:rsidRPr="00A36E03" w14:paraId="51803BDA" w14:textId="77777777" w:rsidTr="008521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7" w:type="dxa"/>
          </w:tcPr>
          <w:p w14:paraId="0B073508" w14:textId="77777777" w:rsidR="0019560A" w:rsidRPr="00A36E03" w:rsidRDefault="0019560A" w:rsidP="00FD5AE2">
            <w:pPr>
              <w:spacing w:after="0" w:line="240" w:lineRule="auto"/>
              <w:jc w:val="center"/>
              <w:rPr>
                <w:rFonts w:cstheme="minorHAnsi"/>
                <w:lang w:val="sr-Latn-ME"/>
              </w:rPr>
            </w:pPr>
            <w:r w:rsidRPr="00A36E03">
              <w:rPr>
                <w:rFonts w:cstheme="minorHAnsi"/>
                <w:lang w:val="sr-Latn-ME"/>
              </w:rPr>
              <w:t>2019.</w:t>
            </w:r>
          </w:p>
        </w:tc>
        <w:tc>
          <w:tcPr>
            <w:tcW w:w="1330" w:type="dxa"/>
          </w:tcPr>
          <w:p w14:paraId="2E8A2FB3"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14.455.920</w:t>
            </w:r>
          </w:p>
        </w:tc>
        <w:tc>
          <w:tcPr>
            <w:tcW w:w="1318" w:type="dxa"/>
          </w:tcPr>
          <w:p w14:paraId="0654BDEC"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310.593</w:t>
            </w:r>
          </w:p>
        </w:tc>
        <w:tc>
          <w:tcPr>
            <w:tcW w:w="1331" w:type="dxa"/>
          </w:tcPr>
          <w:p w14:paraId="7C06BCAE"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13.714.814</w:t>
            </w:r>
          </w:p>
        </w:tc>
        <w:tc>
          <w:tcPr>
            <w:tcW w:w="1325" w:type="dxa"/>
          </w:tcPr>
          <w:p w14:paraId="29815706"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258.260</w:t>
            </w:r>
          </w:p>
        </w:tc>
        <w:tc>
          <w:tcPr>
            <w:tcW w:w="1318" w:type="dxa"/>
          </w:tcPr>
          <w:p w14:paraId="61F445BD"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151.545</w:t>
            </w:r>
          </w:p>
        </w:tc>
        <w:tc>
          <w:tcPr>
            <w:tcW w:w="1314" w:type="dxa"/>
          </w:tcPr>
          <w:p w14:paraId="73244537" w14:textId="77777777" w:rsidR="0019560A" w:rsidRPr="00A36E03" w:rsidRDefault="0019560A" w:rsidP="00FD5AE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A36E03">
              <w:rPr>
                <w:rFonts w:cstheme="minorHAnsi"/>
                <w:lang w:val="sr-Latn-ME"/>
              </w:rPr>
              <w:t>20.708</w:t>
            </w:r>
          </w:p>
        </w:tc>
      </w:tr>
    </w:tbl>
    <w:p w14:paraId="70C8EA6B" w14:textId="77777777" w:rsidR="00461028" w:rsidRDefault="0019560A" w:rsidP="00461028">
      <w:pPr>
        <w:rPr>
          <w:rFonts w:cstheme="minorHAnsi"/>
          <w:i/>
          <w:iCs/>
          <w:color w:val="0563C1" w:themeColor="hyperlink"/>
          <w:sz w:val="20"/>
          <w:szCs w:val="20"/>
          <w:u w:val="single"/>
          <w:lang w:val="sr-Latn-ME"/>
        </w:rPr>
      </w:pPr>
      <w:r w:rsidRPr="00922FD1">
        <w:rPr>
          <w:rFonts w:cstheme="minorHAnsi"/>
          <w:i/>
          <w:iCs/>
          <w:sz w:val="20"/>
          <w:szCs w:val="20"/>
          <w:lang w:val="sr-Latn-ME"/>
        </w:rPr>
        <w:t>Izvor: Uprava za statistiku</w:t>
      </w:r>
      <w:r w:rsidR="00922FD1">
        <w:rPr>
          <w:rFonts w:cstheme="minorHAnsi"/>
          <w:i/>
          <w:iCs/>
          <w:sz w:val="20"/>
          <w:szCs w:val="20"/>
          <w:lang w:val="sr-Latn-ME"/>
        </w:rPr>
        <w:t xml:space="preserve"> </w:t>
      </w:r>
      <w:r w:rsidR="00D11460">
        <w:rPr>
          <w:rFonts w:cstheme="minorHAnsi"/>
          <w:i/>
          <w:iCs/>
          <w:sz w:val="20"/>
          <w:szCs w:val="20"/>
          <w:lang w:val="sr-Latn-ME"/>
        </w:rPr>
        <w:t>(</w:t>
      </w:r>
      <w:r w:rsidRPr="00922FD1">
        <w:rPr>
          <w:rFonts w:cstheme="minorHAnsi"/>
          <w:i/>
          <w:iCs/>
          <w:sz w:val="20"/>
          <w:szCs w:val="20"/>
          <w:lang w:val="sr-Latn-ME"/>
        </w:rPr>
        <w:t>M</w:t>
      </w:r>
      <w:r w:rsidR="00D11460">
        <w:rPr>
          <w:rFonts w:cstheme="minorHAnsi"/>
          <w:i/>
          <w:iCs/>
          <w:sz w:val="20"/>
          <w:szCs w:val="20"/>
          <w:lang w:val="sr-Latn-ME"/>
        </w:rPr>
        <w:t>ONSTAT)</w:t>
      </w:r>
      <w:r w:rsidRPr="00922FD1">
        <w:rPr>
          <w:rFonts w:cstheme="minorHAnsi"/>
          <w:i/>
          <w:iCs/>
          <w:sz w:val="20"/>
          <w:szCs w:val="20"/>
          <w:lang w:val="sr-Latn-ME"/>
        </w:rPr>
        <w:t xml:space="preserve">, </w:t>
      </w:r>
      <w:hyperlink r:id="rId24" w:history="1">
        <w:r w:rsidRPr="00922FD1">
          <w:rPr>
            <w:rFonts w:cstheme="minorHAnsi"/>
            <w:i/>
            <w:iCs/>
            <w:color w:val="0563C1" w:themeColor="hyperlink"/>
            <w:sz w:val="20"/>
            <w:szCs w:val="20"/>
            <w:u w:val="single"/>
            <w:lang w:val="sr-Latn-ME"/>
          </w:rPr>
          <w:t>http://monstat.org/uploads/files/publikacije/godisnjak%202020/19.pdf</w:t>
        </w:r>
      </w:hyperlink>
    </w:p>
    <w:p w14:paraId="73646E80" w14:textId="77777777" w:rsidR="004858BC" w:rsidRPr="004858BC" w:rsidRDefault="004858BC" w:rsidP="004858BC">
      <w:pPr>
        <w:spacing w:after="120" w:line="240" w:lineRule="auto"/>
        <w:jc w:val="both"/>
        <w:rPr>
          <w:rFonts w:cstheme="minorHAnsi"/>
          <w:iCs/>
          <w:sz w:val="24"/>
          <w:szCs w:val="24"/>
        </w:rPr>
      </w:pPr>
      <w:r w:rsidRPr="00DF3A77">
        <w:rPr>
          <w:rFonts w:cstheme="minorHAnsi"/>
          <w:iCs/>
          <w:sz w:val="24"/>
          <w:szCs w:val="24"/>
        </w:rPr>
        <w:t>Najveći dio, tj. 95% turističkog prometa ostvaruje se na Primorju, dok se u ostalom dijelu</w:t>
      </w:r>
      <w:r>
        <w:rPr>
          <w:rFonts w:cstheme="minorHAnsi"/>
          <w:iCs/>
          <w:sz w:val="24"/>
          <w:szCs w:val="24"/>
        </w:rPr>
        <w:t xml:space="preserve"> </w:t>
      </w:r>
      <w:r w:rsidRPr="00DF3A77">
        <w:rPr>
          <w:rFonts w:cstheme="minorHAnsi"/>
          <w:iCs/>
          <w:sz w:val="24"/>
          <w:szCs w:val="24"/>
        </w:rPr>
        <w:t>Crne Gore realizuje svega 5% prometa</w:t>
      </w:r>
      <w:r>
        <w:rPr>
          <w:rFonts w:cstheme="minorHAnsi"/>
          <w:iCs/>
          <w:sz w:val="24"/>
          <w:szCs w:val="24"/>
        </w:rPr>
        <w:t xml:space="preserve">, tj. </w:t>
      </w:r>
      <w:r w:rsidRPr="00DF3A77">
        <w:rPr>
          <w:rFonts w:cstheme="minorHAnsi"/>
          <w:iCs/>
          <w:sz w:val="24"/>
          <w:szCs w:val="24"/>
        </w:rPr>
        <w:t>u središnjem regionu 3% i na Sjeveru svega 2%</w:t>
      </w:r>
      <w:r>
        <w:rPr>
          <w:rFonts w:cstheme="minorHAnsi"/>
          <w:iCs/>
          <w:sz w:val="24"/>
          <w:szCs w:val="24"/>
        </w:rPr>
        <w:t xml:space="preserve"> (Grafikon br. 4)</w:t>
      </w:r>
      <w:r w:rsidRPr="00DF3A77">
        <w:rPr>
          <w:rFonts w:cstheme="minorHAnsi"/>
          <w:iCs/>
          <w:sz w:val="24"/>
          <w:szCs w:val="24"/>
        </w:rPr>
        <w:t>.</w:t>
      </w:r>
    </w:p>
    <w:p w14:paraId="6A2593DA" w14:textId="75CD5DD8" w:rsidR="0039518D" w:rsidRDefault="0039518D" w:rsidP="006A62F3">
      <w:pPr>
        <w:spacing w:after="0" w:line="240" w:lineRule="auto"/>
        <w:jc w:val="center"/>
        <w:rPr>
          <w:rFonts w:cstheme="minorHAnsi"/>
          <w:b/>
          <w:color w:val="000000" w:themeColor="text1"/>
          <w:lang w:val="sr-Latn-ME"/>
        </w:rPr>
      </w:pPr>
      <w:r w:rsidRPr="00E36693">
        <w:rPr>
          <w:rFonts w:cstheme="minorHAnsi"/>
          <w:b/>
          <w:color w:val="000000" w:themeColor="text1"/>
          <w:lang w:val="sr-Latn-ME"/>
        </w:rPr>
        <w:t xml:space="preserve">Grafikon br. </w:t>
      </w:r>
      <w:r w:rsidR="00037933">
        <w:rPr>
          <w:rFonts w:cstheme="minorHAnsi"/>
          <w:b/>
          <w:color w:val="000000" w:themeColor="text1"/>
          <w:lang w:val="sr-Latn-ME"/>
        </w:rPr>
        <w:t>4</w:t>
      </w:r>
      <w:r w:rsidR="00411722">
        <w:rPr>
          <w:rFonts w:cstheme="minorHAnsi"/>
          <w:b/>
          <w:color w:val="000000" w:themeColor="text1"/>
          <w:lang w:val="sr-Latn-ME"/>
        </w:rPr>
        <w:t xml:space="preserve"> -</w:t>
      </w:r>
      <w:r w:rsidRPr="00E36693">
        <w:rPr>
          <w:rFonts w:cstheme="minorHAnsi"/>
          <w:b/>
          <w:color w:val="000000" w:themeColor="text1"/>
          <w:lang w:val="sr-Latn-ME"/>
        </w:rPr>
        <w:t xml:space="preserve"> Turistički promet</w:t>
      </w:r>
      <w:r w:rsidR="006A62F3">
        <w:rPr>
          <w:rFonts w:cstheme="minorHAnsi"/>
          <w:b/>
          <w:color w:val="000000" w:themeColor="text1"/>
          <w:lang w:val="sr-Latn-ME"/>
        </w:rPr>
        <w:t xml:space="preserve"> </w:t>
      </w:r>
      <w:r w:rsidR="00EF2CA2">
        <w:rPr>
          <w:rFonts w:cstheme="minorHAnsi"/>
          <w:b/>
          <w:color w:val="000000" w:themeColor="text1"/>
          <w:lang w:val="sr-Latn-ME"/>
        </w:rPr>
        <w:t xml:space="preserve">- broj </w:t>
      </w:r>
      <w:r w:rsidR="006A62F3">
        <w:rPr>
          <w:rFonts w:cstheme="minorHAnsi"/>
          <w:b/>
          <w:color w:val="000000" w:themeColor="text1"/>
          <w:lang w:val="sr-Latn-ME"/>
        </w:rPr>
        <w:t>noćenja</w:t>
      </w:r>
      <w:r w:rsidRPr="00E36693">
        <w:rPr>
          <w:rFonts w:cstheme="minorHAnsi"/>
          <w:b/>
          <w:color w:val="000000" w:themeColor="text1"/>
          <w:lang w:val="sr-Latn-ME"/>
        </w:rPr>
        <w:t xml:space="preserve"> </w:t>
      </w:r>
      <w:r w:rsidR="00D36863">
        <w:rPr>
          <w:rFonts w:cstheme="minorHAnsi"/>
          <w:b/>
          <w:color w:val="000000" w:themeColor="text1"/>
          <w:lang w:val="sr-Latn-ME"/>
        </w:rPr>
        <w:t xml:space="preserve">po </w:t>
      </w:r>
      <w:r w:rsidRPr="00E36693">
        <w:rPr>
          <w:rFonts w:cstheme="minorHAnsi"/>
          <w:b/>
          <w:color w:val="000000" w:themeColor="text1"/>
          <w:lang w:val="sr-Latn-ME"/>
        </w:rPr>
        <w:t>regioni</w:t>
      </w:r>
      <w:r w:rsidR="00D36863">
        <w:rPr>
          <w:rFonts w:cstheme="minorHAnsi"/>
          <w:b/>
          <w:color w:val="000000" w:themeColor="text1"/>
          <w:lang w:val="sr-Latn-ME"/>
        </w:rPr>
        <w:t>ma</w:t>
      </w:r>
      <w:r w:rsidR="00E42E17">
        <w:rPr>
          <w:rFonts w:cstheme="minorHAnsi"/>
          <w:b/>
          <w:color w:val="000000" w:themeColor="text1"/>
          <w:lang w:val="sr-Latn-ME"/>
        </w:rPr>
        <w:t>, 2019. godina</w:t>
      </w:r>
    </w:p>
    <w:p w14:paraId="62962C2A" w14:textId="77777777" w:rsidR="00411722" w:rsidRPr="00E36693" w:rsidRDefault="00411722" w:rsidP="006A62F3">
      <w:pPr>
        <w:spacing w:after="0" w:line="240" w:lineRule="auto"/>
        <w:jc w:val="center"/>
        <w:rPr>
          <w:rFonts w:cstheme="minorHAnsi"/>
          <w:i/>
          <w:iCs/>
          <w:color w:val="0563C1" w:themeColor="hyperlink"/>
          <w:u w:val="single"/>
          <w:lang w:val="sr-Latn-ME"/>
        </w:rPr>
      </w:pPr>
    </w:p>
    <w:p w14:paraId="3EA61518" w14:textId="77777777" w:rsidR="0039518D" w:rsidRDefault="007A4BF9" w:rsidP="0039518D">
      <w:pPr>
        <w:rPr>
          <w:rFonts w:cstheme="minorHAnsi"/>
          <w:sz w:val="18"/>
          <w:szCs w:val="18"/>
        </w:rPr>
      </w:pPr>
      <w:r w:rsidRPr="009D5D2F">
        <w:rPr>
          <w:rFonts w:ascii="Calibri" w:eastAsia="Times New Roman" w:hAnsi="Calibri" w:cs="Calibri"/>
          <w:b/>
          <w:noProof/>
          <w:color w:val="000000"/>
          <w:sz w:val="20"/>
          <w:szCs w:val="20"/>
          <w:lang w:val="sr-Latn-ME" w:eastAsia="sr-Latn-ME"/>
        </w:rPr>
        <w:drawing>
          <wp:anchor distT="0" distB="0" distL="114300" distR="114300" simplePos="0" relativeHeight="251660800" behindDoc="0" locked="0" layoutInCell="1" allowOverlap="1" wp14:anchorId="0F948FE5" wp14:editId="4970D7A2">
            <wp:simplePos x="0" y="0"/>
            <wp:positionH relativeFrom="column">
              <wp:posOffset>423746</wp:posOffset>
            </wp:positionH>
            <wp:positionV relativeFrom="paragraph">
              <wp:posOffset>32106</wp:posOffset>
            </wp:positionV>
            <wp:extent cx="5059680" cy="1984917"/>
            <wp:effectExtent l="0" t="0" r="7620" b="15875"/>
            <wp:wrapNone/>
            <wp:docPr id="92" name="Chart 92">
              <a:extLst xmlns:a="http://schemas.openxmlformats.org/drawingml/2006/main">
                <a:ext uri="{FF2B5EF4-FFF2-40B4-BE49-F238E27FC236}">
                  <a16:creationId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04842013" w14:textId="77777777" w:rsidR="0039518D" w:rsidRPr="001552E7" w:rsidRDefault="0039518D" w:rsidP="0039518D">
      <w:pPr>
        <w:rPr>
          <w:rFonts w:cstheme="minorHAnsi"/>
          <w:sz w:val="18"/>
          <w:szCs w:val="18"/>
        </w:rPr>
      </w:pPr>
    </w:p>
    <w:p w14:paraId="5BCF3106" w14:textId="77777777" w:rsidR="0039518D" w:rsidRDefault="00A36E03" w:rsidP="00A36E03">
      <w:pPr>
        <w:ind w:left="1440"/>
        <w:jc w:val="both"/>
        <w:rPr>
          <w:rFonts w:cstheme="minorHAnsi"/>
          <w:sz w:val="24"/>
          <w:szCs w:val="24"/>
        </w:rPr>
      </w:pPr>
      <w:r>
        <w:rPr>
          <w:rFonts w:cstheme="minorHAnsi"/>
          <w:sz w:val="24"/>
          <w:szCs w:val="24"/>
        </w:rPr>
        <w:t xml:space="preserve"> </w:t>
      </w:r>
    </w:p>
    <w:p w14:paraId="36988EE5" w14:textId="77777777" w:rsidR="0041230D" w:rsidRDefault="0041230D" w:rsidP="00922FD1">
      <w:pPr>
        <w:spacing w:after="0" w:line="240" w:lineRule="auto"/>
        <w:rPr>
          <w:rFonts w:cstheme="minorHAnsi"/>
          <w:i/>
          <w:iCs/>
          <w:sz w:val="20"/>
          <w:szCs w:val="20"/>
        </w:rPr>
      </w:pPr>
    </w:p>
    <w:p w14:paraId="15AEA742" w14:textId="77777777" w:rsidR="0041230D" w:rsidRDefault="0041230D" w:rsidP="00922FD1">
      <w:pPr>
        <w:spacing w:after="0" w:line="240" w:lineRule="auto"/>
        <w:rPr>
          <w:rFonts w:cstheme="minorHAnsi"/>
          <w:i/>
          <w:iCs/>
          <w:sz w:val="20"/>
          <w:szCs w:val="20"/>
        </w:rPr>
      </w:pPr>
    </w:p>
    <w:p w14:paraId="68534E10" w14:textId="77777777" w:rsidR="0041230D" w:rsidRDefault="0041230D" w:rsidP="00922FD1">
      <w:pPr>
        <w:spacing w:after="0" w:line="240" w:lineRule="auto"/>
        <w:rPr>
          <w:rFonts w:cstheme="minorHAnsi"/>
          <w:i/>
          <w:iCs/>
          <w:sz w:val="20"/>
          <w:szCs w:val="20"/>
        </w:rPr>
      </w:pPr>
    </w:p>
    <w:p w14:paraId="5EE6B9C4" w14:textId="77777777" w:rsidR="0041230D" w:rsidRDefault="0041230D" w:rsidP="00922FD1">
      <w:pPr>
        <w:spacing w:after="0" w:line="240" w:lineRule="auto"/>
        <w:rPr>
          <w:rFonts w:cstheme="minorHAnsi"/>
          <w:i/>
          <w:iCs/>
          <w:sz w:val="20"/>
          <w:szCs w:val="20"/>
        </w:rPr>
      </w:pPr>
    </w:p>
    <w:p w14:paraId="54717B01" w14:textId="77777777" w:rsidR="0041230D" w:rsidRDefault="0041230D" w:rsidP="00922FD1">
      <w:pPr>
        <w:spacing w:after="0" w:line="240" w:lineRule="auto"/>
        <w:rPr>
          <w:rFonts w:cstheme="minorHAnsi"/>
          <w:i/>
          <w:iCs/>
          <w:sz w:val="20"/>
          <w:szCs w:val="20"/>
        </w:rPr>
      </w:pPr>
    </w:p>
    <w:p w14:paraId="2088B74C" w14:textId="77777777" w:rsidR="00C81A0B" w:rsidRDefault="00C81A0B" w:rsidP="00922FD1">
      <w:pPr>
        <w:spacing w:after="0" w:line="240" w:lineRule="auto"/>
        <w:rPr>
          <w:rFonts w:cstheme="minorHAnsi"/>
          <w:i/>
          <w:iCs/>
          <w:sz w:val="20"/>
          <w:szCs w:val="20"/>
        </w:rPr>
      </w:pPr>
    </w:p>
    <w:p w14:paraId="4EF6AA97" w14:textId="77777777" w:rsidR="00013516" w:rsidRDefault="00013516" w:rsidP="00F80E40">
      <w:pPr>
        <w:spacing w:after="0" w:line="240" w:lineRule="auto"/>
        <w:jc w:val="center"/>
        <w:rPr>
          <w:rFonts w:cstheme="minorHAnsi"/>
          <w:i/>
          <w:iCs/>
          <w:sz w:val="20"/>
          <w:szCs w:val="20"/>
        </w:rPr>
      </w:pPr>
    </w:p>
    <w:p w14:paraId="7DC71D83" w14:textId="3B018409" w:rsidR="007C549C" w:rsidRDefault="00013516" w:rsidP="00013516">
      <w:pPr>
        <w:spacing w:after="0" w:line="240" w:lineRule="auto"/>
        <w:rPr>
          <w:rFonts w:cstheme="minorHAnsi"/>
          <w:i/>
          <w:iCs/>
          <w:sz w:val="20"/>
          <w:szCs w:val="20"/>
        </w:rPr>
      </w:pPr>
      <w:r>
        <w:rPr>
          <w:rFonts w:cstheme="minorHAnsi"/>
          <w:i/>
          <w:iCs/>
          <w:sz w:val="20"/>
          <w:szCs w:val="20"/>
        </w:rPr>
        <w:t xml:space="preserve">              </w:t>
      </w:r>
      <w:r w:rsidR="0039518D" w:rsidRPr="008F06BF">
        <w:rPr>
          <w:rFonts w:cstheme="minorHAnsi"/>
          <w:i/>
          <w:iCs/>
          <w:sz w:val="20"/>
          <w:szCs w:val="20"/>
        </w:rPr>
        <w:t xml:space="preserve">Izvor: </w:t>
      </w:r>
      <w:r w:rsidR="00DB2543">
        <w:rPr>
          <w:rFonts w:cstheme="minorHAnsi"/>
          <w:i/>
          <w:iCs/>
          <w:sz w:val="20"/>
          <w:szCs w:val="20"/>
        </w:rPr>
        <w:t>Uprava za statistiku (</w:t>
      </w:r>
      <w:r w:rsidR="0039518D" w:rsidRPr="008F06BF">
        <w:rPr>
          <w:rFonts w:cstheme="minorHAnsi"/>
          <w:i/>
          <w:iCs/>
          <w:sz w:val="20"/>
          <w:szCs w:val="20"/>
        </w:rPr>
        <w:t>MONSTAT</w:t>
      </w:r>
      <w:r w:rsidR="00DB2543">
        <w:rPr>
          <w:rFonts w:cstheme="minorHAnsi"/>
          <w:i/>
          <w:iCs/>
          <w:sz w:val="20"/>
          <w:szCs w:val="20"/>
        </w:rPr>
        <w:t>)</w:t>
      </w:r>
      <w:r w:rsidR="0039518D" w:rsidRPr="008F06BF">
        <w:rPr>
          <w:rFonts w:cstheme="minorHAnsi"/>
          <w:i/>
          <w:iCs/>
          <w:sz w:val="20"/>
          <w:szCs w:val="20"/>
        </w:rPr>
        <w:t>, obrada Ministarstvo ekonomskog razvoja</w:t>
      </w:r>
    </w:p>
    <w:p w14:paraId="45A30F21" w14:textId="77777777" w:rsidR="00B93FE4" w:rsidRPr="00CD1759" w:rsidRDefault="00B93FE4" w:rsidP="00931774">
      <w:pPr>
        <w:spacing w:after="0" w:line="240" w:lineRule="auto"/>
        <w:rPr>
          <w:rFonts w:cstheme="minorHAnsi"/>
          <w:i/>
          <w:iCs/>
          <w:sz w:val="20"/>
          <w:szCs w:val="20"/>
        </w:rPr>
      </w:pPr>
    </w:p>
    <w:p w14:paraId="08F8F1EF" w14:textId="77777777" w:rsidR="004858BC" w:rsidRDefault="00D342B3" w:rsidP="004858BC">
      <w:pPr>
        <w:spacing w:after="120" w:line="240" w:lineRule="auto"/>
        <w:jc w:val="both"/>
        <w:rPr>
          <w:rFonts w:cstheme="minorHAnsi"/>
          <w:iCs/>
          <w:sz w:val="24"/>
          <w:szCs w:val="24"/>
        </w:rPr>
      </w:pPr>
      <w:bookmarkStart w:id="32" w:name="_Toc91286159"/>
      <w:bookmarkStart w:id="33" w:name="_Toc95303001"/>
      <w:r>
        <w:rPr>
          <w:rFonts w:cstheme="minorHAnsi"/>
          <w:iCs/>
          <w:sz w:val="24"/>
          <w:szCs w:val="24"/>
        </w:rPr>
        <w:t xml:space="preserve">Shodno svemu navedenom, može se konstatovati da je neophodno preduzeti aktivnosti na unapređenju ponude i razvoju turističkih proizvoda i usluga, prije svega u opštinama na Sjeveru, ali i u centralnom regionu Crne Gore, kako bi se stvorile pretpostavke za smanjenje </w:t>
      </w:r>
      <w:r w:rsidRPr="00C46DD6">
        <w:rPr>
          <w:rFonts w:cstheme="minorHAnsi"/>
          <w:b/>
          <w:iCs/>
          <w:sz w:val="24"/>
          <w:szCs w:val="24"/>
        </w:rPr>
        <w:t xml:space="preserve">sezonalnosti </w:t>
      </w:r>
      <w:r>
        <w:rPr>
          <w:rFonts w:cstheme="minorHAnsi"/>
          <w:b/>
          <w:iCs/>
          <w:sz w:val="24"/>
          <w:szCs w:val="24"/>
        </w:rPr>
        <w:t>u poslovanju</w:t>
      </w:r>
      <w:r>
        <w:rPr>
          <w:rFonts w:cstheme="minorHAnsi"/>
          <w:iCs/>
          <w:sz w:val="24"/>
          <w:szCs w:val="24"/>
        </w:rPr>
        <w:t xml:space="preserve"> i </w:t>
      </w:r>
      <w:r w:rsidRPr="008A73F0">
        <w:rPr>
          <w:rFonts w:cstheme="minorHAnsi"/>
          <w:b/>
          <w:bCs/>
          <w:iCs/>
          <w:sz w:val="24"/>
          <w:szCs w:val="24"/>
        </w:rPr>
        <w:t>regionalne neujednačenosti</w:t>
      </w:r>
      <w:r>
        <w:rPr>
          <w:rFonts w:cstheme="minorHAnsi"/>
          <w:iCs/>
          <w:sz w:val="24"/>
          <w:szCs w:val="24"/>
        </w:rPr>
        <w:t xml:space="preserve"> </w:t>
      </w:r>
      <w:r w:rsidRPr="007B57C8">
        <w:rPr>
          <w:rFonts w:cstheme="minorHAnsi"/>
          <w:b/>
          <w:iCs/>
          <w:sz w:val="24"/>
          <w:szCs w:val="24"/>
        </w:rPr>
        <w:t>razvoja</w:t>
      </w:r>
      <w:r>
        <w:rPr>
          <w:rFonts w:cstheme="minorHAnsi"/>
          <w:iCs/>
          <w:sz w:val="24"/>
          <w:szCs w:val="24"/>
        </w:rPr>
        <w:t xml:space="preserve"> na nivou države.</w:t>
      </w:r>
    </w:p>
    <w:p w14:paraId="12D0F905" w14:textId="77777777" w:rsidR="00DE510A" w:rsidRPr="006A62F3" w:rsidRDefault="00DE510A" w:rsidP="006A62F3">
      <w:pPr>
        <w:spacing w:after="120" w:line="240" w:lineRule="auto"/>
        <w:jc w:val="both"/>
        <w:rPr>
          <w:rFonts w:cstheme="minorHAnsi"/>
          <w:iCs/>
          <w:sz w:val="24"/>
          <w:szCs w:val="24"/>
        </w:rPr>
      </w:pPr>
    </w:p>
    <w:p w14:paraId="5AC42000" w14:textId="5A996098" w:rsidR="007C549C" w:rsidRDefault="007C549C" w:rsidP="00BF3025">
      <w:pPr>
        <w:pStyle w:val="Heading3"/>
        <w:spacing w:before="0" w:after="120" w:line="276" w:lineRule="auto"/>
        <w:ind w:left="720"/>
        <w:rPr>
          <w:b/>
          <w:color w:val="2F5496" w:themeColor="accent1" w:themeShade="BF"/>
        </w:rPr>
      </w:pPr>
      <w:bookmarkStart w:id="34" w:name="_Toc97902466"/>
      <w:r w:rsidRPr="00BF3025">
        <w:rPr>
          <w:b/>
          <w:color w:val="2F5496" w:themeColor="accent1" w:themeShade="BF"/>
        </w:rPr>
        <w:t>2.2.4. Emitivna tržišta i učešće u turističkom prometu</w:t>
      </w:r>
      <w:bookmarkEnd w:id="32"/>
      <w:bookmarkEnd w:id="33"/>
      <w:bookmarkEnd w:id="34"/>
    </w:p>
    <w:p w14:paraId="4FFDD448" w14:textId="745A3D64" w:rsidR="0034742C" w:rsidRDefault="0039518D" w:rsidP="006403E1">
      <w:pPr>
        <w:spacing w:after="120" w:line="240" w:lineRule="auto"/>
        <w:jc w:val="both"/>
        <w:rPr>
          <w:rFonts w:cstheme="minorHAnsi"/>
          <w:sz w:val="24"/>
          <w:szCs w:val="24"/>
        </w:rPr>
      </w:pPr>
      <w:r w:rsidRPr="00D401F0">
        <w:rPr>
          <w:rFonts w:cstheme="minorHAnsi"/>
          <w:sz w:val="24"/>
          <w:szCs w:val="24"/>
        </w:rPr>
        <w:t>U periodu od 20</w:t>
      </w:r>
      <w:r>
        <w:rPr>
          <w:rFonts w:cstheme="minorHAnsi"/>
          <w:sz w:val="24"/>
          <w:szCs w:val="24"/>
        </w:rPr>
        <w:t>09</w:t>
      </w:r>
      <w:r w:rsidRPr="00D401F0">
        <w:rPr>
          <w:rFonts w:cstheme="minorHAnsi"/>
          <w:sz w:val="24"/>
          <w:szCs w:val="24"/>
        </w:rPr>
        <w:t xml:space="preserve">. do 2019. godine ostvaren je </w:t>
      </w:r>
      <w:r w:rsidRPr="0074220D">
        <w:rPr>
          <w:rFonts w:cstheme="minorHAnsi"/>
          <w:b/>
          <w:bCs/>
          <w:sz w:val="24"/>
          <w:szCs w:val="24"/>
        </w:rPr>
        <w:t>značajan rast turističkog prometa sa</w:t>
      </w:r>
      <w:r w:rsidRPr="00D401F0">
        <w:rPr>
          <w:rFonts w:cstheme="minorHAnsi"/>
          <w:sz w:val="24"/>
          <w:szCs w:val="24"/>
        </w:rPr>
        <w:t xml:space="preserve"> </w:t>
      </w:r>
      <w:r w:rsidRPr="008A73F0">
        <w:rPr>
          <w:rFonts w:cstheme="minorHAnsi"/>
          <w:b/>
          <w:bCs/>
          <w:sz w:val="24"/>
          <w:szCs w:val="24"/>
        </w:rPr>
        <w:t>emitivnih tržišta</w:t>
      </w:r>
      <w:r w:rsidR="0034742C">
        <w:rPr>
          <w:rFonts w:cstheme="minorHAnsi"/>
          <w:bCs/>
          <w:sz w:val="24"/>
          <w:szCs w:val="24"/>
        </w:rPr>
        <w:t xml:space="preserve"> koja su </w:t>
      </w:r>
      <w:r w:rsidR="00DE59D1" w:rsidRPr="008A73F0">
        <w:rPr>
          <w:rFonts w:cstheme="minorHAnsi"/>
          <w:sz w:val="24"/>
          <w:szCs w:val="24"/>
        </w:rPr>
        <w:t>strateški važn</w:t>
      </w:r>
      <w:r w:rsidR="0034742C">
        <w:rPr>
          <w:rFonts w:cstheme="minorHAnsi"/>
          <w:sz w:val="24"/>
          <w:szCs w:val="24"/>
        </w:rPr>
        <w:t>a</w:t>
      </w:r>
      <w:r w:rsidR="00DE59D1">
        <w:rPr>
          <w:rFonts w:cstheme="minorHAnsi"/>
          <w:sz w:val="24"/>
          <w:szCs w:val="24"/>
        </w:rPr>
        <w:t xml:space="preserve"> </w:t>
      </w:r>
      <w:r w:rsidRPr="008A73F0">
        <w:rPr>
          <w:rFonts w:cstheme="minorHAnsi"/>
          <w:sz w:val="24"/>
          <w:szCs w:val="24"/>
        </w:rPr>
        <w:t>za Crnu Goru</w:t>
      </w:r>
      <w:r w:rsidR="0034742C">
        <w:rPr>
          <w:rFonts w:cstheme="minorHAnsi"/>
          <w:sz w:val="24"/>
          <w:szCs w:val="24"/>
        </w:rPr>
        <w:t>, tj. iz zem</w:t>
      </w:r>
      <w:r w:rsidR="003C0789">
        <w:rPr>
          <w:rFonts w:cstheme="minorHAnsi"/>
          <w:sz w:val="24"/>
          <w:szCs w:val="24"/>
        </w:rPr>
        <w:t>a</w:t>
      </w:r>
      <w:r w:rsidR="0034742C">
        <w:rPr>
          <w:rFonts w:cstheme="minorHAnsi"/>
          <w:sz w:val="24"/>
          <w:szCs w:val="24"/>
        </w:rPr>
        <w:t>lja zapadne i srednje Evrope (Njemačka, Velika Britanija, Poljska, Austrija i Francuska), i iz Rusije.</w:t>
      </w:r>
      <w:r w:rsidR="003C0789">
        <w:rPr>
          <w:rFonts w:cstheme="minorHAnsi"/>
          <w:sz w:val="24"/>
          <w:szCs w:val="24"/>
        </w:rPr>
        <w:t xml:space="preserve"> Tokom </w:t>
      </w:r>
      <w:r w:rsidR="00781AD6">
        <w:rPr>
          <w:rFonts w:cstheme="minorHAnsi"/>
          <w:sz w:val="24"/>
          <w:szCs w:val="24"/>
        </w:rPr>
        <w:t>navedenog</w:t>
      </w:r>
      <w:r w:rsidR="003C0789">
        <w:rPr>
          <w:rFonts w:cstheme="minorHAnsi"/>
          <w:sz w:val="24"/>
          <w:szCs w:val="24"/>
        </w:rPr>
        <w:t xml:space="preserve"> perioda, turistički promet sa Srbijom bio je na standardno visokom nivou. </w:t>
      </w:r>
    </w:p>
    <w:p w14:paraId="3CD95164" w14:textId="19422E23" w:rsidR="00421898" w:rsidRDefault="0039518D" w:rsidP="006403E1">
      <w:pPr>
        <w:spacing w:after="120" w:line="240" w:lineRule="auto"/>
        <w:jc w:val="both"/>
        <w:rPr>
          <w:rFonts w:cstheme="minorHAnsi"/>
          <w:b/>
          <w:bCs/>
        </w:rPr>
      </w:pPr>
      <w:r w:rsidRPr="008A73F0">
        <w:rPr>
          <w:rFonts w:cstheme="minorHAnsi"/>
          <w:sz w:val="24"/>
          <w:szCs w:val="24"/>
        </w:rPr>
        <w:lastRenderedPageBreak/>
        <w:t>Kada je riječ o dolascima, u 2019. godini u odnosu na 2009</w:t>
      </w:r>
      <w:r w:rsidRPr="00D401F0">
        <w:rPr>
          <w:rFonts w:cstheme="minorHAnsi"/>
          <w:sz w:val="24"/>
          <w:szCs w:val="24"/>
        </w:rPr>
        <w:t xml:space="preserve">. </w:t>
      </w:r>
      <w:r w:rsidR="00260C93">
        <w:rPr>
          <w:rFonts w:cstheme="minorHAnsi"/>
          <w:sz w:val="24"/>
          <w:szCs w:val="24"/>
        </w:rPr>
        <w:t>g</w:t>
      </w:r>
      <w:r w:rsidR="00F113DF">
        <w:rPr>
          <w:rFonts w:cstheme="minorHAnsi"/>
          <w:sz w:val="24"/>
          <w:szCs w:val="24"/>
        </w:rPr>
        <w:t>odinu</w:t>
      </w:r>
      <w:r w:rsidR="002C723F">
        <w:rPr>
          <w:rFonts w:cstheme="minorHAnsi"/>
          <w:sz w:val="24"/>
          <w:szCs w:val="24"/>
        </w:rPr>
        <w:t xml:space="preserve"> u</w:t>
      </w:r>
      <w:r w:rsidR="00F113DF">
        <w:rPr>
          <w:rFonts w:cstheme="minorHAnsi"/>
          <w:sz w:val="24"/>
          <w:szCs w:val="24"/>
        </w:rPr>
        <w:t xml:space="preserve"> </w:t>
      </w:r>
      <w:r w:rsidRPr="00D401F0">
        <w:rPr>
          <w:rFonts w:cstheme="minorHAnsi"/>
          <w:sz w:val="24"/>
          <w:szCs w:val="24"/>
        </w:rPr>
        <w:t>Crn</w:t>
      </w:r>
      <w:r w:rsidR="002C723F">
        <w:rPr>
          <w:rFonts w:cstheme="minorHAnsi"/>
          <w:sz w:val="24"/>
          <w:szCs w:val="24"/>
        </w:rPr>
        <w:t>oj</w:t>
      </w:r>
      <w:r w:rsidRPr="00D401F0">
        <w:rPr>
          <w:rFonts w:cstheme="minorHAnsi"/>
          <w:sz w:val="24"/>
          <w:szCs w:val="24"/>
        </w:rPr>
        <w:t xml:space="preserve"> Gor</w:t>
      </w:r>
      <w:r w:rsidR="002C723F">
        <w:rPr>
          <w:rFonts w:cstheme="minorHAnsi"/>
          <w:sz w:val="24"/>
          <w:szCs w:val="24"/>
        </w:rPr>
        <w:t>i</w:t>
      </w:r>
      <w:r w:rsidRPr="00D401F0">
        <w:rPr>
          <w:rFonts w:cstheme="minorHAnsi"/>
          <w:sz w:val="24"/>
          <w:szCs w:val="24"/>
        </w:rPr>
        <w:t xml:space="preserve"> je </w:t>
      </w:r>
      <w:r w:rsidR="002C723F">
        <w:rPr>
          <w:rFonts w:cstheme="minorHAnsi"/>
          <w:sz w:val="24"/>
          <w:szCs w:val="24"/>
        </w:rPr>
        <w:t>boravil</w:t>
      </w:r>
      <w:r w:rsidR="00260C93">
        <w:rPr>
          <w:rFonts w:cstheme="minorHAnsi"/>
          <w:sz w:val="24"/>
          <w:szCs w:val="24"/>
        </w:rPr>
        <w:t>o</w:t>
      </w:r>
      <w:r w:rsidR="002C723F">
        <w:rPr>
          <w:rFonts w:cstheme="minorHAnsi"/>
          <w:sz w:val="24"/>
          <w:szCs w:val="24"/>
        </w:rPr>
        <w:t xml:space="preserve"> </w:t>
      </w:r>
      <w:r w:rsidR="005A2DB8">
        <w:rPr>
          <w:rFonts w:cstheme="minorHAnsi"/>
          <w:sz w:val="24"/>
          <w:szCs w:val="24"/>
        </w:rPr>
        <w:t>+</w:t>
      </w:r>
      <w:r>
        <w:rPr>
          <w:rFonts w:cstheme="minorHAnsi"/>
          <w:sz w:val="24"/>
          <w:szCs w:val="24"/>
        </w:rPr>
        <w:t>794,08</w:t>
      </w:r>
      <w:r w:rsidRPr="00D401F0">
        <w:rPr>
          <w:rFonts w:cstheme="minorHAnsi"/>
          <w:sz w:val="24"/>
          <w:szCs w:val="24"/>
        </w:rPr>
        <w:t xml:space="preserve">% turista iz Njemačke, </w:t>
      </w:r>
      <w:r w:rsidR="00260C93">
        <w:rPr>
          <w:rFonts w:cstheme="minorHAnsi"/>
          <w:sz w:val="24"/>
          <w:szCs w:val="24"/>
        </w:rPr>
        <w:t>+473,3</w:t>
      </w:r>
      <w:r w:rsidR="00260C93" w:rsidRPr="00D401F0">
        <w:rPr>
          <w:rFonts w:cstheme="minorHAnsi"/>
          <w:sz w:val="24"/>
          <w:szCs w:val="24"/>
        </w:rPr>
        <w:t>%</w:t>
      </w:r>
      <w:r w:rsidR="00260C93">
        <w:rPr>
          <w:rFonts w:cstheme="minorHAnsi"/>
          <w:sz w:val="24"/>
          <w:szCs w:val="24"/>
        </w:rPr>
        <w:t xml:space="preserve"> </w:t>
      </w:r>
      <w:r w:rsidR="002C723F" w:rsidRPr="00D401F0">
        <w:rPr>
          <w:rFonts w:cstheme="minorHAnsi"/>
          <w:sz w:val="24"/>
          <w:szCs w:val="24"/>
        </w:rPr>
        <w:t xml:space="preserve">iz </w:t>
      </w:r>
      <w:r w:rsidR="002C723F">
        <w:rPr>
          <w:rFonts w:cstheme="minorHAnsi"/>
          <w:sz w:val="24"/>
          <w:szCs w:val="24"/>
        </w:rPr>
        <w:t>Velike Britanije</w:t>
      </w:r>
      <w:r w:rsidR="00260C93">
        <w:rPr>
          <w:rFonts w:cstheme="minorHAnsi"/>
          <w:sz w:val="24"/>
          <w:szCs w:val="24"/>
        </w:rPr>
        <w:t>, +409,5</w:t>
      </w:r>
      <w:r w:rsidR="00260C93" w:rsidRPr="00D401F0">
        <w:rPr>
          <w:rFonts w:cstheme="minorHAnsi"/>
          <w:sz w:val="24"/>
          <w:szCs w:val="24"/>
        </w:rPr>
        <w:t>%</w:t>
      </w:r>
      <w:r w:rsidR="00260C93">
        <w:rPr>
          <w:rFonts w:cstheme="minorHAnsi"/>
          <w:sz w:val="24"/>
          <w:szCs w:val="24"/>
        </w:rPr>
        <w:t xml:space="preserve"> </w:t>
      </w:r>
      <w:r>
        <w:rPr>
          <w:rFonts w:cstheme="minorHAnsi"/>
          <w:sz w:val="24"/>
          <w:szCs w:val="24"/>
        </w:rPr>
        <w:t>iz Poljske</w:t>
      </w:r>
      <w:r w:rsidR="00260C93">
        <w:rPr>
          <w:rFonts w:cstheme="minorHAnsi"/>
          <w:sz w:val="24"/>
          <w:szCs w:val="24"/>
        </w:rPr>
        <w:t xml:space="preserve">, </w:t>
      </w:r>
      <w:r>
        <w:rPr>
          <w:rFonts w:cstheme="minorHAnsi"/>
          <w:sz w:val="24"/>
          <w:szCs w:val="24"/>
        </w:rPr>
        <w:t>zatim</w:t>
      </w:r>
      <w:r w:rsidR="00260C93">
        <w:rPr>
          <w:rFonts w:cstheme="minorHAnsi"/>
          <w:sz w:val="24"/>
          <w:szCs w:val="24"/>
        </w:rPr>
        <w:t xml:space="preserve"> +186,8% </w:t>
      </w:r>
      <w:r>
        <w:rPr>
          <w:rFonts w:cstheme="minorHAnsi"/>
          <w:sz w:val="24"/>
          <w:szCs w:val="24"/>
        </w:rPr>
        <w:t xml:space="preserve"> </w:t>
      </w:r>
      <w:r w:rsidR="00823049">
        <w:rPr>
          <w:rFonts w:cstheme="minorHAnsi"/>
          <w:sz w:val="24"/>
          <w:szCs w:val="24"/>
        </w:rPr>
        <w:t>iz Austrije</w:t>
      </w:r>
      <w:r w:rsidR="00260C93">
        <w:rPr>
          <w:rFonts w:cstheme="minorHAnsi"/>
          <w:sz w:val="24"/>
          <w:szCs w:val="24"/>
        </w:rPr>
        <w:t xml:space="preserve">, +172,3% </w:t>
      </w:r>
      <w:r w:rsidR="00823049">
        <w:rPr>
          <w:rFonts w:cstheme="minorHAnsi"/>
          <w:sz w:val="24"/>
          <w:szCs w:val="24"/>
        </w:rPr>
        <w:t xml:space="preserve"> iz Francuske</w:t>
      </w:r>
      <w:r w:rsidR="005A2DB8">
        <w:rPr>
          <w:rFonts w:cstheme="minorHAnsi"/>
          <w:sz w:val="24"/>
          <w:szCs w:val="24"/>
        </w:rPr>
        <w:t xml:space="preserve"> i +164,3</w:t>
      </w:r>
      <w:r w:rsidR="005A2DB8" w:rsidRPr="00D401F0">
        <w:rPr>
          <w:rFonts w:cstheme="minorHAnsi"/>
          <w:sz w:val="24"/>
          <w:szCs w:val="24"/>
        </w:rPr>
        <w:t>%</w:t>
      </w:r>
      <w:r w:rsidR="005A2DB8">
        <w:rPr>
          <w:rFonts w:cstheme="minorHAnsi"/>
          <w:sz w:val="24"/>
          <w:szCs w:val="24"/>
        </w:rPr>
        <w:t xml:space="preserve"> </w:t>
      </w:r>
      <w:r w:rsidR="00823049">
        <w:rPr>
          <w:rFonts w:cstheme="minorHAnsi"/>
          <w:sz w:val="24"/>
          <w:szCs w:val="24"/>
        </w:rPr>
        <w:t xml:space="preserve"> </w:t>
      </w:r>
      <w:r w:rsidR="00823049" w:rsidRPr="00D401F0">
        <w:rPr>
          <w:rFonts w:cstheme="minorHAnsi"/>
          <w:sz w:val="24"/>
          <w:szCs w:val="24"/>
        </w:rPr>
        <w:t xml:space="preserve">iz </w:t>
      </w:r>
      <w:r w:rsidR="00823049">
        <w:rPr>
          <w:rFonts w:cstheme="minorHAnsi"/>
          <w:sz w:val="24"/>
          <w:szCs w:val="24"/>
        </w:rPr>
        <w:t>Rusije</w:t>
      </w:r>
      <w:r w:rsidR="005A2DB8">
        <w:rPr>
          <w:rFonts w:cstheme="minorHAnsi"/>
          <w:sz w:val="24"/>
          <w:szCs w:val="24"/>
        </w:rPr>
        <w:t>.</w:t>
      </w:r>
      <w:r w:rsidR="00823049">
        <w:rPr>
          <w:rFonts w:cstheme="minorHAnsi"/>
          <w:sz w:val="24"/>
          <w:szCs w:val="24"/>
        </w:rPr>
        <w:t xml:space="preserve"> T</w:t>
      </w:r>
      <w:r>
        <w:rPr>
          <w:rFonts w:cstheme="minorHAnsi"/>
          <w:sz w:val="24"/>
          <w:szCs w:val="24"/>
        </w:rPr>
        <w:t xml:space="preserve">urista iz Srbije bilo </w:t>
      </w:r>
      <w:r w:rsidR="003B10C6">
        <w:rPr>
          <w:rFonts w:cstheme="minorHAnsi"/>
          <w:sz w:val="24"/>
          <w:szCs w:val="24"/>
        </w:rPr>
        <w:t xml:space="preserve">je </w:t>
      </w:r>
      <w:r>
        <w:rPr>
          <w:rFonts w:cstheme="minorHAnsi"/>
          <w:sz w:val="24"/>
          <w:szCs w:val="24"/>
        </w:rPr>
        <w:t xml:space="preserve">za 18,87% </w:t>
      </w:r>
      <w:r w:rsidR="005A2DB8">
        <w:rPr>
          <w:rFonts w:cstheme="minorHAnsi"/>
          <w:sz w:val="24"/>
          <w:szCs w:val="24"/>
        </w:rPr>
        <w:t>više</w:t>
      </w:r>
      <w:r w:rsidR="003B10C6">
        <w:rPr>
          <w:rFonts w:cstheme="minorHAnsi"/>
          <w:sz w:val="24"/>
          <w:szCs w:val="24"/>
        </w:rPr>
        <w:t>,</w:t>
      </w:r>
      <w:r w:rsidR="005A2DB8">
        <w:rPr>
          <w:rFonts w:cstheme="minorHAnsi"/>
          <w:sz w:val="24"/>
          <w:szCs w:val="24"/>
        </w:rPr>
        <w:t xml:space="preserve"> </w:t>
      </w:r>
      <w:r>
        <w:rPr>
          <w:rFonts w:cstheme="minorHAnsi"/>
          <w:sz w:val="24"/>
          <w:szCs w:val="24"/>
        </w:rPr>
        <w:t xml:space="preserve">što ukazuje na kontinuitet </w:t>
      </w:r>
      <w:r w:rsidR="00823049">
        <w:rPr>
          <w:rFonts w:cstheme="minorHAnsi"/>
          <w:sz w:val="24"/>
          <w:szCs w:val="24"/>
        </w:rPr>
        <w:t>velikog</w:t>
      </w:r>
      <w:r>
        <w:rPr>
          <w:rFonts w:cstheme="minorHAnsi"/>
          <w:sz w:val="24"/>
          <w:szCs w:val="24"/>
        </w:rPr>
        <w:t xml:space="preserve"> udjela ostvarenih dolazaka iz Srbije </w:t>
      </w:r>
      <w:r w:rsidR="00823049">
        <w:rPr>
          <w:rFonts w:cstheme="minorHAnsi"/>
          <w:sz w:val="24"/>
          <w:szCs w:val="24"/>
        </w:rPr>
        <w:t xml:space="preserve">u ukupnom broju turista </w:t>
      </w:r>
      <w:r>
        <w:rPr>
          <w:rFonts w:cstheme="minorHAnsi"/>
          <w:sz w:val="24"/>
          <w:szCs w:val="24"/>
        </w:rPr>
        <w:t xml:space="preserve">tokom </w:t>
      </w:r>
      <w:r w:rsidR="00032642">
        <w:rPr>
          <w:rFonts w:cstheme="minorHAnsi"/>
          <w:sz w:val="24"/>
          <w:szCs w:val="24"/>
        </w:rPr>
        <w:t>posmatranog</w:t>
      </w:r>
      <w:r>
        <w:rPr>
          <w:rFonts w:cstheme="minorHAnsi"/>
          <w:sz w:val="24"/>
          <w:szCs w:val="24"/>
        </w:rPr>
        <w:t xml:space="preserve"> desetogodišnjeg perioda. Što se tiče broja noćenja, n</w:t>
      </w:r>
      <w:r w:rsidRPr="00D401F0">
        <w:rPr>
          <w:rFonts w:cstheme="minorHAnsi"/>
          <w:sz w:val="24"/>
          <w:szCs w:val="24"/>
        </w:rPr>
        <w:t xml:space="preserve">ajveći </w:t>
      </w:r>
      <w:r w:rsidR="00032642">
        <w:rPr>
          <w:rFonts w:cstheme="minorHAnsi"/>
          <w:sz w:val="24"/>
          <w:szCs w:val="24"/>
        </w:rPr>
        <w:t>rast</w:t>
      </w:r>
      <w:r w:rsidRPr="00D401F0">
        <w:rPr>
          <w:rFonts w:cstheme="minorHAnsi"/>
          <w:sz w:val="24"/>
          <w:szCs w:val="24"/>
        </w:rPr>
        <w:t xml:space="preserve"> zabilježili su turisti iz </w:t>
      </w:r>
      <w:r>
        <w:rPr>
          <w:rFonts w:cstheme="minorHAnsi"/>
          <w:sz w:val="24"/>
          <w:szCs w:val="24"/>
        </w:rPr>
        <w:t>Njemačke</w:t>
      </w:r>
      <w:r w:rsidR="001F5CD6">
        <w:rPr>
          <w:rFonts w:cstheme="minorHAnsi"/>
          <w:sz w:val="24"/>
          <w:szCs w:val="24"/>
        </w:rPr>
        <w:t xml:space="preserve"> </w:t>
      </w:r>
      <w:r w:rsidR="00823049">
        <w:rPr>
          <w:rFonts w:cstheme="minorHAnsi"/>
          <w:sz w:val="24"/>
          <w:szCs w:val="24"/>
        </w:rPr>
        <w:t>+</w:t>
      </w:r>
      <w:r>
        <w:rPr>
          <w:rFonts w:cstheme="minorHAnsi"/>
          <w:sz w:val="24"/>
          <w:szCs w:val="24"/>
        </w:rPr>
        <w:t>485,7</w:t>
      </w:r>
      <w:r w:rsidRPr="00D401F0">
        <w:rPr>
          <w:rFonts w:cstheme="minorHAnsi"/>
          <w:sz w:val="24"/>
          <w:szCs w:val="24"/>
        </w:rPr>
        <w:t xml:space="preserve">%, zatim iz </w:t>
      </w:r>
      <w:r>
        <w:rPr>
          <w:rFonts w:cstheme="minorHAnsi"/>
          <w:sz w:val="24"/>
          <w:szCs w:val="24"/>
        </w:rPr>
        <w:t xml:space="preserve">Velike Britanije </w:t>
      </w:r>
      <w:r w:rsidR="00823049">
        <w:rPr>
          <w:rFonts w:cstheme="minorHAnsi"/>
          <w:sz w:val="24"/>
          <w:szCs w:val="24"/>
        </w:rPr>
        <w:t>+</w:t>
      </w:r>
      <w:r>
        <w:rPr>
          <w:rFonts w:cstheme="minorHAnsi"/>
          <w:sz w:val="24"/>
          <w:szCs w:val="24"/>
        </w:rPr>
        <w:t xml:space="preserve"> 432,6%</w:t>
      </w:r>
      <w:r w:rsidR="001F5CD6">
        <w:rPr>
          <w:rFonts w:cstheme="minorHAnsi"/>
          <w:sz w:val="24"/>
          <w:szCs w:val="24"/>
        </w:rPr>
        <w:t>,</w:t>
      </w:r>
      <w:r>
        <w:rPr>
          <w:rFonts w:cstheme="minorHAnsi"/>
          <w:sz w:val="24"/>
          <w:szCs w:val="24"/>
        </w:rPr>
        <w:t xml:space="preserve"> Rusije </w:t>
      </w:r>
      <w:r w:rsidR="00823049">
        <w:rPr>
          <w:rFonts w:cstheme="minorHAnsi"/>
          <w:sz w:val="24"/>
          <w:szCs w:val="24"/>
        </w:rPr>
        <w:t>+</w:t>
      </w:r>
      <w:r>
        <w:rPr>
          <w:rFonts w:cstheme="minorHAnsi"/>
          <w:sz w:val="24"/>
          <w:szCs w:val="24"/>
        </w:rPr>
        <w:t>227,3%</w:t>
      </w:r>
      <w:r w:rsidR="001F5CD6">
        <w:rPr>
          <w:rFonts w:cstheme="minorHAnsi"/>
          <w:sz w:val="24"/>
          <w:szCs w:val="24"/>
        </w:rPr>
        <w:t xml:space="preserve"> i Srbije +30,0%</w:t>
      </w:r>
      <w:r>
        <w:rPr>
          <w:rFonts w:cstheme="minorHAnsi"/>
          <w:sz w:val="24"/>
          <w:szCs w:val="24"/>
        </w:rPr>
        <w:t xml:space="preserve"> </w:t>
      </w:r>
      <w:r w:rsidRPr="00D401F0">
        <w:rPr>
          <w:rFonts w:cstheme="minorHAnsi"/>
          <w:sz w:val="24"/>
          <w:szCs w:val="24"/>
        </w:rPr>
        <w:t>kada se upoređuj</w:t>
      </w:r>
      <w:r>
        <w:rPr>
          <w:rFonts w:cstheme="minorHAnsi"/>
          <w:sz w:val="24"/>
          <w:szCs w:val="24"/>
        </w:rPr>
        <w:t>u</w:t>
      </w:r>
      <w:r w:rsidRPr="00D401F0">
        <w:rPr>
          <w:rFonts w:cstheme="minorHAnsi"/>
          <w:sz w:val="24"/>
          <w:szCs w:val="24"/>
        </w:rPr>
        <w:t xml:space="preserve"> </w:t>
      </w:r>
      <w:r w:rsidR="00823049" w:rsidRPr="00D401F0">
        <w:rPr>
          <w:rFonts w:cstheme="minorHAnsi"/>
          <w:sz w:val="24"/>
          <w:szCs w:val="24"/>
        </w:rPr>
        <w:t>20</w:t>
      </w:r>
      <w:r w:rsidR="00823049">
        <w:rPr>
          <w:rFonts w:cstheme="minorHAnsi"/>
          <w:sz w:val="24"/>
          <w:szCs w:val="24"/>
        </w:rPr>
        <w:t>19</w:t>
      </w:r>
      <w:r w:rsidR="00823049" w:rsidRPr="00D401F0">
        <w:rPr>
          <w:rFonts w:cstheme="minorHAnsi"/>
          <w:sz w:val="24"/>
          <w:szCs w:val="24"/>
        </w:rPr>
        <w:t xml:space="preserve">. i </w:t>
      </w:r>
      <w:r w:rsidRPr="00D401F0">
        <w:rPr>
          <w:rFonts w:cstheme="minorHAnsi"/>
          <w:sz w:val="24"/>
          <w:szCs w:val="24"/>
        </w:rPr>
        <w:t>20</w:t>
      </w:r>
      <w:r>
        <w:rPr>
          <w:rFonts w:cstheme="minorHAnsi"/>
          <w:sz w:val="24"/>
          <w:szCs w:val="24"/>
        </w:rPr>
        <w:t>09</w:t>
      </w:r>
      <w:r w:rsidRPr="00D401F0">
        <w:rPr>
          <w:rFonts w:cstheme="minorHAnsi"/>
          <w:sz w:val="24"/>
          <w:szCs w:val="24"/>
        </w:rPr>
        <w:t xml:space="preserve">. </w:t>
      </w:r>
      <w:r w:rsidR="001F5CD6">
        <w:rPr>
          <w:rFonts w:cstheme="minorHAnsi"/>
          <w:sz w:val="24"/>
          <w:szCs w:val="24"/>
        </w:rPr>
        <w:t>g</w:t>
      </w:r>
      <w:r w:rsidRPr="00D401F0">
        <w:rPr>
          <w:rFonts w:cstheme="minorHAnsi"/>
          <w:sz w:val="24"/>
          <w:szCs w:val="24"/>
        </w:rPr>
        <w:t>odina</w:t>
      </w:r>
      <w:r w:rsidR="001F5CD6">
        <w:rPr>
          <w:rFonts w:cstheme="minorHAnsi"/>
          <w:sz w:val="24"/>
          <w:szCs w:val="24"/>
        </w:rPr>
        <w:t xml:space="preserve"> </w:t>
      </w:r>
      <w:r>
        <w:rPr>
          <w:rFonts w:cstheme="minorHAnsi"/>
          <w:sz w:val="24"/>
          <w:szCs w:val="24"/>
        </w:rPr>
        <w:t>(</w:t>
      </w:r>
      <w:r w:rsidR="00B8641C">
        <w:rPr>
          <w:rFonts w:cstheme="minorHAnsi"/>
          <w:sz w:val="24"/>
          <w:szCs w:val="24"/>
        </w:rPr>
        <w:t>Grafikon</w:t>
      </w:r>
      <w:r>
        <w:rPr>
          <w:rFonts w:cstheme="minorHAnsi"/>
          <w:sz w:val="24"/>
          <w:szCs w:val="24"/>
        </w:rPr>
        <w:t xml:space="preserve"> br.</w:t>
      </w:r>
      <w:r w:rsidR="00F113DF">
        <w:rPr>
          <w:rFonts w:cstheme="minorHAnsi"/>
          <w:sz w:val="24"/>
          <w:szCs w:val="24"/>
        </w:rPr>
        <w:t xml:space="preserve"> </w:t>
      </w:r>
      <w:r w:rsidR="00037933">
        <w:rPr>
          <w:rFonts w:cstheme="minorHAnsi"/>
          <w:sz w:val="24"/>
          <w:szCs w:val="24"/>
        </w:rPr>
        <w:t>5</w:t>
      </w:r>
      <w:r w:rsidRPr="00DE510A">
        <w:rPr>
          <w:rFonts w:cstheme="minorHAnsi"/>
          <w:sz w:val="24"/>
          <w:szCs w:val="24"/>
        </w:rPr>
        <w:t>)</w:t>
      </w:r>
      <w:r w:rsidR="001F5CD6" w:rsidRPr="00DE510A">
        <w:rPr>
          <w:rFonts w:cstheme="minorHAnsi"/>
          <w:bCs/>
        </w:rPr>
        <w:t>.</w:t>
      </w:r>
    </w:p>
    <w:p w14:paraId="1AF0B83A" w14:textId="77777777" w:rsidR="00DE510A" w:rsidRDefault="00DE510A" w:rsidP="006403E1">
      <w:pPr>
        <w:spacing w:after="120" w:line="240" w:lineRule="auto"/>
        <w:jc w:val="both"/>
        <w:rPr>
          <w:rFonts w:cstheme="minorHAnsi"/>
          <w:b/>
          <w:bCs/>
        </w:rPr>
      </w:pPr>
    </w:p>
    <w:p w14:paraId="4A4E54E0" w14:textId="3240838F" w:rsidR="00D86242" w:rsidRDefault="00D86242" w:rsidP="00936A9C">
      <w:pPr>
        <w:spacing w:after="0" w:line="240" w:lineRule="auto"/>
        <w:jc w:val="center"/>
        <w:rPr>
          <w:rFonts w:cstheme="minorHAnsi"/>
          <w:b/>
        </w:rPr>
      </w:pPr>
      <w:r>
        <w:rPr>
          <w:rFonts w:cstheme="minorHAnsi"/>
          <w:b/>
          <w:bCs/>
        </w:rPr>
        <w:t>Grafikon</w:t>
      </w:r>
      <w:r w:rsidR="00823049" w:rsidRPr="00051E6E">
        <w:rPr>
          <w:rFonts w:cstheme="minorHAnsi"/>
          <w:b/>
          <w:bCs/>
        </w:rPr>
        <w:t xml:space="preserve"> br. </w:t>
      </w:r>
      <w:r w:rsidR="00037933">
        <w:rPr>
          <w:rFonts w:cstheme="minorHAnsi"/>
          <w:b/>
          <w:bCs/>
        </w:rPr>
        <w:t>5</w:t>
      </w:r>
      <w:r w:rsidR="00411722">
        <w:rPr>
          <w:rFonts w:cstheme="minorHAnsi"/>
          <w:b/>
          <w:bCs/>
        </w:rPr>
        <w:t xml:space="preserve"> -</w:t>
      </w:r>
      <w:r w:rsidR="00823049" w:rsidRPr="00051E6E">
        <w:rPr>
          <w:rFonts w:cstheme="minorHAnsi"/>
          <w:b/>
        </w:rPr>
        <w:t xml:space="preserve"> Indeks dolazaka i noćenja po zemlji pripadnosti, 2019/2009.</w:t>
      </w:r>
    </w:p>
    <w:p w14:paraId="32FEFBFA" w14:textId="77777777" w:rsidR="00DE510A" w:rsidRDefault="00DE510A" w:rsidP="00936A9C">
      <w:pPr>
        <w:spacing w:after="0" w:line="240" w:lineRule="auto"/>
        <w:jc w:val="center"/>
        <w:rPr>
          <w:rFonts w:cstheme="minorHAnsi"/>
          <w:b/>
        </w:rPr>
      </w:pPr>
    </w:p>
    <w:p w14:paraId="3A1AF642" w14:textId="77777777" w:rsidR="00D86242" w:rsidRPr="00051E6E" w:rsidRDefault="00D86242" w:rsidP="00936A9C">
      <w:pPr>
        <w:spacing w:after="0" w:line="240" w:lineRule="auto"/>
        <w:rPr>
          <w:rFonts w:cstheme="minorHAnsi"/>
          <w:b/>
        </w:rPr>
      </w:pPr>
      <w:r>
        <w:rPr>
          <w:rFonts w:cstheme="minorHAnsi"/>
          <w:b/>
          <w:noProof/>
          <w:lang w:val="sr-Latn-ME" w:eastAsia="sr-Latn-ME"/>
        </w:rPr>
        <w:drawing>
          <wp:inline distT="0" distB="0" distL="0" distR="0" wp14:anchorId="0E5B0032" wp14:editId="54233589">
            <wp:extent cx="2761615" cy="1950720"/>
            <wp:effectExtent l="0" t="0" r="63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63358" cy="1951951"/>
                    </a:xfrm>
                    <a:prstGeom prst="rect">
                      <a:avLst/>
                    </a:prstGeom>
                    <a:noFill/>
                  </pic:spPr>
                </pic:pic>
              </a:graphicData>
            </a:graphic>
          </wp:inline>
        </w:drawing>
      </w:r>
      <w:r>
        <w:rPr>
          <w:rFonts w:cstheme="minorHAnsi"/>
          <w:b/>
          <w:noProof/>
          <w:lang w:val="sr-Latn-ME" w:eastAsia="sr-Latn-ME"/>
        </w:rPr>
        <w:drawing>
          <wp:inline distT="0" distB="0" distL="0" distR="0" wp14:anchorId="65C9AB86" wp14:editId="04C61CF5">
            <wp:extent cx="2724150" cy="193548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9776" cy="1939477"/>
                    </a:xfrm>
                    <a:prstGeom prst="rect">
                      <a:avLst/>
                    </a:prstGeom>
                    <a:noFill/>
                  </pic:spPr>
                </pic:pic>
              </a:graphicData>
            </a:graphic>
          </wp:inline>
        </w:drawing>
      </w:r>
    </w:p>
    <w:p w14:paraId="79AC4CF3" w14:textId="2C84D0CB" w:rsidR="006A62F3" w:rsidRPr="00936A9C" w:rsidRDefault="00823049" w:rsidP="00936A9C">
      <w:pPr>
        <w:spacing w:after="0" w:line="240" w:lineRule="auto"/>
        <w:jc w:val="both"/>
        <w:rPr>
          <w:rStyle w:val="Hyperlink"/>
          <w:rFonts w:eastAsia="Times New Roman" w:cs="Arial"/>
          <w:i/>
          <w:noProof/>
          <w:color w:val="auto"/>
          <w:sz w:val="20"/>
          <w:szCs w:val="20"/>
          <w:u w:val="none"/>
          <w:lang w:val="en-AU"/>
        </w:rPr>
      </w:pPr>
      <w:r w:rsidRPr="0048350E">
        <w:rPr>
          <w:rFonts w:eastAsia="Times New Roman" w:cs="Arial"/>
          <w:i/>
          <w:noProof/>
          <w:sz w:val="20"/>
          <w:szCs w:val="20"/>
          <w:lang w:val="en-AU"/>
        </w:rPr>
        <w:t>Izvor: M</w:t>
      </w:r>
      <w:r>
        <w:rPr>
          <w:rFonts w:eastAsia="Times New Roman" w:cs="Arial"/>
          <w:i/>
          <w:noProof/>
          <w:sz w:val="20"/>
          <w:szCs w:val="20"/>
          <w:lang w:val="en-AU"/>
        </w:rPr>
        <w:t>ONSTAT,</w:t>
      </w:r>
      <w:r w:rsidR="004C32D0">
        <w:rPr>
          <w:rFonts w:eastAsia="Times New Roman" w:cs="Arial"/>
          <w:i/>
          <w:noProof/>
          <w:sz w:val="20"/>
          <w:szCs w:val="20"/>
          <w:lang w:val="en-AU"/>
        </w:rPr>
        <w:t xml:space="preserve"> </w:t>
      </w:r>
      <w:hyperlink r:id="rId28" w:history="1">
        <w:r w:rsidR="00936A9C" w:rsidRPr="00EA3D32">
          <w:rPr>
            <w:rStyle w:val="Hyperlink"/>
            <w:rFonts w:eastAsia="Times New Roman" w:cs="Arial"/>
            <w:noProof/>
            <w:sz w:val="20"/>
            <w:szCs w:val="20"/>
            <w:lang w:val="en-AU"/>
          </w:rPr>
          <w:t>http://monstat.org/cg/page.php?id=366&amp;pageid=44</w:t>
        </w:r>
      </w:hyperlink>
    </w:p>
    <w:p w14:paraId="6D74CCAC" w14:textId="77777777" w:rsidR="0074220D" w:rsidRDefault="0074220D" w:rsidP="006A62F3">
      <w:pPr>
        <w:spacing w:after="0" w:line="240" w:lineRule="auto"/>
        <w:jc w:val="center"/>
        <w:rPr>
          <w:rStyle w:val="Hyperlink"/>
          <w:rFonts w:eastAsia="Times New Roman" w:cs="Arial"/>
          <w:noProof/>
          <w:sz w:val="20"/>
          <w:szCs w:val="20"/>
          <w:lang w:val="en-AU"/>
        </w:rPr>
      </w:pPr>
    </w:p>
    <w:p w14:paraId="1A010E05" w14:textId="44E1877A" w:rsidR="001073A0" w:rsidRDefault="00823049" w:rsidP="001F5CD6">
      <w:pPr>
        <w:spacing w:after="0" w:line="240" w:lineRule="auto"/>
        <w:jc w:val="both"/>
        <w:rPr>
          <w:rFonts w:eastAsia="Times New Roman" w:cs="Arial"/>
          <w:noProof/>
          <w:color w:val="0563C1" w:themeColor="hyperlink"/>
          <w:sz w:val="20"/>
          <w:szCs w:val="20"/>
          <w:u w:val="single"/>
          <w:lang w:val="en-AU"/>
        </w:rPr>
      </w:pPr>
      <w:r>
        <w:rPr>
          <w:rFonts w:cstheme="minorHAnsi"/>
          <w:sz w:val="24"/>
          <w:szCs w:val="24"/>
        </w:rPr>
        <w:t>Tokom</w:t>
      </w:r>
      <w:r w:rsidR="007C549C" w:rsidRPr="00B65C65">
        <w:rPr>
          <w:rFonts w:cstheme="minorHAnsi"/>
          <w:sz w:val="24"/>
          <w:szCs w:val="24"/>
        </w:rPr>
        <w:t xml:space="preserve"> 2019. </w:t>
      </w:r>
      <w:r>
        <w:rPr>
          <w:rFonts w:cstheme="minorHAnsi"/>
          <w:sz w:val="24"/>
          <w:szCs w:val="24"/>
        </w:rPr>
        <w:t>g</w:t>
      </w:r>
      <w:r w:rsidR="007C549C" w:rsidRPr="00B65C65">
        <w:rPr>
          <w:rFonts w:cstheme="minorHAnsi"/>
          <w:sz w:val="24"/>
          <w:szCs w:val="24"/>
        </w:rPr>
        <w:t>odine</w:t>
      </w:r>
      <w:r>
        <w:rPr>
          <w:rFonts w:cstheme="minorHAnsi"/>
          <w:sz w:val="24"/>
          <w:szCs w:val="24"/>
        </w:rPr>
        <w:t>, prema zemljama pripadnosti,</w:t>
      </w:r>
      <w:r w:rsidR="007C549C" w:rsidRPr="00B65C65">
        <w:rPr>
          <w:rFonts w:cstheme="minorHAnsi"/>
          <w:sz w:val="24"/>
          <w:szCs w:val="24"/>
        </w:rPr>
        <w:t xml:space="preserve"> </w:t>
      </w:r>
      <w:r w:rsidR="003711DA">
        <w:rPr>
          <w:rFonts w:cstheme="minorHAnsi"/>
          <w:sz w:val="24"/>
          <w:szCs w:val="24"/>
        </w:rPr>
        <w:t>najveći d</w:t>
      </w:r>
      <w:r>
        <w:rPr>
          <w:rFonts w:cstheme="minorHAnsi"/>
          <w:sz w:val="24"/>
          <w:szCs w:val="24"/>
        </w:rPr>
        <w:t xml:space="preserve">io tj. </w:t>
      </w:r>
      <w:r w:rsidR="00260AC8" w:rsidRPr="00B65C65">
        <w:rPr>
          <w:rFonts w:cstheme="minorHAnsi"/>
          <w:sz w:val="24"/>
          <w:szCs w:val="24"/>
        </w:rPr>
        <w:t xml:space="preserve">46,3% </w:t>
      </w:r>
      <w:r>
        <w:rPr>
          <w:rFonts w:cstheme="minorHAnsi"/>
          <w:sz w:val="24"/>
          <w:szCs w:val="24"/>
        </w:rPr>
        <w:t xml:space="preserve">u ukupnom broju </w:t>
      </w:r>
      <w:r w:rsidR="00260AC8" w:rsidRPr="00B65C65">
        <w:rPr>
          <w:rFonts w:cstheme="minorHAnsi"/>
          <w:sz w:val="24"/>
          <w:szCs w:val="24"/>
        </w:rPr>
        <w:t xml:space="preserve"> inostranih noćenja (</w:t>
      </w:r>
      <w:r w:rsidR="00032642" w:rsidRPr="00B65C65">
        <w:rPr>
          <w:rFonts w:cstheme="minorHAnsi"/>
          <w:sz w:val="24"/>
          <w:szCs w:val="24"/>
        </w:rPr>
        <w:t xml:space="preserve">u </w:t>
      </w:r>
      <w:r>
        <w:rPr>
          <w:rFonts w:cstheme="minorHAnsi"/>
          <w:sz w:val="24"/>
          <w:szCs w:val="24"/>
        </w:rPr>
        <w:t xml:space="preserve">svim vidovima smještaja - </w:t>
      </w:r>
      <w:r w:rsidR="00260AC8" w:rsidRPr="00B65C65">
        <w:rPr>
          <w:rFonts w:cstheme="minorHAnsi"/>
          <w:sz w:val="24"/>
          <w:szCs w:val="24"/>
        </w:rPr>
        <w:t>kolektivn</w:t>
      </w:r>
      <w:r>
        <w:rPr>
          <w:rFonts w:cstheme="minorHAnsi"/>
          <w:sz w:val="24"/>
          <w:szCs w:val="24"/>
        </w:rPr>
        <w:t>i</w:t>
      </w:r>
      <w:r w:rsidR="00260AC8" w:rsidRPr="00B65C65">
        <w:rPr>
          <w:rFonts w:cstheme="minorHAnsi"/>
          <w:sz w:val="24"/>
          <w:szCs w:val="24"/>
        </w:rPr>
        <w:t xml:space="preserve"> </w:t>
      </w:r>
      <w:r w:rsidR="00032642" w:rsidRPr="00B65C65">
        <w:rPr>
          <w:rFonts w:cstheme="minorHAnsi"/>
          <w:sz w:val="24"/>
          <w:szCs w:val="24"/>
        </w:rPr>
        <w:t>i</w:t>
      </w:r>
      <w:r w:rsidR="00260AC8" w:rsidRPr="00B65C65">
        <w:rPr>
          <w:rFonts w:cstheme="minorHAnsi"/>
          <w:sz w:val="24"/>
          <w:szCs w:val="24"/>
        </w:rPr>
        <w:t xml:space="preserve"> individualn</w:t>
      </w:r>
      <w:r>
        <w:rPr>
          <w:rFonts w:cstheme="minorHAnsi"/>
          <w:sz w:val="24"/>
          <w:szCs w:val="24"/>
        </w:rPr>
        <w:t>i</w:t>
      </w:r>
      <w:r w:rsidR="00260AC8" w:rsidRPr="00B65C65">
        <w:rPr>
          <w:rFonts w:cstheme="minorHAnsi"/>
          <w:sz w:val="24"/>
          <w:szCs w:val="24"/>
        </w:rPr>
        <w:t>) su ostvarili turisti iz Rusije (24,9%) i Srbije (21,4%)</w:t>
      </w:r>
      <w:r w:rsidR="00B5762F" w:rsidRPr="00B65C65">
        <w:rPr>
          <w:rFonts w:cstheme="minorHAnsi"/>
          <w:sz w:val="24"/>
          <w:szCs w:val="24"/>
        </w:rPr>
        <w:t>,</w:t>
      </w:r>
      <w:r w:rsidR="00260AC8" w:rsidRPr="00B65C65">
        <w:rPr>
          <w:rFonts w:cstheme="minorHAnsi"/>
          <w:sz w:val="24"/>
          <w:szCs w:val="24"/>
        </w:rPr>
        <w:t xml:space="preserve"> dok su najveći rast zab</w:t>
      </w:r>
      <w:r w:rsidR="00B5762F" w:rsidRPr="00B65C65">
        <w:rPr>
          <w:rFonts w:cstheme="minorHAnsi"/>
          <w:sz w:val="24"/>
          <w:szCs w:val="24"/>
        </w:rPr>
        <w:t>i</w:t>
      </w:r>
      <w:r w:rsidR="00260AC8" w:rsidRPr="00B65C65">
        <w:rPr>
          <w:rFonts w:cstheme="minorHAnsi"/>
          <w:sz w:val="24"/>
          <w:szCs w:val="24"/>
        </w:rPr>
        <w:t>l</w:t>
      </w:r>
      <w:r w:rsidR="00B5762F" w:rsidRPr="00B65C65">
        <w:rPr>
          <w:rFonts w:cstheme="minorHAnsi"/>
          <w:sz w:val="24"/>
          <w:szCs w:val="24"/>
        </w:rPr>
        <w:t>j</w:t>
      </w:r>
      <w:r w:rsidR="00260AC8" w:rsidRPr="00B65C65">
        <w:rPr>
          <w:rFonts w:cstheme="minorHAnsi"/>
          <w:sz w:val="24"/>
          <w:szCs w:val="24"/>
        </w:rPr>
        <w:t>ežili turisti sa Kosova (169,1%), zatim turisti iz N</w:t>
      </w:r>
      <w:r w:rsidR="00B5762F" w:rsidRPr="00B65C65">
        <w:rPr>
          <w:rFonts w:cstheme="minorHAnsi"/>
          <w:sz w:val="24"/>
          <w:szCs w:val="24"/>
        </w:rPr>
        <w:t>j</w:t>
      </w:r>
      <w:r w:rsidR="00260AC8" w:rsidRPr="00B65C65">
        <w:rPr>
          <w:rFonts w:cstheme="minorHAnsi"/>
          <w:sz w:val="24"/>
          <w:szCs w:val="24"/>
        </w:rPr>
        <w:t>emačk</w:t>
      </w:r>
      <w:r w:rsidR="00B5762F" w:rsidRPr="00B65C65">
        <w:rPr>
          <w:rFonts w:cstheme="minorHAnsi"/>
          <w:sz w:val="24"/>
          <w:szCs w:val="24"/>
        </w:rPr>
        <w:t>e</w:t>
      </w:r>
      <w:r w:rsidR="00260AC8" w:rsidRPr="00B65C65">
        <w:rPr>
          <w:rFonts w:cstheme="minorHAnsi"/>
          <w:sz w:val="24"/>
          <w:szCs w:val="24"/>
        </w:rPr>
        <w:t xml:space="preserve"> (45,3%) i Velik</w:t>
      </w:r>
      <w:r w:rsidR="00B5762F" w:rsidRPr="00B65C65">
        <w:rPr>
          <w:rFonts w:cstheme="minorHAnsi"/>
          <w:sz w:val="24"/>
          <w:szCs w:val="24"/>
        </w:rPr>
        <w:t>e</w:t>
      </w:r>
      <w:r w:rsidR="00260AC8" w:rsidRPr="00B65C65">
        <w:rPr>
          <w:rFonts w:cstheme="minorHAnsi"/>
          <w:sz w:val="24"/>
          <w:szCs w:val="24"/>
        </w:rPr>
        <w:t xml:space="preserve"> Britanij</w:t>
      </w:r>
      <w:r w:rsidR="00B5762F" w:rsidRPr="00B65C65">
        <w:rPr>
          <w:rFonts w:cstheme="minorHAnsi"/>
          <w:sz w:val="24"/>
          <w:szCs w:val="24"/>
        </w:rPr>
        <w:t>e</w:t>
      </w:r>
      <w:r w:rsidR="00260AC8" w:rsidRPr="00B65C65">
        <w:rPr>
          <w:rFonts w:cstheme="minorHAnsi"/>
          <w:sz w:val="24"/>
          <w:szCs w:val="24"/>
        </w:rPr>
        <w:t xml:space="preserve"> (30,4%).</w:t>
      </w:r>
      <w:r w:rsidR="004077FC" w:rsidRPr="00B65C65">
        <w:rPr>
          <w:rFonts w:cstheme="minorHAnsi"/>
          <w:sz w:val="24"/>
          <w:szCs w:val="24"/>
        </w:rPr>
        <w:t xml:space="preserve"> </w:t>
      </w:r>
      <w:r>
        <w:rPr>
          <w:rFonts w:cstheme="minorHAnsi"/>
          <w:sz w:val="24"/>
          <w:szCs w:val="24"/>
        </w:rPr>
        <w:t>Posmatrano sa aspekta strukture smještajnih kapaciteta, u 2019. godini</w:t>
      </w:r>
      <w:r w:rsidR="00E87C5D" w:rsidRPr="00B65C65">
        <w:rPr>
          <w:rFonts w:cstheme="minorHAnsi"/>
          <w:sz w:val="24"/>
          <w:szCs w:val="24"/>
        </w:rPr>
        <w:t xml:space="preserve"> t</w:t>
      </w:r>
      <w:r w:rsidR="00E97191" w:rsidRPr="00B65C65">
        <w:rPr>
          <w:rFonts w:cstheme="minorHAnsi"/>
          <w:sz w:val="24"/>
          <w:szCs w:val="24"/>
        </w:rPr>
        <w:t xml:space="preserve">uristi iz </w:t>
      </w:r>
      <w:r w:rsidR="00810427" w:rsidRPr="00B65C65">
        <w:rPr>
          <w:rFonts w:cstheme="minorHAnsi"/>
          <w:sz w:val="24"/>
          <w:szCs w:val="24"/>
        </w:rPr>
        <w:t>Rusij</w:t>
      </w:r>
      <w:r w:rsidR="00E97191" w:rsidRPr="00B65C65">
        <w:rPr>
          <w:rFonts w:cstheme="minorHAnsi"/>
          <w:sz w:val="24"/>
          <w:szCs w:val="24"/>
        </w:rPr>
        <w:t>e</w:t>
      </w:r>
      <w:r w:rsidR="00810427" w:rsidRPr="00B65C65">
        <w:rPr>
          <w:rFonts w:cstheme="minorHAnsi"/>
          <w:sz w:val="24"/>
          <w:szCs w:val="24"/>
        </w:rPr>
        <w:t xml:space="preserve"> (29,1%) i Srbij</w:t>
      </w:r>
      <w:r w:rsidR="00E97191" w:rsidRPr="00B65C65">
        <w:rPr>
          <w:rFonts w:cstheme="minorHAnsi"/>
          <w:sz w:val="24"/>
          <w:szCs w:val="24"/>
        </w:rPr>
        <w:t>e</w:t>
      </w:r>
      <w:r w:rsidR="00810427" w:rsidRPr="00B65C65">
        <w:rPr>
          <w:rFonts w:cstheme="minorHAnsi"/>
          <w:sz w:val="24"/>
          <w:szCs w:val="24"/>
        </w:rPr>
        <w:t xml:space="preserve"> (25,3%) </w:t>
      </w:r>
      <w:r w:rsidR="00810427" w:rsidRPr="00B65C65">
        <w:rPr>
          <w:rFonts w:cstheme="minorHAnsi"/>
          <w:sz w:val="24"/>
          <w:szCs w:val="24"/>
          <w:lang w:val="sr-Latn-ME"/>
        </w:rPr>
        <w:t xml:space="preserve">su </w:t>
      </w:r>
      <w:r w:rsidR="00E87C5D" w:rsidRPr="00B65C65">
        <w:rPr>
          <w:rFonts w:cstheme="minorHAnsi"/>
          <w:sz w:val="24"/>
          <w:szCs w:val="24"/>
        </w:rPr>
        <w:t>dominantno učestvovali</w:t>
      </w:r>
      <w:r w:rsidR="00810427" w:rsidRPr="00B65C65">
        <w:rPr>
          <w:rFonts w:cstheme="minorHAnsi"/>
          <w:sz w:val="24"/>
          <w:szCs w:val="24"/>
        </w:rPr>
        <w:t xml:space="preserve"> u</w:t>
      </w:r>
      <w:r w:rsidR="00260AC8" w:rsidRPr="00B65C65">
        <w:rPr>
          <w:rFonts w:cstheme="minorHAnsi"/>
          <w:sz w:val="24"/>
          <w:szCs w:val="24"/>
        </w:rPr>
        <w:t xml:space="preserve"> </w:t>
      </w:r>
      <w:r>
        <w:rPr>
          <w:rFonts w:cstheme="minorHAnsi"/>
          <w:sz w:val="24"/>
          <w:szCs w:val="24"/>
        </w:rPr>
        <w:t xml:space="preserve">ostvarenim </w:t>
      </w:r>
      <w:r w:rsidR="00260AC8" w:rsidRPr="00B65C65">
        <w:rPr>
          <w:rFonts w:cstheme="minorHAnsi"/>
          <w:sz w:val="24"/>
          <w:szCs w:val="24"/>
        </w:rPr>
        <w:t>noćenj</w:t>
      </w:r>
      <w:r>
        <w:rPr>
          <w:rFonts w:cstheme="minorHAnsi"/>
          <w:sz w:val="24"/>
          <w:szCs w:val="24"/>
        </w:rPr>
        <w:t>ima u</w:t>
      </w:r>
      <w:r w:rsidR="00E87C5D" w:rsidRPr="00B65C65">
        <w:rPr>
          <w:rFonts w:cstheme="minorHAnsi"/>
          <w:sz w:val="24"/>
          <w:szCs w:val="24"/>
        </w:rPr>
        <w:t xml:space="preserve"> </w:t>
      </w:r>
      <w:r w:rsidR="00260AC8" w:rsidRPr="00B65C65">
        <w:rPr>
          <w:rFonts w:cstheme="minorHAnsi"/>
          <w:sz w:val="24"/>
          <w:szCs w:val="24"/>
        </w:rPr>
        <w:t>individualnom</w:t>
      </w:r>
      <w:r>
        <w:rPr>
          <w:rFonts w:cstheme="minorHAnsi"/>
          <w:sz w:val="24"/>
          <w:szCs w:val="24"/>
        </w:rPr>
        <w:t xml:space="preserve"> (“privatnom”)</w:t>
      </w:r>
      <w:r w:rsidR="00260AC8" w:rsidRPr="00B65C65">
        <w:rPr>
          <w:rFonts w:cstheme="minorHAnsi"/>
          <w:sz w:val="24"/>
          <w:szCs w:val="24"/>
        </w:rPr>
        <w:t xml:space="preserve"> sm</w:t>
      </w:r>
      <w:r w:rsidR="00810427" w:rsidRPr="00B65C65">
        <w:rPr>
          <w:rFonts w:cstheme="minorHAnsi"/>
          <w:sz w:val="24"/>
          <w:szCs w:val="24"/>
        </w:rPr>
        <w:t>j</w:t>
      </w:r>
      <w:r w:rsidR="00260AC8" w:rsidRPr="00B65C65">
        <w:rPr>
          <w:rFonts w:cstheme="minorHAnsi"/>
          <w:sz w:val="24"/>
          <w:szCs w:val="24"/>
        </w:rPr>
        <w:t>eštaju</w:t>
      </w:r>
      <w:r w:rsidR="00E87C5D" w:rsidRPr="00B65C65">
        <w:rPr>
          <w:rFonts w:cstheme="minorHAnsi"/>
          <w:sz w:val="24"/>
          <w:szCs w:val="24"/>
        </w:rPr>
        <w:t>.</w:t>
      </w:r>
    </w:p>
    <w:p w14:paraId="1B17272B" w14:textId="77777777" w:rsidR="001F5CD6" w:rsidRPr="001F5CD6" w:rsidRDefault="001F5CD6" w:rsidP="001F5CD6">
      <w:pPr>
        <w:spacing w:after="0" w:line="240" w:lineRule="auto"/>
        <w:jc w:val="both"/>
        <w:rPr>
          <w:rFonts w:eastAsia="Times New Roman" w:cs="Arial"/>
          <w:noProof/>
          <w:color w:val="0563C1" w:themeColor="hyperlink"/>
          <w:sz w:val="20"/>
          <w:szCs w:val="20"/>
          <w:u w:val="single"/>
          <w:lang w:val="en-AU"/>
        </w:rPr>
      </w:pPr>
    </w:p>
    <w:p w14:paraId="5198B4E4" w14:textId="0E74D7F4" w:rsidR="001F5CD6" w:rsidRDefault="00037933" w:rsidP="00037933">
      <w:pPr>
        <w:spacing w:line="240" w:lineRule="auto"/>
        <w:jc w:val="both"/>
        <w:rPr>
          <w:rFonts w:cstheme="minorHAnsi"/>
          <w:iCs/>
          <w:sz w:val="24"/>
          <w:szCs w:val="24"/>
        </w:rPr>
      </w:pPr>
      <w:r w:rsidRPr="00271328">
        <w:rPr>
          <w:rFonts w:cstheme="minorHAnsi"/>
          <w:iCs/>
          <w:sz w:val="24"/>
          <w:szCs w:val="24"/>
        </w:rPr>
        <w:t xml:space="preserve">Prema istraživanju sprovedenom od strane organizacije “Udružena seoska domaćinstva – turizam na selu” i Regionalne razvojne agencije “Bjelasica, Komovi &amp; Prokletije” u 2021. godini (učestvovala 73 seoska domaćinstva) na osnovu pitanja: “Iz kojih su zemalja vaši gosti dolazili u periodu prije pandemije?“, konstatovano je da je Francusku, kao izvorno tržište, navelo 40 ispitanika, Njemačku 35, Rusiju 26, itd., dok su pojedini pomenuli regione: Skandinavija, Balkan i slično, kao i dijasporu iz SAD-a. (Grafikon br. </w:t>
      </w:r>
      <w:r w:rsidR="006B4158" w:rsidRPr="00271328">
        <w:rPr>
          <w:rFonts w:cstheme="minorHAnsi"/>
          <w:iCs/>
          <w:sz w:val="24"/>
          <w:szCs w:val="24"/>
        </w:rPr>
        <w:t>6</w:t>
      </w:r>
      <w:r w:rsidRPr="00271328">
        <w:rPr>
          <w:rFonts w:cstheme="minorHAnsi"/>
          <w:iCs/>
          <w:sz w:val="24"/>
          <w:szCs w:val="24"/>
        </w:rPr>
        <w:t>)</w:t>
      </w:r>
    </w:p>
    <w:p w14:paraId="338D5EAB" w14:textId="51759458" w:rsidR="00DE510A" w:rsidRDefault="00DE510A" w:rsidP="00037933">
      <w:pPr>
        <w:spacing w:line="240" w:lineRule="auto"/>
        <w:jc w:val="both"/>
        <w:rPr>
          <w:rFonts w:cstheme="minorHAnsi"/>
          <w:iCs/>
          <w:sz w:val="24"/>
          <w:szCs w:val="24"/>
        </w:rPr>
      </w:pPr>
    </w:p>
    <w:p w14:paraId="26C8E616" w14:textId="7B157A56" w:rsidR="00DE510A" w:rsidRDefault="00DE510A" w:rsidP="00037933">
      <w:pPr>
        <w:spacing w:line="240" w:lineRule="auto"/>
        <w:jc w:val="both"/>
        <w:rPr>
          <w:rFonts w:cstheme="minorHAnsi"/>
          <w:iCs/>
          <w:sz w:val="24"/>
          <w:szCs w:val="24"/>
        </w:rPr>
      </w:pPr>
    </w:p>
    <w:p w14:paraId="02033141" w14:textId="4F852F67" w:rsidR="00DE510A" w:rsidRDefault="00DE510A" w:rsidP="00037933">
      <w:pPr>
        <w:spacing w:line="240" w:lineRule="auto"/>
        <w:jc w:val="both"/>
        <w:rPr>
          <w:rFonts w:cstheme="minorHAnsi"/>
          <w:iCs/>
          <w:sz w:val="24"/>
          <w:szCs w:val="24"/>
        </w:rPr>
      </w:pPr>
    </w:p>
    <w:p w14:paraId="43786361" w14:textId="7C894C5D" w:rsidR="00DE510A" w:rsidRDefault="00DE510A" w:rsidP="00037933">
      <w:pPr>
        <w:spacing w:line="240" w:lineRule="auto"/>
        <w:jc w:val="both"/>
        <w:rPr>
          <w:rFonts w:cstheme="minorHAnsi"/>
          <w:iCs/>
          <w:sz w:val="24"/>
          <w:szCs w:val="24"/>
        </w:rPr>
      </w:pPr>
    </w:p>
    <w:p w14:paraId="3A437A9B" w14:textId="49C358A9" w:rsidR="00DE510A" w:rsidRDefault="00DE510A" w:rsidP="00037933">
      <w:pPr>
        <w:spacing w:line="240" w:lineRule="auto"/>
        <w:jc w:val="both"/>
        <w:rPr>
          <w:rFonts w:cstheme="minorHAnsi"/>
          <w:iCs/>
          <w:sz w:val="24"/>
          <w:szCs w:val="24"/>
        </w:rPr>
      </w:pPr>
    </w:p>
    <w:p w14:paraId="662D28C1" w14:textId="6D815A63" w:rsidR="00DE510A" w:rsidRDefault="00DE510A" w:rsidP="00037933">
      <w:pPr>
        <w:spacing w:line="240" w:lineRule="auto"/>
        <w:jc w:val="both"/>
        <w:rPr>
          <w:rFonts w:cstheme="minorHAnsi"/>
          <w:iCs/>
          <w:sz w:val="24"/>
          <w:szCs w:val="24"/>
        </w:rPr>
      </w:pPr>
    </w:p>
    <w:p w14:paraId="167585D9" w14:textId="77777777" w:rsidR="00DE510A" w:rsidRPr="00271328" w:rsidRDefault="00DE510A" w:rsidP="00037933">
      <w:pPr>
        <w:spacing w:line="240" w:lineRule="auto"/>
        <w:jc w:val="both"/>
        <w:rPr>
          <w:rFonts w:cstheme="minorHAnsi"/>
          <w:iCs/>
          <w:sz w:val="24"/>
          <w:szCs w:val="24"/>
        </w:rPr>
      </w:pPr>
    </w:p>
    <w:p w14:paraId="550C8CDE" w14:textId="3A73D9F2" w:rsidR="00936A9C" w:rsidRDefault="00037933" w:rsidP="00936A9C">
      <w:pPr>
        <w:spacing w:after="0" w:line="240" w:lineRule="auto"/>
        <w:jc w:val="center"/>
        <w:rPr>
          <w:rFonts w:cstheme="minorHAnsi"/>
          <w:b/>
          <w:iCs/>
        </w:rPr>
      </w:pPr>
      <w:r w:rsidRPr="00271328">
        <w:rPr>
          <w:rFonts w:cstheme="minorHAnsi"/>
          <w:b/>
          <w:iCs/>
        </w:rPr>
        <w:lastRenderedPageBreak/>
        <w:t>Grafikon br. 6</w:t>
      </w:r>
      <w:r w:rsidR="00411722">
        <w:rPr>
          <w:rFonts w:cstheme="minorHAnsi"/>
          <w:b/>
          <w:iCs/>
        </w:rPr>
        <w:t xml:space="preserve"> -</w:t>
      </w:r>
      <w:r w:rsidRPr="00271328">
        <w:rPr>
          <w:rFonts w:cstheme="minorHAnsi"/>
          <w:b/>
          <w:iCs/>
        </w:rPr>
        <w:t xml:space="preserve"> Struktura gostiju u seoskim domaćinstvima prije pandemije COVID-19</w:t>
      </w:r>
    </w:p>
    <w:p w14:paraId="097CDBC1" w14:textId="77777777" w:rsidR="00411722" w:rsidRPr="00271328" w:rsidRDefault="00411722" w:rsidP="00936A9C">
      <w:pPr>
        <w:spacing w:after="0" w:line="240" w:lineRule="auto"/>
        <w:jc w:val="center"/>
        <w:rPr>
          <w:rFonts w:cstheme="minorHAnsi"/>
          <w:b/>
          <w:iCs/>
        </w:rPr>
      </w:pPr>
    </w:p>
    <w:p w14:paraId="0D6C5BCE" w14:textId="77777777" w:rsidR="00037933" w:rsidRPr="00271328" w:rsidRDefault="00037933" w:rsidP="00936A9C">
      <w:pPr>
        <w:spacing w:after="0" w:line="240" w:lineRule="auto"/>
        <w:jc w:val="center"/>
        <w:rPr>
          <w:rFonts w:cstheme="minorHAnsi"/>
          <w:iCs/>
          <w:sz w:val="20"/>
          <w:szCs w:val="20"/>
        </w:rPr>
      </w:pPr>
      <w:r w:rsidRPr="00271328">
        <w:rPr>
          <w:noProof/>
          <w:lang w:val="sr-Latn-ME" w:eastAsia="sr-Latn-ME"/>
        </w:rPr>
        <w:drawing>
          <wp:inline distT="0" distB="0" distL="0" distR="0" wp14:anchorId="6339A4EF" wp14:editId="21215717">
            <wp:extent cx="5768340" cy="2209800"/>
            <wp:effectExtent l="0" t="0" r="3810" b="0"/>
            <wp:docPr id="45" name="Chart 45">
              <a:extLst xmlns:a="http://schemas.openxmlformats.org/drawingml/2006/main">
                <a:ext uri="{FF2B5EF4-FFF2-40B4-BE49-F238E27FC236}">
                  <a16:creationId xmlns:a16="http://schemas.microsoft.com/office/drawing/2014/main" id="{ED1AC32F-CB92-4E7F-AB5E-6C14947D4F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10AB7CB" w14:textId="3C4EE108" w:rsidR="00037933" w:rsidRDefault="00037933" w:rsidP="00936A9C">
      <w:pPr>
        <w:spacing w:after="0" w:line="240" w:lineRule="auto"/>
        <w:jc w:val="both"/>
        <w:rPr>
          <w:rFonts w:cstheme="minorHAnsi"/>
          <w:i/>
          <w:iCs/>
          <w:sz w:val="20"/>
          <w:szCs w:val="20"/>
        </w:rPr>
      </w:pPr>
      <w:r w:rsidRPr="00271328">
        <w:rPr>
          <w:rFonts w:cstheme="minorHAnsi"/>
          <w:i/>
          <w:iCs/>
          <w:sz w:val="20"/>
          <w:szCs w:val="20"/>
        </w:rPr>
        <w:t xml:space="preserve">Izvor: Anketa organizacije “Udružena seoska domaćinstva – turizam na selu” i Regionalne razvojne agencije “Bjelasica, Komovi &amp; Prokletije”, maj 2021. </w:t>
      </w:r>
      <w:r w:rsidR="001B4B39">
        <w:rPr>
          <w:rFonts w:cstheme="minorHAnsi"/>
          <w:i/>
          <w:iCs/>
          <w:sz w:val="20"/>
          <w:szCs w:val="20"/>
        </w:rPr>
        <w:t>g</w:t>
      </w:r>
      <w:r w:rsidRPr="00271328">
        <w:rPr>
          <w:rFonts w:cstheme="minorHAnsi"/>
          <w:i/>
          <w:iCs/>
          <w:sz w:val="20"/>
          <w:szCs w:val="20"/>
        </w:rPr>
        <w:t>odine</w:t>
      </w:r>
    </w:p>
    <w:p w14:paraId="17CB4ED9" w14:textId="77777777" w:rsidR="00936A9C" w:rsidRPr="00421898" w:rsidRDefault="00936A9C" w:rsidP="00936A9C">
      <w:pPr>
        <w:spacing w:after="0" w:line="240" w:lineRule="auto"/>
        <w:jc w:val="both"/>
        <w:rPr>
          <w:rFonts w:cstheme="minorHAnsi"/>
          <w:i/>
          <w:iCs/>
          <w:sz w:val="20"/>
          <w:szCs w:val="20"/>
        </w:rPr>
      </w:pPr>
    </w:p>
    <w:p w14:paraId="291212B1" w14:textId="10E5A9FC" w:rsidR="006403E1" w:rsidRDefault="0039518D" w:rsidP="005733CA">
      <w:pPr>
        <w:spacing w:after="120" w:line="240" w:lineRule="auto"/>
        <w:jc w:val="both"/>
        <w:rPr>
          <w:rFonts w:eastAsia="Times New Roman" w:cs="Arial"/>
          <w:noProof/>
          <w:sz w:val="24"/>
          <w:szCs w:val="24"/>
          <w:lang w:val="en-AU"/>
        </w:rPr>
      </w:pPr>
      <w:r>
        <w:rPr>
          <w:rFonts w:eastAsia="Times New Roman" w:cs="Arial"/>
          <w:noProof/>
          <w:sz w:val="24"/>
          <w:szCs w:val="24"/>
          <w:lang w:val="en-AU"/>
        </w:rPr>
        <w:t xml:space="preserve">Sagledavajući podatke koji se odnose na dolaske turista u Crnu Goru u 2019. godini može se konstatovati da je </w:t>
      </w:r>
      <w:r w:rsidR="00FD7FE1">
        <w:rPr>
          <w:rFonts w:eastAsia="Times New Roman" w:cs="Arial"/>
          <w:noProof/>
          <w:sz w:val="24"/>
          <w:szCs w:val="24"/>
          <w:lang w:val="en-AU"/>
        </w:rPr>
        <w:t>52,25</w:t>
      </w:r>
      <w:r w:rsidRPr="00907ED4">
        <w:rPr>
          <w:rFonts w:eastAsia="Times New Roman" w:cs="Arial"/>
          <w:noProof/>
          <w:sz w:val="24"/>
          <w:szCs w:val="24"/>
          <w:lang w:val="en-AU"/>
        </w:rPr>
        <w:t>%</w:t>
      </w:r>
      <w:r w:rsidRPr="003A21B4">
        <w:rPr>
          <w:rFonts w:eastAsia="Times New Roman" w:cs="Arial"/>
          <w:noProof/>
          <w:sz w:val="24"/>
          <w:szCs w:val="24"/>
          <w:lang w:val="en-AU"/>
        </w:rPr>
        <w:t xml:space="preserve"> </w:t>
      </w:r>
      <w:r>
        <w:rPr>
          <w:rFonts w:eastAsia="Times New Roman" w:cs="Arial"/>
          <w:noProof/>
          <w:sz w:val="24"/>
          <w:szCs w:val="24"/>
          <w:lang w:val="en-AU"/>
        </w:rPr>
        <w:t>od ukupnog broja noćenja ostvareno od strane turista iz Evrope</w:t>
      </w:r>
      <w:r w:rsidR="00FD7FE1">
        <w:rPr>
          <w:rFonts w:eastAsia="Times New Roman" w:cs="Arial"/>
          <w:noProof/>
          <w:sz w:val="24"/>
          <w:szCs w:val="24"/>
          <w:lang w:val="en-AU"/>
        </w:rPr>
        <w:t>, u odnosu na 2009. godinu kada ih je bilo 47,7%. Što se tiče turista iz Regiona, isti su prednjačili u brojnosti ostvarenih noćenja u 2009. godini i čini</w:t>
      </w:r>
      <w:r w:rsidR="003D0F15">
        <w:rPr>
          <w:rFonts w:eastAsia="Times New Roman" w:cs="Arial"/>
          <w:noProof/>
          <w:sz w:val="24"/>
          <w:szCs w:val="24"/>
          <w:lang w:val="en-AU"/>
        </w:rPr>
        <w:t>li</w:t>
      </w:r>
      <w:r w:rsidR="00FD7FE1">
        <w:rPr>
          <w:rFonts w:eastAsia="Times New Roman" w:cs="Arial"/>
          <w:noProof/>
          <w:sz w:val="24"/>
          <w:szCs w:val="24"/>
          <w:lang w:val="en-AU"/>
        </w:rPr>
        <w:t xml:space="preserve"> su 51,1%, a u 2019</w:t>
      </w:r>
      <w:r w:rsidR="0032354C">
        <w:rPr>
          <w:rFonts w:eastAsia="Times New Roman" w:cs="Arial"/>
          <w:noProof/>
          <w:sz w:val="24"/>
          <w:szCs w:val="24"/>
          <w:lang w:val="en-AU"/>
        </w:rPr>
        <w:t xml:space="preserve">. godini činili su 38,4% ukupnog broja noćenja. </w:t>
      </w:r>
      <w:r>
        <w:rPr>
          <w:rFonts w:eastAsia="Times New Roman" w:cs="Arial"/>
          <w:noProof/>
          <w:sz w:val="24"/>
          <w:szCs w:val="24"/>
          <w:lang w:val="en-AU"/>
        </w:rPr>
        <w:t>Analizirajući strukturu gostiju (E</w:t>
      </w:r>
      <w:r w:rsidR="00CD1EC1">
        <w:rPr>
          <w:rFonts w:eastAsia="Times New Roman" w:cs="Arial"/>
          <w:noProof/>
          <w:sz w:val="24"/>
          <w:szCs w:val="24"/>
          <w:lang w:val="en-AU"/>
        </w:rPr>
        <w:t>U zemlje</w:t>
      </w:r>
      <w:r>
        <w:rPr>
          <w:rFonts w:eastAsia="Times New Roman" w:cs="Arial"/>
          <w:noProof/>
          <w:sz w:val="24"/>
          <w:szCs w:val="24"/>
          <w:lang w:val="en-AU"/>
        </w:rPr>
        <w:t xml:space="preserve">, </w:t>
      </w:r>
      <w:r w:rsidR="00E942C5">
        <w:rPr>
          <w:rFonts w:eastAsia="Times New Roman" w:cs="Arial"/>
          <w:noProof/>
          <w:sz w:val="24"/>
          <w:szCs w:val="24"/>
          <w:lang w:val="en-AU"/>
        </w:rPr>
        <w:t xml:space="preserve">zemlje </w:t>
      </w:r>
      <w:r w:rsidR="00CD1EC1">
        <w:rPr>
          <w:rFonts w:eastAsia="Times New Roman" w:cs="Arial"/>
          <w:noProof/>
          <w:sz w:val="24"/>
          <w:szCs w:val="24"/>
          <w:lang w:val="en-AU"/>
        </w:rPr>
        <w:t>R</w:t>
      </w:r>
      <w:r>
        <w:rPr>
          <w:rFonts w:eastAsia="Times New Roman" w:cs="Arial"/>
          <w:noProof/>
          <w:sz w:val="24"/>
          <w:szCs w:val="24"/>
          <w:lang w:val="en-AU"/>
        </w:rPr>
        <w:t>egion</w:t>
      </w:r>
      <w:r w:rsidR="00E942C5">
        <w:rPr>
          <w:rFonts w:eastAsia="Times New Roman" w:cs="Arial"/>
          <w:noProof/>
          <w:sz w:val="24"/>
          <w:szCs w:val="24"/>
          <w:lang w:val="en-AU"/>
        </w:rPr>
        <w:t>a:</w:t>
      </w:r>
      <w:r w:rsidR="00CD1EC1">
        <w:rPr>
          <w:rFonts w:eastAsia="Times New Roman" w:cs="Arial"/>
          <w:noProof/>
          <w:sz w:val="24"/>
          <w:szCs w:val="24"/>
          <w:lang w:val="en-AU"/>
        </w:rPr>
        <w:t xml:space="preserve"> </w:t>
      </w:r>
      <w:r w:rsidR="00CD1EC1" w:rsidRPr="00AD0939">
        <w:rPr>
          <w:rFonts w:eastAsia="Times New Roman" w:cs="Arial"/>
          <w:noProof/>
          <w:sz w:val="24"/>
          <w:szCs w:val="24"/>
          <w:lang w:val="en-AU"/>
        </w:rPr>
        <w:t>Srbija, BiH</w:t>
      </w:r>
      <w:r w:rsidR="00E942C5">
        <w:rPr>
          <w:rFonts w:eastAsia="Times New Roman" w:cs="Arial"/>
          <w:noProof/>
          <w:sz w:val="24"/>
          <w:szCs w:val="24"/>
          <w:lang w:val="en-AU"/>
        </w:rPr>
        <w:t>, Kosovo, Makedonija i Albanija</w:t>
      </w:r>
      <w:r>
        <w:rPr>
          <w:rFonts w:eastAsia="Times New Roman" w:cs="Arial"/>
          <w:noProof/>
          <w:sz w:val="24"/>
          <w:szCs w:val="24"/>
          <w:lang w:val="en-AU"/>
        </w:rPr>
        <w:t xml:space="preserve"> i vanevropske zemlje), odnosno broj njihovih noćenja</w:t>
      </w:r>
      <w:r w:rsidR="00A1522A">
        <w:rPr>
          <w:rFonts w:eastAsia="Times New Roman" w:cs="Arial"/>
          <w:noProof/>
          <w:sz w:val="24"/>
          <w:szCs w:val="24"/>
          <w:lang w:val="en-AU"/>
        </w:rPr>
        <w:t>,</w:t>
      </w:r>
      <w:r>
        <w:rPr>
          <w:rFonts w:eastAsia="Times New Roman" w:cs="Arial"/>
          <w:noProof/>
          <w:sz w:val="24"/>
          <w:szCs w:val="24"/>
          <w:lang w:val="en-AU"/>
        </w:rPr>
        <w:t xml:space="preserve"> može se konstatovati da je tokom proteklih deset godina, usled investici</w:t>
      </w:r>
      <w:r w:rsidR="00E86FE1">
        <w:rPr>
          <w:rFonts w:eastAsia="Times New Roman" w:cs="Arial"/>
          <w:noProof/>
          <w:sz w:val="24"/>
          <w:szCs w:val="24"/>
          <w:lang w:val="en-AU"/>
        </w:rPr>
        <w:t xml:space="preserve">onih aktivnosti na podizanju nivoa kvaliteta smještajnih kapaciteta, zatim </w:t>
      </w:r>
      <w:r w:rsidR="0056791C">
        <w:rPr>
          <w:rFonts w:eastAsia="Times New Roman" w:cs="Arial"/>
          <w:noProof/>
          <w:sz w:val="24"/>
          <w:szCs w:val="24"/>
          <w:lang w:val="en-AU"/>
        </w:rPr>
        <w:t xml:space="preserve">relativno </w:t>
      </w:r>
      <w:r w:rsidR="00A1522A">
        <w:rPr>
          <w:rFonts w:eastAsia="Times New Roman" w:cs="Arial"/>
          <w:noProof/>
          <w:sz w:val="24"/>
          <w:szCs w:val="24"/>
          <w:lang w:val="en-AU"/>
        </w:rPr>
        <w:t>dobre</w:t>
      </w:r>
      <w:r w:rsidR="009623B1">
        <w:rPr>
          <w:rFonts w:eastAsia="Times New Roman" w:cs="Arial"/>
          <w:noProof/>
          <w:sz w:val="24"/>
          <w:szCs w:val="24"/>
          <w:lang w:val="en-AU"/>
        </w:rPr>
        <w:t xml:space="preserve"> </w:t>
      </w:r>
      <w:r w:rsidR="00180FF8">
        <w:rPr>
          <w:rFonts w:eastAsia="Times New Roman" w:cs="Arial"/>
          <w:noProof/>
          <w:sz w:val="24"/>
          <w:szCs w:val="24"/>
          <w:lang w:val="en-AU"/>
        </w:rPr>
        <w:t>dostupnosti</w:t>
      </w:r>
      <w:r>
        <w:rPr>
          <w:rFonts w:eastAsia="Times New Roman" w:cs="Arial"/>
          <w:noProof/>
          <w:sz w:val="24"/>
          <w:szCs w:val="24"/>
          <w:lang w:val="en-AU"/>
        </w:rPr>
        <w:t xml:space="preserve">, unapređenja kvaliteta turističkog proizvoda i promotivnih aktivnosti, došlo do promjene strukture gostiju, te je u 2019. godini u Crnoj Gori ostvareno više noćenja turista iz Evrope u odnosu na dominantno </w:t>
      </w:r>
      <w:r w:rsidR="00E86FE1">
        <w:rPr>
          <w:rFonts w:eastAsia="Times New Roman" w:cs="Arial"/>
          <w:noProof/>
          <w:sz w:val="24"/>
          <w:szCs w:val="24"/>
          <w:lang w:val="en-AU"/>
        </w:rPr>
        <w:t>brojnije turiste</w:t>
      </w:r>
      <w:r>
        <w:rPr>
          <w:rFonts w:eastAsia="Times New Roman" w:cs="Arial"/>
          <w:noProof/>
          <w:sz w:val="24"/>
          <w:szCs w:val="24"/>
          <w:lang w:val="en-AU"/>
        </w:rPr>
        <w:t xml:space="preserve"> iz </w:t>
      </w:r>
      <w:r w:rsidR="00FE1082">
        <w:rPr>
          <w:rFonts w:eastAsia="Times New Roman" w:cs="Arial"/>
          <w:noProof/>
          <w:sz w:val="24"/>
          <w:szCs w:val="24"/>
          <w:lang w:val="en-AU"/>
        </w:rPr>
        <w:t>R</w:t>
      </w:r>
      <w:r>
        <w:rPr>
          <w:rFonts w:eastAsia="Times New Roman" w:cs="Arial"/>
          <w:noProof/>
          <w:sz w:val="24"/>
          <w:szCs w:val="24"/>
          <w:lang w:val="en-AU"/>
        </w:rPr>
        <w:t xml:space="preserve">egiona u 2009. </w:t>
      </w:r>
      <w:r w:rsidR="00E5749A">
        <w:rPr>
          <w:rFonts w:eastAsia="Times New Roman" w:cs="Arial"/>
          <w:noProof/>
          <w:sz w:val="24"/>
          <w:szCs w:val="24"/>
          <w:lang w:val="en-AU"/>
        </w:rPr>
        <w:t>g</w:t>
      </w:r>
      <w:r>
        <w:rPr>
          <w:rFonts w:eastAsia="Times New Roman" w:cs="Arial"/>
          <w:noProof/>
          <w:sz w:val="24"/>
          <w:szCs w:val="24"/>
          <w:lang w:val="en-AU"/>
        </w:rPr>
        <w:t>odini (</w:t>
      </w:r>
      <w:r w:rsidR="00E5749A">
        <w:rPr>
          <w:rFonts w:eastAsia="Times New Roman" w:cs="Arial"/>
          <w:noProof/>
          <w:sz w:val="24"/>
          <w:szCs w:val="24"/>
          <w:lang w:val="en-AU"/>
        </w:rPr>
        <w:t>G</w:t>
      </w:r>
      <w:r>
        <w:rPr>
          <w:rFonts w:eastAsia="Times New Roman" w:cs="Arial"/>
          <w:noProof/>
          <w:sz w:val="24"/>
          <w:szCs w:val="24"/>
          <w:lang w:val="en-AU"/>
        </w:rPr>
        <w:t>rafikon br.</w:t>
      </w:r>
      <w:r w:rsidR="00E5749A">
        <w:rPr>
          <w:rFonts w:eastAsia="Times New Roman" w:cs="Arial"/>
          <w:noProof/>
          <w:sz w:val="24"/>
          <w:szCs w:val="24"/>
          <w:lang w:val="en-AU"/>
        </w:rPr>
        <w:t xml:space="preserve"> </w:t>
      </w:r>
      <w:r w:rsidR="00B8641C">
        <w:rPr>
          <w:rFonts w:eastAsia="Times New Roman" w:cs="Arial"/>
          <w:noProof/>
          <w:sz w:val="24"/>
          <w:szCs w:val="24"/>
          <w:lang w:val="en-AU"/>
        </w:rPr>
        <w:t>7</w:t>
      </w:r>
      <w:r>
        <w:rPr>
          <w:rFonts w:eastAsia="Times New Roman" w:cs="Arial"/>
          <w:noProof/>
          <w:sz w:val="24"/>
          <w:szCs w:val="24"/>
          <w:lang w:val="en-AU"/>
        </w:rPr>
        <w:t>).</w:t>
      </w:r>
    </w:p>
    <w:p w14:paraId="6A2EFCCF" w14:textId="77777777" w:rsidR="00015FA1" w:rsidRDefault="00015FA1" w:rsidP="005733CA">
      <w:pPr>
        <w:spacing w:after="120" w:line="240" w:lineRule="auto"/>
        <w:jc w:val="both"/>
        <w:rPr>
          <w:rFonts w:eastAsia="Times New Roman" w:cs="Arial"/>
          <w:noProof/>
          <w:sz w:val="24"/>
          <w:szCs w:val="24"/>
          <w:lang w:val="en-AU"/>
        </w:rPr>
      </w:pPr>
    </w:p>
    <w:p w14:paraId="08058316" w14:textId="6EA61DAD" w:rsidR="0039518D" w:rsidRDefault="00411722" w:rsidP="00DB2543">
      <w:pPr>
        <w:spacing w:after="0" w:line="240" w:lineRule="auto"/>
        <w:jc w:val="center"/>
        <w:rPr>
          <w:rFonts w:eastAsia="Times New Roman" w:cs="Arial"/>
          <w:b/>
          <w:noProof/>
          <w:lang w:val="en-AU"/>
        </w:rPr>
      </w:pPr>
      <w:r w:rsidRPr="00F32062">
        <w:rPr>
          <w:rFonts w:eastAsia="Times New Roman" w:cs="Arial"/>
          <w:noProof/>
          <w:sz w:val="24"/>
          <w:szCs w:val="24"/>
          <w:shd w:val="clear" w:color="auto" w:fill="8EAADB" w:themeFill="accent1" w:themeFillTint="99"/>
          <w:lang w:val="sr-Latn-ME" w:eastAsia="sr-Latn-ME"/>
        </w:rPr>
        <w:drawing>
          <wp:anchor distT="0" distB="0" distL="114300" distR="114300" simplePos="0" relativeHeight="251802112" behindDoc="0" locked="0" layoutInCell="1" allowOverlap="1" wp14:anchorId="3F519E59" wp14:editId="1EF51002">
            <wp:simplePos x="0" y="0"/>
            <wp:positionH relativeFrom="margin">
              <wp:align>left</wp:align>
            </wp:positionH>
            <wp:positionV relativeFrom="paragraph">
              <wp:posOffset>338455</wp:posOffset>
            </wp:positionV>
            <wp:extent cx="5694680" cy="1820545"/>
            <wp:effectExtent l="0" t="0" r="1270" b="8255"/>
            <wp:wrapSquare wrapText="bothSides"/>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39518D" w:rsidRPr="00073A87">
        <w:rPr>
          <w:rFonts w:eastAsia="Times New Roman" w:cs="Arial"/>
          <w:b/>
          <w:noProof/>
          <w:lang w:val="en-AU"/>
        </w:rPr>
        <w:t>Grafikon br.</w:t>
      </w:r>
      <w:r w:rsidR="0003353F">
        <w:rPr>
          <w:rFonts w:eastAsia="Times New Roman" w:cs="Arial"/>
          <w:b/>
          <w:noProof/>
          <w:lang w:val="en-AU"/>
        </w:rPr>
        <w:t xml:space="preserve"> </w:t>
      </w:r>
      <w:r w:rsidR="00D86242">
        <w:rPr>
          <w:rFonts w:eastAsia="Times New Roman" w:cs="Arial"/>
          <w:b/>
          <w:noProof/>
          <w:lang w:val="en-AU"/>
        </w:rPr>
        <w:t>7</w:t>
      </w:r>
      <w:r>
        <w:rPr>
          <w:rFonts w:eastAsia="Times New Roman" w:cs="Arial"/>
          <w:b/>
          <w:noProof/>
          <w:lang w:val="en-AU"/>
        </w:rPr>
        <w:t xml:space="preserve"> -</w:t>
      </w:r>
      <w:r w:rsidR="0039518D" w:rsidRPr="00073A87">
        <w:rPr>
          <w:rFonts w:eastAsia="Times New Roman" w:cs="Arial"/>
          <w:b/>
          <w:i/>
          <w:noProof/>
          <w:lang w:val="en-AU"/>
        </w:rPr>
        <w:t xml:space="preserve"> </w:t>
      </w:r>
      <w:r w:rsidR="0039518D" w:rsidRPr="00073A87">
        <w:rPr>
          <w:rFonts w:eastAsia="Times New Roman" w:cs="Arial"/>
          <w:b/>
          <w:noProof/>
          <w:lang w:val="en-AU"/>
        </w:rPr>
        <w:t xml:space="preserve">Prikaz broja noćenja turista iz Evrope, </w:t>
      </w:r>
      <w:r w:rsidR="004C2640" w:rsidRPr="00073A87">
        <w:rPr>
          <w:rFonts w:eastAsia="Times New Roman" w:cs="Arial"/>
          <w:b/>
          <w:noProof/>
          <w:lang w:val="en-AU"/>
        </w:rPr>
        <w:t>r</w:t>
      </w:r>
      <w:r w:rsidR="0039518D" w:rsidRPr="00073A87">
        <w:rPr>
          <w:rFonts w:eastAsia="Times New Roman" w:cs="Arial"/>
          <w:b/>
          <w:noProof/>
          <w:lang w:val="en-AU"/>
        </w:rPr>
        <w:t>egiona i vanevropskih zemalja</w:t>
      </w:r>
    </w:p>
    <w:p w14:paraId="1E7E91F7" w14:textId="77777777" w:rsidR="00013516" w:rsidRDefault="00013516" w:rsidP="00013516">
      <w:pPr>
        <w:spacing w:after="0" w:line="240" w:lineRule="auto"/>
        <w:rPr>
          <w:rFonts w:eastAsia="Times New Roman" w:cs="Arial"/>
          <w:b/>
          <w:i/>
          <w:noProof/>
          <w:lang w:val="en-AU"/>
        </w:rPr>
      </w:pPr>
    </w:p>
    <w:p w14:paraId="504A663F" w14:textId="02423EF4" w:rsidR="00D11460" w:rsidRDefault="00DB2543" w:rsidP="00013516">
      <w:pPr>
        <w:spacing w:after="0" w:line="240" w:lineRule="auto"/>
        <w:rPr>
          <w:rStyle w:val="Hyperlink"/>
          <w:rFonts w:eastAsia="Times New Roman" w:cs="Arial"/>
          <w:noProof/>
          <w:color w:val="auto"/>
          <w:sz w:val="20"/>
          <w:szCs w:val="20"/>
          <w:lang w:val="en-AU"/>
        </w:rPr>
      </w:pPr>
      <w:r w:rsidRPr="00DB2543">
        <w:rPr>
          <w:rFonts w:eastAsia="Times New Roman" w:cs="Arial"/>
          <w:i/>
          <w:noProof/>
          <w:sz w:val="20"/>
          <w:szCs w:val="20"/>
          <w:lang w:val="en-AU"/>
        </w:rPr>
        <w:t>I</w:t>
      </w:r>
      <w:r w:rsidR="0039518D" w:rsidRPr="00DB2543">
        <w:rPr>
          <w:rFonts w:eastAsia="Times New Roman" w:cs="Arial"/>
          <w:i/>
          <w:noProof/>
          <w:sz w:val="20"/>
          <w:szCs w:val="20"/>
          <w:lang w:val="en-AU"/>
        </w:rPr>
        <w:t>zvor: MONSTAT,</w:t>
      </w:r>
      <w:r>
        <w:rPr>
          <w:rFonts w:eastAsia="Times New Roman" w:cs="Arial"/>
          <w:i/>
          <w:noProof/>
          <w:sz w:val="20"/>
          <w:szCs w:val="20"/>
          <w:lang w:val="en-AU"/>
        </w:rPr>
        <w:t xml:space="preserve"> </w:t>
      </w:r>
      <w:r w:rsidR="0039518D" w:rsidRPr="00DB2543">
        <w:rPr>
          <w:rFonts w:eastAsia="Times New Roman" w:cs="Arial"/>
          <w:i/>
          <w:noProof/>
          <w:sz w:val="20"/>
          <w:szCs w:val="20"/>
          <w:lang w:val="en-AU"/>
        </w:rPr>
        <w:t>obrada Ministarstvo ekonomskog razvoj</w:t>
      </w:r>
      <w:r>
        <w:rPr>
          <w:rFonts w:eastAsia="Times New Roman" w:cs="Arial"/>
          <w:i/>
          <w:noProof/>
          <w:sz w:val="20"/>
          <w:szCs w:val="20"/>
          <w:lang w:val="en-AU"/>
        </w:rPr>
        <w:t>a</w:t>
      </w:r>
      <w:r w:rsidR="007A0EE7">
        <w:rPr>
          <w:rFonts w:eastAsia="Times New Roman" w:cs="Arial"/>
          <w:i/>
          <w:noProof/>
          <w:sz w:val="20"/>
          <w:szCs w:val="20"/>
          <w:lang w:val="en-AU"/>
        </w:rPr>
        <w:t xml:space="preserve"> </w:t>
      </w:r>
      <w:hyperlink r:id="rId31" w:history="1">
        <w:r w:rsidR="007A0EE7" w:rsidRPr="00E75366">
          <w:rPr>
            <w:rStyle w:val="Hyperlink"/>
            <w:rFonts w:eastAsia="Times New Roman" w:cs="Arial"/>
            <w:noProof/>
            <w:sz w:val="20"/>
            <w:szCs w:val="20"/>
            <w:lang w:val="en-AU"/>
          </w:rPr>
          <w:t>http://monstat.org/cg/page.php?id=366&amp;pageid=44</w:t>
        </w:r>
      </w:hyperlink>
      <w:r w:rsidR="000C5358">
        <w:rPr>
          <w:rStyle w:val="Hyperlink"/>
          <w:rFonts w:eastAsia="Times New Roman" w:cs="Arial"/>
          <w:noProof/>
          <w:color w:val="auto"/>
          <w:sz w:val="20"/>
          <w:szCs w:val="20"/>
          <w:lang w:val="en-AU"/>
        </w:rPr>
        <w:t xml:space="preserve"> </w:t>
      </w:r>
    </w:p>
    <w:p w14:paraId="17BA0912" w14:textId="56FABC19" w:rsidR="00E86FE1" w:rsidRDefault="00E86FE1" w:rsidP="00F80E40">
      <w:pPr>
        <w:spacing w:after="0" w:line="240" w:lineRule="auto"/>
        <w:jc w:val="center"/>
        <w:rPr>
          <w:rStyle w:val="Hyperlink"/>
          <w:rFonts w:eastAsia="Times New Roman" w:cs="Arial"/>
          <w:noProof/>
          <w:color w:val="auto"/>
          <w:sz w:val="20"/>
          <w:szCs w:val="20"/>
          <w:lang w:val="en-AU"/>
        </w:rPr>
      </w:pPr>
    </w:p>
    <w:p w14:paraId="6C0EECA3" w14:textId="13991617" w:rsidR="00E86FE1" w:rsidRDefault="00E86FE1" w:rsidP="00F80E40">
      <w:pPr>
        <w:spacing w:after="0" w:line="240" w:lineRule="auto"/>
        <w:jc w:val="center"/>
        <w:rPr>
          <w:rStyle w:val="Hyperlink"/>
          <w:rFonts w:eastAsia="Times New Roman" w:cs="Arial"/>
          <w:noProof/>
          <w:color w:val="auto"/>
          <w:sz w:val="20"/>
          <w:szCs w:val="20"/>
          <w:lang w:val="en-AU"/>
        </w:rPr>
      </w:pPr>
    </w:p>
    <w:p w14:paraId="72F120FB" w14:textId="359C8F4E" w:rsidR="00E86FE1" w:rsidRDefault="00E86FE1" w:rsidP="00F80E40">
      <w:pPr>
        <w:spacing w:after="0" w:line="240" w:lineRule="auto"/>
        <w:jc w:val="center"/>
        <w:rPr>
          <w:rStyle w:val="Hyperlink"/>
          <w:rFonts w:eastAsia="Times New Roman" w:cs="Arial"/>
          <w:noProof/>
          <w:color w:val="auto"/>
          <w:sz w:val="20"/>
          <w:szCs w:val="20"/>
          <w:lang w:val="en-AU"/>
        </w:rPr>
      </w:pPr>
    </w:p>
    <w:p w14:paraId="52326306" w14:textId="720DC627" w:rsidR="00DE510A" w:rsidRDefault="00DE510A" w:rsidP="00F80E40">
      <w:pPr>
        <w:spacing w:after="0" w:line="240" w:lineRule="auto"/>
        <w:jc w:val="center"/>
        <w:rPr>
          <w:rStyle w:val="Hyperlink"/>
          <w:rFonts w:eastAsia="Times New Roman" w:cs="Arial"/>
          <w:noProof/>
          <w:color w:val="auto"/>
          <w:sz w:val="20"/>
          <w:szCs w:val="20"/>
          <w:lang w:val="en-AU"/>
        </w:rPr>
      </w:pPr>
    </w:p>
    <w:p w14:paraId="1577B25E" w14:textId="2C027EB7" w:rsidR="00DE510A" w:rsidRDefault="00DE510A" w:rsidP="00F80E40">
      <w:pPr>
        <w:spacing w:after="0" w:line="240" w:lineRule="auto"/>
        <w:jc w:val="center"/>
        <w:rPr>
          <w:rStyle w:val="Hyperlink"/>
          <w:rFonts w:eastAsia="Times New Roman" w:cs="Arial"/>
          <w:noProof/>
          <w:color w:val="auto"/>
          <w:sz w:val="20"/>
          <w:szCs w:val="20"/>
          <w:lang w:val="en-AU"/>
        </w:rPr>
      </w:pPr>
    </w:p>
    <w:p w14:paraId="76C3FFA7" w14:textId="77777777" w:rsidR="00DE510A" w:rsidRDefault="00DE510A" w:rsidP="00F80E40">
      <w:pPr>
        <w:spacing w:after="0" w:line="240" w:lineRule="auto"/>
        <w:jc w:val="center"/>
        <w:rPr>
          <w:rStyle w:val="Hyperlink"/>
          <w:rFonts w:eastAsia="Times New Roman" w:cs="Arial"/>
          <w:noProof/>
          <w:color w:val="auto"/>
          <w:sz w:val="20"/>
          <w:szCs w:val="20"/>
          <w:lang w:val="en-AU"/>
        </w:rPr>
      </w:pPr>
    </w:p>
    <w:p w14:paraId="16E5B9BE" w14:textId="4275CBC4" w:rsidR="0045544B" w:rsidRDefault="0045544B" w:rsidP="0045544B">
      <w:pPr>
        <w:spacing w:after="0" w:line="240" w:lineRule="auto"/>
        <w:jc w:val="both"/>
        <w:rPr>
          <w:rStyle w:val="Hyperlink"/>
          <w:rFonts w:eastAsia="Times New Roman" w:cs="Arial"/>
          <w:noProof/>
          <w:color w:val="auto"/>
          <w:sz w:val="24"/>
          <w:szCs w:val="24"/>
          <w:u w:val="none"/>
          <w:lang w:val="en-AU"/>
        </w:rPr>
      </w:pPr>
      <w:r w:rsidRPr="00361724">
        <w:rPr>
          <w:rStyle w:val="Hyperlink"/>
          <w:rFonts w:eastAsia="Times New Roman" w:cs="Arial"/>
          <w:noProof/>
          <w:color w:val="auto"/>
          <w:sz w:val="24"/>
          <w:szCs w:val="24"/>
          <w:u w:val="none"/>
          <w:lang w:val="en-AU"/>
        </w:rPr>
        <w:t>Promet ostvaren u periodu 2009/2019</w:t>
      </w:r>
      <w:r w:rsidR="001C532E" w:rsidRPr="00361724">
        <w:rPr>
          <w:rStyle w:val="Hyperlink"/>
          <w:rFonts w:eastAsia="Times New Roman" w:cs="Arial"/>
          <w:noProof/>
          <w:color w:val="auto"/>
          <w:sz w:val="24"/>
          <w:szCs w:val="24"/>
          <w:u w:val="none"/>
          <w:lang w:val="en-AU"/>
        </w:rPr>
        <w:t>.</w:t>
      </w:r>
      <w:r w:rsidRPr="00361724">
        <w:rPr>
          <w:rStyle w:val="Hyperlink"/>
          <w:rFonts w:eastAsia="Times New Roman" w:cs="Arial"/>
          <w:noProof/>
          <w:color w:val="auto"/>
          <w:sz w:val="24"/>
          <w:szCs w:val="24"/>
          <w:u w:val="none"/>
          <w:lang w:val="en-AU"/>
        </w:rPr>
        <w:t xml:space="preserve"> posmatran po detaljnijem pregledu emitivnih turističkih tržišta slijedi u nastavku:</w:t>
      </w:r>
    </w:p>
    <w:p w14:paraId="3C16EFBA" w14:textId="77777777" w:rsidR="007A0EE7" w:rsidRPr="00361724" w:rsidRDefault="007A0EE7" w:rsidP="0045544B">
      <w:pPr>
        <w:spacing w:after="0" w:line="240" w:lineRule="auto"/>
        <w:jc w:val="both"/>
        <w:rPr>
          <w:rStyle w:val="Hyperlink"/>
          <w:rFonts w:eastAsia="Times New Roman" w:cs="Arial"/>
          <w:noProof/>
          <w:color w:val="auto"/>
          <w:sz w:val="24"/>
          <w:szCs w:val="24"/>
          <w:u w:val="none"/>
          <w:lang w:val="en-AU"/>
        </w:rPr>
      </w:pPr>
    </w:p>
    <w:p w14:paraId="5DDD4A92" w14:textId="327D95B9" w:rsidR="00E86FE1" w:rsidRPr="0045544B" w:rsidRDefault="0045544B" w:rsidP="0045544B">
      <w:pPr>
        <w:spacing w:after="0" w:line="240" w:lineRule="auto"/>
        <w:jc w:val="both"/>
        <w:rPr>
          <w:rStyle w:val="Hyperlink"/>
          <w:rFonts w:eastAsia="Times New Roman" w:cs="Arial"/>
          <w:noProof/>
          <w:color w:val="auto"/>
          <w:sz w:val="20"/>
          <w:szCs w:val="20"/>
          <w:u w:val="none"/>
          <w:lang w:val="sr-Latn-ME"/>
        </w:rPr>
      </w:pPr>
      <w:r w:rsidRPr="0045544B">
        <w:rPr>
          <w:rStyle w:val="Hyperlink"/>
          <w:rFonts w:eastAsia="Times New Roman" w:cs="Arial"/>
          <w:noProof/>
          <w:color w:val="auto"/>
          <w:sz w:val="20"/>
          <w:szCs w:val="20"/>
          <w:u w:val="none"/>
          <w:lang w:val="en-AU"/>
        </w:rPr>
        <w:t xml:space="preserve">  </w:t>
      </w:r>
    </w:p>
    <w:p w14:paraId="2356B9F4" w14:textId="3E222376" w:rsidR="006E5B95" w:rsidRDefault="006E5B95" w:rsidP="00F80E40">
      <w:pPr>
        <w:spacing w:after="0" w:line="240" w:lineRule="auto"/>
        <w:jc w:val="center"/>
        <w:rPr>
          <w:rStyle w:val="Hyperlink"/>
          <w:rFonts w:eastAsia="Times New Roman" w:cs="Arial"/>
          <w:noProof/>
          <w:color w:val="auto"/>
          <w:sz w:val="20"/>
          <w:szCs w:val="20"/>
          <w:lang w:val="en-AU"/>
        </w:rPr>
      </w:pPr>
      <w:r>
        <w:rPr>
          <w:noProof/>
          <w:lang w:val="sr-Latn-ME" w:eastAsia="sr-Latn-ME"/>
        </w:rPr>
        <w:drawing>
          <wp:inline distT="0" distB="0" distL="0" distR="0" wp14:anchorId="3EB74746" wp14:editId="77AEA924">
            <wp:extent cx="5836285" cy="2517775"/>
            <wp:effectExtent l="0" t="0" r="12065" b="15875"/>
            <wp:docPr id="119" name="Chart 119">
              <a:extLst xmlns:a="http://schemas.openxmlformats.org/drawingml/2006/main">
                <a:ext uri="{FF2B5EF4-FFF2-40B4-BE49-F238E27FC236}">
                  <a16:creationId xmlns:a16="http://schemas.microsoft.com/office/drawing/2014/main" id="{5676DEB6-8CB0-4A22-9D28-A999828250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DE869F4" w14:textId="78357B05" w:rsidR="006E5B95" w:rsidRDefault="006E5B95" w:rsidP="00F80E40">
      <w:pPr>
        <w:spacing w:after="0" w:line="240" w:lineRule="auto"/>
        <w:jc w:val="center"/>
        <w:rPr>
          <w:rStyle w:val="Hyperlink"/>
          <w:rFonts w:eastAsia="Times New Roman" w:cs="Arial"/>
          <w:noProof/>
          <w:color w:val="auto"/>
          <w:sz w:val="20"/>
          <w:szCs w:val="20"/>
          <w:lang w:val="en-AU"/>
        </w:rPr>
      </w:pPr>
    </w:p>
    <w:p w14:paraId="36BD76AA" w14:textId="77777777" w:rsidR="006E5B95" w:rsidRDefault="006E5B95" w:rsidP="00F80E40">
      <w:pPr>
        <w:spacing w:after="0" w:line="240" w:lineRule="auto"/>
        <w:jc w:val="center"/>
        <w:rPr>
          <w:rStyle w:val="Hyperlink"/>
          <w:rFonts w:eastAsia="Times New Roman" w:cs="Arial"/>
          <w:noProof/>
          <w:color w:val="auto"/>
          <w:sz w:val="20"/>
          <w:szCs w:val="20"/>
          <w:lang w:val="en-AU"/>
        </w:rPr>
      </w:pPr>
    </w:p>
    <w:p w14:paraId="67112090" w14:textId="171B14F9" w:rsidR="00E86FE1" w:rsidRDefault="00E86FE1" w:rsidP="00F80E40">
      <w:pPr>
        <w:spacing w:after="0" w:line="240" w:lineRule="auto"/>
        <w:jc w:val="center"/>
        <w:rPr>
          <w:rStyle w:val="Hyperlink"/>
          <w:rFonts w:eastAsia="Times New Roman" w:cs="Arial"/>
          <w:noProof/>
          <w:color w:val="auto"/>
          <w:sz w:val="20"/>
          <w:szCs w:val="20"/>
          <w:lang w:val="en-AU"/>
        </w:rPr>
      </w:pPr>
    </w:p>
    <w:p w14:paraId="05005413" w14:textId="78A6188B" w:rsidR="00E86FE1" w:rsidRDefault="00E86FE1" w:rsidP="00F80E40">
      <w:pPr>
        <w:spacing w:after="0" w:line="240" w:lineRule="auto"/>
        <w:jc w:val="center"/>
        <w:rPr>
          <w:rStyle w:val="Hyperlink"/>
          <w:rFonts w:eastAsia="Times New Roman" w:cs="Arial"/>
          <w:noProof/>
          <w:color w:val="auto"/>
          <w:sz w:val="20"/>
          <w:szCs w:val="20"/>
          <w:lang w:val="en-AU"/>
        </w:rPr>
      </w:pPr>
    </w:p>
    <w:p w14:paraId="17087CD1" w14:textId="7FCCA639" w:rsidR="00E86FE1" w:rsidRDefault="00AA6636" w:rsidP="00F80E40">
      <w:pPr>
        <w:spacing w:after="0" w:line="240" w:lineRule="auto"/>
        <w:jc w:val="center"/>
        <w:rPr>
          <w:rStyle w:val="Hyperlink"/>
          <w:rFonts w:eastAsia="Times New Roman" w:cs="Arial"/>
          <w:noProof/>
          <w:color w:val="auto"/>
          <w:sz w:val="20"/>
          <w:szCs w:val="20"/>
          <w:lang w:val="en-AU"/>
        </w:rPr>
      </w:pPr>
      <w:r>
        <w:rPr>
          <w:noProof/>
          <w:lang w:val="sr-Latn-ME" w:eastAsia="sr-Latn-ME"/>
        </w:rPr>
        <w:drawing>
          <wp:inline distT="0" distB="0" distL="0" distR="0" wp14:anchorId="6911E306" wp14:editId="36F0920D">
            <wp:extent cx="5836285" cy="2731618"/>
            <wp:effectExtent l="0" t="0" r="12065" b="12065"/>
            <wp:docPr id="118" name="Chart 118">
              <a:extLst xmlns:a="http://schemas.openxmlformats.org/drawingml/2006/main">
                <a:ext uri="{FF2B5EF4-FFF2-40B4-BE49-F238E27FC236}">
                  <a16:creationId xmlns:a16="http://schemas.microsoft.com/office/drawing/2014/main" id="{017E121B-A162-4135-9257-BBBA2E4C14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39FF14B" w14:textId="77777777" w:rsidR="00D34893" w:rsidRDefault="00D34893" w:rsidP="005733CA">
      <w:pPr>
        <w:spacing w:after="120" w:line="240" w:lineRule="auto"/>
        <w:jc w:val="both"/>
        <w:rPr>
          <w:rFonts w:eastAsia="Times New Roman" w:cs="Arial"/>
          <w:noProof/>
          <w:sz w:val="24"/>
          <w:szCs w:val="24"/>
          <w:lang w:val="sr-Latn-ME"/>
        </w:rPr>
      </w:pPr>
    </w:p>
    <w:p w14:paraId="04382DCB" w14:textId="77777777" w:rsidR="00DE510A" w:rsidRDefault="00DE510A" w:rsidP="005733CA">
      <w:pPr>
        <w:spacing w:after="120" w:line="240" w:lineRule="auto"/>
        <w:jc w:val="both"/>
        <w:rPr>
          <w:rFonts w:eastAsia="Times New Roman" w:cs="Arial"/>
          <w:noProof/>
          <w:sz w:val="24"/>
          <w:szCs w:val="24"/>
          <w:lang w:val="sr-Latn-ME"/>
        </w:rPr>
      </w:pPr>
    </w:p>
    <w:p w14:paraId="3BF31CC9" w14:textId="77777777" w:rsidR="00DE510A" w:rsidRDefault="00DE510A" w:rsidP="005733CA">
      <w:pPr>
        <w:spacing w:after="120" w:line="240" w:lineRule="auto"/>
        <w:jc w:val="both"/>
        <w:rPr>
          <w:rFonts w:eastAsia="Times New Roman" w:cs="Arial"/>
          <w:noProof/>
          <w:sz w:val="24"/>
          <w:szCs w:val="24"/>
          <w:lang w:val="sr-Latn-ME"/>
        </w:rPr>
      </w:pPr>
    </w:p>
    <w:p w14:paraId="4BFE9F67" w14:textId="77777777" w:rsidR="00DE510A" w:rsidRDefault="00DE510A" w:rsidP="005733CA">
      <w:pPr>
        <w:spacing w:after="120" w:line="240" w:lineRule="auto"/>
        <w:jc w:val="both"/>
        <w:rPr>
          <w:rFonts w:eastAsia="Times New Roman" w:cs="Arial"/>
          <w:noProof/>
          <w:sz w:val="24"/>
          <w:szCs w:val="24"/>
          <w:lang w:val="sr-Latn-ME"/>
        </w:rPr>
      </w:pPr>
    </w:p>
    <w:p w14:paraId="7155710E" w14:textId="77777777" w:rsidR="00DE510A" w:rsidRDefault="00DE510A" w:rsidP="005733CA">
      <w:pPr>
        <w:spacing w:after="120" w:line="240" w:lineRule="auto"/>
        <w:jc w:val="both"/>
        <w:rPr>
          <w:rFonts w:eastAsia="Times New Roman" w:cs="Arial"/>
          <w:noProof/>
          <w:sz w:val="24"/>
          <w:szCs w:val="24"/>
          <w:lang w:val="sr-Latn-ME"/>
        </w:rPr>
      </w:pPr>
    </w:p>
    <w:p w14:paraId="0C5412FE" w14:textId="77777777" w:rsidR="00DE510A" w:rsidRDefault="00DE510A" w:rsidP="005733CA">
      <w:pPr>
        <w:spacing w:after="120" w:line="240" w:lineRule="auto"/>
        <w:jc w:val="both"/>
        <w:rPr>
          <w:rFonts w:eastAsia="Times New Roman" w:cs="Arial"/>
          <w:noProof/>
          <w:sz w:val="24"/>
          <w:szCs w:val="24"/>
          <w:lang w:val="sr-Latn-ME"/>
        </w:rPr>
      </w:pPr>
    </w:p>
    <w:p w14:paraId="345F7ED6" w14:textId="77777777" w:rsidR="00DE510A" w:rsidRDefault="00DE510A" w:rsidP="005733CA">
      <w:pPr>
        <w:spacing w:after="120" w:line="240" w:lineRule="auto"/>
        <w:jc w:val="both"/>
        <w:rPr>
          <w:rFonts w:eastAsia="Times New Roman" w:cs="Arial"/>
          <w:noProof/>
          <w:sz w:val="24"/>
          <w:szCs w:val="24"/>
          <w:lang w:val="sr-Latn-ME"/>
        </w:rPr>
      </w:pPr>
    </w:p>
    <w:p w14:paraId="23D976CF" w14:textId="22CE30FB" w:rsidR="00DE510A" w:rsidRDefault="003711DA" w:rsidP="005733CA">
      <w:pPr>
        <w:spacing w:after="120" w:line="240" w:lineRule="auto"/>
        <w:jc w:val="both"/>
        <w:rPr>
          <w:rFonts w:eastAsia="Times New Roman" w:cs="Arial"/>
          <w:noProof/>
          <w:sz w:val="24"/>
          <w:szCs w:val="24"/>
          <w:lang w:val="sr-Latn-ME"/>
        </w:rPr>
      </w:pPr>
      <w:r w:rsidRPr="003711DA">
        <w:rPr>
          <w:rFonts w:eastAsia="Times New Roman" w:cs="Arial"/>
          <w:noProof/>
          <w:sz w:val="24"/>
          <w:szCs w:val="24"/>
          <w:lang w:val="sr-Latn-ME"/>
        </w:rPr>
        <w:lastRenderedPageBreak/>
        <w:t>Povezanost Crne Gore sa emitivnim tržištima  odvija se drumskim, željezničkim, pomorskim i avio saobraćajem (Tabela br.</w:t>
      </w:r>
      <w:r w:rsidR="00903495">
        <w:rPr>
          <w:rFonts w:eastAsia="Times New Roman" w:cs="Arial"/>
          <w:noProof/>
          <w:sz w:val="24"/>
          <w:szCs w:val="24"/>
          <w:lang w:val="sr-Latn-ME"/>
        </w:rPr>
        <w:t xml:space="preserve"> </w:t>
      </w:r>
      <w:r w:rsidR="00FF617D">
        <w:rPr>
          <w:rFonts w:eastAsia="Times New Roman" w:cs="Arial"/>
          <w:noProof/>
          <w:sz w:val="24"/>
          <w:szCs w:val="24"/>
          <w:lang w:val="sr-Latn-ME"/>
        </w:rPr>
        <w:t>5</w:t>
      </w:r>
      <w:r w:rsidR="00DE510A">
        <w:rPr>
          <w:rFonts w:eastAsia="Times New Roman" w:cs="Arial"/>
          <w:noProof/>
          <w:sz w:val="24"/>
          <w:szCs w:val="24"/>
          <w:lang w:val="sr-Latn-ME"/>
        </w:rPr>
        <w:t>)</w:t>
      </w:r>
      <w:r w:rsidRPr="003711DA">
        <w:rPr>
          <w:rFonts w:eastAsia="Times New Roman" w:cs="Arial"/>
          <w:noProof/>
          <w:sz w:val="24"/>
          <w:szCs w:val="24"/>
          <w:lang w:val="sr-Latn-ME"/>
        </w:rPr>
        <w:t>. Prema podacima Svjetske turističke organizacije</w:t>
      </w:r>
      <w:r w:rsidR="008F696C">
        <w:rPr>
          <w:rFonts w:eastAsia="Times New Roman" w:cs="Arial"/>
          <w:noProof/>
          <w:sz w:val="24"/>
          <w:szCs w:val="24"/>
          <w:lang w:val="sr-Latn-ME"/>
        </w:rPr>
        <w:t xml:space="preserve"> Ujedinjenih nacija</w:t>
      </w:r>
      <w:r w:rsidR="003B6B3B">
        <w:rPr>
          <w:rStyle w:val="FootnoteReference"/>
          <w:rFonts w:eastAsia="Times New Roman" w:cs="Arial"/>
          <w:noProof/>
          <w:sz w:val="24"/>
          <w:szCs w:val="24"/>
          <w:lang w:val="sr-Latn-ME"/>
        </w:rPr>
        <w:footnoteReference w:id="20"/>
      </w:r>
      <w:r w:rsidR="003B6B3B">
        <w:rPr>
          <w:rFonts w:eastAsia="Times New Roman" w:cs="Arial"/>
          <w:noProof/>
          <w:sz w:val="24"/>
          <w:szCs w:val="24"/>
          <w:lang w:val="sr-Latn-ME"/>
        </w:rPr>
        <w:t xml:space="preserve"> </w:t>
      </w:r>
      <w:r w:rsidRPr="003711DA">
        <w:rPr>
          <w:rFonts w:eastAsia="Times New Roman" w:cs="Arial"/>
          <w:noProof/>
          <w:sz w:val="24"/>
          <w:szCs w:val="24"/>
          <w:lang w:val="sr-Latn-ME"/>
        </w:rPr>
        <w:t>za 2019. godinu 59% turista na svoje odredište je otputovalo vazdušnim prevozom, 35% drumskim, 5% pomorskim, a samo 1% željezničkim prevozom.</w:t>
      </w:r>
    </w:p>
    <w:p w14:paraId="2E049987" w14:textId="51146B72" w:rsidR="001A41B7" w:rsidRDefault="001A41B7" w:rsidP="0047093F">
      <w:pPr>
        <w:spacing w:after="0"/>
        <w:jc w:val="center"/>
        <w:rPr>
          <w:rFonts w:eastAsia="Times New Roman" w:cs="Arial"/>
          <w:b/>
          <w:noProof/>
          <w:lang w:val="sr-Latn-CS"/>
        </w:rPr>
      </w:pPr>
      <w:r w:rsidRPr="00E36693">
        <w:rPr>
          <w:rFonts w:eastAsia="Times New Roman" w:cs="Arial"/>
          <w:b/>
          <w:noProof/>
          <w:lang w:val="sr-Latn-CS"/>
        </w:rPr>
        <w:t>Tabela br.</w:t>
      </w:r>
      <w:r w:rsidR="00FF617D">
        <w:rPr>
          <w:rFonts w:eastAsia="Times New Roman" w:cs="Arial"/>
          <w:b/>
          <w:noProof/>
          <w:lang w:val="sr-Latn-CS"/>
        </w:rPr>
        <w:t xml:space="preserve"> 5</w:t>
      </w:r>
      <w:r w:rsidR="00411722">
        <w:rPr>
          <w:rFonts w:eastAsia="Times New Roman" w:cs="Arial"/>
          <w:b/>
          <w:noProof/>
          <w:lang w:val="sr-Latn-CS"/>
        </w:rPr>
        <w:t xml:space="preserve"> -</w:t>
      </w:r>
      <w:r w:rsidRPr="00E36693">
        <w:rPr>
          <w:rFonts w:eastAsia="Times New Roman" w:cs="Arial"/>
          <w:b/>
          <w:noProof/>
          <w:lang w:val="sr-Latn-CS"/>
        </w:rPr>
        <w:t xml:space="preserve"> Promet putnika </w:t>
      </w:r>
      <w:r w:rsidR="0047093F" w:rsidRPr="00E36693">
        <w:rPr>
          <w:rFonts w:eastAsia="Times New Roman" w:cs="Arial"/>
          <w:b/>
          <w:noProof/>
          <w:lang w:val="sr-Latn-CS"/>
        </w:rPr>
        <w:t>po vrstama prevoza</w:t>
      </w:r>
    </w:p>
    <w:p w14:paraId="176ADC1E" w14:textId="77777777" w:rsidR="00411722" w:rsidRPr="00E36693" w:rsidRDefault="00411722" w:rsidP="0047093F">
      <w:pPr>
        <w:spacing w:after="0"/>
        <w:jc w:val="center"/>
        <w:rPr>
          <w:rFonts w:eastAsia="Times New Roman" w:cs="Arial"/>
          <w:b/>
          <w:noProof/>
          <w:lang w:val="sr-Latn-CS"/>
        </w:rPr>
      </w:pPr>
    </w:p>
    <w:tbl>
      <w:tblPr>
        <w:tblStyle w:val="TableGrid"/>
        <w:tblW w:w="0" w:type="auto"/>
        <w:jc w:val="center"/>
        <w:tblLook w:val="04A0" w:firstRow="1" w:lastRow="0" w:firstColumn="1" w:lastColumn="0" w:noHBand="0" w:noVBand="1"/>
      </w:tblPr>
      <w:tblGrid>
        <w:gridCol w:w="1540"/>
        <w:gridCol w:w="2003"/>
        <w:gridCol w:w="1555"/>
        <w:gridCol w:w="1418"/>
        <w:gridCol w:w="1417"/>
      </w:tblGrid>
      <w:tr w:rsidR="001A41B7" w:rsidRPr="001A41B7" w14:paraId="290DBDD0" w14:textId="77777777" w:rsidTr="00D34893">
        <w:trPr>
          <w:trHeight w:val="359"/>
          <w:jc w:val="center"/>
        </w:trPr>
        <w:tc>
          <w:tcPr>
            <w:tcW w:w="1540" w:type="dxa"/>
            <w:shd w:val="clear" w:color="auto" w:fill="D9E2F3" w:themeFill="accent1" w:themeFillTint="33"/>
          </w:tcPr>
          <w:p w14:paraId="01829668" w14:textId="77777777" w:rsidR="001A41B7" w:rsidRPr="001A41B7" w:rsidRDefault="001A41B7" w:rsidP="00FF1EB3">
            <w:pPr>
              <w:spacing w:after="0"/>
              <w:jc w:val="center"/>
              <w:rPr>
                <w:rFonts w:eastAsia="Times New Roman" w:cs="Arial"/>
                <w:b/>
                <w:bCs/>
                <w:noProof/>
                <w:sz w:val="24"/>
                <w:szCs w:val="24"/>
                <w:lang w:val="sr-Latn-CS"/>
              </w:rPr>
            </w:pPr>
            <w:r w:rsidRPr="001A41B7">
              <w:rPr>
                <w:rFonts w:eastAsia="Times New Roman" w:cs="Arial"/>
                <w:b/>
                <w:bCs/>
                <w:noProof/>
                <w:sz w:val="24"/>
                <w:szCs w:val="24"/>
                <w:lang w:val="sr-Latn-CS"/>
              </w:rPr>
              <w:t>Vrsta prevoza</w:t>
            </w:r>
          </w:p>
        </w:tc>
        <w:tc>
          <w:tcPr>
            <w:tcW w:w="2003" w:type="dxa"/>
            <w:shd w:val="clear" w:color="auto" w:fill="EDEDED" w:themeFill="accent3" w:themeFillTint="33"/>
          </w:tcPr>
          <w:p w14:paraId="09D0B667" w14:textId="77777777" w:rsidR="001A41B7" w:rsidRPr="001A41B7" w:rsidRDefault="001A41B7" w:rsidP="00FF1EB3">
            <w:pPr>
              <w:spacing w:after="0"/>
              <w:jc w:val="center"/>
              <w:rPr>
                <w:rFonts w:eastAsia="Times New Roman" w:cs="Arial"/>
                <w:b/>
                <w:bCs/>
                <w:noProof/>
                <w:sz w:val="24"/>
                <w:szCs w:val="24"/>
                <w:lang w:val="sr-Latn-CS"/>
              </w:rPr>
            </w:pPr>
            <w:r w:rsidRPr="001A41B7">
              <w:rPr>
                <w:rFonts w:eastAsia="Times New Roman" w:cs="Arial"/>
                <w:b/>
                <w:bCs/>
                <w:noProof/>
                <w:sz w:val="24"/>
                <w:szCs w:val="24"/>
                <w:lang w:val="sr-Latn-CS"/>
              </w:rPr>
              <w:t>2019</w:t>
            </w:r>
            <w:r w:rsidR="004E38D8">
              <w:rPr>
                <w:rFonts w:eastAsia="Times New Roman" w:cs="Arial"/>
                <w:b/>
                <w:bCs/>
                <w:noProof/>
                <w:sz w:val="24"/>
                <w:szCs w:val="24"/>
                <w:lang w:val="sr-Latn-CS"/>
              </w:rPr>
              <w:t>.</w:t>
            </w:r>
          </w:p>
        </w:tc>
        <w:tc>
          <w:tcPr>
            <w:tcW w:w="1555" w:type="dxa"/>
            <w:shd w:val="clear" w:color="auto" w:fill="EDEDED" w:themeFill="accent3" w:themeFillTint="33"/>
          </w:tcPr>
          <w:p w14:paraId="26F23DC0" w14:textId="77777777" w:rsidR="001A41B7" w:rsidRPr="001A41B7" w:rsidRDefault="001A41B7" w:rsidP="00FF1EB3">
            <w:pPr>
              <w:spacing w:after="0"/>
              <w:jc w:val="center"/>
              <w:rPr>
                <w:rFonts w:eastAsia="Times New Roman" w:cs="Arial"/>
                <w:b/>
                <w:bCs/>
                <w:noProof/>
                <w:sz w:val="24"/>
                <w:szCs w:val="24"/>
                <w:lang w:val="sr-Latn-CS"/>
              </w:rPr>
            </w:pPr>
            <w:r w:rsidRPr="001A41B7">
              <w:rPr>
                <w:rFonts w:eastAsia="Times New Roman" w:cs="Arial"/>
                <w:b/>
                <w:bCs/>
                <w:noProof/>
                <w:sz w:val="24"/>
                <w:szCs w:val="24"/>
                <w:lang w:val="sr-Latn-CS"/>
              </w:rPr>
              <w:t>% učešća</w:t>
            </w:r>
          </w:p>
        </w:tc>
        <w:tc>
          <w:tcPr>
            <w:tcW w:w="1418" w:type="dxa"/>
            <w:shd w:val="clear" w:color="auto" w:fill="EDEDED" w:themeFill="accent3" w:themeFillTint="33"/>
          </w:tcPr>
          <w:p w14:paraId="3637B3CC" w14:textId="77777777" w:rsidR="001A41B7" w:rsidRPr="001A41B7" w:rsidRDefault="001A41B7" w:rsidP="00FF1EB3">
            <w:pPr>
              <w:spacing w:after="0"/>
              <w:jc w:val="center"/>
              <w:rPr>
                <w:rFonts w:eastAsia="Times New Roman" w:cs="Arial"/>
                <w:b/>
                <w:bCs/>
                <w:noProof/>
                <w:sz w:val="24"/>
                <w:szCs w:val="24"/>
                <w:lang w:val="sr-Latn-CS"/>
              </w:rPr>
            </w:pPr>
            <w:r w:rsidRPr="001A41B7">
              <w:rPr>
                <w:rFonts w:eastAsia="Times New Roman" w:cs="Arial"/>
                <w:b/>
                <w:bCs/>
                <w:noProof/>
                <w:sz w:val="24"/>
                <w:szCs w:val="24"/>
                <w:lang w:val="sr-Latn-CS"/>
              </w:rPr>
              <w:t>2020</w:t>
            </w:r>
            <w:r w:rsidR="004E38D8">
              <w:rPr>
                <w:rFonts w:eastAsia="Times New Roman" w:cs="Arial"/>
                <w:b/>
                <w:bCs/>
                <w:noProof/>
                <w:sz w:val="24"/>
                <w:szCs w:val="24"/>
                <w:lang w:val="sr-Latn-CS"/>
              </w:rPr>
              <w:t>.</w:t>
            </w:r>
          </w:p>
        </w:tc>
        <w:tc>
          <w:tcPr>
            <w:tcW w:w="1417" w:type="dxa"/>
            <w:shd w:val="clear" w:color="auto" w:fill="EDEDED" w:themeFill="accent3" w:themeFillTint="33"/>
          </w:tcPr>
          <w:p w14:paraId="11F96E6B" w14:textId="77777777" w:rsidR="001A41B7" w:rsidRPr="001A41B7" w:rsidRDefault="001A41B7" w:rsidP="00FF1EB3">
            <w:pPr>
              <w:spacing w:after="0"/>
              <w:jc w:val="center"/>
              <w:rPr>
                <w:rFonts w:eastAsia="Times New Roman" w:cs="Arial"/>
                <w:b/>
                <w:bCs/>
                <w:noProof/>
                <w:sz w:val="24"/>
                <w:szCs w:val="24"/>
                <w:lang w:val="sr-Latn-CS"/>
              </w:rPr>
            </w:pPr>
            <w:r w:rsidRPr="001A41B7">
              <w:rPr>
                <w:rFonts w:eastAsia="Times New Roman" w:cs="Arial"/>
                <w:b/>
                <w:bCs/>
                <w:noProof/>
                <w:sz w:val="24"/>
                <w:szCs w:val="24"/>
                <w:lang w:val="sr-Latn-CS"/>
              </w:rPr>
              <w:t>% učešća</w:t>
            </w:r>
          </w:p>
        </w:tc>
      </w:tr>
      <w:tr w:rsidR="001A41B7" w:rsidRPr="001A41B7" w14:paraId="72B59AA4" w14:textId="77777777" w:rsidTr="00D34893">
        <w:trPr>
          <w:trHeight w:val="339"/>
          <w:jc w:val="center"/>
        </w:trPr>
        <w:tc>
          <w:tcPr>
            <w:tcW w:w="1540" w:type="dxa"/>
            <w:shd w:val="clear" w:color="auto" w:fill="D9E2F3" w:themeFill="accent1" w:themeFillTint="33"/>
          </w:tcPr>
          <w:p w14:paraId="0F379E38" w14:textId="77777777" w:rsidR="001A41B7" w:rsidRPr="001A41B7" w:rsidRDefault="00FE1082" w:rsidP="00D34893">
            <w:pPr>
              <w:spacing w:after="0"/>
              <w:jc w:val="center"/>
              <w:rPr>
                <w:rFonts w:eastAsia="Times New Roman" w:cs="Arial"/>
                <w:bCs/>
                <w:noProof/>
                <w:sz w:val="24"/>
                <w:szCs w:val="24"/>
                <w:lang w:val="sr-Latn-CS"/>
              </w:rPr>
            </w:pPr>
            <w:r w:rsidRPr="001A41B7">
              <w:rPr>
                <w:rFonts w:eastAsia="Times New Roman" w:cs="Arial"/>
                <w:bCs/>
                <w:noProof/>
                <w:sz w:val="24"/>
                <w:szCs w:val="24"/>
                <w:lang w:val="sr-Latn-CS"/>
              </w:rPr>
              <w:t>D</w:t>
            </w:r>
            <w:r w:rsidR="001A41B7" w:rsidRPr="001A41B7">
              <w:rPr>
                <w:rFonts w:eastAsia="Times New Roman" w:cs="Arial"/>
                <w:bCs/>
                <w:noProof/>
                <w:sz w:val="24"/>
                <w:szCs w:val="24"/>
                <w:lang w:val="sr-Latn-CS"/>
              </w:rPr>
              <w:t>rumski</w:t>
            </w:r>
          </w:p>
        </w:tc>
        <w:tc>
          <w:tcPr>
            <w:tcW w:w="2003" w:type="dxa"/>
            <w:vAlign w:val="center"/>
          </w:tcPr>
          <w:p w14:paraId="63BD9306"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16</w:t>
            </w:r>
            <w:r w:rsidR="004E38D8">
              <w:rPr>
                <w:rFonts w:eastAsia="Times New Roman" w:cs="Arial"/>
                <w:noProof/>
                <w:sz w:val="24"/>
                <w:szCs w:val="24"/>
                <w:lang w:val="sr-Latn-CS"/>
              </w:rPr>
              <w:t>.</w:t>
            </w:r>
            <w:r w:rsidRPr="001A41B7">
              <w:rPr>
                <w:rFonts w:eastAsia="Times New Roman" w:cs="Arial"/>
                <w:noProof/>
                <w:sz w:val="24"/>
                <w:szCs w:val="24"/>
                <w:lang w:val="sr-Latn-CS"/>
              </w:rPr>
              <w:t>456</w:t>
            </w:r>
            <w:r w:rsidR="004E38D8">
              <w:rPr>
                <w:rFonts w:eastAsia="Times New Roman" w:cs="Arial"/>
                <w:noProof/>
                <w:sz w:val="24"/>
                <w:szCs w:val="24"/>
                <w:lang w:val="sr-Latn-CS"/>
              </w:rPr>
              <w:t>.</w:t>
            </w:r>
            <w:r w:rsidRPr="001A41B7">
              <w:rPr>
                <w:rFonts w:eastAsia="Times New Roman" w:cs="Arial"/>
                <w:noProof/>
                <w:sz w:val="24"/>
                <w:szCs w:val="24"/>
                <w:lang w:val="sr-Latn-CS"/>
              </w:rPr>
              <w:t>269</w:t>
            </w:r>
          </w:p>
        </w:tc>
        <w:tc>
          <w:tcPr>
            <w:tcW w:w="1555" w:type="dxa"/>
          </w:tcPr>
          <w:p w14:paraId="7ABE2E5C"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77,74</w:t>
            </w:r>
          </w:p>
        </w:tc>
        <w:tc>
          <w:tcPr>
            <w:tcW w:w="1418" w:type="dxa"/>
            <w:vAlign w:val="center"/>
          </w:tcPr>
          <w:p w14:paraId="6D056FD0"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4</w:t>
            </w:r>
            <w:r w:rsidR="004E38D8">
              <w:rPr>
                <w:rFonts w:eastAsia="Times New Roman" w:cs="Arial"/>
                <w:noProof/>
                <w:sz w:val="24"/>
                <w:szCs w:val="24"/>
                <w:lang w:val="sr-Latn-CS"/>
              </w:rPr>
              <w:t>.</w:t>
            </w:r>
            <w:r w:rsidRPr="001A41B7">
              <w:rPr>
                <w:rFonts w:eastAsia="Times New Roman" w:cs="Arial"/>
                <w:noProof/>
                <w:sz w:val="24"/>
                <w:szCs w:val="24"/>
                <w:lang w:val="sr-Latn-CS"/>
              </w:rPr>
              <w:t>450</w:t>
            </w:r>
            <w:r w:rsidR="004E38D8">
              <w:rPr>
                <w:rFonts w:eastAsia="Times New Roman" w:cs="Arial"/>
                <w:noProof/>
                <w:sz w:val="24"/>
                <w:szCs w:val="24"/>
                <w:lang w:val="sr-Latn-CS"/>
              </w:rPr>
              <w:t>.</w:t>
            </w:r>
            <w:r w:rsidRPr="001A41B7">
              <w:rPr>
                <w:rFonts w:eastAsia="Times New Roman" w:cs="Arial"/>
                <w:noProof/>
                <w:sz w:val="24"/>
                <w:szCs w:val="24"/>
                <w:lang w:val="sr-Latn-CS"/>
              </w:rPr>
              <w:t>786</w:t>
            </w:r>
          </w:p>
        </w:tc>
        <w:tc>
          <w:tcPr>
            <w:tcW w:w="1417" w:type="dxa"/>
          </w:tcPr>
          <w:p w14:paraId="049F6A17"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88,12</w:t>
            </w:r>
          </w:p>
        </w:tc>
      </w:tr>
      <w:tr w:rsidR="001A41B7" w:rsidRPr="001A41B7" w14:paraId="54940F99" w14:textId="77777777" w:rsidTr="00D34893">
        <w:trPr>
          <w:trHeight w:val="359"/>
          <w:jc w:val="center"/>
        </w:trPr>
        <w:tc>
          <w:tcPr>
            <w:tcW w:w="1540" w:type="dxa"/>
            <w:shd w:val="clear" w:color="auto" w:fill="D9E2F3" w:themeFill="accent1" w:themeFillTint="33"/>
          </w:tcPr>
          <w:p w14:paraId="3BFA7ED0" w14:textId="77777777" w:rsidR="001A41B7" w:rsidRPr="001A41B7" w:rsidRDefault="00FE1082" w:rsidP="00D34893">
            <w:pPr>
              <w:spacing w:after="0"/>
              <w:jc w:val="center"/>
              <w:rPr>
                <w:rFonts w:eastAsia="Times New Roman" w:cs="Arial"/>
                <w:bCs/>
                <w:noProof/>
                <w:sz w:val="24"/>
                <w:szCs w:val="24"/>
                <w:lang w:val="sr-Latn-CS"/>
              </w:rPr>
            </w:pPr>
            <w:r w:rsidRPr="001A41B7">
              <w:rPr>
                <w:rFonts w:eastAsia="Times New Roman" w:cs="Arial"/>
                <w:bCs/>
                <w:noProof/>
                <w:sz w:val="24"/>
                <w:szCs w:val="24"/>
                <w:lang w:val="sr-Latn-CS"/>
              </w:rPr>
              <w:t>P</w:t>
            </w:r>
            <w:r w:rsidR="001A41B7" w:rsidRPr="001A41B7">
              <w:rPr>
                <w:rFonts w:eastAsia="Times New Roman" w:cs="Arial"/>
                <w:bCs/>
                <w:noProof/>
                <w:sz w:val="24"/>
                <w:szCs w:val="24"/>
                <w:lang w:val="sr-Latn-CS"/>
              </w:rPr>
              <w:t>omorski</w:t>
            </w:r>
          </w:p>
        </w:tc>
        <w:tc>
          <w:tcPr>
            <w:tcW w:w="2003" w:type="dxa"/>
            <w:vAlign w:val="center"/>
          </w:tcPr>
          <w:p w14:paraId="13DFC782"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1</w:t>
            </w:r>
            <w:r w:rsidR="004E38D8">
              <w:rPr>
                <w:rFonts w:eastAsia="Times New Roman" w:cs="Arial"/>
                <w:noProof/>
                <w:sz w:val="24"/>
                <w:szCs w:val="24"/>
                <w:lang w:val="sr-Latn-CS"/>
              </w:rPr>
              <w:t>.</w:t>
            </w:r>
            <w:r w:rsidRPr="001A41B7">
              <w:rPr>
                <w:rFonts w:eastAsia="Times New Roman" w:cs="Arial"/>
                <w:noProof/>
                <w:sz w:val="24"/>
                <w:szCs w:val="24"/>
                <w:lang w:val="sr-Latn-CS"/>
              </w:rPr>
              <w:t>906</w:t>
            </w:r>
            <w:r w:rsidR="004E38D8">
              <w:rPr>
                <w:rFonts w:eastAsia="Times New Roman" w:cs="Arial"/>
                <w:noProof/>
                <w:sz w:val="24"/>
                <w:szCs w:val="24"/>
                <w:lang w:val="sr-Latn-CS"/>
              </w:rPr>
              <w:t>.</w:t>
            </w:r>
            <w:r w:rsidRPr="001A41B7">
              <w:rPr>
                <w:rFonts w:eastAsia="Times New Roman" w:cs="Arial"/>
                <w:noProof/>
                <w:sz w:val="24"/>
                <w:szCs w:val="24"/>
                <w:lang w:val="sr-Latn-CS"/>
              </w:rPr>
              <w:t>836</w:t>
            </w:r>
          </w:p>
        </w:tc>
        <w:tc>
          <w:tcPr>
            <w:tcW w:w="1555" w:type="dxa"/>
          </w:tcPr>
          <w:p w14:paraId="0AF586D1"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9,01</w:t>
            </w:r>
          </w:p>
        </w:tc>
        <w:tc>
          <w:tcPr>
            <w:tcW w:w="1418" w:type="dxa"/>
            <w:vAlign w:val="center"/>
          </w:tcPr>
          <w:p w14:paraId="0841C96F"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31</w:t>
            </w:r>
            <w:r w:rsidR="004E38D8">
              <w:rPr>
                <w:rFonts w:eastAsia="Times New Roman" w:cs="Arial"/>
                <w:noProof/>
                <w:sz w:val="24"/>
                <w:szCs w:val="24"/>
                <w:lang w:val="sr-Latn-CS"/>
              </w:rPr>
              <w:t>.</w:t>
            </w:r>
            <w:r w:rsidRPr="001A41B7">
              <w:rPr>
                <w:rFonts w:eastAsia="Times New Roman" w:cs="Arial"/>
                <w:noProof/>
                <w:sz w:val="24"/>
                <w:szCs w:val="24"/>
                <w:lang w:val="sr-Latn-CS"/>
              </w:rPr>
              <w:t>872</w:t>
            </w:r>
          </w:p>
        </w:tc>
        <w:tc>
          <w:tcPr>
            <w:tcW w:w="1417" w:type="dxa"/>
          </w:tcPr>
          <w:p w14:paraId="5ED96211"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0,63</w:t>
            </w:r>
          </w:p>
        </w:tc>
      </w:tr>
      <w:tr w:rsidR="001A41B7" w:rsidRPr="001A41B7" w14:paraId="613D48B5" w14:textId="77777777" w:rsidTr="00D34893">
        <w:trPr>
          <w:trHeight w:val="339"/>
          <w:jc w:val="center"/>
        </w:trPr>
        <w:tc>
          <w:tcPr>
            <w:tcW w:w="1540" w:type="dxa"/>
            <w:shd w:val="clear" w:color="auto" w:fill="D9E2F3" w:themeFill="accent1" w:themeFillTint="33"/>
          </w:tcPr>
          <w:p w14:paraId="4F275039" w14:textId="77777777" w:rsidR="001A41B7" w:rsidRPr="001A41B7" w:rsidRDefault="00FE1082" w:rsidP="00D34893">
            <w:pPr>
              <w:spacing w:after="0"/>
              <w:jc w:val="center"/>
              <w:rPr>
                <w:rFonts w:eastAsia="Times New Roman" w:cs="Arial"/>
                <w:bCs/>
                <w:noProof/>
                <w:sz w:val="24"/>
                <w:szCs w:val="24"/>
                <w:lang w:val="sr-Latn-CS"/>
              </w:rPr>
            </w:pPr>
            <w:r w:rsidRPr="001A41B7">
              <w:rPr>
                <w:rFonts w:eastAsia="Times New Roman" w:cs="Arial"/>
                <w:bCs/>
                <w:noProof/>
                <w:sz w:val="24"/>
                <w:szCs w:val="24"/>
                <w:lang w:val="sr-Latn-CS"/>
              </w:rPr>
              <w:t>V</w:t>
            </w:r>
            <w:r w:rsidR="001A41B7" w:rsidRPr="001A41B7">
              <w:rPr>
                <w:rFonts w:eastAsia="Times New Roman" w:cs="Arial"/>
                <w:bCs/>
                <w:noProof/>
                <w:sz w:val="24"/>
                <w:szCs w:val="24"/>
                <w:lang w:val="sr-Latn-CS"/>
              </w:rPr>
              <w:t>azdušni</w:t>
            </w:r>
          </w:p>
        </w:tc>
        <w:tc>
          <w:tcPr>
            <w:tcW w:w="2003" w:type="dxa"/>
            <w:vAlign w:val="center"/>
          </w:tcPr>
          <w:p w14:paraId="323D8D46"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2</w:t>
            </w:r>
            <w:r w:rsidR="004E38D8">
              <w:rPr>
                <w:rFonts w:eastAsia="Times New Roman" w:cs="Arial"/>
                <w:noProof/>
                <w:sz w:val="24"/>
                <w:szCs w:val="24"/>
                <w:lang w:val="sr-Latn-CS"/>
              </w:rPr>
              <w:t>.</w:t>
            </w:r>
            <w:r w:rsidRPr="001A41B7">
              <w:rPr>
                <w:rFonts w:eastAsia="Times New Roman" w:cs="Arial"/>
                <w:noProof/>
                <w:sz w:val="24"/>
                <w:szCs w:val="24"/>
                <w:lang w:val="sr-Latn-CS"/>
              </w:rPr>
              <w:t>636</w:t>
            </w:r>
            <w:r w:rsidR="004E38D8">
              <w:rPr>
                <w:rFonts w:eastAsia="Times New Roman" w:cs="Arial"/>
                <w:noProof/>
                <w:sz w:val="24"/>
                <w:szCs w:val="24"/>
                <w:lang w:val="sr-Latn-CS"/>
              </w:rPr>
              <w:t>.</w:t>
            </w:r>
            <w:r w:rsidRPr="001A41B7">
              <w:rPr>
                <w:rFonts w:eastAsia="Times New Roman" w:cs="Arial"/>
                <w:noProof/>
                <w:sz w:val="24"/>
                <w:szCs w:val="24"/>
                <w:lang w:val="sr-Latn-CS"/>
              </w:rPr>
              <w:t>540</w:t>
            </w:r>
          </w:p>
        </w:tc>
        <w:tc>
          <w:tcPr>
            <w:tcW w:w="1555" w:type="dxa"/>
          </w:tcPr>
          <w:p w14:paraId="7E6185DA"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12,46</w:t>
            </w:r>
          </w:p>
        </w:tc>
        <w:tc>
          <w:tcPr>
            <w:tcW w:w="1418" w:type="dxa"/>
            <w:vAlign w:val="center"/>
          </w:tcPr>
          <w:p w14:paraId="7E58EAB6"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534</w:t>
            </w:r>
            <w:r w:rsidR="004E38D8">
              <w:rPr>
                <w:rFonts w:eastAsia="Times New Roman" w:cs="Arial"/>
                <w:noProof/>
                <w:sz w:val="24"/>
                <w:szCs w:val="24"/>
                <w:lang w:val="sr-Latn-CS"/>
              </w:rPr>
              <w:t>.</w:t>
            </w:r>
            <w:r w:rsidRPr="001A41B7">
              <w:rPr>
                <w:rFonts w:eastAsia="Times New Roman" w:cs="Arial"/>
                <w:noProof/>
                <w:sz w:val="24"/>
                <w:szCs w:val="24"/>
                <w:lang w:val="sr-Latn-CS"/>
              </w:rPr>
              <w:t>887</w:t>
            </w:r>
          </w:p>
        </w:tc>
        <w:tc>
          <w:tcPr>
            <w:tcW w:w="1417" w:type="dxa"/>
          </w:tcPr>
          <w:p w14:paraId="34314553"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10,59</w:t>
            </w:r>
          </w:p>
        </w:tc>
      </w:tr>
      <w:tr w:rsidR="001A41B7" w:rsidRPr="001A41B7" w14:paraId="62F1053B" w14:textId="77777777" w:rsidTr="00D34893">
        <w:trPr>
          <w:trHeight w:val="359"/>
          <w:jc w:val="center"/>
        </w:trPr>
        <w:tc>
          <w:tcPr>
            <w:tcW w:w="1540" w:type="dxa"/>
            <w:shd w:val="clear" w:color="auto" w:fill="D9E2F3" w:themeFill="accent1" w:themeFillTint="33"/>
          </w:tcPr>
          <w:p w14:paraId="071B3381" w14:textId="77777777" w:rsidR="001A41B7" w:rsidRPr="001A41B7" w:rsidRDefault="00FE1082" w:rsidP="00D34893">
            <w:pPr>
              <w:spacing w:after="0"/>
              <w:jc w:val="center"/>
              <w:rPr>
                <w:rFonts w:eastAsia="Times New Roman" w:cs="Arial"/>
                <w:bCs/>
                <w:noProof/>
                <w:sz w:val="24"/>
                <w:szCs w:val="24"/>
                <w:lang w:val="sr-Latn-CS"/>
              </w:rPr>
            </w:pPr>
            <w:r w:rsidRPr="001A41B7">
              <w:rPr>
                <w:rFonts w:eastAsia="Times New Roman" w:cs="Arial"/>
                <w:bCs/>
                <w:noProof/>
                <w:sz w:val="24"/>
                <w:szCs w:val="24"/>
                <w:lang w:val="sr-Latn-CS"/>
              </w:rPr>
              <w:t>Ž</w:t>
            </w:r>
            <w:r w:rsidR="001A41B7" w:rsidRPr="001A41B7">
              <w:rPr>
                <w:rFonts w:eastAsia="Times New Roman" w:cs="Arial"/>
                <w:bCs/>
                <w:noProof/>
                <w:sz w:val="24"/>
                <w:szCs w:val="24"/>
                <w:lang w:val="sr-Latn-CS"/>
              </w:rPr>
              <w:t>eljeznički</w:t>
            </w:r>
          </w:p>
        </w:tc>
        <w:tc>
          <w:tcPr>
            <w:tcW w:w="2003" w:type="dxa"/>
            <w:vAlign w:val="center"/>
          </w:tcPr>
          <w:p w14:paraId="399396FC"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167</w:t>
            </w:r>
            <w:r w:rsidR="004E38D8">
              <w:rPr>
                <w:rFonts w:eastAsia="Times New Roman" w:cs="Arial"/>
                <w:noProof/>
                <w:sz w:val="24"/>
                <w:szCs w:val="24"/>
                <w:lang w:val="sr-Latn-CS"/>
              </w:rPr>
              <w:t>.</w:t>
            </w:r>
            <w:r w:rsidRPr="001A41B7">
              <w:rPr>
                <w:rFonts w:eastAsia="Times New Roman" w:cs="Arial"/>
                <w:noProof/>
                <w:sz w:val="24"/>
                <w:szCs w:val="24"/>
                <w:lang w:val="sr-Latn-CS"/>
              </w:rPr>
              <w:t>473</w:t>
            </w:r>
          </w:p>
        </w:tc>
        <w:tc>
          <w:tcPr>
            <w:tcW w:w="1555" w:type="dxa"/>
          </w:tcPr>
          <w:p w14:paraId="6E140115"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0,79</w:t>
            </w:r>
          </w:p>
        </w:tc>
        <w:tc>
          <w:tcPr>
            <w:tcW w:w="1418" w:type="dxa"/>
            <w:vAlign w:val="center"/>
          </w:tcPr>
          <w:p w14:paraId="107A8409"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33</w:t>
            </w:r>
            <w:r w:rsidR="004E38D8">
              <w:rPr>
                <w:rFonts w:eastAsia="Times New Roman" w:cs="Arial"/>
                <w:noProof/>
                <w:sz w:val="24"/>
                <w:szCs w:val="24"/>
                <w:lang w:val="sr-Latn-CS"/>
              </w:rPr>
              <w:t>.</w:t>
            </w:r>
            <w:r w:rsidRPr="001A41B7">
              <w:rPr>
                <w:rFonts w:eastAsia="Times New Roman" w:cs="Arial"/>
                <w:noProof/>
                <w:sz w:val="24"/>
                <w:szCs w:val="24"/>
                <w:lang w:val="sr-Latn-CS"/>
              </w:rPr>
              <w:t>454</w:t>
            </w:r>
          </w:p>
        </w:tc>
        <w:tc>
          <w:tcPr>
            <w:tcW w:w="1417" w:type="dxa"/>
          </w:tcPr>
          <w:p w14:paraId="4727F50E" w14:textId="77777777" w:rsidR="001A41B7" w:rsidRPr="001A41B7" w:rsidRDefault="001A41B7" w:rsidP="00FF1EB3">
            <w:pPr>
              <w:spacing w:after="0"/>
              <w:jc w:val="right"/>
              <w:rPr>
                <w:rFonts w:eastAsia="Times New Roman" w:cs="Arial"/>
                <w:noProof/>
                <w:sz w:val="24"/>
                <w:szCs w:val="24"/>
                <w:lang w:val="sr-Latn-CS"/>
              </w:rPr>
            </w:pPr>
            <w:r w:rsidRPr="001A41B7">
              <w:rPr>
                <w:rFonts w:eastAsia="Times New Roman" w:cs="Arial"/>
                <w:noProof/>
                <w:sz w:val="24"/>
                <w:szCs w:val="24"/>
                <w:lang w:val="sr-Latn-CS"/>
              </w:rPr>
              <w:t>0,66</w:t>
            </w:r>
          </w:p>
        </w:tc>
      </w:tr>
      <w:tr w:rsidR="001A41B7" w:rsidRPr="001A41B7" w14:paraId="4165CE12" w14:textId="77777777" w:rsidTr="00D34893">
        <w:trPr>
          <w:trHeight w:val="359"/>
          <w:jc w:val="center"/>
        </w:trPr>
        <w:tc>
          <w:tcPr>
            <w:tcW w:w="1540" w:type="dxa"/>
            <w:shd w:val="clear" w:color="auto" w:fill="8EAADB" w:themeFill="accent1" w:themeFillTint="99"/>
            <w:vAlign w:val="center"/>
          </w:tcPr>
          <w:p w14:paraId="53629EE5" w14:textId="77777777" w:rsidR="001A41B7" w:rsidRPr="001A41B7" w:rsidRDefault="001A41B7" w:rsidP="001A41B7">
            <w:pPr>
              <w:spacing w:after="0"/>
              <w:jc w:val="both"/>
              <w:rPr>
                <w:rFonts w:eastAsia="Times New Roman" w:cs="Arial"/>
                <w:b/>
                <w:bCs/>
                <w:noProof/>
                <w:sz w:val="24"/>
                <w:szCs w:val="24"/>
                <w:lang w:val="sr-Latn-CS"/>
              </w:rPr>
            </w:pPr>
            <w:r w:rsidRPr="001A41B7">
              <w:rPr>
                <w:rFonts w:eastAsia="Times New Roman" w:cs="Arial"/>
                <w:b/>
                <w:bCs/>
                <w:noProof/>
                <w:sz w:val="24"/>
                <w:szCs w:val="24"/>
                <w:lang w:val="sr-Latn-CS"/>
              </w:rPr>
              <w:t>Ukupno</w:t>
            </w:r>
          </w:p>
        </w:tc>
        <w:tc>
          <w:tcPr>
            <w:tcW w:w="2003" w:type="dxa"/>
            <w:shd w:val="clear" w:color="auto" w:fill="8EAADB" w:themeFill="accent1" w:themeFillTint="99"/>
            <w:vAlign w:val="center"/>
          </w:tcPr>
          <w:p w14:paraId="097697B4" w14:textId="77777777" w:rsidR="001A41B7" w:rsidRPr="001A41B7" w:rsidRDefault="001A41B7" w:rsidP="004E38D8">
            <w:pPr>
              <w:spacing w:after="0"/>
              <w:jc w:val="right"/>
              <w:rPr>
                <w:rFonts w:eastAsia="Times New Roman" w:cs="Arial"/>
                <w:b/>
                <w:noProof/>
                <w:sz w:val="24"/>
                <w:szCs w:val="24"/>
                <w:lang w:val="sr-Latn-CS"/>
              </w:rPr>
            </w:pPr>
            <w:r w:rsidRPr="001A41B7">
              <w:rPr>
                <w:rFonts w:eastAsia="Times New Roman" w:cs="Arial"/>
                <w:b/>
                <w:noProof/>
                <w:sz w:val="24"/>
                <w:szCs w:val="24"/>
                <w:lang w:val="sr-Latn-CS"/>
              </w:rPr>
              <w:t>21</w:t>
            </w:r>
            <w:r w:rsidR="004E38D8">
              <w:rPr>
                <w:rFonts w:eastAsia="Times New Roman" w:cs="Arial"/>
                <w:b/>
                <w:noProof/>
                <w:sz w:val="24"/>
                <w:szCs w:val="24"/>
                <w:lang w:val="sr-Latn-CS"/>
              </w:rPr>
              <w:t>.</w:t>
            </w:r>
            <w:r w:rsidRPr="001A41B7">
              <w:rPr>
                <w:rFonts w:eastAsia="Times New Roman" w:cs="Arial"/>
                <w:b/>
                <w:noProof/>
                <w:sz w:val="24"/>
                <w:szCs w:val="24"/>
                <w:lang w:val="sr-Latn-CS"/>
              </w:rPr>
              <w:t>167</w:t>
            </w:r>
            <w:r w:rsidR="004E38D8">
              <w:rPr>
                <w:rFonts w:eastAsia="Times New Roman" w:cs="Arial"/>
                <w:b/>
                <w:noProof/>
                <w:sz w:val="24"/>
                <w:szCs w:val="24"/>
                <w:lang w:val="sr-Latn-CS"/>
              </w:rPr>
              <w:t>.</w:t>
            </w:r>
            <w:r w:rsidRPr="001A41B7">
              <w:rPr>
                <w:rFonts w:eastAsia="Times New Roman" w:cs="Arial"/>
                <w:b/>
                <w:noProof/>
                <w:sz w:val="24"/>
                <w:szCs w:val="24"/>
                <w:lang w:val="sr-Latn-CS"/>
              </w:rPr>
              <w:t>118</w:t>
            </w:r>
          </w:p>
        </w:tc>
        <w:tc>
          <w:tcPr>
            <w:tcW w:w="1555" w:type="dxa"/>
            <w:shd w:val="clear" w:color="auto" w:fill="8EAADB" w:themeFill="accent1" w:themeFillTint="99"/>
          </w:tcPr>
          <w:p w14:paraId="25A68612" w14:textId="77777777" w:rsidR="001A41B7" w:rsidRPr="001A41B7" w:rsidRDefault="001A41B7" w:rsidP="004E38D8">
            <w:pPr>
              <w:spacing w:after="0"/>
              <w:jc w:val="right"/>
              <w:rPr>
                <w:rFonts w:eastAsia="Times New Roman" w:cs="Arial"/>
                <w:b/>
                <w:noProof/>
                <w:sz w:val="24"/>
                <w:szCs w:val="24"/>
                <w:lang w:val="sr-Latn-CS"/>
              </w:rPr>
            </w:pPr>
            <w:r w:rsidRPr="001A41B7">
              <w:rPr>
                <w:rFonts w:eastAsia="Times New Roman" w:cs="Arial"/>
                <w:b/>
                <w:noProof/>
                <w:sz w:val="24"/>
                <w:szCs w:val="24"/>
                <w:lang w:val="sr-Latn-CS"/>
              </w:rPr>
              <w:t>100</w:t>
            </w:r>
          </w:p>
        </w:tc>
        <w:tc>
          <w:tcPr>
            <w:tcW w:w="1418" w:type="dxa"/>
            <w:shd w:val="clear" w:color="auto" w:fill="8EAADB" w:themeFill="accent1" w:themeFillTint="99"/>
            <w:vAlign w:val="center"/>
          </w:tcPr>
          <w:p w14:paraId="0072246E" w14:textId="77777777" w:rsidR="001A41B7" w:rsidRPr="001A41B7" w:rsidRDefault="001A41B7" w:rsidP="004E38D8">
            <w:pPr>
              <w:spacing w:after="0"/>
              <w:jc w:val="right"/>
              <w:rPr>
                <w:rFonts w:eastAsia="Times New Roman" w:cs="Arial"/>
                <w:b/>
                <w:noProof/>
                <w:sz w:val="24"/>
                <w:szCs w:val="24"/>
                <w:lang w:val="sr-Latn-CS"/>
              </w:rPr>
            </w:pPr>
            <w:r w:rsidRPr="001A41B7">
              <w:rPr>
                <w:rFonts w:eastAsia="Times New Roman" w:cs="Arial"/>
                <w:b/>
                <w:noProof/>
                <w:sz w:val="24"/>
                <w:szCs w:val="24"/>
                <w:lang w:val="sr-Latn-CS"/>
              </w:rPr>
              <w:t>5</w:t>
            </w:r>
            <w:r w:rsidR="004E38D8">
              <w:rPr>
                <w:rFonts w:eastAsia="Times New Roman" w:cs="Arial"/>
                <w:b/>
                <w:noProof/>
                <w:sz w:val="24"/>
                <w:szCs w:val="24"/>
                <w:lang w:val="sr-Latn-CS"/>
              </w:rPr>
              <w:t>.</w:t>
            </w:r>
            <w:r w:rsidRPr="001A41B7">
              <w:rPr>
                <w:rFonts w:eastAsia="Times New Roman" w:cs="Arial"/>
                <w:b/>
                <w:noProof/>
                <w:sz w:val="24"/>
                <w:szCs w:val="24"/>
                <w:lang w:val="sr-Latn-CS"/>
              </w:rPr>
              <w:t>050</w:t>
            </w:r>
            <w:r w:rsidR="004E38D8">
              <w:rPr>
                <w:rFonts w:eastAsia="Times New Roman" w:cs="Arial"/>
                <w:b/>
                <w:noProof/>
                <w:sz w:val="24"/>
                <w:szCs w:val="24"/>
                <w:lang w:val="sr-Latn-CS"/>
              </w:rPr>
              <w:t>.</w:t>
            </w:r>
            <w:r w:rsidRPr="001A41B7">
              <w:rPr>
                <w:rFonts w:eastAsia="Times New Roman" w:cs="Arial"/>
                <w:b/>
                <w:noProof/>
                <w:sz w:val="24"/>
                <w:szCs w:val="24"/>
                <w:lang w:val="sr-Latn-CS"/>
              </w:rPr>
              <w:t>999</w:t>
            </w:r>
          </w:p>
        </w:tc>
        <w:tc>
          <w:tcPr>
            <w:tcW w:w="1417" w:type="dxa"/>
            <w:shd w:val="clear" w:color="auto" w:fill="8EAADB" w:themeFill="accent1" w:themeFillTint="99"/>
          </w:tcPr>
          <w:p w14:paraId="35EC32CE" w14:textId="77777777" w:rsidR="001A41B7" w:rsidRPr="001A41B7" w:rsidRDefault="001A41B7" w:rsidP="004E38D8">
            <w:pPr>
              <w:spacing w:after="0"/>
              <w:jc w:val="right"/>
              <w:rPr>
                <w:rFonts w:eastAsia="Times New Roman" w:cs="Arial"/>
                <w:b/>
                <w:noProof/>
                <w:sz w:val="24"/>
                <w:szCs w:val="24"/>
                <w:lang w:val="sr-Latn-CS"/>
              </w:rPr>
            </w:pPr>
            <w:r w:rsidRPr="001A41B7">
              <w:rPr>
                <w:rFonts w:eastAsia="Times New Roman" w:cs="Arial"/>
                <w:b/>
                <w:noProof/>
                <w:sz w:val="24"/>
                <w:szCs w:val="24"/>
                <w:lang w:val="sr-Latn-CS"/>
              </w:rPr>
              <w:t>100</w:t>
            </w:r>
          </w:p>
        </w:tc>
      </w:tr>
    </w:tbl>
    <w:p w14:paraId="03896404" w14:textId="71830EE7" w:rsidR="00B93FE4" w:rsidRPr="000A340A" w:rsidRDefault="00353B47" w:rsidP="00353B47">
      <w:pPr>
        <w:spacing w:after="0"/>
        <w:rPr>
          <w:rFonts w:eastAsia="Times New Roman" w:cs="Arial"/>
          <w:i/>
          <w:noProof/>
          <w:sz w:val="20"/>
          <w:szCs w:val="20"/>
          <w:lang w:val="sr-Latn-CS"/>
        </w:rPr>
      </w:pPr>
      <w:r>
        <w:rPr>
          <w:rFonts w:eastAsia="Times New Roman" w:cs="Arial"/>
          <w:i/>
          <w:noProof/>
          <w:sz w:val="20"/>
          <w:szCs w:val="20"/>
          <w:lang w:val="sr-Latn-CS"/>
        </w:rPr>
        <w:t xml:space="preserve">          </w:t>
      </w:r>
      <w:r w:rsidR="001A41B7" w:rsidRPr="000A340A">
        <w:rPr>
          <w:rFonts w:eastAsia="Times New Roman" w:cs="Arial"/>
          <w:i/>
          <w:noProof/>
          <w:sz w:val="20"/>
          <w:szCs w:val="20"/>
          <w:lang w:val="sr-Latn-CS"/>
        </w:rPr>
        <w:t>Izvor: Izvještaj Odsjeka za granične provjere</w:t>
      </w:r>
      <w:r>
        <w:rPr>
          <w:rFonts w:eastAsia="Times New Roman" w:cs="Arial"/>
          <w:i/>
          <w:noProof/>
          <w:sz w:val="20"/>
          <w:szCs w:val="20"/>
          <w:lang w:val="sr-Latn-CS"/>
        </w:rPr>
        <w:t>,</w:t>
      </w:r>
      <w:r w:rsidR="001A41B7" w:rsidRPr="000A340A">
        <w:rPr>
          <w:rFonts w:eastAsia="Times New Roman" w:cs="Arial"/>
          <w:i/>
          <w:noProof/>
          <w:sz w:val="20"/>
          <w:szCs w:val="20"/>
          <w:lang w:val="sr-Latn-CS"/>
        </w:rPr>
        <w:t xml:space="preserve"> MUP Crne Gore</w:t>
      </w:r>
    </w:p>
    <w:p w14:paraId="6C540777" w14:textId="77777777" w:rsidR="00316003" w:rsidRDefault="00316003" w:rsidP="00F80E40">
      <w:pPr>
        <w:spacing w:after="0"/>
        <w:jc w:val="center"/>
        <w:rPr>
          <w:rFonts w:eastAsia="Times New Roman" w:cs="Arial"/>
          <w:i/>
          <w:noProof/>
          <w:sz w:val="20"/>
          <w:szCs w:val="20"/>
          <w:lang w:val="en-AU"/>
        </w:rPr>
      </w:pPr>
    </w:p>
    <w:p w14:paraId="74B283E4" w14:textId="3480DD1D" w:rsidR="00316003" w:rsidRPr="00316003" w:rsidRDefault="0088660D" w:rsidP="00316003">
      <w:pPr>
        <w:spacing w:after="0" w:line="240" w:lineRule="auto"/>
        <w:jc w:val="both"/>
        <w:rPr>
          <w:sz w:val="16"/>
          <w:szCs w:val="16"/>
        </w:rPr>
      </w:pPr>
      <w:r>
        <w:rPr>
          <w:rFonts w:eastAsia="Times New Roman" w:cs="Arial"/>
          <w:noProof/>
          <w:sz w:val="24"/>
          <w:szCs w:val="24"/>
          <w:lang w:val="sr-Latn-ME"/>
        </w:rPr>
        <w:t>Kada je riječ o Crnoj Gori, u</w:t>
      </w:r>
      <w:r w:rsidR="00316003" w:rsidRPr="00316003">
        <w:rPr>
          <w:rFonts w:eastAsia="Times New Roman" w:cs="Arial"/>
          <w:noProof/>
          <w:sz w:val="24"/>
          <w:szCs w:val="24"/>
          <w:lang w:val="sr-Latn-ME"/>
        </w:rPr>
        <w:t xml:space="preserve">vidom u prethodni tabelarni pregled, može se konstatovati činjenica da </w:t>
      </w:r>
      <w:r w:rsidR="00472E8D">
        <w:rPr>
          <w:rFonts w:eastAsia="Times New Roman" w:cs="Arial"/>
          <w:noProof/>
          <w:sz w:val="24"/>
          <w:szCs w:val="24"/>
          <w:lang w:val="sr-Latn-ME"/>
        </w:rPr>
        <w:t>je</w:t>
      </w:r>
      <w:r w:rsidR="00316003" w:rsidRPr="00316003">
        <w:rPr>
          <w:rFonts w:eastAsia="Times New Roman" w:cs="Arial"/>
          <w:noProof/>
          <w:sz w:val="24"/>
          <w:szCs w:val="24"/>
          <w:lang w:val="sr-Latn-ME"/>
        </w:rPr>
        <w:t xml:space="preserve"> najveći dio </w:t>
      </w:r>
      <w:r w:rsidR="00A135B5">
        <w:rPr>
          <w:rFonts w:eastAsia="Times New Roman" w:cs="Arial"/>
          <w:noProof/>
          <w:sz w:val="24"/>
          <w:szCs w:val="24"/>
          <w:lang w:val="sr-Latn-ME"/>
        </w:rPr>
        <w:t>putnika</w:t>
      </w:r>
      <w:r w:rsidR="00316003" w:rsidRPr="00316003">
        <w:rPr>
          <w:rFonts w:eastAsia="Times New Roman" w:cs="Arial"/>
          <w:noProof/>
          <w:sz w:val="24"/>
          <w:szCs w:val="24"/>
          <w:lang w:val="sr-Latn-ME"/>
        </w:rPr>
        <w:t xml:space="preserve"> </w:t>
      </w:r>
      <w:r w:rsidR="00472E8D">
        <w:rPr>
          <w:rFonts w:eastAsia="Times New Roman" w:cs="Arial"/>
          <w:noProof/>
          <w:sz w:val="24"/>
          <w:szCs w:val="24"/>
          <w:lang w:val="sr-Latn-ME"/>
        </w:rPr>
        <w:t>u 2019. godini (78%) došao drumskim putem  (taj udio je u 2020. godini povećan na</w:t>
      </w:r>
      <w:r w:rsidR="00316003" w:rsidRPr="00316003">
        <w:rPr>
          <w:rFonts w:eastAsia="Times New Roman" w:cs="Arial"/>
          <w:noProof/>
          <w:sz w:val="24"/>
          <w:szCs w:val="24"/>
          <w:lang w:val="sr-Latn-ME"/>
        </w:rPr>
        <w:t xml:space="preserve"> 88% </w:t>
      </w:r>
      <w:r w:rsidR="00472E8D">
        <w:rPr>
          <w:rFonts w:eastAsia="Times New Roman" w:cs="Arial"/>
          <w:noProof/>
          <w:sz w:val="24"/>
          <w:szCs w:val="24"/>
          <w:lang w:val="sr-Latn-ME"/>
        </w:rPr>
        <w:t>usled izbijanja pandemije coronavirusa)</w:t>
      </w:r>
      <w:r w:rsidR="00316003" w:rsidRPr="00316003">
        <w:rPr>
          <w:rFonts w:eastAsia="Times New Roman" w:cs="Arial"/>
          <w:noProof/>
          <w:sz w:val="24"/>
          <w:szCs w:val="24"/>
          <w:lang w:val="sr-Latn-ME"/>
        </w:rPr>
        <w:t xml:space="preserve">, što je u korelaciji sa činjenicom da </w:t>
      </w:r>
      <w:r w:rsidR="00A135B5">
        <w:rPr>
          <w:rFonts w:eastAsia="Times New Roman" w:cs="Arial"/>
          <w:noProof/>
          <w:sz w:val="24"/>
          <w:szCs w:val="24"/>
          <w:lang w:val="sr-Latn-ME"/>
        </w:rPr>
        <w:t xml:space="preserve">je </w:t>
      </w:r>
      <w:r w:rsidR="00316003" w:rsidRPr="00316003">
        <w:rPr>
          <w:rFonts w:eastAsia="Times New Roman" w:cs="Arial"/>
          <w:noProof/>
          <w:sz w:val="24"/>
          <w:szCs w:val="24"/>
          <w:lang w:val="sr-Latn-ME"/>
        </w:rPr>
        <w:t>udio</w:t>
      </w:r>
      <w:r w:rsidR="00A135B5">
        <w:rPr>
          <w:rFonts w:eastAsia="Times New Roman" w:cs="Arial"/>
          <w:noProof/>
          <w:sz w:val="24"/>
          <w:szCs w:val="24"/>
          <w:lang w:val="sr-Latn-ME"/>
        </w:rPr>
        <w:t xml:space="preserve"> i</w:t>
      </w:r>
      <w:r w:rsidR="00316003" w:rsidRPr="00316003">
        <w:rPr>
          <w:rFonts w:eastAsia="Times New Roman" w:cs="Arial"/>
          <w:noProof/>
          <w:sz w:val="24"/>
          <w:szCs w:val="24"/>
          <w:lang w:val="sr-Latn-ME"/>
        </w:rPr>
        <w:t xml:space="preserve"> turista iz </w:t>
      </w:r>
      <w:r w:rsidR="00316003" w:rsidRPr="009A5FFF">
        <w:rPr>
          <w:rFonts w:eastAsia="Times New Roman" w:cs="Arial"/>
          <w:noProof/>
          <w:sz w:val="24"/>
          <w:szCs w:val="24"/>
          <w:lang w:val="sr-Latn-ME"/>
        </w:rPr>
        <w:t xml:space="preserve">Regiona </w:t>
      </w:r>
      <w:r w:rsidR="009A5FFF" w:rsidRPr="009A5FFF">
        <w:rPr>
          <w:rFonts w:eastAsia="Times New Roman" w:cs="Arial"/>
          <w:noProof/>
          <w:sz w:val="24"/>
          <w:szCs w:val="24"/>
          <w:lang w:val="sr-Latn-ME"/>
        </w:rPr>
        <w:t>dominantan u</w:t>
      </w:r>
      <w:r w:rsidR="00316003" w:rsidRPr="00316003">
        <w:rPr>
          <w:rFonts w:eastAsia="Times New Roman" w:cs="Arial"/>
          <w:noProof/>
          <w:sz w:val="24"/>
          <w:szCs w:val="24"/>
          <w:lang w:val="sr-Latn-ME"/>
        </w:rPr>
        <w:t xml:space="preserve"> ukupno</w:t>
      </w:r>
      <w:r w:rsidR="009A5FFF">
        <w:rPr>
          <w:rFonts w:eastAsia="Times New Roman" w:cs="Arial"/>
          <w:noProof/>
          <w:sz w:val="24"/>
          <w:szCs w:val="24"/>
          <w:lang w:val="sr-Latn-ME"/>
        </w:rPr>
        <w:t>m</w:t>
      </w:r>
      <w:r w:rsidR="00316003" w:rsidRPr="00316003">
        <w:rPr>
          <w:rFonts w:eastAsia="Times New Roman" w:cs="Arial"/>
          <w:noProof/>
          <w:sz w:val="24"/>
          <w:szCs w:val="24"/>
          <w:lang w:val="sr-Latn-ME"/>
        </w:rPr>
        <w:t xml:space="preserve"> </w:t>
      </w:r>
      <w:r w:rsidR="009A5FFF">
        <w:rPr>
          <w:rFonts w:eastAsia="Times New Roman" w:cs="Arial"/>
          <w:noProof/>
          <w:sz w:val="24"/>
          <w:szCs w:val="24"/>
          <w:lang w:val="sr-Latn-ME"/>
        </w:rPr>
        <w:t>turističkom prometu</w:t>
      </w:r>
      <w:r w:rsidR="00316003" w:rsidRPr="00316003">
        <w:rPr>
          <w:rFonts w:eastAsia="Times New Roman" w:cs="Arial"/>
          <w:noProof/>
          <w:sz w:val="24"/>
          <w:szCs w:val="24"/>
          <w:lang w:val="sr-Latn-ME"/>
        </w:rPr>
        <w:t>. Pri tome, mora se imati u vidu i činjenica da se podaci na osnovu kojih je pripremljen tabelarni pregled, dostavlja</w:t>
      </w:r>
      <w:r w:rsidR="00C3169F">
        <w:rPr>
          <w:rFonts w:eastAsia="Times New Roman" w:cs="Arial"/>
          <w:noProof/>
          <w:sz w:val="24"/>
          <w:szCs w:val="24"/>
          <w:lang w:val="sr-Latn-ME"/>
        </w:rPr>
        <w:t>ju</w:t>
      </w:r>
      <w:r w:rsidR="00316003" w:rsidRPr="00316003">
        <w:rPr>
          <w:rFonts w:eastAsia="Times New Roman" w:cs="Arial"/>
          <w:noProof/>
          <w:sz w:val="24"/>
          <w:szCs w:val="24"/>
          <w:lang w:val="sr-Latn-ME"/>
        </w:rPr>
        <w:t xml:space="preserve"> od strane Odsjeka za granične provjere MUP-a Crne Gore i isti se odnose na putnike (od kojih se j</w:t>
      </w:r>
      <w:r w:rsidR="00C3169F">
        <w:rPr>
          <w:rFonts w:eastAsia="Times New Roman" w:cs="Arial"/>
          <w:noProof/>
          <w:sz w:val="24"/>
          <w:szCs w:val="24"/>
          <w:lang w:val="sr-Latn-ME"/>
        </w:rPr>
        <w:t>e</w:t>
      </w:r>
      <w:r w:rsidR="00316003" w:rsidRPr="00316003">
        <w:rPr>
          <w:rFonts w:eastAsia="Times New Roman" w:cs="Arial"/>
          <w:noProof/>
          <w:sz w:val="24"/>
          <w:szCs w:val="24"/>
          <w:lang w:val="sr-Latn-ME"/>
        </w:rPr>
        <w:t>dan dio odnosi na turiste) koji prelaze granicu države (ulaze u Crnu Goru). Nadalje, s obzirom na povezanost crnogorskog i naroda u državama Regiona, sasvim je izvjesno i da se određeni broj prelazaka preko granice vrši od strane istih lica (povremeno i</w:t>
      </w:r>
      <w:r w:rsidR="00C3169F">
        <w:rPr>
          <w:rFonts w:eastAsia="Times New Roman" w:cs="Arial"/>
          <w:noProof/>
          <w:sz w:val="24"/>
          <w:szCs w:val="24"/>
          <w:lang w:val="sr-Latn-ME"/>
        </w:rPr>
        <w:t xml:space="preserve"> više puta</w:t>
      </w:r>
      <w:r w:rsidR="00316003" w:rsidRPr="00316003">
        <w:rPr>
          <w:rFonts w:eastAsia="Times New Roman" w:cs="Arial"/>
          <w:noProof/>
          <w:sz w:val="24"/>
          <w:szCs w:val="24"/>
          <w:lang w:val="sr-Latn-ME"/>
        </w:rPr>
        <w:t xml:space="preserve"> u toku istog dana). Sve navedeno iziskuje dodatne napore pri analizama podataka o prometu putnika u drumskom saobraćaju, odnosno utvrđivanju što preciznijeg broja turista koji drumskim prevozom dolaze u Crnu Goru.</w:t>
      </w:r>
    </w:p>
    <w:p w14:paraId="4F96B189" w14:textId="77777777" w:rsidR="00043450" w:rsidRDefault="00043450" w:rsidP="00043450">
      <w:pPr>
        <w:spacing w:after="0" w:line="240" w:lineRule="auto"/>
        <w:jc w:val="both"/>
        <w:rPr>
          <w:rFonts w:eastAsia="Times New Roman" w:cs="Arial"/>
          <w:noProof/>
          <w:sz w:val="24"/>
          <w:szCs w:val="24"/>
          <w:lang w:val="sr-Latn-ME"/>
        </w:rPr>
      </w:pPr>
    </w:p>
    <w:p w14:paraId="269C0243" w14:textId="4A0F7F62" w:rsidR="00043450" w:rsidRDefault="00043450" w:rsidP="00043450">
      <w:pPr>
        <w:spacing w:after="0" w:line="240" w:lineRule="auto"/>
        <w:jc w:val="both"/>
        <w:rPr>
          <w:rFonts w:eastAsia="Times New Roman" w:cs="Arial"/>
          <w:noProof/>
          <w:sz w:val="24"/>
          <w:szCs w:val="24"/>
          <w:lang w:val="sr-Latn-ME"/>
        </w:rPr>
      </w:pPr>
      <w:r>
        <w:rPr>
          <w:rFonts w:eastAsia="Times New Roman" w:cs="Arial"/>
          <w:noProof/>
          <w:sz w:val="24"/>
          <w:szCs w:val="24"/>
          <w:lang w:val="sr-Latn-ME"/>
        </w:rPr>
        <w:t>Dolazak</w:t>
      </w:r>
      <w:r w:rsidRPr="00316003">
        <w:rPr>
          <w:rFonts w:eastAsia="Times New Roman" w:cs="Arial"/>
          <w:noProof/>
          <w:sz w:val="24"/>
          <w:szCs w:val="24"/>
          <w:lang w:val="sr-Latn-ME"/>
        </w:rPr>
        <w:t xml:space="preserve"> turist</w:t>
      </w:r>
      <w:r>
        <w:rPr>
          <w:rFonts w:eastAsia="Times New Roman" w:cs="Arial"/>
          <w:noProof/>
          <w:sz w:val="24"/>
          <w:szCs w:val="24"/>
          <w:lang w:val="sr-Latn-ME"/>
        </w:rPr>
        <w:t>a</w:t>
      </w:r>
      <w:r w:rsidRPr="00316003">
        <w:rPr>
          <w:rFonts w:eastAsia="Times New Roman" w:cs="Arial"/>
          <w:noProof/>
          <w:sz w:val="24"/>
          <w:szCs w:val="24"/>
          <w:lang w:val="sr-Latn-ME"/>
        </w:rPr>
        <w:t xml:space="preserve"> iz Regiona dominantno karakteri</w:t>
      </w:r>
      <w:r>
        <w:rPr>
          <w:rFonts w:eastAsia="Times New Roman" w:cs="Arial"/>
          <w:noProof/>
          <w:sz w:val="24"/>
          <w:szCs w:val="24"/>
          <w:lang w:val="sr-Latn-ME"/>
        </w:rPr>
        <w:t>še</w:t>
      </w:r>
      <w:r w:rsidRPr="00316003">
        <w:rPr>
          <w:rFonts w:eastAsia="Times New Roman" w:cs="Arial"/>
          <w:noProof/>
          <w:sz w:val="24"/>
          <w:szCs w:val="24"/>
          <w:lang w:val="sr-Latn-ME"/>
        </w:rPr>
        <w:t xml:space="preserve"> drumski saobraćaj </w:t>
      </w:r>
      <w:r>
        <w:rPr>
          <w:rFonts w:eastAsia="Times New Roman" w:cs="Arial"/>
          <w:noProof/>
          <w:sz w:val="24"/>
          <w:szCs w:val="24"/>
          <w:lang w:val="sr-Latn-ME"/>
        </w:rPr>
        <w:t>i</w:t>
      </w:r>
      <w:r w:rsidRPr="00316003">
        <w:rPr>
          <w:rFonts w:eastAsia="Times New Roman" w:cs="Arial"/>
          <w:noProof/>
          <w:sz w:val="24"/>
          <w:szCs w:val="24"/>
          <w:lang w:val="sr-Latn-ME"/>
        </w:rPr>
        <w:t xml:space="preserve"> </w:t>
      </w:r>
      <w:r>
        <w:rPr>
          <w:rFonts w:eastAsia="Times New Roman" w:cs="Arial"/>
          <w:noProof/>
          <w:sz w:val="24"/>
          <w:szCs w:val="24"/>
          <w:lang w:val="sr-Latn-ME"/>
        </w:rPr>
        <w:t>putovanje</w:t>
      </w:r>
      <w:r w:rsidRPr="00316003">
        <w:rPr>
          <w:rFonts w:eastAsia="Times New Roman" w:cs="Arial"/>
          <w:noProof/>
          <w:sz w:val="24"/>
          <w:szCs w:val="24"/>
          <w:lang w:val="sr-Latn-ME"/>
        </w:rPr>
        <w:t xml:space="preserve"> u Crnu Goru automobilom, dok su pomorski i željeznički saobraćaj još uvijek nedovoljno zastupljeni kao način dolaska u Crnu Goru.</w:t>
      </w:r>
    </w:p>
    <w:p w14:paraId="7F7ABD88" w14:textId="77777777" w:rsidR="00316003" w:rsidRPr="00316003" w:rsidRDefault="00316003" w:rsidP="00316003">
      <w:pPr>
        <w:spacing w:after="0" w:line="240" w:lineRule="auto"/>
        <w:jc w:val="both"/>
        <w:rPr>
          <w:rFonts w:eastAsia="Times New Roman" w:cs="Arial"/>
          <w:noProof/>
          <w:sz w:val="24"/>
          <w:szCs w:val="24"/>
          <w:lang w:val="sr-Latn-ME"/>
        </w:rPr>
      </w:pPr>
    </w:p>
    <w:p w14:paraId="22C6066A" w14:textId="6B9E858C" w:rsidR="00316003" w:rsidRPr="00316003" w:rsidRDefault="00316003" w:rsidP="00316003">
      <w:pPr>
        <w:spacing w:after="0" w:line="240" w:lineRule="auto"/>
        <w:jc w:val="both"/>
        <w:rPr>
          <w:rFonts w:eastAsia="Times New Roman" w:cs="Arial"/>
          <w:noProof/>
          <w:sz w:val="24"/>
          <w:szCs w:val="24"/>
          <w:lang w:val="sr-Latn-ME"/>
        </w:rPr>
      </w:pPr>
      <w:r w:rsidRPr="00316003">
        <w:rPr>
          <w:rFonts w:eastAsia="Times New Roman" w:cs="Arial"/>
          <w:noProof/>
          <w:sz w:val="24"/>
          <w:szCs w:val="24"/>
          <w:lang w:val="sr-Latn-ME"/>
        </w:rPr>
        <w:t xml:space="preserve">Sa druge strane, posmatrano s aspekta geografskog položaja, Crna Gora se ne nalazi u blizini glavnih pravaca evropskih magistralnih koridora. </w:t>
      </w:r>
      <w:r w:rsidRPr="00361724">
        <w:rPr>
          <w:rFonts w:eastAsia="Times New Roman" w:cs="Arial"/>
          <w:noProof/>
          <w:sz w:val="24"/>
          <w:szCs w:val="24"/>
          <w:lang w:val="sr-Latn-ME"/>
        </w:rPr>
        <w:t xml:space="preserve">Njena udaljenost od glavnih drumskih saobraćajnih komunikacija (najbliži priključak na autoput u Republici Srbiji udaljen je oko </w:t>
      </w:r>
      <w:r w:rsidR="00C43C56" w:rsidRPr="00361724">
        <w:rPr>
          <w:rFonts w:eastAsia="Times New Roman" w:cs="Arial"/>
          <w:noProof/>
          <w:sz w:val="24"/>
          <w:szCs w:val="24"/>
          <w:lang w:val="sr-Latn-ME"/>
        </w:rPr>
        <w:t>300</w:t>
      </w:r>
      <w:r w:rsidRPr="00361724">
        <w:rPr>
          <w:rFonts w:eastAsia="Times New Roman" w:cs="Arial"/>
          <w:noProof/>
          <w:sz w:val="24"/>
          <w:szCs w:val="24"/>
          <w:lang w:val="sr-Latn-ME"/>
        </w:rPr>
        <w:t xml:space="preserve"> km, a autoput u Republici Hrvatskoj udaljen je oko 2</w:t>
      </w:r>
      <w:r w:rsidR="008C44CD" w:rsidRPr="00361724">
        <w:rPr>
          <w:rFonts w:eastAsia="Times New Roman" w:cs="Arial"/>
          <w:noProof/>
          <w:sz w:val="24"/>
          <w:szCs w:val="24"/>
          <w:lang w:val="sr-Latn-ME"/>
        </w:rPr>
        <w:t>6</w:t>
      </w:r>
      <w:r w:rsidRPr="00361724">
        <w:rPr>
          <w:rFonts w:eastAsia="Times New Roman" w:cs="Arial"/>
          <w:noProof/>
          <w:sz w:val="24"/>
          <w:szCs w:val="24"/>
          <w:lang w:val="sr-Latn-ME"/>
        </w:rPr>
        <w:t>0 km</w:t>
      </w:r>
      <w:r w:rsidR="00D50BBF" w:rsidRPr="00361724">
        <w:rPr>
          <w:rFonts w:eastAsia="Times New Roman" w:cs="Arial"/>
          <w:noProof/>
          <w:sz w:val="24"/>
          <w:szCs w:val="24"/>
          <w:lang w:val="sr-Latn-ME"/>
        </w:rPr>
        <w:t>, ili preko Bosne i Hercegovine oko 200 km)</w:t>
      </w:r>
      <w:r w:rsidRPr="00316003">
        <w:rPr>
          <w:rFonts w:eastAsia="Times New Roman" w:cs="Arial"/>
          <w:noProof/>
          <w:color w:val="FF0000"/>
          <w:sz w:val="24"/>
          <w:szCs w:val="24"/>
          <w:lang w:val="sr-Latn-ME"/>
        </w:rPr>
        <w:t xml:space="preserve"> </w:t>
      </w:r>
      <w:r w:rsidRPr="00316003">
        <w:rPr>
          <w:rFonts w:eastAsia="Times New Roman" w:cs="Arial"/>
          <w:noProof/>
          <w:sz w:val="24"/>
          <w:szCs w:val="24"/>
          <w:lang w:val="sr-Latn-ME"/>
        </w:rPr>
        <w:t xml:space="preserve">čini je relativno perifernom i sa ograničavajućom infrastrukturom u odnosu na glavne evropske tokove. Regionalna Jadranska magistrala i željeznička pruga Beograd-Bar djelimično ublažavaju posljedice pomenute udaljenosti. </w:t>
      </w:r>
    </w:p>
    <w:p w14:paraId="21F0DBAA" w14:textId="77777777" w:rsidR="00316003" w:rsidRPr="00316003" w:rsidRDefault="00316003" w:rsidP="00316003">
      <w:pPr>
        <w:spacing w:after="0" w:line="240" w:lineRule="auto"/>
        <w:jc w:val="both"/>
        <w:rPr>
          <w:rFonts w:eastAsia="Times New Roman" w:cs="Arial"/>
          <w:noProof/>
          <w:sz w:val="24"/>
          <w:szCs w:val="24"/>
          <w:lang w:val="sr-Latn-ME"/>
        </w:rPr>
      </w:pPr>
    </w:p>
    <w:p w14:paraId="566F4DC7" w14:textId="6E10F02D" w:rsidR="00AB51C5" w:rsidRDefault="00316003" w:rsidP="00316003">
      <w:pPr>
        <w:spacing w:after="0" w:line="240" w:lineRule="auto"/>
        <w:jc w:val="both"/>
        <w:rPr>
          <w:rFonts w:eastAsia="Times New Roman" w:cs="Arial"/>
          <w:noProof/>
          <w:sz w:val="24"/>
          <w:szCs w:val="24"/>
          <w:lang w:val="sr-Latn-ME"/>
        </w:rPr>
      </w:pPr>
      <w:r w:rsidRPr="00316003">
        <w:rPr>
          <w:rFonts w:eastAsia="Times New Roman" w:cs="Arial"/>
          <w:noProof/>
          <w:sz w:val="24"/>
          <w:szCs w:val="24"/>
          <w:lang w:val="sr-Latn-ME"/>
        </w:rPr>
        <w:t>Imajući u vidu navedeno, može se konstatovati da je Crna Gora, kao i u prethodnom periodu, i dalje pretežno avio-destinacija kada je riječ o dolascima turista iz Evrope i van Evrope, odnosno sa udaljenih (tzv. „trećih“) tržiš</w:t>
      </w:r>
      <w:r w:rsidR="008C44CD">
        <w:rPr>
          <w:rFonts w:eastAsia="Times New Roman" w:cs="Arial"/>
          <w:noProof/>
          <w:sz w:val="24"/>
          <w:szCs w:val="24"/>
          <w:lang w:val="sr-Latn-ME"/>
        </w:rPr>
        <w:t>t</w:t>
      </w:r>
      <w:r w:rsidRPr="00316003">
        <w:rPr>
          <w:rFonts w:eastAsia="Times New Roman" w:cs="Arial"/>
          <w:noProof/>
          <w:sz w:val="24"/>
          <w:szCs w:val="24"/>
          <w:lang w:val="sr-Latn-ME"/>
        </w:rPr>
        <w:t>a</w:t>
      </w:r>
      <w:r w:rsidR="00F25C80" w:rsidRPr="00043450">
        <w:rPr>
          <w:rFonts w:eastAsia="Times New Roman" w:cs="Arial"/>
          <w:noProof/>
          <w:sz w:val="24"/>
          <w:szCs w:val="24"/>
          <w:lang w:val="sr-Latn-ME"/>
        </w:rPr>
        <w:t xml:space="preserve">, sa kojih je evidentant rast interesovanja </w:t>
      </w:r>
      <w:r w:rsidR="00F25C80" w:rsidRPr="00043450">
        <w:rPr>
          <w:rFonts w:eastAsia="Times New Roman" w:cs="Arial"/>
          <w:noProof/>
          <w:sz w:val="24"/>
          <w:szCs w:val="24"/>
          <w:lang w:val="sr-Latn-ME"/>
        </w:rPr>
        <w:lastRenderedPageBreak/>
        <w:t>posmatrano u periodu 2009-2019. godine</w:t>
      </w:r>
      <w:r w:rsidR="000B579D" w:rsidRPr="00043450">
        <w:rPr>
          <w:rFonts w:eastAsia="Times New Roman" w:cs="Arial"/>
          <w:noProof/>
          <w:sz w:val="24"/>
          <w:szCs w:val="24"/>
          <w:lang w:val="sr-Latn-ME"/>
        </w:rPr>
        <w:t xml:space="preserve"> (najbrojniji su</w:t>
      </w:r>
      <w:r w:rsidR="008C44CD" w:rsidRPr="00043450">
        <w:rPr>
          <w:rFonts w:eastAsia="Times New Roman" w:cs="Arial"/>
          <w:noProof/>
          <w:sz w:val="24"/>
          <w:szCs w:val="24"/>
          <w:lang w:val="sr-Latn-ME"/>
        </w:rPr>
        <w:t xml:space="preserve"> bili</w:t>
      </w:r>
      <w:r w:rsidR="000B579D" w:rsidRPr="00043450">
        <w:rPr>
          <w:rFonts w:eastAsia="Times New Roman" w:cs="Arial"/>
          <w:noProof/>
          <w:sz w:val="24"/>
          <w:szCs w:val="24"/>
          <w:lang w:val="sr-Latn-ME"/>
        </w:rPr>
        <w:t xml:space="preserve"> turisti iz SAD-a, Izraela, Kanade, Australije, </w:t>
      </w:r>
      <w:r w:rsidR="008C44CD" w:rsidRPr="00043450">
        <w:rPr>
          <w:rFonts w:eastAsia="Times New Roman" w:cs="Arial"/>
          <w:noProof/>
          <w:sz w:val="24"/>
          <w:szCs w:val="24"/>
          <w:lang w:val="sr-Latn-ME"/>
        </w:rPr>
        <w:t>J</w:t>
      </w:r>
      <w:r w:rsidR="000B579D" w:rsidRPr="00043450">
        <w:rPr>
          <w:rFonts w:eastAsia="Times New Roman" w:cs="Arial"/>
          <w:noProof/>
          <w:sz w:val="24"/>
          <w:szCs w:val="24"/>
          <w:lang w:val="sr-Latn-ME"/>
        </w:rPr>
        <w:t>apana i Novog Zelanda)</w:t>
      </w:r>
      <w:r w:rsidR="00F25C80" w:rsidRPr="00043450">
        <w:rPr>
          <w:rFonts w:eastAsia="Times New Roman" w:cs="Arial"/>
          <w:noProof/>
          <w:sz w:val="24"/>
          <w:szCs w:val="24"/>
          <w:lang w:val="sr-Latn-ME"/>
        </w:rPr>
        <w:t xml:space="preserve"> (Grafikon br.</w:t>
      </w:r>
      <w:r w:rsidR="00043450">
        <w:rPr>
          <w:rFonts w:eastAsia="Times New Roman" w:cs="Arial"/>
          <w:noProof/>
          <w:sz w:val="24"/>
          <w:szCs w:val="24"/>
          <w:lang w:val="sr-Latn-ME"/>
        </w:rPr>
        <w:t xml:space="preserve"> 8</w:t>
      </w:r>
      <w:r w:rsidR="00F25C80" w:rsidRPr="00043450">
        <w:rPr>
          <w:rFonts w:eastAsia="Times New Roman" w:cs="Arial"/>
          <w:noProof/>
          <w:sz w:val="24"/>
          <w:szCs w:val="24"/>
          <w:lang w:val="sr-Latn-ME"/>
        </w:rPr>
        <w:t>)</w:t>
      </w:r>
    </w:p>
    <w:p w14:paraId="17E0C5FC" w14:textId="25181549" w:rsidR="00450038" w:rsidRDefault="00450038" w:rsidP="00316003">
      <w:pPr>
        <w:spacing w:after="0" w:line="240" w:lineRule="auto"/>
        <w:jc w:val="both"/>
        <w:rPr>
          <w:rFonts w:eastAsia="Times New Roman" w:cs="Arial"/>
          <w:noProof/>
          <w:sz w:val="24"/>
          <w:szCs w:val="24"/>
          <w:lang w:val="sr-Latn-ME"/>
        </w:rPr>
      </w:pPr>
    </w:p>
    <w:p w14:paraId="27F568F6" w14:textId="798B2D5B" w:rsidR="00450038" w:rsidRDefault="00F25C80" w:rsidP="00F25C80">
      <w:pPr>
        <w:spacing w:after="0" w:line="240" w:lineRule="auto"/>
        <w:jc w:val="center"/>
        <w:rPr>
          <w:rFonts w:eastAsia="Times New Roman" w:cs="Arial"/>
          <w:b/>
          <w:noProof/>
          <w:lang w:val="sr-Latn-ME"/>
        </w:rPr>
      </w:pPr>
      <w:r w:rsidRPr="00411722">
        <w:rPr>
          <w:rFonts w:eastAsia="Times New Roman" w:cs="Arial"/>
          <w:b/>
          <w:noProof/>
          <w:lang w:val="sr-Latn-ME"/>
        </w:rPr>
        <w:t>Grafikon</w:t>
      </w:r>
      <w:r w:rsidR="00CE6D1B" w:rsidRPr="00411722">
        <w:rPr>
          <w:rFonts w:eastAsia="Times New Roman" w:cs="Arial"/>
          <w:b/>
          <w:noProof/>
          <w:lang w:val="sr-Latn-ME"/>
        </w:rPr>
        <w:t xml:space="preserve"> br. </w:t>
      </w:r>
      <w:r w:rsidR="00361724" w:rsidRPr="00411722">
        <w:rPr>
          <w:rFonts w:eastAsia="Times New Roman" w:cs="Arial"/>
          <w:b/>
          <w:noProof/>
          <w:lang w:val="sr-Latn-ME"/>
        </w:rPr>
        <w:t>8</w:t>
      </w:r>
      <w:r w:rsidR="00411722">
        <w:rPr>
          <w:rFonts w:eastAsia="Times New Roman" w:cs="Arial"/>
          <w:b/>
          <w:noProof/>
          <w:lang w:val="sr-Latn-ME"/>
        </w:rPr>
        <w:t xml:space="preserve"> -</w:t>
      </w:r>
      <w:r w:rsidRPr="00411722">
        <w:rPr>
          <w:rFonts w:eastAsia="Times New Roman" w:cs="Arial"/>
          <w:b/>
          <w:noProof/>
          <w:lang w:val="sr-Latn-ME"/>
        </w:rPr>
        <w:t xml:space="preserve"> </w:t>
      </w:r>
      <w:r w:rsidR="00361724" w:rsidRPr="00411722">
        <w:rPr>
          <w:rFonts w:eastAsia="Times New Roman" w:cs="Arial"/>
          <w:b/>
          <w:noProof/>
          <w:lang w:val="sr-Latn-ME"/>
        </w:rPr>
        <w:t>T</w:t>
      </w:r>
      <w:r w:rsidRPr="00411722">
        <w:rPr>
          <w:rFonts w:eastAsia="Times New Roman" w:cs="Arial"/>
          <w:b/>
          <w:noProof/>
          <w:lang w:val="sr-Latn-ME"/>
        </w:rPr>
        <w:t>uristički promet (noćenja) sa udaljenih emitivnih tržišta</w:t>
      </w:r>
      <w:r w:rsidR="00361724" w:rsidRPr="00411722">
        <w:rPr>
          <w:rFonts w:eastAsia="Times New Roman" w:cs="Arial"/>
          <w:b/>
          <w:noProof/>
          <w:lang w:val="sr-Latn-ME"/>
        </w:rPr>
        <w:t xml:space="preserve"> 2009/2019</w:t>
      </w:r>
      <w:r w:rsidR="001F708D" w:rsidRPr="00411722">
        <w:rPr>
          <w:rFonts w:eastAsia="Times New Roman" w:cs="Arial"/>
          <w:b/>
          <w:noProof/>
          <w:lang w:val="sr-Latn-ME"/>
        </w:rPr>
        <w:t>.</w:t>
      </w:r>
    </w:p>
    <w:p w14:paraId="6B5800AE" w14:textId="77777777" w:rsidR="00411722" w:rsidRPr="00411722" w:rsidRDefault="00411722" w:rsidP="00F25C80">
      <w:pPr>
        <w:spacing w:after="0" w:line="240" w:lineRule="auto"/>
        <w:jc w:val="center"/>
        <w:rPr>
          <w:rFonts w:eastAsia="Times New Roman" w:cs="Arial"/>
          <w:b/>
          <w:noProof/>
          <w:lang w:val="sr-Latn-ME"/>
        </w:rPr>
      </w:pPr>
    </w:p>
    <w:p w14:paraId="029F879C" w14:textId="3ACCE3DB" w:rsidR="00450038" w:rsidRDefault="00450038" w:rsidP="00F25C80">
      <w:pPr>
        <w:spacing w:after="0" w:line="240" w:lineRule="auto"/>
        <w:jc w:val="center"/>
        <w:rPr>
          <w:rFonts w:eastAsia="Times New Roman" w:cs="Arial"/>
          <w:noProof/>
          <w:sz w:val="24"/>
          <w:szCs w:val="24"/>
          <w:lang w:val="sr-Latn-ME"/>
        </w:rPr>
      </w:pPr>
      <w:r>
        <w:rPr>
          <w:noProof/>
          <w:lang w:val="sr-Latn-ME" w:eastAsia="sr-Latn-ME"/>
        </w:rPr>
        <w:drawing>
          <wp:inline distT="0" distB="0" distL="0" distR="0" wp14:anchorId="614E2937" wp14:editId="50572DC3">
            <wp:extent cx="5372100" cy="2743200"/>
            <wp:effectExtent l="0" t="0" r="0" b="0"/>
            <wp:docPr id="104" name="Chart 104">
              <a:extLst xmlns:a="http://schemas.openxmlformats.org/drawingml/2006/main">
                <a:ext uri="{FF2B5EF4-FFF2-40B4-BE49-F238E27FC236}">
                  <a16:creationId xmlns:a16="http://schemas.microsoft.com/office/drawing/2014/main" id="{0EAB5F1A-83FF-45FF-B59B-E5B24CDA50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E257AB1" w14:textId="77777777" w:rsidR="00AB51C5" w:rsidRDefault="00AB51C5" w:rsidP="00316003">
      <w:pPr>
        <w:spacing w:after="0" w:line="240" w:lineRule="auto"/>
        <w:jc w:val="both"/>
        <w:rPr>
          <w:rFonts w:eastAsia="Times New Roman" w:cs="Arial"/>
          <w:noProof/>
          <w:sz w:val="24"/>
          <w:szCs w:val="24"/>
          <w:lang w:val="sr-Latn-ME"/>
        </w:rPr>
      </w:pPr>
    </w:p>
    <w:p w14:paraId="763A0771" w14:textId="58248B46" w:rsidR="001A41B7" w:rsidRDefault="00BB4F18" w:rsidP="005733CA">
      <w:pPr>
        <w:spacing w:after="120" w:line="240" w:lineRule="auto"/>
        <w:jc w:val="both"/>
        <w:rPr>
          <w:rFonts w:eastAsia="Times New Roman" w:cs="Arial"/>
          <w:noProof/>
          <w:sz w:val="24"/>
          <w:szCs w:val="24"/>
          <w:lang w:val="sr-Latn-ME"/>
        </w:rPr>
      </w:pPr>
      <w:r>
        <w:rPr>
          <w:rFonts w:eastAsia="Times New Roman" w:cs="Arial"/>
          <w:noProof/>
          <w:sz w:val="24"/>
          <w:szCs w:val="24"/>
          <w:lang w:val="sr-Latn-ME"/>
        </w:rPr>
        <w:t xml:space="preserve">Dakle, </w:t>
      </w:r>
      <w:r w:rsidR="003711DA" w:rsidRPr="003711DA">
        <w:rPr>
          <w:rFonts w:eastAsia="Times New Roman" w:cs="Arial"/>
          <w:noProof/>
          <w:sz w:val="24"/>
          <w:szCs w:val="24"/>
          <w:lang w:val="sr-Latn-ME"/>
        </w:rPr>
        <w:t>Crna Gora je zbog svog geografskog položaja dominantno avio-destinacija, jer je udaljena od važnih emitivnih tržišta, te je od značaja za njeno pozicioniranje kao turističke destinacije uvođenje direktnih avio-linija</w:t>
      </w:r>
      <w:r w:rsidR="001A41B7" w:rsidRPr="001A41B7">
        <w:rPr>
          <w:rFonts w:eastAsia="Times New Roman" w:cs="Arial"/>
          <w:noProof/>
          <w:sz w:val="24"/>
          <w:szCs w:val="24"/>
          <w:lang w:val="sr-Latn-ME"/>
        </w:rPr>
        <w:t>, redovnih, čarter i niskotarifnih avi</w:t>
      </w:r>
      <w:r w:rsidR="00AF51F2">
        <w:rPr>
          <w:rFonts w:eastAsia="Times New Roman" w:cs="Arial"/>
          <w:noProof/>
          <w:sz w:val="24"/>
          <w:szCs w:val="24"/>
          <w:lang w:val="sr-Latn-ME"/>
        </w:rPr>
        <w:t>o</w:t>
      </w:r>
      <w:r w:rsidR="001A41B7" w:rsidRPr="001A41B7">
        <w:rPr>
          <w:rFonts w:eastAsia="Times New Roman" w:cs="Arial"/>
          <w:noProof/>
          <w:sz w:val="24"/>
          <w:szCs w:val="24"/>
          <w:lang w:val="sr-Latn-ME"/>
        </w:rPr>
        <w:t>kompanija ka/od važnih emitivnih tržišta širom Evrope, ali i svijeta</w:t>
      </w:r>
      <w:r w:rsidR="003711DA" w:rsidRPr="003711DA">
        <w:rPr>
          <w:rFonts w:eastAsia="Times New Roman" w:cs="Arial"/>
          <w:noProof/>
          <w:sz w:val="24"/>
          <w:szCs w:val="24"/>
          <w:lang w:val="sr-Latn-ME"/>
        </w:rPr>
        <w:t>. U cilju povećanja broja direktnih avio linija i frekventnosti letova na određenim linijama ka Crnoj Gori, potrebno je stvoriti podsticajne uslove za aviokompanije. Na sj</w:t>
      </w:r>
      <w:r w:rsidR="003B6B3B">
        <w:rPr>
          <w:rFonts w:eastAsia="Times New Roman" w:cs="Arial"/>
          <w:noProof/>
          <w:sz w:val="24"/>
          <w:szCs w:val="24"/>
          <w:lang w:val="sr-Latn-ME"/>
        </w:rPr>
        <w:t xml:space="preserve">ednici Vlade Crne Gore održanoj </w:t>
      </w:r>
      <w:r w:rsidR="003711DA" w:rsidRPr="003711DA">
        <w:rPr>
          <w:rFonts w:eastAsia="Times New Roman" w:cs="Arial"/>
          <w:noProof/>
          <w:sz w:val="24"/>
          <w:szCs w:val="24"/>
          <w:lang w:val="sr-Latn-ME"/>
        </w:rPr>
        <w:t xml:space="preserve">09. decembra 2021. godine donešena je odluka da se podsticajna šema aerodroma Crne Gore unaprijedi tako što je definisana </w:t>
      </w:r>
      <w:r w:rsidR="00B94897" w:rsidRPr="00136073">
        <w:rPr>
          <w:rFonts w:eastAsia="Times New Roman" w:cs="Arial"/>
          <w:noProof/>
          <w:sz w:val="24"/>
          <w:szCs w:val="24"/>
          <w:lang w:val="sr-Latn-ME"/>
        </w:rPr>
        <w:t>l</w:t>
      </w:r>
      <w:r w:rsidR="003711DA" w:rsidRPr="00136073">
        <w:rPr>
          <w:rFonts w:eastAsia="Times New Roman" w:cs="Arial"/>
          <w:noProof/>
          <w:sz w:val="24"/>
          <w:szCs w:val="24"/>
          <w:lang w:val="sr-Latn-ME"/>
        </w:rPr>
        <w:t>ista od 13 strateških ruta,</w:t>
      </w:r>
      <w:r w:rsidR="003711DA" w:rsidRPr="003711DA">
        <w:rPr>
          <w:rFonts w:eastAsia="Times New Roman" w:cs="Arial"/>
          <w:noProof/>
          <w:sz w:val="24"/>
          <w:szCs w:val="24"/>
          <w:lang w:val="sr-Latn-ME"/>
        </w:rPr>
        <w:t xml:space="preserve"> i to 10 ruta između Podgorice i Londona, Pariza, Rima, Brisela, Berlina, Stokholma, Milana, Barselone, Minhena i Dortmunda, kao i 3 strateške rute između Tivta i Londona, Mančestera i Berlina.</w:t>
      </w:r>
    </w:p>
    <w:p w14:paraId="0E1001AF" w14:textId="11DEFB92" w:rsidR="009F7BEB" w:rsidRDefault="001A41B7" w:rsidP="005733CA">
      <w:pPr>
        <w:spacing w:after="120" w:line="240" w:lineRule="auto"/>
        <w:jc w:val="both"/>
        <w:rPr>
          <w:rFonts w:eastAsia="Times New Roman" w:cs="Arial"/>
          <w:noProof/>
          <w:sz w:val="24"/>
          <w:szCs w:val="24"/>
          <w:lang w:val="sr-Latn-ME"/>
        </w:rPr>
      </w:pPr>
      <w:r w:rsidRPr="001A41B7">
        <w:rPr>
          <w:rFonts w:eastAsia="Times New Roman" w:cs="Arial"/>
          <w:noProof/>
          <w:sz w:val="24"/>
          <w:szCs w:val="24"/>
          <w:lang w:val="sr-Latn-ME"/>
        </w:rPr>
        <w:t>S obzirom da je u 2021. godini avio-saobraćaj globalno doživio izvjestan oporavak u poređenju sa 2020. godinom</w:t>
      </w:r>
      <w:r>
        <w:rPr>
          <w:rStyle w:val="FootnoteReference"/>
          <w:rFonts w:eastAsia="Times New Roman" w:cs="Arial"/>
          <w:noProof/>
          <w:sz w:val="24"/>
          <w:szCs w:val="24"/>
          <w:lang w:val="sr-Latn-ME"/>
        </w:rPr>
        <w:footnoteReference w:id="21"/>
      </w:r>
      <w:r w:rsidRPr="001A41B7">
        <w:rPr>
          <w:rFonts w:eastAsia="Times New Roman" w:cs="Arial"/>
          <w:noProof/>
          <w:sz w:val="24"/>
          <w:szCs w:val="24"/>
          <w:lang w:val="sr-Latn-ME"/>
        </w:rPr>
        <w:t xml:space="preserve"> , očekivanje crnogorske turističke privrede je da će tokom 2022. godine doći do značajnijeg oporavka avio-saobraćaja, imajući </w:t>
      </w:r>
      <w:r w:rsidR="00AF51F2">
        <w:rPr>
          <w:rFonts w:eastAsia="Times New Roman" w:cs="Arial"/>
          <w:noProof/>
          <w:sz w:val="24"/>
          <w:szCs w:val="24"/>
          <w:lang w:val="sr-Latn-ME"/>
        </w:rPr>
        <w:t>u vidu</w:t>
      </w:r>
      <w:r w:rsidRPr="001A41B7">
        <w:rPr>
          <w:rFonts w:eastAsia="Times New Roman" w:cs="Arial"/>
          <w:noProof/>
          <w:sz w:val="24"/>
          <w:szCs w:val="24"/>
          <w:lang w:val="sr-Latn-ME"/>
        </w:rPr>
        <w:t xml:space="preserve"> masovnu imunizaciju</w:t>
      </w:r>
      <w:r w:rsidR="00EE2B10">
        <w:rPr>
          <w:rFonts w:eastAsia="Times New Roman" w:cs="Arial"/>
          <w:noProof/>
          <w:sz w:val="24"/>
          <w:szCs w:val="24"/>
          <w:lang w:val="sr-Latn-ME"/>
        </w:rPr>
        <w:t xml:space="preserve"> stanovništva</w:t>
      </w:r>
      <w:r w:rsidRPr="001A41B7">
        <w:rPr>
          <w:rFonts w:eastAsia="Times New Roman" w:cs="Arial"/>
          <w:noProof/>
          <w:sz w:val="24"/>
          <w:szCs w:val="24"/>
          <w:lang w:val="sr-Latn-ME"/>
        </w:rPr>
        <w:t xml:space="preserve"> protiv </w:t>
      </w:r>
      <w:r w:rsidR="00C40B02">
        <w:rPr>
          <w:rFonts w:eastAsia="Times New Roman" w:cs="Arial"/>
          <w:noProof/>
          <w:sz w:val="24"/>
          <w:szCs w:val="24"/>
          <w:lang w:val="sr-Latn-ME"/>
        </w:rPr>
        <w:t xml:space="preserve">virusa </w:t>
      </w:r>
      <w:r w:rsidRPr="001A41B7">
        <w:rPr>
          <w:rFonts w:eastAsia="Times New Roman" w:cs="Arial"/>
          <w:noProof/>
          <w:sz w:val="24"/>
          <w:szCs w:val="24"/>
          <w:lang w:val="sr-Latn-ME"/>
        </w:rPr>
        <w:t xml:space="preserve">COVID-19, te otvaranje granica i </w:t>
      </w:r>
      <w:r w:rsidR="00AF51F2">
        <w:rPr>
          <w:rFonts w:eastAsia="Times New Roman" w:cs="Arial"/>
          <w:noProof/>
          <w:sz w:val="24"/>
          <w:szCs w:val="24"/>
          <w:lang w:val="sr-Latn-ME"/>
        </w:rPr>
        <w:t xml:space="preserve">olakšano </w:t>
      </w:r>
      <w:r w:rsidRPr="001A41B7">
        <w:rPr>
          <w:rFonts w:eastAsia="Times New Roman" w:cs="Arial"/>
          <w:noProof/>
          <w:sz w:val="24"/>
          <w:szCs w:val="24"/>
          <w:lang w:val="sr-Latn-ME"/>
        </w:rPr>
        <w:t xml:space="preserve">kretanje sa covid </w:t>
      </w:r>
      <w:r w:rsidR="00AF51F2">
        <w:rPr>
          <w:rFonts w:eastAsia="Times New Roman" w:cs="Arial"/>
          <w:noProof/>
          <w:sz w:val="24"/>
          <w:szCs w:val="24"/>
          <w:lang w:val="sr-Latn-ME"/>
        </w:rPr>
        <w:t>sertifikatima</w:t>
      </w:r>
      <w:r w:rsidRPr="001A41B7">
        <w:rPr>
          <w:rFonts w:eastAsia="Times New Roman" w:cs="Arial"/>
          <w:noProof/>
          <w:sz w:val="24"/>
          <w:szCs w:val="24"/>
          <w:lang w:val="sr-Latn-ME"/>
        </w:rPr>
        <w:t>, što bi vratilo turiste sa važnih emitivnih i dobro platežnih tržišta Evrope i svijeta.</w:t>
      </w:r>
    </w:p>
    <w:p w14:paraId="2D876E8A" w14:textId="77777777" w:rsidR="001A41B7" w:rsidRDefault="001A41B7" w:rsidP="005733CA">
      <w:pPr>
        <w:spacing w:after="120" w:line="240" w:lineRule="auto"/>
        <w:jc w:val="both"/>
        <w:rPr>
          <w:rFonts w:eastAsia="Times New Roman" w:cs="Arial"/>
          <w:noProof/>
          <w:sz w:val="24"/>
          <w:szCs w:val="24"/>
          <w:lang w:val="sr-Latn-ME"/>
        </w:rPr>
      </w:pPr>
      <w:r w:rsidRPr="001A41B7">
        <w:rPr>
          <w:rFonts w:eastAsia="Times New Roman" w:cs="Arial"/>
          <w:noProof/>
          <w:sz w:val="24"/>
          <w:szCs w:val="24"/>
          <w:lang w:val="sr-Latn-ME"/>
        </w:rPr>
        <w:t xml:space="preserve">Za sektor turizma je od velikog značaja i pitanje valorizacije aerodroma Podgorica i Tivat, </w:t>
      </w:r>
      <w:r w:rsidRPr="00882CC8">
        <w:rPr>
          <w:rFonts w:eastAsia="Times New Roman" w:cs="Arial"/>
          <w:noProof/>
          <w:sz w:val="24"/>
          <w:szCs w:val="24"/>
          <w:lang w:val="sr-Latn-ME"/>
        </w:rPr>
        <w:t>odnosno k</w:t>
      </w:r>
      <w:r w:rsidR="004E38D8" w:rsidRPr="00882CC8">
        <w:rPr>
          <w:rFonts w:eastAsia="Times New Roman" w:cs="Arial"/>
          <w:noProof/>
          <w:sz w:val="24"/>
          <w:szCs w:val="24"/>
          <w:lang w:val="sr-Latn-ME"/>
        </w:rPr>
        <w:t xml:space="preserve">onačnog opredjeljenja </w:t>
      </w:r>
      <w:r w:rsidRPr="00882CC8">
        <w:rPr>
          <w:rFonts w:eastAsia="Times New Roman" w:cs="Arial"/>
          <w:noProof/>
          <w:sz w:val="24"/>
          <w:szCs w:val="24"/>
          <w:lang w:val="sr-Latn-ME"/>
        </w:rPr>
        <w:t>Vla</w:t>
      </w:r>
      <w:r w:rsidR="004E38D8" w:rsidRPr="00882CC8">
        <w:rPr>
          <w:rFonts w:eastAsia="Times New Roman" w:cs="Arial"/>
          <w:noProof/>
          <w:sz w:val="24"/>
          <w:szCs w:val="24"/>
          <w:lang w:val="sr-Latn-ME"/>
        </w:rPr>
        <w:t>de</w:t>
      </w:r>
      <w:r w:rsidRPr="00882CC8">
        <w:rPr>
          <w:rFonts w:eastAsia="Times New Roman" w:cs="Arial"/>
          <w:noProof/>
          <w:sz w:val="24"/>
          <w:szCs w:val="24"/>
          <w:lang w:val="sr-Latn-ME"/>
        </w:rPr>
        <w:t xml:space="preserve"> Crne Gore po</w:t>
      </w:r>
      <w:r w:rsidR="004E38D8" w:rsidRPr="00882CC8">
        <w:rPr>
          <w:rFonts w:eastAsia="Times New Roman" w:cs="Arial"/>
          <w:noProof/>
          <w:sz w:val="24"/>
          <w:szCs w:val="24"/>
          <w:lang w:val="sr-Latn-ME"/>
        </w:rPr>
        <w:t xml:space="preserve"> pitanju</w:t>
      </w:r>
      <w:r w:rsidR="00EB6D77" w:rsidRPr="00882CC8">
        <w:rPr>
          <w:rFonts w:eastAsia="Times New Roman" w:cs="Arial"/>
          <w:noProof/>
          <w:sz w:val="24"/>
          <w:szCs w:val="24"/>
          <w:lang w:val="sr-Latn-ME"/>
        </w:rPr>
        <w:t xml:space="preserve"> </w:t>
      </w:r>
      <w:r w:rsidRPr="00882CC8">
        <w:rPr>
          <w:rFonts w:eastAsia="Times New Roman" w:cs="Arial"/>
          <w:noProof/>
          <w:sz w:val="24"/>
          <w:szCs w:val="24"/>
          <w:lang w:val="sr-Latn-ME"/>
        </w:rPr>
        <w:t>koncesi</w:t>
      </w:r>
      <w:r w:rsidR="00EB6D77" w:rsidRPr="00882CC8">
        <w:rPr>
          <w:rFonts w:eastAsia="Times New Roman" w:cs="Arial"/>
          <w:noProof/>
          <w:sz w:val="24"/>
          <w:szCs w:val="24"/>
          <w:lang w:val="sr-Latn-ME"/>
        </w:rPr>
        <w:t>j</w:t>
      </w:r>
      <w:r w:rsidR="004E38D8" w:rsidRPr="00882CC8">
        <w:rPr>
          <w:rFonts w:eastAsia="Times New Roman" w:cs="Arial"/>
          <w:noProof/>
          <w:sz w:val="24"/>
          <w:szCs w:val="24"/>
          <w:lang w:val="sr-Latn-ME"/>
        </w:rPr>
        <w:t>a na aerodrome</w:t>
      </w:r>
      <w:r w:rsidRPr="00882CC8">
        <w:rPr>
          <w:rStyle w:val="FootnoteReference"/>
          <w:rFonts w:eastAsia="Times New Roman" w:cs="Arial"/>
          <w:noProof/>
          <w:sz w:val="24"/>
          <w:szCs w:val="24"/>
          <w:lang w:val="sr-Latn-ME"/>
        </w:rPr>
        <w:footnoteReference w:id="22"/>
      </w:r>
      <w:r w:rsidR="004E38D8" w:rsidRPr="00882CC8">
        <w:rPr>
          <w:rFonts w:eastAsia="Times New Roman" w:cs="Arial"/>
          <w:noProof/>
          <w:sz w:val="24"/>
          <w:szCs w:val="24"/>
          <w:lang w:val="sr-Latn-ME"/>
        </w:rPr>
        <w:t xml:space="preserve"> </w:t>
      </w:r>
      <w:r w:rsidRPr="00882CC8">
        <w:rPr>
          <w:rFonts w:eastAsia="Times New Roman" w:cs="Arial"/>
          <w:noProof/>
          <w:sz w:val="24"/>
          <w:szCs w:val="24"/>
          <w:lang w:val="sr-Latn-ME"/>
        </w:rPr>
        <w:t>.</w:t>
      </w:r>
      <w:r w:rsidR="00AF51F2" w:rsidRPr="00882CC8">
        <w:rPr>
          <w:rFonts w:eastAsia="Times New Roman" w:cs="Arial"/>
          <w:noProof/>
          <w:sz w:val="24"/>
          <w:szCs w:val="24"/>
          <w:lang w:val="sr-Latn-ME"/>
        </w:rPr>
        <w:t xml:space="preserve"> Takođe, </w:t>
      </w:r>
      <w:r w:rsidR="00456410" w:rsidRPr="00882CC8">
        <w:rPr>
          <w:rFonts w:eastAsia="Times New Roman" w:cs="Arial"/>
          <w:noProof/>
          <w:sz w:val="24"/>
          <w:szCs w:val="24"/>
          <w:lang w:val="sr-Latn-ME"/>
        </w:rPr>
        <w:t xml:space="preserve">očekuje se da će na poboljšanje avio-povezanosti Crne Gore sa Evropom uticati i </w:t>
      </w:r>
      <w:r w:rsidR="00AF51F2" w:rsidRPr="00882CC8">
        <w:rPr>
          <w:rFonts w:eastAsia="Times New Roman" w:cs="Arial"/>
          <w:noProof/>
          <w:sz w:val="24"/>
          <w:szCs w:val="24"/>
          <w:lang w:val="sr-Latn-ME"/>
        </w:rPr>
        <w:t xml:space="preserve">novoformirana nacionalna aviokompanija </w:t>
      </w:r>
      <w:r w:rsidR="00AF51F2" w:rsidRPr="00136073">
        <w:rPr>
          <w:rFonts w:eastAsia="Times New Roman" w:cs="Arial"/>
          <w:noProof/>
          <w:sz w:val="24"/>
          <w:szCs w:val="24"/>
          <w:lang w:val="sr-Latn-ME"/>
        </w:rPr>
        <w:t>Air Montenegro.</w:t>
      </w:r>
      <w:r w:rsidR="00AF51F2">
        <w:rPr>
          <w:rFonts w:eastAsia="Times New Roman" w:cs="Arial"/>
          <w:noProof/>
          <w:sz w:val="24"/>
          <w:szCs w:val="24"/>
          <w:lang w:val="sr-Latn-ME"/>
        </w:rPr>
        <w:t xml:space="preserve">  </w:t>
      </w:r>
    </w:p>
    <w:p w14:paraId="3FA87FEC" w14:textId="19C68818" w:rsidR="00D86242" w:rsidRDefault="00D86242" w:rsidP="003B6B3B">
      <w:pPr>
        <w:spacing w:after="0" w:line="240" w:lineRule="auto"/>
        <w:jc w:val="both"/>
        <w:rPr>
          <w:rFonts w:eastAsia="Times New Roman" w:cs="Arial"/>
          <w:b/>
          <w:i/>
          <w:noProof/>
          <w:color w:val="2F5496" w:themeColor="accent1" w:themeShade="BF"/>
          <w:sz w:val="24"/>
          <w:szCs w:val="24"/>
          <w:lang w:val="en-AU"/>
        </w:rPr>
      </w:pPr>
    </w:p>
    <w:p w14:paraId="705FCAF8" w14:textId="77777777" w:rsidR="000A340A" w:rsidRDefault="000A340A" w:rsidP="003B6B3B">
      <w:pPr>
        <w:spacing w:after="0" w:line="240" w:lineRule="auto"/>
        <w:jc w:val="both"/>
        <w:rPr>
          <w:rFonts w:eastAsia="Times New Roman" w:cs="Arial"/>
          <w:b/>
          <w:i/>
          <w:noProof/>
          <w:color w:val="2F5496" w:themeColor="accent1" w:themeShade="BF"/>
          <w:sz w:val="24"/>
          <w:szCs w:val="24"/>
          <w:lang w:val="en-AU"/>
        </w:rPr>
      </w:pPr>
    </w:p>
    <w:p w14:paraId="3E4047C4" w14:textId="64D7795D" w:rsidR="00C8230E" w:rsidRPr="00E5749A" w:rsidRDefault="00C8230E" w:rsidP="00D74991">
      <w:pPr>
        <w:pStyle w:val="Heading3"/>
        <w:rPr>
          <w:rFonts w:eastAsia="Times New Roman"/>
          <w:b/>
          <w:noProof/>
          <w:color w:val="2F5496" w:themeColor="accent1" w:themeShade="BF"/>
          <w:lang w:val="en-AU"/>
        </w:rPr>
      </w:pPr>
      <w:bookmarkStart w:id="35" w:name="_Toc91286160"/>
      <w:bookmarkStart w:id="36" w:name="_Toc95303002"/>
      <w:bookmarkStart w:id="37" w:name="_Toc97902467"/>
      <w:r w:rsidRPr="00E5749A">
        <w:rPr>
          <w:rFonts w:eastAsia="Times New Roman"/>
          <w:b/>
          <w:noProof/>
          <w:color w:val="2F5496" w:themeColor="accent1" w:themeShade="BF"/>
          <w:lang w:val="en-AU"/>
        </w:rPr>
        <w:lastRenderedPageBreak/>
        <w:t>2.2.5. Prosječan boravak turista</w:t>
      </w:r>
      <w:bookmarkEnd w:id="35"/>
      <w:bookmarkEnd w:id="36"/>
      <w:bookmarkEnd w:id="37"/>
    </w:p>
    <w:p w14:paraId="430E0B89" w14:textId="77777777" w:rsidR="00C8230E" w:rsidRDefault="00C8230E" w:rsidP="00D27136">
      <w:pPr>
        <w:spacing w:after="0" w:line="240" w:lineRule="auto"/>
        <w:jc w:val="both"/>
        <w:rPr>
          <w:rFonts w:eastAsia="Times New Roman" w:cs="Arial"/>
          <w:noProof/>
          <w:sz w:val="24"/>
          <w:szCs w:val="24"/>
          <w:lang w:val="en-AU"/>
        </w:rPr>
      </w:pPr>
    </w:p>
    <w:p w14:paraId="0CDD5EBD" w14:textId="5A62494A" w:rsidR="007B1BE5" w:rsidRDefault="00390E9D" w:rsidP="006403E1">
      <w:pPr>
        <w:spacing w:after="120" w:line="240" w:lineRule="auto"/>
        <w:jc w:val="both"/>
        <w:rPr>
          <w:rFonts w:eastAsia="Times New Roman" w:cs="Arial"/>
          <w:noProof/>
          <w:sz w:val="24"/>
          <w:szCs w:val="24"/>
          <w:lang w:val="en-AU"/>
        </w:rPr>
      </w:pPr>
      <w:r w:rsidRPr="00390E9D">
        <w:rPr>
          <w:rFonts w:eastAsia="Times New Roman" w:cs="Arial"/>
          <w:b/>
          <w:noProof/>
          <w:sz w:val="24"/>
          <w:szCs w:val="24"/>
          <w:lang w:val="en-AU"/>
        </w:rPr>
        <w:t>Pr</w:t>
      </w:r>
      <w:r w:rsidR="0039518D" w:rsidRPr="00390E9D">
        <w:rPr>
          <w:rFonts w:eastAsia="Times New Roman" w:cs="Arial"/>
          <w:b/>
          <w:bCs/>
          <w:noProof/>
          <w:sz w:val="24"/>
          <w:szCs w:val="24"/>
          <w:lang w:val="en-AU"/>
        </w:rPr>
        <w:t>os</w:t>
      </w:r>
      <w:r w:rsidR="0039518D" w:rsidRPr="007B6A41">
        <w:rPr>
          <w:rFonts w:eastAsia="Times New Roman" w:cs="Arial"/>
          <w:b/>
          <w:bCs/>
          <w:noProof/>
          <w:sz w:val="24"/>
          <w:szCs w:val="24"/>
          <w:lang w:val="en-AU"/>
        </w:rPr>
        <w:t>ječn</w:t>
      </w:r>
      <w:r>
        <w:rPr>
          <w:rFonts w:eastAsia="Times New Roman" w:cs="Arial"/>
          <w:b/>
          <w:bCs/>
          <w:noProof/>
          <w:sz w:val="24"/>
          <w:szCs w:val="24"/>
          <w:lang w:val="en-AU"/>
        </w:rPr>
        <w:t>a</w:t>
      </w:r>
      <w:r w:rsidR="0039518D" w:rsidRPr="007B6A41">
        <w:rPr>
          <w:rFonts w:eastAsia="Times New Roman" w:cs="Arial"/>
          <w:b/>
          <w:bCs/>
          <w:noProof/>
          <w:sz w:val="24"/>
          <w:szCs w:val="24"/>
          <w:lang w:val="en-AU"/>
        </w:rPr>
        <w:t xml:space="preserve"> dužine boravka turista</w:t>
      </w:r>
      <w:r w:rsidR="0039518D" w:rsidRPr="007B6A41">
        <w:rPr>
          <w:rFonts w:eastAsia="Times New Roman" w:cs="Arial"/>
          <w:noProof/>
          <w:sz w:val="24"/>
          <w:szCs w:val="24"/>
          <w:lang w:val="en-AU"/>
        </w:rPr>
        <w:t xml:space="preserve"> u Crnoj Gori, u 2009. godini iznosila je 6,</w:t>
      </w:r>
      <w:r w:rsidR="001A54C3">
        <w:rPr>
          <w:rFonts w:eastAsia="Times New Roman" w:cs="Arial"/>
          <w:noProof/>
          <w:sz w:val="24"/>
          <w:szCs w:val="24"/>
          <w:lang w:val="en-AU"/>
        </w:rPr>
        <w:t>25</w:t>
      </w:r>
      <w:r w:rsidR="0039518D" w:rsidRPr="007B6A41">
        <w:rPr>
          <w:rFonts w:eastAsia="Times New Roman" w:cs="Arial"/>
          <w:noProof/>
          <w:sz w:val="24"/>
          <w:szCs w:val="24"/>
          <w:lang w:val="en-AU"/>
        </w:rPr>
        <w:t xml:space="preserve"> dana dok je u 2019. godini iznosila 5,</w:t>
      </w:r>
      <w:r w:rsidR="001A54C3">
        <w:rPr>
          <w:rFonts w:eastAsia="Times New Roman" w:cs="Arial"/>
          <w:noProof/>
          <w:sz w:val="24"/>
          <w:szCs w:val="24"/>
          <w:lang w:val="en-AU"/>
        </w:rPr>
        <w:t>46</w:t>
      </w:r>
      <w:r w:rsidR="0039518D" w:rsidRPr="007B6A41">
        <w:rPr>
          <w:rFonts w:eastAsia="Times New Roman" w:cs="Arial"/>
          <w:noProof/>
          <w:sz w:val="24"/>
          <w:szCs w:val="24"/>
          <w:lang w:val="en-AU"/>
        </w:rPr>
        <w:t xml:space="preserve"> dana </w:t>
      </w:r>
      <w:r w:rsidR="00B8641C">
        <w:rPr>
          <w:rFonts w:eastAsia="Times New Roman" w:cs="Arial"/>
          <w:noProof/>
          <w:sz w:val="24"/>
          <w:szCs w:val="24"/>
          <w:lang w:val="en-AU"/>
        </w:rPr>
        <w:t xml:space="preserve">(Grafikon br. </w:t>
      </w:r>
      <w:r w:rsidR="00951932">
        <w:rPr>
          <w:rFonts w:eastAsia="Times New Roman" w:cs="Arial"/>
          <w:noProof/>
          <w:sz w:val="24"/>
          <w:szCs w:val="24"/>
          <w:lang w:val="en-AU"/>
        </w:rPr>
        <w:t>9</w:t>
      </w:r>
      <w:r w:rsidR="007B1BE5" w:rsidRPr="006543E1">
        <w:rPr>
          <w:rFonts w:eastAsia="Times New Roman" w:cs="Arial"/>
          <w:noProof/>
          <w:sz w:val="24"/>
          <w:szCs w:val="24"/>
          <w:lang w:val="en-AU"/>
        </w:rPr>
        <w:t>)</w:t>
      </w:r>
      <w:r w:rsidR="00182BAB">
        <w:rPr>
          <w:rFonts w:eastAsia="Times New Roman" w:cs="Arial"/>
          <w:noProof/>
          <w:sz w:val="24"/>
          <w:szCs w:val="24"/>
          <w:lang w:val="en-AU"/>
        </w:rPr>
        <w:t>.</w:t>
      </w:r>
    </w:p>
    <w:p w14:paraId="0080492A" w14:textId="12EA663A" w:rsidR="006403E1" w:rsidRPr="00B93FE4" w:rsidRDefault="0039518D" w:rsidP="00B93FE4">
      <w:pPr>
        <w:spacing w:after="120" w:line="240" w:lineRule="auto"/>
        <w:jc w:val="both"/>
        <w:rPr>
          <w:rFonts w:eastAsia="Times New Roman" w:cs="Arial"/>
          <w:noProof/>
          <w:sz w:val="24"/>
          <w:szCs w:val="24"/>
          <w:lang w:val="en-AU"/>
        </w:rPr>
      </w:pPr>
      <w:r w:rsidRPr="007B6A41">
        <w:rPr>
          <w:rFonts w:eastAsia="Times New Roman" w:cs="Arial"/>
          <w:noProof/>
          <w:sz w:val="24"/>
          <w:szCs w:val="24"/>
          <w:lang w:val="en-AU"/>
        </w:rPr>
        <w:t>Navedeni trend pada prosječne dužine boravka turista posl</w:t>
      </w:r>
      <w:r w:rsidR="00073A87">
        <w:rPr>
          <w:rFonts w:eastAsia="Times New Roman" w:cs="Arial"/>
          <w:noProof/>
          <w:sz w:val="24"/>
          <w:szCs w:val="24"/>
          <w:lang w:val="en-AU"/>
        </w:rPr>
        <w:t>j</w:t>
      </w:r>
      <w:r w:rsidRPr="007B6A41">
        <w:rPr>
          <w:rFonts w:eastAsia="Times New Roman" w:cs="Arial"/>
          <w:noProof/>
          <w:sz w:val="24"/>
          <w:szCs w:val="24"/>
          <w:lang w:val="en-AU"/>
        </w:rPr>
        <w:t xml:space="preserve">edica je, sa jedne strane sve češćih ali kraćih </w:t>
      </w:r>
      <w:r w:rsidRPr="00786800">
        <w:rPr>
          <w:rFonts w:eastAsia="Times New Roman" w:cs="Arial"/>
          <w:noProof/>
          <w:sz w:val="24"/>
          <w:szCs w:val="24"/>
          <w:lang w:val="en-AU"/>
        </w:rPr>
        <w:t>int</w:t>
      </w:r>
      <w:r w:rsidR="00AF51F2" w:rsidRPr="00786800">
        <w:rPr>
          <w:rFonts w:eastAsia="Times New Roman" w:cs="Arial"/>
          <w:noProof/>
          <w:sz w:val="24"/>
          <w:szCs w:val="24"/>
          <w:lang w:val="en-AU"/>
        </w:rPr>
        <w:t>raregionalnih</w:t>
      </w:r>
      <w:r w:rsidRPr="00786800">
        <w:rPr>
          <w:rFonts w:eastAsia="Times New Roman" w:cs="Arial"/>
          <w:noProof/>
          <w:sz w:val="24"/>
          <w:szCs w:val="24"/>
          <w:lang w:val="en-AU"/>
        </w:rPr>
        <w:t xml:space="preserve"> putovanja</w:t>
      </w:r>
      <w:r w:rsidR="00AF51F2" w:rsidRPr="00786800">
        <w:rPr>
          <w:rFonts w:eastAsia="Times New Roman" w:cs="Arial"/>
          <w:noProof/>
          <w:sz w:val="24"/>
          <w:szCs w:val="24"/>
          <w:lang w:val="en-AU"/>
        </w:rPr>
        <w:t>, a</w:t>
      </w:r>
      <w:r w:rsidRPr="00786800">
        <w:rPr>
          <w:rFonts w:eastAsia="Times New Roman" w:cs="Arial"/>
          <w:noProof/>
          <w:sz w:val="24"/>
          <w:szCs w:val="24"/>
          <w:lang w:val="en-AU"/>
        </w:rPr>
        <w:t xml:space="preserve"> s druge strane sve većeg prisustva turista sa udaljenih emitivnih tržišta, koji</w:t>
      </w:r>
      <w:r w:rsidR="00AF51F2" w:rsidRPr="00786800">
        <w:rPr>
          <w:rFonts w:eastAsia="Times New Roman" w:cs="Arial"/>
          <w:noProof/>
          <w:sz w:val="24"/>
          <w:szCs w:val="24"/>
          <w:lang w:val="en-AU"/>
        </w:rPr>
        <w:t xml:space="preserve"> tokom jednog putovanja žele da posjete što više destinacija i na svakoj se zadržavaju kraće. </w:t>
      </w:r>
      <w:r w:rsidRPr="00786800">
        <w:rPr>
          <w:rFonts w:eastAsia="Times New Roman" w:cs="Arial"/>
          <w:noProof/>
          <w:sz w:val="24"/>
          <w:szCs w:val="24"/>
          <w:lang w:val="en-AU"/>
        </w:rPr>
        <w:t xml:space="preserve"> Shodno navedenom</w:t>
      </w:r>
      <w:r w:rsidRPr="007B6A41">
        <w:rPr>
          <w:rFonts w:eastAsia="Times New Roman" w:cs="Arial"/>
          <w:noProof/>
          <w:sz w:val="24"/>
          <w:szCs w:val="24"/>
          <w:lang w:val="en-AU"/>
        </w:rPr>
        <w:t xml:space="preserve">, može se konstatovati potreba za daljim jačanjem regionalne saradnje u </w:t>
      </w:r>
      <w:r w:rsidR="00073A87">
        <w:rPr>
          <w:rFonts w:eastAsia="Times New Roman" w:cs="Arial"/>
          <w:noProof/>
          <w:sz w:val="24"/>
          <w:szCs w:val="24"/>
          <w:lang w:val="en-AU"/>
        </w:rPr>
        <w:t>cilju</w:t>
      </w:r>
      <w:r w:rsidRPr="007B6A41">
        <w:rPr>
          <w:rFonts w:eastAsia="Times New Roman" w:cs="Arial"/>
          <w:noProof/>
          <w:sz w:val="24"/>
          <w:szCs w:val="24"/>
          <w:lang w:val="en-AU"/>
        </w:rPr>
        <w:t xml:space="preserve"> razvoja zajedničkih </w:t>
      </w:r>
      <w:r w:rsidR="008A3ACC">
        <w:rPr>
          <w:rFonts w:eastAsia="Times New Roman" w:cs="Arial"/>
          <w:noProof/>
          <w:sz w:val="24"/>
          <w:szCs w:val="24"/>
          <w:lang w:val="en-AU"/>
        </w:rPr>
        <w:t xml:space="preserve">prekograničnih </w:t>
      </w:r>
      <w:r w:rsidR="00B93FE4">
        <w:rPr>
          <w:rFonts w:eastAsia="Times New Roman" w:cs="Arial"/>
          <w:noProof/>
          <w:sz w:val="24"/>
          <w:szCs w:val="24"/>
          <w:lang w:val="en-AU"/>
        </w:rPr>
        <w:t>turističkih pr</w:t>
      </w:r>
      <w:r w:rsidRPr="007B6A41">
        <w:rPr>
          <w:rFonts w:eastAsia="Times New Roman" w:cs="Arial"/>
          <w:noProof/>
          <w:sz w:val="24"/>
          <w:szCs w:val="24"/>
          <w:lang w:val="en-AU"/>
        </w:rPr>
        <w:t>oizvoda</w:t>
      </w:r>
      <w:r w:rsidR="006543E1" w:rsidRPr="006543E1">
        <w:rPr>
          <w:rFonts w:eastAsia="Times New Roman" w:cs="Arial"/>
          <w:noProof/>
          <w:sz w:val="24"/>
          <w:szCs w:val="24"/>
          <w:lang w:val="en-AU"/>
        </w:rPr>
        <w:t>.</w:t>
      </w:r>
      <w:r w:rsidRPr="006543E1">
        <w:rPr>
          <w:rFonts w:eastAsia="Times New Roman" w:cs="Arial"/>
          <w:noProof/>
          <w:sz w:val="24"/>
          <w:szCs w:val="24"/>
          <w:lang w:val="en-AU"/>
        </w:rPr>
        <w:t xml:space="preserve"> </w:t>
      </w:r>
    </w:p>
    <w:p w14:paraId="7CE2CF97" w14:textId="77777777" w:rsidR="006403E1" w:rsidRDefault="006403E1" w:rsidP="00D27136">
      <w:pPr>
        <w:spacing w:after="0" w:line="240" w:lineRule="auto"/>
        <w:jc w:val="both"/>
        <w:rPr>
          <w:rFonts w:eastAsia="Times New Roman" w:cs="Arial"/>
          <w:b/>
          <w:i/>
          <w:noProof/>
          <w:lang w:val="en-AU"/>
        </w:rPr>
      </w:pPr>
    </w:p>
    <w:p w14:paraId="281A2994" w14:textId="57F48F5C" w:rsidR="00D27136" w:rsidRPr="00136073" w:rsidRDefault="00D27136" w:rsidP="003930F5">
      <w:pPr>
        <w:spacing w:after="0" w:line="240" w:lineRule="auto"/>
        <w:jc w:val="center"/>
        <w:rPr>
          <w:rFonts w:eastAsia="Times New Roman" w:cs="Arial"/>
          <w:b/>
          <w:noProof/>
          <w:lang w:val="en-AU"/>
        </w:rPr>
      </w:pPr>
      <w:r w:rsidRPr="00136073">
        <w:rPr>
          <w:rFonts w:eastAsia="Times New Roman" w:cs="Arial"/>
          <w:b/>
          <w:noProof/>
          <w:lang w:val="en-AU"/>
        </w:rPr>
        <w:t>Grafikon br.</w:t>
      </w:r>
      <w:r w:rsidR="003930F5">
        <w:rPr>
          <w:rFonts w:eastAsia="Times New Roman" w:cs="Arial"/>
          <w:b/>
          <w:noProof/>
          <w:lang w:val="en-AU"/>
        </w:rPr>
        <w:t xml:space="preserve"> </w:t>
      </w:r>
      <w:r w:rsidR="00136073" w:rsidRPr="00136073">
        <w:rPr>
          <w:rFonts w:eastAsia="Times New Roman" w:cs="Arial"/>
          <w:b/>
          <w:noProof/>
          <w:lang w:val="en-AU"/>
        </w:rPr>
        <w:t>9</w:t>
      </w:r>
      <w:r w:rsidR="00411722">
        <w:rPr>
          <w:rFonts w:eastAsia="Times New Roman" w:cs="Arial"/>
          <w:b/>
          <w:noProof/>
          <w:lang w:val="en-AU"/>
        </w:rPr>
        <w:t xml:space="preserve"> -</w:t>
      </w:r>
      <w:r w:rsidRPr="00136073">
        <w:rPr>
          <w:rFonts w:eastAsia="Times New Roman" w:cs="Arial"/>
          <w:b/>
          <w:noProof/>
          <w:lang w:val="en-AU"/>
        </w:rPr>
        <w:t xml:space="preserve"> Prikaz prosječne dužine boravka turista u danima</w:t>
      </w:r>
      <w:r w:rsidR="001C0192">
        <w:rPr>
          <w:rFonts w:eastAsia="Times New Roman" w:cs="Arial"/>
          <w:b/>
          <w:noProof/>
          <w:lang w:val="en-AU"/>
        </w:rPr>
        <w:t>,</w:t>
      </w:r>
      <w:r w:rsidRPr="00136073">
        <w:rPr>
          <w:rFonts w:eastAsia="Times New Roman" w:cs="Arial"/>
          <w:b/>
          <w:noProof/>
          <w:lang w:val="en-AU"/>
        </w:rPr>
        <w:t xml:space="preserve"> period 2009</w:t>
      </w:r>
      <w:r w:rsidR="001C0192">
        <w:rPr>
          <w:rFonts w:eastAsia="Times New Roman" w:cs="Arial"/>
          <w:b/>
          <w:noProof/>
          <w:lang w:val="en-AU"/>
        </w:rPr>
        <w:t xml:space="preserve"> -</w:t>
      </w:r>
      <w:r w:rsidRPr="00136073">
        <w:rPr>
          <w:rFonts w:eastAsia="Times New Roman" w:cs="Arial"/>
          <w:b/>
          <w:noProof/>
          <w:lang w:val="en-AU"/>
        </w:rPr>
        <w:t xml:space="preserve"> 2019.</w:t>
      </w:r>
      <w:r w:rsidR="001C0192">
        <w:rPr>
          <w:rFonts w:eastAsia="Times New Roman" w:cs="Arial"/>
          <w:b/>
          <w:noProof/>
          <w:lang w:val="en-AU"/>
        </w:rPr>
        <w:t xml:space="preserve"> </w:t>
      </w:r>
      <w:r w:rsidRPr="00136073">
        <w:rPr>
          <w:rFonts w:eastAsia="Times New Roman" w:cs="Arial"/>
          <w:b/>
          <w:noProof/>
          <w:lang w:val="en-AU"/>
        </w:rPr>
        <w:t>godine</w:t>
      </w:r>
      <w:r w:rsidR="0039518D" w:rsidRPr="00136073">
        <w:rPr>
          <w:rFonts w:eastAsia="Times New Roman" w:cs="Arial"/>
          <w:b/>
          <w:noProof/>
          <w:lang w:val="sr-Latn-ME" w:eastAsia="sr-Latn-ME"/>
        </w:rPr>
        <w:drawing>
          <wp:anchor distT="0" distB="0" distL="114300" distR="114300" simplePos="0" relativeHeight="251657728" behindDoc="0" locked="0" layoutInCell="1" allowOverlap="1" wp14:anchorId="30A2F0F8" wp14:editId="7603294A">
            <wp:simplePos x="0" y="0"/>
            <wp:positionH relativeFrom="margin">
              <wp:posOffset>187325</wp:posOffset>
            </wp:positionH>
            <wp:positionV relativeFrom="paragraph">
              <wp:posOffset>340995</wp:posOffset>
            </wp:positionV>
            <wp:extent cx="5513070" cy="2688590"/>
            <wp:effectExtent l="0" t="0" r="11430" b="16510"/>
            <wp:wrapSquare wrapText="bothSides"/>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0D4C6CC5" w14:textId="77777777" w:rsidR="00D27136" w:rsidRDefault="00D27136" w:rsidP="0039518D">
      <w:pPr>
        <w:spacing w:after="0" w:line="240" w:lineRule="auto"/>
        <w:jc w:val="both"/>
        <w:rPr>
          <w:rFonts w:eastAsia="Times New Roman" w:cs="Arial"/>
          <w:i/>
          <w:noProof/>
          <w:sz w:val="20"/>
          <w:szCs w:val="20"/>
          <w:lang w:val="en-AU"/>
        </w:rPr>
      </w:pPr>
    </w:p>
    <w:p w14:paraId="47F5739E" w14:textId="4D465710" w:rsidR="0039518D" w:rsidRPr="00C252E3" w:rsidRDefault="00353B47" w:rsidP="00353B47">
      <w:pPr>
        <w:spacing w:after="0" w:line="240" w:lineRule="auto"/>
        <w:rPr>
          <w:rFonts w:eastAsia="Times New Roman" w:cs="Arial"/>
          <w:noProof/>
          <w:sz w:val="20"/>
          <w:szCs w:val="20"/>
          <w:lang w:val="en-AU"/>
        </w:rPr>
      </w:pPr>
      <w:r>
        <w:rPr>
          <w:rFonts w:eastAsia="Times New Roman" w:cs="Arial"/>
          <w:i/>
          <w:noProof/>
          <w:sz w:val="20"/>
          <w:szCs w:val="20"/>
          <w:lang w:val="en-AU"/>
        </w:rPr>
        <w:t xml:space="preserve">      </w:t>
      </w:r>
      <w:r w:rsidR="0039518D" w:rsidRPr="00265CFB">
        <w:rPr>
          <w:rFonts w:eastAsia="Times New Roman" w:cs="Arial"/>
          <w:i/>
          <w:noProof/>
          <w:sz w:val="20"/>
          <w:szCs w:val="20"/>
          <w:lang w:val="en-AU"/>
        </w:rPr>
        <w:t>Izvor: MONSTAT, obrada Ministarstvo ekonomskog razvoja</w:t>
      </w:r>
    </w:p>
    <w:p w14:paraId="2E615B20" w14:textId="77777777" w:rsidR="0039518D" w:rsidRDefault="0039518D" w:rsidP="0039518D">
      <w:pPr>
        <w:spacing w:after="0" w:line="240" w:lineRule="auto"/>
        <w:jc w:val="both"/>
        <w:rPr>
          <w:rFonts w:eastAsia="Times New Roman" w:cs="Arial"/>
          <w:i/>
          <w:noProof/>
          <w:sz w:val="24"/>
          <w:szCs w:val="24"/>
          <w:lang w:val="en-AU"/>
        </w:rPr>
      </w:pPr>
    </w:p>
    <w:p w14:paraId="4CF77BE8" w14:textId="32167C50" w:rsidR="00136073" w:rsidRDefault="0039518D" w:rsidP="00BC56AE">
      <w:pPr>
        <w:spacing w:after="0" w:line="240" w:lineRule="auto"/>
        <w:jc w:val="both"/>
        <w:rPr>
          <w:rFonts w:eastAsia="Times New Roman" w:cs="Arial"/>
          <w:iCs/>
          <w:noProof/>
          <w:sz w:val="24"/>
          <w:szCs w:val="24"/>
          <w:lang w:val="en-AU"/>
        </w:rPr>
      </w:pPr>
      <w:r w:rsidRPr="00DB2543">
        <w:rPr>
          <w:rFonts w:eastAsia="Times New Roman" w:cs="Arial"/>
          <w:iCs/>
          <w:noProof/>
          <w:sz w:val="24"/>
          <w:szCs w:val="24"/>
          <w:lang w:val="en-AU"/>
        </w:rPr>
        <w:t xml:space="preserve">Analizom prosječnog zadržavanja </w:t>
      </w:r>
      <w:r w:rsidR="003C3655">
        <w:rPr>
          <w:rFonts w:eastAsia="Times New Roman" w:cs="Arial"/>
          <w:iCs/>
          <w:noProof/>
          <w:sz w:val="24"/>
          <w:szCs w:val="24"/>
          <w:lang w:val="en-AU"/>
        </w:rPr>
        <w:t>turista</w:t>
      </w:r>
      <w:r w:rsidR="003C3655" w:rsidRPr="00DB2543">
        <w:rPr>
          <w:rFonts w:eastAsia="Times New Roman" w:cs="Arial"/>
          <w:iCs/>
          <w:noProof/>
          <w:sz w:val="24"/>
          <w:szCs w:val="24"/>
          <w:lang w:val="en-AU"/>
        </w:rPr>
        <w:t xml:space="preserve"> </w:t>
      </w:r>
      <w:r w:rsidRPr="00DB2543">
        <w:rPr>
          <w:rFonts w:eastAsia="Times New Roman" w:cs="Arial"/>
          <w:iCs/>
          <w:noProof/>
          <w:sz w:val="24"/>
          <w:szCs w:val="24"/>
          <w:lang w:val="en-AU"/>
        </w:rPr>
        <w:t>po opštinama (</w:t>
      </w:r>
      <w:r w:rsidR="008A41FD">
        <w:rPr>
          <w:rFonts w:eastAsia="Times New Roman" w:cs="Arial"/>
          <w:iCs/>
          <w:noProof/>
          <w:sz w:val="24"/>
          <w:szCs w:val="24"/>
          <w:lang w:val="en-AU"/>
        </w:rPr>
        <w:t>G</w:t>
      </w:r>
      <w:r w:rsidRPr="00DB2543">
        <w:rPr>
          <w:rFonts w:eastAsia="Times New Roman" w:cs="Arial"/>
          <w:iCs/>
          <w:noProof/>
          <w:sz w:val="24"/>
          <w:szCs w:val="24"/>
          <w:lang w:val="en-AU"/>
        </w:rPr>
        <w:t xml:space="preserve">rafikon br. </w:t>
      </w:r>
      <w:r w:rsidR="00AB1D31">
        <w:rPr>
          <w:rFonts w:eastAsia="Times New Roman" w:cs="Arial"/>
          <w:iCs/>
          <w:noProof/>
          <w:sz w:val="24"/>
          <w:szCs w:val="24"/>
          <w:lang w:val="en-AU"/>
        </w:rPr>
        <w:t>10</w:t>
      </w:r>
      <w:r w:rsidRPr="00DB2543">
        <w:rPr>
          <w:rFonts w:eastAsia="Times New Roman" w:cs="Arial"/>
          <w:iCs/>
          <w:noProof/>
          <w:sz w:val="24"/>
          <w:szCs w:val="24"/>
          <w:lang w:val="en-AU"/>
        </w:rPr>
        <w:t xml:space="preserve">), utvrđeno je da se </w:t>
      </w:r>
      <w:r w:rsidRPr="00F42974">
        <w:rPr>
          <w:rFonts w:eastAsia="Times New Roman" w:cs="Arial"/>
          <w:iCs/>
          <w:noProof/>
          <w:sz w:val="24"/>
          <w:szCs w:val="24"/>
          <w:lang w:val="en-AU"/>
        </w:rPr>
        <w:t xml:space="preserve">turisti najduže zadržavaju u Baru (9,54 dana), Plavu </w:t>
      </w:r>
      <w:r w:rsidR="00F80E40">
        <w:rPr>
          <w:rFonts w:eastAsia="Times New Roman" w:cs="Arial"/>
          <w:iCs/>
          <w:noProof/>
          <w:sz w:val="24"/>
          <w:szCs w:val="24"/>
          <w:lang w:val="en-AU"/>
        </w:rPr>
        <w:t>(8,74 dana), Herceg Novom (8,11 dana</w:t>
      </w:r>
      <w:r w:rsidRPr="00F42974">
        <w:rPr>
          <w:rFonts w:eastAsia="Times New Roman" w:cs="Arial"/>
          <w:iCs/>
          <w:noProof/>
          <w:sz w:val="24"/>
          <w:szCs w:val="24"/>
          <w:lang w:val="en-AU"/>
        </w:rPr>
        <w:t>), Tivtu (7,24</w:t>
      </w:r>
      <w:r w:rsidR="00F80E40">
        <w:rPr>
          <w:rFonts w:eastAsia="Times New Roman" w:cs="Arial"/>
          <w:iCs/>
          <w:noProof/>
          <w:sz w:val="24"/>
          <w:szCs w:val="24"/>
          <w:lang w:val="en-AU"/>
        </w:rPr>
        <w:t xml:space="preserve"> dana</w:t>
      </w:r>
      <w:r w:rsidRPr="00F42974">
        <w:rPr>
          <w:rFonts w:eastAsia="Times New Roman" w:cs="Arial"/>
          <w:iCs/>
          <w:noProof/>
          <w:sz w:val="24"/>
          <w:szCs w:val="24"/>
          <w:lang w:val="en-AU"/>
        </w:rPr>
        <w:t>) i Rožajama (5,76</w:t>
      </w:r>
      <w:r w:rsidR="00F80E40">
        <w:rPr>
          <w:rFonts w:eastAsia="Times New Roman" w:cs="Arial"/>
          <w:iCs/>
          <w:noProof/>
          <w:sz w:val="24"/>
          <w:szCs w:val="24"/>
          <w:lang w:val="en-AU"/>
        </w:rPr>
        <w:t xml:space="preserve"> dana</w:t>
      </w:r>
      <w:r w:rsidRPr="00F42974">
        <w:rPr>
          <w:rFonts w:eastAsia="Times New Roman" w:cs="Arial"/>
          <w:iCs/>
          <w:noProof/>
          <w:sz w:val="24"/>
          <w:szCs w:val="24"/>
          <w:lang w:val="en-AU"/>
        </w:rPr>
        <w:t xml:space="preserve">), sve u uskoj zavisnosti od ponude (u Baru se </w:t>
      </w:r>
      <w:r w:rsidR="001A54C3">
        <w:rPr>
          <w:rFonts w:eastAsia="Times New Roman" w:cs="Arial"/>
          <w:iCs/>
          <w:noProof/>
          <w:sz w:val="24"/>
          <w:szCs w:val="24"/>
          <w:lang w:val="en-AU"/>
        </w:rPr>
        <w:t xml:space="preserve">turistička ponuda bazira na </w:t>
      </w:r>
      <w:r w:rsidRPr="00F42974">
        <w:rPr>
          <w:rFonts w:eastAsia="Times New Roman" w:cs="Arial"/>
          <w:iCs/>
          <w:noProof/>
          <w:sz w:val="24"/>
          <w:szCs w:val="24"/>
          <w:lang w:val="en-AU"/>
        </w:rPr>
        <w:t xml:space="preserve">moru, jezeru i ruralnom području) i strukture </w:t>
      </w:r>
      <w:r w:rsidRPr="00F43A99">
        <w:rPr>
          <w:rFonts w:eastAsia="Times New Roman" w:cs="Arial"/>
          <w:iCs/>
          <w:noProof/>
          <w:sz w:val="24"/>
          <w:szCs w:val="24"/>
          <w:lang w:val="en-AU"/>
        </w:rPr>
        <w:t xml:space="preserve">gostiju (u </w:t>
      </w:r>
      <w:r w:rsidR="008322F1" w:rsidRPr="00F43A99">
        <w:rPr>
          <w:rFonts w:eastAsia="Times New Roman" w:cs="Arial"/>
          <w:iCs/>
          <w:noProof/>
          <w:sz w:val="24"/>
          <w:szCs w:val="24"/>
          <w:lang w:val="en-AU"/>
        </w:rPr>
        <w:t>Baru i</w:t>
      </w:r>
      <w:r w:rsidR="008322F1">
        <w:rPr>
          <w:rFonts w:eastAsia="Times New Roman" w:cs="Arial"/>
          <w:iCs/>
          <w:noProof/>
          <w:sz w:val="24"/>
          <w:szCs w:val="24"/>
          <w:lang w:val="en-AU"/>
        </w:rPr>
        <w:t xml:space="preserve"> </w:t>
      </w:r>
      <w:r w:rsidRPr="00F42974">
        <w:rPr>
          <w:rFonts w:eastAsia="Times New Roman" w:cs="Arial"/>
          <w:iCs/>
          <w:noProof/>
          <w:sz w:val="24"/>
          <w:szCs w:val="24"/>
          <w:lang w:val="en-AU"/>
        </w:rPr>
        <w:t xml:space="preserve">Plavu preovladavaju gosti iz </w:t>
      </w:r>
      <w:r w:rsidR="001A54C3">
        <w:rPr>
          <w:rFonts w:eastAsia="Times New Roman" w:cs="Arial"/>
          <w:iCs/>
          <w:noProof/>
          <w:sz w:val="24"/>
          <w:szCs w:val="24"/>
          <w:lang w:val="en-AU"/>
        </w:rPr>
        <w:t>d</w:t>
      </w:r>
      <w:r w:rsidRPr="00F42974">
        <w:rPr>
          <w:rFonts w:eastAsia="Times New Roman" w:cs="Arial"/>
          <w:iCs/>
          <w:noProof/>
          <w:sz w:val="24"/>
          <w:szCs w:val="24"/>
          <w:lang w:val="en-AU"/>
        </w:rPr>
        <w:t>ijaspore</w:t>
      </w:r>
      <w:r w:rsidR="001A54C3">
        <w:rPr>
          <w:rFonts w:eastAsia="Times New Roman" w:cs="Arial"/>
          <w:iCs/>
          <w:noProof/>
          <w:sz w:val="24"/>
          <w:szCs w:val="24"/>
          <w:lang w:val="en-AU"/>
        </w:rPr>
        <w:t xml:space="preserve"> čiji je boravak tradicionalno duži</w:t>
      </w:r>
      <w:r w:rsidRPr="00F42974">
        <w:rPr>
          <w:rFonts w:eastAsia="Times New Roman" w:cs="Arial"/>
          <w:iCs/>
          <w:noProof/>
          <w:sz w:val="24"/>
          <w:szCs w:val="24"/>
          <w:lang w:val="en-AU"/>
        </w:rPr>
        <w:t>).</w:t>
      </w:r>
      <w:r w:rsidR="007C56DB">
        <w:rPr>
          <w:rFonts w:eastAsia="Times New Roman" w:cs="Arial"/>
          <w:iCs/>
          <w:noProof/>
          <w:sz w:val="24"/>
          <w:szCs w:val="24"/>
          <w:lang w:val="en-AU"/>
        </w:rPr>
        <w:t xml:space="preserve"> Sve pomenuto ukazuje na neophodnost za daljim intenzivnim razvojem novih inovativnih ponuda prateći savremene trendove tražnje na međunarodnom turističkom tržištu u pravcu kreiranj</w:t>
      </w:r>
      <w:r w:rsidR="007B0F74">
        <w:rPr>
          <w:rFonts w:eastAsia="Times New Roman" w:cs="Arial"/>
          <w:iCs/>
          <w:noProof/>
          <w:sz w:val="24"/>
          <w:szCs w:val="24"/>
          <w:lang w:val="en-AU"/>
        </w:rPr>
        <w:t>a</w:t>
      </w:r>
      <w:r w:rsidR="007C56DB">
        <w:rPr>
          <w:rFonts w:eastAsia="Times New Roman" w:cs="Arial"/>
          <w:iCs/>
          <w:noProof/>
          <w:sz w:val="24"/>
          <w:szCs w:val="24"/>
          <w:lang w:val="en-AU"/>
        </w:rPr>
        <w:t xml:space="preserve"> jedinstvenog iskustva posjetilaca. </w:t>
      </w:r>
    </w:p>
    <w:p w14:paraId="2875D9EC" w14:textId="03793F4B" w:rsidR="00BB459D" w:rsidRDefault="00BB459D" w:rsidP="00BC56AE">
      <w:pPr>
        <w:spacing w:after="0" w:line="240" w:lineRule="auto"/>
        <w:jc w:val="both"/>
        <w:rPr>
          <w:rFonts w:eastAsia="Times New Roman" w:cs="Arial"/>
          <w:iCs/>
          <w:noProof/>
          <w:sz w:val="24"/>
          <w:szCs w:val="24"/>
          <w:lang w:val="en-AU"/>
        </w:rPr>
      </w:pPr>
    </w:p>
    <w:p w14:paraId="5D7DC855" w14:textId="3D7B4589" w:rsidR="003E4CFD" w:rsidRDefault="003E4CFD" w:rsidP="00BC56AE">
      <w:pPr>
        <w:spacing w:after="0" w:line="240" w:lineRule="auto"/>
        <w:jc w:val="both"/>
        <w:rPr>
          <w:rFonts w:eastAsia="Times New Roman" w:cs="Arial"/>
          <w:iCs/>
          <w:noProof/>
          <w:sz w:val="24"/>
          <w:szCs w:val="24"/>
          <w:lang w:val="en-AU"/>
        </w:rPr>
      </w:pPr>
    </w:p>
    <w:p w14:paraId="3D277EBF" w14:textId="2F364765" w:rsidR="003E4CFD" w:rsidRDefault="003E4CFD" w:rsidP="00BC56AE">
      <w:pPr>
        <w:spacing w:after="0" w:line="240" w:lineRule="auto"/>
        <w:jc w:val="both"/>
        <w:rPr>
          <w:rFonts w:eastAsia="Times New Roman" w:cs="Arial"/>
          <w:iCs/>
          <w:noProof/>
          <w:sz w:val="24"/>
          <w:szCs w:val="24"/>
          <w:lang w:val="en-AU"/>
        </w:rPr>
      </w:pPr>
    </w:p>
    <w:p w14:paraId="505DB7A5" w14:textId="365B197F" w:rsidR="003E4CFD" w:rsidRDefault="003E4CFD" w:rsidP="00BC56AE">
      <w:pPr>
        <w:spacing w:after="0" w:line="240" w:lineRule="auto"/>
        <w:jc w:val="both"/>
        <w:rPr>
          <w:rFonts w:eastAsia="Times New Roman" w:cs="Arial"/>
          <w:iCs/>
          <w:noProof/>
          <w:sz w:val="24"/>
          <w:szCs w:val="24"/>
          <w:lang w:val="en-AU"/>
        </w:rPr>
      </w:pPr>
    </w:p>
    <w:p w14:paraId="5FEDEDD5" w14:textId="45C9F645" w:rsidR="003E4CFD" w:rsidRDefault="003E4CFD" w:rsidP="00BC56AE">
      <w:pPr>
        <w:spacing w:after="0" w:line="240" w:lineRule="auto"/>
        <w:jc w:val="both"/>
        <w:rPr>
          <w:rFonts w:eastAsia="Times New Roman" w:cs="Arial"/>
          <w:iCs/>
          <w:noProof/>
          <w:sz w:val="24"/>
          <w:szCs w:val="24"/>
          <w:lang w:val="en-AU"/>
        </w:rPr>
      </w:pPr>
    </w:p>
    <w:p w14:paraId="6FF99280" w14:textId="547625BF" w:rsidR="003E4CFD" w:rsidRDefault="003E4CFD" w:rsidP="00BC56AE">
      <w:pPr>
        <w:spacing w:after="0" w:line="240" w:lineRule="auto"/>
        <w:jc w:val="both"/>
        <w:rPr>
          <w:rFonts w:eastAsia="Times New Roman" w:cs="Arial"/>
          <w:iCs/>
          <w:noProof/>
          <w:sz w:val="24"/>
          <w:szCs w:val="24"/>
          <w:lang w:val="en-AU"/>
        </w:rPr>
      </w:pPr>
    </w:p>
    <w:p w14:paraId="5392E3EE" w14:textId="453F0F9B" w:rsidR="003E4CFD" w:rsidRDefault="003E4CFD" w:rsidP="00BC56AE">
      <w:pPr>
        <w:spacing w:after="0" w:line="240" w:lineRule="auto"/>
        <w:jc w:val="both"/>
        <w:rPr>
          <w:rFonts w:eastAsia="Times New Roman" w:cs="Arial"/>
          <w:iCs/>
          <w:noProof/>
          <w:sz w:val="24"/>
          <w:szCs w:val="24"/>
          <w:lang w:val="en-AU"/>
        </w:rPr>
      </w:pPr>
    </w:p>
    <w:p w14:paraId="1F468799" w14:textId="6FCCCDB3" w:rsidR="003E4CFD" w:rsidRDefault="003E4CFD" w:rsidP="00BC56AE">
      <w:pPr>
        <w:spacing w:after="0" w:line="240" w:lineRule="auto"/>
        <w:jc w:val="both"/>
        <w:rPr>
          <w:rFonts w:eastAsia="Times New Roman" w:cs="Arial"/>
          <w:iCs/>
          <w:noProof/>
          <w:sz w:val="24"/>
          <w:szCs w:val="24"/>
          <w:lang w:val="en-AU"/>
        </w:rPr>
      </w:pPr>
    </w:p>
    <w:p w14:paraId="1EFC330E" w14:textId="77777777" w:rsidR="003E4CFD" w:rsidRDefault="003E4CFD" w:rsidP="00BC56AE">
      <w:pPr>
        <w:spacing w:after="0" w:line="240" w:lineRule="auto"/>
        <w:jc w:val="both"/>
        <w:rPr>
          <w:rFonts w:eastAsia="Times New Roman" w:cs="Arial"/>
          <w:iCs/>
          <w:noProof/>
          <w:sz w:val="24"/>
          <w:szCs w:val="24"/>
          <w:lang w:val="en-AU"/>
        </w:rPr>
      </w:pPr>
    </w:p>
    <w:p w14:paraId="3FC5A1D8" w14:textId="77777777" w:rsidR="00BB459D" w:rsidRPr="00BC56AE" w:rsidRDefault="00BB459D" w:rsidP="00BC56AE">
      <w:pPr>
        <w:spacing w:after="0" w:line="240" w:lineRule="auto"/>
        <w:jc w:val="both"/>
        <w:rPr>
          <w:rFonts w:eastAsia="Times New Roman" w:cs="Arial"/>
          <w:iCs/>
          <w:noProof/>
          <w:sz w:val="24"/>
          <w:szCs w:val="24"/>
          <w:lang w:val="en-AU"/>
        </w:rPr>
      </w:pPr>
    </w:p>
    <w:p w14:paraId="52C04DAB" w14:textId="4E093572" w:rsidR="00DB2543" w:rsidRDefault="0039518D" w:rsidP="00BC56AE">
      <w:pPr>
        <w:spacing w:after="0" w:line="240" w:lineRule="auto"/>
        <w:jc w:val="center"/>
        <w:rPr>
          <w:rFonts w:eastAsia="Times New Roman" w:cs="Arial"/>
          <w:b/>
          <w:noProof/>
          <w:lang w:val="en-AU"/>
        </w:rPr>
      </w:pPr>
      <w:r w:rsidRPr="00E36693">
        <w:rPr>
          <w:rFonts w:eastAsia="Times New Roman" w:cs="Arial"/>
          <w:b/>
          <w:noProof/>
          <w:lang w:val="en-AU"/>
        </w:rPr>
        <w:lastRenderedPageBreak/>
        <w:t xml:space="preserve">Grafikon br. </w:t>
      </w:r>
      <w:r w:rsidR="00136073">
        <w:rPr>
          <w:rFonts w:eastAsia="Times New Roman" w:cs="Arial"/>
          <w:b/>
          <w:noProof/>
          <w:lang w:val="en-AU"/>
        </w:rPr>
        <w:t>10</w:t>
      </w:r>
      <w:r w:rsidR="00411722">
        <w:rPr>
          <w:rFonts w:eastAsia="Times New Roman" w:cs="Arial"/>
          <w:b/>
          <w:noProof/>
          <w:lang w:val="en-AU"/>
        </w:rPr>
        <w:t xml:space="preserve"> - </w:t>
      </w:r>
      <w:r w:rsidRPr="00E36693">
        <w:rPr>
          <w:rFonts w:eastAsia="Times New Roman" w:cs="Arial"/>
          <w:b/>
          <w:noProof/>
          <w:lang w:val="en-AU"/>
        </w:rPr>
        <w:t>Prosječno zadržavanje turista u danima</w:t>
      </w:r>
      <w:r w:rsidR="00073A87" w:rsidRPr="00E36693">
        <w:rPr>
          <w:rFonts w:eastAsia="Times New Roman" w:cs="Arial"/>
          <w:b/>
          <w:noProof/>
          <w:lang w:val="en-AU"/>
        </w:rPr>
        <w:t xml:space="preserve"> u</w:t>
      </w:r>
      <w:r w:rsidRPr="00E36693">
        <w:rPr>
          <w:rFonts w:eastAsia="Times New Roman" w:cs="Arial"/>
          <w:b/>
          <w:noProof/>
          <w:lang w:val="en-AU"/>
        </w:rPr>
        <w:t xml:space="preserve"> 2019. </w:t>
      </w:r>
      <w:r w:rsidR="00BB459D">
        <w:rPr>
          <w:rFonts w:eastAsia="Times New Roman" w:cs="Arial"/>
          <w:b/>
          <w:noProof/>
          <w:lang w:val="en-AU"/>
        </w:rPr>
        <w:t>g</w:t>
      </w:r>
      <w:r w:rsidRPr="00E36693">
        <w:rPr>
          <w:rFonts w:eastAsia="Times New Roman" w:cs="Arial"/>
          <w:b/>
          <w:noProof/>
          <w:lang w:val="en-AU"/>
        </w:rPr>
        <w:t>odin</w:t>
      </w:r>
      <w:r w:rsidR="00073A87" w:rsidRPr="00E36693">
        <w:rPr>
          <w:rFonts w:eastAsia="Times New Roman" w:cs="Arial"/>
          <w:b/>
          <w:noProof/>
          <w:lang w:val="en-AU"/>
        </w:rPr>
        <w:t>i</w:t>
      </w:r>
    </w:p>
    <w:p w14:paraId="436F8E40" w14:textId="77777777" w:rsidR="00E23FC7" w:rsidRPr="00BC56AE" w:rsidRDefault="00E23FC7" w:rsidP="00BC56AE">
      <w:pPr>
        <w:spacing w:after="0" w:line="240" w:lineRule="auto"/>
        <w:jc w:val="center"/>
        <w:rPr>
          <w:rFonts w:eastAsia="Times New Roman" w:cs="Arial"/>
          <w:b/>
          <w:noProof/>
          <w:lang w:val="en-AU"/>
        </w:rPr>
      </w:pPr>
    </w:p>
    <w:p w14:paraId="61D0BB60" w14:textId="1FB1450B" w:rsidR="00E23FC7" w:rsidRPr="00E23FC7" w:rsidRDefault="00D22D1D" w:rsidP="00E23FC7">
      <w:pPr>
        <w:spacing w:after="0" w:line="240" w:lineRule="auto"/>
        <w:jc w:val="center"/>
        <w:rPr>
          <w:rFonts w:eastAsia="Times New Roman" w:cs="Arial"/>
          <w:i/>
          <w:noProof/>
          <w:sz w:val="24"/>
          <w:szCs w:val="24"/>
          <w:lang w:val="sr-Latn-ME" w:eastAsia="sr-Latn-ME"/>
        </w:rPr>
      </w:pPr>
      <w:r>
        <w:rPr>
          <w:noProof/>
          <w:lang w:val="sr-Latn-ME" w:eastAsia="sr-Latn-ME"/>
        </w:rPr>
        <w:drawing>
          <wp:inline distT="0" distB="0" distL="0" distR="0" wp14:anchorId="3EF4EA70" wp14:editId="0B6711B6">
            <wp:extent cx="4650923" cy="1662976"/>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50923" cy="1662976"/>
                    </a:xfrm>
                    <a:prstGeom prst="rect">
                      <a:avLst/>
                    </a:prstGeom>
                    <a:noFill/>
                    <a:ln>
                      <a:noFill/>
                    </a:ln>
                  </pic:spPr>
                </pic:pic>
              </a:graphicData>
            </a:graphic>
          </wp:inline>
        </w:drawing>
      </w:r>
    </w:p>
    <w:p w14:paraId="0541F980" w14:textId="3FC315D5" w:rsidR="00F80E40" w:rsidRDefault="00EC08A2" w:rsidP="00EC08A2">
      <w:pPr>
        <w:spacing w:after="0" w:line="240" w:lineRule="auto"/>
        <w:rPr>
          <w:rFonts w:eastAsia="Times New Roman" w:cs="Arial"/>
          <w:i/>
          <w:noProof/>
          <w:sz w:val="20"/>
          <w:szCs w:val="20"/>
          <w:lang w:val="sr-Latn-ME"/>
        </w:rPr>
      </w:pPr>
      <w:r>
        <w:rPr>
          <w:rFonts w:eastAsia="Times New Roman" w:cs="Arial"/>
          <w:i/>
          <w:noProof/>
          <w:sz w:val="20"/>
          <w:szCs w:val="20"/>
          <w:lang w:val="en-AU"/>
        </w:rPr>
        <w:t xml:space="preserve">                   </w:t>
      </w:r>
      <w:r w:rsidR="0039518D" w:rsidRPr="00265CFB">
        <w:rPr>
          <w:rFonts w:eastAsia="Times New Roman" w:cs="Arial"/>
          <w:i/>
          <w:noProof/>
          <w:sz w:val="20"/>
          <w:szCs w:val="20"/>
          <w:lang w:val="en-AU"/>
        </w:rPr>
        <w:t>Izvor</w:t>
      </w:r>
      <w:r w:rsidR="0039518D" w:rsidRPr="00265CFB">
        <w:rPr>
          <w:rFonts w:eastAsia="Times New Roman" w:cs="Arial"/>
          <w:i/>
          <w:noProof/>
          <w:sz w:val="20"/>
          <w:szCs w:val="20"/>
          <w:lang w:val="sr-Latn-ME"/>
        </w:rPr>
        <w:t>: MONSTAT, obrada</w:t>
      </w:r>
      <w:r w:rsidR="00B93FE4">
        <w:rPr>
          <w:rFonts w:eastAsia="Times New Roman" w:cs="Arial"/>
          <w:i/>
          <w:noProof/>
          <w:sz w:val="20"/>
          <w:szCs w:val="20"/>
          <w:lang w:val="sr-Latn-ME"/>
        </w:rPr>
        <w:t xml:space="preserve"> Ministarstvo ekonomskog razvoja</w:t>
      </w:r>
      <w:bookmarkStart w:id="38" w:name="_Toc91286161"/>
    </w:p>
    <w:p w14:paraId="66F63CD9" w14:textId="77777777" w:rsidR="00F80E40" w:rsidRDefault="00F80E40" w:rsidP="00F80E40">
      <w:pPr>
        <w:spacing w:after="0" w:line="240" w:lineRule="auto"/>
        <w:jc w:val="both"/>
        <w:rPr>
          <w:rFonts w:eastAsia="Times New Roman" w:cs="Arial"/>
          <w:i/>
          <w:noProof/>
          <w:sz w:val="20"/>
          <w:szCs w:val="20"/>
          <w:lang w:val="sr-Latn-ME"/>
        </w:rPr>
      </w:pPr>
    </w:p>
    <w:p w14:paraId="1EDACA05" w14:textId="77777777" w:rsidR="00BC56AE" w:rsidRPr="00F80E40" w:rsidRDefault="00BC56AE" w:rsidP="00F80E40">
      <w:pPr>
        <w:spacing w:after="0" w:line="240" w:lineRule="auto"/>
        <w:jc w:val="both"/>
        <w:rPr>
          <w:rFonts w:eastAsia="Times New Roman" w:cs="Arial"/>
          <w:i/>
          <w:noProof/>
          <w:sz w:val="20"/>
          <w:szCs w:val="20"/>
          <w:lang w:val="sr-Latn-ME"/>
        </w:rPr>
      </w:pPr>
    </w:p>
    <w:p w14:paraId="01189A30" w14:textId="5E3FFE15" w:rsidR="002348F7" w:rsidRDefault="00720032" w:rsidP="00BF3025">
      <w:pPr>
        <w:pStyle w:val="Heading3"/>
        <w:spacing w:before="0" w:after="120" w:line="276" w:lineRule="auto"/>
        <w:ind w:left="720"/>
        <w:rPr>
          <w:b/>
          <w:color w:val="2F5496" w:themeColor="accent1" w:themeShade="BF"/>
        </w:rPr>
      </w:pPr>
      <w:bookmarkStart w:id="39" w:name="_Toc95303003"/>
      <w:bookmarkStart w:id="40" w:name="_Toc97902468"/>
      <w:r w:rsidRPr="00CD6C7E">
        <w:rPr>
          <w:b/>
          <w:color w:val="2F5496" w:themeColor="accent1" w:themeShade="BF"/>
        </w:rPr>
        <w:t>2.2.6. Smještajni kapaciteti, kolektivni i individualni smještaj</w:t>
      </w:r>
      <w:bookmarkEnd w:id="38"/>
      <w:bookmarkEnd w:id="39"/>
      <w:bookmarkEnd w:id="40"/>
    </w:p>
    <w:p w14:paraId="30A96782" w14:textId="505D95DA" w:rsidR="00836F04" w:rsidRPr="00E36693" w:rsidRDefault="0039518D" w:rsidP="00836F04">
      <w:pPr>
        <w:tabs>
          <w:tab w:val="left" w:pos="3084"/>
        </w:tabs>
        <w:spacing w:after="120" w:line="240" w:lineRule="auto"/>
        <w:jc w:val="both"/>
        <w:rPr>
          <w:rFonts w:cstheme="minorHAnsi"/>
        </w:rPr>
      </w:pPr>
      <w:r>
        <w:rPr>
          <w:rFonts w:cstheme="minorHAnsi"/>
          <w:sz w:val="24"/>
          <w:szCs w:val="24"/>
        </w:rPr>
        <w:t xml:space="preserve">Prema zvaničnim podacima, u </w:t>
      </w:r>
      <w:r w:rsidRPr="00B3485F">
        <w:rPr>
          <w:rFonts w:cstheme="minorHAnsi"/>
          <w:sz w:val="24"/>
          <w:szCs w:val="24"/>
        </w:rPr>
        <w:t>Crn</w:t>
      </w:r>
      <w:r>
        <w:rPr>
          <w:rFonts w:cstheme="minorHAnsi"/>
          <w:sz w:val="24"/>
          <w:szCs w:val="24"/>
        </w:rPr>
        <w:t>oj</w:t>
      </w:r>
      <w:r w:rsidRPr="00B3485F">
        <w:rPr>
          <w:rFonts w:cstheme="minorHAnsi"/>
          <w:sz w:val="24"/>
          <w:szCs w:val="24"/>
        </w:rPr>
        <w:t xml:space="preserve"> Gor</w:t>
      </w:r>
      <w:r>
        <w:rPr>
          <w:rFonts w:cstheme="minorHAnsi"/>
          <w:sz w:val="24"/>
          <w:szCs w:val="24"/>
        </w:rPr>
        <w:t>i</w:t>
      </w:r>
      <w:r w:rsidRPr="00B3485F">
        <w:rPr>
          <w:rFonts w:cstheme="minorHAnsi"/>
          <w:sz w:val="24"/>
          <w:szCs w:val="24"/>
        </w:rPr>
        <w:t xml:space="preserve"> </w:t>
      </w:r>
      <w:r>
        <w:rPr>
          <w:rFonts w:cstheme="minorHAnsi"/>
          <w:sz w:val="24"/>
          <w:szCs w:val="24"/>
        </w:rPr>
        <w:t>je tokom</w:t>
      </w:r>
      <w:r w:rsidRPr="00B3485F">
        <w:rPr>
          <w:rFonts w:cstheme="minorHAnsi"/>
          <w:sz w:val="24"/>
          <w:szCs w:val="24"/>
        </w:rPr>
        <w:t xml:space="preserve"> p</w:t>
      </w:r>
      <w:r>
        <w:rPr>
          <w:rFonts w:cstheme="minorHAnsi"/>
          <w:sz w:val="24"/>
          <w:szCs w:val="24"/>
        </w:rPr>
        <w:t>rethodne</w:t>
      </w:r>
      <w:r w:rsidRPr="00B3485F">
        <w:rPr>
          <w:rFonts w:cstheme="minorHAnsi"/>
          <w:sz w:val="24"/>
          <w:szCs w:val="24"/>
        </w:rPr>
        <w:t xml:space="preserve"> decenij</w:t>
      </w:r>
      <w:r>
        <w:rPr>
          <w:rFonts w:cstheme="minorHAnsi"/>
          <w:sz w:val="24"/>
          <w:szCs w:val="24"/>
        </w:rPr>
        <w:t>e</w:t>
      </w:r>
      <w:r w:rsidRPr="00B3485F">
        <w:rPr>
          <w:rFonts w:cstheme="minorHAnsi"/>
          <w:sz w:val="24"/>
          <w:szCs w:val="24"/>
        </w:rPr>
        <w:t xml:space="preserve"> </w:t>
      </w:r>
      <w:r>
        <w:rPr>
          <w:rFonts w:cstheme="minorHAnsi"/>
          <w:sz w:val="24"/>
          <w:szCs w:val="24"/>
        </w:rPr>
        <w:t xml:space="preserve">povećan broj </w:t>
      </w:r>
      <w:r w:rsidRPr="00A3349F">
        <w:rPr>
          <w:rFonts w:cstheme="minorHAnsi"/>
          <w:b/>
          <w:bCs/>
          <w:sz w:val="24"/>
          <w:szCs w:val="24"/>
        </w:rPr>
        <w:t>smještajnih kapaciteta</w:t>
      </w:r>
      <w:r>
        <w:rPr>
          <w:rFonts w:cstheme="minorHAnsi"/>
          <w:b/>
          <w:bCs/>
          <w:sz w:val="24"/>
          <w:szCs w:val="24"/>
        </w:rPr>
        <w:t xml:space="preserve"> u hoteli</w:t>
      </w:r>
      <w:r w:rsidR="00523FEC">
        <w:rPr>
          <w:rFonts w:cstheme="minorHAnsi"/>
          <w:b/>
          <w:bCs/>
          <w:sz w:val="24"/>
          <w:szCs w:val="24"/>
        </w:rPr>
        <w:t>ma</w:t>
      </w:r>
      <w:r>
        <w:rPr>
          <w:rFonts w:cstheme="minorHAnsi"/>
          <w:b/>
          <w:bCs/>
          <w:sz w:val="24"/>
          <w:szCs w:val="24"/>
        </w:rPr>
        <w:t xml:space="preserve"> </w:t>
      </w:r>
      <w:r w:rsidRPr="00DE4594">
        <w:rPr>
          <w:rFonts w:cstheme="minorHAnsi"/>
          <w:sz w:val="24"/>
          <w:szCs w:val="24"/>
        </w:rPr>
        <w:t>kao najvažnijem segment</w:t>
      </w:r>
      <w:r>
        <w:rPr>
          <w:rFonts w:cstheme="minorHAnsi"/>
          <w:sz w:val="24"/>
          <w:szCs w:val="24"/>
        </w:rPr>
        <w:t>u</w:t>
      </w:r>
      <w:r w:rsidRPr="00DE4594">
        <w:rPr>
          <w:rFonts w:cstheme="minorHAnsi"/>
          <w:sz w:val="24"/>
          <w:szCs w:val="24"/>
        </w:rPr>
        <w:t xml:space="preserve"> smještajne ponude.</w:t>
      </w:r>
      <w:r w:rsidRPr="00B3485F">
        <w:rPr>
          <w:rFonts w:cstheme="minorHAnsi"/>
          <w:sz w:val="24"/>
          <w:szCs w:val="24"/>
        </w:rPr>
        <w:t xml:space="preserve"> Naime, u 2010. </w:t>
      </w:r>
      <w:r>
        <w:rPr>
          <w:rFonts w:cstheme="minorHAnsi"/>
          <w:sz w:val="24"/>
          <w:szCs w:val="24"/>
        </w:rPr>
        <w:t>g</w:t>
      </w:r>
      <w:r w:rsidRPr="00B3485F">
        <w:rPr>
          <w:rFonts w:cstheme="minorHAnsi"/>
          <w:sz w:val="24"/>
          <w:szCs w:val="24"/>
        </w:rPr>
        <w:t>odini</w:t>
      </w:r>
      <w:r>
        <w:rPr>
          <w:rFonts w:cstheme="minorHAnsi"/>
          <w:sz w:val="24"/>
          <w:szCs w:val="24"/>
        </w:rPr>
        <w:t xml:space="preserve"> bilo je </w:t>
      </w:r>
      <w:r w:rsidRPr="00B3485F">
        <w:rPr>
          <w:rFonts w:cstheme="minorHAnsi"/>
          <w:sz w:val="24"/>
          <w:szCs w:val="24"/>
        </w:rPr>
        <w:t>30</w:t>
      </w:r>
      <w:r w:rsidR="00082AAE">
        <w:rPr>
          <w:rFonts w:cstheme="minorHAnsi"/>
          <w:sz w:val="24"/>
          <w:szCs w:val="24"/>
        </w:rPr>
        <w:t>9</w:t>
      </w:r>
      <w:r w:rsidRPr="00B3485F">
        <w:rPr>
          <w:rFonts w:cstheme="minorHAnsi"/>
          <w:sz w:val="24"/>
          <w:szCs w:val="24"/>
        </w:rPr>
        <w:t xml:space="preserve"> </w:t>
      </w:r>
      <w:r w:rsidR="00523FEC">
        <w:rPr>
          <w:rFonts w:cstheme="minorHAnsi"/>
          <w:sz w:val="24"/>
          <w:szCs w:val="24"/>
        </w:rPr>
        <w:t xml:space="preserve">registrovanih </w:t>
      </w:r>
      <w:r>
        <w:rPr>
          <w:rFonts w:cstheme="minorHAnsi"/>
          <w:sz w:val="24"/>
          <w:szCs w:val="24"/>
        </w:rPr>
        <w:t xml:space="preserve">hotela i sličnih objekata (kolektivni smještaj), a </w:t>
      </w:r>
      <w:r w:rsidRPr="00B3485F">
        <w:rPr>
          <w:rFonts w:cstheme="minorHAnsi"/>
          <w:sz w:val="24"/>
          <w:szCs w:val="24"/>
        </w:rPr>
        <w:t>u 2019. godini 40</w:t>
      </w:r>
      <w:r w:rsidR="001929B2">
        <w:rPr>
          <w:rFonts w:cstheme="minorHAnsi"/>
          <w:sz w:val="24"/>
          <w:szCs w:val="24"/>
        </w:rPr>
        <w:t>6</w:t>
      </w:r>
      <w:r w:rsidRPr="00B3485F">
        <w:rPr>
          <w:rFonts w:cstheme="minorHAnsi"/>
          <w:sz w:val="24"/>
          <w:szCs w:val="24"/>
        </w:rPr>
        <w:t xml:space="preserve"> objekta, što predstavlja rast od 30,8%</w:t>
      </w:r>
      <w:r w:rsidR="007F4FA4">
        <w:rPr>
          <w:rFonts w:cstheme="minorHAnsi"/>
          <w:sz w:val="24"/>
          <w:szCs w:val="24"/>
        </w:rPr>
        <w:t xml:space="preserve"> (Tabela br. </w:t>
      </w:r>
      <w:r w:rsidR="00BC330A">
        <w:rPr>
          <w:rFonts w:cstheme="minorHAnsi"/>
          <w:sz w:val="24"/>
          <w:szCs w:val="24"/>
        </w:rPr>
        <w:t>6</w:t>
      </w:r>
      <w:r w:rsidR="007F4FA4">
        <w:rPr>
          <w:rFonts w:cstheme="minorHAnsi"/>
          <w:sz w:val="24"/>
          <w:szCs w:val="24"/>
        </w:rPr>
        <w:t>)</w:t>
      </w:r>
      <w:r w:rsidRPr="00B3485F">
        <w:rPr>
          <w:rFonts w:cstheme="minorHAnsi"/>
          <w:sz w:val="24"/>
          <w:szCs w:val="24"/>
        </w:rPr>
        <w:t>.</w:t>
      </w:r>
      <w:r>
        <w:rPr>
          <w:rFonts w:cstheme="minorHAnsi"/>
          <w:sz w:val="24"/>
          <w:szCs w:val="24"/>
        </w:rPr>
        <w:t xml:space="preserve"> </w:t>
      </w:r>
      <w:r w:rsidRPr="00B3485F">
        <w:rPr>
          <w:rFonts w:cstheme="minorHAnsi"/>
          <w:sz w:val="24"/>
          <w:szCs w:val="24"/>
        </w:rPr>
        <w:t>Ukoliko se uporede 2017. i 2019. godina bilježi se</w:t>
      </w:r>
      <w:r>
        <w:rPr>
          <w:rFonts w:cstheme="minorHAnsi"/>
          <w:sz w:val="24"/>
          <w:szCs w:val="24"/>
        </w:rPr>
        <w:t xml:space="preserve"> </w:t>
      </w:r>
      <w:r w:rsidRPr="00B3485F">
        <w:rPr>
          <w:rFonts w:cstheme="minorHAnsi"/>
          <w:sz w:val="24"/>
          <w:szCs w:val="24"/>
        </w:rPr>
        <w:t>rast od 8,9% u smještajnim kapacitetima u kolektivnom smještaju</w:t>
      </w:r>
      <w:r>
        <w:rPr>
          <w:rFonts w:cstheme="minorHAnsi"/>
          <w:sz w:val="24"/>
          <w:szCs w:val="24"/>
        </w:rPr>
        <w:t xml:space="preserve"> (od 2017. godine MONSTAT po novoj metodologiji </w:t>
      </w:r>
      <w:r w:rsidRPr="00792764">
        <w:rPr>
          <w:rFonts w:cstheme="minorHAnsi"/>
          <w:sz w:val="24"/>
          <w:szCs w:val="24"/>
        </w:rPr>
        <w:t>objavljuje podatke samo za kolektivni smještaj)</w:t>
      </w:r>
      <w:r w:rsidR="00434731">
        <w:rPr>
          <w:rFonts w:cstheme="minorHAnsi"/>
          <w:sz w:val="24"/>
          <w:szCs w:val="24"/>
        </w:rPr>
        <w:t>:</w:t>
      </w:r>
      <w:r w:rsidR="00836F04" w:rsidRPr="00836F04">
        <w:t xml:space="preserve"> </w:t>
      </w:r>
    </w:p>
    <w:p w14:paraId="5122223B" w14:textId="2FF9C685" w:rsidR="001D3F42" w:rsidRPr="00E36693" w:rsidRDefault="0076032A" w:rsidP="0047093F">
      <w:pPr>
        <w:spacing w:after="120"/>
        <w:jc w:val="center"/>
        <w:rPr>
          <w:rFonts w:cstheme="minorHAnsi"/>
          <w:b/>
          <w:bCs/>
          <w:lang w:val="sr-Latn-CS"/>
        </w:rPr>
      </w:pPr>
      <w:r w:rsidRPr="00E36693">
        <w:rPr>
          <w:rFonts w:cstheme="minorHAnsi"/>
          <w:b/>
          <w:lang w:val="sr-Latn-CS"/>
        </w:rPr>
        <w:t xml:space="preserve">Tabela br. </w:t>
      </w:r>
      <w:r w:rsidR="00BC330A">
        <w:rPr>
          <w:rFonts w:cstheme="minorHAnsi"/>
          <w:b/>
          <w:lang w:val="sr-Latn-CS"/>
        </w:rPr>
        <w:t>6</w:t>
      </w:r>
      <w:r w:rsidR="00411722">
        <w:rPr>
          <w:rFonts w:cstheme="minorHAnsi"/>
          <w:b/>
          <w:lang w:val="sr-Latn-CS"/>
        </w:rPr>
        <w:t xml:space="preserve"> -</w:t>
      </w:r>
      <w:r w:rsidRPr="00E36693">
        <w:rPr>
          <w:rFonts w:cstheme="minorHAnsi"/>
          <w:b/>
          <w:lang w:val="sr-Latn-CS"/>
        </w:rPr>
        <w:t xml:space="preserve"> </w:t>
      </w:r>
      <w:r w:rsidR="00434731" w:rsidRPr="00E36693">
        <w:rPr>
          <w:rFonts w:cstheme="minorHAnsi"/>
          <w:b/>
          <w:lang w:val="sr-Latn-CS"/>
        </w:rPr>
        <w:t>K</w:t>
      </w:r>
      <w:r w:rsidR="001D3F42" w:rsidRPr="00E36693">
        <w:rPr>
          <w:rFonts w:cstheme="minorHAnsi"/>
          <w:b/>
          <w:lang w:val="sr-Latn-CS"/>
        </w:rPr>
        <w:t xml:space="preserve">apaciteti u kolektivnom smještaju 2019. </w:t>
      </w:r>
      <w:r w:rsidR="007A0B53" w:rsidRPr="00E36693">
        <w:rPr>
          <w:rFonts w:cstheme="minorHAnsi"/>
          <w:b/>
          <w:lang w:val="sr-Latn-CS"/>
        </w:rPr>
        <w:t>g</w:t>
      </w:r>
      <w:r w:rsidR="001D3F42" w:rsidRPr="00E36693">
        <w:rPr>
          <w:rFonts w:cstheme="minorHAnsi"/>
          <w:b/>
          <w:lang w:val="sr-Latn-CS"/>
        </w:rPr>
        <w:t>odina</w:t>
      </w:r>
      <w:r w:rsidR="007A0B53" w:rsidRPr="00E36693">
        <w:rPr>
          <w:rFonts w:cstheme="minorHAnsi"/>
          <w:b/>
          <w:lang w:val="sr-Latn-CS"/>
        </w:rPr>
        <w:t>*</w:t>
      </w:r>
    </w:p>
    <w:tbl>
      <w:tblPr>
        <w:tblStyle w:val="GridTable5Dark-Accent11"/>
        <w:tblW w:w="5183" w:type="pct"/>
        <w:jc w:val="center"/>
        <w:tblLook w:val="04A0" w:firstRow="1" w:lastRow="0" w:firstColumn="1" w:lastColumn="0" w:noHBand="0" w:noVBand="1"/>
      </w:tblPr>
      <w:tblGrid>
        <w:gridCol w:w="2006"/>
        <w:gridCol w:w="989"/>
        <w:gridCol w:w="901"/>
        <w:gridCol w:w="808"/>
        <w:gridCol w:w="1155"/>
        <w:gridCol w:w="811"/>
        <w:gridCol w:w="884"/>
        <w:gridCol w:w="808"/>
        <w:gridCol w:w="985"/>
      </w:tblGrid>
      <w:tr w:rsidR="00F64EFB" w:rsidRPr="00E93A1C" w14:paraId="7A391F8A" w14:textId="77777777" w:rsidTr="003E4CFD">
        <w:trPr>
          <w:cnfStyle w:val="100000000000" w:firstRow="1" w:lastRow="0" w:firstColumn="0" w:lastColumn="0" w:oddVBand="0" w:evenVBand="0" w:oddHBand="0"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hideMark/>
          </w:tcPr>
          <w:p w14:paraId="2588216A"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Kategorije smještaja</w:t>
            </w:r>
          </w:p>
        </w:tc>
        <w:tc>
          <w:tcPr>
            <w:tcW w:w="529" w:type="pct"/>
            <w:shd w:val="clear" w:color="auto" w:fill="FBE4D5" w:themeFill="accent2" w:themeFillTint="33"/>
            <w:hideMark/>
          </w:tcPr>
          <w:p w14:paraId="7276B7EC" w14:textId="77777777" w:rsidR="001D3F42" w:rsidRPr="00E93A1C" w:rsidRDefault="001D3F42" w:rsidP="00BC56AE">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Broj objekata</w:t>
            </w:r>
          </w:p>
        </w:tc>
        <w:tc>
          <w:tcPr>
            <w:tcW w:w="482" w:type="pct"/>
            <w:shd w:val="clear" w:color="auto" w:fill="FBE4D5" w:themeFill="accent2" w:themeFillTint="33"/>
            <w:hideMark/>
          </w:tcPr>
          <w:p w14:paraId="4F7ABF76" w14:textId="309CB380" w:rsidR="001D3F42" w:rsidRPr="00E93A1C" w:rsidRDefault="001D3F42" w:rsidP="00BC56AE">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 xml:space="preserve">Br. smješt. </w:t>
            </w:r>
            <w:r w:rsidR="00C96CFA" w:rsidRPr="00E93A1C">
              <w:rPr>
                <w:rFonts w:cstheme="minorHAnsi"/>
                <w:color w:val="000000"/>
                <w:sz w:val="18"/>
                <w:szCs w:val="18"/>
                <w:lang w:val="sr-Latn-CS"/>
              </w:rPr>
              <w:t>J</w:t>
            </w:r>
            <w:r w:rsidRPr="00E93A1C">
              <w:rPr>
                <w:rFonts w:cstheme="minorHAnsi"/>
                <w:color w:val="000000"/>
                <w:sz w:val="18"/>
                <w:szCs w:val="18"/>
                <w:lang w:val="sr-Latn-CS"/>
              </w:rPr>
              <w:t>edinica</w:t>
            </w:r>
          </w:p>
        </w:tc>
        <w:tc>
          <w:tcPr>
            <w:tcW w:w="432" w:type="pct"/>
            <w:shd w:val="clear" w:color="auto" w:fill="FBE4D5" w:themeFill="accent2" w:themeFillTint="33"/>
            <w:hideMark/>
          </w:tcPr>
          <w:p w14:paraId="330FECE8" w14:textId="77777777" w:rsidR="001D3F42" w:rsidRPr="00E93A1C" w:rsidRDefault="001D3F42" w:rsidP="00BC56AE">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Sobe</w:t>
            </w:r>
          </w:p>
        </w:tc>
        <w:tc>
          <w:tcPr>
            <w:tcW w:w="618" w:type="pct"/>
            <w:shd w:val="clear" w:color="auto" w:fill="FBE4D5" w:themeFill="accent2" w:themeFillTint="33"/>
            <w:hideMark/>
          </w:tcPr>
          <w:p w14:paraId="05004E5C" w14:textId="77777777" w:rsidR="001D3F42" w:rsidRPr="00E93A1C" w:rsidRDefault="001D3F42" w:rsidP="00BC56AE">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Apartmani</w:t>
            </w:r>
          </w:p>
        </w:tc>
        <w:tc>
          <w:tcPr>
            <w:tcW w:w="434" w:type="pct"/>
            <w:shd w:val="clear" w:color="auto" w:fill="FBE4D5" w:themeFill="accent2" w:themeFillTint="33"/>
            <w:hideMark/>
          </w:tcPr>
          <w:p w14:paraId="77CADD3C" w14:textId="77777777" w:rsidR="001D3F42" w:rsidRPr="00E93A1C" w:rsidRDefault="001D3F42" w:rsidP="00BC56AE">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Kamp mjesta</w:t>
            </w:r>
          </w:p>
        </w:tc>
        <w:tc>
          <w:tcPr>
            <w:tcW w:w="473" w:type="pct"/>
            <w:shd w:val="clear" w:color="auto" w:fill="FBE4D5" w:themeFill="accent2" w:themeFillTint="33"/>
            <w:hideMark/>
          </w:tcPr>
          <w:p w14:paraId="3C964161" w14:textId="77777777" w:rsidR="001D3F42" w:rsidRPr="00E93A1C" w:rsidRDefault="001D3F42" w:rsidP="00BC56AE">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Broj kreveta</w:t>
            </w:r>
          </w:p>
        </w:tc>
        <w:tc>
          <w:tcPr>
            <w:tcW w:w="432" w:type="pct"/>
            <w:shd w:val="clear" w:color="auto" w:fill="FBE4D5" w:themeFill="accent2" w:themeFillTint="33"/>
            <w:hideMark/>
          </w:tcPr>
          <w:p w14:paraId="6B57065E" w14:textId="77777777" w:rsidR="001D3F42" w:rsidRPr="00E93A1C" w:rsidRDefault="001D3F42" w:rsidP="00BC56AE">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Stalni</w:t>
            </w:r>
          </w:p>
        </w:tc>
        <w:tc>
          <w:tcPr>
            <w:tcW w:w="527" w:type="pct"/>
            <w:shd w:val="clear" w:color="auto" w:fill="FBE4D5" w:themeFill="accent2" w:themeFillTint="33"/>
            <w:hideMark/>
          </w:tcPr>
          <w:p w14:paraId="049C4614" w14:textId="77777777" w:rsidR="001D3F42" w:rsidRPr="00E93A1C" w:rsidRDefault="001D3F42" w:rsidP="00BC56AE">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Pomoćni</w:t>
            </w:r>
          </w:p>
        </w:tc>
      </w:tr>
      <w:tr w:rsidR="00F64EFB" w:rsidRPr="00E93A1C" w14:paraId="7174DFE6" w14:textId="77777777" w:rsidTr="003E4CFD">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5F76327B"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CRNA GORA 2019</w:t>
            </w:r>
            <w:r w:rsidR="00786800" w:rsidRPr="00E93A1C">
              <w:rPr>
                <w:rFonts w:cstheme="minorHAnsi"/>
                <w:color w:val="000000"/>
                <w:sz w:val="18"/>
                <w:szCs w:val="18"/>
                <w:lang w:val="sr-Latn-CS"/>
              </w:rPr>
              <w:t>.</w:t>
            </w:r>
          </w:p>
        </w:tc>
        <w:tc>
          <w:tcPr>
            <w:tcW w:w="529" w:type="pct"/>
            <w:noWrap/>
            <w:hideMark/>
          </w:tcPr>
          <w:p w14:paraId="547B94EA"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40</w:t>
            </w:r>
            <w:r w:rsidR="00F877A0" w:rsidRPr="00E93A1C">
              <w:rPr>
                <w:rFonts w:cstheme="minorHAnsi"/>
                <w:b/>
                <w:bCs/>
                <w:color w:val="000000" w:themeColor="text1"/>
                <w:sz w:val="18"/>
                <w:szCs w:val="18"/>
                <w:lang w:val="sr-Latn-CS"/>
              </w:rPr>
              <w:t>6</w:t>
            </w:r>
          </w:p>
        </w:tc>
        <w:tc>
          <w:tcPr>
            <w:tcW w:w="482" w:type="pct"/>
            <w:noWrap/>
            <w:hideMark/>
          </w:tcPr>
          <w:p w14:paraId="240CB4FE" w14:textId="59A993C6"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20</w:t>
            </w:r>
            <w:r w:rsidR="003E4CFD">
              <w:rPr>
                <w:rFonts w:cstheme="minorHAnsi"/>
                <w:b/>
                <w:bCs/>
                <w:color w:val="000000" w:themeColor="text1"/>
                <w:sz w:val="18"/>
                <w:szCs w:val="18"/>
                <w:lang w:val="sr-Latn-CS"/>
              </w:rPr>
              <w:t>.</w:t>
            </w:r>
            <w:r w:rsidRPr="00E93A1C">
              <w:rPr>
                <w:rFonts w:cstheme="minorHAnsi"/>
                <w:b/>
                <w:bCs/>
                <w:color w:val="000000" w:themeColor="text1"/>
                <w:sz w:val="18"/>
                <w:szCs w:val="18"/>
                <w:lang w:val="sr-Latn-CS"/>
              </w:rPr>
              <w:t>8</w:t>
            </w:r>
            <w:r w:rsidR="00836F04">
              <w:rPr>
                <w:rFonts w:cstheme="minorHAnsi"/>
                <w:b/>
                <w:bCs/>
                <w:color w:val="000000" w:themeColor="text1"/>
                <w:sz w:val="18"/>
                <w:szCs w:val="18"/>
                <w:lang w:val="sr-Latn-CS"/>
              </w:rPr>
              <w:t>82</w:t>
            </w:r>
          </w:p>
        </w:tc>
        <w:tc>
          <w:tcPr>
            <w:tcW w:w="432" w:type="pct"/>
            <w:noWrap/>
            <w:hideMark/>
          </w:tcPr>
          <w:p w14:paraId="168841E7" w14:textId="6A1D63C8"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17</w:t>
            </w:r>
            <w:r w:rsidR="003E4CFD">
              <w:rPr>
                <w:rFonts w:cstheme="minorHAnsi"/>
                <w:b/>
                <w:bCs/>
                <w:color w:val="000000" w:themeColor="text1"/>
                <w:sz w:val="18"/>
                <w:szCs w:val="18"/>
                <w:lang w:val="sr-Latn-CS"/>
              </w:rPr>
              <w:t>.</w:t>
            </w:r>
            <w:r w:rsidR="00836F04">
              <w:rPr>
                <w:rFonts w:cstheme="minorHAnsi"/>
                <w:b/>
                <w:bCs/>
                <w:color w:val="000000" w:themeColor="text1"/>
                <w:sz w:val="18"/>
                <w:szCs w:val="18"/>
                <w:lang w:val="sr-Latn-CS"/>
              </w:rPr>
              <w:t>329</w:t>
            </w:r>
          </w:p>
        </w:tc>
        <w:tc>
          <w:tcPr>
            <w:tcW w:w="618" w:type="pct"/>
            <w:noWrap/>
            <w:hideMark/>
          </w:tcPr>
          <w:p w14:paraId="0454F54B" w14:textId="6A162E9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2</w:t>
            </w:r>
            <w:r w:rsidR="003E4CFD">
              <w:rPr>
                <w:rFonts w:cstheme="minorHAnsi"/>
                <w:b/>
                <w:bCs/>
                <w:color w:val="000000" w:themeColor="text1"/>
                <w:sz w:val="18"/>
                <w:szCs w:val="18"/>
                <w:lang w:val="sr-Latn-CS"/>
              </w:rPr>
              <w:t>.</w:t>
            </w:r>
            <w:r w:rsidRPr="00E93A1C">
              <w:rPr>
                <w:rFonts w:cstheme="minorHAnsi"/>
                <w:b/>
                <w:bCs/>
                <w:color w:val="000000" w:themeColor="text1"/>
                <w:sz w:val="18"/>
                <w:szCs w:val="18"/>
                <w:lang w:val="sr-Latn-CS"/>
              </w:rPr>
              <w:t>635</w:t>
            </w:r>
          </w:p>
        </w:tc>
        <w:tc>
          <w:tcPr>
            <w:tcW w:w="434" w:type="pct"/>
            <w:noWrap/>
            <w:hideMark/>
          </w:tcPr>
          <w:p w14:paraId="4A52DE77"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918</w:t>
            </w:r>
          </w:p>
        </w:tc>
        <w:tc>
          <w:tcPr>
            <w:tcW w:w="473" w:type="pct"/>
            <w:noWrap/>
          </w:tcPr>
          <w:p w14:paraId="682D591D" w14:textId="2E85B348"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48</w:t>
            </w:r>
            <w:r w:rsidR="003E4CFD">
              <w:rPr>
                <w:rFonts w:cstheme="minorHAnsi"/>
                <w:b/>
                <w:bCs/>
                <w:color w:val="000000" w:themeColor="text1"/>
                <w:sz w:val="18"/>
                <w:szCs w:val="18"/>
                <w:lang w:val="sr-Latn-CS"/>
              </w:rPr>
              <w:t>.</w:t>
            </w:r>
            <w:r w:rsidRPr="00E93A1C">
              <w:rPr>
                <w:rFonts w:cstheme="minorHAnsi"/>
                <w:b/>
                <w:bCs/>
                <w:color w:val="000000" w:themeColor="text1"/>
                <w:sz w:val="18"/>
                <w:szCs w:val="18"/>
                <w:lang w:val="sr-Latn-CS"/>
              </w:rPr>
              <w:t>837</w:t>
            </w:r>
          </w:p>
        </w:tc>
        <w:tc>
          <w:tcPr>
            <w:tcW w:w="432" w:type="pct"/>
            <w:noWrap/>
          </w:tcPr>
          <w:p w14:paraId="2EC09E3B" w14:textId="6681FFFF"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44</w:t>
            </w:r>
            <w:r w:rsidR="003E4CFD">
              <w:rPr>
                <w:rFonts w:cstheme="minorHAnsi"/>
                <w:b/>
                <w:bCs/>
                <w:color w:val="000000" w:themeColor="text1"/>
                <w:sz w:val="18"/>
                <w:szCs w:val="18"/>
                <w:lang w:val="sr-Latn-CS"/>
              </w:rPr>
              <w:t>.</w:t>
            </w:r>
            <w:r w:rsidRPr="00E93A1C">
              <w:rPr>
                <w:rFonts w:cstheme="minorHAnsi"/>
                <w:b/>
                <w:bCs/>
                <w:color w:val="000000" w:themeColor="text1"/>
                <w:sz w:val="18"/>
                <w:szCs w:val="18"/>
                <w:lang w:val="sr-Latn-CS"/>
              </w:rPr>
              <w:t>783</w:t>
            </w:r>
          </w:p>
        </w:tc>
        <w:tc>
          <w:tcPr>
            <w:tcW w:w="527" w:type="pct"/>
            <w:noWrap/>
          </w:tcPr>
          <w:p w14:paraId="2E82F81B" w14:textId="6E3E0B78"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4</w:t>
            </w:r>
            <w:r w:rsidR="003E4CFD">
              <w:rPr>
                <w:rFonts w:cstheme="minorHAnsi"/>
                <w:b/>
                <w:bCs/>
                <w:color w:val="000000" w:themeColor="text1"/>
                <w:sz w:val="18"/>
                <w:szCs w:val="18"/>
                <w:lang w:val="sr-Latn-CS"/>
              </w:rPr>
              <w:t>.</w:t>
            </w:r>
            <w:r w:rsidRPr="00E93A1C">
              <w:rPr>
                <w:rFonts w:cstheme="minorHAnsi"/>
                <w:b/>
                <w:bCs/>
                <w:color w:val="000000" w:themeColor="text1"/>
                <w:sz w:val="18"/>
                <w:szCs w:val="18"/>
                <w:lang w:val="sr-Latn-CS"/>
              </w:rPr>
              <w:t>054</w:t>
            </w:r>
          </w:p>
        </w:tc>
      </w:tr>
      <w:tr w:rsidR="00F64EFB" w:rsidRPr="00E93A1C" w14:paraId="04AFC470" w14:textId="77777777" w:rsidTr="003E4CFD">
        <w:trPr>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tcPr>
          <w:p w14:paraId="2BBE6E52"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CRNA GORA 2017</w:t>
            </w:r>
            <w:r w:rsidR="00786800" w:rsidRPr="00E93A1C">
              <w:rPr>
                <w:rFonts w:cstheme="minorHAnsi"/>
                <w:color w:val="000000"/>
                <w:sz w:val="18"/>
                <w:szCs w:val="18"/>
                <w:lang w:val="sr-Latn-CS"/>
              </w:rPr>
              <w:t>.</w:t>
            </w:r>
          </w:p>
        </w:tc>
        <w:tc>
          <w:tcPr>
            <w:tcW w:w="529" w:type="pct"/>
            <w:noWrap/>
          </w:tcPr>
          <w:p w14:paraId="439B0BB1"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370</w:t>
            </w:r>
          </w:p>
        </w:tc>
        <w:tc>
          <w:tcPr>
            <w:tcW w:w="482" w:type="pct"/>
            <w:noWrap/>
          </w:tcPr>
          <w:p w14:paraId="2E1C5F37" w14:textId="0E31314D"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19</w:t>
            </w:r>
            <w:r w:rsidR="003E4CFD">
              <w:rPr>
                <w:rFonts w:cstheme="minorHAnsi"/>
                <w:b/>
                <w:bCs/>
                <w:color w:val="000000" w:themeColor="text1"/>
                <w:sz w:val="18"/>
                <w:szCs w:val="18"/>
                <w:lang w:val="sr-Latn-CS"/>
              </w:rPr>
              <w:t>.</w:t>
            </w:r>
            <w:r w:rsidRPr="00E93A1C">
              <w:rPr>
                <w:rFonts w:cstheme="minorHAnsi"/>
                <w:b/>
                <w:bCs/>
                <w:color w:val="000000" w:themeColor="text1"/>
                <w:sz w:val="18"/>
                <w:szCs w:val="18"/>
                <w:lang w:val="sr-Latn-CS"/>
              </w:rPr>
              <w:t>112</w:t>
            </w:r>
          </w:p>
        </w:tc>
        <w:tc>
          <w:tcPr>
            <w:tcW w:w="432" w:type="pct"/>
            <w:noWrap/>
          </w:tcPr>
          <w:p w14:paraId="117D99A0" w14:textId="37A7606B"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15</w:t>
            </w:r>
            <w:r w:rsidR="003E4CFD">
              <w:rPr>
                <w:rFonts w:cstheme="minorHAnsi"/>
                <w:b/>
                <w:bCs/>
                <w:color w:val="000000" w:themeColor="text1"/>
                <w:sz w:val="18"/>
                <w:szCs w:val="18"/>
                <w:lang w:val="sr-Latn-CS"/>
              </w:rPr>
              <w:t>.</w:t>
            </w:r>
            <w:r w:rsidRPr="00E93A1C">
              <w:rPr>
                <w:rFonts w:cstheme="minorHAnsi"/>
                <w:b/>
                <w:bCs/>
                <w:color w:val="000000" w:themeColor="text1"/>
                <w:sz w:val="18"/>
                <w:szCs w:val="18"/>
                <w:lang w:val="sr-Latn-CS"/>
              </w:rPr>
              <w:t>829</w:t>
            </w:r>
          </w:p>
        </w:tc>
        <w:tc>
          <w:tcPr>
            <w:tcW w:w="618" w:type="pct"/>
            <w:noWrap/>
          </w:tcPr>
          <w:p w14:paraId="1A7B3E08" w14:textId="3C4FA2C1"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2</w:t>
            </w:r>
            <w:r w:rsidR="003E4CFD">
              <w:rPr>
                <w:rFonts w:cstheme="minorHAnsi"/>
                <w:b/>
                <w:bCs/>
                <w:color w:val="000000" w:themeColor="text1"/>
                <w:sz w:val="18"/>
                <w:szCs w:val="18"/>
                <w:lang w:val="sr-Latn-CS"/>
              </w:rPr>
              <w:t>.</w:t>
            </w:r>
            <w:r w:rsidRPr="00E93A1C">
              <w:rPr>
                <w:rFonts w:cstheme="minorHAnsi"/>
                <w:b/>
                <w:bCs/>
                <w:color w:val="000000" w:themeColor="text1"/>
                <w:sz w:val="18"/>
                <w:szCs w:val="18"/>
                <w:lang w:val="sr-Latn-CS"/>
              </w:rPr>
              <w:t>491</w:t>
            </w:r>
          </w:p>
        </w:tc>
        <w:tc>
          <w:tcPr>
            <w:tcW w:w="434" w:type="pct"/>
            <w:noWrap/>
          </w:tcPr>
          <w:p w14:paraId="05078783"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792</w:t>
            </w:r>
          </w:p>
        </w:tc>
        <w:tc>
          <w:tcPr>
            <w:tcW w:w="473" w:type="pct"/>
            <w:noWrap/>
          </w:tcPr>
          <w:p w14:paraId="0CE64E76" w14:textId="3BC02578"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45</w:t>
            </w:r>
            <w:r w:rsidR="003E4CFD">
              <w:rPr>
                <w:rFonts w:cstheme="minorHAnsi"/>
                <w:b/>
                <w:bCs/>
                <w:color w:val="000000" w:themeColor="text1"/>
                <w:sz w:val="18"/>
                <w:szCs w:val="18"/>
                <w:lang w:val="sr-Latn-CS"/>
              </w:rPr>
              <w:t>.</w:t>
            </w:r>
            <w:r w:rsidRPr="00E93A1C">
              <w:rPr>
                <w:rFonts w:cstheme="minorHAnsi"/>
                <w:b/>
                <w:bCs/>
                <w:color w:val="000000" w:themeColor="text1"/>
                <w:sz w:val="18"/>
                <w:szCs w:val="18"/>
                <w:lang w:val="sr-Latn-CS"/>
              </w:rPr>
              <w:t>964</w:t>
            </w:r>
          </w:p>
        </w:tc>
        <w:tc>
          <w:tcPr>
            <w:tcW w:w="432" w:type="pct"/>
            <w:noWrap/>
          </w:tcPr>
          <w:p w14:paraId="7A5CBC3C" w14:textId="4C9BA4BA"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43</w:t>
            </w:r>
            <w:r w:rsidR="003E4CFD">
              <w:rPr>
                <w:rFonts w:cstheme="minorHAnsi"/>
                <w:b/>
                <w:bCs/>
                <w:color w:val="000000" w:themeColor="text1"/>
                <w:sz w:val="18"/>
                <w:szCs w:val="18"/>
                <w:lang w:val="sr-Latn-CS"/>
              </w:rPr>
              <w:t>.</w:t>
            </w:r>
            <w:r w:rsidRPr="00E93A1C">
              <w:rPr>
                <w:rFonts w:cstheme="minorHAnsi"/>
                <w:b/>
                <w:bCs/>
                <w:color w:val="000000" w:themeColor="text1"/>
                <w:sz w:val="18"/>
                <w:szCs w:val="18"/>
                <w:lang w:val="sr-Latn-CS"/>
              </w:rPr>
              <w:t>061</w:t>
            </w:r>
          </w:p>
        </w:tc>
        <w:tc>
          <w:tcPr>
            <w:tcW w:w="527" w:type="pct"/>
            <w:noWrap/>
          </w:tcPr>
          <w:p w14:paraId="52AE52EA" w14:textId="1FAF7F6E"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lang w:val="sr-Latn-CS"/>
              </w:rPr>
            </w:pPr>
            <w:r w:rsidRPr="00E93A1C">
              <w:rPr>
                <w:rFonts w:cstheme="minorHAnsi"/>
                <w:b/>
                <w:bCs/>
                <w:color w:val="000000" w:themeColor="text1"/>
                <w:sz w:val="18"/>
                <w:szCs w:val="18"/>
                <w:lang w:val="sr-Latn-CS"/>
              </w:rPr>
              <w:t>2</w:t>
            </w:r>
            <w:r w:rsidR="003E4CFD">
              <w:rPr>
                <w:rFonts w:cstheme="minorHAnsi"/>
                <w:b/>
                <w:bCs/>
                <w:color w:val="000000" w:themeColor="text1"/>
                <w:sz w:val="18"/>
                <w:szCs w:val="18"/>
                <w:lang w:val="sr-Latn-CS"/>
              </w:rPr>
              <w:t>.</w:t>
            </w:r>
            <w:r w:rsidRPr="00E93A1C">
              <w:rPr>
                <w:rFonts w:cstheme="minorHAnsi"/>
                <w:b/>
                <w:bCs/>
                <w:color w:val="000000" w:themeColor="text1"/>
                <w:sz w:val="18"/>
                <w:szCs w:val="18"/>
                <w:lang w:val="sr-Latn-CS"/>
              </w:rPr>
              <w:t>903</w:t>
            </w:r>
          </w:p>
        </w:tc>
      </w:tr>
      <w:tr w:rsidR="001D3F42" w:rsidRPr="00E93A1C" w14:paraId="1BC17604" w14:textId="77777777" w:rsidTr="00E93A1C">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FF2CC" w:themeFill="accent4" w:themeFillTint="33"/>
            <w:noWrap/>
          </w:tcPr>
          <w:p w14:paraId="660F9F9A"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p>
        </w:tc>
        <w:tc>
          <w:tcPr>
            <w:tcW w:w="3927" w:type="pct"/>
            <w:gridSpan w:val="8"/>
            <w:shd w:val="clear" w:color="auto" w:fill="FFF2CC" w:themeFill="accent4" w:themeFillTint="33"/>
            <w:noWrap/>
          </w:tcPr>
          <w:p w14:paraId="006AC984" w14:textId="77777777" w:rsidR="001D3F42" w:rsidRPr="00E93A1C" w:rsidRDefault="001D3F42" w:rsidP="00BC56AE">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bCs/>
                <w:color w:val="FE007F"/>
                <w:sz w:val="18"/>
                <w:szCs w:val="18"/>
                <w:u w:val="single"/>
                <w:lang w:val="sr-Latn-CS"/>
              </w:rPr>
            </w:pPr>
            <w:r w:rsidRPr="00E93A1C">
              <w:rPr>
                <w:rFonts w:cstheme="minorHAnsi"/>
                <w:b/>
                <w:bCs/>
                <w:color w:val="000000" w:themeColor="text1"/>
                <w:sz w:val="18"/>
                <w:szCs w:val="18"/>
                <w:u w:val="single"/>
                <w:lang w:val="sr-Latn-CS"/>
              </w:rPr>
              <w:t>2019</w:t>
            </w:r>
            <w:r w:rsidR="00786800" w:rsidRPr="00E93A1C">
              <w:rPr>
                <w:rFonts w:cstheme="minorHAnsi"/>
                <w:b/>
                <w:bCs/>
                <w:color w:val="000000" w:themeColor="text1"/>
                <w:sz w:val="18"/>
                <w:szCs w:val="18"/>
                <w:u w:val="single"/>
                <w:lang w:val="sr-Latn-CS"/>
              </w:rPr>
              <w:t>.</w:t>
            </w:r>
          </w:p>
        </w:tc>
      </w:tr>
      <w:tr w:rsidR="00F64EFB" w:rsidRPr="00E93A1C" w14:paraId="3C84019B" w14:textId="77777777" w:rsidTr="003E4CFD">
        <w:trPr>
          <w:trHeight w:val="160"/>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67D93F9C"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FF0000"/>
                <w:sz w:val="18"/>
                <w:szCs w:val="18"/>
                <w:lang w:val="sr-Latn-CS"/>
              </w:rPr>
              <w:t>Apart hotel</w:t>
            </w:r>
          </w:p>
        </w:tc>
        <w:tc>
          <w:tcPr>
            <w:tcW w:w="529" w:type="pct"/>
            <w:noWrap/>
            <w:hideMark/>
          </w:tcPr>
          <w:p w14:paraId="146A25F1"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10</w:t>
            </w:r>
          </w:p>
        </w:tc>
        <w:tc>
          <w:tcPr>
            <w:tcW w:w="482" w:type="pct"/>
            <w:noWrap/>
            <w:hideMark/>
          </w:tcPr>
          <w:p w14:paraId="473E5DAD"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385</w:t>
            </w:r>
          </w:p>
        </w:tc>
        <w:tc>
          <w:tcPr>
            <w:tcW w:w="432" w:type="pct"/>
            <w:noWrap/>
            <w:hideMark/>
          </w:tcPr>
          <w:p w14:paraId="3E9C887E"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251</w:t>
            </w:r>
          </w:p>
        </w:tc>
        <w:tc>
          <w:tcPr>
            <w:tcW w:w="618" w:type="pct"/>
            <w:noWrap/>
            <w:hideMark/>
          </w:tcPr>
          <w:p w14:paraId="162D3107"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134</w:t>
            </w:r>
          </w:p>
        </w:tc>
        <w:tc>
          <w:tcPr>
            <w:tcW w:w="434" w:type="pct"/>
            <w:noWrap/>
            <w:hideMark/>
          </w:tcPr>
          <w:p w14:paraId="5EBE988E"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p>
        </w:tc>
        <w:tc>
          <w:tcPr>
            <w:tcW w:w="473" w:type="pct"/>
            <w:noWrap/>
          </w:tcPr>
          <w:p w14:paraId="50EF7692" w14:textId="6390E626"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w:t>
            </w:r>
            <w:r w:rsidR="003E4CFD">
              <w:rPr>
                <w:rFonts w:cstheme="minorHAnsi"/>
                <w:b/>
                <w:bCs/>
                <w:color w:val="000000"/>
                <w:sz w:val="18"/>
                <w:szCs w:val="18"/>
                <w:lang w:val="sr-Latn-CS"/>
              </w:rPr>
              <w:t>.</w:t>
            </w:r>
            <w:r w:rsidRPr="00E93A1C">
              <w:rPr>
                <w:rFonts w:cstheme="minorHAnsi"/>
                <w:b/>
                <w:bCs/>
                <w:color w:val="000000"/>
                <w:sz w:val="18"/>
                <w:szCs w:val="18"/>
                <w:lang w:val="sr-Latn-CS"/>
              </w:rPr>
              <w:t>166</w:t>
            </w:r>
          </w:p>
        </w:tc>
        <w:tc>
          <w:tcPr>
            <w:tcW w:w="432" w:type="pct"/>
            <w:noWrap/>
          </w:tcPr>
          <w:p w14:paraId="0DA4A9F7" w14:textId="7CEEBC78"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w:t>
            </w:r>
            <w:r w:rsidR="003E4CFD">
              <w:rPr>
                <w:rFonts w:cstheme="minorHAnsi"/>
                <w:b/>
                <w:bCs/>
                <w:color w:val="000000"/>
                <w:sz w:val="18"/>
                <w:szCs w:val="18"/>
                <w:lang w:val="sr-Latn-CS"/>
              </w:rPr>
              <w:t>.</w:t>
            </w:r>
            <w:r w:rsidRPr="00E93A1C">
              <w:rPr>
                <w:rFonts w:cstheme="minorHAnsi"/>
                <w:b/>
                <w:bCs/>
                <w:color w:val="000000"/>
                <w:sz w:val="18"/>
                <w:szCs w:val="18"/>
                <w:lang w:val="sr-Latn-CS"/>
              </w:rPr>
              <w:t>020</w:t>
            </w:r>
          </w:p>
        </w:tc>
        <w:tc>
          <w:tcPr>
            <w:tcW w:w="527" w:type="pct"/>
            <w:noWrap/>
          </w:tcPr>
          <w:p w14:paraId="011923EE"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146</w:t>
            </w:r>
          </w:p>
        </w:tc>
      </w:tr>
      <w:tr w:rsidR="00F64EFB" w:rsidRPr="00E93A1C" w14:paraId="21962C21" w14:textId="77777777" w:rsidTr="003E4CFD">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2F3E6E3A"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Jedna zvjezdica *</w:t>
            </w:r>
          </w:p>
        </w:tc>
        <w:tc>
          <w:tcPr>
            <w:tcW w:w="529" w:type="pct"/>
            <w:noWrap/>
            <w:hideMark/>
          </w:tcPr>
          <w:p w14:paraId="091780FD"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p>
        </w:tc>
        <w:tc>
          <w:tcPr>
            <w:tcW w:w="482" w:type="pct"/>
            <w:noWrap/>
            <w:hideMark/>
          </w:tcPr>
          <w:p w14:paraId="65BC1C2F"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142</w:t>
            </w:r>
          </w:p>
        </w:tc>
        <w:tc>
          <w:tcPr>
            <w:tcW w:w="432" w:type="pct"/>
            <w:noWrap/>
            <w:hideMark/>
          </w:tcPr>
          <w:p w14:paraId="7C9232B4"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142</w:t>
            </w:r>
          </w:p>
        </w:tc>
        <w:tc>
          <w:tcPr>
            <w:tcW w:w="618" w:type="pct"/>
            <w:noWrap/>
            <w:hideMark/>
          </w:tcPr>
          <w:p w14:paraId="0FB0185B"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34" w:type="pct"/>
            <w:noWrap/>
            <w:hideMark/>
          </w:tcPr>
          <w:p w14:paraId="71A3235D"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73" w:type="pct"/>
            <w:noWrap/>
          </w:tcPr>
          <w:p w14:paraId="1A908B7E"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415</w:t>
            </w:r>
          </w:p>
        </w:tc>
        <w:tc>
          <w:tcPr>
            <w:tcW w:w="432" w:type="pct"/>
            <w:noWrap/>
          </w:tcPr>
          <w:p w14:paraId="3644190C"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404</w:t>
            </w:r>
          </w:p>
        </w:tc>
        <w:tc>
          <w:tcPr>
            <w:tcW w:w="527" w:type="pct"/>
            <w:noWrap/>
          </w:tcPr>
          <w:p w14:paraId="6D81A4A4"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11</w:t>
            </w:r>
          </w:p>
        </w:tc>
      </w:tr>
      <w:tr w:rsidR="00F64EFB" w:rsidRPr="00E93A1C" w14:paraId="473A6AB3" w14:textId="77777777" w:rsidTr="003E4CFD">
        <w:trPr>
          <w:trHeight w:val="15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1927ADE8"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Tri zvjezdice ***</w:t>
            </w:r>
          </w:p>
        </w:tc>
        <w:tc>
          <w:tcPr>
            <w:tcW w:w="529" w:type="pct"/>
            <w:noWrap/>
            <w:hideMark/>
          </w:tcPr>
          <w:p w14:paraId="22474E70"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w:t>
            </w:r>
          </w:p>
        </w:tc>
        <w:tc>
          <w:tcPr>
            <w:tcW w:w="482" w:type="pct"/>
            <w:noWrap/>
            <w:hideMark/>
          </w:tcPr>
          <w:p w14:paraId="2498D829"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25</w:t>
            </w:r>
          </w:p>
        </w:tc>
        <w:tc>
          <w:tcPr>
            <w:tcW w:w="432" w:type="pct"/>
            <w:noWrap/>
            <w:hideMark/>
          </w:tcPr>
          <w:p w14:paraId="16A95C96"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w:t>
            </w:r>
          </w:p>
        </w:tc>
        <w:tc>
          <w:tcPr>
            <w:tcW w:w="618" w:type="pct"/>
            <w:noWrap/>
            <w:hideMark/>
          </w:tcPr>
          <w:p w14:paraId="7A51A91A"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21</w:t>
            </w:r>
          </w:p>
        </w:tc>
        <w:tc>
          <w:tcPr>
            <w:tcW w:w="434" w:type="pct"/>
            <w:noWrap/>
            <w:hideMark/>
          </w:tcPr>
          <w:p w14:paraId="29D136A5"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73" w:type="pct"/>
            <w:noWrap/>
          </w:tcPr>
          <w:p w14:paraId="5A2A1681"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86</w:t>
            </w:r>
          </w:p>
        </w:tc>
        <w:tc>
          <w:tcPr>
            <w:tcW w:w="432" w:type="pct"/>
            <w:noWrap/>
          </w:tcPr>
          <w:p w14:paraId="1BAE4668"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74</w:t>
            </w:r>
          </w:p>
        </w:tc>
        <w:tc>
          <w:tcPr>
            <w:tcW w:w="527" w:type="pct"/>
            <w:noWrap/>
          </w:tcPr>
          <w:p w14:paraId="07CFBAB5"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12</w:t>
            </w:r>
          </w:p>
        </w:tc>
      </w:tr>
      <w:tr w:rsidR="00F64EFB" w:rsidRPr="00E93A1C" w14:paraId="41760CEA" w14:textId="77777777" w:rsidTr="003E4CFD">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271C30AB"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Četiri zvjezdice ****</w:t>
            </w:r>
          </w:p>
        </w:tc>
        <w:tc>
          <w:tcPr>
            <w:tcW w:w="529" w:type="pct"/>
            <w:noWrap/>
            <w:hideMark/>
          </w:tcPr>
          <w:p w14:paraId="7F83C937"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7</w:t>
            </w:r>
          </w:p>
        </w:tc>
        <w:tc>
          <w:tcPr>
            <w:tcW w:w="482" w:type="pct"/>
            <w:noWrap/>
            <w:hideMark/>
          </w:tcPr>
          <w:p w14:paraId="7DCB2C8D"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218</w:t>
            </w:r>
          </w:p>
        </w:tc>
        <w:tc>
          <w:tcPr>
            <w:tcW w:w="432" w:type="pct"/>
            <w:noWrap/>
            <w:hideMark/>
          </w:tcPr>
          <w:p w14:paraId="76791AE0"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105</w:t>
            </w:r>
          </w:p>
        </w:tc>
        <w:tc>
          <w:tcPr>
            <w:tcW w:w="618" w:type="pct"/>
            <w:noWrap/>
            <w:hideMark/>
          </w:tcPr>
          <w:p w14:paraId="1F08F4BE"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113</w:t>
            </w:r>
          </w:p>
        </w:tc>
        <w:tc>
          <w:tcPr>
            <w:tcW w:w="434" w:type="pct"/>
            <w:noWrap/>
            <w:hideMark/>
          </w:tcPr>
          <w:p w14:paraId="35A1F01F"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73" w:type="pct"/>
            <w:noWrap/>
          </w:tcPr>
          <w:p w14:paraId="20859999"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665</w:t>
            </w:r>
          </w:p>
        </w:tc>
        <w:tc>
          <w:tcPr>
            <w:tcW w:w="432" w:type="pct"/>
            <w:noWrap/>
          </w:tcPr>
          <w:p w14:paraId="40624F3C"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542</w:t>
            </w:r>
          </w:p>
        </w:tc>
        <w:tc>
          <w:tcPr>
            <w:tcW w:w="527" w:type="pct"/>
            <w:noWrap/>
          </w:tcPr>
          <w:p w14:paraId="168683AC"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123</w:t>
            </w:r>
          </w:p>
        </w:tc>
      </w:tr>
      <w:tr w:rsidR="00F64EFB" w:rsidRPr="00E93A1C" w14:paraId="6F64FB67" w14:textId="77777777" w:rsidTr="003E4CFD">
        <w:trPr>
          <w:trHeight w:val="146"/>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68DA4605"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FF0000"/>
                <w:sz w:val="18"/>
                <w:szCs w:val="18"/>
                <w:lang w:val="sr-Latn-CS"/>
              </w:rPr>
              <w:t>Boutique hotel</w:t>
            </w:r>
          </w:p>
        </w:tc>
        <w:tc>
          <w:tcPr>
            <w:tcW w:w="529" w:type="pct"/>
            <w:noWrap/>
            <w:hideMark/>
          </w:tcPr>
          <w:p w14:paraId="18BD25EE"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13</w:t>
            </w:r>
          </w:p>
        </w:tc>
        <w:tc>
          <w:tcPr>
            <w:tcW w:w="482" w:type="pct"/>
            <w:noWrap/>
            <w:hideMark/>
          </w:tcPr>
          <w:p w14:paraId="2B64D575"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255</w:t>
            </w:r>
          </w:p>
        </w:tc>
        <w:tc>
          <w:tcPr>
            <w:tcW w:w="432" w:type="pct"/>
            <w:noWrap/>
            <w:hideMark/>
          </w:tcPr>
          <w:p w14:paraId="565DB39B"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161</w:t>
            </w:r>
          </w:p>
        </w:tc>
        <w:tc>
          <w:tcPr>
            <w:tcW w:w="618" w:type="pct"/>
            <w:noWrap/>
            <w:hideMark/>
          </w:tcPr>
          <w:p w14:paraId="63C033C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94</w:t>
            </w:r>
          </w:p>
        </w:tc>
        <w:tc>
          <w:tcPr>
            <w:tcW w:w="434" w:type="pct"/>
            <w:noWrap/>
            <w:hideMark/>
          </w:tcPr>
          <w:p w14:paraId="5F9007ED"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p>
        </w:tc>
        <w:tc>
          <w:tcPr>
            <w:tcW w:w="473" w:type="pct"/>
            <w:noWrap/>
          </w:tcPr>
          <w:p w14:paraId="338D01BD"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447</w:t>
            </w:r>
          </w:p>
        </w:tc>
        <w:tc>
          <w:tcPr>
            <w:tcW w:w="432" w:type="pct"/>
            <w:noWrap/>
          </w:tcPr>
          <w:p w14:paraId="4388860D"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406</w:t>
            </w:r>
          </w:p>
        </w:tc>
        <w:tc>
          <w:tcPr>
            <w:tcW w:w="527" w:type="pct"/>
            <w:noWrap/>
          </w:tcPr>
          <w:p w14:paraId="678B8B1E"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41</w:t>
            </w:r>
          </w:p>
        </w:tc>
      </w:tr>
      <w:tr w:rsidR="00F64EFB" w:rsidRPr="00E93A1C" w14:paraId="035CF930" w14:textId="77777777" w:rsidTr="003E4CFD">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100D81C7"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Četiri zvjezdice ****</w:t>
            </w:r>
          </w:p>
        </w:tc>
        <w:tc>
          <w:tcPr>
            <w:tcW w:w="529" w:type="pct"/>
            <w:noWrap/>
            <w:hideMark/>
          </w:tcPr>
          <w:p w14:paraId="71385D5F"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w:t>
            </w:r>
          </w:p>
        </w:tc>
        <w:tc>
          <w:tcPr>
            <w:tcW w:w="482" w:type="pct"/>
            <w:noWrap/>
            <w:hideMark/>
          </w:tcPr>
          <w:p w14:paraId="1A62FA8D"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125</w:t>
            </w:r>
          </w:p>
        </w:tc>
        <w:tc>
          <w:tcPr>
            <w:tcW w:w="432" w:type="pct"/>
            <w:noWrap/>
            <w:hideMark/>
          </w:tcPr>
          <w:p w14:paraId="6232C292"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96</w:t>
            </w:r>
          </w:p>
        </w:tc>
        <w:tc>
          <w:tcPr>
            <w:tcW w:w="618" w:type="pct"/>
            <w:noWrap/>
            <w:hideMark/>
          </w:tcPr>
          <w:p w14:paraId="505F4297"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29</w:t>
            </w:r>
          </w:p>
        </w:tc>
        <w:tc>
          <w:tcPr>
            <w:tcW w:w="434" w:type="pct"/>
            <w:noWrap/>
            <w:hideMark/>
          </w:tcPr>
          <w:p w14:paraId="718A75BE"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73" w:type="pct"/>
            <w:noWrap/>
          </w:tcPr>
          <w:p w14:paraId="67D3E086"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274</w:t>
            </w:r>
          </w:p>
        </w:tc>
        <w:tc>
          <w:tcPr>
            <w:tcW w:w="432" w:type="pct"/>
            <w:noWrap/>
          </w:tcPr>
          <w:p w14:paraId="4659611A"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243</w:t>
            </w:r>
          </w:p>
        </w:tc>
        <w:tc>
          <w:tcPr>
            <w:tcW w:w="527" w:type="pct"/>
            <w:noWrap/>
          </w:tcPr>
          <w:p w14:paraId="6DEEF5EA"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31</w:t>
            </w:r>
          </w:p>
        </w:tc>
      </w:tr>
      <w:tr w:rsidR="00F64EFB" w:rsidRPr="00E93A1C" w14:paraId="7D67C1D6" w14:textId="77777777" w:rsidTr="003E4CFD">
        <w:trPr>
          <w:trHeight w:val="139"/>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20D05E90"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Pet zvjezdica *****</w:t>
            </w:r>
          </w:p>
        </w:tc>
        <w:tc>
          <w:tcPr>
            <w:tcW w:w="529" w:type="pct"/>
            <w:noWrap/>
            <w:hideMark/>
          </w:tcPr>
          <w:p w14:paraId="74C86FA9"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w:t>
            </w:r>
          </w:p>
        </w:tc>
        <w:tc>
          <w:tcPr>
            <w:tcW w:w="482" w:type="pct"/>
            <w:noWrap/>
            <w:hideMark/>
          </w:tcPr>
          <w:p w14:paraId="48708CD2"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130</w:t>
            </w:r>
          </w:p>
        </w:tc>
        <w:tc>
          <w:tcPr>
            <w:tcW w:w="432" w:type="pct"/>
            <w:noWrap/>
            <w:hideMark/>
          </w:tcPr>
          <w:p w14:paraId="20D739D2"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65</w:t>
            </w:r>
          </w:p>
        </w:tc>
        <w:tc>
          <w:tcPr>
            <w:tcW w:w="618" w:type="pct"/>
            <w:noWrap/>
            <w:hideMark/>
          </w:tcPr>
          <w:p w14:paraId="7BD1E57B"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65</w:t>
            </w:r>
          </w:p>
        </w:tc>
        <w:tc>
          <w:tcPr>
            <w:tcW w:w="434" w:type="pct"/>
            <w:noWrap/>
            <w:hideMark/>
          </w:tcPr>
          <w:p w14:paraId="3E5DA8BA"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73" w:type="pct"/>
            <w:noWrap/>
          </w:tcPr>
          <w:p w14:paraId="2A1EC9F4"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173</w:t>
            </w:r>
          </w:p>
        </w:tc>
        <w:tc>
          <w:tcPr>
            <w:tcW w:w="432" w:type="pct"/>
            <w:noWrap/>
          </w:tcPr>
          <w:p w14:paraId="7A365C12"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163</w:t>
            </w:r>
          </w:p>
        </w:tc>
        <w:tc>
          <w:tcPr>
            <w:tcW w:w="527" w:type="pct"/>
            <w:noWrap/>
          </w:tcPr>
          <w:p w14:paraId="127714DB"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10</w:t>
            </w:r>
          </w:p>
        </w:tc>
      </w:tr>
      <w:tr w:rsidR="00F64EFB" w:rsidRPr="00E93A1C" w14:paraId="1D2505BD" w14:textId="77777777" w:rsidTr="003E4CFD">
        <w:trPr>
          <w:cnfStyle w:val="000000100000" w:firstRow="0" w:lastRow="0" w:firstColumn="0" w:lastColumn="0" w:oddVBand="0" w:evenVBand="0" w:oddHBand="1" w:evenHBand="0" w:firstRowFirstColumn="0" w:firstRowLastColumn="0" w:lastRowFirstColumn="0" w:lastRowLastColumn="0"/>
          <w:trHeight w:val="139"/>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10843C5C"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FF0000"/>
                <w:sz w:val="18"/>
                <w:szCs w:val="18"/>
                <w:lang w:val="sr-Latn-CS"/>
              </w:rPr>
              <w:t>Garni hotel</w:t>
            </w:r>
          </w:p>
        </w:tc>
        <w:tc>
          <w:tcPr>
            <w:tcW w:w="529" w:type="pct"/>
            <w:noWrap/>
            <w:hideMark/>
          </w:tcPr>
          <w:p w14:paraId="3C0C5496"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49</w:t>
            </w:r>
          </w:p>
        </w:tc>
        <w:tc>
          <w:tcPr>
            <w:tcW w:w="482" w:type="pct"/>
            <w:noWrap/>
            <w:hideMark/>
          </w:tcPr>
          <w:p w14:paraId="4015DD0D"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841</w:t>
            </w:r>
          </w:p>
        </w:tc>
        <w:tc>
          <w:tcPr>
            <w:tcW w:w="432" w:type="pct"/>
            <w:noWrap/>
            <w:hideMark/>
          </w:tcPr>
          <w:p w14:paraId="21CE1E68"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653</w:t>
            </w:r>
          </w:p>
        </w:tc>
        <w:tc>
          <w:tcPr>
            <w:tcW w:w="618" w:type="pct"/>
            <w:noWrap/>
            <w:hideMark/>
          </w:tcPr>
          <w:p w14:paraId="7B7137B8"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188</w:t>
            </w:r>
          </w:p>
        </w:tc>
        <w:tc>
          <w:tcPr>
            <w:tcW w:w="434" w:type="pct"/>
            <w:noWrap/>
            <w:hideMark/>
          </w:tcPr>
          <w:p w14:paraId="41739A09"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p>
        </w:tc>
        <w:tc>
          <w:tcPr>
            <w:tcW w:w="473" w:type="pct"/>
            <w:noWrap/>
          </w:tcPr>
          <w:p w14:paraId="0AE91F6B" w14:textId="13D09195"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w:t>
            </w:r>
            <w:r w:rsidR="003E4CFD">
              <w:rPr>
                <w:rFonts w:cstheme="minorHAnsi"/>
                <w:b/>
                <w:bCs/>
                <w:color w:val="000000"/>
                <w:sz w:val="18"/>
                <w:szCs w:val="18"/>
                <w:lang w:val="sr-Latn-CS"/>
              </w:rPr>
              <w:t>.</w:t>
            </w:r>
            <w:r w:rsidRPr="00E93A1C">
              <w:rPr>
                <w:rFonts w:cstheme="minorHAnsi"/>
                <w:b/>
                <w:bCs/>
                <w:color w:val="000000"/>
                <w:sz w:val="18"/>
                <w:szCs w:val="18"/>
                <w:lang w:val="sr-Latn-CS"/>
              </w:rPr>
              <w:t>945</w:t>
            </w:r>
          </w:p>
        </w:tc>
        <w:tc>
          <w:tcPr>
            <w:tcW w:w="432" w:type="pct"/>
            <w:noWrap/>
          </w:tcPr>
          <w:p w14:paraId="2C66FEAD" w14:textId="27AD744F"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w:t>
            </w:r>
            <w:r w:rsidR="003E4CFD">
              <w:rPr>
                <w:rFonts w:cstheme="minorHAnsi"/>
                <w:b/>
                <w:bCs/>
                <w:color w:val="000000"/>
                <w:sz w:val="18"/>
                <w:szCs w:val="18"/>
                <w:lang w:val="sr-Latn-CS"/>
              </w:rPr>
              <w:t>.</w:t>
            </w:r>
            <w:r w:rsidRPr="00E93A1C">
              <w:rPr>
                <w:rFonts w:cstheme="minorHAnsi"/>
                <w:b/>
                <w:bCs/>
                <w:color w:val="000000"/>
                <w:sz w:val="18"/>
                <w:szCs w:val="18"/>
                <w:lang w:val="sr-Latn-CS"/>
              </w:rPr>
              <w:t>732</w:t>
            </w:r>
          </w:p>
        </w:tc>
        <w:tc>
          <w:tcPr>
            <w:tcW w:w="527" w:type="pct"/>
            <w:noWrap/>
          </w:tcPr>
          <w:p w14:paraId="0644EC2C"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213</w:t>
            </w:r>
          </w:p>
        </w:tc>
      </w:tr>
      <w:tr w:rsidR="00F64EFB" w:rsidRPr="00E93A1C" w14:paraId="1C89083F" w14:textId="77777777" w:rsidTr="003E4CFD">
        <w:trPr>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3059EE84"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Dvije zvjezdice **</w:t>
            </w:r>
          </w:p>
        </w:tc>
        <w:tc>
          <w:tcPr>
            <w:tcW w:w="529" w:type="pct"/>
            <w:noWrap/>
            <w:hideMark/>
          </w:tcPr>
          <w:p w14:paraId="0520030A"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w:t>
            </w:r>
          </w:p>
        </w:tc>
        <w:tc>
          <w:tcPr>
            <w:tcW w:w="482" w:type="pct"/>
            <w:noWrap/>
            <w:hideMark/>
          </w:tcPr>
          <w:p w14:paraId="38215C3E"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24</w:t>
            </w:r>
          </w:p>
        </w:tc>
        <w:tc>
          <w:tcPr>
            <w:tcW w:w="432" w:type="pct"/>
            <w:noWrap/>
            <w:hideMark/>
          </w:tcPr>
          <w:p w14:paraId="72DC868B"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24</w:t>
            </w:r>
          </w:p>
        </w:tc>
        <w:tc>
          <w:tcPr>
            <w:tcW w:w="618" w:type="pct"/>
            <w:noWrap/>
            <w:hideMark/>
          </w:tcPr>
          <w:p w14:paraId="11228267"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34" w:type="pct"/>
            <w:noWrap/>
            <w:hideMark/>
          </w:tcPr>
          <w:p w14:paraId="73F15F4A"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73" w:type="pct"/>
            <w:noWrap/>
          </w:tcPr>
          <w:p w14:paraId="0DE18ABA"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57</w:t>
            </w:r>
          </w:p>
        </w:tc>
        <w:tc>
          <w:tcPr>
            <w:tcW w:w="432" w:type="pct"/>
            <w:noWrap/>
          </w:tcPr>
          <w:p w14:paraId="2093CA54"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57</w:t>
            </w:r>
          </w:p>
        </w:tc>
        <w:tc>
          <w:tcPr>
            <w:tcW w:w="527" w:type="pct"/>
            <w:noWrap/>
          </w:tcPr>
          <w:p w14:paraId="60C5BA4D"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r>
      <w:tr w:rsidR="00F64EFB" w:rsidRPr="00E93A1C" w14:paraId="3D88E897" w14:textId="77777777" w:rsidTr="003E4CFD">
        <w:trPr>
          <w:cnfStyle w:val="000000100000" w:firstRow="0" w:lastRow="0" w:firstColumn="0" w:lastColumn="0" w:oddVBand="0" w:evenVBand="0" w:oddHBand="1" w:evenHBand="0" w:firstRowFirstColumn="0" w:firstRowLastColumn="0" w:lastRowFirstColumn="0" w:lastRowLastColumn="0"/>
          <w:trHeight w:val="172"/>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500E1E6B"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Tri zvjezdice ***</w:t>
            </w:r>
          </w:p>
        </w:tc>
        <w:tc>
          <w:tcPr>
            <w:tcW w:w="529" w:type="pct"/>
            <w:noWrap/>
            <w:hideMark/>
          </w:tcPr>
          <w:p w14:paraId="48B1DE4A"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24</w:t>
            </w:r>
          </w:p>
        </w:tc>
        <w:tc>
          <w:tcPr>
            <w:tcW w:w="482" w:type="pct"/>
            <w:noWrap/>
            <w:hideMark/>
          </w:tcPr>
          <w:p w14:paraId="6AA99A8A"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411</w:t>
            </w:r>
          </w:p>
        </w:tc>
        <w:tc>
          <w:tcPr>
            <w:tcW w:w="432" w:type="pct"/>
            <w:noWrap/>
            <w:hideMark/>
          </w:tcPr>
          <w:p w14:paraId="079AA249"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354</w:t>
            </w:r>
          </w:p>
        </w:tc>
        <w:tc>
          <w:tcPr>
            <w:tcW w:w="618" w:type="pct"/>
            <w:noWrap/>
            <w:hideMark/>
          </w:tcPr>
          <w:p w14:paraId="5250918D"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57</w:t>
            </w:r>
          </w:p>
        </w:tc>
        <w:tc>
          <w:tcPr>
            <w:tcW w:w="434" w:type="pct"/>
            <w:noWrap/>
            <w:hideMark/>
          </w:tcPr>
          <w:p w14:paraId="77ECAF8D"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73" w:type="pct"/>
            <w:noWrap/>
          </w:tcPr>
          <w:p w14:paraId="4E17B28D"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914</w:t>
            </w:r>
          </w:p>
        </w:tc>
        <w:tc>
          <w:tcPr>
            <w:tcW w:w="432" w:type="pct"/>
            <w:noWrap/>
          </w:tcPr>
          <w:p w14:paraId="7E29AEA6"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844</w:t>
            </w:r>
          </w:p>
        </w:tc>
        <w:tc>
          <w:tcPr>
            <w:tcW w:w="527" w:type="pct"/>
            <w:noWrap/>
          </w:tcPr>
          <w:p w14:paraId="201E17EF"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70</w:t>
            </w:r>
          </w:p>
        </w:tc>
      </w:tr>
      <w:tr w:rsidR="00F64EFB" w:rsidRPr="00E93A1C" w14:paraId="3098A3CA" w14:textId="77777777" w:rsidTr="003E4CFD">
        <w:trPr>
          <w:trHeight w:val="15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484FCE9C"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Četiri zvjezdice ****</w:t>
            </w:r>
          </w:p>
        </w:tc>
        <w:tc>
          <w:tcPr>
            <w:tcW w:w="529" w:type="pct"/>
            <w:noWrap/>
            <w:hideMark/>
          </w:tcPr>
          <w:p w14:paraId="38B603C6"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23</w:t>
            </w:r>
          </w:p>
        </w:tc>
        <w:tc>
          <w:tcPr>
            <w:tcW w:w="482" w:type="pct"/>
            <w:noWrap/>
            <w:hideMark/>
          </w:tcPr>
          <w:p w14:paraId="39BB993F"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406</w:t>
            </w:r>
          </w:p>
        </w:tc>
        <w:tc>
          <w:tcPr>
            <w:tcW w:w="432" w:type="pct"/>
            <w:noWrap/>
            <w:hideMark/>
          </w:tcPr>
          <w:p w14:paraId="6CF2E950"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275</w:t>
            </w:r>
          </w:p>
        </w:tc>
        <w:tc>
          <w:tcPr>
            <w:tcW w:w="618" w:type="pct"/>
            <w:noWrap/>
            <w:hideMark/>
          </w:tcPr>
          <w:p w14:paraId="3DEDA3B0"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131</w:t>
            </w:r>
          </w:p>
        </w:tc>
        <w:tc>
          <w:tcPr>
            <w:tcW w:w="434" w:type="pct"/>
            <w:noWrap/>
            <w:hideMark/>
          </w:tcPr>
          <w:p w14:paraId="60AD7A11"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0</w:t>
            </w:r>
          </w:p>
        </w:tc>
        <w:tc>
          <w:tcPr>
            <w:tcW w:w="473" w:type="pct"/>
            <w:noWrap/>
          </w:tcPr>
          <w:p w14:paraId="7A30C3ED"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974</w:t>
            </w:r>
          </w:p>
        </w:tc>
        <w:tc>
          <w:tcPr>
            <w:tcW w:w="432" w:type="pct"/>
            <w:noWrap/>
          </w:tcPr>
          <w:p w14:paraId="3BD94E90"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831</w:t>
            </w:r>
          </w:p>
        </w:tc>
        <w:tc>
          <w:tcPr>
            <w:tcW w:w="527" w:type="pct"/>
            <w:noWrap/>
          </w:tcPr>
          <w:p w14:paraId="1AA7C0B5"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143</w:t>
            </w:r>
          </w:p>
        </w:tc>
      </w:tr>
      <w:tr w:rsidR="00F64EFB" w:rsidRPr="00E93A1C" w14:paraId="3BE13C6C" w14:textId="77777777" w:rsidTr="003E4CFD">
        <w:trPr>
          <w:cnfStyle w:val="000000100000" w:firstRow="0" w:lastRow="0" w:firstColumn="0" w:lastColumn="0" w:oddVBand="0" w:evenVBand="0" w:oddHBand="1" w:evenHBand="0" w:firstRowFirstColumn="0" w:firstRowLastColumn="0" w:lastRowFirstColumn="0" w:lastRowLastColumn="0"/>
          <w:trHeight w:val="128"/>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6AD05386"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FF0000"/>
                <w:sz w:val="18"/>
                <w:szCs w:val="18"/>
                <w:lang w:val="sr-Latn-CS"/>
              </w:rPr>
              <w:t>Hotel</w:t>
            </w:r>
          </w:p>
        </w:tc>
        <w:tc>
          <w:tcPr>
            <w:tcW w:w="529" w:type="pct"/>
            <w:noWrap/>
            <w:hideMark/>
          </w:tcPr>
          <w:p w14:paraId="55211F09"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132</w:t>
            </w:r>
          </w:p>
        </w:tc>
        <w:tc>
          <w:tcPr>
            <w:tcW w:w="482" w:type="pct"/>
            <w:noWrap/>
            <w:hideMark/>
          </w:tcPr>
          <w:p w14:paraId="72B070B6" w14:textId="12F1767E"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12</w:t>
            </w:r>
            <w:r w:rsidR="003E4CFD">
              <w:rPr>
                <w:rFonts w:cstheme="minorHAnsi"/>
                <w:b/>
                <w:bCs/>
                <w:color w:val="000000"/>
                <w:sz w:val="18"/>
                <w:szCs w:val="18"/>
                <w:lang w:val="sr-Latn-CS"/>
              </w:rPr>
              <w:t>.</w:t>
            </w:r>
            <w:r w:rsidRPr="00E93A1C">
              <w:rPr>
                <w:rFonts w:cstheme="minorHAnsi"/>
                <w:b/>
                <w:bCs/>
                <w:color w:val="000000"/>
                <w:sz w:val="18"/>
                <w:szCs w:val="18"/>
                <w:lang w:val="sr-Latn-CS"/>
              </w:rPr>
              <w:t>404</w:t>
            </w:r>
          </w:p>
        </w:tc>
        <w:tc>
          <w:tcPr>
            <w:tcW w:w="432" w:type="pct"/>
            <w:noWrap/>
            <w:hideMark/>
          </w:tcPr>
          <w:p w14:paraId="75E0EB27" w14:textId="4D7E243B"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11</w:t>
            </w:r>
            <w:r w:rsidR="003E4CFD">
              <w:rPr>
                <w:rFonts w:cstheme="minorHAnsi"/>
                <w:b/>
                <w:bCs/>
                <w:color w:val="000000"/>
                <w:sz w:val="18"/>
                <w:szCs w:val="18"/>
                <w:lang w:val="sr-Latn-CS"/>
              </w:rPr>
              <w:t>.</w:t>
            </w:r>
            <w:r w:rsidRPr="00E93A1C">
              <w:rPr>
                <w:rFonts w:cstheme="minorHAnsi"/>
                <w:b/>
                <w:bCs/>
                <w:color w:val="000000"/>
                <w:sz w:val="18"/>
                <w:szCs w:val="18"/>
                <w:lang w:val="sr-Latn-CS"/>
              </w:rPr>
              <w:t>246</w:t>
            </w:r>
          </w:p>
        </w:tc>
        <w:tc>
          <w:tcPr>
            <w:tcW w:w="618" w:type="pct"/>
            <w:noWrap/>
            <w:hideMark/>
          </w:tcPr>
          <w:p w14:paraId="50AA2CE1" w14:textId="0FC4F5C9"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w:t>
            </w:r>
            <w:r w:rsidR="003E4CFD">
              <w:rPr>
                <w:rFonts w:cstheme="minorHAnsi"/>
                <w:b/>
                <w:bCs/>
                <w:color w:val="000000"/>
                <w:sz w:val="18"/>
                <w:szCs w:val="18"/>
                <w:lang w:val="sr-Latn-CS"/>
              </w:rPr>
              <w:t>.</w:t>
            </w:r>
            <w:r w:rsidRPr="00E93A1C">
              <w:rPr>
                <w:rFonts w:cstheme="minorHAnsi"/>
                <w:b/>
                <w:bCs/>
                <w:color w:val="000000"/>
                <w:sz w:val="18"/>
                <w:szCs w:val="18"/>
                <w:lang w:val="sr-Latn-CS"/>
              </w:rPr>
              <w:t>157</w:t>
            </w:r>
          </w:p>
        </w:tc>
        <w:tc>
          <w:tcPr>
            <w:tcW w:w="434" w:type="pct"/>
            <w:noWrap/>
            <w:hideMark/>
          </w:tcPr>
          <w:p w14:paraId="2B889B5E"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w:t>
            </w:r>
          </w:p>
        </w:tc>
        <w:tc>
          <w:tcPr>
            <w:tcW w:w="473" w:type="pct"/>
            <w:noWrap/>
          </w:tcPr>
          <w:p w14:paraId="32BD20A5" w14:textId="57C9B3D8"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27</w:t>
            </w:r>
            <w:r w:rsidR="003E4CFD">
              <w:rPr>
                <w:rFonts w:cstheme="minorHAnsi"/>
                <w:b/>
                <w:bCs/>
                <w:color w:val="000000"/>
                <w:sz w:val="18"/>
                <w:szCs w:val="18"/>
                <w:lang w:val="sr-Latn-CS"/>
              </w:rPr>
              <w:t>.</w:t>
            </w:r>
            <w:r w:rsidRPr="00E93A1C">
              <w:rPr>
                <w:rFonts w:cstheme="minorHAnsi"/>
                <w:b/>
                <w:bCs/>
                <w:color w:val="000000"/>
                <w:sz w:val="18"/>
                <w:szCs w:val="18"/>
                <w:lang w:val="sr-Latn-CS"/>
              </w:rPr>
              <w:t>623</w:t>
            </w:r>
          </w:p>
        </w:tc>
        <w:tc>
          <w:tcPr>
            <w:tcW w:w="432" w:type="pct"/>
            <w:noWrap/>
          </w:tcPr>
          <w:p w14:paraId="1C9A15F6" w14:textId="5B982BA3"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24</w:t>
            </w:r>
            <w:r w:rsidR="003E4CFD">
              <w:rPr>
                <w:rFonts w:cstheme="minorHAnsi"/>
                <w:b/>
                <w:bCs/>
                <w:color w:val="000000"/>
                <w:sz w:val="18"/>
                <w:szCs w:val="18"/>
                <w:lang w:val="sr-Latn-CS"/>
              </w:rPr>
              <w:t>.</w:t>
            </w:r>
            <w:r w:rsidRPr="00E93A1C">
              <w:rPr>
                <w:rFonts w:cstheme="minorHAnsi"/>
                <w:b/>
                <w:bCs/>
                <w:color w:val="000000"/>
                <w:sz w:val="18"/>
                <w:szCs w:val="18"/>
                <w:lang w:val="sr-Latn-CS"/>
              </w:rPr>
              <w:t>908</w:t>
            </w:r>
          </w:p>
        </w:tc>
        <w:tc>
          <w:tcPr>
            <w:tcW w:w="527" w:type="pct"/>
            <w:noWrap/>
          </w:tcPr>
          <w:p w14:paraId="5E4944CC" w14:textId="7543D976"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w:t>
            </w:r>
            <w:r w:rsidR="003E4CFD">
              <w:rPr>
                <w:rFonts w:cstheme="minorHAnsi"/>
                <w:b/>
                <w:bCs/>
                <w:color w:val="000000"/>
                <w:sz w:val="18"/>
                <w:szCs w:val="18"/>
                <w:lang w:val="sr-Latn-CS"/>
              </w:rPr>
              <w:t>.</w:t>
            </w:r>
            <w:r w:rsidRPr="00E93A1C">
              <w:rPr>
                <w:rFonts w:cstheme="minorHAnsi"/>
                <w:b/>
                <w:bCs/>
                <w:color w:val="000000"/>
                <w:sz w:val="18"/>
                <w:szCs w:val="18"/>
                <w:lang w:val="sr-Latn-CS"/>
              </w:rPr>
              <w:t>715</w:t>
            </w:r>
          </w:p>
        </w:tc>
      </w:tr>
      <w:tr w:rsidR="00F64EFB" w:rsidRPr="00E93A1C" w14:paraId="7B8C1777" w14:textId="77777777" w:rsidTr="003E4CFD">
        <w:trPr>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4AD7CDCE"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Jedna zvjezdica *</w:t>
            </w:r>
          </w:p>
        </w:tc>
        <w:tc>
          <w:tcPr>
            <w:tcW w:w="529" w:type="pct"/>
            <w:noWrap/>
            <w:hideMark/>
          </w:tcPr>
          <w:p w14:paraId="53FF381E"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w:t>
            </w:r>
          </w:p>
        </w:tc>
        <w:tc>
          <w:tcPr>
            <w:tcW w:w="482" w:type="pct"/>
            <w:noWrap/>
            <w:hideMark/>
          </w:tcPr>
          <w:p w14:paraId="0118C067"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145</w:t>
            </w:r>
          </w:p>
        </w:tc>
        <w:tc>
          <w:tcPr>
            <w:tcW w:w="432" w:type="pct"/>
            <w:noWrap/>
            <w:hideMark/>
          </w:tcPr>
          <w:p w14:paraId="2D99D94E"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145</w:t>
            </w:r>
          </w:p>
        </w:tc>
        <w:tc>
          <w:tcPr>
            <w:tcW w:w="618" w:type="pct"/>
            <w:noWrap/>
            <w:hideMark/>
          </w:tcPr>
          <w:p w14:paraId="02324D6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34" w:type="pct"/>
            <w:noWrap/>
            <w:hideMark/>
          </w:tcPr>
          <w:p w14:paraId="5ED0DD2B"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73" w:type="pct"/>
            <w:noWrap/>
          </w:tcPr>
          <w:p w14:paraId="0DC1B446"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338</w:t>
            </w:r>
          </w:p>
        </w:tc>
        <w:tc>
          <w:tcPr>
            <w:tcW w:w="432" w:type="pct"/>
            <w:noWrap/>
          </w:tcPr>
          <w:p w14:paraId="5B2D949B"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338</w:t>
            </w:r>
          </w:p>
        </w:tc>
        <w:tc>
          <w:tcPr>
            <w:tcW w:w="527" w:type="pct"/>
            <w:noWrap/>
          </w:tcPr>
          <w:p w14:paraId="7EAADA78"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r>
      <w:tr w:rsidR="00F64EFB" w:rsidRPr="00E93A1C" w14:paraId="382DCE1A" w14:textId="77777777" w:rsidTr="003E4CFD">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486D2365"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Dvije zvjezdice **</w:t>
            </w:r>
          </w:p>
        </w:tc>
        <w:tc>
          <w:tcPr>
            <w:tcW w:w="529" w:type="pct"/>
            <w:noWrap/>
            <w:hideMark/>
          </w:tcPr>
          <w:p w14:paraId="1DF3BA93"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19</w:t>
            </w:r>
          </w:p>
        </w:tc>
        <w:tc>
          <w:tcPr>
            <w:tcW w:w="482" w:type="pct"/>
            <w:noWrap/>
            <w:hideMark/>
          </w:tcPr>
          <w:p w14:paraId="2A496DEC" w14:textId="407CE400"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866</w:t>
            </w:r>
          </w:p>
        </w:tc>
        <w:tc>
          <w:tcPr>
            <w:tcW w:w="432" w:type="pct"/>
            <w:noWrap/>
            <w:hideMark/>
          </w:tcPr>
          <w:p w14:paraId="5E0ACC60" w14:textId="3C0012C3"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791</w:t>
            </w:r>
          </w:p>
        </w:tc>
        <w:tc>
          <w:tcPr>
            <w:tcW w:w="618" w:type="pct"/>
            <w:noWrap/>
            <w:hideMark/>
          </w:tcPr>
          <w:p w14:paraId="5F4F7051"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75</w:t>
            </w:r>
          </w:p>
        </w:tc>
        <w:tc>
          <w:tcPr>
            <w:tcW w:w="434" w:type="pct"/>
            <w:noWrap/>
            <w:hideMark/>
          </w:tcPr>
          <w:p w14:paraId="0594AD6B"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73" w:type="pct"/>
            <w:noWrap/>
          </w:tcPr>
          <w:p w14:paraId="33CD9B1E" w14:textId="76D3AA09"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w:t>
            </w:r>
            <w:r w:rsidR="003E4CFD">
              <w:rPr>
                <w:rFonts w:cstheme="minorHAnsi"/>
                <w:color w:val="000000"/>
                <w:sz w:val="18"/>
                <w:szCs w:val="18"/>
                <w:lang w:val="sr-Latn-CS"/>
              </w:rPr>
              <w:t>.</w:t>
            </w:r>
            <w:r w:rsidRPr="00E93A1C">
              <w:rPr>
                <w:rFonts w:cstheme="minorHAnsi"/>
                <w:color w:val="000000"/>
                <w:sz w:val="18"/>
                <w:szCs w:val="18"/>
                <w:lang w:val="sr-Latn-CS"/>
              </w:rPr>
              <w:t>455</w:t>
            </w:r>
          </w:p>
        </w:tc>
        <w:tc>
          <w:tcPr>
            <w:tcW w:w="432" w:type="pct"/>
            <w:noWrap/>
          </w:tcPr>
          <w:p w14:paraId="71C49F0B" w14:textId="43620FC4"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w:t>
            </w:r>
            <w:r w:rsidR="003E4CFD">
              <w:rPr>
                <w:rFonts w:cstheme="minorHAnsi"/>
                <w:color w:val="000000"/>
                <w:sz w:val="18"/>
                <w:szCs w:val="18"/>
                <w:lang w:val="sr-Latn-CS"/>
              </w:rPr>
              <w:t>.</w:t>
            </w:r>
            <w:r w:rsidRPr="00E93A1C">
              <w:rPr>
                <w:rFonts w:cstheme="minorHAnsi"/>
                <w:color w:val="000000"/>
                <w:sz w:val="18"/>
                <w:szCs w:val="18"/>
                <w:lang w:val="sr-Latn-CS"/>
              </w:rPr>
              <w:t>201</w:t>
            </w:r>
          </w:p>
        </w:tc>
        <w:tc>
          <w:tcPr>
            <w:tcW w:w="527" w:type="pct"/>
            <w:noWrap/>
          </w:tcPr>
          <w:p w14:paraId="1F165E56"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272</w:t>
            </w:r>
          </w:p>
        </w:tc>
      </w:tr>
      <w:tr w:rsidR="00F64EFB" w:rsidRPr="00E93A1C" w14:paraId="6D53E399" w14:textId="77777777" w:rsidTr="003E4CFD">
        <w:trPr>
          <w:trHeight w:val="160"/>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50489283"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Tri zvjezdice ***</w:t>
            </w:r>
          </w:p>
        </w:tc>
        <w:tc>
          <w:tcPr>
            <w:tcW w:w="529" w:type="pct"/>
            <w:noWrap/>
            <w:hideMark/>
          </w:tcPr>
          <w:p w14:paraId="0B2987FB"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28</w:t>
            </w:r>
          </w:p>
        </w:tc>
        <w:tc>
          <w:tcPr>
            <w:tcW w:w="482" w:type="pct"/>
            <w:noWrap/>
            <w:hideMark/>
          </w:tcPr>
          <w:p w14:paraId="53525A3C" w14:textId="54D9BEFB"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637</w:t>
            </w:r>
          </w:p>
        </w:tc>
        <w:tc>
          <w:tcPr>
            <w:tcW w:w="432" w:type="pct"/>
            <w:noWrap/>
            <w:hideMark/>
          </w:tcPr>
          <w:p w14:paraId="195C9687" w14:textId="50CF613C"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472</w:t>
            </w:r>
          </w:p>
        </w:tc>
        <w:tc>
          <w:tcPr>
            <w:tcW w:w="618" w:type="pct"/>
            <w:noWrap/>
            <w:hideMark/>
          </w:tcPr>
          <w:p w14:paraId="10076DA5"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165</w:t>
            </w:r>
          </w:p>
        </w:tc>
        <w:tc>
          <w:tcPr>
            <w:tcW w:w="434" w:type="pct"/>
            <w:noWrap/>
            <w:hideMark/>
          </w:tcPr>
          <w:p w14:paraId="08061A0D"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73" w:type="pct"/>
            <w:noWrap/>
          </w:tcPr>
          <w:p w14:paraId="6D2226A8"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3,892</w:t>
            </w:r>
          </w:p>
        </w:tc>
        <w:tc>
          <w:tcPr>
            <w:tcW w:w="432" w:type="pct"/>
            <w:noWrap/>
          </w:tcPr>
          <w:p w14:paraId="5231F53D" w14:textId="6C60B0B8"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w:t>
            </w:r>
            <w:r w:rsidR="003E4CFD">
              <w:rPr>
                <w:rFonts w:cstheme="minorHAnsi"/>
                <w:color w:val="000000"/>
                <w:sz w:val="18"/>
                <w:szCs w:val="18"/>
                <w:lang w:val="sr-Latn-CS"/>
              </w:rPr>
              <w:t>.</w:t>
            </w:r>
            <w:r w:rsidRPr="00E93A1C">
              <w:rPr>
                <w:rFonts w:cstheme="minorHAnsi"/>
                <w:color w:val="000000"/>
                <w:sz w:val="18"/>
                <w:szCs w:val="18"/>
                <w:lang w:val="sr-Latn-CS"/>
              </w:rPr>
              <w:t>757</w:t>
            </w:r>
          </w:p>
        </w:tc>
        <w:tc>
          <w:tcPr>
            <w:tcW w:w="527" w:type="pct"/>
            <w:noWrap/>
          </w:tcPr>
          <w:p w14:paraId="619A08E3"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119</w:t>
            </w:r>
          </w:p>
        </w:tc>
      </w:tr>
      <w:tr w:rsidR="00F64EFB" w:rsidRPr="00E93A1C" w14:paraId="3155822E" w14:textId="77777777" w:rsidTr="003E4CFD">
        <w:trPr>
          <w:cnfStyle w:val="000000100000" w:firstRow="0" w:lastRow="0" w:firstColumn="0" w:lastColumn="0" w:oddVBand="0" w:evenVBand="0" w:oddHBand="1" w:evenHBand="0" w:firstRowFirstColumn="0" w:firstRowLastColumn="0" w:lastRowFirstColumn="0" w:lastRowLastColumn="0"/>
          <w:trHeight w:val="107"/>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464F5D71"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Četiri zvjezdice ****</w:t>
            </w:r>
          </w:p>
        </w:tc>
        <w:tc>
          <w:tcPr>
            <w:tcW w:w="529" w:type="pct"/>
            <w:noWrap/>
            <w:hideMark/>
          </w:tcPr>
          <w:p w14:paraId="6DC09170"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74</w:t>
            </w:r>
          </w:p>
        </w:tc>
        <w:tc>
          <w:tcPr>
            <w:tcW w:w="482" w:type="pct"/>
            <w:noWrap/>
            <w:hideMark/>
          </w:tcPr>
          <w:p w14:paraId="0F986A47" w14:textId="4706DE95"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7</w:t>
            </w:r>
            <w:r w:rsidR="003E4CFD">
              <w:rPr>
                <w:rFonts w:cstheme="minorHAnsi"/>
                <w:color w:val="000000"/>
                <w:sz w:val="18"/>
                <w:szCs w:val="18"/>
                <w:lang w:val="sr-Latn-CS"/>
              </w:rPr>
              <w:t>.</w:t>
            </w:r>
            <w:r w:rsidRPr="00E93A1C">
              <w:rPr>
                <w:rFonts w:cstheme="minorHAnsi"/>
                <w:color w:val="000000"/>
                <w:sz w:val="18"/>
                <w:szCs w:val="18"/>
                <w:lang w:val="sr-Latn-CS"/>
              </w:rPr>
              <w:t>701</w:t>
            </w:r>
          </w:p>
        </w:tc>
        <w:tc>
          <w:tcPr>
            <w:tcW w:w="432" w:type="pct"/>
            <w:noWrap/>
            <w:hideMark/>
          </w:tcPr>
          <w:p w14:paraId="6531F18B" w14:textId="1C602389"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6</w:t>
            </w:r>
            <w:r w:rsidR="003E4CFD">
              <w:rPr>
                <w:rFonts w:cstheme="minorHAnsi"/>
                <w:color w:val="000000"/>
                <w:sz w:val="18"/>
                <w:szCs w:val="18"/>
                <w:lang w:val="sr-Latn-CS"/>
              </w:rPr>
              <w:t>.</w:t>
            </w:r>
            <w:r w:rsidRPr="00E93A1C">
              <w:rPr>
                <w:rFonts w:cstheme="minorHAnsi"/>
                <w:color w:val="000000"/>
                <w:sz w:val="18"/>
                <w:szCs w:val="18"/>
                <w:lang w:val="sr-Latn-CS"/>
              </w:rPr>
              <w:t>892</w:t>
            </w:r>
          </w:p>
        </w:tc>
        <w:tc>
          <w:tcPr>
            <w:tcW w:w="618" w:type="pct"/>
            <w:noWrap/>
            <w:hideMark/>
          </w:tcPr>
          <w:p w14:paraId="480C53D6"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808</w:t>
            </w:r>
          </w:p>
        </w:tc>
        <w:tc>
          <w:tcPr>
            <w:tcW w:w="434" w:type="pct"/>
            <w:noWrap/>
            <w:hideMark/>
          </w:tcPr>
          <w:p w14:paraId="1BF919A1"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p>
        </w:tc>
        <w:tc>
          <w:tcPr>
            <w:tcW w:w="473" w:type="pct"/>
            <w:noWrap/>
          </w:tcPr>
          <w:p w14:paraId="3E58E3A5" w14:textId="4CCB7560"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16</w:t>
            </w:r>
            <w:r w:rsidR="003E4CFD">
              <w:rPr>
                <w:rFonts w:cstheme="minorHAnsi"/>
                <w:color w:val="000000"/>
                <w:sz w:val="18"/>
                <w:szCs w:val="18"/>
                <w:lang w:val="sr-Latn-CS"/>
              </w:rPr>
              <w:t>.</w:t>
            </w:r>
            <w:r w:rsidRPr="00E93A1C">
              <w:rPr>
                <w:rFonts w:cstheme="minorHAnsi"/>
                <w:color w:val="000000"/>
                <w:sz w:val="18"/>
                <w:szCs w:val="18"/>
                <w:lang w:val="sr-Latn-CS"/>
              </w:rPr>
              <w:t>516</w:t>
            </w:r>
          </w:p>
        </w:tc>
        <w:tc>
          <w:tcPr>
            <w:tcW w:w="432" w:type="pct"/>
            <w:noWrap/>
          </w:tcPr>
          <w:p w14:paraId="73220695" w14:textId="487051EE"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14</w:t>
            </w:r>
            <w:r w:rsidR="003E4CFD">
              <w:rPr>
                <w:rFonts w:cstheme="minorHAnsi"/>
                <w:color w:val="000000"/>
                <w:sz w:val="18"/>
                <w:szCs w:val="18"/>
                <w:lang w:val="sr-Latn-CS"/>
              </w:rPr>
              <w:t>.</w:t>
            </w:r>
            <w:r w:rsidRPr="00E93A1C">
              <w:rPr>
                <w:rFonts w:cstheme="minorHAnsi"/>
                <w:color w:val="000000"/>
                <w:sz w:val="18"/>
                <w:szCs w:val="18"/>
                <w:lang w:val="sr-Latn-CS"/>
              </w:rPr>
              <w:t>596</w:t>
            </w:r>
          </w:p>
        </w:tc>
        <w:tc>
          <w:tcPr>
            <w:tcW w:w="527" w:type="pct"/>
            <w:noWrap/>
          </w:tcPr>
          <w:p w14:paraId="7B637391" w14:textId="14199352"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920</w:t>
            </w:r>
          </w:p>
        </w:tc>
      </w:tr>
      <w:tr w:rsidR="00F64EFB" w:rsidRPr="00E93A1C" w14:paraId="6685BD83" w14:textId="77777777" w:rsidTr="003E4CFD">
        <w:trPr>
          <w:trHeight w:val="18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386FE5F8"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Pet zvjezdica *****</w:t>
            </w:r>
          </w:p>
        </w:tc>
        <w:tc>
          <w:tcPr>
            <w:tcW w:w="529" w:type="pct"/>
            <w:noWrap/>
            <w:hideMark/>
          </w:tcPr>
          <w:p w14:paraId="37D62AF8"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8</w:t>
            </w:r>
          </w:p>
        </w:tc>
        <w:tc>
          <w:tcPr>
            <w:tcW w:w="482" w:type="pct"/>
            <w:noWrap/>
            <w:hideMark/>
          </w:tcPr>
          <w:p w14:paraId="2E3B37B3" w14:textId="286D3D35"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055</w:t>
            </w:r>
          </w:p>
        </w:tc>
        <w:tc>
          <w:tcPr>
            <w:tcW w:w="432" w:type="pct"/>
            <w:noWrap/>
            <w:hideMark/>
          </w:tcPr>
          <w:p w14:paraId="30D48C12"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946</w:t>
            </w:r>
          </w:p>
        </w:tc>
        <w:tc>
          <w:tcPr>
            <w:tcW w:w="618" w:type="pct"/>
            <w:noWrap/>
            <w:hideMark/>
          </w:tcPr>
          <w:p w14:paraId="650E514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109</w:t>
            </w:r>
          </w:p>
        </w:tc>
        <w:tc>
          <w:tcPr>
            <w:tcW w:w="434" w:type="pct"/>
            <w:noWrap/>
            <w:hideMark/>
          </w:tcPr>
          <w:p w14:paraId="7151CABD"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73" w:type="pct"/>
            <w:noWrap/>
          </w:tcPr>
          <w:p w14:paraId="69DBB7B5" w14:textId="775751C2"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w:t>
            </w:r>
            <w:r w:rsidR="003E4CFD">
              <w:rPr>
                <w:rFonts w:cstheme="minorHAnsi"/>
                <w:color w:val="000000"/>
                <w:sz w:val="18"/>
                <w:szCs w:val="18"/>
                <w:lang w:val="sr-Latn-CS"/>
              </w:rPr>
              <w:t>.</w:t>
            </w:r>
            <w:r w:rsidRPr="00E93A1C">
              <w:rPr>
                <w:rFonts w:cstheme="minorHAnsi"/>
                <w:color w:val="000000"/>
                <w:sz w:val="18"/>
                <w:szCs w:val="18"/>
                <w:lang w:val="sr-Latn-CS"/>
              </w:rPr>
              <w:t>422</w:t>
            </w:r>
          </w:p>
        </w:tc>
        <w:tc>
          <w:tcPr>
            <w:tcW w:w="432" w:type="pct"/>
            <w:noWrap/>
          </w:tcPr>
          <w:p w14:paraId="2D238F1E" w14:textId="0EECECA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w:t>
            </w:r>
            <w:r w:rsidR="003E4CFD">
              <w:rPr>
                <w:rFonts w:cstheme="minorHAnsi"/>
                <w:color w:val="000000"/>
                <w:sz w:val="18"/>
                <w:szCs w:val="18"/>
                <w:lang w:val="sr-Latn-CS"/>
              </w:rPr>
              <w:t>.</w:t>
            </w:r>
            <w:r w:rsidRPr="00E93A1C">
              <w:rPr>
                <w:rFonts w:cstheme="minorHAnsi"/>
                <w:color w:val="000000"/>
                <w:sz w:val="18"/>
                <w:szCs w:val="18"/>
                <w:lang w:val="sr-Latn-CS"/>
              </w:rPr>
              <w:t>016</w:t>
            </w:r>
          </w:p>
        </w:tc>
        <w:tc>
          <w:tcPr>
            <w:tcW w:w="527" w:type="pct"/>
            <w:noWrap/>
          </w:tcPr>
          <w:p w14:paraId="48364F1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460</w:t>
            </w:r>
          </w:p>
        </w:tc>
      </w:tr>
      <w:tr w:rsidR="00F64EFB" w:rsidRPr="00E93A1C" w14:paraId="5FDFD825" w14:textId="77777777" w:rsidTr="003E4CFD">
        <w:trPr>
          <w:cnfStyle w:val="000000100000" w:firstRow="0" w:lastRow="0" w:firstColumn="0" w:lastColumn="0" w:oddVBand="0" w:evenVBand="0" w:oddHBand="1" w:evenHBand="0" w:firstRowFirstColumn="0" w:firstRowLastColumn="0" w:lastRowFirstColumn="0" w:lastRowLastColumn="0"/>
          <w:trHeight w:val="178"/>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33C42A59"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FF0000"/>
                <w:sz w:val="18"/>
                <w:szCs w:val="18"/>
                <w:lang w:val="sr-Latn-CS"/>
              </w:rPr>
              <w:t>Kamp</w:t>
            </w:r>
          </w:p>
        </w:tc>
        <w:tc>
          <w:tcPr>
            <w:tcW w:w="529" w:type="pct"/>
            <w:noWrap/>
            <w:hideMark/>
          </w:tcPr>
          <w:p w14:paraId="0799776B"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12</w:t>
            </w:r>
          </w:p>
        </w:tc>
        <w:tc>
          <w:tcPr>
            <w:tcW w:w="482" w:type="pct"/>
            <w:noWrap/>
            <w:hideMark/>
          </w:tcPr>
          <w:p w14:paraId="25870A9B"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950</w:t>
            </w:r>
          </w:p>
        </w:tc>
        <w:tc>
          <w:tcPr>
            <w:tcW w:w="432" w:type="pct"/>
            <w:noWrap/>
            <w:hideMark/>
          </w:tcPr>
          <w:p w14:paraId="48AEA1C4"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48</w:t>
            </w:r>
          </w:p>
        </w:tc>
        <w:tc>
          <w:tcPr>
            <w:tcW w:w="618" w:type="pct"/>
            <w:noWrap/>
            <w:hideMark/>
          </w:tcPr>
          <w:p w14:paraId="6E80C4A7"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20</w:t>
            </w:r>
          </w:p>
        </w:tc>
        <w:tc>
          <w:tcPr>
            <w:tcW w:w="434" w:type="pct"/>
            <w:noWrap/>
            <w:hideMark/>
          </w:tcPr>
          <w:p w14:paraId="5D051C73"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882</w:t>
            </w:r>
          </w:p>
        </w:tc>
        <w:tc>
          <w:tcPr>
            <w:tcW w:w="473" w:type="pct"/>
            <w:noWrap/>
          </w:tcPr>
          <w:p w14:paraId="28214344" w14:textId="0042EBA5"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w:t>
            </w:r>
            <w:r w:rsidR="003E4CFD">
              <w:rPr>
                <w:rFonts w:cstheme="minorHAnsi"/>
                <w:b/>
                <w:bCs/>
                <w:color w:val="000000"/>
                <w:sz w:val="18"/>
                <w:szCs w:val="18"/>
                <w:lang w:val="sr-Latn-CS"/>
              </w:rPr>
              <w:t>.</w:t>
            </w:r>
            <w:r w:rsidRPr="00E93A1C">
              <w:rPr>
                <w:rFonts w:cstheme="minorHAnsi"/>
                <w:b/>
                <w:bCs/>
                <w:color w:val="000000"/>
                <w:sz w:val="18"/>
                <w:szCs w:val="18"/>
                <w:lang w:val="sr-Latn-CS"/>
              </w:rPr>
              <w:t>925</w:t>
            </w:r>
          </w:p>
        </w:tc>
        <w:tc>
          <w:tcPr>
            <w:tcW w:w="432" w:type="pct"/>
            <w:noWrap/>
          </w:tcPr>
          <w:p w14:paraId="1F1E593A" w14:textId="20CEAEF8"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w:t>
            </w:r>
            <w:r w:rsidR="003E4CFD">
              <w:rPr>
                <w:rFonts w:cstheme="minorHAnsi"/>
                <w:b/>
                <w:bCs/>
                <w:color w:val="000000"/>
                <w:sz w:val="18"/>
                <w:szCs w:val="18"/>
                <w:lang w:val="sr-Latn-CS"/>
              </w:rPr>
              <w:t>.</w:t>
            </w:r>
            <w:r w:rsidRPr="00E93A1C">
              <w:rPr>
                <w:rFonts w:cstheme="minorHAnsi"/>
                <w:b/>
                <w:bCs/>
                <w:color w:val="000000"/>
                <w:sz w:val="18"/>
                <w:szCs w:val="18"/>
                <w:lang w:val="sr-Latn-CS"/>
              </w:rPr>
              <w:t>895</w:t>
            </w:r>
          </w:p>
        </w:tc>
        <w:tc>
          <w:tcPr>
            <w:tcW w:w="527" w:type="pct"/>
            <w:noWrap/>
          </w:tcPr>
          <w:p w14:paraId="6A51D185"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30</w:t>
            </w:r>
          </w:p>
        </w:tc>
      </w:tr>
      <w:tr w:rsidR="00F64EFB" w:rsidRPr="00E93A1C" w14:paraId="3965C57B" w14:textId="77777777" w:rsidTr="003E4CFD">
        <w:trPr>
          <w:trHeight w:val="128"/>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2973F4CF"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Jedna zvjezdica *</w:t>
            </w:r>
          </w:p>
        </w:tc>
        <w:tc>
          <w:tcPr>
            <w:tcW w:w="529" w:type="pct"/>
            <w:noWrap/>
            <w:hideMark/>
          </w:tcPr>
          <w:p w14:paraId="60837C38"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w:t>
            </w:r>
          </w:p>
        </w:tc>
        <w:tc>
          <w:tcPr>
            <w:tcW w:w="482" w:type="pct"/>
            <w:noWrap/>
            <w:hideMark/>
          </w:tcPr>
          <w:p w14:paraId="2F415413"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135</w:t>
            </w:r>
          </w:p>
        </w:tc>
        <w:tc>
          <w:tcPr>
            <w:tcW w:w="432" w:type="pct"/>
            <w:noWrap/>
            <w:hideMark/>
          </w:tcPr>
          <w:p w14:paraId="78432DA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618" w:type="pct"/>
            <w:noWrap/>
            <w:hideMark/>
          </w:tcPr>
          <w:p w14:paraId="443C1858"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20</w:t>
            </w:r>
          </w:p>
        </w:tc>
        <w:tc>
          <w:tcPr>
            <w:tcW w:w="434" w:type="pct"/>
            <w:noWrap/>
            <w:hideMark/>
          </w:tcPr>
          <w:p w14:paraId="507EC15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115</w:t>
            </w:r>
          </w:p>
        </w:tc>
        <w:tc>
          <w:tcPr>
            <w:tcW w:w="473" w:type="pct"/>
            <w:noWrap/>
          </w:tcPr>
          <w:p w14:paraId="29CCB4A6"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510</w:t>
            </w:r>
          </w:p>
        </w:tc>
        <w:tc>
          <w:tcPr>
            <w:tcW w:w="432" w:type="pct"/>
            <w:noWrap/>
          </w:tcPr>
          <w:p w14:paraId="2D3B100F"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480</w:t>
            </w:r>
          </w:p>
        </w:tc>
        <w:tc>
          <w:tcPr>
            <w:tcW w:w="527" w:type="pct"/>
            <w:noWrap/>
          </w:tcPr>
          <w:p w14:paraId="4DE3DB6D"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30</w:t>
            </w:r>
          </w:p>
        </w:tc>
      </w:tr>
      <w:tr w:rsidR="00F64EFB" w:rsidRPr="00E93A1C" w14:paraId="027D655B" w14:textId="77777777" w:rsidTr="003E4CFD">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1055D435"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Dvije zvjezdice **</w:t>
            </w:r>
          </w:p>
        </w:tc>
        <w:tc>
          <w:tcPr>
            <w:tcW w:w="529" w:type="pct"/>
            <w:noWrap/>
            <w:hideMark/>
          </w:tcPr>
          <w:p w14:paraId="47BAA489"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w:t>
            </w:r>
          </w:p>
        </w:tc>
        <w:tc>
          <w:tcPr>
            <w:tcW w:w="482" w:type="pct"/>
            <w:noWrap/>
            <w:hideMark/>
          </w:tcPr>
          <w:p w14:paraId="5E46E6D9"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333</w:t>
            </w:r>
          </w:p>
        </w:tc>
        <w:tc>
          <w:tcPr>
            <w:tcW w:w="432" w:type="pct"/>
            <w:noWrap/>
            <w:hideMark/>
          </w:tcPr>
          <w:p w14:paraId="6112ECD2"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w:t>
            </w:r>
          </w:p>
        </w:tc>
        <w:tc>
          <w:tcPr>
            <w:tcW w:w="618" w:type="pct"/>
            <w:noWrap/>
            <w:hideMark/>
          </w:tcPr>
          <w:p w14:paraId="2E1413E6"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34" w:type="pct"/>
            <w:noWrap/>
            <w:hideMark/>
          </w:tcPr>
          <w:p w14:paraId="534C2FB4"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330</w:t>
            </w:r>
          </w:p>
        </w:tc>
        <w:tc>
          <w:tcPr>
            <w:tcW w:w="473" w:type="pct"/>
            <w:noWrap/>
          </w:tcPr>
          <w:p w14:paraId="2CCEDB5E" w14:textId="4DF35083"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166</w:t>
            </w:r>
          </w:p>
        </w:tc>
        <w:tc>
          <w:tcPr>
            <w:tcW w:w="432" w:type="pct"/>
            <w:noWrap/>
          </w:tcPr>
          <w:p w14:paraId="16C269DC" w14:textId="4ABEAB08"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166</w:t>
            </w:r>
          </w:p>
        </w:tc>
        <w:tc>
          <w:tcPr>
            <w:tcW w:w="527" w:type="pct"/>
            <w:noWrap/>
          </w:tcPr>
          <w:p w14:paraId="3B63E60D"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r>
      <w:tr w:rsidR="00F64EFB" w:rsidRPr="00E93A1C" w14:paraId="2BD3678C" w14:textId="77777777" w:rsidTr="003E4CFD">
        <w:trPr>
          <w:trHeight w:val="81"/>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1FA6055D"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Tri zvjezdice ***</w:t>
            </w:r>
          </w:p>
        </w:tc>
        <w:tc>
          <w:tcPr>
            <w:tcW w:w="529" w:type="pct"/>
            <w:noWrap/>
            <w:hideMark/>
          </w:tcPr>
          <w:p w14:paraId="3F288832"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w:t>
            </w:r>
          </w:p>
        </w:tc>
        <w:tc>
          <w:tcPr>
            <w:tcW w:w="482" w:type="pct"/>
            <w:noWrap/>
            <w:hideMark/>
          </w:tcPr>
          <w:p w14:paraId="10FDB49E"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115</w:t>
            </w:r>
          </w:p>
        </w:tc>
        <w:tc>
          <w:tcPr>
            <w:tcW w:w="432" w:type="pct"/>
            <w:noWrap/>
            <w:hideMark/>
          </w:tcPr>
          <w:p w14:paraId="7006CBB1"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45</w:t>
            </w:r>
          </w:p>
        </w:tc>
        <w:tc>
          <w:tcPr>
            <w:tcW w:w="618" w:type="pct"/>
            <w:noWrap/>
            <w:hideMark/>
          </w:tcPr>
          <w:p w14:paraId="4FC12B47"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34" w:type="pct"/>
            <w:noWrap/>
            <w:hideMark/>
          </w:tcPr>
          <w:p w14:paraId="40A624E0"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70</w:t>
            </w:r>
          </w:p>
        </w:tc>
        <w:tc>
          <w:tcPr>
            <w:tcW w:w="473" w:type="pct"/>
            <w:noWrap/>
          </w:tcPr>
          <w:p w14:paraId="40E1764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346</w:t>
            </w:r>
          </w:p>
        </w:tc>
        <w:tc>
          <w:tcPr>
            <w:tcW w:w="432" w:type="pct"/>
            <w:noWrap/>
          </w:tcPr>
          <w:p w14:paraId="2484220B"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346</w:t>
            </w:r>
          </w:p>
        </w:tc>
        <w:tc>
          <w:tcPr>
            <w:tcW w:w="527" w:type="pct"/>
            <w:noWrap/>
          </w:tcPr>
          <w:p w14:paraId="7C1AD111"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r>
      <w:tr w:rsidR="00F64EFB" w:rsidRPr="00E93A1C" w14:paraId="1B949D88" w14:textId="77777777" w:rsidTr="003E4CFD">
        <w:trPr>
          <w:cnfStyle w:val="000000100000" w:firstRow="0" w:lastRow="0" w:firstColumn="0" w:lastColumn="0" w:oddVBand="0" w:evenVBand="0" w:oddHBand="1" w:evenHBand="0" w:firstRowFirstColumn="0" w:firstRowLastColumn="0" w:lastRowFirstColumn="0" w:lastRowLastColumn="0"/>
          <w:trHeight w:val="128"/>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68382EC3"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Četiri zvjezdice ****</w:t>
            </w:r>
          </w:p>
        </w:tc>
        <w:tc>
          <w:tcPr>
            <w:tcW w:w="529" w:type="pct"/>
            <w:noWrap/>
            <w:hideMark/>
          </w:tcPr>
          <w:p w14:paraId="4E66E4ED"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w:t>
            </w:r>
          </w:p>
        </w:tc>
        <w:tc>
          <w:tcPr>
            <w:tcW w:w="482" w:type="pct"/>
            <w:noWrap/>
            <w:hideMark/>
          </w:tcPr>
          <w:p w14:paraId="5C693C20"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367</w:t>
            </w:r>
          </w:p>
        </w:tc>
        <w:tc>
          <w:tcPr>
            <w:tcW w:w="432" w:type="pct"/>
            <w:noWrap/>
            <w:hideMark/>
          </w:tcPr>
          <w:p w14:paraId="4C348445"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618" w:type="pct"/>
            <w:noWrap/>
            <w:hideMark/>
          </w:tcPr>
          <w:p w14:paraId="15C33372"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34" w:type="pct"/>
            <w:noWrap/>
            <w:hideMark/>
          </w:tcPr>
          <w:p w14:paraId="7C9950DC"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367</w:t>
            </w:r>
          </w:p>
        </w:tc>
        <w:tc>
          <w:tcPr>
            <w:tcW w:w="473" w:type="pct"/>
            <w:noWrap/>
          </w:tcPr>
          <w:p w14:paraId="20C00DD2"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903</w:t>
            </w:r>
          </w:p>
        </w:tc>
        <w:tc>
          <w:tcPr>
            <w:tcW w:w="432" w:type="pct"/>
            <w:noWrap/>
          </w:tcPr>
          <w:p w14:paraId="02DEFB8C"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903</w:t>
            </w:r>
          </w:p>
        </w:tc>
        <w:tc>
          <w:tcPr>
            <w:tcW w:w="527" w:type="pct"/>
            <w:noWrap/>
          </w:tcPr>
          <w:p w14:paraId="3F64DD8F"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r>
      <w:tr w:rsidR="00F64EFB" w:rsidRPr="00E93A1C" w14:paraId="18A1BCB0" w14:textId="77777777" w:rsidTr="003E4CFD">
        <w:trPr>
          <w:trHeight w:val="16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2F6C2813"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FF0000"/>
                <w:sz w:val="18"/>
                <w:szCs w:val="18"/>
                <w:lang w:val="sr-Latn-CS"/>
              </w:rPr>
              <w:t>Mali hotel</w:t>
            </w:r>
          </w:p>
        </w:tc>
        <w:tc>
          <w:tcPr>
            <w:tcW w:w="529" w:type="pct"/>
            <w:noWrap/>
            <w:hideMark/>
          </w:tcPr>
          <w:p w14:paraId="634A272F"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140</w:t>
            </w:r>
          </w:p>
        </w:tc>
        <w:tc>
          <w:tcPr>
            <w:tcW w:w="482" w:type="pct"/>
            <w:noWrap/>
            <w:hideMark/>
          </w:tcPr>
          <w:p w14:paraId="2ECE1E73" w14:textId="6AF07808"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w:t>
            </w:r>
            <w:r w:rsidR="003E4CFD">
              <w:rPr>
                <w:rFonts w:cstheme="minorHAnsi"/>
                <w:b/>
                <w:bCs/>
                <w:color w:val="000000"/>
                <w:sz w:val="18"/>
                <w:szCs w:val="18"/>
                <w:lang w:val="sr-Latn-CS"/>
              </w:rPr>
              <w:t>.</w:t>
            </w:r>
            <w:r w:rsidRPr="00E93A1C">
              <w:rPr>
                <w:rFonts w:cstheme="minorHAnsi"/>
                <w:b/>
                <w:bCs/>
                <w:color w:val="000000"/>
                <w:sz w:val="18"/>
                <w:szCs w:val="18"/>
                <w:lang w:val="sr-Latn-CS"/>
              </w:rPr>
              <w:t>298</w:t>
            </w:r>
          </w:p>
        </w:tc>
        <w:tc>
          <w:tcPr>
            <w:tcW w:w="432" w:type="pct"/>
            <w:noWrap/>
            <w:hideMark/>
          </w:tcPr>
          <w:p w14:paraId="3472FC97" w14:textId="464269C5"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w:t>
            </w:r>
            <w:r w:rsidR="003E4CFD">
              <w:rPr>
                <w:rFonts w:cstheme="minorHAnsi"/>
                <w:b/>
                <w:bCs/>
                <w:color w:val="000000"/>
                <w:sz w:val="18"/>
                <w:szCs w:val="18"/>
                <w:lang w:val="sr-Latn-CS"/>
              </w:rPr>
              <w:t>.</w:t>
            </w:r>
            <w:r w:rsidRPr="00E93A1C">
              <w:rPr>
                <w:rFonts w:cstheme="minorHAnsi"/>
                <w:b/>
                <w:bCs/>
                <w:color w:val="000000"/>
                <w:sz w:val="18"/>
                <w:szCs w:val="18"/>
                <w:lang w:val="sr-Latn-CS"/>
              </w:rPr>
              <w:t>722</w:t>
            </w:r>
          </w:p>
        </w:tc>
        <w:tc>
          <w:tcPr>
            <w:tcW w:w="618" w:type="pct"/>
            <w:noWrap/>
            <w:hideMark/>
          </w:tcPr>
          <w:p w14:paraId="3A510C64"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576</w:t>
            </w:r>
          </w:p>
        </w:tc>
        <w:tc>
          <w:tcPr>
            <w:tcW w:w="434" w:type="pct"/>
            <w:noWrap/>
            <w:hideMark/>
          </w:tcPr>
          <w:p w14:paraId="52552282"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0</w:t>
            </w:r>
          </w:p>
        </w:tc>
        <w:tc>
          <w:tcPr>
            <w:tcW w:w="473" w:type="pct"/>
            <w:noWrap/>
          </w:tcPr>
          <w:p w14:paraId="2719A853" w14:textId="4E234E2F"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5</w:t>
            </w:r>
            <w:r w:rsidR="003E4CFD">
              <w:rPr>
                <w:rFonts w:cstheme="minorHAnsi"/>
                <w:b/>
                <w:bCs/>
                <w:color w:val="000000"/>
                <w:sz w:val="18"/>
                <w:szCs w:val="18"/>
                <w:lang w:val="sr-Latn-CS"/>
              </w:rPr>
              <w:t>.</w:t>
            </w:r>
            <w:r w:rsidRPr="00E93A1C">
              <w:rPr>
                <w:rFonts w:cstheme="minorHAnsi"/>
                <w:b/>
                <w:bCs/>
                <w:color w:val="000000"/>
                <w:sz w:val="18"/>
                <w:szCs w:val="18"/>
                <w:lang w:val="sr-Latn-CS"/>
              </w:rPr>
              <w:t>615</w:t>
            </w:r>
          </w:p>
        </w:tc>
        <w:tc>
          <w:tcPr>
            <w:tcW w:w="432" w:type="pct"/>
            <w:noWrap/>
          </w:tcPr>
          <w:p w14:paraId="1E5B3C7D" w14:textId="0F358218"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4</w:t>
            </w:r>
            <w:r w:rsidR="003E4CFD">
              <w:rPr>
                <w:rFonts w:cstheme="minorHAnsi"/>
                <w:b/>
                <w:bCs/>
                <w:color w:val="000000"/>
                <w:sz w:val="18"/>
                <w:szCs w:val="18"/>
                <w:lang w:val="sr-Latn-CS"/>
              </w:rPr>
              <w:t>.</w:t>
            </w:r>
            <w:r w:rsidRPr="00E93A1C">
              <w:rPr>
                <w:rFonts w:cstheme="minorHAnsi"/>
                <w:b/>
                <w:bCs/>
                <w:color w:val="000000"/>
                <w:sz w:val="18"/>
                <w:szCs w:val="18"/>
                <w:lang w:val="sr-Latn-CS"/>
              </w:rPr>
              <w:t>900</w:t>
            </w:r>
          </w:p>
        </w:tc>
        <w:tc>
          <w:tcPr>
            <w:tcW w:w="527" w:type="pct"/>
            <w:noWrap/>
          </w:tcPr>
          <w:p w14:paraId="2D2C5410"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716</w:t>
            </w:r>
          </w:p>
        </w:tc>
      </w:tr>
      <w:tr w:rsidR="00F64EFB" w:rsidRPr="00E93A1C" w14:paraId="5234B9C3" w14:textId="77777777" w:rsidTr="003E4CFD">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FD05B5F"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Jedna zvjezdica *</w:t>
            </w:r>
          </w:p>
        </w:tc>
        <w:tc>
          <w:tcPr>
            <w:tcW w:w="529" w:type="pct"/>
            <w:noWrap/>
            <w:hideMark/>
          </w:tcPr>
          <w:p w14:paraId="474DFE2A"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p>
        </w:tc>
        <w:tc>
          <w:tcPr>
            <w:tcW w:w="482" w:type="pct"/>
            <w:noWrap/>
            <w:hideMark/>
          </w:tcPr>
          <w:p w14:paraId="161C6302"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5</w:t>
            </w:r>
          </w:p>
        </w:tc>
        <w:tc>
          <w:tcPr>
            <w:tcW w:w="432" w:type="pct"/>
            <w:noWrap/>
            <w:hideMark/>
          </w:tcPr>
          <w:p w14:paraId="5A0EFDB8"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w:t>
            </w:r>
          </w:p>
        </w:tc>
        <w:tc>
          <w:tcPr>
            <w:tcW w:w="618" w:type="pct"/>
            <w:noWrap/>
            <w:hideMark/>
          </w:tcPr>
          <w:p w14:paraId="0C286C51"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p>
        </w:tc>
        <w:tc>
          <w:tcPr>
            <w:tcW w:w="434" w:type="pct"/>
            <w:noWrap/>
            <w:hideMark/>
          </w:tcPr>
          <w:p w14:paraId="05D00532"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73" w:type="pct"/>
            <w:noWrap/>
          </w:tcPr>
          <w:p w14:paraId="1863F142"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10</w:t>
            </w:r>
          </w:p>
        </w:tc>
        <w:tc>
          <w:tcPr>
            <w:tcW w:w="432" w:type="pct"/>
            <w:noWrap/>
          </w:tcPr>
          <w:p w14:paraId="4D2B3D41"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10</w:t>
            </w:r>
          </w:p>
        </w:tc>
        <w:tc>
          <w:tcPr>
            <w:tcW w:w="527" w:type="pct"/>
            <w:noWrap/>
          </w:tcPr>
          <w:p w14:paraId="0ED9BD02"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r>
      <w:tr w:rsidR="00F64EFB" w:rsidRPr="00E93A1C" w14:paraId="0B0CE387" w14:textId="77777777" w:rsidTr="003E4CFD">
        <w:trPr>
          <w:trHeight w:val="101"/>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4BC744FB"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lastRenderedPageBreak/>
              <w:t>Dvije zvjezdice **</w:t>
            </w:r>
          </w:p>
        </w:tc>
        <w:tc>
          <w:tcPr>
            <w:tcW w:w="529" w:type="pct"/>
            <w:noWrap/>
            <w:hideMark/>
          </w:tcPr>
          <w:p w14:paraId="36AE348A"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17</w:t>
            </w:r>
          </w:p>
        </w:tc>
        <w:tc>
          <w:tcPr>
            <w:tcW w:w="482" w:type="pct"/>
            <w:noWrap/>
            <w:hideMark/>
          </w:tcPr>
          <w:p w14:paraId="5422666D"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268</w:t>
            </w:r>
          </w:p>
        </w:tc>
        <w:tc>
          <w:tcPr>
            <w:tcW w:w="432" w:type="pct"/>
            <w:noWrap/>
            <w:hideMark/>
          </w:tcPr>
          <w:p w14:paraId="46C04AB3"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233</w:t>
            </w:r>
          </w:p>
        </w:tc>
        <w:tc>
          <w:tcPr>
            <w:tcW w:w="618" w:type="pct"/>
            <w:noWrap/>
            <w:hideMark/>
          </w:tcPr>
          <w:p w14:paraId="59FE8C78"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35</w:t>
            </w:r>
          </w:p>
        </w:tc>
        <w:tc>
          <w:tcPr>
            <w:tcW w:w="434" w:type="pct"/>
            <w:noWrap/>
            <w:hideMark/>
          </w:tcPr>
          <w:p w14:paraId="155FB076"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73" w:type="pct"/>
            <w:noWrap/>
          </w:tcPr>
          <w:p w14:paraId="130162AE"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663</w:t>
            </w:r>
          </w:p>
        </w:tc>
        <w:tc>
          <w:tcPr>
            <w:tcW w:w="432" w:type="pct"/>
            <w:noWrap/>
          </w:tcPr>
          <w:p w14:paraId="37336F73"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626</w:t>
            </w:r>
          </w:p>
        </w:tc>
        <w:tc>
          <w:tcPr>
            <w:tcW w:w="527" w:type="pct"/>
            <w:noWrap/>
          </w:tcPr>
          <w:p w14:paraId="4B475822"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35</w:t>
            </w:r>
          </w:p>
        </w:tc>
      </w:tr>
      <w:tr w:rsidR="00F64EFB" w:rsidRPr="00E93A1C" w14:paraId="54BC0183" w14:textId="77777777" w:rsidTr="003E4CFD">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88156FD"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Tri zvjezdice ***</w:t>
            </w:r>
          </w:p>
        </w:tc>
        <w:tc>
          <w:tcPr>
            <w:tcW w:w="529" w:type="pct"/>
            <w:noWrap/>
            <w:hideMark/>
          </w:tcPr>
          <w:p w14:paraId="64F2CA13"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57</w:t>
            </w:r>
          </w:p>
        </w:tc>
        <w:tc>
          <w:tcPr>
            <w:tcW w:w="482" w:type="pct"/>
            <w:noWrap/>
            <w:hideMark/>
          </w:tcPr>
          <w:p w14:paraId="513F3483"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928</w:t>
            </w:r>
          </w:p>
        </w:tc>
        <w:tc>
          <w:tcPr>
            <w:tcW w:w="432" w:type="pct"/>
            <w:noWrap/>
            <w:hideMark/>
          </w:tcPr>
          <w:p w14:paraId="00CE57DE"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712</w:t>
            </w:r>
          </w:p>
        </w:tc>
        <w:tc>
          <w:tcPr>
            <w:tcW w:w="618" w:type="pct"/>
            <w:noWrap/>
            <w:hideMark/>
          </w:tcPr>
          <w:p w14:paraId="070D7DB3"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216</w:t>
            </w:r>
          </w:p>
        </w:tc>
        <w:tc>
          <w:tcPr>
            <w:tcW w:w="434" w:type="pct"/>
            <w:noWrap/>
            <w:hideMark/>
          </w:tcPr>
          <w:p w14:paraId="2B9BE949"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73" w:type="pct"/>
            <w:noWrap/>
          </w:tcPr>
          <w:p w14:paraId="17516FC6" w14:textId="731542F9"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w:t>
            </w:r>
            <w:r w:rsidR="003E4CFD">
              <w:rPr>
                <w:rFonts w:cstheme="minorHAnsi"/>
                <w:color w:val="000000"/>
                <w:sz w:val="18"/>
                <w:szCs w:val="18"/>
                <w:lang w:val="sr-Latn-CS"/>
              </w:rPr>
              <w:t>.</w:t>
            </w:r>
            <w:r w:rsidRPr="00E93A1C">
              <w:rPr>
                <w:rFonts w:cstheme="minorHAnsi"/>
                <w:color w:val="000000"/>
                <w:sz w:val="18"/>
                <w:szCs w:val="18"/>
                <w:lang w:val="sr-Latn-CS"/>
              </w:rPr>
              <w:t>309</w:t>
            </w:r>
          </w:p>
        </w:tc>
        <w:tc>
          <w:tcPr>
            <w:tcW w:w="432" w:type="pct"/>
            <w:noWrap/>
          </w:tcPr>
          <w:p w14:paraId="2A39BD62" w14:textId="1D9A1ED2"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w:t>
            </w:r>
            <w:r w:rsidR="003E4CFD">
              <w:rPr>
                <w:rFonts w:cstheme="minorHAnsi"/>
                <w:color w:val="000000"/>
                <w:sz w:val="18"/>
                <w:szCs w:val="18"/>
                <w:lang w:val="sr-Latn-CS"/>
              </w:rPr>
              <w:t>.</w:t>
            </w:r>
            <w:r w:rsidRPr="00E93A1C">
              <w:rPr>
                <w:rFonts w:cstheme="minorHAnsi"/>
                <w:color w:val="000000"/>
                <w:sz w:val="18"/>
                <w:szCs w:val="18"/>
                <w:lang w:val="sr-Latn-CS"/>
              </w:rPr>
              <w:t>127</w:t>
            </w:r>
          </w:p>
        </w:tc>
        <w:tc>
          <w:tcPr>
            <w:tcW w:w="527" w:type="pct"/>
            <w:noWrap/>
          </w:tcPr>
          <w:p w14:paraId="04232E83"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111</w:t>
            </w:r>
          </w:p>
        </w:tc>
      </w:tr>
      <w:tr w:rsidR="00F64EFB" w:rsidRPr="00E93A1C" w14:paraId="621136D4" w14:textId="77777777" w:rsidTr="003E4CFD">
        <w:trPr>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4B92DD56"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Četiri zvjezdice ****</w:t>
            </w:r>
          </w:p>
        </w:tc>
        <w:tc>
          <w:tcPr>
            <w:tcW w:w="529" w:type="pct"/>
            <w:noWrap/>
            <w:hideMark/>
          </w:tcPr>
          <w:p w14:paraId="5C420D33"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59</w:t>
            </w:r>
          </w:p>
        </w:tc>
        <w:tc>
          <w:tcPr>
            <w:tcW w:w="482" w:type="pct"/>
            <w:noWrap/>
            <w:hideMark/>
          </w:tcPr>
          <w:p w14:paraId="6D013903"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995</w:t>
            </w:r>
          </w:p>
        </w:tc>
        <w:tc>
          <w:tcPr>
            <w:tcW w:w="432" w:type="pct"/>
            <w:noWrap/>
            <w:hideMark/>
          </w:tcPr>
          <w:p w14:paraId="62F51FF9"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711</w:t>
            </w:r>
          </w:p>
        </w:tc>
        <w:tc>
          <w:tcPr>
            <w:tcW w:w="618" w:type="pct"/>
            <w:noWrap/>
            <w:hideMark/>
          </w:tcPr>
          <w:p w14:paraId="70D88545"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284</w:t>
            </w:r>
          </w:p>
        </w:tc>
        <w:tc>
          <w:tcPr>
            <w:tcW w:w="434" w:type="pct"/>
            <w:noWrap/>
            <w:hideMark/>
          </w:tcPr>
          <w:p w14:paraId="3D7DA4E6"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0</w:t>
            </w:r>
          </w:p>
        </w:tc>
        <w:tc>
          <w:tcPr>
            <w:tcW w:w="473" w:type="pct"/>
            <w:noWrap/>
          </w:tcPr>
          <w:p w14:paraId="182BD6B6" w14:textId="6C661DE3"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w:t>
            </w:r>
            <w:r w:rsidR="003E4CFD">
              <w:rPr>
                <w:rFonts w:cstheme="minorHAnsi"/>
                <w:color w:val="000000"/>
                <w:sz w:val="18"/>
                <w:szCs w:val="18"/>
                <w:lang w:val="sr-Latn-CS"/>
              </w:rPr>
              <w:t>.</w:t>
            </w:r>
            <w:r w:rsidRPr="00E93A1C">
              <w:rPr>
                <w:rFonts w:cstheme="minorHAnsi"/>
                <w:color w:val="000000"/>
                <w:sz w:val="18"/>
                <w:szCs w:val="18"/>
                <w:lang w:val="sr-Latn-CS"/>
              </w:rPr>
              <w:t>366</w:t>
            </w:r>
          </w:p>
        </w:tc>
        <w:tc>
          <w:tcPr>
            <w:tcW w:w="432" w:type="pct"/>
            <w:noWrap/>
          </w:tcPr>
          <w:p w14:paraId="64D8BEB6" w14:textId="6ED84E3C"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903</w:t>
            </w:r>
          </w:p>
        </w:tc>
        <w:tc>
          <w:tcPr>
            <w:tcW w:w="527" w:type="pct"/>
            <w:noWrap/>
          </w:tcPr>
          <w:p w14:paraId="6A19279A"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214</w:t>
            </w:r>
          </w:p>
        </w:tc>
      </w:tr>
      <w:tr w:rsidR="00F64EFB" w:rsidRPr="00E93A1C" w14:paraId="12D2B60A" w14:textId="77777777" w:rsidTr="003E4CFD">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497154D5"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Pet zvjezdica *****</w:t>
            </w:r>
          </w:p>
        </w:tc>
        <w:tc>
          <w:tcPr>
            <w:tcW w:w="529" w:type="pct"/>
            <w:noWrap/>
            <w:hideMark/>
          </w:tcPr>
          <w:p w14:paraId="1BD045D9"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6</w:t>
            </w:r>
          </w:p>
        </w:tc>
        <w:tc>
          <w:tcPr>
            <w:tcW w:w="482" w:type="pct"/>
            <w:noWrap/>
            <w:hideMark/>
          </w:tcPr>
          <w:p w14:paraId="201460D6"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102</w:t>
            </w:r>
          </w:p>
        </w:tc>
        <w:tc>
          <w:tcPr>
            <w:tcW w:w="432" w:type="pct"/>
            <w:noWrap/>
            <w:hideMark/>
          </w:tcPr>
          <w:p w14:paraId="48D3C4C3"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62</w:t>
            </w:r>
          </w:p>
        </w:tc>
        <w:tc>
          <w:tcPr>
            <w:tcW w:w="618" w:type="pct"/>
            <w:noWrap/>
            <w:hideMark/>
          </w:tcPr>
          <w:p w14:paraId="7F305091"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40</w:t>
            </w:r>
          </w:p>
        </w:tc>
        <w:tc>
          <w:tcPr>
            <w:tcW w:w="434" w:type="pct"/>
            <w:noWrap/>
            <w:hideMark/>
          </w:tcPr>
          <w:p w14:paraId="7B8FC1CF"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73" w:type="pct"/>
            <w:noWrap/>
          </w:tcPr>
          <w:p w14:paraId="550B1B35"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267</w:t>
            </w:r>
          </w:p>
        </w:tc>
        <w:tc>
          <w:tcPr>
            <w:tcW w:w="432" w:type="pct"/>
            <w:noWrap/>
          </w:tcPr>
          <w:p w14:paraId="261FA795"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234</w:t>
            </w:r>
          </w:p>
        </w:tc>
        <w:tc>
          <w:tcPr>
            <w:tcW w:w="527" w:type="pct"/>
            <w:noWrap/>
          </w:tcPr>
          <w:p w14:paraId="276CC51D"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28</w:t>
            </w:r>
          </w:p>
        </w:tc>
      </w:tr>
      <w:tr w:rsidR="00F64EFB" w:rsidRPr="00E93A1C" w14:paraId="03D5AA1F" w14:textId="77777777" w:rsidTr="003E4CFD">
        <w:trPr>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389E6291"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FF0000"/>
                <w:sz w:val="18"/>
                <w:szCs w:val="18"/>
                <w:lang w:val="sr-Latn-CS"/>
              </w:rPr>
              <w:t>Motel</w:t>
            </w:r>
          </w:p>
        </w:tc>
        <w:tc>
          <w:tcPr>
            <w:tcW w:w="529" w:type="pct"/>
            <w:noWrap/>
            <w:hideMark/>
          </w:tcPr>
          <w:p w14:paraId="2F3832B6"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5</w:t>
            </w:r>
          </w:p>
        </w:tc>
        <w:tc>
          <w:tcPr>
            <w:tcW w:w="482" w:type="pct"/>
            <w:noWrap/>
            <w:hideMark/>
          </w:tcPr>
          <w:p w14:paraId="19FE4863"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56</w:t>
            </w:r>
          </w:p>
        </w:tc>
        <w:tc>
          <w:tcPr>
            <w:tcW w:w="432" w:type="pct"/>
            <w:noWrap/>
            <w:hideMark/>
          </w:tcPr>
          <w:p w14:paraId="4B2BB064"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40</w:t>
            </w:r>
          </w:p>
        </w:tc>
        <w:tc>
          <w:tcPr>
            <w:tcW w:w="618" w:type="pct"/>
            <w:noWrap/>
            <w:hideMark/>
          </w:tcPr>
          <w:p w14:paraId="661ACF88"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16</w:t>
            </w:r>
          </w:p>
        </w:tc>
        <w:tc>
          <w:tcPr>
            <w:tcW w:w="434" w:type="pct"/>
            <w:noWrap/>
            <w:hideMark/>
          </w:tcPr>
          <w:p w14:paraId="2D988121"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p>
        </w:tc>
        <w:tc>
          <w:tcPr>
            <w:tcW w:w="473" w:type="pct"/>
            <w:noWrap/>
          </w:tcPr>
          <w:p w14:paraId="4E9E97F8"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107</w:t>
            </w:r>
          </w:p>
        </w:tc>
        <w:tc>
          <w:tcPr>
            <w:tcW w:w="432" w:type="pct"/>
            <w:noWrap/>
          </w:tcPr>
          <w:p w14:paraId="3538DBC9"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107</w:t>
            </w:r>
          </w:p>
        </w:tc>
        <w:tc>
          <w:tcPr>
            <w:tcW w:w="527" w:type="pct"/>
            <w:noWrap/>
          </w:tcPr>
          <w:p w14:paraId="61548DED"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p>
        </w:tc>
      </w:tr>
      <w:tr w:rsidR="00F64EFB" w:rsidRPr="00E93A1C" w14:paraId="0F5D0500" w14:textId="77777777" w:rsidTr="003E4CFD">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36EC25C1"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Dvije zvjezdice **</w:t>
            </w:r>
          </w:p>
        </w:tc>
        <w:tc>
          <w:tcPr>
            <w:tcW w:w="529" w:type="pct"/>
            <w:noWrap/>
            <w:hideMark/>
          </w:tcPr>
          <w:p w14:paraId="1C712353"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p>
        </w:tc>
        <w:tc>
          <w:tcPr>
            <w:tcW w:w="482" w:type="pct"/>
            <w:noWrap/>
            <w:hideMark/>
          </w:tcPr>
          <w:p w14:paraId="3B64E232"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19</w:t>
            </w:r>
          </w:p>
        </w:tc>
        <w:tc>
          <w:tcPr>
            <w:tcW w:w="432" w:type="pct"/>
            <w:noWrap/>
            <w:hideMark/>
          </w:tcPr>
          <w:p w14:paraId="2846771A"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w:t>
            </w:r>
          </w:p>
        </w:tc>
        <w:tc>
          <w:tcPr>
            <w:tcW w:w="618" w:type="pct"/>
            <w:noWrap/>
            <w:hideMark/>
          </w:tcPr>
          <w:p w14:paraId="3253D93E"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16</w:t>
            </w:r>
          </w:p>
        </w:tc>
        <w:tc>
          <w:tcPr>
            <w:tcW w:w="434" w:type="pct"/>
            <w:noWrap/>
            <w:hideMark/>
          </w:tcPr>
          <w:p w14:paraId="55C1ED39"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73" w:type="pct"/>
            <w:noWrap/>
          </w:tcPr>
          <w:p w14:paraId="0BB68B69"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42</w:t>
            </w:r>
          </w:p>
        </w:tc>
        <w:tc>
          <w:tcPr>
            <w:tcW w:w="432" w:type="pct"/>
            <w:noWrap/>
          </w:tcPr>
          <w:p w14:paraId="750EFD9A"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42</w:t>
            </w:r>
          </w:p>
        </w:tc>
        <w:tc>
          <w:tcPr>
            <w:tcW w:w="527" w:type="pct"/>
            <w:noWrap/>
          </w:tcPr>
          <w:p w14:paraId="5B240191"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r>
      <w:tr w:rsidR="00F64EFB" w:rsidRPr="00E93A1C" w14:paraId="473718B8" w14:textId="77777777" w:rsidTr="003E4CFD">
        <w:trPr>
          <w:trHeight w:val="13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7E9584FF"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Tri zvjezdice ***</w:t>
            </w:r>
          </w:p>
        </w:tc>
        <w:tc>
          <w:tcPr>
            <w:tcW w:w="529" w:type="pct"/>
            <w:noWrap/>
            <w:hideMark/>
          </w:tcPr>
          <w:p w14:paraId="491C2D16"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w:t>
            </w:r>
          </w:p>
        </w:tc>
        <w:tc>
          <w:tcPr>
            <w:tcW w:w="482" w:type="pct"/>
            <w:noWrap/>
            <w:hideMark/>
          </w:tcPr>
          <w:p w14:paraId="58FA87F9"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37</w:t>
            </w:r>
          </w:p>
        </w:tc>
        <w:tc>
          <w:tcPr>
            <w:tcW w:w="432" w:type="pct"/>
            <w:noWrap/>
            <w:hideMark/>
          </w:tcPr>
          <w:p w14:paraId="1E3F3346"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37</w:t>
            </w:r>
          </w:p>
        </w:tc>
        <w:tc>
          <w:tcPr>
            <w:tcW w:w="618" w:type="pct"/>
            <w:noWrap/>
            <w:hideMark/>
          </w:tcPr>
          <w:p w14:paraId="799ED9C5"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34" w:type="pct"/>
            <w:noWrap/>
            <w:hideMark/>
          </w:tcPr>
          <w:p w14:paraId="5E15567F"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73" w:type="pct"/>
            <w:noWrap/>
          </w:tcPr>
          <w:p w14:paraId="73A430C2"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65</w:t>
            </w:r>
          </w:p>
        </w:tc>
        <w:tc>
          <w:tcPr>
            <w:tcW w:w="432" w:type="pct"/>
            <w:noWrap/>
          </w:tcPr>
          <w:p w14:paraId="7CEF6E85"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65</w:t>
            </w:r>
          </w:p>
        </w:tc>
        <w:tc>
          <w:tcPr>
            <w:tcW w:w="527" w:type="pct"/>
            <w:noWrap/>
          </w:tcPr>
          <w:p w14:paraId="086FE1D3"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r>
      <w:tr w:rsidR="00F64EFB" w:rsidRPr="00E93A1C" w14:paraId="01D95329" w14:textId="77777777" w:rsidTr="003E4CFD">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27BC261C"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FF0000"/>
                <w:sz w:val="18"/>
                <w:szCs w:val="18"/>
                <w:lang w:val="sr-Latn-CS"/>
              </w:rPr>
              <w:t>Turističko naselje</w:t>
            </w:r>
          </w:p>
        </w:tc>
        <w:tc>
          <w:tcPr>
            <w:tcW w:w="529" w:type="pct"/>
            <w:noWrap/>
            <w:hideMark/>
          </w:tcPr>
          <w:p w14:paraId="780EBCC9"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5</w:t>
            </w:r>
          </w:p>
        </w:tc>
        <w:tc>
          <w:tcPr>
            <w:tcW w:w="482" w:type="pct"/>
            <w:noWrap/>
            <w:hideMark/>
          </w:tcPr>
          <w:p w14:paraId="686D6932" w14:textId="7D3EF2B9"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w:t>
            </w:r>
            <w:r w:rsidR="003E4CFD">
              <w:rPr>
                <w:rFonts w:cstheme="minorHAnsi"/>
                <w:b/>
                <w:bCs/>
                <w:color w:val="000000"/>
                <w:sz w:val="18"/>
                <w:szCs w:val="18"/>
                <w:lang w:val="sr-Latn-CS"/>
              </w:rPr>
              <w:t>.</w:t>
            </w:r>
            <w:r w:rsidRPr="00E93A1C">
              <w:rPr>
                <w:rFonts w:cstheme="minorHAnsi"/>
                <w:b/>
                <w:bCs/>
                <w:color w:val="000000"/>
                <w:sz w:val="18"/>
                <w:szCs w:val="18"/>
                <w:lang w:val="sr-Latn-CS"/>
              </w:rPr>
              <w:t>762</w:t>
            </w:r>
          </w:p>
        </w:tc>
        <w:tc>
          <w:tcPr>
            <w:tcW w:w="432" w:type="pct"/>
            <w:noWrap/>
            <w:hideMark/>
          </w:tcPr>
          <w:p w14:paraId="48699EDF" w14:textId="72F28EBA"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w:t>
            </w:r>
            <w:r w:rsidR="003E4CFD">
              <w:rPr>
                <w:rFonts w:cstheme="minorHAnsi"/>
                <w:b/>
                <w:bCs/>
                <w:color w:val="000000"/>
                <w:sz w:val="18"/>
                <w:szCs w:val="18"/>
                <w:lang w:val="sr-Latn-CS"/>
              </w:rPr>
              <w:t>.</w:t>
            </w:r>
            <w:r w:rsidRPr="00E93A1C">
              <w:rPr>
                <w:rFonts w:cstheme="minorHAnsi"/>
                <w:b/>
                <w:bCs/>
                <w:color w:val="000000"/>
                <w:sz w:val="18"/>
                <w:szCs w:val="18"/>
                <w:lang w:val="sr-Latn-CS"/>
              </w:rPr>
              <w:t>542</w:t>
            </w:r>
          </w:p>
        </w:tc>
        <w:tc>
          <w:tcPr>
            <w:tcW w:w="618" w:type="pct"/>
            <w:noWrap/>
            <w:hideMark/>
          </w:tcPr>
          <w:p w14:paraId="1700A695"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220</w:t>
            </w:r>
          </w:p>
        </w:tc>
        <w:tc>
          <w:tcPr>
            <w:tcW w:w="434" w:type="pct"/>
            <w:noWrap/>
            <w:hideMark/>
          </w:tcPr>
          <w:p w14:paraId="0F03663E"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p>
        </w:tc>
        <w:tc>
          <w:tcPr>
            <w:tcW w:w="473" w:type="pct"/>
            <w:noWrap/>
          </w:tcPr>
          <w:p w14:paraId="10761046" w14:textId="14AB7603"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3</w:t>
            </w:r>
            <w:r w:rsidR="003E4CFD">
              <w:rPr>
                <w:rFonts w:cstheme="minorHAnsi"/>
                <w:b/>
                <w:bCs/>
                <w:color w:val="000000"/>
                <w:sz w:val="18"/>
                <w:szCs w:val="18"/>
                <w:lang w:val="sr-Latn-CS"/>
              </w:rPr>
              <w:t>.</w:t>
            </w:r>
            <w:r w:rsidRPr="00E93A1C">
              <w:rPr>
                <w:rFonts w:cstheme="minorHAnsi"/>
                <w:b/>
                <w:bCs/>
                <w:color w:val="000000"/>
                <w:sz w:val="18"/>
                <w:szCs w:val="18"/>
                <w:lang w:val="sr-Latn-CS"/>
              </w:rPr>
              <w:t>911</w:t>
            </w:r>
          </w:p>
        </w:tc>
        <w:tc>
          <w:tcPr>
            <w:tcW w:w="432" w:type="pct"/>
            <w:noWrap/>
          </w:tcPr>
          <w:p w14:paraId="1C5B064E" w14:textId="487A9C22"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3</w:t>
            </w:r>
            <w:r w:rsidR="003E4CFD">
              <w:rPr>
                <w:rFonts w:cstheme="minorHAnsi"/>
                <w:b/>
                <w:bCs/>
                <w:color w:val="000000"/>
                <w:sz w:val="18"/>
                <w:szCs w:val="18"/>
                <w:lang w:val="sr-Latn-CS"/>
              </w:rPr>
              <w:t>.</w:t>
            </w:r>
            <w:r w:rsidRPr="00E93A1C">
              <w:rPr>
                <w:rFonts w:cstheme="minorHAnsi"/>
                <w:b/>
                <w:bCs/>
                <w:color w:val="000000"/>
                <w:sz w:val="18"/>
                <w:szCs w:val="18"/>
                <w:lang w:val="sr-Latn-CS"/>
              </w:rPr>
              <w:t>785</w:t>
            </w:r>
          </w:p>
        </w:tc>
        <w:tc>
          <w:tcPr>
            <w:tcW w:w="527" w:type="pct"/>
            <w:noWrap/>
          </w:tcPr>
          <w:p w14:paraId="6B0D8CA4"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125</w:t>
            </w:r>
          </w:p>
        </w:tc>
      </w:tr>
      <w:tr w:rsidR="00F64EFB" w:rsidRPr="00E93A1C" w14:paraId="3583D857" w14:textId="77777777" w:rsidTr="003E4CFD">
        <w:trPr>
          <w:trHeight w:val="16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9580ECF"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Jedna zvjezdica *</w:t>
            </w:r>
          </w:p>
        </w:tc>
        <w:tc>
          <w:tcPr>
            <w:tcW w:w="529" w:type="pct"/>
            <w:noWrap/>
            <w:hideMark/>
          </w:tcPr>
          <w:p w14:paraId="123CD68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p>
        </w:tc>
        <w:tc>
          <w:tcPr>
            <w:tcW w:w="482" w:type="pct"/>
            <w:noWrap/>
            <w:hideMark/>
          </w:tcPr>
          <w:p w14:paraId="42FF7DEF"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404</w:t>
            </w:r>
          </w:p>
        </w:tc>
        <w:tc>
          <w:tcPr>
            <w:tcW w:w="432" w:type="pct"/>
            <w:noWrap/>
            <w:hideMark/>
          </w:tcPr>
          <w:p w14:paraId="5E8F168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376</w:t>
            </w:r>
          </w:p>
        </w:tc>
        <w:tc>
          <w:tcPr>
            <w:tcW w:w="618" w:type="pct"/>
            <w:noWrap/>
            <w:hideMark/>
          </w:tcPr>
          <w:p w14:paraId="3260DD6A"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28</w:t>
            </w:r>
          </w:p>
        </w:tc>
        <w:tc>
          <w:tcPr>
            <w:tcW w:w="434" w:type="pct"/>
            <w:noWrap/>
            <w:hideMark/>
          </w:tcPr>
          <w:p w14:paraId="491AFC35"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73" w:type="pct"/>
            <w:noWrap/>
          </w:tcPr>
          <w:p w14:paraId="2B4A48C9" w14:textId="3E001833"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026</w:t>
            </w:r>
          </w:p>
        </w:tc>
        <w:tc>
          <w:tcPr>
            <w:tcW w:w="432" w:type="pct"/>
            <w:noWrap/>
          </w:tcPr>
          <w:p w14:paraId="5BD6FE17"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980</w:t>
            </w:r>
          </w:p>
        </w:tc>
        <w:tc>
          <w:tcPr>
            <w:tcW w:w="527" w:type="pct"/>
            <w:noWrap/>
          </w:tcPr>
          <w:p w14:paraId="61DEA599"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45</w:t>
            </w:r>
          </w:p>
        </w:tc>
      </w:tr>
      <w:tr w:rsidR="00F64EFB" w:rsidRPr="00E93A1C" w14:paraId="474A8FC0" w14:textId="77777777" w:rsidTr="003E4CFD">
        <w:trPr>
          <w:cnfStyle w:val="000000100000" w:firstRow="0" w:lastRow="0" w:firstColumn="0" w:lastColumn="0" w:oddVBand="0" w:evenVBand="0" w:oddHBand="1" w:evenHBand="0" w:firstRowFirstColumn="0" w:firstRowLastColumn="0" w:lastRowFirstColumn="0" w:lastRowLastColumn="0"/>
          <w:trHeight w:val="139"/>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1E0F61D1"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Tri zvjezdice ***</w:t>
            </w:r>
          </w:p>
        </w:tc>
        <w:tc>
          <w:tcPr>
            <w:tcW w:w="529" w:type="pct"/>
            <w:noWrap/>
            <w:hideMark/>
          </w:tcPr>
          <w:p w14:paraId="4F284B18"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3</w:t>
            </w:r>
          </w:p>
        </w:tc>
        <w:tc>
          <w:tcPr>
            <w:tcW w:w="482" w:type="pct"/>
            <w:noWrap/>
            <w:hideMark/>
          </w:tcPr>
          <w:p w14:paraId="57D5AC16"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864</w:t>
            </w:r>
          </w:p>
        </w:tc>
        <w:tc>
          <w:tcPr>
            <w:tcW w:w="432" w:type="pct"/>
            <w:noWrap/>
            <w:hideMark/>
          </w:tcPr>
          <w:p w14:paraId="3B37B610"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725</w:t>
            </w:r>
          </w:p>
        </w:tc>
        <w:tc>
          <w:tcPr>
            <w:tcW w:w="618" w:type="pct"/>
            <w:noWrap/>
            <w:hideMark/>
          </w:tcPr>
          <w:p w14:paraId="63505722"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139</w:t>
            </w:r>
          </w:p>
        </w:tc>
        <w:tc>
          <w:tcPr>
            <w:tcW w:w="434" w:type="pct"/>
            <w:noWrap/>
            <w:hideMark/>
          </w:tcPr>
          <w:p w14:paraId="1C2B8C98"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p>
        </w:tc>
        <w:tc>
          <w:tcPr>
            <w:tcW w:w="473" w:type="pct"/>
            <w:noWrap/>
          </w:tcPr>
          <w:p w14:paraId="4DBD6382" w14:textId="25505735"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944</w:t>
            </w:r>
          </w:p>
        </w:tc>
        <w:tc>
          <w:tcPr>
            <w:tcW w:w="432" w:type="pct"/>
            <w:noWrap/>
          </w:tcPr>
          <w:p w14:paraId="759F4638" w14:textId="6179B87B"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r w:rsidR="003E4CFD">
              <w:rPr>
                <w:rFonts w:cstheme="minorHAnsi"/>
                <w:color w:val="000000"/>
                <w:sz w:val="18"/>
                <w:szCs w:val="18"/>
                <w:lang w:val="sr-Latn-CS"/>
              </w:rPr>
              <w:t>.</w:t>
            </w:r>
            <w:r w:rsidRPr="00E93A1C">
              <w:rPr>
                <w:rFonts w:cstheme="minorHAnsi"/>
                <w:color w:val="000000"/>
                <w:sz w:val="18"/>
                <w:szCs w:val="18"/>
                <w:lang w:val="sr-Latn-CS"/>
              </w:rPr>
              <w:t>864</w:t>
            </w:r>
          </w:p>
        </w:tc>
        <w:tc>
          <w:tcPr>
            <w:tcW w:w="527" w:type="pct"/>
            <w:noWrap/>
          </w:tcPr>
          <w:p w14:paraId="7A55C3EF"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80</w:t>
            </w:r>
          </w:p>
        </w:tc>
      </w:tr>
      <w:tr w:rsidR="00F64EFB" w:rsidRPr="00E93A1C" w14:paraId="43C80145" w14:textId="77777777" w:rsidTr="003E4CFD">
        <w:trPr>
          <w:trHeight w:val="139"/>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12799032"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000000"/>
                <w:sz w:val="18"/>
                <w:szCs w:val="18"/>
                <w:lang w:val="sr-Latn-CS"/>
              </w:rPr>
              <w:t>Četiri zvjezdice ****</w:t>
            </w:r>
          </w:p>
        </w:tc>
        <w:tc>
          <w:tcPr>
            <w:tcW w:w="529" w:type="pct"/>
            <w:noWrap/>
            <w:hideMark/>
          </w:tcPr>
          <w:p w14:paraId="5C9D80AA"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1</w:t>
            </w:r>
          </w:p>
        </w:tc>
        <w:tc>
          <w:tcPr>
            <w:tcW w:w="482" w:type="pct"/>
            <w:noWrap/>
            <w:hideMark/>
          </w:tcPr>
          <w:p w14:paraId="215DE3EF"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494</w:t>
            </w:r>
          </w:p>
        </w:tc>
        <w:tc>
          <w:tcPr>
            <w:tcW w:w="432" w:type="pct"/>
            <w:noWrap/>
            <w:hideMark/>
          </w:tcPr>
          <w:p w14:paraId="29FE0A10"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441</w:t>
            </w:r>
          </w:p>
        </w:tc>
        <w:tc>
          <w:tcPr>
            <w:tcW w:w="618" w:type="pct"/>
            <w:noWrap/>
            <w:hideMark/>
          </w:tcPr>
          <w:p w14:paraId="11D4D12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53</w:t>
            </w:r>
          </w:p>
        </w:tc>
        <w:tc>
          <w:tcPr>
            <w:tcW w:w="434" w:type="pct"/>
            <w:noWrap/>
            <w:hideMark/>
          </w:tcPr>
          <w:p w14:paraId="2C6931CB"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c>
          <w:tcPr>
            <w:tcW w:w="473" w:type="pct"/>
            <w:noWrap/>
          </w:tcPr>
          <w:p w14:paraId="5AA8040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941</w:t>
            </w:r>
          </w:p>
        </w:tc>
        <w:tc>
          <w:tcPr>
            <w:tcW w:w="432" w:type="pct"/>
            <w:noWrap/>
          </w:tcPr>
          <w:p w14:paraId="7AB02F40"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r w:rsidRPr="00E93A1C">
              <w:rPr>
                <w:rFonts w:cstheme="minorHAnsi"/>
                <w:color w:val="000000"/>
                <w:sz w:val="18"/>
                <w:szCs w:val="18"/>
                <w:lang w:val="sr-Latn-CS"/>
              </w:rPr>
              <w:t>941</w:t>
            </w:r>
          </w:p>
        </w:tc>
        <w:tc>
          <w:tcPr>
            <w:tcW w:w="527" w:type="pct"/>
            <w:noWrap/>
          </w:tcPr>
          <w:p w14:paraId="5411A3DC"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val="sr-Latn-CS"/>
              </w:rPr>
            </w:pPr>
          </w:p>
        </w:tc>
      </w:tr>
      <w:tr w:rsidR="00F64EFB" w:rsidRPr="00E93A1C" w14:paraId="1437BBF3" w14:textId="77777777" w:rsidTr="003E4CFD">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6AE57F71"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FF0000"/>
                <w:sz w:val="18"/>
                <w:szCs w:val="18"/>
                <w:lang w:val="sr-Latn-CS"/>
              </w:rPr>
              <w:t>Etno selo</w:t>
            </w:r>
          </w:p>
        </w:tc>
        <w:tc>
          <w:tcPr>
            <w:tcW w:w="529" w:type="pct"/>
            <w:noWrap/>
            <w:hideMark/>
          </w:tcPr>
          <w:p w14:paraId="015707EB" w14:textId="14152B26" w:rsidR="001D3F42" w:rsidRPr="00E93A1C" w:rsidRDefault="00836F04"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Pr>
                <w:rFonts w:cstheme="minorHAnsi"/>
                <w:b/>
                <w:bCs/>
                <w:color w:val="000000"/>
                <w:sz w:val="18"/>
                <w:szCs w:val="18"/>
                <w:lang w:val="sr-Latn-CS"/>
              </w:rPr>
              <w:t>6</w:t>
            </w:r>
          </w:p>
        </w:tc>
        <w:tc>
          <w:tcPr>
            <w:tcW w:w="482" w:type="pct"/>
            <w:noWrap/>
            <w:hideMark/>
          </w:tcPr>
          <w:p w14:paraId="02D76B36" w14:textId="27B75D98" w:rsidR="001D3F42" w:rsidRPr="00E93A1C" w:rsidRDefault="00836F04"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Pr>
                <w:rFonts w:cstheme="minorHAnsi"/>
                <w:b/>
                <w:bCs/>
                <w:color w:val="000000"/>
                <w:sz w:val="18"/>
                <w:szCs w:val="18"/>
                <w:lang w:val="sr-Latn-CS"/>
              </w:rPr>
              <w:t>110</w:t>
            </w:r>
          </w:p>
        </w:tc>
        <w:tc>
          <w:tcPr>
            <w:tcW w:w="432" w:type="pct"/>
            <w:noWrap/>
            <w:hideMark/>
          </w:tcPr>
          <w:p w14:paraId="1D38A9DF" w14:textId="319EBD99" w:rsidR="001D3F42" w:rsidRPr="00E93A1C" w:rsidRDefault="00836F04"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Pr>
                <w:rFonts w:cstheme="minorHAnsi"/>
                <w:b/>
                <w:bCs/>
                <w:color w:val="000000"/>
                <w:sz w:val="18"/>
                <w:szCs w:val="18"/>
                <w:lang w:val="sr-Latn-CS"/>
              </w:rPr>
              <w:t>76</w:t>
            </w:r>
          </w:p>
        </w:tc>
        <w:tc>
          <w:tcPr>
            <w:tcW w:w="618" w:type="pct"/>
            <w:noWrap/>
            <w:hideMark/>
          </w:tcPr>
          <w:p w14:paraId="21D99848"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19</w:t>
            </w:r>
          </w:p>
        </w:tc>
        <w:tc>
          <w:tcPr>
            <w:tcW w:w="434" w:type="pct"/>
            <w:noWrap/>
            <w:hideMark/>
          </w:tcPr>
          <w:p w14:paraId="33B3B931"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15</w:t>
            </w:r>
          </w:p>
        </w:tc>
        <w:tc>
          <w:tcPr>
            <w:tcW w:w="473" w:type="pct"/>
            <w:noWrap/>
          </w:tcPr>
          <w:p w14:paraId="10D46362"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277</w:t>
            </w:r>
          </w:p>
        </w:tc>
        <w:tc>
          <w:tcPr>
            <w:tcW w:w="432" w:type="pct"/>
            <w:noWrap/>
          </w:tcPr>
          <w:p w14:paraId="3EF568E0"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273</w:t>
            </w:r>
          </w:p>
        </w:tc>
        <w:tc>
          <w:tcPr>
            <w:tcW w:w="527" w:type="pct"/>
            <w:noWrap/>
          </w:tcPr>
          <w:p w14:paraId="67C53965"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4</w:t>
            </w:r>
          </w:p>
        </w:tc>
      </w:tr>
      <w:tr w:rsidR="00F64EFB" w:rsidRPr="00E93A1C" w14:paraId="6EA64736" w14:textId="77777777" w:rsidTr="003E4CFD">
        <w:trPr>
          <w:trHeight w:val="139"/>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39320E1A"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FF0000"/>
                <w:sz w:val="18"/>
                <w:szCs w:val="18"/>
                <w:lang w:val="sr-Latn-CS"/>
              </w:rPr>
              <w:t>Hostel</w:t>
            </w:r>
          </w:p>
        </w:tc>
        <w:tc>
          <w:tcPr>
            <w:tcW w:w="529" w:type="pct"/>
            <w:noWrap/>
            <w:hideMark/>
          </w:tcPr>
          <w:p w14:paraId="5053D775"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9</w:t>
            </w:r>
          </w:p>
        </w:tc>
        <w:tc>
          <w:tcPr>
            <w:tcW w:w="482" w:type="pct"/>
            <w:noWrap/>
            <w:hideMark/>
          </w:tcPr>
          <w:p w14:paraId="3B7D7F71"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286</w:t>
            </w:r>
          </w:p>
        </w:tc>
        <w:tc>
          <w:tcPr>
            <w:tcW w:w="432" w:type="pct"/>
            <w:noWrap/>
            <w:hideMark/>
          </w:tcPr>
          <w:p w14:paraId="588EE705"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284</w:t>
            </w:r>
          </w:p>
        </w:tc>
        <w:tc>
          <w:tcPr>
            <w:tcW w:w="618" w:type="pct"/>
            <w:noWrap/>
            <w:hideMark/>
          </w:tcPr>
          <w:p w14:paraId="7D4183E7"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w:t>
            </w:r>
          </w:p>
        </w:tc>
        <w:tc>
          <w:tcPr>
            <w:tcW w:w="434" w:type="pct"/>
            <w:noWrap/>
            <w:hideMark/>
          </w:tcPr>
          <w:p w14:paraId="556E33FF"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p>
        </w:tc>
        <w:tc>
          <w:tcPr>
            <w:tcW w:w="473" w:type="pct"/>
            <w:noWrap/>
          </w:tcPr>
          <w:p w14:paraId="7FCD99DF"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908</w:t>
            </w:r>
          </w:p>
        </w:tc>
        <w:tc>
          <w:tcPr>
            <w:tcW w:w="432" w:type="pct"/>
            <w:noWrap/>
          </w:tcPr>
          <w:p w14:paraId="0D94F0DB"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903</w:t>
            </w:r>
          </w:p>
        </w:tc>
        <w:tc>
          <w:tcPr>
            <w:tcW w:w="527" w:type="pct"/>
            <w:noWrap/>
          </w:tcPr>
          <w:p w14:paraId="25E8CA51" w14:textId="77777777" w:rsidR="001D3F42" w:rsidRPr="00E93A1C" w:rsidRDefault="001D3F42" w:rsidP="00BC56AE">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5</w:t>
            </w:r>
          </w:p>
        </w:tc>
      </w:tr>
      <w:tr w:rsidR="00F64EFB" w:rsidRPr="00E93A1C" w14:paraId="1A5B98B8" w14:textId="77777777" w:rsidTr="003E4CFD">
        <w:trPr>
          <w:cnfStyle w:val="000000100000" w:firstRow="0" w:lastRow="0" w:firstColumn="0" w:lastColumn="0" w:oddVBand="0" w:evenVBand="0" w:oddHBand="1" w:evenHBand="0" w:firstRowFirstColumn="0" w:firstRowLastColumn="0" w:lastRowFirstColumn="0" w:lastRowLastColumn="0"/>
          <w:trHeight w:val="6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7C06CEE3" w14:textId="77777777" w:rsidR="001D3F42" w:rsidRPr="00E93A1C" w:rsidRDefault="001D3F42" w:rsidP="00BC56AE">
            <w:pPr>
              <w:autoSpaceDE w:val="0"/>
              <w:autoSpaceDN w:val="0"/>
              <w:adjustRightInd w:val="0"/>
              <w:spacing w:after="0" w:line="240" w:lineRule="auto"/>
              <w:jc w:val="center"/>
              <w:rPr>
                <w:rFonts w:cstheme="minorHAnsi"/>
                <w:color w:val="000000"/>
                <w:sz w:val="18"/>
                <w:szCs w:val="18"/>
                <w:lang w:val="sr-Latn-CS"/>
              </w:rPr>
            </w:pPr>
            <w:r w:rsidRPr="00E93A1C">
              <w:rPr>
                <w:rFonts w:cstheme="minorHAnsi"/>
                <w:color w:val="FF0000"/>
                <w:sz w:val="18"/>
                <w:szCs w:val="18"/>
                <w:lang w:val="sr-Latn-CS"/>
              </w:rPr>
              <w:t>Ostalo</w:t>
            </w:r>
          </w:p>
        </w:tc>
        <w:tc>
          <w:tcPr>
            <w:tcW w:w="529" w:type="pct"/>
            <w:noWrap/>
            <w:hideMark/>
          </w:tcPr>
          <w:p w14:paraId="2C3BC670"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25</w:t>
            </w:r>
          </w:p>
        </w:tc>
        <w:tc>
          <w:tcPr>
            <w:tcW w:w="482" w:type="pct"/>
            <w:noWrap/>
            <w:hideMark/>
          </w:tcPr>
          <w:p w14:paraId="0C3886CA" w14:textId="4D6B1570"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w:t>
            </w:r>
            <w:r w:rsidR="003E4CFD">
              <w:rPr>
                <w:rFonts w:cstheme="minorHAnsi"/>
                <w:b/>
                <w:bCs/>
                <w:color w:val="000000"/>
                <w:sz w:val="18"/>
                <w:szCs w:val="18"/>
                <w:lang w:val="sr-Latn-CS"/>
              </w:rPr>
              <w:t>.</w:t>
            </w:r>
            <w:r w:rsidRPr="00E93A1C">
              <w:rPr>
                <w:rFonts w:cstheme="minorHAnsi"/>
                <w:b/>
                <w:bCs/>
                <w:color w:val="000000"/>
                <w:sz w:val="18"/>
                <w:szCs w:val="18"/>
                <w:lang w:val="sr-Latn-CS"/>
              </w:rPr>
              <w:t>535</w:t>
            </w:r>
          </w:p>
        </w:tc>
        <w:tc>
          <w:tcPr>
            <w:tcW w:w="432" w:type="pct"/>
            <w:noWrap/>
            <w:hideMark/>
          </w:tcPr>
          <w:p w14:paraId="6F97AD86" w14:textId="5DF57EAB"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1</w:t>
            </w:r>
            <w:r w:rsidR="003E4CFD">
              <w:rPr>
                <w:rFonts w:cstheme="minorHAnsi"/>
                <w:b/>
                <w:bCs/>
                <w:color w:val="000000"/>
                <w:sz w:val="18"/>
                <w:szCs w:val="18"/>
                <w:lang w:val="sr-Latn-CS"/>
              </w:rPr>
              <w:t>.</w:t>
            </w:r>
            <w:r w:rsidRPr="00E93A1C">
              <w:rPr>
                <w:rFonts w:cstheme="minorHAnsi"/>
                <w:b/>
                <w:bCs/>
                <w:color w:val="000000"/>
                <w:sz w:val="18"/>
                <w:szCs w:val="18"/>
                <w:lang w:val="sr-Latn-CS"/>
              </w:rPr>
              <w:t>306</w:t>
            </w:r>
          </w:p>
        </w:tc>
        <w:tc>
          <w:tcPr>
            <w:tcW w:w="618" w:type="pct"/>
            <w:noWrap/>
            <w:hideMark/>
          </w:tcPr>
          <w:p w14:paraId="28E8EC16"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209</w:t>
            </w:r>
          </w:p>
        </w:tc>
        <w:tc>
          <w:tcPr>
            <w:tcW w:w="434" w:type="pct"/>
            <w:noWrap/>
            <w:hideMark/>
          </w:tcPr>
          <w:p w14:paraId="0AB5CBF5"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20</w:t>
            </w:r>
          </w:p>
        </w:tc>
        <w:tc>
          <w:tcPr>
            <w:tcW w:w="473" w:type="pct"/>
            <w:noWrap/>
          </w:tcPr>
          <w:p w14:paraId="7B5E1FD0" w14:textId="387F3D25"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3</w:t>
            </w:r>
            <w:r w:rsidR="003E4CFD">
              <w:rPr>
                <w:rFonts w:cstheme="minorHAnsi"/>
                <w:b/>
                <w:bCs/>
                <w:color w:val="000000"/>
                <w:sz w:val="18"/>
                <w:szCs w:val="18"/>
                <w:lang w:val="sr-Latn-CS"/>
              </w:rPr>
              <w:t>.</w:t>
            </w:r>
            <w:r w:rsidRPr="00E93A1C">
              <w:rPr>
                <w:rFonts w:cstheme="minorHAnsi"/>
                <w:b/>
                <w:bCs/>
                <w:color w:val="000000"/>
                <w:sz w:val="18"/>
                <w:szCs w:val="18"/>
                <w:lang w:val="sr-Latn-CS"/>
              </w:rPr>
              <w:t>913</w:t>
            </w:r>
          </w:p>
        </w:tc>
        <w:tc>
          <w:tcPr>
            <w:tcW w:w="432" w:type="pct"/>
            <w:noWrap/>
          </w:tcPr>
          <w:p w14:paraId="64F75609" w14:textId="7B01CE55"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3</w:t>
            </w:r>
            <w:r w:rsidR="003E4CFD">
              <w:rPr>
                <w:rFonts w:cstheme="minorHAnsi"/>
                <w:b/>
                <w:bCs/>
                <w:color w:val="000000"/>
                <w:sz w:val="18"/>
                <w:szCs w:val="18"/>
                <w:lang w:val="sr-Latn-CS"/>
              </w:rPr>
              <w:t>.</w:t>
            </w:r>
            <w:r w:rsidRPr="00E93A1C">
              <w:rPr>
                <w:rFonts w:cstheme="minorHAnsi"/>
                <w:b/>
                <w:bCs/>
                <w:color w:val="000000"/>
                <w:sz w:val="18"/>
                <w:szCs w:val="18"/>
                <w:lang w:val="sr-Latn-CS"/>
              </w:rPr>
              <w:t>854</w:t>
            </w:r>
          </w:p>
        </w:tc>
        <w:tc>
          <w:tcPr>
            <w:tcW w:w="527" w:type="pct"/>
            <w:noWrap/>
          </w:tcPr>
          <w:p w14:paraId="7FAC91A0" w14:textId="77777777" w:rsidR="001D3F42" w:rsidRPr="00E93A1C" w:rsidRDefault="001D3F42" w:rsidP="00BC56AE">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val="sr-Latn-CS"/>
              </w:rPr>
            </w:pPr>
            <w:r w:rsidRPr="00E93A1C">
              <w:rPr>
                <w:rFonts w:cstheme="minorHAnsi"/>
                <w:b/>
                <w:bCs/>
                <w:color w:val="000000"/>
                <w:sz w:val="18"/>
                <w:szCs w:val="18"/>
                <w:lang w:val="sr-Latn-CS"/>
              </w:rPr>
              <w:t>59</w:t>
            </w:r>
          </w:p>
        </w:tc>
      </w:tr>
    </w:tbl>
    <w:p w14:paraId="46FE8C68" w14:textId="6C549798" w:rsidR="007D4F05" w:rsidRDefault="001D3F42" w:rsidP="003E4CFD">
      <w:pPr>
        <w:autoSpaceDE w:val="0"/>
        <w:autoSpaceDN w:val="0"/>
        <w:adjustRightInd w:val="0"/>
        <w:spacing w:after="0" w:line="240" w:lineRule="auto"/>
        <w:rPr>
          <w:rFonts w:cstheme="minorHAnsi"/>
          <w:i/>
          <w:iCs/>
          <w:color w:val="0563C1" w:themeColor="hyperlink"/>
          <w:sz w:val="20"/>
          <w:szCs w:val="20"/>
          <w:u w:val="single"/>
          <w:lang w:val="sr-Latn-CS"/>
        </w:rPr>
      </w:pPr>
      <w:r w:rsidRPr="001D3F42">
        <w:rPr>
          <w:rFonts w:cstheme="minorHAnsi"/>
          <w:i/>
          <w:iCs/>
          <w:color w:val="000000"/>
          <w:sz w:val="20"/>
          <w:szCs w:val="20"/>
          <w:lang w:val="sr-Latn-CS"/>
        </w:rPr>
        <w:t xml:space="preserve">Izvor: </w:t>
      </w:r>
      <w:r w:rsidR="00DA3E7F">
        <w:rPr>
          <w:rFonts w:cstheme="minorHAnsi"/>
          <w:i/>
          <w:iCs/>
          <w:color w:val="000000"/>
          <w:sz w:val="20"/>
          <w:szCs w:val="20"/>
          <w:lang w:val="sr-Latn-CS"/>
        </w:rPr>
        <w:t>MONSTAT</w:t>
      </w:r>
      <w:r w:rsidRPr="001D3F42">
        <w:rPr>
          <w:rFonts w:cstheme="minorHAnsi"/>
          <w:i/>
          <w:iCs/>
          <w:color w:val="000000"/>
          <w:sz w:val="20"/>
          <w:szCs w:val="20"/>
          <w:lang w:val="sr-Latn-CS"/>
        </w:rPr>
        <w:t xml:space="preserve">, </w:t>
      </w:r>
      <w:hyperlink r:id="rId37" w:history="1">
        <w:r w:rsidRPr="001D3F42">
          <w:rPr>
            <w:rFonts w:cstheme="minorHAnsi"/>
            <w:i/>
            <w:iCs/>
            <w:color w:val="0563C1" w:themeColor="hyperlink"/>
            <w:sz w:val="20"/>
            <w:szCs w:val="20"/>
            <w:u w:val="single"/>
            <w:lang w:val="sr-Latn-CS"/>
          </w:rPr>
          <w:t>http://monstat.org/cg/page.php?id=444&amp;pageid=45</w:t>
        </w:r>
      </w:hyperlink>
    </w:p>
    <w:p w14:paraId="1F56DB8E" w14:textId="6A6E6302" w:rsidR="006403E1" w:rsidRPr="007A0B53" w:rsidRDefault="007A0B53" w:rsidP="00BC56AE">
      <w:pPr>
        <w:autoSpaceDE w:val="0"/>
        <w:autoSpaceDN w:val="0"/>
        <w:adjustRightInd w:val="0"/>
        <w:spacing w:after="0" w:line="240" w:lineRule="auto"/>
        <w:rPr>
          <w:rFonts w:cstheme="minorHAnsi"/>
          <w:iCs/>
          <w:sz w:val="20"/>
          <w:szCs w:val="20"/>
          <w:lang w:val="sr-Latn-CS"/>
        </w:rPr>
      </w:pPr>
      <w:r w:rsidRPr="00BC56AE">
        <w:rPr>
          <w:rFonts w:cstheme="minorHAnsi"/>
          <w:b/>
          <w:iCs/>
          <w:sz w:val="18"/>
          <w:szCs w:val="18"/>
          <w:lang w:val="sr-Latn-CS"/>
        </w:rPr>
        <w:t>*NAPOMENA</w:t>
      </w:r>
      <w:r w:rsidRPr="007A0B53">
        <w:rPr>
          <w:rFonts w:cstheme="minorHAnsi"/>
          <w:b/>
          <w:iCs/>
          <w:sz w:val="20"/>
          <w:szCs w:val="20"/>
          <w:lang w:val="sr-Latn-CS"/>
        </w:rPr>
        <w:t>:</w:t>
      </w:r>
      <w:r w:rsidRPr="007A0B53">
        <w:rPr>
          <w:rFonts w:cstheme="minorHAnsi"/>
          <w:iCs/>
          <w:sz w:val="20"/>
          <w:szCs w:val="20"/>
          <w:lang w:val="sr-Latn-CS"/>
        </w:rPr>
        <w:t xml:space="preserve"> </w:t>
      </w:r>
      <w:r w:rsidRPr="007A0B53">
        <w:rPr>
          <w:rFonts w:cstheme="minorHAnsi"/>
          <w:b/>
          <w:iCs/>
          <w:sz w:val="20"/>
          <w:szCs w:val="20"/>
          <w:lang w:val="sr-Latn-CS"/>
        </w:rPr>
        <w:t>Ostalo:</w:t>
      </w:r>
      <w:r w:rsidRPr="007A0B53">
        <w:rPr>
          <w:rFonts w:cstheme="minorHAnsi"/>
          <w:iCs/>
          <w:sz w:val="20"/>
          <w:szCs w:val="20"/>
          <w:lang w:val="sr-Latn-CS"/>
        </w:rPr>
        <w:t xml:space="preserve"> odmaralište, liječilište,</w:t>
      </w:r>
      <w:r w:rsidR="00F80E40">
        <w:rPr>
          <w:rFonts w:cstheme="minorHAnsi"/>
          <w:iCs/>
          <w:sz w:val="20"/>
          <w:szCs w:val="20"/>
          <w:lang w:val="sr-Latn-CS"/>
        </w:rPr>
        <w:t xml:space="preserve"> pansioni,</w:t>
      </w:r>
      <w:r w:rsidRPr="007A0B53">
        <w:rPr>
          <w:rFonts w:cstheme="minorHAnsi"/>
          <w:iCs/>
          <w:sz w:val="20"/>
          <w:szCs w:val="20"/>
          <w:lang w:val="sr-Latn-CS"/>
        </w:rPr>
        <w:t xml:space="preserve"> gostionic</w:t>
      </w:r>
      <w:r w:rsidR="00BA5431">
        <w:rPr>
          <w:rFonts w:cstheme="minorHAnsi"/>
          <w:iCs/>
          <w:sz w:val="20"/>
          <w:szCs w:val="20"/>
          <w:lang w:val="sr-Latn-CS"/>
        </w:rPr>
        <w:t>e</w:t>
      </w:r>
      <w:r w:rsidRPr="007A0B53">
        <w:rPr>
          <w:rFonts w:cstheme="minorHAnsi"/>
          <w:iCs/>
          <w:sz w:val="20"/>
          <w:szCs w:val="20"/>
          <w:lang w:val="sr-Latn-CS"/>
        </w:rPr>
        <w:t xml:space="preserve"> i sl</w:t>
      </w:r>
      <w:r w:rsidRPr="007A0B53">
        <w:rPr>
          <w:rFonts w:cstheme="minorHAnsi"/>
          <w:iCs/>
          <w:color w:val="0563C1" w:themeColor="hyperlink"/>
          <w:sz w:val="20"/>
          <w:szCs w:val="20"/>
          <w:lang w:val="sr-Latn-CS"/>
        </w:rPr>
        <w:t>.</w:t>
      </w:r>
    </w:p>
    <w:p w14:paraId="0A2264DB" w14:textId="77777777" w:rsidR="00BC56AE" w:rsidRDefault="00BC56AE" w:rsidP="006403E1">
      <w:pPr>
        <w:autoSpaceDE w:val="0"/>
        <w:autoSpaceDN w:val="0"/>
        <w:adjustRightInd w:val="0"/>
        <w:spacing w:after="120" w:line="240" w:lineRule="auto"/>
        <w:jc w:val="both"/>
        <w:rPr>
          <w:rFonts w:cstheme="minorHAnsi"/>
          <w:iCs/>
          <w:sz w:val="24"/>
          <w:szCs w:val="24"/>
          <w:lang w:val="sr-Latn-CS"/>
        </w:rPr>
      </w:pPr>
    </w:p>
    <w:p w14:paraId="2E5D4926" w14:textId="06E8345A" w:rsidR="00A4783C" w:rsidRDefault="00FF07EA" w:rsidP="006403E1">
      <w:pPr>
        <w:autoSpaceDE w:val="0"/>
        <w:autoSpaceDN w:val="0"/>
        <w:adjustRightInd w:val="0"/>
        <w:spacing w:after="120" w:line="240" w:lineRule="auto"/>
        <w:jc w:val="both"/>
        <w:rPr>
          <w:rFonts w:cstheme="minorHAnsi"/>
          <w:iCs/>
          <w:sz w:val="24"/>
          <w:szCs w:val="24"/>
          <w:lang w:val="sr-Latn-CS"/>
        </w:rPr>
      </w:pPr>
      <w:r w:rsidRPr="004740D3">
        <w:rPr>
          <w:rFonts w:cstheme="minorHAnsi"/>
          <w:iCs/>
          <w:sz w:val="24"/>
          <w:szCs w:val="24"/>
          <w:lang w:val="sr-Latn-CS"/>
        </w:rPr>
        <w:t>Analizirajući strukturu kolektivnog smještaja po regionima, u periodu od 2010</w:t>
      </w:r>
      <w:r w:rsidR="008B706B">
        <w:rPr>
          <w:rFonts w:cstheme="minorHAnsi"/>
          <w:iCs/>
          <w:sz w:val="24"/>
          <w:szCs w:val="24"/>
          <w:lang w:val="sr-Latn-CS"/>
        </w:rPr>
        <w:t>.</w:t>
      </w:r>
      <w:r w:rsidRPr="004740D3">
        <w:rPr>
          <w:rFonts w:cstheme="minorHAnsi"/>
          <w:iCs/>
          <w:sz w:val="24"/>
          <w:szCs w:val="24"/>
          <w:lang w:val="sr-Latn-CS"/>
        </w:rPr>
        <w:t xml:space="preserve"> </w:t>
      </w:r>
      <w:r w:rsidR="00037902">
        <w:rPr>
          <w:rFonts w:cstheme="minorHAnsi"/>
          <w:iCs/>
          <w:sz w:val="24"/>
          <w:szCs w:val="24"/>
          <w:lang w:val="sr-Latn-CS"/>
        </w:rPr>
        <w:t>do</w:t>
      </w:r>
      <w:r w:rsidRPr="004740D3">
        <w:rPr>
          <w:rFonts w:cstheme="minorHAnsi"/>
          <w:iCs/>
          <w:sz w:val="24"/>
          <w:szCs w:val="24"/>
          <w:lang w:val="sr-Latn-CS"/>
        </w:rPr>
        <w:t xml:space="preserve"> 2019. </w:t>
      </w:r>
      <w:r w:rsidR="00163249" w:rsidRPr="004740D3">
        <w:rPr>
          <w:rFonts w:cstheme="minorHAnsi"/>
          <w:iCs/>
          <w:sz w:val="24"/>
          <w:szCs w:val="24"/>
          <w:lang w:val="sr-Latn-CS"/>
        </w:rPr>
        <w:t>g</w:t>
      </w:r>
      <w:r w:rsidRPr="004740D3">
        <w:rPr>
          <w:rFonts w:cstheme="minorHAnsi"/>
          <w:iCs/>
          <w:sz w:val="24"/>
          <w:szCs w:val="24"/>
          <w:lang w:val="sr-Latn-CS"/>
        </w:rPr>
        <w:t xml:space="preserve">odine može se konstatovati da je najveći rast broja objekata </w:t>
      </w:r>
      <w:r w:rsidRPr="00DC22DC">
        <w:rPr>
          <w:rFonts w:cstheme="minorHAnsi"/>
          <w:iCs/>
          <w:sz w:val="24"/>
          <w:szCs w:val="24"/>
          <w:lang w:val="sr-Latn-CS"/>
        </w:rPr>
        <w:t xml:space="preserve">zabilježen u </w:t>
      </w:r>
      <w:r w:rsidR="008B706B" w:rsidRPr="00DC22DC">
        <w:rPr>
          <w:rFonts w:cstheme="minorHAnsi"/>
          <w:iCs/>
          <w:sz w:val="24"/>
          <w:szCs w:val="24"/>
          <w:lang w:val="sr-Latn-CS"/>
        </w:rPr>
        <w:t>s</w:t>
      </w:r>
      <w:r w:rsidRPr="00DC22DC">
        <w:rPr>
          <w:rFonts w:cstheme="minorHAnsi"/>
          <w:iCs/>
          <w:sz w:val="24"/>
          <w:szCs w:val="24"/>
          <w:lang w:val="sr-Latn-CS"/>
        </w:rPr>
        <w:t>redišnjem regionu</w:t>
      </w:r>
      <w:r w:rsidR="00163249" w:rsidRPr="00DC22DC">
        <w:rPr>
          <w:rFonts w:cstheme="minorHAnsi"/>
          <w:iCs/>
          <w:sz w:val="24"/>
          <w:szCs w:val="24"/>
          <w:lang w:val="sr-Latn-CS"/>
        </w:rPr>
        <w:t xml:space="preserve"> i to za </w:t>
      </w:r>
      <w:r w:rsidR="00AC485A" w:rsidRPr="00DC22DC">
        <w:rPr>
          <w:rFonts w:cstheme="minorHAnsi"/>
          <w:iCs/>
          <w:sz w:val="24"/>
          <w:szCs w:val="24"/>
          <w:lang w:val="sr-Latn-CS"/>
        </w:rPr>
        <w:t>79</w:t>
      </w:r>
      <w:r w:rsidR="00163249" w:rsidRPr="00DC22DC">
        <w:rPr>
          <w:rFonts w:cstheme="minorHAnsi"/>
          <w:iCs/>
          <w:sz w:val="24"/>
          <w:szCs w:val="24"/>
          <w:lang w:val="sr-Latn-CS"/>
        </w:rPr>
        <w:t>,</w:t>
      </w:r>
      <w:r w:rsidR="00AC485A" w:rsidRPr="00DC22DC">
        <w:rPr>
          <w:rFonts w:cstheme="minorHAnsi"/>
          <w:iCs/>
          <w:sz w:val="24"/>
          <w:szCs w:val="24"/>
          <w:lang w:val="sr-Latn-CS"/>
        </w:rPr>
        <w:t>4</w:t>
      </w:r>
      <w:r w:rsidR="00163249" w:rsidRPr="00DC22DC">
        <w:rPr>
          <w:rFonts w:cstheme="minorHAnsi"/>
          <w:iCs/>
          <w:sz w:val="24"/>
          <w:szCs w:val="24"/>
          <w:lang w:val="sr-Latn-CS"/>
        </w:rPr>
        <w:t xml:space="preserve"> %, a kada je riječ o broju ležaj</w:t>
      </w:r>
      <w:r w:rsidR="008F7190" w:rsidRPr="00DC22DC">
        <w:rPr>
          <w:rFonts w:cstheme="minorHAnsi"/>
          <w:iCs/>
          <w:sz w:val="24"/>
          <w:szCs w:val="24"/>
          <w:lang w:val="sr-Latn-CS"/>
        </w:rPr>
        <w:t>eva</w:t>
      </w:r>
      <w:r w:rsidR="00163249" w:rsidRPr="00DC22DC">
        <w:rPr>
          <w:rFonts w:cstheme="minorHAnsi"/>
          <w:iCs/>
          <w:sz w:val="24"/>
          <w:szCs w:val="24"/>
          <w:lang w:val="sr-Latn-CS"/>
        </w:rPr>
        <w:t xml:space="preserve"> taj rast iznosi </w:t>
      </w:r>
      <w:r w:rsidR="00AC485A" w:rsidRPr="00DC22DC">
        <w:rPr>
          <w:rFonts w:cstheme="minorHAnsi"/>
          <w:iCs/>
          <w:sz w:val="24"/>
          <w:szCs w:val="24"/>
          <w:lang w:val="sr-Latn-CS"/>
        </w:rPr>
        <w:t>53</w:t>
      </w:r>
      <w:r w:rsidR="00163249" w:rsidRPr="00DC22DC">
        <w:rPr>
          <w:rFonts w:cstheme="minorHAnsi"/>
          <w:iCs/>
          <w:sz w:val="24"/>
          <w:szCs w:val="24"/>
          <w:lang w:val="sr-Latn-CS"/>
        </w:rPr>
        <w:t>,</w:t>
      </w:r>
      <w:r w:rsidR="00AC485A" w:rsidRPr="00DC22DC">
        <w:rPr>
          <w:rFonts w:cstheme="minorHAnsi"/>
          <w:iCs/>
          <w:sz w:val="24"/>
          <w:szCs w:val="24"/>
          <w:lang w:val="sr-Latn-CS"/>
        </w:rPr>
        <w:t>6</w:t>
      </w:r>
      <w:r w:rsidR="00163249" w:rsidRPr="00DC22DC">
        <w:rPr>
          <w:rFonts w:cstheme="minorHAnsi"/>
          <w:iCs/>
          <w:sz w:val="24"/>
          <w:szCs w:val="24"/>
          <w:lang w:val="sr-Latn-CS"/>
        </w:rPr>
        <w:t>%</w:t>
      </w:r>
      <w:r w:rsidR="00DC22DC">
        <w:rPr>
          <w:rFonts w:cstheme="minorHAnsi"/>
          <w:iCs/>
          <w:sz w:val="24"/>
          <w:szCs w:val="24"/>
          <w:lang w:val="sr-Latn-CS"/>
        </w:rPr>
        <w:t>, uz napomenu da je u ovom regionu u 2010.</w:t>
      </w:r>
      <w:r w:rsidR="00BA5431">
        <w:rPr>
          <w:rFonts w:cstheme="minorHAnsi"/>
          <w:iCs/>
          <w:sz w:val="24"/>
          <w:szCs w:val="24"/>
          <w:lang w:val="sr-Latn-CS"/>
        </w:rPr>
        <w:t xml:space="preserve"> </w:t>
      </w:r>
      <w:r w:rsidR="00DC22DC">
        <w:rPr>
          <w:rFonts w:cstheme="minorHAnsi"/>
          <w:iCs/>
          <w:sz w:val="24"/>
          <w:szCs w:val="24"/>
          <w:lang w:val="sr-Latn-CS"/>
        </w:rPr>
        <w:t xml:space="preserve">godini bilo najmanje objekata u odnosu na ostale regione, tj. svega 34 objekta. </w:t>
      </w:r>
      <w:r w:rsidR="00163249" w:rsidRPr="004740D3">
        <w:rPr>
          <w:rFonts w:cstheme="minorHAnsi"/>
          <w:iCs/>
          <w:sz w:val="24"/>
          <w:szCs w:val="24"/>
          <w:lang w:val="sr-Latn-CS"/>
        </w:rPr>
        <w:t>Primorski region je u istom period</w:t>
      </w:r>
      <w:r w:rsidR="008B706B">
        <w:rPr>
          <w:rFonts w:cstheme="minorHAnsi"/>
          <w:iCs/>
          <w:sz w:val="24"/>
          <w:szCs w:val="24"/>
          <w:lang w:val="sr-Latn-CS"/>
        </w:rPr>
        <w:t>u</w:t>
      </w:r>
      <w:r w:rsidR="00163249" w:rsidRPr="004740D3">
        <w:rPr>
          <w:rFonts w:cstheme="minorHAnsi"/>
          <w:iCs/>
          <w:sz w:val="24"/>
          <w:szCs w:val="24"/>
          <w:lang w:val="sr-Latn-CS"/>
        </w:rPr>
        <w:t xml:space="preserve"> zabilježio rast u broju objekata i ležaja i to za 29,3%, odnosno 15,5%.</w:t>
      </w:r>
      <w:r w:rsidR="00DC22DC">
        <w:rPr>
          <w:rFonts w:cstheme="minorHAnsi"/>
          <w:iCs/>
          <w:sz w:val="24"/>
          <w:szCs w:val="24"/>
          <w:lang w:val="sr-Latn-CS"/>
        </w:rPr>
        <w:t xml:space="preserve"> </w:t>
      </w:r>
      <w:r w:rsidR="00163249" w:rsidRPr="004740D3">
        <w:rPr>
          <w:rFonts w:cstheme="minorHAnsi"/>
          <w:iCs/>
          <w:sz w:val="24"/>
          <w:szCs w:val="24"/>
          <w:lang w:val="sr-Latn-CS"/>
        </w:rPr>
        <w:t>Međutim, Sjevern</w:t>
      </w:r>
      <w:r w:rsidR="00AC485A" w:rsidRPr="004740D3">
        <w:rPr>
          <w:rFonts w:cstheme="minorHAnsi"/>
          <w:iCs/>
          <w:sz w:val="24"/>
          <w:szCs w:val="24"/>
          <w:lang w:val="sr-Latn-CS"/>
        </w:rPr>
        <w:t xml:space="preserve">i </w:t>
      </w:r>
      <w:r w:rsidR="00163249" w:rsidRPr="004740D3">
        <w:rPr>
          <w:rFonts w:cstheme="minorHAnsi"/>
          <w:iCs/>
          <w:sz w:val="24"/>
          <w:szCs w:val="24"/>
          <w:lang w:val="sr-Latn-CS"/>
        </w:rPr>
        <w:t>region</w:t>
      </w:r>
      <w:r w:rsidR="00AC485A" w:rsidRPr="004740D3">
        <w:rPr>
          <w:rFonts w:cstheme="minorHAnsi"/>
          <w:iCs/>
          <w:sz w:val="24"/>
          <w:szCs w:val="24"/>
          <w:lang w:val="sr-Latn-CS"/>
        </w:rPr>
        <w:t xml:space="preserve"> u 2019. godini učestvuje na gotovo istom nivou u ukupnom broju smještajnih kapaciteta kao u 2010. godini, tj. broj objekata povećan je za svega 6%</w:t>
      </w:r>
      <w:r w:rsidR="00B3426A">
        <w:rPr>
          <w:rFonts w:cstheme="minorHAnsi"/>
          <w:iCs/>
          <w:sz w:val="24"/>
          <w:szCs w:val="24"/>
          <w:lang w:val="sr-Latn-CS"/>
        </w:rPr>
        <w:t>,</w:t>
      </w:r>
      <w:r w:rsidR="00163249" w:rsidRPr="004740D3">
        <w:rPr>
          <w:rFonts w:cstheme="minorHAnsi"/>
          <w:iCs/>
          <w:sz w:val="24"/>
          <w:szCs w:val="24"/>
          <w:lang w:val="sr-Latn-CS"/>
        </w:rPr>
        <w:t xml:space="preserve"> </w:t>
      </w:r>
      <w:r w:rsidR="00AC485A" w:rsidRPr="004740D3">
        <w:rPr>
          <w:rFonts w:cstheme="minorHAnsi"/>
          <w:iCs/>
          <w:sz w:val="24"/>
          <w:szCs w:val="24"/>
          <w:lang w:val="sr-Latn-CS"/>
        </w:rPr>
        <w:t xml:space="preserve">a broj ležaja u istim za 17,6%, pri čemu je rast broja ležaja ostvaren u najvećem dijelu zahvaljujući porastu broja kampova u ovom regionu (Tabela br. </w:t>
      </w:r>
      <w:r w:rsidR="00700BA0">
        <w:rPr>
          <w:rFonts w:cstheme="minorHAnsi"/>
          <w:iCs/>
          <w:sz w:val="24"/>
          <w:szCs w:val="24"/>
          <w:lang w:val="sr-Latn-CS"/>
        </w:rPr>
        <w:t>7</w:t>
      </w:r>
      <w:r w:rsidR="00AC485A" w:rsidRPr="004740D3">
        <w:rPr>
          <w:rFonts w:cstheme="minorHAnsi"/>
          <w:iCs/>
          <w:sz w:val="24"/>
          <w:szCs w:val="24"/>
          <w:lang w:val="sr-Latn-CS"/>
        </w:rPr>
        <w:t xml:space="preserve">).  </w:t>
      </w:r>
    </w:p>
    <w:p w14:paraId="152D0C62" w14:textId="77777777" w:rsidR="00411722" w:rsidRDefault="00411722" w:rsidP="006403E1">
      <w:pPr>
        <w:autoSpaceDE w:val="0"/>
        <w:autoSpaceDN w:val="0"/>
        <w:adjustRightInd w:val="0"/>
        <w:spacing w:after="120" w:line="240" w:lineRule="auto"/>
        <w:jc w:val="both"/>
        <w:rPr>
          <w:rFonts w:cstheme="minorHAnsi"/>
          <w:iCs/>
          <w:sz w:val="24"/>
          <w:szCs w:val="24"/>
          <w:lang w:val="sr-Latn-CS"/>
        </w:rPr>
      </w:pPr>
    </w:p>
    <w:p w14:paraId="6D76A952" w14:textId="642E3590" w:rsidR="00E756EE" w:rsidRPr="00E36693" w:rsidRDefault="00E756EE" w:rsidP="0047093F">
      <w:pPr>
        <w:autoSpaceDE w:val="0"/>
        <w:autoSpaceDN w:val="0"/>
        <w:adjustRightInd w:val="0"/>
        <w:spacing w:after="120"/>
        <w:jc w:val="center"/>
        <w:rPr>
          <w:rFonts w:cstheme="minorHAnsi"/>
          <w:b/>
          <w:iCs/>
          <w:lang w:val="sr-Latn-CS"/>
        </w:rPr>
      </w:pPr>
      <w:r w:rsidRPr="00E36693">
        <w:rPr>
          <w:rFonts w:cstheme="minorHAnsi"/>
          <w:b/>
          <w:iCs/>
          <w:lang w:val="sr-Latn-CS"/>
        </w:rPr>
        <w:t xml:space="preserve">Tabela br. </w:t>
      </w:r>
      <w:r w:rsidR="00700BA0">
        <w:rPr>
          <w:rFonts w:cstheme="minorHAnsi"/>
          <w:b/>
          <w:iCs/>
          <w:lang w:val="sr-Latn-CS"/>
        </w:rPr>
        <w:t>7</w:t>
      </w:r>
      <w:r w:rsidR="00411722">
        <w:rPr>
          <w:rFonts w:cstheme="minorHAnsi"/>
          <w:b/>
          <w:iCs/>
          <w:lang w:val="sr-Latn-CS"/>
        </w:rPr>
        <w:t xml:space="preserve"> -</w:t>
      </w:r>
      <w:r w:rsidR="00C122B9" w:rsidRPr="00E36693">
        <w:rPr>
          <w:rFonts w:cstheme="minorHAnsi"/>
          <w:b/>
          <w:iCs/>
          <w:lang w:val="sr-Latn-CS"/>
        </w:rPr>
        <w:t xml:space="preserve"> </w:t>
      </w:r>
      <w:r w:rsidRPr="00E36693">
        <w:rPr>
          <w:rFonts w:cstheme="minorHAnsi"/>
          <w:b/>
          <w:iCs/>
          <w:lang w:val="sr-Latn-CS"/>
        </w:rPr>
        <w:t xml:space="preserve">Struktura kolektivnog smještaja po </w:t>
      </w:r>
      <w:r w:rsidR="00AF392B">
        <w:rPr>
          <w:rFonts w:cstheme="minorHAnsi"/>
          <w:b/>
          <w:iCs/>
          <w:lang w:val="sr-Latn-CS"/>
        </w:rPr>
        <w:t>r</w:t>
      </w:r>
      <w:r w:rsidRPr="00E36693">
        <w:rPr>
          <w:rFonts w:cstheme="minorHAnsi"/>
          <w:b/>
          <w:iCs/>
          <w:lang w:val="sr-Latn-CS"/>
        </w:rPr>
        <w:t xml:space="preserve">egionima </w:t>
      </w:r>
      <w:r w:rsidR="004740D3" w:rsidRPr="00E36693">
        <w:rPr>
          <w:rFonts w:cstheme="minorHAnsi"/>
          <w:b/>
          <w:iCs/>
          <w:lang w:val="sr-Latn-CS"/>
        </w:rPr>
        <w:t>Crne Gore</w:t>
      </w:r>
    </w:p>
    <w:tbl>
      <w:tblPr>
        <w:tblStyle w:val="TableGrid"/>
        <w:tblW w:w="0" w:type="auto"/>
        <w:tblLook w:val="04A0" w:firstRow="1" w:lastRow="0" w:firstColumn="1" w:lastColumn="0" w:noHBand="0" w:noVBand="1"/>
      </w:tblPr>
      <w:tblGrid>
        <w:gridCol w:w="2003"/>
        <w:gridCol w:w="1891"/>
        <w:gridCol w:w="1883"/>
        <w:gridCol w:w="1624"/>
        <w:gridCol w:w="1616"/>
      </w:tblGrid>
      <w:tr w:rsidR="00E756EE" w14:paraId="0E981F71" w14:textId="77777777" w:rsidTr="006447AB">
        <w:tc>
          <w:tcPr>
            <w:tcW w:w="2051" w:type="dxa"/>
            <w:shd w:val="clear" w:color="auto" w:fill="B4C6E7" w:themeFill="accent1" w:themeFillTint="66"/>
          </w:tcPr>
          <w:p w14:paraId="7C4A9703" w14:textId="77777777" w:rsidR="00E756EE" w:rsidRPr="00A4783C" w:rsidRDefault="00E756EE" w:rsidP="007C7736">
            <w:pPr>
              <w:autoSpaceDE w:val="0"/>
              <w:autoSpaceDN w:val="0"/>
              <w:adjustRightInd w:val="0"/>
              <w:spacing w:after="120"/>
              <w:rPr>
                <w:rFonts w:cstheme="minorHAnsi"/>
                <w:b/>
                <w:iCs/>
                <w:sz w:val="20"/>
                <w:szCs w:val="20"/>
                <w:lang w:val="sr-Latn-CS"/>
              </w:rPr>
            </w:pPr>
            <w:r w:rsidRPr="00A4783C">
              <w:rPr>
                <w:rFonts w:cstheme="minorHAnsi"/>
                <w:b/>
                <w:iCs/>
                <w:sz w:val="20"/>
                <w:szCs w:val="20"/>
                <w:lang w:val="sr-Latn-CS"/>
              </w:rPr>
              <w:t xml:space="preserve">Region </w:t>
            </w:r>
          </w:p>
        </w:tc>
        <w:tc>
          <w:tcPr>
            <w:tcW w:w="3876" w:type="dxa"/>
            <w:gridSpan w:val="2"/>
            <w:shd w:val="clear" w:color="auto" w:fill="B4C6E7" w:themeFill="accent1" w:themeFillTint="66"/>
          </w:tcPr>
          <w:p w14:paraId="54904167" w14:textId="2CF8A7B9" w:rsidR="00E756EE" w:rsidRPr="00A4783C" w:rsidRDefault="00E756EE" w:rsidP="00A4783C">
            <w:pPr>
              <w:autoSpaceDE w:val="0"/>
              <w:autoSpaceDN w:val="0"/>
              <w:adjustRightInd w:val="0"/>
              <w:spacing w:after="120"/>
              <w:jc w:val="center"/>
              <w:rPr>
                <w:rFonts w:cstheme="minorHAnsi"/>
                <w:b/>
                <w:iCs/>
                <w:sz w:val="20"/>
                <w:szCs w:val="20"/>
                <w:lang w:val="sr-Latn-CS"/>
              </w:rPr>
            </w:pPr>
            <w:r w:rsidRPr="00A4783C">
              <w:rPr>
                <w:rFonts w:cstheme="minorHAnsi"/>
                <w:b/>
                <w:iCs/>
                <w:sz w:val="20"/>
                <w:szCs w:val="20"/>
                <w:lang w:val="sr-Latn-CS"/>
              </w:rPr>
              <w:t>2010. godin</w:t>
            </w:r>
            <w:r w:rsidR="00EE50D9">
              <w:rPr>
                <w:rFonts w:cstheme="minorHAnsi"/>
                <w:b/>
                <w:iCs/>
                <w:sz w:val="20"/>
                <w:szCs w:val="20"/>
                <w:lang w:val="sr-Latn-CS"/>
              </w:rPr>
              <w:t>a</w:t>
            </w:r>
          </w:p>
        </w:tc>
        <w:tc>
          <w:tcPr>
            <w:tcW w:w="3316" w:type="dxa"/>
            <w:gridSpan w:val="2"/>
            <w:shd w:val="clear" w:color="auto" w:fill="B4C6E7" w:themeFill="accent1" w:themeFillTint="66"/>
          </w:tcPr>
          <w:p w14:paraId="3D29FB3D" w14:textId="7A38431F" w:rsidR="00E756EE" w:rsidRPr="00A4783C" w:rsidRDefault="00E756EE" w:rsidP="00A4783C">
            <w:pPr>
              <w:autoSpaceDE w:val="0"/>
              <w:autoSpaceDN w:val="0"/>
              <w:adjustRightInd w:val="0"/>
              <w:spacing w:after="120"/>
              <w:jc w:val="center"/>
              <w:rPr>
                <w:rFonts w:cstheme="minorHAnsi"/>
                <w:b/>
                <w:iCs/>
                <w:sz w:val="20"/>
                <w:szCs w:val="20"/>
                <w:lang w:val="sr-Latn-CS"/>
              </w:rPr>
            </w:pPr>
            <w:r w:rsidRPr="00A4783C">
              <w:rPr>
                <w:rFonts w:cstheme="minorHAnsi"/>
                <w:b/>
                <w:iCs/>
                <w:sz w:val="20"/>
                <w:szCs w:val="20"/>
                <w:lang w:val="sr-Latn-CS"/>
              </w:rPr>
              <w:t>2019. godin</w:t>
            </w:r>
            <w:r w:rsidR="00EE50D9">
              <w:rPr>
                <w:rFonts w:cstheme="minorHAnsi"/>
                <w:b/>
                <w:iCs/>
                <w:sz w:val="20"/>
                <w:szCs w:val="20"/>
                <w:lang w:val="sr-Latn-CS"/>
              </w:rPr>
              <w:t>a</w:t>
            </w:r>
          </w:p>
        </w:tc>
      </w:tr>
      <w:tr w:rsidR="00E756EE" w14:paraId="1893914B" w14:textId="77777777" w:rsidTr="00E756EE">
        <w:tc>
          <w:tcPr>
            <w:tcW w:w="2051" w:type="dxa"/>
            <w:shd w:val="clear" w:color="auto" w:fill="B4C6E7" w:themeFill="accent1" w:themeFillTint="66"/>
          </w:tcPr>
          <w:p w14:paraId="7CFAE214" w14:textId="77777777" w:rsidR="00E756EE" w:rsidRPr="00A4783C" w:rsidRDefault="00E756EE" w:rsidP="007C7736">
            <w:pPr>
              <w:autoSpaceDE w:val="0"/>
              <w:autoSpaceDN w:val="0"/>
              <w:adjustRightInd w:val="0"/>
              <w:spacing w:after="120"/>
              <w:rPr>
                <w:rFonts w:cstheme="minorHAnsi"/>
                <w:b/>
                <w:iCs/>
                <w:sz w:val="20"/>
                <w:szCs w:val="20"/>
                <w:lang w:val="sr-Latn-CS"/>
              </w:rPr>
            </w:pPr>
          </w:p>
        </w:tc>
        <w:tc>
          <w:tcPr>
            <w:tcW w:w="1938" w:type="dxa"/>
            <w:shd w:val="clear" w:color="auto" w:fill="B4C6E7" w:themeFill="accent1" w:themeFillTint="66"/>
          </w:tcPr>
          <w:p w14:paraId="3FC003AA" w14:textId="77777777" w:rsidR="00E756EE" w:rsidRPr="00A4783C" w:rsidRDefault="00E756EE" w:rsidP="00A4783C">
            <w:pPr>
              <w:autoSpaceDE w:val="0"/>
              <w:autoSpaceDN w:val="0"/>
              <w:adjustRightInd w:val="0"/>
              <w:spacing w:after="120"/>
              <w:jc w:val="center"/>
              <w:rPr>
                <w:rFonts w:cstheme="minorHAnsi"/>
                <w:b/>
                <w:iCs/>
                <w:sz w:val="20"/>
                <w:szCs w:val="20"/>
                <w:lang w:val="sr-Latn-CS"/>
              </w:rPr>
            </w:pPr>
            <w:r>
              <w:rPr>
                <w:rFonts w:cstheme="minorHAnsi"/>
                <w:b/>
                <w:iCs/>
                <w:sz w:val="20"/>
                <w:szCs w:val="20"/>
                <w:lang w:val="sr-Latn-CS"/>
              </w:rPr>
              <w:t>broj objekata</w:t>
            </w:r>
          </w:p>
        </w:tc>
        <w:tc>
          <w:tcPr>
            <w:tcW w:w="1938" w:type="dxa"/>
            <w:shd w:val="clear" w:color="auto" w:fill="B4C6E7" w:themeFill="accent1" w:themeFillTint="66"/>
          </w:tcPr>
          <w:p w14:paraId="445967E6" w14:textId="77777777" w:rsidR="00E756EE" w:rsidRPr="00A4783C" w:rsidRDefault="00E756EE" w:rsidP="00A4783C">
            <w:pPr>
              <w:autoSpaceDE w:val="0"/>
              <w:autoSpaceDN w:val="0"/>
              <w:adjustRightInd w:val="0"/>
              <w:spacing w:after="120"/>
              <w:jc w:val="center"/>
              <w:rPr>
                <w:rFonts w:cstheme="minorHAnsi"/>
                <w:b/>
                <w:iCs/>
                <w:sz w:val="20"/>
                <w:szCs w:val="20"/>
                <w:lang w:val="sr-Latn-CS"/>
              </w:rPr>
            </w:pPr>
            <w:r>
              <w:rPr>
                <w:rFonts w:cstheme="minorHAnsi"/>
                <w:b/>
                <w:iCs/>
                <w:sz w:val="20"/>
                <w:szCs w:val="20"/>
                <w:lang w:val="sr-Latn-CS"/>
              </w:rPr>
              <w:t xml:space="preserve">broj ležaja </w:t>
            </w:r>
          </w:p>
        </w:tc>
        <w:tc>
          <w:tcPr>
            <w:tcW w:w="1658" w:type="dxa"/>
            <w:shd w:val="clear" w:color="auto" w:fill="B4C6E7" w:themeFill="accent1" w:themeFillTint="66"/>
          </w:tcPr>
          <w:p w14:paraId="34F3C5E9" w14:textId="77777777" w:rsidR="00E756EE" w:rsidRPr="00A4783C" w:rsidRDefault="00E756EE" w:rsidP="00A4783C">
            <w:pPr>
              <w:autoSpaceDE w:val="0"/>
              <w:autoSpaceDN w:val="0"/>
              <w:adjustRightInd w:val="0"/>
              <w:spacing w:after="120"/>
              <w:jc w:val="center"/>
              <w:rPr>
                <w:rFonts w:cstheme="minorHAnsi"/>
                <w:b/>
                <w:iCs/>
                <w:sz w:val="20"/>
                <w:szCs w:val="20"/>
                <w:lang w:val="sr-Latn-CS"/>
              </w:rPr>
            </w:pPr>
            <w:r>
              <w:rPr>
                <w:rFonts w:cstheme="minorHAnsi"/>
                <w:b/>
                <w:iCs/>
                <w:sz w:val="20"/>
                <w:szCs w:val="20"/>
                <w:lang w:val="sr-Latn-CS"/>
              </w:rPr>
              <w:t xml:space="preserve">broj objekata </w:t>
            </w:r>
          </w:p>
        </w:tc>
        <w:tc>
          <w:tcPr>
            <w:tcW w:w="1658" w:type="dxa"/>
            <w:shd w:val="clear" w:color="auto" w:fill="B4C6E7" w:themeFill="accent1" w:themeFillTint="66"/>
          </w:tcPr>
          <w:p w14:paraId="06FC4FF1" w14:textId="77777777" w:rsidR="00E756EE" w:rsidRPr="00A4783C" w:rsidRDefault="00E756EE" w:rsidP="00A4783C">
            <w:pPr>
              <w:autoSpaceDE w:val="0"/>
              <w:autoSpaceDN w:val="0"/>
              <w:adjustRightInd w:val="0"/>
              <w:spacing w:after="120"/>
              <w:jc w:val="center"/>
              <w:rPr>
                <w:rFonts w:cstheme="minorHAnsi"/>
                <w:b/>
                <w:iCs/>
                <w:sz w:val="20"/>
                <w:szCs w:val="20"/>
                <w:lang w:val="sr-Latn-CS"/>
              </w:rPr>
            </w:pPr>
            <w:r w:rsidRPr="00E756EE">
              <w:rPr>
                <w:rFonts w:cstheme="minorHAnsi"/>
                <w:b/>
                <w:iCs/>
                <w:sz w:val="20"/>
                <w:szCs w:val="20"/>
                <w:lang w:val="sr-Latn-CS"/>
              </w:rPr>
              <w:t>broj ležaja</w:t>
            </w:r>
          </w:p>
        </w:tc>
      </w:tr>
      <w:tr w:rsidR="00E756EE" w14:paraId="275E6270" w14:textId="77777777" w:rsidTr="00E756EE">
        <w:tc>
          <w:tcPr>
            <w:tcW w:w="2051" w:type="dxa"/>
            <w:shd w:val="clear" w:color="auto" w:fill="D9E2F3" w:themeFill="accent1" w:themeFillTint="33"/>
          </w:tcPr>
          <w:p w14:paraId="70399B52" w14:textId="77777777" w:rsidR="00E756EE" w:rsidRPr="00A4783C" w:rsidRDefault="00E756EE" w:rsidP="007C7736">
            <w:pPr>
              <w:autoSpaceDE w:val="0"/>
              <w:autoSpaceDN w:val="0"/>
              <w:adjustRightInd w:val="0"/>
              <w:spacing w:after="120"/>
              <w:rPr>
                <w:rFonts w:cstheme="minorHAnsi"/>
                <w:b/>
                <w:iCs/>
                <w:sz w:val="20"/>
                <w:szCs w:val="20"/>
                <w:lang w:val="sr-Latn-CS"/>
              </w:rPr>
            </w:pPr>
            <w:r w:rsidRPr="00A4783C">
              <w:rPr>
                <w:rFonts w:cstheme="minorHAnsi"/>
                <w:b/>
                <w:iCs/>
                <w:sz w:val="20"/>
                <w:szCs w:val="20"/>
                <w:lang w:val="sr-Latn-CS"/>
              </w:rPr>
              <w:t xml:space="preserve">Primorski region </w:t>
            </w:r>
          </w:p>
        </w:tc>
        <w:tc>
          <w:tcPr>
            <w:tcW w:w="1938" w:type="dxa"/>
          </w:tcPr>
          <w:p w14:paraId="6D089804" w14:textId="77777777" w:rsidR="00E756EE" w:rsidRPr="00A4783C" w:rsidRDefault="00E756EE" w:rsidP="00A4783C">
            <w:pPr>
              <w:autoSpaceDE w:val="0"/>
              <w:autoSpaceDN w:val="0"/>
              <w:adjustRightInd w:val="0"/>
              <w:spacing w:after="120"/>
              <w:jc w:val="right"/>
              <w:rPr>
                <w:rFonts w:cstheme="minorHAnsi"/>
                <w:b/>
                <w:iCs/>
                <w:sz w:val="20"/>
                <w:szCs w:val="20"/>
                <w:lang w:val="sr-Latn-CS"/>
              </w:rPr>
            </w:pPr>
            <w:r w:rsidRPr="00A4783C">
              <w:rPr>
                <w:rFonts w:cstheme="minorHAnsi"/>
                <w:b/>
                <w:iCs/>
                <w:sz w:val="20"/>
                <w:szCs w:val="20"/>
                <w:lang w:val="sr-Latn-CS"/>
              </w:rPr>
              <w:t>225</w:t>
            </w:r>
          </w:p>
        </w:tc>
        <w:tc>
          <w:tcPr>
            <w:tcW w:w="1938" w:type="dxa"/>
          </w:tcPr>
          <w:p w14:paraId="7DBCBBC6" w14:textId="77777777" w:rsidR="00E756EE" w:rsidRPr="00A4783C" w:rsidRDefault="00E756EE" w:rsidP="00E756EE">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36.213</w:t>
            </w:r>
          </w:p>
        </w:tc>
        <w:tc>
          <w:tcPr>
            <w:tcW w:w="1658" w:type="dxa"/>
          </w:tcPr>
          <w:p w14:paraId="4C7C918A" w14:textId="77777777" w:rsidR="00E756EE" w:rsidRPr="00A4783C" w:rsidRDefault="00C82E1F" w:rsidP="00C82E1F">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291</w:t>
            </w:r>
          </w:p>
        </w:tc>
        <w:tc>
          <w:tcPr>
            <w:tcW w:w="1658" w:type="dxa"/>
          </w:tcPr>
          <w:p w14:paraId="61E849A6" w14:textId="77777777" w:rsidR="00E756EE" w:rsidRPr="00A4783C" w:rsidRDefault="00095D84" w:rsidP="00C82E1F">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41</w:t>
            </w:r>
            <w:r w:rsidR="00C82E1F">
              <w:rPr>
                <w:rFonts w:cstheme="minorHAnsi"/>
                <w:b/>
                <w:iCs/>
                <w:sz w:val="20"/>
                <w:szCs w:val="20"/>
                <w:lang w:val="sr-Latn-CS"/>
              </w:rPr>
              <w:t>.818</w:t>
            </w:r>
          </w:p>
        </w:tc>
      </w:tr>
      <w:tr w:rsidR="00E756EE" w14:paraId="54BBCB9B" w14:textId="77777777" w:rsidTr="00E756EE">
        <w:tc>
          <w:tcPr>
            <w:tcW w:w="2051" w:type="dxa"/>
            <w:shd w:val="clear" w:color="auto" w:fill="D9E2F3" w:themeFill="accent1" w:themeFillTint="33"/>
          </w:tcPr>
          <w:p w14:paraId="6AF32333" w14:textId="77777777" w:rsidR="00E756EE" w:rsidRPr="00A4783C" w:rsidRDefault="00E756EE" w:rsidP="007C7736">
            <w:pPr>
              <w:autoSpaceDE w:val="0"/>
              <w:autoSpaceDN w:val="0"/>
              <w:adjustRightInd w:val="0"/>
              <w:spacing w:after="120"/>
              <w:rPr>
                <w:rFonts w:cstheme="minorHAnsi"/>
                <w:b/>
                <w:iCs/>
                <w:sz w:val="20"/>
                <w:szCs w:val="20"/>
                <w:lang w:val="sr-Latn-CS"/>
              </w:rPr>
            </w:pPr>
            <w:r w:rsidRPr="00A4783C">
              <w:rPr>
                <w:rFonts w:cstheme="minorHAnsi"/>
                <w:b/>
                <w:iCs/>
                <w:sz w:val="20"/>
                <w:szCs w:val="20"/>
                <w:lang w:val="sr-Latn-CS"/>
              </w:rPr>
              <w:t xml:space="preserve">Središnji region </w:t>
            </w:r>
          </w:p>
        </w:tc>
        <w:tc>
          <w:tcPr>
            <w:tcW w:w="1938" w:type="dxa"/>
          </w:tcPr>
          <w:p w14:paraId="0C9A446E" w14:textId="77777777" w:rsidR="00E756EE" w:rsidRPr="00A4783C" w:rsidRDefault="00E756EE" w:rsidP="00A4783C">
            <w:pPr>
              <w:autoSpaceDE w:val="0"/>
              <w:autoSpaceDN w:val="0"/>
              <w:adjustRightInd w:val="0"/>
              <w:spacing w:after="120"/>
              <w:jc w:val="right"/>
              <w:rPr>
                <w:rFonts w:cstheme="minorHAnsi"/>
                <w:b/>
                <w:iCs/>
                <w:sz w:val="20"/>
                <w:szCs w:val="20"/>
                <w:lang w:val="sr-Latn-CS"/>
              </w:rPr>
            </w:pPr>
            <w:r w:rsidRPr="00A4783C">
              <w:rPr>
                <w:rFonts w:cstheme="minorHAnsi"/>
                <w:b/>
                <w:iCs/>
                <w:sz w:val="20"/>
                <w:szCs w:val="20"/>
                <w:lang w:val="sr-Latn-CS"/>
              </w:rPr>
              <w:t>34</w:t>
            </w:r>
          </w:p>
        </w:tc>
        <w:tc>
          <w:tcPr>
            <w:tcW w:w="1938" w:type="dxa"/>
          </w:tcPr>
          <w:p w14:paraId="153FEED4" w14:textId="77777777" w:rsidR="00E756EE" w:rsidRPr="00A4783C" w:rsidRDefault="00E756EE" w:rsidP="00E756EE">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2.639</w:t>
            </w:r>
          </w:p>
        </w:tc>
        <w:tc>
          <w:tcPr>
            <w:tcW w:w="1658" w:type="dxa"/>
          </w:tcPr>
          <w:p w14:paraId="50B9FDB3" w14:textId="77777777" w:rsidR="00E756EE" w:rsidRPr="00A4783C" w:rsidRDefault="00C82E1F" w:rsidP="00C82E1F">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61</w:t>
            </w:r>
          </w:p>
        </w:tc>
        <w:tc>
          <w:tcPr>
            <w:tcW w:w="1658" w:type="dxa"/>
          </w:tcPr>
          <w:p w14:paraId="0A46AF32" w14:textId="77777777" w:rsidR="00E756EE" w:rsidRPr="00A4783C" w:rsidRDefault="00C82E1F" w:rsidP="00C82E1F">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4.054</w:t>
            </w:r>
          </w:p>
        </w:tc>
      </w:tr>
      <w:tr w:rsidR="00E756EE" w14:paraId="7FF2B483" w14:textId="77777777" w:rsidTr="00E756EE">
        <w:tc>
          <w:tcPr>
            <w:tcW w:w="2051" w:type="dxa"/>
            <w:shd w:val="clear" w:color="auto" w:fill="D9E2F3" w:themeFill="accent1" w:themeFillTint="33"/>
          </w:tcPr>
          <w:p w14:paraId="437EED39" w14:textId="77777777" w:rsidR="00E756EE" w:rsidRPr="00A4783C" w:rsidRDefault="00E756EE" w:rsidP="007C7736">
            <w:pPr>
              <w:autoSpaceDE w:val="0"/>
              <w:autoSpaceDN w:val="0"/>
              <w:adjustRightInd w:val="0"/>
              <w:spacing w:after="120"/>
              <w:rPr>
                <w:rFonts w:cstheme="minorHAnsi"/>
                <w:b/>
                <w:iCs/>
                <w:sz w:val="20"/>
                <w:szCs w:val="20"/>
                <w:lang w:val="sr-Latn-CS"/>
              </w:rPr>
            </w:pPr>
            <w:r w:rsidRPr="00A4783C">
              <w:rPr>
                <w:rFonts w:cstheme="minorHAnsi"/>
                <w:b/>
                <w:iCs/>
                <w:sz w:val="20"/>
                <w:szCs w:val="20"/>
                <w:lang w:val="sr-Latn-CS"/>
              </w:rPr>
              <w:t xml:space="preserve">Sjeverni region </w:t>
            </w:r>
          </w:p>
        </w:tc>
        <w:tc>
          <w:tcPr>
            <w:tcW w:w="1938" w:type="dxa"/>
          </w:tcPr>
          <w:p w14:paraId="775F7D78" w14:textId="77777777" w:rsidR="00E756EE" w:rsidRPr="00A4783C" w:rsidRDefault="00E756EE" w:rsidP="00A4783C">
            <w:pPr>
              <w:autoSpaceDE w:val="0"/>
              <w:autoSpaceDN w:val="0"/>
              <w:adjustRightInd w:val="0"/>
              <w:spacing w:after="120"/>
              <w:jc w:val="right"/>
              <w:rPr>
                <w:rFonts w:cstheme="minorHAnsi"/>
                <w:b/>
                <w:iCs/>
                <w:sz w:val="20"/>
                <w:szCs w:val="20"/>
                <w:lang w:val="sr-Latn-CS"/>
              </w:rPr>
            </w:pPr>
            <w:r w:rsidRPr="00A4783C">
              <w:rPr>
                <w:rFonts w:cstheme="minorHAnsi"/>
                <w:b/>
                <w:iCs/>
                <w:sz w:val="20"/>
                <w:szCs w:val="20"/>
                <w:lang w:val="sr-Latn-CS"/>
              </w:rPr>
              <w:t>50</w:t>
            </w:r>
          </w:p>
        </w:tc>
        <w:tc>
          <w:tcPr>
            <w:tcW w:w="1938" w:type="dxa"/>
          </w:tcPr>
          <w:p w14:paraId="255D55AA" w14:textId="77777777" w:rsidR="00E756EE" w:rsidRPr="00A4783C" w:rsidRDefault="00E756EE" w:rsidP="00E756EE">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2.522</w:t>
            </w:r>
          </w:p>
        </w:tc>
        <w:tc>
          <w:tcPr>
            <w:tcW w:w="1658" w:type="dxa"/>
          </w:tcPr>
          <w:p w14:paraId="08AC11FC" w14:textId="77777777" w:rsidR="00E756EE" w:rsidRPr="00A4783C" w:rsidRDefault="00C82E1F" w:rsidP="00C82E1F">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53</w:t>
            </w:r>
          </w:p>
        </w:tc>
        <w:tc>
          <w:tcPr>
            <w:tcW w:w="1658" w:type="dxa"/>
          </w:tcPr>
          <w:p w14:paraId="4C3A9F01" w14:textId="77777777" w:rsidR="00E756EE" w:rsidRPr="00A4783C" w:rsidRDefault="00C82E1F" w:rsidP="00095D84">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2.9</w:t>
            </w:r>
            <w:r w:rsidR="00095D84">
              <w:rPr>
                <w:rFonts w:cstheme="minorHAnsi"/>
                <w:b/>
                <w:iCs/>
                <w:sz w:val="20"/>
                <w:szCs w:val="20"/>
                <w:lang w:val="sr-Latn-CS"/>
              </w:rPr>
              <w:t>65</w:t>
            </w:r>
          </w:p>
        </w:tc>
      </w:tr>
      <w:tr w:rsidR="00E756EE" w14:paraId="1484E8CB" w14:textId="77777777" w:rsidTr="00E756EE">
        <w:tc>
          <w:tcPr>
            <w:tcW w:w="2051" w:type="dxa"/>
            <w:shd w:val="clear" w:color="auto" w:fill="D9E2F3" w:themeFill="accent1" w:themeFillTint="33"/>
          </w:tcPr>
          <w:p w14:paraId="1D040CEA" w14:textId="77777777" w:rsidR="00E756EE" w:rsidRPr="00A4783C" w:rsidRDefault="00E756EE" w:rsidP="007C7736">
            <w:pPr>
              <w:autoSpaceDE w:val="0"/>
              <w:autoSpaceDN w:val="0"/>
              <w:adjustRightInd w:val="0"/>
              <w:spacing w:after="120"/>
              <w:rPr>
                <w:rFonts w:cstheme="minorHAnsi"/>
                <w:b/>
                <w:iCs/>
                <w:sz w:val="20"/>
                <w:szCs w:val="20"/>
                <w:lang w:val="sr-Latn-CS"/>
              </w:rPr>
            </w:pPr>
            <w:r w:rsidRPr="00A4783C">
              <w:rPr>
                <w:rFonts w:cstheme="minorHAnsi"/>
                <w:b/>
                <w:iCs/>
                <w:sz w:val="20"/>
                <w:szCs w:val="20"/>
                <w:lang w:val="sr-Latn-CS"/>
              </w:rPr>
              <w:t xml:space="preserve">Ukupno </w:t>
            </w:r>
          </w:p>
        </w:tc>
        <w:tc>
          <w:tcPr>
            <w:tcW w:w="1938" w:type="dxa"/>
          </w:tcPr>
          <w:p w14:paraId="3F702248" w14:textId="77777777" w:rsidR="00E756EE" w:rsidRPr="00A4783C" w:rsidRDefault="00E756EE" w:rsidP="00A4783C">
            <w:pPr>
              <w:autoSpaceDE w:val="0"/>
              <w:autoSpaceDN w:val="0"/>
              <w:adjustRightInd w:val="0"/>
              <w:spacing w:after="120"/>
              <w:jc w:val="right"/>
              <w:rPr>
                <w:rFonts w:cstheme="minorHAnsi"/>
                <w:b/>
                <w:iCs/>
                <w:sz w:val="20"/>
                <w:szCs w:val="20"/>
                <w:lang w:val="sr-Latn-CS"/>
              </w:rPr>
            </w:pPr>
            <w:r w:rsidRPr="00A4783C">
              <w:rPr>
                <w:rFonts w:cstheme="minorHAnsi"/>
                <w:b/>
                <w:iCs/>
                <w:sz w:val="20"/>
                <w:szCs w:val="20"/>
                <w:lang w:val="sr-Latn-CS"/>
              </w:rPr>
              <w:t>309</w:t>
            </w:r>
          </w:p>
        </w:tc>
        <w:tc>
          <w:tcPr>
            <w:tcW w:w="1938" w:type="dxa"/>
          </w:tcPr>
          <w:p w14:paraId="4BE0039D" w14:textId="77777777" w:rsidR="00E756EE" w:rsidRPr="00A4783C" w:rsidRDefault="00E756EE" w:rsidP="00E756EE">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41.374</w:t>
            </w:r>
          </w:p>
        </w:tc>
        <w:tc>
          <w:tcPr>
            <w:tcW w:w="1658" w:type="dxa"/>
          </w:tcPr>
          <w:p w14:paraId="6BF7879B" w14:textId="77777777" w:rsidR="00E756EE" w:rsidRPr="00A4783C" w:rsidRDefault="00C82E1F" w:rsidP="00095D84">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40</w:t>
            </w:r>
            <w:r w:rsidR="00095D84">
              <w:rPr>
                <w:rFonts w:cstheme="minorHAnsi"/>
                <w:b/>
                <w:iCs/>
                <w:sz w:val="20"/>
                <w:szCs w:val="20"/>
                <w:lang w:val="sr-Latn-CS"/>
              </w:rPr>
              <w:t>6</w:t>
            </w:r>
          </w:p>
        </w:tc>
        <w:tc>
          <w:tcPr>
            <w:tcW w:w="1658" w:type="dxa"/>
          </w:tcPr>
          <w:p w14:paraId="121A42E4" w14:textId="77777777" w:rsidR="00E756EE" w:rsidRPr="00A4783C" w:rsidRDefault="00095D84" w:rsidP="00095D84">
            <w:pPr>
              <w:autoSpaceDE w:val="0"/>
              <w:autoSpaceDN w:val="0"/>
              <w:adjustRightInd w:val="0"/>
              <w:spacing w:after="120"/>
              <w:jc w:val="right"/>
              <w:rPr>
                <w:rFonts w:cstheme="minorHAnsi"/>
                <w:b/>
                <w:iCs/>
                <w:sz w:val="20"/>
                <w:szCs w:val="20"/>
                <w:lang w:val="sr-Latn-CS"/>
              </w:rPr>
            </w:pPr>
            <w:r>
              <w:rPr>
                <w:rFonts w:cstheme="minorHAnsi"/>
                <w:b/>
                <w:iCs/>
                <w:sz w:val="20"/>
                <w:szCs w:val="20"/>
                <w:lang w:val="sr-Latn-CS"/>
              </w:rPr>
              <w:t>48.837</w:t>
            </w:r>
          </w:p>
        </w:tc>
      </w:tr>
    </w:tbl>
    <w:p w14:paraId="49E35D8E" w14:textId="328CD0FD" w:rsidR="004740D3" w:rsidRPr="00136073" w:rsidRDefault="00E756EE" w:rsidP="00353B47">
      <w:pPr>
        <w:autoSpaceDE w:val="0"/>
        <w:autoSpaceDN w:val="0"/>
        <w:adjustRightInd w:val="0"/>
        <w:spacing w:after="120"/>
        <w:rPr>
          <w:rFonts w:cstheme="minorHAnsi"/>
          <w:i/>
          <w:iCs/>
          <w:sz w:val="20"/>
          <w:szCs w:val="20"/>
          <w:lang w:val="sr-Latn-CS"/>
        </w:rPr>
      </w:pPr>
      <w:r w:rsidRPr="00136073">
        <w:rPr>
          <w:rFonts w:cstheme="minorHAnsi"/>
          <w:i/>
          <w:iCs/>
          <w:sz w:val="20"/>
          <w:szCs w:val="20"/>
          <w:lang w:val="sr-Latn-CS"/>
        </w:rPr>
        <w:t>Izvor: M</w:t>
      </w:r>
      <w:r w:rsidR="00A86BAE">
        <w:rPr>
          <w:rFonts w:cstheme="minorHAnsi"/>
          <w:i/>
          <w:iCs/>
          <w:sz w:val="20"/>
          <w:szCs w:val="20"/>
          <w:lang w:val="sr-Latn-CS"/>
        </w:rPr>
        <w:t>ONSTAT</w:t>
      </w:r>
      <w:r w:rsidRPr="00136073">
        <w:rPr>
          <w:rFonts w:cstheme="minorHAnsi"/>
          <w:i/>
          <w:iCs/>
          <w:sz w:val="20"/>
          <w:szCs w:val="20"/>
          <w:lang w:val="sr-Latn-CS"/>
        </w:rPr>
        <w:t>, obrada M</w:t>
      </w:r>
      <w:r w:rsidR="00BB459D">
        <w:rPr>
          <w:rFonts w:cstheme="minorHAnsi"/>
          <w:i/>
          <w:iCs/>
          <w:sz w:val="20"/>
          <w:szCs w:val="20"/>
          <w:lang w:val="sr-Latn-CS"/>
        </w:rPr>
        <w:t>inistarstvo ekonomskog razvoja</w:t>
      </w:r>
    </w:p>
    <w:p w14:paraId="23B33BD0" w14:textId="729033AF" w:rsidR="00F13AC9" w:rsidRPr="00136073" w:rsidRDefault="0039518D" w:rsidP="006403E1">
      <w:pPr>
        <w:tabs>
          <w:tab w:val="left" w:pos="3084"/>
        </w:tabs>
        <w:spacing w:after="120" w:line="240" w:lineRule="auto"/>
        <w:jc w:val="both"/>
        <w:rPr>
          <w:rFonts w:cstheme="minorHAnsi"/>
          <w:sz w:val="24"/>
          <w:szCs w:val="24"/>
        </w:rPr>
      </w:pPr>
      <w:r w:rsidRPr="00792764">
        <w:rPr>
          <w:rFonts w:cstheme="minorHAnsi"/>
          <w:sz w:val="24"/>
          <w:szCs w:val="24"/>
        </w:rPr>
        <w:t xml:space="preserve">Kada je riječ o realizaciji broja smještajnih kapaciteta u hotelima i sličnim objektima u 2019. godini u odnosu na plan definisan prethodnom </w:t>
      </w:r>
      <w:r w:rsidRPr="00691D5D">
        <w:rPr>
          <w:rFonts w:cstheme="minorHAnsi"/>
          <w:sz w:val="24"/>
          <w:szCs w:val="24"/>
        </w:rPr>
        <w:t xml:space="preserve">Strategijom razvoja turizma </w:t>
      </w:r>
      <w:r w:rsidRPr="00136073">
        <w:rPr>
          <w:rFonts w:cstheme="minorHAnsi"/>
          <w:sz w:val="24"/>
          <w:szCs w:val="24"/>
        </w:rPr>
        <w:t>u Crnoj Gori</w:t>
      </w:r>
      <w:r w:rsidR="00691D5D" w:rsidRPr="00136073">
        <w:rPr>
          <w:rFonts w:cstheme="minorHAnsi"/>
          <w:sz w:val="24"/>
          <w:szCs w:val="24"/>
        </w:rPr>
        <w:t xml:space="preserve"> do </w:t>
      </w:r>
      <w:r w:rsidRPr="00136073">
        <w:rPr>
          <w:rFonts w:cstheme="minorHAnsi"/>
          <w:sz w:val="24"/>
          <w:szCs w:val="24"/>
        </w:rPr>
        <w:t xml:space="preserve">2020. godine, može se konstatovati da je plan realizovan </w:t>
      </w:r>
      <w:r w:rsidR="004D3B99" w:rsidRPr="00136073">
        <w:rPr>
          <w:rFonts w:cstheme="minorHAnsi"/>
          <w:sz w:val="24"/>
          <w:szCs w:val="24"/>
        </w:rPr>
        <w:t>na</w:t>
      </w:r>
      <w:r w:rsidRPr="00136073">
        <w:rPr>
          <w:rFonts w:cstheme="minorHAnsi"/>
          <w:sz w:val="24"/>
          <w:szCs w:val="24"/>
        </w:rPr>
        <w:t xml:space="preserve"> nivou od </w:t>
      </w:r>
      <w:r w:rsidR="00167518" w:rsidRPr="00136073">
        <w:rPr>
          <w:rFonts w:cstheme="minorHAnsi"/>
          <w:sz w:val="24"/>
          <w:szCs w:val="24"/>
        </w:rPr>
        <w:t>35</w:t>
      </w:r>
      <w:r w:rsidR="00691D5D" w:rsidRPr="00136073">
        <w:rPr>
          <w:rFonts w:cstheme="minorHAnsi"/>
          <w:sz w:val="24"/>
          <w:szCs w:val="24"/>
        </w:rPr>
        <w:t>,</w:t>
      </w:r>
      <w:r w:rsidR="00167518" w:rsidRPr="00136073">
        <w:rPr>
          <w:rFonts w:cstheme="minorHAnsi"/>
          <w:sz w:val="24"/>
          <w:szCs w:val="24"/>
        </w:rPr>
        <w:t>39</w:t>
      </w:r>
      <w:r w:rsidRPr="00136073">
        <w:rPr>
          <w:rFonts w:cstheme="minorHAnsi"/>
          <w:sz w:val="24"/>
          <w:szCs w:val="24"/>
        </w:rPr>
        <w:t xml:space="preserve">%. </w:t>
      </w:r>
    </w:p>
    <w:p w14:paraId="3288F810" w14:textId="6708EC07" w:rsidR="004740D3" w:rsidRDefault="002D41A8" w:rsidP="006403E1">
      <w:pPr>
        <w:tabs>
          <w:tab w:val="left" w:pos="3084"/>
        </w:tabs>
        <w:spacing w:after="120" w:line="240" w:lineRule="auto"/>
        <w:jc w:val="both"/>
        <w:rPr>
          <w:rFonts w:cstheme="minorHAnsi"/>
          <w:sz w:val="24"/>
          <w:szCs w:val="24"/>
        </w:rPr>
      </w:pPr>
      <w:r w:rsidRPr="00136073">
        <w:rPr>
          <w:rFonts w:cstheme="minorHAnsi"/>
          <w:sz w:val="24"/>
          <w:szCs w:val="24"/>
        </w:rPr>
        <w:t>Sa druge strane</w:t>
      </w:r>
      <w:r w:rsidR="0039518D" w:rsidRPr="00136073">
        <w:rPr>
          <w:rFonts w:cstheme="minorHAnsi"/>
          <w:sz w:val="24"/>
          <w:szCs w:val="24"/>
        </w:rPr>
        <w:t>, važno je napomenuti da je struktura smještajnih kapaciteta u 2019. godin</w:t>
      </w:r>
      <w:r w:rsidR="00F96D8C" w:rsidRPr="00136073">
        <w:rPr>
          <w:rFonts w:cstheme="minorHAnsi"/>
          <w:sz w:val="24"/>
          <w:szCs w:val="24"/>
        </w:rPr>
        <w:t>i</w:t>
      </w:r>
      <w:r w:rsidR="0039518D" w:rsidRPr="00136073">
        <w:rPr>
          <w:rFonts w:cstheme="minorHAnsi"/>
          <w:sz w:val="24"/>
          <w:szCs w:val="24"/>
        </w:rPr>
        <w:t xml:space="preserve"> povoljnija u odnosu na p</w:t>
      </w:r>
      <w:r w:rsidR="00F13AC9" w:rsidRPr="00136073">
        <w:rPr>
          <w:rFonts w:cstheme="minorHAnsi"/>
          <w:sz w:val="24"/>
          <w:szCs w:val="24"/>
        </w:rPr>
        <w:t>rojekcije date u prethodnoj Strategiji</w:t>
      </w:r>
      <w:r w:rsidR="0039518D" w:rsidRPr="00136073">
        <w:rPr>
          <w:rFonts w:cstheme="minorHAnsi"/>
          <w:sz w:val="24"/>
          <w:szCs w:val="24"/>
        </w:rPr>
        <w:t>. Naime, u 2019. godini, hoteli i slični objekti kategorije 4 i 5 zvjezdica čin</w:t>
      </w:r>
      <w:r w:rsidR="00AA4CA8" w:rsidRPr="00136073">
        <w:rPr>
          <w:rFonts w:cstheme="minorHAnsi"/>
          <w:sz w:val="24"/>
          <w:szCs w:val="24"/>
        </w:rPr>
        <w:t>ili su</w:t>
      </w:r>
      <w:r w:rsidR="0039518D" w:rsidRPr="00136073">
        <w:rPr>
          <w:rFonts w:cstheme="minorHAnsi"/>
          <w:sz w:val="24"/>
          <w:szCs w:val="24"/>
        </w:rPr>
        <w:t xml:space="preserve"> 56,04% ukupnih kapaciteta, dok je Strategijom bilo planirano </w:t>
      </w:r>
      <w:r w:rsidR="00AA4CA8" w:rsidRPr="00136073">
        <w:rPr>
          <w:rFonts w:cstheme="minorHAnsi"/>
          <w:sz w:val="24"/>
          <w:szCs w:val="24"/>
        </w:rPr>
        <w:t xml:space="preserve">njihovo </w:t>
      </w:r>
      <w:r w:rsidR="0039518D" w:rsidRPr="00136073">
        <w:rPr>
          <w:rFonts w:cstheme="minorHAnsi"/>
          <w:sz w:val="24"/>
          <w:szCs w:val="24"/>
        </w:rPr>
        <w:t xml:space="preserve">učešće </w:t>
      </w:r>
      <w:r w:rsidR="005460BA" w:rsidRPr="00136073">
        <w:rPr>
          <w:rFonts w:cstheme="minorHAnsi"/>
          <w:sz w:val="24"/>
          <w:szCs w:val="24"/>
        </w:rPr>
        <w:t>o</w:t>
      </w:r>
      <w:r w:rsidR="0039518D" w:rsidRPr="00136073">
        <w:rPr>
          <w:rFonts w:cstheme="minorHAnsi"/>
          <w:sz w:val="24"/>
          <w:szCs w:val="24"/>
        </w:rPr>
        <w:t>d 5</w:t>
      </w:r>
      <w:r w:rsidR="00792764" w:rsidRPr="00136073">
        <w:rPr>
          <w:rFonts w:cstheme="minorHAnsi"/>
          <w:sz w:val="24"/>
          <w:szCs w:val="24"/>
        </w:rPr>
        <w:t>0</w:t>
      </w:r>
      <w:r w:rsidR="0039518D" w:rsidRPr="00136073">
        <w:rPr>
          <w:rFonts w:cstheme="minorHAnsi"/>
          <w:sz w:val="24"/>
          <w:szCs w:val="24"/>
        </w:rPr>
        <w:t>,2</w:t>
      </w:r>
      <w:r w:rsidR="00792764" w:rsidRPr="00136073">
        <w:rPr>
          <w:rFonts w:cstheme="minorHAnsi"/>
          <w:sz w:val="24"/>
          <w:szCs w:val="24"/>
        </w:rPr>
        <w:t>0</w:t>
      </w:r>
      <w:r w:rsidR="0039518D" w:rsidRPr="00136073">
        <w:rPr>
          <w:rFonts w:cstheme="minorHAnsi"/>
          <w:sz w:val="24"/>
          <w:szCs w:val="24"/>
        </w:rPr>
        <w:t>% (</w:t>
      </w:r>
      <w:r w:rsidR="00476035" w:rsidRPr="00136073">
        <w:rPr>
          <w:rFonts w:cstheme="minorHAnsi"/>
          <w:sz w:val="24"/>
          <w:szCs w:val="24"/>
        </w:rPr>
        <w:t>T</w:t>
      </w:r>
      <w:r w:rsidR="0039518D" w:rsidRPr="00136073">
        <w:rPr>
          <w:rFonts w:cstheme="minorHAnsi"/>
          <w:sz w:val="24"/>
          <w:szCs w:val="24"/>
        </w:rPr>
        <w:t>abela br.</w:t>
      </w:r>
      <w:r w:rsidR="00476035" w:rsidRPr="00136073">
        <w:rPr>
          <w:rFonts w:cstheme="minorHAnsi"/>
          <w:sz w:val="24"/>
          <w:szCs w:val="24"/>
        </w:rPr>
        <w:t xml:space="preserve"> </w:t>
      </w:r>
      <w:r w:rsidR="00772D56">
        <w:rPr>
          <w:rFonts w:cstheme="minorHAnsi"/>
          <w:sz w:val="24"/>
          <w:szCs w:val="24"/>
        </w:rPr>
        <w:t>8</w:t>
      </w:r>
      <w:r w:rsidR="00F41B21" w:rsidRPr="00136073">
        <w:rPr>
          <w:rFonts w:cstheme="minorHAnsi"/>
          <w:sz w:val="24"/>
          <w:szCs w:val="24"/>
        </w:rPr>
        <w:t>).</w:t>
      </w:r>
    </w:p>
    <w:p w14:paraId="5C53A7C7" w14:textId="105851F7" w:rsidR="00BB459D" w:rsidRDefault="00BB459D" w:rsidP="006403E1">
      <w:pPr>
        <w:tabs>
          <w:tab w:val="left" w:pos="3084"/>
        </w:tabs>
        <w:spacing w:after="120" w:line="240" w:lineRule="auto"/>
        <w:jc w:val="both"/>
        <w:rPr>
          <w:rFonts w:cstheme="minorHAnsi"/>
          <w:sz w:val="24"/>
          <w:szCs w:val="24"/>
        </w:rPr>
      </w:pPr>
    </w:p>
    <w:p w14:paraId="274D2DF3" w14:textId="56E8861D" w:rsidR="00BB459D" w:rsidRDefault="00BB459D" w:rsidP="006403E1">
      <w:pPr>
        <w:tabs>
          <w:tab w:val="left" w:pos="3084"/>
        </w:tabs>
        <w:spacing w:after="120" w:line="240" w:lineRule="auto"/>
        <w:jc w:val="both"/>
        <w:rPr>
          <w:rFonts w:cstheme="minorHAnsi"/>
          <w:sz w:val="24"/>
          <w:szCs w:val="24"/>
        </w:rPr>
      </w:pPr>
    </w:p>
    <w:p w14:paraId="316DE146" w14:textId="77777777" w:rsidR="00BB459D" w:rsidRDefault="00BB459D" w:rsidP="006403E1">
      <w:pPr>
        <w:tabs>
          <w:tab w:val="left" w:pos="3084"/>
        </w:tabs>
        <w:spacing w:after="120" w:line="240" w:lineRule="auto"/>
        <w:jc w:val="both"/>
        <w:rPr>
          <w:rFonts w:cstheme="minorHAnsi"/>
          <w:sz w:val="24"/>
          <w:szCs w:val="24"/>
        </w:rPr>
      </w:pPr>
    </w:p>
    <w:p w14:paraId="4BA151BB" w14:textId="32359C42" w:rsidR="00D9549B" w:rsidRDefault="006502D2" w:rsidP="00E346AF">
      <w:pPr>
        <w:tabs>
          <w:tab w:val="left" w:pos="3084"/>
        </w:tabs>
        <w:spacing w:after="0" w:line="240" w:lineRule="auto"/>
        <w:jc w:val="center"/>
        <w:rPr>
          <w:rFonts w:cstheme="minorHAnsi"/>
          <w:b/>
        </w:rPr>
      </w:pPr>
      <w:r w:rsidRPr="0003353F">
        <w:rPr>
          <w:rFonts w:cstheme="minorHAnsi"/>
          <w:b/>
        </w:rPr>
        <w:t xml:space="preserve">Tabela br. </w:t>
      </w:r>
      <w:r w:rsidR="00772D56">
        <w:rPr>
          <w:rFonts w:cstheme="minorHAnsi"/>
          <w:b/>
        </w:rPr>
        <w:t>8</w:t>
      </w:r>
      <w:r w:rsidR="00411722">
        <w:rPr>
          <w:rFonts w:cstheme="minorHAnsi"/>
          <w:b/>
        </w:rPr>
        <w:t xml:space="preserve"> -</w:t>
      </w:r>
      <w:r w:rsidRPr="0003353F">
        <w:rPr>
          <w:rFonts w:cstheme="minorHAnsi"/>
          <w:b/>
        </w:rPr>
        <w:t xml:space="preserve"> </w:t>
      </w:r>
      <w:r w:rsidR="001D5627">
        <w:rPr>
          <w:rFonts w:cstheme="minorHAnsi"/>
          <w:b/>
        </w:rPr>
        <w:t>S</w:t>
      </w:r>
      <w:r w:rsidRPr="0003353F">
        <w:rPr>
          <w:rFonts w:cstheme="minorHAnsi"/>
          <w:b/>
        </w:rPr>
        <w:t>tepen realizacij</w:t>
      </w:r>
      <w:r w:rsidR="001D5627">
        <w:rPr>
          <w:rFonts w:cstheme="minorHAnsi"/>
          <w:b/>
        </w:rPr>
        <w:t>e</w:t>
      </w:r>
      <w:r w:rsidRPr="0003353F">
        <w:rPr>
          <w:rFonts w:cstheme="minorHAnsi"/>
          <w:b/>
        </w:rPr>
        <w:t xml:space="preserve"> plana iz Strategije razvoja turizma </w:t>
      </w:r>
      <w:r w:rsidR="005F4A2F">
        <w:rPr>
          <w:rFonts w:cstheme="minorHAnsi"/>
          <w:b/>
        </w:rPr>
        <w:t xml:space="preserve">u </w:t>
      </w:r>
      <w:r w:rsidR="001D5627">
        <w:rPr>
          <w:rFonts w:cstheme="minorHAnsi"/>
          <w:b/>
        </w:rPr>
        <w:t>Crn</w:t>
      </w:r>
      <w:r w:rsidR="005F4A2F">
        <w:rPr>
          <w:rFonts w:cstheme="minorHAnsi"/>
          <w:b/>
        </w:rPr>
        <w:t>oj</w:t>
      </w:r>
      <w:r w:rsidR="001D5627">
        <w:rPr>
          <w:rFonts w:cstheme="minorHAnsi"/>
          <w:b/>
        </w:rPr>
        <w:t xml:space="preserve"> Gor</w:t>
      </w:r>
      <w:r w:rsidR="005F4A2F">
        <w:rPr>
          <w:rFonts w:cstheme="minorHAnsi"/>
          <w:b/>
        </w:rPr>
        <w:t>i</w:t>
      </w:r>
      <w:r w:rsidR="001D5627">
        <w:rPr>
          <w:rFonts w:cstheme="minorHAnsi"/>
          <w:b/>
        </w:rPr>
        <w:t xml:space="preserve"> </w:t>
      </w:r>
      <w:r w:rsidRPr="0003353F">
        <w:rPr>
          <w:rFonts w:cstheme="minorHAnsi"/>
          <w:b/>
        </w:rPr>
        <w:t>do 2020.</w:t>
      </w:r>
      <w:r w:rsidR="007C7736" w:rsidRPr="0003353F">
        <w:rPr>
          <w:rFonts w:cstheme="minorHAnsi"/>
          <w:b/>
        </w:rPr>
        <w:t xml:space="preserve"> </w:t>
      </w:r>
      <w:r w:rsidR="00BB459D">
        <w:rPr>
          <w:rFonts w:cstheme="minorHAnsi"/>
          <w:b/>
        </w:rPr>
        <w:t>g</w:t>
      </w:r>
      <w:r w:rsidRPr="0003353F">
        <w:rPr>
          <w:rFonts w:cstheme="minorHAnsi"/>
          <w:b/>
        </w:rPr>
        <w:t>odine</w:t>
      </w:r>
    </w:p>
    <w:p w14:paraId="36AD8EF0" w14:textId="77777777" w:rsidR="00BB459D" w:rsidRPr="0003353F" w:rsidRDefault="00BB459D" w:rsidP="00E346AF">
      <w:pPr>
        <w:tabs>
          <w:tab w:val="left" w:pos="3084"/>
        </w:tabs>
        <w:spacing w:after="0" w:line="240" w:lineRule="auto"/>
        <w:jc w:val="center"/>
        <w:rPr>
          <w:rFonts w:cstheme="minorHAnsi"/>
          <w:b/>
        </w:rPr>
      </w:pPr>
    </w:p>
    <w:tbl>
      <w:tblPr>
        <w:tblW w:w="9194" w:type="dxa"/>
        <w:jc w:val="center"/>
        <w:tblLook w:val="04A0" w:firstRow="1" w:lastRow="0" w:firstColumn="1" w:lastColumn="0" w:noHBand="0" w:noVBand="1"/>
      </w:tblPr>
      <w:tblGrid>
        <w:gridCol w:w="1694"/>
        <w:gridCol w:w="1372"/>
        <w:gridCol w:w="1522"/>
        <w:gridCol w:w="1447"/>
        <w:gridCol w:w="1447"/>
        <w:gridCol w:w="1712"/>
      </w:tblGrid>
      <w:tr w:rsidR="00EA42C3" w:rsidRPr="00F5621D" w14:paraId="58491626" w14:textId="77777777" w:rsidTr="00E346AF">
        <w:trPr>
          <w:trHeight w:val="358"/>
          <w:jc w:val="center"/>
        </w:trPr>
        <w:tc>
          <w:tcPr>
            <w:tcW w:w="1694" w:type="dxa"/>
            <w:vMerge w:val="restart"/>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6C95D8F"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r w:rsidRPr="00004861">
              <w:rPr>
                <w:sz w:val="20"/>
                <w:szCs w:val="20"/>
              </w:rPr>
              <w:t xml:space="preserve">                                           </w:t>
            </w:r>
            <w:r w:rsidRPr="00004861">
              <w:rPr>
                <w:b/>
                <w:sz w:val="20"/>
                <w:szCs w:val="20"/>
              </w:rPr>
              <w:t>Hoteli                                      i slični objekti</w:t>
            </w:r>
          </w:p>
          <w:p w14:paraId="7616FCA1"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p>
        </w:tc>
        <w:tc>
          <w:tcPr>
            <w:tcW w:w="2894" w:type="dxa"/>
            <w:gridSpan w:val="2"/>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AE6A9D7"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p>
          <w:p w14:paraId="2E0E98F7" w14:textId="086B7942" w:rsidR="00EA42C3" w:rsidRPr="00004861" w:rsidRDefault="00EA42C3" w:rsidP="00EA42C3">
            <w:pPr>
              <w:spacing w:after="0" w:line="240" w:lineRule="auto"/>
              <w:jc w:val="center"/>
              <w:rPr>
                <w:rFonts w:ascii="Calibri" w:eastAsia="Times New Roman" w:hAnsi="Calibri" w:cs="Calibri"/>
                <w:b/>
                <w:bCs/>
                <w:color w:val="000000"/>
                <w:sz w:val="20"/>
                <w:szCs w:val="20"/>
              </w:rPr>
            </w:pPr>
            <w:r w:rsidRPr="00004861">
              <w:rPr>
                <w:b/>
                <w:sz w:val="20"/>
                <w:szCs w:val="20"/>
              </w:rPr>
              <w:t xml:space="preserve">Strategija razvoja turizma                                                                                              plan </w:t>
            </w:r>
          </w:p>
        </w:tc>
        <w:tc>
          <w:tcPr>
            <w:tcW w:w="2894" w:type="dxa"/>
            <w:gridSpan w:val="2"/>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010EF8F3"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p>
          <w:p w14:paraId="3671451D"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r w:rsidRPr="00004861">
              <w:rPr>
                <w:b/>
                <w:sz w:val="20"/>
                <w:szCs w:val="20"/>
              </w:rPr>
              <w:t>Kategorisani ob</w:t>
            </w:r>
            <w:r w:rsidR="005F2A1B">
              <w:rPr>
                <w:b/>
                <w:sz w:val="20"/>
                <w:szCs w:val="20"/>
              </w:rPr>
              <w:t>jekti od strane Komisije Minist</w:t>
            </w:r>
            <w:r w:rsidRPr="00004861">
              <w:rPr>
                <w:b/>
                <w:sz w:val="20"/>
                <w:szCs w:val="20"/>
              </w:rPr>
              <w:t>a</w:t>
            </w:r>
            <w:r w:rsidR="005F2A1B">
              <w:rPr>
                <w:b/>
                <w:sz w:val="20"/>
                <w:szCs w:val="20"/>
              </w:rPr>
              <w:t>r</w:t>
            </w:r>
            <w:r w:rsidRPr="00004861">
              <w:rPr>
                <w:b/>
                <w:sz w:val="20"/>
                <w:szCs w:val="20"/>
              </w:rPr>
              <w:t xml:space="preserve">stva </w:t>
            </w:r>
          </w:p>
        </w:tc>
        <w:tc>
          <w:tcPr>
            <w:tcW w:w="1710"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2754447"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p>
          <w:p w14:paraId="57C91575"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r w:rsidRPr="00004861">
              <w:rPr>
                <w:b/>
                <w:sz w:val="20"/>
                <w:szCs w:val="20"/>
              </w:rPr>
              <w:t>Realizacija                      Strategije</w:t>
            </w:r>
          </w:p>
        </w:tc>
      </w:tr>
      <w:tr w:rsidR="00EA42C3" w:rsidRPr="00F5621D" w14:paraId="517C46FD" w14:textId="77777777" w:rsidTr="00E346AF">
        <w:trPr>
          <w:trHeight w:val="358"/>
          <w:jc w:val="center"/>
        </w:trPr>
        <w:tc>
          <w:tcPr>
            <w:tcW w:w="1694" w:type="dxa"/>
            <w:vMerge/>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6E3982F"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p>
        </w:tc>
        <w:tc>
          <w:tcPr>
            <w:tcW w:w="2894" w:type="dxa"/>
            <w:gridSpan w:val="2"/>
            <w:vMerge/>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451F786"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p>
        </w:tc>
        <w:tc>
          <w:tcPr>
            <w:tcW w:w="2894" w:type="dxa"/>
            <w:gridSpan w:val="2"/>
            <w:vMerge/>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791AF37"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p>
        </w:tc>
        <w:tc>
          <w:tcPr>
            <w:tcW w:w="1710"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6AFB9B28"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p>
        </w:tc>
      </w:tr>
      <w:tr w:rsidR="00EA42C3" w:rsidRPr="00F5621D" w14:paraId="3AFE2DB6" w14:textId="77777777" w:rsidTr="00E346AF">
        <w:trPr>
          <w:trHeight w:val="212"/>
          <w:jc w:val="center"/>
        </w:trPr>
        <w:tc>
          <w:tcPr>
            <w:tcW w:w="1694" w:type="dxa"/>
            <w:vMerge/>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7BC42AF"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p>
        </w:tc>
        <w:tc>
          <w:tcPr>
            <w:tcW w:w="2894" w:type="dxa"/>
            <w:gridSpan w:val="2"/>
            <w:tcBorders>
              <w:top w:val="single" w:sz="4" w:space="0" w:color="auto"/>
              <w:left w:val="nil"/>
              <w:bottom w:val="single" w:sz="4" w:space="0" w:color="auto"/>
              <w:right w:val="single" w:sz="4" w:space="0" w:color="000000"/>
            </w:tcBorders>
            <w:shd w:val="clear" w:color="auto" w:fill="auto"/>
            <w:noWrap/>
            <w:hideMark/>
          </w:tcPr>
          <w:p w14:paraId="7C570731" w14:textId="77777777" w:rsidR="00EA42C3" w:rsidRPr="00004861" w:rsidRDefault="004E4D8F" w:rsidP="004E4D8F">
            <w:pPr>
              <w:spacing w:after="0" w:line="240" w:lineRule="auto"/>
              <w:jc w:val="center"/>
              <w:rPr>
                <w:rFonts w:ascii="Calibri" w:eastAsia="Times New Roman" w:hAnsi="Calibri" w:cs="Calibri"/>
                <w:b/>
                <w:bCs/>
                <w:color w:val="000000"/>
                <w:sz w:val="20"/>
                <w:szCs w:val="20"/>
              </w:rPr>
            </w:pPr>
            <w:r w:rsidRPr="00004861">
              <w:rPr>
                <w:rFonts w:ascii="Calibri" w:eastAsia="Times New Roman" w:hAnsi="Calibri" w:cs="Calibri"/>
                <w:b/>
                <w:bCs/>
                <w:color w:val="000000"/>
                <w:sz w:val="20"/>
                <w:szCs w:val="20"/>
              </w:rPr>
              <w:t>2020</w:t>
            </w:r>
          </w:p>
        </w:tc>
        <w:tc>
          <w:tcPr>
            <w:tcW w:w="2894" w:type="dxa"/>
            <w:gridSpan w:val="2"/>
            <w:tcBorders>
              <w:top w:val="single" w:sz="4" w:space="0" w:color="auto"/>
              <w:left w:val="nil"/>
              <w:bottom w:val="single" w:sz="4" w:space="0" w:color="auto"/>
              <w:right w:val="single" w:sz="4" w:space="0" w:color="auto"/>
            </w:tcBorders>
            <w:shd w:val="clear" w:color="auto" w:fill="auto"/>
            <w:noWrap/>
            <w:hideMark/>
          </w:tcPr>
          <w:p w14:paraId="31BBD7EA" w14:textId="77777777" w:rsidR="00EA42C3" w:rsidRPr="00004861" w:rsidRDefault="004E4D8F" w:rsidP="004E4D8F">
            <w:pPr>
              <w:spacing w:after="0" w:line="240" w:lineRule="auto"/>
              <w:jc w:val="center"/>
              <w:rPr>
                <w:rFonts w:ascii="Calibri" w:eastAsia="Times New Roman" w:hAnsi="Calibri" w:cs="Calibri"/>
                <w:b/>
                <w:bCs/>
                <w:color w:val="000000"/>
                <w:sz w:val="20"/>
                <w:szCs w:val="20"/>
              </w:rPr>
            </w:pPr>
            <w:r w:rsidRPr="00004861">
              <w:rPr>
                <w:rFonts w:ascii="Calibri" w:eastAsia="Times New Roman" w:hAnsi="Calibri" w:cs="Calibri"/>
                <w:b/>
                <w:bCs/>
                <w:color w:val="000000"/>
                <w:sz w:val="20"/>
                <w:szCs w:val="20"/>
              </w:rPr>
              <w:t>2019</w:t>
            </w:r>
          </w:p>
        </w:tc>
        <w:tc>
          <w:tcPr>
            <w:tcW w:w="1710" w:type="dxa"/>
            <w:tcBorders>
              <w:top w:val="nil"/>
              <w:left w:val="nil"/>
              <w:bottom w:val="single" w:sz="4" w:space="0" w:color="auto"/>
              <w:right w:val="single" w:sz="4" w:space="0" w:color="auto"/>
            </w:tcBorders>
            <w:shd w:val="clear" w:color="auto" w:fill="auto"/>
            <w:noWrap/>
            <w:hideMark/>
          </w:tcPr>
          <w:p w14:paraId="0E570241" w14:textId="77777777" w:rsidR="00EA42C3" w:rsidRPr="00004861" w:rsidRDefault="004E4D8F" w:rsidP="004E4D8F">
            <w:pPr>
              <w:spacing w:after="0" w:line="240" w:lineRule="auto"/>
              <w:jc w:val="center"/>
              <w:rPr>
                <w:rFonts w:ascii="Calibri" w:eastAsia="Times New Roman" w:hAnsi="Calibri" w:cs="Calibri"/>
                <w:b/>
                <w:bCs/>
                <w:color w:val="000000"/>
                <w:sz w:val="20"/>
                <w:szCs w:val="20"/>
              </w:rPr>
            </w:pPr>
            <w:r w:rsidRPr="00004861">
              <w:rPr>
                <w:rFonts w:ascii="Calibri" w:eastAsia="Times New Roman" w:hAnsi="Calibri" w:cs="Calibri"/>
                <w:b/>
                <w:bCs/>
                <w:color w:val="000000"/>
                <w:sz w:val="20"/>
                <w:szCs w:val="20"/>
              </w:rPr>
              <w:t>2019</w:t>
            </w:r>
          </w:p>
        </w:tc>
      </w:tr>
      <w:tr w:rsidR="00EA42C3" w:rsidRPr="00F5621D" w14:paraId="2106C3CE" w14:textId="77777777" w:rsidTr="00E346AF">
        <w:trPr>
          <w:trHeight w:val="212"/>
          <w:jc w:val="center"/>
        </w:trPr>
        <w:tc>
          <w:tcPr>
            <w:tcW w:w="1694" w:type="dxa"/>
            <w:vMerge/>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42C7E80"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p>
        </w:tc>
        <w:tc>
          <w:tcPr>
            <w:tcW w:w="1372" w:type="dxa"/>
            <w:tcBorders>
              <w:top w:val="nil"/>
              <w:left w:val="nil"/>
              <w:bottom w:val="single" w:sz="4" w:space="0" w:color="auto"/>
              <w:right w:val="single" w:sz="4" w:space="0" w:color="auto"/>
            </w:tcBorders>
            <w:shd w:val="clear" w:color="auto" w:fill="auto"/>
            <w:noWrap/>
            <w:hideMark/>
          </w:tcPr>
          <w:p w14:paraId="79FDD71A" w14:textId="77777777" w:rsidR="00EA42C3" w:rsidRPr="00004861" w:rsidRDefault="004E4D8F" w:rsidP="004E4D8F">
            <w:pPr>
              <w:spacing w:after="0" w:line="240" w:lineRule="auto"/>
              <w:jc w:val="center"/>
              <w:rPr>
                <w:rFonts w:ascii="Calibri" w:eastAsia="Times New Roman" w:hAnsi="Calibri" w:cs="Calibri"/>
                <w:b/>
                <w:bCs/>
                <w:color w:val="000000"/>
                <w:sz w:val="20"/>
                <w:szCs w:val="20"/>
              </w:rPr>
            </w:pPr>
            <w:r w:rsidRPr="00004861">
              <w:rPr>
                <w:b/>
                <w:sz w:val="20"/>
                <w:szCs w:val="20"/>
              </w:rPr>
              <w:t>ležajevi</w:t>
            </w:r>
          </w:p>
        </w:tc>
        <w:tc>
          <w:tcPr>
            <w:tcW w:w="1522" w:type="dxa"/>
            <w:tcBorders>
              <w:top w:val="nil"/>
              <w:left w:val="nil"/>
              <w:bottom w:val="single" w:sz="4" w:space="0" w:color="auto"/>
              <w:right w:val="single" w:sz="4" w:space="0" w:color="auto"/>
            </w:tcBorders>
            <w:shd w:val="clear" w:color="auto" w:fill="auto"/>
            <w:noWrap/>
            <w:hideMark/>
          </w:tcPr>
          <w:p w14:paraId="1A320226" w14:textId="77777777" w:rsidR="00EA42C3" w:rsidRPr="00004861" w:rsidRDefault="004E4D8F" w:rsidP="004E4D8F">
            <w:pPr>
              <w:spacing w:after="0" w:line="240" w:lineRule="auto"/>
              <w:jc w:val="center"/>
              <w:rPr>
                <w:rFonts w:ascii="Calibri" w:eastAsia="Times New Roman" w:hAnsi="Calibri" w:cs="Calibri"/>
                <w:b/>
                <w:bCs/>
                <w:color w:val="000000"/>
                <w:sz w:val="20"/>
                <w:szCs w:val="20"/>
              </w:rPr>
            </w:pPr>
            <w:r w:rsidRPr="00004861">
              <w:rPr>
                <w:b/>
                <w:sz w:val="20"/>
                <w:szCs w:val="20"/>
              </w:rPr>
              <w:t>struktura u %</w:t>
            </w:r>
          </w:p>
        </w:tc>
        <w:tc>
          <w:tcPr>
            <w:tcW w:w="1447" w:type="dxa"/>
            <w:tcBorders>
              <w:top w:val="nil"/>
              <w:left w:val="nil"/>
              <w:bottom w:val="single" w:sz="4" w:space="0" w:color="auto"/>
              <w:right w:val="single" w:sz="4" w:space="0" w:color="auto"/>
            </w:tcBorders>
            <w:shd w:val="clear" w:color="auto" w:fill="auto"/>
            <w:noWrap/>
            <w:hideMark/>
          </w:tcPr>
          <w:p w14:paraId="0B892F78" w14:textId="77777777" w:rsidR="00EA42C3" w:rsidRPr="00004861" w:rsidRDefault="004E4D8F" w:rsidP="004E4D8F">
            <w:pPr>
              <w:spacing w:after="0" w:line="240" w:lineRule="auto"/>
              <w:jc w:val="center"/>
              <w:rPr>
                <w:rFonts w:ascii="Calibri" w:eastAsia="Times New Roman" w:hAnsi="Calibri" w:cs="Calibri"/>
                <w:b/>
                <w:bCs/>
                <w:color w:val="000000"/>
                <w:sz w:val="20"/>
                <w:szCs w:val="20"/>
              </w:rPr>
            </w:pPr>
            <w:r w:rsidRPr="00004861">
              <w:rPr>
                <w:b/>
                <w:sz w:val="20"/>
                <w:szCs w:val="20"/>
              </w:rPr>
              <w:t>ležajevi</w:t>
            </w:r>
          </w:p>
        </w:tc>
        <w:tc>
          <w:tcPr>
            <w:tcW w:w="1447" w:type="dxa"/>
            <w:tcBorders>
              <w:top w:val="nil"/>
              <w:left w:val="nil"/>
              <w:bottom w:val="single" w:sz="4" w:space="0" w:color="auto"/>
              <w:right w:val="single" w:sz="4" w:space="0" w:color="auto"/>
            </w:tcBorders>
            <w:shd w:val="clear" w:color="auto" w:fill="auto"/>
            <w:noWrap/>
            <w:vAlign w:val="bottom"/>
            <w:hideMark/>
          </w:tcPr>
          <w:p w14:paraId="28EEC2E5" w14:textId="77777777" w:rsidR="00EA42C3" w:rsidRPr="00004861" w:rsidRDefault="00EA42C3" w:rsidP="004E4D8F">
            <w:pPr>
              <w:spacing w:after="0" w:line="240" w:lineRule="auto"/>
              <w:jc w:val="center"/>
              <w:rPr>
                <w:rFonts w:ascii="Calibri" w:eastAsia="Times New Roman" w:hAnsi="Calibri" w:cs="Calibri"/>
                <w:b/>
                <w:bCs/>
                <w:color w:val="000000"/>
                <w:sz w:val="20"/>
                <w:szCs w:val="20"/>
              </w:rPr>
            </w:pPr>
            <w:r w:rsidRPr="00004861">
              <w:rPr>
                <w:rFonts w:ascii="Calibri" w:eastAsia="Times New Roman" w:hAnsi="Calibri" w:cs="Calibri"/>
                <w:b/>
                <w:bCs/>
                <w:color w:val="000000"/>
                <w:sz w:val="20"/>
                <w:szCs w:val="20"/>
              </w:rPr>
              <w:t>struktura u %</w:t>
            </w:r>
          </w:p>
        </w:tc>
        <w:tc>
          <w:tcPr>
            <w:tcW w:w="1710" w:type="dxa"/>
            <w:tcBorders>
              <w:top w:val="nil"/>
              <w:left w:val="nil"/>
              <w:bottom w:val="single" w:sz="4" w:space="0" w:color="auto"/>
              <w:right w:val="single" w:sz="4" w:space="0" w:color="auto"/>
            </w:tcBorders>
            <w:shd w:val="clear" w:color="auto" w:fill="auto"/>
            <w:noWrap/>
            <w:vAlign w:val="bottom"/>
            <w:hideMark/>
          </w:tcPr>
          <w:p w14:paraId="6AB79CC9" w14:textId="77777777" w:rsidR="00EA42C3" w:rsidRPr="00004861" w:rsidRDefault="00EA42C3" w:rsidP="004E4D8F">
            <w:pPr>
              <w:spacing w:after="0" w:line="240" w:lineRule="auto"/>
              <w:jc w:val="center"/>
              <w:rPr>
                <w:rFonts w:ascii="Calibri" w:eastAsia="Times New Roman" w:hAnsi="Calibri" w:cs="Calibri"/>
                <w:b/>
                <w:bCs/>
                <w:color w:val="000000"/>
                <w:sz w:val="20"/>
                <w:szCs w:val="20"/>
              </w:rPr>
            </w:pPr>
            <w:r w:rsidRPr="00004861">
              <w:rPr>
                <w:rFonts w:ascii="Calibri" w:eastAsia="Times New Roman" w:hAnsi="Calibri" w:cs="Calibri"/>
                <w:b/>
                <w:bCs/>
                <w:color w:val="000000"/>
                <w:sz w:val="20"/>
                <w:szCs w:val="20"/>
              </w:rPr>
              <w:t>u %</w:t>
            </w:r>
          </w:p>
        </w:tc>
      </w:tr>
      <w:tr w:rsidR="00021E95" w:rsidRPr="00F5621D" w14:paraId="5EA590B1" w14:textId="77777777" w:rsidTr="00E346AF">
        <w:trPr>
          <w:trHeight w:val="212"/>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hideMark/>
          </w:tcPr>
          <w:p w14:paraId="1B92882F" w14:textId="77777777" w:rsidR="00021E95" w:rsidRPr="00004861" w:rsidRDefault="00021E95" w:rsidP="00021E95">
            <w:pPr>
              <w:spacing w:after="0" w:line="240" w:lineRule="auto"/>
              <w:jc w:val="center"/>
              <w:rPr>
                <w:rFonts w:ascii="Calibri" w:eastAsia="Times New Roman" w:hAnsi="Calibri" w:cs="Calibri"/>
                <w:b/>
                <w:bCs/>
                <w:color w:val="000000"/>
                <w:sz w:val="20"/>
                <w:szCs w:val="20"/>
              </w:rPr>
            </w:pPr>
            <w:r w:rsidRPr="00004861">
              <w:rPr>
                <w:sz w:val="20"/>
                <w:szCs w:val="20"/>
              </w:rPr>
              <w:t>5*</w:t>
            </w:r>
          </w:p>
        </w:tc>
        <w:tc>
          <w:tcPr>
            <w:tcW w:w="1372" w:type="dxa"/>
            <w:tcBorders>
              <w:top w:val="nil"/>
              <w:left w:val="nil"/>
              <w:bottom w:val="single" w:sz="4" w:space="0" w:color="auto"/>
              <w:right w:val="single" w:sz="4" w:space="0" w:color="auto"/>
            </w:tcBorders>
            <w:shd w:val="clear" w:color="auto" w:fill="auto"/>
            <w:noWrap/>
            <w:hideMark/>
          </w:tcPr>
          <w:p w14:paraId="5F7F3E73" w14:textId="282B7FF2" w:rsidR="00021E95" w:rsidRPr="00004861" w:rsidRDefault="00021E95" w:rsidP="00021E95">
            <w:pPr>
              <w:spacing w:after="0" w:line="240" w:lineRule="auto"/>
              <w:jc w:val="right"/>
              <w:rPr>
                <w:rFonts w:ascii="Calibri" w:eastAsia="Times New Roman" w:hAnsi="Calibri" w:cs="Calibri"/>
                <w:color w:val="000000"/>
                <w:sz w:val="20"/>
                <w:szCs w:val="20"/>
              </w:rPr>
            </w:pPr>
            <w:r w:rsidRPr="00004861">
              <w:rPr>
                <w:sz w:val="20"/>
                <w:szCs w:val="20"/>
              </w:rPr>
              <w:t>19</w:t>
            </w:r>
            <w:r w:rsidR="007232E8">
              <w:rPr>
                <w:sz w:val="20"/>
                <w:szCs w:val="20"/>
              </w:rPr>
              <w:t>.</w:t>
            </w:r>
            <w:r w:rsidRPr="00004861">
              <w:rPr>
                <w:sz w:val="20"/>
                <w:szCs w:val="20"/>
              </w:rPr>
              <w:t>000</w:t>
            </w:r>
          </w:p>
        </w:tc>
        <w:tc>
          <w:tcPr>
            <w:tcW w:w="1522" w:type="dxa"/>
            <w:tcBorders>
              <w:top w:val="nil"/>
              <w:left w:val="nil"/>
              <w:bottom w:val="single" w:sz="4" w:space="0" w:color="auto"/>
              <w:right w:val="single" w:sz="4" w:space="0" w:color="auto"/>
            </w:tcBorders>
            <w:shd w:val="clear" w:color="auto" w:fill="auto"/>
            <w:noWrap/>
            <w:hideMark/>
          </w:tcPr>
          <w:p w14:paraId="2F8BB7A4" w14:textId="0E39F0AF" w:rsidR="00021E95" w:rsidRPr="00004861" w:rsidRDefault="00021E95" w:rsidP="00021E95">
            <w:pPr>
              <w:spacing w:after="0" w:line="240" w:lineRule="auto"/>
              <w:jc w:val="right"/>
              <w:rPr>
                <w:rFonts w:ascii="Calibri" w:eastAsia="Times New Roman" w:hAnsi="Calibri" w:cs="Calibri"/>
                <w:color w:val="000000"/>
                <w:sz w:val="20"/>
                <w:szCs w:val="20"/>
              </w:rPr>
            </w:pPr>
            <w:r w:rsidRPr="00004861">
              <w:rPr>
                <w:sz w:val="20"/>
                <w:szCs w:val="20"/>
              </w:rPr>
              <w:t>15</w:t>
            </w:r>
            <w:r w:rsidR="007232E8">
              <w:rPr>
                <w:sz w:val="20"/>
                <w:szCs w:val="20"/>
              </w:rPr>
              <w:t>,</w:t>
            </w:r>
            <w:r w:rsidRPr="00004861">
              <w:rPr>
                <w:sz w:val="20"/>
                <w:szCs w:val="20"/>
              </w:rPr>
              <w:t>20</w:t>
            </w:r>
          </w:p>
        </w:tc>
        <w:tc>
          <w:tcPr>
            <w:tcW w:w="1447" w:type="dxa"/>
            <w:tcBorders>
              <w:top w:val="nil"/>
              <w:left w:val="nil"/>
              <w:bottom w:val="single" w:sz="4" w:space="0" w:color="auto"/>
              <w:right w:val="single" w:sz="4" w:space="0" w:color="auto"/>
            </w:tcBorders>
            <w:shd w:val="clear" w:color="auto" w:fill="auto"/>
            <w:noWrap/>
            <w:hideMark/>
          </w:tcPr>
          <w:p w14:paraId="1E10DDB4" w14:textId="72F4704D" w:rsidR="00021E95" w:rsidRPr="00004861" w:rsidRDefault="00021E95" w:rsidP="00021E95">
            <w:pPr>
              <w:spacing w:after="0" w:line="240" w:lineRule="auto"/>
              <w:jc w:val="right"/>
              <w:rPr>
                <w:rFonts w:ascii="Calibri" w:eastAsia="Times New Roman" w:hAnsi="Calibri" w:cs="Calibri"/>
                <w:color w:val="000000"/>
                <w:sz w:val="20"/>
                <w:szCs w:val="20"/>
              </w:rPr>
            </w:pPr>
            <w:r w:rsidRPr="00004861">
              <w:rPr>
                <w:sz w:val="20"/>
                <w:szCs w:val="20"/>
              </w:rPr>
              <w:t>3</w:t>
            </w:r>
            <w:r w:rsidR="003E4CFD">
              <w:rPr>
                <w:sz w:val="20"/>
                <w:szCs w:val="20"/>
              </w:rPr>
              <w:t>.</w:t>
            </w:r>
            <w:r w:rsidRPr="00004861">
              <w:rPr>
                <w:sz w:val="20"/>
                <w:szCs w:val="20"/>
              </w:rPr>
              <w:t>838</w:t>
            </w:r>
          </w:p>
        </w:tc>
        <w:tc>
          <w:tcPr>
            <w:tcW w:w="1447" w:type="dxa"/>
            <w:tcBorders>
              <w:top w:val="nil"/>
              <w:left w:val="nil"/>
              <w:bottom w:val="single" w:sz="4" w:space="0" w:color="auto"/>
              <w:right w:val="single" w:sz="4" w:space="0" w:color="auto"/>
            </w:tcBorders>
            <w:shd w:val="clear" w:color="auto" w:fill="auto"/>
            <w:noWrap/>
            <w:hideMark/>
          </w:tcPr>
          <w:p w14:paraId="0816150A" w14:textId="3A86EF01" w:rsidR="00021E95" w:rsidRPr="00004861" w:rsidRDefault="00903836" w:rsidP="00021E95">
            <w:pPr>
              <w:spacing w:after="0" w:line="240" w:lineRule="auto"/>
              <w:jc w:val="right"/>
              <w:rPr>
                <w:rFonts w:ascii="Calibri" w:eastAsia="Times New Roman" w:hAnsi="Calibri" w:cs="Calibri"/>
                <w:color w:val="000000"/>
                <w:sz w:val="20"/>
                <w:szCs w:val="20"/>
              </w:rPr>
            </w:pPr>
            <w:r w:rsidRPr="00004861">
              <w:rPr>
                <w:sz w:val="20"/>
                <w:szCs w:val="20"/>
              </w:rPr>
              <w:t>8</w:t>
            </w:r>
            <w:r w:rsidR="003E4CFD">
              <w:rPr>
                <w:sz w:val="20"/>
                <w:szCs w:val="20"/>
              </w:rPr>
              <w:t>,</w:t>
            </w:r>
            <w:r w:rsidRPr="00004861">
              <w:rPr>
                <w:sz w:val="20"/>
                <w:szCs w:val="20"/>
              </w:rPr>
              <w:t>67</w:t>
            </w:r>
          </w:p>
        </w:tc>
        <w:tc>
          <w:tcPr>
            <w:tcW w:w="1710" w:type="dxa"/>
            <w:tcBorders>
              <w:top w:val="nil"/>
              <w:left w:val="nil"/>
              <w:bottom w:val="single" w:sz="4" w:space="0" w:color="auto"/>
              <w:right w:val="single" w:sz="4" w:space="0" w:color="auto"/>
            </w:tcBorders>
            <w:shd w:val="clear" w:color="auto" w:fill="auto"/>
            <w:noWrap/>
            <w:hideMark/>
          </w:tcPr>
          <w:p w14:paraId="5231E185" w14:textId="4CABDA75" w:rsidR="00021E95" w:rsidRPr="00004861" w:rsidRDefault="00903836" w:rsidP="00021E95">
            <w:pPr>
              <w:spacing w:after="0" w:line="240" w:lineRule="auto"/>
              <w:jc w:val="right"/>
              <w:rPr>
                <w:rFonts w:ascii="Calibri" w:eastAsia="Times New Roman" w:hAnsi="Calibri" w:cs="Calibri"/>
                <w:color w:val="000000"/>
                <w:sz w:val="20"/>
                <w:szCs w:val="20"/>
              </w:rPr>
            </w:pPr>
            <w:r w:rsidRPr="00004861">
              <w:rPr>
                <w:sz w:val="20"/>
                <w:szCs w:val="20"/>
              </w:rPr>
              <w:t>20</w:t>
            </w:r>
            <w:r w:rsidR="003E4CFD">
              <w:rPr>
                <w:sz w:val="20"/>
                <w:szCs w:val="20"/>
              </w:rPr>
              <w:t>,</w:t>
            </w:r>
            <w:r w:rsidRPr="00004861">
              <w:rPr>
                <w:sz w:val="20"/>
                <w:szCs w:val="20"/>
              </w:rPr>
              <w:t>20</w:t>
            </w:r>
          </w:p>
        </w:tc>
      </w:tr>
      <w:tr w:rsidR="00021E95" w:rsidRPr="00F5621D" w14:paraId="550977D8" w14:textId="77777777" w:rsidTr="00E346AF">
        <w:trPr>
          <w:trHeight w:val="212"/>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hideMark/>
          </w:tcPr>
          <w:p w14:paraId="10ACCD4A" w14:textId="77777777" w:rsidR="00021E95" w:rsidRPr="00004861" w:rsidRDefault="00021E95" w:rsidP="00021E95">
            <w:pPr>
              <w:spacing w:after="0" w:line="240" w:lineRule="auto"/>
              <w:jc w:val="center"/>
              <w:rPr>
                <w:rFonts w:ascii="Calibri" w:eastAsia="Times New Roman" w:hAnsi="Calibri" w:cs="Calibri"/>
                <w:b/>
                <w:bCs/>
                <w:color w:val="000000"/>
                <w:sz w:val="20"/>
                <w:szCs w:val="20"/>
              </w:rPr>
            </w:pPr>
            <w:r w:rsidRPr="00004861">
              <w:rPr>
                <w:sz w:val="20"/>
                <w:szCs w:val="20"/>
              </w:rPr>
              <w:t>4*</w:t>
            </w:r>
          </w:p>
        </w:tc>
        <w:tc>
          <w:tcPr>
            <w:tcW w:w="1372" w:type="dxa"/>
            <w:tcBorders>
              <w:top w:val="nil"/>
              <w:left w:val="nil"/>
              <w:bottom w:val="single" w:sz="4" w:space="0" w:color="auto"/>
              <w:right w:val="single" w:sz="4" w:space="0" w:color="auto"/>
            </w:tcBorders>
            <w:shd w:val="clear" w:color="auto" w:fill="auto"/>
            <w:noWrap/>
            <w:hideMark/>
          </w:tcPr>
          <w:p w14:paraId="504C5471" w14:textId="27D83E48" w:rsidR="00021E95" w:rsidRPr="00004861" w:rsidRDefault="00021E95" w:rsidP="00021E95">
            <w:pPr>
              <w:spacing w:after="0" w:line="240" w:lineRule="auto"/>
              <w:jc w:val="right"/>
              <w:rPr>
                <w:rFonts w:ascii="Calibri" w:eastAsia="Times New Roman" w:hAnsi="Calibri" w:cs="Calibri"/>
                <w:b/>
                <w:bCs/>
                <w:color w:val="000000"/>
                <w:sz w:val="20"/>
                <w:szCs w:val="20"/>
              </w:rPr>
            </w:pPr>
            <w:r w:rsidRPr="00004861">
              <w:rPr>
                <w:sz w:val="20"/>
                <w:szCs w:val="20"/>
              </w:rPr>
              <w:t>43</w:t>
            </w:r>
            <w:r w:rsidR="007232E8">
              <w:rPr>
                <w:sz w:val="20"/>
                <w:szCs w:val="20"/>
              </w:rPr>
              <w:t>.</w:t>
            </w:r>
            <w:r w:rsidRPr="00004861">
              <w:rPr>
                <w:sz w:val="20"/>
                <w:szCs w:val="20"/>
              </w:rPr>
              <w:t>750</w:t>
            </w:r>
          </w:p>
        </w:tc>
        <w:tc>
          <w:tcPr>
            <w:tcW w:w="1522" w:type="dxa"/>
            <w:tcBorders>
              <w:top w:val="nil"/>
              <w:left w:val="nil"/>
              <w:bottom w:val="single" w:sz="4" w:space="0" w:color="auto"/>
              <w:right w:val="single" w:sz="4" w:space="0" w:color="auto"/>
            </w:tcBorders>
            <w:shd w:val="clear" w:color="auto" w:fill="auto"/>
            <w:noWrap/>
            <w:hideMark/>
          </w:tcPr>
          <w:p w14:paraId="1B50549C" w14:textId="3F1D03C5" w:rsidR="00021E95" w:rsidRPr="00004861" w:rsidRDefault="00021E95" w:rsidP="00021E95">
            <w:pPr>
              <w:spacing w:after="0" w:line="240" w:lineRule="auto"/>
              <w:jc w:val="right"/>
              <w:rPr>
                <w:rFonts w:ascii="Calibri" w:eastAsia="Times New Roman" w:hAnsi="Calibri" w:cs="Calibri"/>
                <w:b/>
                <w:bCs/>
                <w:color w:val="000000"/>
                <w:sz w:val="20"/>
                <w:szCs w:val="20"/>
              </w:rPr>
            </w:pPr>
            <w:r w:rsidRPr="00004861">
              <w:rPr>
                <w:sz w:val="20"/>
                <w:szCs w:val="20"/>
              </w:rPr>
              <w:t>35</w:t>
            </w:r>
            <w:r w:rsidR="007232E8">
              <w:rPr>
                <w:sz w:val="20"/>
                <w:szCs w:val="20"/>
              </w:rPr>
              <w:t>,</w:t>
            </w:r>
            <w:r w:rsidRPr="00004861">
              <w:rPr>
                <w:sz w:val="20"/>
                <w:szCs w:val="20"/>
              </w:rPr>
              <w:t>00</w:t>
            </w:r>
          </w:p>
        </w:tc>
        <w:tc>
          <w:tcPr>
            <w:tcW w:w="1447" w:type="dxa"/>
            <w:tcBorders>
              <w:top w:val="nil"/>
              <w:left w:val="nil"/>
              <w:bottom w:val="single" w:sz="4" w:space="0" w:color="auto"/>
              <w:right w:val="single" w:sz="4" w:space="0" w:color="auto"/>
            </w:tcBorders>
            <w:shd w:val="clear" w:color="auto" w:fill="auto"/>
            <w:noWrap/>
            <w:hideMark/>
          </w:tcPr>
          <w:p w14:paraId="73CAAB2D" w14:textId="268541F8" w:rsidR="00021E95" w:rsidRPr="00004861" w:rsidRDefault="00021E95" w:rsidP="00021E95">
            <w:pPr>
              <w:spacing w:after="0" w:line="240" w:lineRule="auto"/>
              <w:jc w:val="right"/>
              <w:rPr>
                <w:rFonts w:ascii="Calibri" w:eastAsia="Times New Roman" w:hAnsi="Calibri" w:cs="Calibri"/>
                <w:color w:val="000000"/>
                <w:sz w:val="20"/>
                <w:szCs w:val="20"/>
              </w:rPr>
            </w:pPr>
            <w:r w:rsidRPr="00004861">
              <w:rPr>
                <w:sz w:val="20"/>
                <w:szCs w:val="20"/>
              </w:rPr>
              <w:t>20</w:t>
            </w:r>
            <w:r w:rsidR="003E4CFD">
              <w:rPr>
                <w:sz w:val="20"/>
                <w:szCs w:val="20"/>
              </w:rPr>
              <w:t>.</w:t>
            </w:r>
            <w:r w:rsidRPr="00004861">
              <w:rPr>
                <w:sz w:val="20"/>
                <w:szCs w:val="20"/>
              </w:rPr>
              <w:t>954</w:t>
            </w:r>
          </w:p>
        </w:tc>
        <w:tc>
          <w:tcPr>
            <w:tcW w:w="1447" w:type="dxa"/>
            <w:tcBorders>
              <w:top w:val="nil"/>
              <w:left w:val="nil"/>
              <w:bottom w:val="single" w:sz="4" w:space="0" w:color="auto"/>
              <w:right w:val="single" w:sz="4" w:space="0" w:color="auto"/>
            </w:tcBorders>
            <w:shd w:val="clear" w:color="auto" w:fill="auto"/>
            <w:noWrap/>
            <w:hideMark/>
          </w:tcPr>
          <w:p w14:paraId="4115DAA1" w14:textId="40045CA3" w:rsidR="00021E95" w:rsidRPr="00004861" w:rsidRDefault="00021E95" w:rsidP="00021E95">
            <w:pPr>
              <w:spacing w:after="0" w:line="240" w:lineRule="auto"/>
              <w:jc w:val="right"/>
              <w:rPr>
                <w:rFonts w:ascii="Calibri" w:eastAsia="Times New Roman" w:hAnsi="Calibri" w:cs="Calibri"/>
                <w:b/>
                <w:bCs/>
                <w:color w:val="000000"/>
                <w:sz w:val="20"/>
                <w:szCs w:val="20"/>
              </w:rPr>
            </w:pPr>
            <w:r w:rsidRPr="00004861">
              <w:rPr>
                <w:sz w:val="20"/>
                <w:szCs w:val="20"/>
              </w:rPr>
              <w:t>47</w:t>
            </w:r>
            <w:r w:rsidR="003E4CFD">
              <w:rPr>
                <w:sz w:val="20"/>
                <w:szCs w:val="20"/>
              </w:rPr>
              <w:t>,</w:t>
            </w:r>
            <w:r w:rsidRPr="00004861">
              <w:rPr>
                <w:sz w:val="20"/>
                <w:szCs w:val="20"/>
              </w:rPr>
              <w:t>36</w:t>
            </w:r>
          </w:p>
        </w:tc>
        <w:tc>
          <w:tcPr>
            <w:tcW w:w="1710" w:type="dxa"/>
            <w:tcBorders>
              <w:top w:val="nil"/>
              <w:left w:val="nil"/>
              <w:bottom w:val="single" w:sz="4" w:space="0" w:color="auto"/>
              <w:right w:val="single" w:sz="4" w:space="0" w:color="auto"/>
            </w:tcBorders>
            <w:shd w:val="clear" w:color="auto" w:fill="auto"/>
            <w:noWrap/>
            <w:hideMark/>
          </w:tcPr>
          <w:p w14:paraId="7E7120EF" w14:textId="2EDAD94D" w:rsidR="00021E95" w:rsidRPr="00004861" w:rsidRDefault="00021E95" w:rsidP="00021E95">
            <w:pPr>
              <w:spacing w:after="0" w:line="240" w:lineRule="auto"/>
              <w:jc w:val="right"/>
              <w:rPr>
                <w:rFonts w:ascii="Calibri" w:eastAsia="Times New Roman" w:hAnsi="Calibri" w:cs="Calibri"/>
                <w:b/>
                <w:bCs/>
                <w:color w:val="000000"/>
                <w:sz w:val="20"/>
                <w:szCs w:val="20"/>
              </w:rPr>
            </w:pPr>
            <w:r w:rsidRPr="00004861">
              <w:rPr>
                <w:sz w:val="20"/>
                <w:szCs w:val="20"/>
              </w:rPr>
              <w:t>47</w:t>
            </w:r>
            <w:r w:rsidR="003E4CFD">
              <w:rPr>
                <w:sz w:val="20"/>
                <w:szCs w:val="20"/>
              </w:rPr>
              <w:t>,</w:t>
            </w:r>
            <w:r w:rsidRPr="00004861">
              <w:rPr>
                <w:sz w:val="20"/>
                <w:szCs w:val="20"/>
              </w:rPr>
              <w:t>89</w:t>
            </w:r>
          </w:p>
        </w:tc>
      </w:tr>
      <w:tr w:rsidR="00167518" w:rsidRPr="00F5621D" w14:paraId="04D3944C" w14:textId="77777777" w:rsidTr="00E346AF">
        <w:trPr>
          <w:trHeight w:val="212"/>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tcPr>
          <w:p w14:paraId="67477F98" w14:textId="77777777" w:rsidR="00167518" w:rsidRPr="00004861" w:rsidRDefault="00167518" w:rsidP="00167518">
            <w:pPr>
              <w:spacing w:after="0" w:line="240" w:lineRule="auto"/>
              <w:jc w:val="center"/>
              <w:rPr>
                <w:b/>
                <w:sz w:val="20"/>
                <w:szCs w:val="20"/>
              </w:rPr>
            </w:pPr>
            <w:r w:rsidRPr="00004861">
              <w:rPr>
                <w:b/>
                <w:sz w:val="20"/>
                <w:szCs w:val="20"/>
              </w:rPr>
              <w:t>ukupno - 4 i 5 *</w:t>
            </w:r>
          </w:p>
        </w:tc>
        <w:tc>
          <w:tcPr>
            <w:tcW w:w="1372" w:type="dxa"/>
            <w:tcBorders>
              <w:top w:val="nil"/>
              <w:left w:val="nil"/>
              <w:bottom w:val="single" w:sz="4" w:space="0" w:color="auto"/>
              <w:right w:val="single" w:sz="4" w:space="0" w:color="auto"/>
            </w:tcBorders>
            <w:shd w:val="clear" w:color="auto" w:fill="auto"/>
            <w:noWrap/>
          </w:tcPr>
          <w:p w14:paraId="3CF6DA2A" w14:textId="2DDA220E" w:rsidR="00167518" w:rsidRPr="00004861" w:rsidRDefault="00167518" w:rsidP="00167518">
            <w:pPr>
              <w:spacing w:after="0" w:line="240" w:lineRule="auto"/>
              <w:jc w:val="right"/>
              <w:rPr>
                <w:b/>
                <w:sz w:val="20"/>
                <w:szCs w:val="20"/>
              </w:rPr>
            </w:pPr>
            <w:r w:rsidRPr="00004861">
              <w:rPr>
                <w:b/>
                <w:sz w:val="20"/>
                <w:szCs w:val="20"/>
              </w:rPr>
              <w:t>62</w:t>
            </w:r>
            <w:r w:rsidR="007232E8">
              <w:rPr>
                <w:b/>
                <w:sz w:val="20"/>
                <w:szCs w:val="20"/>
              </w:rPr>
              <w:t>.</w:t>
            </w:r>
            <w:r w:rsidRPr="00004861">
              <w:rPr>
                <w:b/>
                <w:sz w:val="20"/>
                <w:szCs w:val="20"/>
              </w:rPr>
              <w:t>750</w:t>
            </w:r>
          </w:p>
        </w:tc>
        <w:tc>
          <w:tcPr>
            <w:tcW w:w="1522" w:type="dxa"/>
            <w:tcBorders>
              <w:top w:val="nil"/>
              <w:left w:val="nil"/>
              <w:bottom w:val="single" w:sz="4" w:space="0" w:color="auto"/>
              <w:right w:val="single" w:sz="4" w:space="0" w:color="auto"/>
            </w:tcBorders>
            <w:shd w:val="clear" w:color="auto" w:fill="auto"/>
            <w:noWrap/>
          </w:tcPr>
          <w:p w14:paraId="651C3EF8" w14:textId="7723C1C6" w:rsidR="00167518" w:rsidRPr="00004861" w:rsidRDefault="00167518" w:rsidP="00167518">
            <w:pPr>
              <w:spacing w:after="0" w:line="240" w:lineRule="auto"/>
              <w:jc w:val="right"/>
              <w:rPr>
                <w:b/>
                <w:sz w:val="20"/>
                <w:szCs w:val="20"/>
              </w:rPr>
            </w:pPr>
            <w:r w:rsidRPr="00004861">
              <w:rPr>
                <w:b/>
                <w:sz w:val="20"/>
                <w:szCs w:val="20"/>
              </w:rPr>
              <w:t>50</w:t>
            </w:r>
            <w:r w:rsidR="007232E8">
              <w:rPr>
                <w:b/>
                <w:sz w:val="20"/>
                <w:szCs w:val="20"/>
              </w:rPr>
              <w:t>,</w:t>
            </w:r>
            <w:r w:rsidRPr="00004861">
              <w:rPr>
                <w:b/>
                <w:sz w:val="20"/>
                <w:szCs w:val="20"/>
              </w:rPr>
              <w:t>20</w:t>
            </w:r>
          </w:p>
        </w:tc>
        <w:tc>
          <w:tcPr>
            <w:tcW w:w="1447" w:type="dxa"/>
            <w:tcBorders>
              <w:top w:val="nil"/>
              <w:left w:val="nil"/>
              <w:bottom w:val="single" w:sz="4" w:space="0" w:color="auto"/>
              <w:right w:val="single" w:sz="4" w:space="0" w:color="auto"/>
            </w:tcBorders>
            <w:shd w:val="clear" w:color="auto" w:fill="auto"/>
            <w:noWrap/>
          </w:tcPr>
          <w:p w14:paraId="07A89567" w14:textId="614094A5" w:rsidR="00167518" w:rsidRPr="00004861" w:rsidRDefault="00167518" w:rsidP="00167518">
            <w:pPr>
              <w:spacing w:after="0" w:line="240" w:lineRule="auto"/>
              <w:jc w:val="right"/>
              <w:rPr>
                <w:b/>
                <w:sz w:val="20"/>
                <w:szCs w:val="20"/>
              </w:rPr>
            </w:pPr>
            <w:r w:rsidRPr="00004861">
              <w:rPr>
                <w:b/>
                <w:sz w:val="20"/>
                <w:szCs w:val="20"/>
              </w:rPr>
              <w:t>24</w:t>
            </w:r>
            <w:r w:rsidR="003E4CFD">
              <w:rPr>
                <w:b/>
                <w:sz w:val="20"/>
                <w:szCs w:val="20"/>
              </w:rPr>
              <w:t>.</w:t>
            </w:r>
            <w:r w:rsidRPr="00004861">
              <w:rPr>
                <w:b/>
                <w:sz w:val="20"/>
                <w:szCs w:val="20"/>
              </w:rPr>
              <w:t>792</w:t>
            </w:r>
          </w:p>
        </w:tc>
        <w:tc>
          <w:tcPr>
            <w:tcW w:w="1447" w:type="dxa"/>
            <w:tcBorders>
              <w:top w:val="nil"/>
              <w:left w:val="nil"/>
              <w:bottom w:val="single" w:sz="4" w:space="0" w:color="auto"/>
              <w:right w:val="single" w:sz="4" w:space="0" w:color="auto"/>
            </w:tcBorders>
            <w:shd w:val="clear" w:color="auto" w:fill="auto"/>
            <w:noWrap/>
          </w:tcPr>
          <w:p w14:paraId="697833B5" w14:textId="1C70F4CF" w:rsidR="00167518" w:rsidRPr="00004861" w:rsidRDefault="00167518" w:rsidP="00167518">
            <w:pPr>
              <w:spacing w:after="0" w:line="240" w:lineRule="auto"/>
              <w:jc w:val="right"/>
              <w:rPr>
                <w:rFonts w:ascii="Calibri" w:eastAsia="Times New Roman" w:hAnsi="Calibri" w:cs="Calibri"/>
                <w:b/>
                <w:bCs/>
                <w:color w:val="000000"/>
                <w:sz w:val="20"/>
                <w:szCs w:val="20"/>
              </w:rPr>
            </w:pPr>
            <w:r w:rsidRPr="00004861">
              <w:rPr>
                <w:b/>
                <w:sz w:val="20"/>
                <w:szCs w:val="20"/>
              </w:rPr>
              <w:t>56</w:t>
            </w:r>
            <w:r w:rsidR="003E4CFD">
              <w:rPr>
                <w:b/>
                <w:sz w:val="20"/>
                <w:szCs w:val="20"/>
              </w:rPr>
              <w:t>,</w:t>
            </w:r>
            <w:r w:rsidRPr="00004861">
              <w:rPr>
                <w:b/>
                <w:sz w:val="20"/>
                <w:szCs w:val="20"/>
              </w:rPr>
              <w:t>04</w:t>
            </w:r>
          </w:p>
        </w:tc>
        <w:tc>
          <w:tcPr>
            <w:tcW w:w="1710" w:type="dxa"/>
            <w:tcBorders>
              <w:top w:val="nil"/>
              <w:left w:val="nil"/>
              <w:bottom w:val="single" w:sz="4" w:space="0" w:color="auto"/>
              <w:right w:val="single" w:sz="4" w:space="0" w:color="auto"/>
            </w:tcBorders>
            <w:shd w:val="clear" w:color="auto" w:fill="auto"/>
            <w:noWrap/>
          </w:tcPr>
          <w:p w14:paraId="436495CC" w14:textId="50DB023D" w:rsidR="00167518" w:rsidRPr="00004861" w:rsidRDefault="00167518" w:rsidP="00167518">
            <w:pPr>
              <w:spacing w:after="0" w:line="240" w:lineRule="auto"/>
              <w:jc w:val="right"/>
              <w:rPr>
                <w:rFonts w:ascii="Calibri" w:eastAsia="Times New Roman" w:hAnsi="Calibri" w:cs="Calibri"/>
                <w:b/>
                <w:bCs/>
                <w:color w:val="000000"/>
                <w:sz w:val="20"/>
                <w:szCs w:val="20"/>
              </w:rPr>
            </w:pPr>
            <w:r w:rsidRPr="00004861">
              <w:rPr>
                <w:b/>
                <w:sz w:val="20"/>
                <w:szCs w:val="20"/>
              </w:rPr>
              <w:t>39</w:t>
            </w:r>
            <w:r w:rsidR="003E4CFD">
              <w:rPr>
                <w:b/>
                <w:sz w:val="20"/>
                <w:szCs w:val="20"/>
              </w:rPr>
              <w:t>,</w:t>
            </w:r>
            <w:r w:rsidRPr="00004861">
              <w:rPr>
                <w:b/>
                <w:sz w:val="20"/>
                <w:szCs w:val="20"/>
              </w:rPr>
              <w:t>51</w:t>
            </w:r>
          </w:p>
        </w:tc>
      </w:tr>
      <w:tr w:rsidR="00EA42C3" w:rsidRPr="00F5621D" w14:paraId="6E3F27F3" w14:textId="77777777" w:rsidTr="00E346AF">
        <w:trPr>
          <w:trHeight w:val="212"/>
          <w:jc w:val="center"/>
        </w:trPr>
        <w:tc>
          <w:tcPr>
            <w:tcW w:w="9194"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noWrap/>
            <w:hideMark/>
          </w:tcPr>
          <w:p w14:paraId="43ECCB46" w14:textId="77777777" w:rsidR="00EA42C3" w:rsidRPr="00004861" w:rsidRDefault="00EA42C3" w:rsidP="00EA42C3">
            <w:pPr>
              <w:spacing w:after="0" w:line="240" w:lineRule="auto"/>
              <w:jc w:val="center"/>
              <w:rPr>
                <w:rFonts w:ascii="Calibri" w:eastAsia="Times New Roman" w:hAnsi="Calibri" w:cs="Calibri"/>
                <w:b/>
                <w:color w:val="000000"/>
                <w:sz w:val="20"/>
                <w:szCs w:val="20"/>
              </w:rPr>
            </w:pPr>
            <w:r w:rsidRPr="00004861">
              <w:rPr>
                <w:b/>
                <w:sz w:val="20"/>
                <w:szCs w:val="20"/>
              </w:rPr>
              <w:t>ukupno - 4 i 5 *</w:t>
            </w:r>
          </w:p>
        </w:tc>
      </w:tr>
      <w:tr w:rsidR="00EA42C3" w:rsidRPr="00F5621D" w14:paraId="4FBC3BBB" w14:textId="77777777" w:rsidTr="00E346AF">
        <w:trPr>
          <w:trHeight w:val="256"/>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hideMark/>
          </w:tcPr>
          <w:p w14:paraId="07EC8839" w14:textId="77777777" w:rsidR="00EA42C3" w:rsidRPr="00004861" w:rsidRDefault="00EA42C3" w:rsidP="00EA42C3">
            <w:pPr>
              <w:spacing w:after="0" w:line="240" w:lineRule="auto"/>
              <w:jc w:val="center"/>
              <w:rPr>
                <w:rFonts w:ascii="Calibri" w:eastAsia="Times New Roman" w:hAnsi="Calibri" w:cs="Calibri"/>
                <w:color w:val="000000"/>
                <w:sz w:val="20"/>
                <w:szCs w:val="20"/>
              </w:rPr>
            </w:pPr>
            <w:r w:rsidRPr="00004861">
              <w:rPr>
                <w:sz w:val="20"/>
                <w:szCs w:val="20"/>
              </w:rPr>
              <w:t>3*</w:t>
            </w:r>
          </w:p>
        </w:tc>
        <w:tc>
          <w:tcPr>
            <w:tcW w:w="1372" w:type="dxa"/>
            <w:tcBorders>
              <w:top w:val="nil"/>
              <w:left w:val="nil"/>
              <w:bottom w:val="single" w:sz="4" w:space="0" w:color="auto"/>
              <w:right w:val="single" w:sz="4" w:space="0" w:color="auto"/>
            </w:tcBorders>
            <w:shd w:val="clear" w:color="auto" w:fill="auto"/>
            <w:noWrap/>
            <w:hideMark/>
          </w:tcPr>
          <w:p w14:paraId="18329866" w14:textId="059357B6" w:rsidR="00EA42C3" w:rsidRPr="00004861" w:rsidRDefault="00EA42C3" w:rsidP="00EA42C3">
            <w:pPr>
              <w:spacing w:after="0" w:line="240" w:lineRule="auto"/>
              <w:jc w:val="right"/>
              <w:rPr>
                <w:rFonts w:ascii="Calibri" w:eastAsia="Times New Roman" w:hAnsi="Calibri" w:cs="Calibri"/>
                <w:color w:val="000000"/>
                <w:sz w:val="20"/>
                <w:szCs w:val="20"/>
              </w:rPr>
            </w:pPr>
            <w:r w:rsidRPr="00004861">
              <w:rPr>
                <w:sz w:val="20"/>
                <w:szCs w:val="20"/>
              </w:rPr>
              <w:t>42</w:t>
            </w:r>
            <w:r w:rsidR="003E4CFD">
              <w:rPr>
                <w:sz w:val="20"/>
                <w:szCs w:val="20"/>
              </w:rPr>
              <w:t>.</w:t>
            </w:r>
            <w:r w:rsidRPr="00004861">
              <w:rPr>
                <w:sz w:val="20"/>
                <w:szCs w:val="20"/>
              </w:rPr>
              <w:t>750</w:t>
            </w:r>
          </w:p>
        </w:tc>
        <w:tc>
          <w:tcPr>
            <w:tcW w:w="1522" w:type="dxa"/>
            <w:tcBorders>
              <w:top w:val="nil"/>
              <w:left w:val="nil"/>
              <w:bottom w:val="single" w:sz="4" w:space="0" w:color="auto"/>
              <w:right w:val="single" w:sz="4" w:space="0" w:color="auto"/>
            </w:tcBorders>
            <w:shd w:val="clear" w:color="auto" w:fill="auto"/>
            <w:noWrap/>
            <w:hideMark/>
          </w:tcPr>
          <w:p w14:paraId="680D428A" w14:textId="1AAD8A8F" w:rsidR="00EA42C3" w:rsidRPr="00004861" w:rsidRDefault="00EA42C3" w:rsidP="00EA42C3">
            <w:pPr>
              <w:spacing w:after="0" w:line="240" w:lineRule="auto"/>
              <w:jc w:val="right"/>
              <w:rPr>
                <w:rFonts w:ascii="Calibri" w:eastAsia="Times New Roman" w:hAnsi="Calibri" w:cs="Calibri"/>
                <w:color w:val="000000"/>
                <w:sz w:val="20"/>
                <w:szCs w:val="20"/>
              </w:rPr>
            </w:pPr>
            <w:r w:rsidRPr="00004861">
              <w:rPr>
                <w:sz w:val="20"/>
                <w:szCs w:val="20"/>
              </w:rPr>
              <w:t>34</w:t>
            </w:r>
            <w:r w:rsidR="007232E8">
              <w:rPr>
                <w:sz w:val="20"/>
                <w:szCs w:val="20"/>
              </w:rPr>
              <w:t>,</w:t>
            </w:r>
            <w:r w:rsidRPr="00004861">
              <w:rPr>
                <w:sz w:val="20"/>
                <w:szCs w:val="20"/>
              </w:rPr>
              <w:t>20</w:t>
            </w:r>
          </w:p>
        </w:tc>
        <w:tc>
          <w:tcPr>
            <w:tcW w:w="1447" w:type="dxa"/>
            <w:tcBorders>
              <w:top w:val="nil"/>
              <w:left w:val="nil"/>
              <w:bottom w:val="single" w:sz="4" w:space="0" w:color="auto"/>
              <w:right w:val="single" w:sz="4" w:space="0" w:color="auto"/>
            </w:tcBorders>
            <w:shd w:val="clear" w:color="auto" w:fill="auto"/>
            <w:noWrap/>
            <w:hideMark/>
          </w:tcPr>
          <w:p w14:paraId="5FBE9EE4" w14:textId="44B88539" w:rsidR="00EA42C3" w:rsidRPr="00004861" w:rsidRDefault="00EA42C3" w:rsidP="00EA42C3">
            <w:pPr>
              <w:spacing w:after="0" w:line="240" w:lineRule="auto"/>
              <w:jc w:val="right"/>
              <w:rPr>
                <w:rFonts w:ascii="Calibri" w:eastAsia="Times New Roman" w:hAnsi="Calibri" w:cs="Calibri"/>
                <w:color w:val="000000"/>
                <w:sz w:val="20"/>
                <w:szCs w:val="20"/>
              </w:rPr>
            </w:pPr>
            <w:r w:rsidRPr="00004861">
              <w:rPr>
                <w:sz w:val="20"/>
                <w:szCs w:val="20"/>
              </w:rPr>
              <w:t>10</w:t>
            </w:r>
            <w:r w:rsidR="003E4CFD">
              <w:rPr>
                <w:sz w:val="20"/>
                <w:szCs w:val="20"/>
              </w:rPr>
              <w:t>.</w:t>
            </w:r>
            <w:r w:rsidRPr="00004861">
              <w:rPr>
                <w:sz w:val="20"/>
                <w:szCs w:val="20"/>
              </w:rPr>
              <w:t>954</w:t>
            </w:r>
          </w:p>
        </w:tc>
        <w:tc>
          <w:tcPr>
            <w:tcW w:w="1447" w:type="dxa"/>
            <w:tcBorders>
              <w:top w:val="nil"/>
              <w:left w:val="nil"/>
              <w:bottom w:val="single" w:sz="4" w:space="0" w:color="auto"/>
              <w:right w:val="single" w:sz="4" w:space="0" w:color="auto"/>
            </w:tcBorders>
            <w:shd w:val="clear" w:color="auto" w:fill="auto"/>
            <w:noWrap/>
            <w:vAlign w:val="bottom"/>
            <w:hideMark/>
          </w:tcPr>
          <w:p w14:paraId="2EE28D36" w14:textId="3CBEDAED" w:rsidR="00EA42C3" w:rsidRPr="00004861" w:rsidRDefault="00903836" w:rsidP="00EA42C3">
            <w:pPr>
              <w:spacing w:after="0" w:line="240" w:lineRule="auto"/>
              <w:jc w:val="right"/>
              <w:rPr>
                <w:rFonts w:ascii="Calibri" w:eastAsia="Times New Roman" w:hAnsi="Calibri" w:cs="Calibri"/>
                <w:color w:val="000000"/>
                <w:sz w:val="20"/>
                <w:szCs w:val="20"/>
              </w:rPr>
            </w:pPr>
            <w:r w:rsidRPr="00004861">
              <w:rPr>
                <w:rFonts w:ascii="Calibri" w:eastAsia="Times New Roman" w:hAnsi="Calibri" w:cs="Calibri"/>
                <w:color w:val="000000"/>
                <w:sz w:val="20"/>
                <w:szCs w:val="20"/>
              </w:rPr>
              <w:t>24</w:t>
            </w:r>
            <w:r w:rsidR="003E4CFD">
              <w:rPr>
                <w:rFonts w:ascii="Calibri" w:eastAsia="Times New Roman" w:hAnsi="Calibri" w:cs="Calibri"/>
                <w:color w:val="000000"/>
                <w:sz w:val="20"/>
                <w:szCs w:val="20"/>
              </w:rPr>
              <w:t>,</w:t>
            </w:r>
            <w:r w:rsidRPr="00004861">
              <w:rPr>
                <w:rFonts w:ascii="Calibri" w:eastAsia="Times New Roman" w:hAnsi="Calibri" w:cs="Calibri"/>
                <w:color w:val="000000"/>
                <w:sz w:val="20"/>
                <w:szCs w:val="20"/>
              </w:rPr>
              <w:t>76</w:t>
            </w:r>
          </w:p>
        </w:tc>
        <w:tc>
          <w:tcPr>
            <w:tcW w:w="1710" w:type="dxa"/>
            <w:tcBorders>
              <w:top w:val="nil"/>
              <w:left w:val="nil"/>
              <w:bottom w:val="single" w:sz="4" w:space="0" w:color="auto"/>
              <w:right w:val="single" w:sz="4" w:space="0" w:color="auto"/>
            </w:tcBorders>
            <w:shd w:val="clear" w:color="auto" w:fill="auto"/>
            <w:noWrap/>
            <w:vAlign w:val="bottom"/>
            <w:hideMark/>
          </w:tcPr>
          <w:p w14:paraId="4450182C" w14:textId="624ED119" w:rsidR="00EA42C3" w:rsidRPr="00004861" w:rsidRDefault="00903836" w:rsidP="00EA42C3">
            <w:pPr>
              <w:spacing w:after="0" w:line="240" w:lineRule="auto"/>
              <w:jc w:val="right"/>
              <w:rPr>
                <w:rFonts w:ascii="Calibri" w:eastAsia="Times New Roman" w:hAnsi="Calibri" w:cs="Calibri"/>
                <w:color w:val="000000"/>
                <w:sz w:val="20"/>
                <w:szCs w:val="20"/>
              </w:rPr>
            </w:pPr>
            <w:r w:rsidRPr="00004861">
              <w:rPr>
                <w:rFonts w:ascii="Calibri" w:eastAsia="Times New Roman" w:hAnsi="Calibri" w:cs="Calibri"/>
                <w:color w:val="000000"/>
                <w:sz w:val="20"/>
                <w:szCs w:val="20"/>
              </w:rPr>
              <w:t>25</w:t>
            </w:r>
            <w:r w:rsidR="003E4CFD">
              <w:rPr>
                <w:rFonts w:ascii="Calibri" w:eastAsia="Times New Roman" w:hAnsi="Calibri" w:cs="Calibri"/>
                <w:color w:val="000000"/>
                <w:sz w:val="20"/>
                <w:szCs w:val="20"/>
              </w:rPr>
              <w:t>,</w:t>
            </w:r>
            <w:r w:rsidRPr="00004861">
              <w:rPr>
                <w:rFonts w:ascii="Calibri" w:eastAsia="Times New Roman" w:hAnsi="Calibri" w:cs="Calibri"/>
                <w:color w:val="000000"/>
                <w:sz w:val="20"/>
                <w:szCs w:val="20"/>
              </w:rPr>
              <w:t>62</w:t>
            </w:r>
          </w:p>
        </w:tc>
      </w:tr>
      <w:tr w:rsidR="00EA42C3" w:rsidRPr="00F5621D" w14:paraId="31EE57A9" w14:textId="77777777" w:rsidTr="00E346AF">
        <w:trPr>
          <w:trHeight w:val="212"/>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hideMark/>
          </w:tcPr>
          <w:p w14:paraId="034C566B" w14:textId="77777777" w:rsidR="00EA42C3" w:rsidRPr="00004861" w:rsidRDefault="00EA42C3" w:rsidP="00EA42C3">
            <w:pPr>
              <w:spacing w:after="0" w:line="240" w:lineRule="auto"/>
              <w:jc w:val="center"/>
              <w:rPr>
                <w:rFonts w:ascii="Calibri" w:eastAsia="Times New Roman" w:hAnsi="Calibri" w:cs="Calibri"/>
                <w:color w:val="000000"/>
                <w:sz w:val="20"/>
                <w:szCs w:val="20"/>
              </w:rPr>
            </w:pPr>
            <w:r w:rsidRPr="00004861">
              <w:rPr>
                <w:sz w:val="20"/>
                <w:szCs w:val="20"/>
              </w:rPr>
              <w:t>2*</w:t>
            </w:r>
          </w:p>
        </w:tc>
        <w:tc>
          <w:tcPr>
            <w:tcW w:w="1372" w:type="dxa"/>
            <w:tcBorders>
              <w:top w:val="nil"/>
              <w:left w:val="nil"/>
              <w:bottom w:val="single" w:sz="4" w:space="0" w:color="auto"/>
              <w:right w:val="single" w:sz="4" w:space="0" w:color="auto"/>
            </w:tcBorders>
            <w:shd w:val="clear" w:color="auto" w:fill="auto"/>
            <w:noWrap/>
            <w:hideMark/>
          </w:tcPr>
          <w:p w14:paraId="229C066A" w14:textId="00988576" w:rsidR="00EA42C3" w:rsidRPr="00004861" w:rsidRDefault="00EA42C3" w:rsidP="00EA42C3">
            <w:pPr>
              <w:spacing w:after="0" w:line="240" w:lineRule="auto"/>
              <w:jc w:val="right"/>
              <w:rPr>
                <w:rFonts w:ascii="Calibri" w:eastAsia="Times New Roman" w:hAnsi="Calibri" w:cs="Calibri"/>
                <w:color w:val="000000"/>
                <w:sz w:val="20"/>
                <w:szCs w:val="20"/>
              </w:rPr>
            </w:pPr>
            <w:r w:rsidRPr="00004861">
              <w:rPr>
                <w:sz w:val="20"/>
                <w:szCs w:val="20"/>
              </w:rPr>
              <w:t>17</w:t>
            </w:r>
            <w:r w:rsidR="003E4CFD">
              <w:rPr>
                <w:sz w:val="20"/>
                <w:szCs w:val="20"/>
              </w:rPr>
              <w:t>.</w:t>
            </w:r>
            <w:r w:rsidRPr="00004861">
              <w:rPr>
                <w:sz w:val="20"/>
                <w:szCs w:val="20"/>
              </w:rPr>
              <w:t>250</w:t>
            </w:r>
          </w:p>
        </w:tc>
        <w:tc>
          <w:tcPr>
            <w:tcW w:w="1522" w:type="dxa"/>
            <w:tcBorders>
              <w:top w:val="nil"/>
              <w:left w:val="nil"/>
              <w:bottom w:val="single" w:sz="4" w:space="0" w:color="auto"/>
              <w:right w:val="single" w:sz="4" w:space="0" w:color="auto"/>
            </w:tcBorders>
            <w:shd w:val="clear" w:color="auto" w:fill="auto"/>
            <w:noWrap/>
            <w:hideMark/>
          </w:tcPr>
          <w:p w14:paraId="56AEC52F" w14:textId="7FDA40CA" w:rsidR="00EA42C3" w:rsidRPr="00004861" w:rsidRDefault="00EA42C3" w:rsidP="00EA42C3">
            <w:pPr>
              <w:spacing w:after="0" w:line="240" w:lineRule="auto"/>
              <w:jc w:val="right"/>
              <w:rPr>
                <w:rFonts w:ascii="Calibri" w:eastAsia="Times New Roman" w:hAnsi="Calibri" w:cs="Calibri"/>
                <w:color w:val="000000"/>
                <w:sz w:val="20"/>
                <w:szCs w:val="20"/>
              </w:rPr>
            </w:pPr>
            <w:r w:rsidRPr="00004861">
              <w:rPr>
                <w:sz w:val="20"/>
                <w:szCs w:val="20"/>
              </w:rPr>
              <w:t>13</w:t>
            </w:r>
            <w:r w:rsidR="003E4CFD">
              <w:rPr>
                <w:sz w:val="20"/>
                <w:szCs w:val="20"/>
              </w:rPr>
              <w:t>,</w:t>
            </w:r>
            <w:r w:rsidRPr="00004861">
              <w:rPr>
                <w:sz w:val="20"/>
                <w:szCs w:val="20"/>
              </w:rPr>
              <w:t>80</w:t>
            </w:r>
          </w:p>
        </w:tc>
        <w:tc>
          <w:tcPr>
            <w:tcW w:w="1447" w:type="dxa"/>
            <w:tcBorders>
              <w:top w:val="nil"/>
              <w:left w:val="nil"/>
              <w:bottom w:val="single" w:sz="4" w:space="0" w:color="auto"/>
              <w:right w:val="single" w:sz="4" w:space="0" w:color="auto"/>
            </w:tcBorders>
            <w:shd w:val="clear" w:color="auto" w:fill="auto"/>
            <w:noWrap/>
            <w:hideMark/>
          </w:tcPr>
          <w:p w14:paraId="09CF8128" w14:textId="75DBA4FC" w:rsidR="00EA42C3" w:rsidRPr="00004861" w:rsidRDefault="00EA42C3" w:rsidP="00EA42C3">
            <w:pPr>
              <w:spacing w:after="0" w:line="240" w:lineRule="auto"/>
              <w:jc w:val="right"/>
              <w:rPr>
                <w:rFonts w:ascii="Calibri" w:eastAsia="Times New Roman" w:hAnsi="Calibri" w:cs="Calibri"/>
                <w:color w:val="000000"/>
                <w:sz w:val="20"/>
                <w:szCs w:val="20"/>
              </w:rPr>
            </w:pPr>
            <w:r w:rsidRPr="00004861">
              <w:rPr>
                <w:sz w:val="20"/>
                <w:szCs w:val="20"/>
              </w:rPr>
              <w:t>7</w:t>
            </w:r>
            <w:r w:rsidR="003E4CFD">
              <w:rPr>
                <w:sz w:val="20"/>
                <w:szCs w:val="20"/>
              </w:rPr>
              <w:t>.</w:t>
            </w:r>
            <w:r w:rsidRPr="00004861">
              <w:rPr>
                <w:sz w:val="20"/>
                <w:szCs w:val="20"/>
              </w:rPr>
              <w:t>583</w:t>
            </w:r>
          </w:p>
        </w:tc>
        <w:tc>
          <w:tcPr>
            <w:tcW w:w="1447" w:type="dxa"/>
            <w:tcBorders>
              <w:top w:val="nil"/>
              <w:left w:val="nil"/>
              <w:bottom w:val="single" w:sz="4" w:space="0" w:color="auto"/>
              <w:right w:val="single" w:sz="4" w:space="0" w:color="auto"/>
            </w:tcBorders>
            <w:shd w:val="clear" w:color="auto" w:fill="auto"/>
            <w:noWrap/>
            <w:vAlign w:val="bottom"/>
            <w:hideMark/>
          </w:tcPr>
          <w:p w14:paraId="789A9047" w14:textId="69EE29C0" w:rsidR="00EA42C3" w:rsidRPr="00004861" w:rsidRDefault="00903836" w:rsidP="00EA42C3">
            <w:pPr>
              <w:spacing w:after="0" w:line="240" w:lineRule="auto"/>
              <w:jc w:val="right"/>
              <w:rPr>
                <w:rFonts w:ascii="Calibri" w:eastAsia="Times New Roman" w:hAnsi="Calibri" w:cs="Calibri"/>
                <w:color w:val="000000"/>
                <w:sz w:val="20"/>
                <w:szCs w:val="20"/>
              </w:rPr>
            </w:pPr>
            <w:r w:rsidRPr="00004861">
              <w:rPr>
                <w:rFonts w:ascii="Calibri" w:eastAsia="Times New Roman" w:hAnsi="Calibri" w:cs="Calibri"/>
                <w:color w:val="000000"/>
                <w:sz w:val="20"/>
                <w:szCs w:val="20"/>
              </w:rPr>
              <w:t>17</w:t>
            </w:r>
            <w:r w:rsidR="003E4CFD">
              <w:rPr>
                <w:rFonts w:ascii="Calibri" w:eastAsia="Times New Roman" w:hAnsi="Calibri" w:cs="Calibri"/>
                <w:color w:val="000000"/>
                <w:sz w:val="20"/>
                <w:szCs w:val="20"/>
              </w:rPr>
              <w:t>,</w:t>
            </w:r>
            <w:r w:rsidRPr="00004861">
              <w:rPr>
                <w:rFonts w:ascii="Calibri" w:eastAsia="Times New Roman" w:hAnsi="Calibri" w:cs="Calibri"/>
                <w:color w:val="000000"/>
                <w:sz w:val="20"/>
                <w:szCs w:val="20"/>
              </w:rPr>
              <w:t>14</w:t>
            </w:r>
          </w:p>
        </w:tc>
        <w:tc>
          <w:tcPr>
            <w:tcW w:w="1710" w:type="dxa"/>
            <w:tcBorders>
              <w:top w:val="nil"/>
              <w:left w:val="nil"/>
              <w:bottom w:val="single" w:sz="4" w:space="0" w:color="auto"/>
              <w:right w:val="single" w:sz="4" w:space="0" w:color="auto"/>
            </w:tcBorders>
            <w:shd w:val="clear" w:color="auto" w:fill="auto"/>
            <w:noWrap/>
            <w:vAlign w:val="bottom"/>
            <w:hideMark/>
          </w:tcPr>
          <w:p w14:paraId="5C9DEF33" w14:textId="39495A20" w:rsidR="00EA42C3" w:rsidRPr="00004861" w:rsidRDefault="00903836" w:rsidP="00EA42C3">
            <w:pPr>
              <w:spacing w:after="0" w:line="240" w:lineRule="auto"/>
              <w:jc w:val="right"/>
              <w:rPr>
                <w:rFonts w:ascii="Calibri" w:eastAsia="Times New Roman" w:hAnsi="Calibri" w:cs="Calibri"/>
                <w:color w:val="000000"/>
                <w:sz w:val="20"/>
                <w:szCs w:val="20"/>
              </w:rPr>
            </w:pPr>
            <w:r w:rsidRPr="00004861">
              <w:rPr>
                <w:rFonts w:ascii="Calibri" w:eastAsia="Times New Roman" w:hAnsi="Calibri" w:cs="Calibri"/>
                <w:color w:val="000000"/>
                <w:sz w:val="20"/>
                <w:szCs w:val="20"/>
              </w:rPr>
              <w:t>43</w:t>
            </w:r>
            <w:r w:rsidR="003E4CFD">
              <w:rPr>
                <w:rFonts w:ascii="Calibri" w:eastAsia="Times New Roman" w:hAnsi="Calibri" w:cs="Calibri"/>
                <w:color w:val="000000"/>
                <w:sz w:val="20"/>
                <w:szCs w:val="20"/>
              </w:rPr>
              <w:t>,</w:t>
            </w:r>
            <w:r w:rsidRPr="00004861">
              <w:rPr>
                <w:rFonts w:ascii="Calibri" w:eastAsia="Times New Roman" w:hAnsi="Calibri" w:cs="Calibri"/>
                <w:color w:val="000000"/>
                <w:sz w:val="20"/>
                <w:szCs w:val="20"/>
              </w:rPr>
              <w:t>96</w:t>
            </w:r>
          </w:p>
        </w:tc>
      </w:tr>
      <w:tr w:rsidR="00EA42C3" w:rsidRPr="00F5621D" w14:paraId="5BBD99A8" w14:textId="77777777" w:rsidTr="00E346AF">
        <w:trPr>
          <w:trHeight w:val="212"/>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hideMark/>
          </w:tcPr>
          <w:p w14:paraId="1FA5C9F6" w14:textId="77777777" w:rsidR="00EA42C3" w:rsidRPr="00004861" w:rsidRDefault="00EA42C3" w:rsidP="00EA42C3">
            <w:pPr>
              <w:spacing w:after="0" w:line="240" w:lineRule="auto"/>
              <w:jc w:val="center"/>
              <w:rPr>
                <w:rFonts w:ascii="Calibri" w:eastAsia="Times New Roman" w:hAnsi="Calibri" w:cs="Calibri"/>
                <w:b/>
                <w:bCs/>
                <w:color w:val="000000"/>
                <w:sz w:val="20"/>
                <w:szCs w:val="20"/>
              </w:rPr>
            </w:pPr>
            <w:r w:rsidRPr="00004861">
              <w:rPr>
                <w:sz w:val="20"/>
                <w:szCs w:val="20"/>
              </w:rPr>
              <w:t>1*</w:t>
            </w:r>
          </w:p>
        </w:tc>
        <w:tc>
          <w:tcPr>
            <w:tcW w:w="1372" w:type="dxa"/>
            <w:tcBorders>
              <w:top w:val="nil"/>
              <w:left w:val="nil"/>
              <w:bottom w:val="single" w:sz="4" w:space="0" w:color="auto"/>
              <w:right w:val="single" w:sz="4" w:space="0" w:color="auto"/>
            </w:tcBorders>
            <w:shd w:val="clear" w:color="auto" w:fill="auto"/>
            <w:noWrap/>
            <w:hideMark/>
          </w:tcPr>
          <w:p w14:paraId="3641947F" w14:textId="7644B703" w:rsidR="00EA42C3" w:rsidRPr="00004861" w:rsidRDefault="00EA42C3" w:rsidP="00EA42C3">
            <w:pPr>
              <w:spacing w:after="0" w:line="240" w:lineRule="auto"/>
              <w:jc w:val="right"/>
              <w:rPr>
                <w:rFonts w:ascii="Calibri" w:eastAsia="Times New Roman" w:hAnsi="Calibri" w:cs="Calibri"/>
                <w:b/>
                <w:bCs/>
                <w:color w:val="000000"/>
                <w:sz w:val="20"/>
                <w:szCs w:val="20"/>
              </w:rPr>
            </w:pPr>
            <w:r w:rsidRPr="00004861">
              <w:rPr>
                <w:sz w:val="20"/>
                <w:szCs w:val="20"/>
              </w:rPr>
              <w:t>2</w:t>
            </w:r>
            <w:r w:rsidR="003E4CFD">
              <w:rPr>
                <w:sz w:val="20"/>
                <w:szCs w:val="20"/>
              </w:rPr>
              <w:t>.</w:t>
            </w:r>
            <w:r w:rsidRPr="00004861">
              <w:rPr>
                <w:sz w:val="20"/>
                <w:szCs w:val="20"/>
              </w:rPr>
              <w:t>250</w:t>
            </w:r>
          </w:p>
        </w:tc>
        <w:tc>
          <w:tcPr>
            <w:tcW w:w="1522" w:type="dxa"/>
            <w:tcBorders>
              <w:top w:val="nil"/>
              <w:left w:val="nil"/>
              <w:bottom w:val="single" w:sz="4" w:space="0" w:color="auto"/>
              <w:right w:val="single" w:sz="4" w:space="0" w:color="auto"/>
            </w:tcBorders>
            <w:shd w:val="clear" w:color="auto" w:fill="auto"/>
            <w:noWrap/>
            <w:hideMark/>
          </w:tcPr>
          <w:p w14:paraId="0CEA9379" w14:textId="4742657E" w:rsidR="00EA42C3" w:rsidRPr="00004861" w:rsidRDefault="00EA42C3" w:rsidP="00EA42C3">
            <w:pPr>
              <w:spacing w:after="0" w:line="240" w:lineRule="auto"/>
              <w:jc w:val="right"/>
              <w:rPr>
                <w:rFonts w:ascii="Calibri" w:eastAsia="Times New Roman" w:hAnsi="Calibri" w:cs="Calibri"/>
                <w:color w:val="000000"/>
                <w:sz w:val="20"/>
                <w:szCs w:val="20"/>
              </w:rPr>
            </w:pPr>
            <w:r w:rsidRPr="00004861">
              <w:rPr>
                <w:sz w:val="20"/>
                <w:szCs w:val="20"/>
              </w:rPr>
              <w:t>1</w:t>
            </w:r>
            <w:r w:rsidR="003E4CFD">
              <w:rPr>
                <w:sz w:val="20"/>
                <w:szCs w:val="20"/>
              </w:rPr>
              <w:t>,</w:t>
            </w:r>
            <w:r w:rsidRPr="00004861">
              <w:rPr>
                <w:sz w:val="20"/>
                <w:szCs w:val="20"/>
              </w:rPr>
              <w:t>8</w:t>
            </w:r>
          </w:p>
        </w:tc>
        <w:tc>
          <w:tcPr>
            <w:tcW w:w="1447" w:type="dxa"/>
            <w:tcBorders>
              <w:top w:val="nil"/>
              <w:left w:val="nil"/>
              <w:bottom w:val="single" w:sz="4" w:space="0" w:color="auto"/>
              <w:right w:val="single" w:sz="4" w:space="0" w:color="auto"/>
            </w:tcBorders>
            <w:shd w:val="clear" w:color="auto" w:fill="auto"/>
            <w:noWrap/>
            <w:hideMark/>
          </w:tcPr>
          <w:p w14:paraId="1E283970" w14:textId="77777777" w:rsidR="00EA42C3" w:rsidRPr="00004861" w:rsidRDefault="00EA42C3" w:rsidP="00EA42C3">
            <w:pPr>
              <w:spacing w:after="0" w:line="240" w:lineRule="auto"/>
              <w:jc w:val="right"/>
              <w:rPr>
                <w:rFonts w:ascii="Calibri" w:eastAsia="Times New Roman" w:hAnsi="Calibri" w:cs="Calibri"/>
                <w:color w:val="000000"/>
                <w:sz w:val="20"/>
                <w:szCs w:val="20"/>
              </w:rPr>
            </w:pPr>
            <w:r w:rsidRPr="00004861">
              <w:rPr>
                <w:sz w:val="20"/>
                <w:szCs w:val="20"/>
              </w:rPr>
              <w:t>914</w:t>
            </w:r>
          </w:p>
        </w:tc>
        <w:tc>
          <w:tcPr>
            <w:tcW w:w="1447" w:type="dxa"/>
            <w:tcBorders>
              <w:top w:val="nil"/>
              <w:left w:val="nil"/>
              <w:bottom w:val="single" w:sz="4" w:space="0" w:color="auto"/>
              <w:right w:val="single" w:sz="4" w:space="0" w:color="auto"/>
            </w:tcBorders>
            <w:shd w:val="clear" w:color="auto" w:fill="auto"/>
            <w:noWrap/>
            <w:vAlign w:val="bottom"/>
            <w:hideMark/>
          </w:tcPr>
          <w:p w14:paraId="0830452C" w14:textId="43947324" w:rsidR="00EA42C3" w:rsidRPr="00004861" w:rsidRDefault="00903836" w:rsidP="00EA42C3">
            <w:pPr>
              <w:spacing w:after="0" w:line="240" w:lineRule="auto"/>
              <w:jc w:val="right"/>
              <w:rPr>
                <w:rFonts w:ascii="Calibri" w:eastAsia="Times New Roman" w:hAnsi="Calibri" w:cs="Calibri"/>
                <w:color w:val="000000"/>
                <w:sz w:val="20"/>
                <w:szCs w:val="20"/>
              </w:rPr>
            </w:pPr>
            <w:r w:rsidRPr="00004861">
              <w:rPr>
                <w:rFonts w:ascii="Calibri" w:eastAsia="Times New Roman" w:hAnsi="Calibri" w:cs="Calibri"/>
                <w:color w:val="000000"/>
                <w:sz w:val="20"/>
                <w:szCs w:val="20"/>
              </w:rPr>
              <w:t>2</w:t>
            </w:r>
            <w:r w:rsidR="003E4CFD">
              <w:rPr>
                <w:rFonts w:ascii="Calibri" w:eastAsia="Times New Roman" w:hAnsi="Calibri" w:cs="Calibri"/>
                <w:color w:val="000000"/>
                <w:sz w:val="20"/>
                <w:szCs w:val="20"/>
              </w:rPr>
              <w:t>,</w:t>
            </w:r>
            <w:r w:rsidRPr="00004861">
              <w:rPr>
                <w:rFonts w:ascii="Calibri" w:eastAsia="Times New Roman" w:hAnsi="Calibri" w:cs="Calibri"/>
                <w:color w:val="000000"/>
                <w:sz w:val="20"/>
                <w:szCs w:val="20"/>
              </w:rPr>
              <w:t>07</w:t>
            </w:r>
          </w:p>
        </w:tc>
        <w:tc>
          <w:tcPr>
            <w:tcW w:w="1710" w:type="dxa"/>
            <w:tcBorders>
              <w:top w:val="nil"/>
              <w:left w:val="nil"/>
              <w:bottom w:val="single" w:sz="4" w:space="0" w:color="auto"/>
              <w:right w:val="single" w:sz="4" w:space="0" w:color="auto"/>
            </w:tcBorders>
            <w:shd w:val="clear" w:color="auto" w:fill="auto"/>
            <w:noWrap/>
            <w:vAlign w:val="bottom"/>
            <w:hideMark/>
          </w:tcPr>
          <w:p w14:paraId="3EDA6766" w14:textId="5828F53A" w:rsidR="00EA42C3" w:rsidRPr="00004861" w:rsidRDefault="00903836" w:rsidP="00EA42C3">
            <w:pPr>
              <w:spacing w:after="0" w:line="240" w:lineRule="auto"/>
              <w:jc w:val="right"/>
              <w:rPr>
                <w:rFonts w:ascii="Calibri" w:eastAsia="Times New Roman" w:hAnsi="Calibri" w:cs="Calibri"/>
                <w:bCs/>
                <w:color w:val="000000"/>
                <w:sz w:val="20"/>
                <w:szCs w:val="20"/>
              </w:rPr>
            </w:pPr>
            <w:r w:rsidRPr="00004861">
              <w:rPr>
                <w:rFonts w:ascii="Calibri" w:eastAsia="Times New Roman" w:hAnsi="Calibri" w:cs="Calibri"/>
                <w:bCs/>
                <w:color w:val="000000"/>
                <w:sz w:val="20"/>
                <w:szCs w:val="20"/>
              </w:rPr>
              <w:t>40</w:t>
            </w:r>
            <w:r w:rsidR="003E4CFD">
              <w:rPr>
                <w:rFonts w:ascii="Calibri" w:eastAsia="Times New Roman" w:hAnsi="Calibri" w:cs="Calibri"/>
                <w:bCs/>
                <w:color w:val="000000"/>
                <w:sz w:val="20"/>
                <w:szCs w:val="20"/>
              </w:rPr>
              <w:t>,</w:t>
            </w:r>
            <w:r w:rsidR="00EA42C3" w:rsidRPr="00004861">
              <w:rPr>
                <w:rFonts w:ascii="Calibri" w:eastAsia="Times New Roman" w:hAnsi="Calibri" w:cs="Calibri"/>
                <w:bCs/>
                <w:color w:val="000000"/>
                <w:sz w:val="20"/>
                <w:szCs w:val="20"/>
              </w:rPr>
              <w:t>6</w:t>
            </w:r>
            <w:r w:rsidRPr="00004861">
              <w:rPr>
                <w:rFonts w:ascii="Calibri" w:eastAsia="Times New Roman" w:hAnsi="Calibri" w:cs="Calibri"/>
                <w:bCs/>
                <w:color w:val="000000"/>
                <w:sz w:val="20"/>
                <w:szCs w:val="20"/>
              </w:rPr>
              <w:t>2</w:t>
            </w:r>
          </w:p>
        </w:tc>
      </w:tr>
      <w:tr w:rsidR="00EA42C3" w:rsidRPr="00EA42C3" w14:paraId="0763A033" w14:textId="77777777" w:rsidTr="00E346AF">
        <w:trPr>
          <w:trHeight w:val="39"/>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tcPr>
          <w:p w14:paraId="13BCA790" w14:textId="77777777" w:rsidR="00EA42C3" w:rsidRPr="00004861" w:rsidRDefault="00EA42C3" w:rsidP="00EA42C3">
            <w:pPr>
              <w:spacing w:after="0" w:line="240" w:lineRule="auto"/>
              <w:jc w:val="center"/>
              <w:rPr>
                <w:b/>
                <w:sz w:val="20"/>
                <w:szCs w:val="20"/>
              </w:rPr>
            </w:pPr>
            <w:r w:rsidRPr="00004861">
              <w:rPr>
                <w:b/>
                <w:sz w:val="20"/>
                <w:szCs w:val="20"/>
              </w:rPr>
              <w:t>ukupno - 1 - 5*</w:t>
            </w:r>
          </w:p>
        </w:tc>
        <w:tc>
          <w:tcPr>
            <w:tcW w:w="1372" w:type="dxa"/>
            <w:tcBorders>
              <w:top w:val="single" w:sz="4" w:space="0" w:color="auto"/>
              <w:left w:val="nil"/>
              <w:bottom w:val="single" w:sz="4" w:space="0" w:color="auto"/>
              <w:right w:val="single" w:sz="4" w:space="0" w:color="auto"/>
            </w:tcBorders>
            <w:shd w:val="clear" w:color="auto" w:fill="auto"/>
            <w:noWrap/>
          </w:tcPr>
          <w:p w14:paraId="4774F782" w14:textId="452DE24E" w:rsidR="00EA42C3" w:rsidRPr="00004861" w:rsidRDefault="00EA42C3" w:rsidP="00EA42C3">
            <w:pPr>
              <w:spacing w:after="0" w:line="240" w:lineRule="auto"/>
              <w:jc w:val="right"/>
              <w:rPr>
                <w:b/>
                <w:sz w:val="20"/>
                <w:szCs w:val="20"/>
              </w:rPr>
            </w:pPr>
            <w:r w:rsidRPr="00004861">
              <w:rPr>
                <w:b/>
                <w:sz w:val="20"/>
                <w:szCs w:val="20"/>
              </w:rPr>
              <w:t>125</w:t>
            </w:r>
            <w:r w:rsidR="003E4CFD">
              <w:rPr>
                <w:b/>
                <w:sz w:val="20"/>
                <w:szCs w:val="20"/>
              </w:rPr>
              <w:t>.</w:t>
            </w:r>
            <w:r w:rsidRPr="00004861">
              <w:rPr>
                <w:b/>
                <w:sz w:val="20"/>
                <w:szCs w:val="20"/>
              </w:rPr>
              <w:t>000</w:t>
            </w:r>
          </w:p>
        </w:tc>
        <w:tc>
          <w:tcPr>
            <w:tcW w:w="1522" w:type="dxa"/>
            <w:tcBorders>
              <w:top w:val="single" w:sz="4" w:space="0" w:color="auto"/>
              <w:left w:val="nil"/>
              <w:bottom w:val="single" w:sz="4" w:space="0" w:color="auto"/>
              <w:right w:val="single" w:sz="4" w:space="0" w:color="auto"/>
            </w:tcBorders>
            <w:shd w:val="clear" w:color="auto" w:fill="auto"/>
            <w:noWrap/>
          </w:tcPr>
          <w:p w14:paraId="6D4818E8" w14:textId="22D2CA65" w:rsidR="00EA42C3" w:rsidRPr="00004861" w:rsidRDefault="00EA42C3" w:rsidP="00EA42C3">
            <w:pPr>
              <w:spacing w:after="0" w:line="240" w:lineRule="auto"/>
              <w:jc w:val="right"/>
              <w:rPr>
                <w:b/>
                <w:sz w:val="20"/>
                <w:szCs w:val="20"/>
              </w:rPr>
            </w:pPr>
            <w:r w:rsidRPr="00004861">
              <w:rPr>
                <w:b/>
                <w:sz w:val="20"/>
                <w:szCs w:val="20"/>
              </w:rPr>
              <w:t>100</w:t>
            </w:r>
            <w:r w:rsidR="003E4CFD">
              <w:rPr>
                <w:b/>
                <w:sz w:val="20"/>
                <w:szCs w:val="20"/>
              </w:rPr>
              <w:t>,</w:t>
            </w:r>
            <w:r w:rsidRPr="00004861">
              <w:rPr>
                <w:b/>
                <w:sz w:val="20"/>
                <w:szCs w:val="20"/>
              </w:rPr>
              <w:t>00</w:t>
            </w:r>
          </w:p>
        </w:tc>
        <w:tc>
          <w:tcPr>
            <w:tcW w:w="1447" w:type="dxa"/>
            <w:tcBorders>
              <w:top w:val="single" w:sz="4" w:space="0" w:color="auto"/>
              <w:left w:val="nil"/>
              <w:bottom w:val="single" w:sz="4" w:space="0" w:color="auto"/>
              <w:right w:val="single" w:sz="4" w:space="0" w:color="auto"/>
            </w:tcBorders>
            <w:shd w:val="clear" w:color="auto" w:fill="auto"/>
            <w:noWrap/>
          </w:tcPr>
          <w:p w14:paraId="01F05E97" w14:textId="06554A1E" w:rsidR="00EA42C3" w:rsidRPr="00004861" w:rsidRDefault="00EA42C3" w:rsidP="00EA42C3">
            <w:pPr>
              <w:spacing w:after="0" w:line="240" w:lineRule="auto"/>
              <w:jc w:val="right"/>
              <w:rPr>
                <w:b/>
                <w:sz w:val="20"/>
                <w:szCs w:val="20"/>
              </w:rPr>
            </w:pPr>
            <w:r w:rsidRPr="00004861">
              <w:rPr>
                <w:b/>
                <w:sz w:val="20"/>
                <w:szCs w:val="20"/>
              </w:rPr>
              <w:t>44</w:t>
            </w:r>
            <w:r w:rsidR="003E4CFD">
              <w:rPr>
                <w:b/>
                <w:sz w:val="20"/>
                <w:szCs w:val="20"/>
              </w:rPr>
              <w:t>.</w:t>
            </w:r>
            <w:r w:rsidRPr="00004861">
              <w:rPr>
                <w:b/>
                <w:sz w:val="20"/>
                <w:szCs w:val="20"/>
              </w:rPr>
              <w:t>243</w:t>
            </w:r>
          </w:p>
        </w:tc>
        <w:tc>
          <w:tcPr>
            <w:tcW w:w="1447" w:type="dxa"/>
            <w:tcBorders>
              <w:top w:val="single" w:sz="4" w:space="0" w:color="auto"/>
              <w:left w:val="nil"/>
              <w:bottom w:val="single" w:sz="4" w:space="0" w:color="auto"/>
              <w:right w:val="single" w:sz="4" w:space="0" w:color="auto"/>
            </w:tcBorders>
            <w:shd w:val="clear" w:color="auto" w:fill="auto"/>
            <w:noWrap/>
          </w:tcPr>
          <w:p w14:paraId="7D698651" w14:textId="1907363D" w:rsidR="00EA42C3" w:rsidRPr="00004861" w:rsidRDefault="00EA42C3" w:rsidP="00EA42C3">
            <w:pPr>
              <w:spacing w:after="0" w:line="240" w:lineRule="auto"/>
              <w:jc w:val="right"/>
              <w:rPr>
                <w:rFonts w:ascii="Calibri" w:eastAsia="Times New Roman" w:hAnsi="Calibri" w:cs="Calibri"/>
                <w:b/>
                <w:color w:val="000000"/>
                <w:sz w:val="20"/>
                <w:szCs w:val="20"/>
              </w:rPr>
            </w:pPr>
            <w:r w:rsidRPr="00004861">
              <w:rPr>
                <w:b/>
                <w:sz w:val="20"/>
                <w:szCs w:val="20"/>
              </w:rPr>
              <w:t>100</w:t>
            </w:r>
            <w:r w:rsidR="003E4CFD">
              <w:rPr>
                <w:b/>
                <w:sz w:val="20"/>
                <w:szCs w:val="20"/>
              </w:rPr>
              <w:t>,</w:t>
            </w:r>
            <w:r w:rsidRPr="00004861">
              <w:rPr>
                <w:b/>
                <w:sz w:val="20"/>
                <w:szCs w:val="20"/>
              </w:rPr>
              <w:t>00</w:t>
            </w:r>
          </w:p>
        </w:tc>
        <w:tc>
          <w:tcPr>
            <w:tcW w:w="1710" w:type="dxa"/>
            <w:tcBorders>
              <w:top w:val="single" w:sz="4" w:space="0" w:color="auto"/>
              <w:left w:val="nil"/>
              <w:bottom w:val="single" w:sz="4" w:space="0" w:color="auto"/>
              <w:right w:val="single" w:sz="4" w:space="0" w:color="auto"/>
            </w:tcBorders>
            <w:shd w:val="clear" w:color="auto" w:fill="auto"/>
            <w:noWrap/>
          </w:tcPr>
          <w:p w14:paraId="5452CBDC" w14:textId="672E9CCB" w:rsidR="00EA42C3" w:rsidRPr="00004861" w:rsidRDefault="00EA42C3" w:rsidP="00EA42C3">
            <w:pPr>
              <w:spacing w:after="0" w:line="240" w:lineRule="auto"/>
              <w:jc w:val="right"/>
              <w:rPr>
                <w:rFonts w:ascii="Calibri" w:eastAsia="Times New Roman" w:hAnsi="Calibri" w:cs="Calibri"/>
                <w:b/>
                <w:bCs/>
                <w:color w:val="000000"/>
                <w:sz w:val="20"/>
                <w:szCs w:val="20"/>
              </w:rPr>
            </w:pPr>
            <w:r w:rsidRPr="00004861">
              <w:rPr>
                <w:b/>
                <w:sz w:val="20"/>
                <w:szCs w:val="20"/>
              </w:rPr>
              <w:t>35</w:t>
            </w:r>
            <w:r w:rsidR="003E4CFD">
              <w:rPr>
                <w:b/>
                <w:sz w:val="20"/>
                <w:szCs w:val="20"/>
              </w:rPr>
              <w:t>,</w:t>
            </w:r>
            <w:r w:rsidRPr="00004861">
              <w:rPr>
                <w:b/>
                <w:sz w:val="20"/>
                <w:szCs w:val="20"/>
              </w:rPr>
              <w:t>39</w:t>
            </w:r>
          </w:p>
        </w:tc>
      </w:tr>
    </w:tbl>
    <w:p w14:paraId="6ACFB02C" w14:textId="77777777" w:rsidR="00E346AF" w:rsidRDefault="00E346AF" w:rsidP="006403E1">
      <w:pPr>
        <w:keepNext/>
        <w:keepLines/>
        <w:spacing w:after="120" w:line="240" w:lineRule="auto"/>
        <w:jc w:val="both"/>
        <w:outlineLvl w:val="2"/>
        <w:rPr>
          <w:rFonts w:cstheme="minorHAnsi"/>
          <w:sz w:val="24"/>
          <w:szCs w:val="24"/>
        </w:rPr>
      </w:pPr>
      <w:bookmarkStart w:id="41" w:name="_Toc91284331"/>
      <w:bookmarkStart w:id="42" w:name="_Toc91285521"/>
      <w:bookmarkStart w:id="43" w:name="_Toc91286163"/>
      <w:bookmarkStart w:id="44" w:name="_Toc91286310"/>
      <w:bookmarkStart w:id="45" w:name="_Toc91286689"/>
      <w:bookmarkStart w:id="46" w:name="_Toc91461470"/>
      <w:bookmarkStart w:id="47" w:name="_Toc91499999"/>
      <w:bookmarkStart w:id="48" w:name="_Toc91500490"/>
      <w:bookmarkStart w:id="49" w:name="_Toc91518772"/>
      <w:bookmarkStart w:id="50" w:name="_Toc91518908"/>
      <w:bookmarkStart w:id="51" w:name="_Toc91521895"/>
      <w:bookmarkStart w:id="52" w:name="_Toc95299924"/>
      <w:bookmarkStart w:id="53" w:name="_Toc95303004"/>
      <w:bookmarkStart w:id="54" w:name="_Toc97902469"/>
      <w:bookmarkStart w:id="55" w:name="_Toc88076571"/>
      <w:bookmarkStart w:id="56" w:name="_Toc88076887"/>
      <w:bookmarkStart w:id="57" w:name="_Toc88082137"/>
      <w:bookmarkStart w:id="58" w:name="_Toc88167809"/>
      <w:bookmarkStart w:id="59" w:name="_Toc88170114"/>
      <w:bookmarkStart w:id="60" w:name="_Toc88172481"/>
      <w:bookmarkStart w:id="61" w:name="_Toc88230679"/>
      <w:bookmarkStart w:id="62" w:name="_Toc88760478"/>
      <w:bookmarkStart w:id="63" w:name="_Toc88760665"/>
      <w:bookmarkStart w:id="64" w:name="_Toc88772602"/>
      <w:bookmarkStart w:id="65" w:name="_Toc88772821"/>
      <w:bookmarkStart w:id="66" w:name="_Toc88813176"/>
      <w:bookmarkStart w:id="67" w:name="_Toc89435256"/>
    </w:p>
    <w:p w14:paraId="6DF1AD57" w14:textId="4AE914CC" w:rsidR="00C96CFA" w:rsidRPr="00F43A99" w:rsidRDefault="00C96CFA" w:rsidP="006403E1">
      <w:pPr>
        <w:keepNext/>
        <w:keepLines/>
        <w:spacing w:after="120" w:line="240" w:lineRule="auto"/>
        <w:jc w:val="both"/>
        <w:outlineLvl w:val="2"/>
        <w:rPr>
          <w:rFonts w:cstheme="minorHAnsi"/>
          <w:i/>
          <w:sz w:val="20"/>
          <w:szCs w:val="20"/>
        </w:rPr>
      </w:pPr>
      <w:r w:rsidRPr="00F43A99">
        <w:rPr>
          <w:rFonts w:cstheme="minorHAnsi"/>
          <w:sz w:val="24"/>
          <w:szCs w:val="24"/>
        </w:rPr>
        <w:t xml:space="preserve">Rezimirajući strukturu smještajnih kapaciteta, </w:t>
      </w:r>
      <w:r w:rsidR="00FC1BB5" w:rsidRPr="00F43A99">
        <w:rPr>
          <w:rFonts w:cstheme="minorHAnsi"/>
          <w:sz w:val="24"/>
          <w:szCs w:val="24"/>
        </w:rPr>
        <w:t>shodno podacima MONSTAT</w:t>
      </w:r>
      <w:r w:rsidR="00FC1BB5" w:rsidRPr="00F43A99">
        <w:rPr>
          <w:rFonts w:cstheme="minorHAnsi"/>
          <w:sz w:val="24"/>
          <w:szCs w:val="24"/>
          <w:lang w:val="sr-Latn-ME"/>
        </w:rPr>
        <w:t>-a,</w:t>
      </w:r>
      <w:r w:rsidR="00FC1BB5" w:rsidRPr="00F43A99">
        <w:rPr>
          <w:rFonts w:cstheme="minorHAnsi"/>
          <w:sz w:val="24"/>
          <w:szCs w:val="24"/>
        </w:rPr>
        <w:t xml:space="preserve"> </w:t>
      </w:r>
      <w:r w:rsidRPr="00F43A99">
        <w:rPr>
          <w:rFonts w:cstheme="minorHAnsi"/>
          <w:sz w:val="24"/>
          <w:szCs w:val="24"/>
        </w:rPr>
        <w:t xml:space="preserve">može se konstatovati, </w:t>
      </w:r>
      <w:r w:rsidRPr="00F43A99">
        <w:rPr>
          <w:rFonts w:cstheme="minorHAnsi"/>
          <w:sz w:val="24"/>
          <w:szCs w:val="24"/>
          <w:lang w:val="sr-Latn-ME"/>
        </w:rPr>
        <w:t xml:space="preserve">da su </w:t>
      </w:r>
      <w:r w:rsidR="00B44FD5" w:rsidRPr="00F43A99">
        <w:rPr>
          <w:rFonts w:cstheme="minorHAnsi"/>
          <w:sz w:val="24"/>
          <w:szCs w:val="24"/>
        </w:rPr>
        <w:t>u</w:t>
      </w:r>
      <w:r w:rsidR="004A27D4" w:rsidRPr="00F43A99">
        <w:rPr>
          <w:rFonts w:cstheme="minorHAnsi"/>
          <w:sz w:val="24"/>
          <w:szCs w:val="24"/>
        </w:rPr>
        <w:t xml:space="preserve"> 2019. godini, </w:t>
      </w:r>
      <w:r w:rsidR="00B44FD5" w:rsidRPr="00F43A99">
        <w:rPr>
          <w:rFonts w:cstheme="minorHAnsi"/>
          <w:sz w:val="24"/>
          <w:szCs w:val="24"/>
        </w:rPr>
        <w:t>u okviru kolektivnog sm</w:t>
      </w:r>
      <w:r w:rsidR="00372DC9" w:rsidRPr="00F43A99">
        <w:rPr>
          <w:rFonts w:cstheme="minorHAnsi"/>
          <w:sz w:val="24"/>
          <w:szCs w:val="24"/>
        </w:rPr>
        <w:t>j</w:t>
      </w:r>
      <w:r w:rsidR="00B44FD5" w:rsidRPr="00F43A99">
        <w:rPr>
          <w:rFonts w:cstheme="minorHAnsi"/>
          <w:sz w:val="24"/>
          <w:szCs w:val="24"/>
        </w:rPr>
        <w:t>eštaja,</w:t>
      </w:r>
      <w:r w:rsidR="00D57A9E" w:rsidRPr="00F43A99">
        <w:rPr>
          <w:rFonts w:cstheme="minorHAnsi"/>
          <w:sz w:val="24"/>
          <w:szCs w:val="24"/>
        </w:rPr>
        <w:t xml:space="preserve"> h</w:t>
      </w:r>
      <w:r w:rsidR="007F4FA4" w:rsidRPr="00F43A99">
        <w:rPr>
          <w:rFonts w:cstheme="minorHAnsi"/>
          <w:sz w:val="24"/>
          <w:szCs w:val="24"/>
        </w:rPr>
        <w:t xml:space="preserve">oteli </w:t>
      </w:r>
      <w:r w:rsidR="004A27D4" w:rsidRPr="00F43A99">
        <w:rPr>
          <w:rFonts w:cstheme="minorHAnsi"/>
          <w:sz w:val="24"/>
          <w:szCs w:val="24"/>
        </w:rPr>
        <w:t xml:space="preserve">(kao najvažniji segment turističke ponude) </w:t>
      </w:r>
      <w:r w:rsidRPr="00F43A99">
        <w:rPr>
          <w:rFonts w:cstheme="minorHAnsi"/>
          <w:sz w:val="24"/>
          <w:szCs w:val="24"/>
        </w:rPr>
        <w:t xml:space="preserve">učestvovali sa </w:t>
      </w:r>
      <w:r w:rsidR="007F4FA4" w:rsidRPr="00F43A99">
        <w:rPr>
          <w:rFonts w:cstheme="minorHAnsi"/>
          <w:sz w:val="24"/>
          <w:szCs w:val="24"/>
        </w:rPr>
        <w:t>67%</w:t>
      </w:r>
      <w:bookmarkEnd w:id="41"/>
      <w:bookmarkEnd w:id="42"/>
      <w:bookmarkEnd w:id="43"/>
      <w:bookmarkEnd w:id="44"/>
      <w:bookmarkEnd w:id="45"/>
      <w:bookmarkEnd w:id="46"/>
      <w:bookmarkEnd w:id="47"/>
      <w:bookmarkEnd w:id="48"/>
      <w:bookmarkEnd w:id="49"/>
      <w:bookmarkEnd w:id="50"/>
      <w:bookmarkEnd w:id="51"/>
      <w:bookmarkEnd w:id="52"/>
      <w:bookmarkEnd w:id="53"/>
      <w:bookmarkEnd w:id="54"/>
      <w:r w:rsidR="00B44FD5" w:rsidRPr="00F43A99">
        <w:rPr>
          <w:rFonts w:cstheme="minorHAnsi"/>
          <w:sz w:val="24"/>
          <w:szCs w:val="24"/>
        </w:rPr>
        <w:t>.</w:t>
      </w:r>
      <w:bookmarkStart w:id="68" w:name="_Toc97902470"/>
      <w:bookmarkStart w:id="69" w:name="_Toc95299926"/>
      <w:bookmarkStart w:id="70" w:name="_Toc95303006"/>
      <w:bookmarkEnd w:id="55"/>
      <w:bookmarkEnd w:id="56"/>
      <w:bookmarkEnd w:id="57"/>
      <w:bookmarkEnd w:id="58"/>
      <w:bookmarkEnd w:id="59"/>
      <w:bookmarkEnd w:id="60"/>
      <w:bookmarkEnd w:id="61"/>
      <w:bookmarkEnd w:id="62"/>
      <w:bookmarkEnd w:id="63"/>
      <w:bookmarkEnd w:id="64"/>
      <w:bookmarkEnd w:id="65"/>
      <w:bookmarkEnd w:id="66"/>
      <w:bookmarkEnd w:id="67"/>
      <w:r w:rsidRPr="00F43A99">
        <w:rPr>
          <w:rFonts w:cstheme="minorHAnsi"/>
          <w:i/>
          <w:sz w:val="20"/>
          <w:szCs w:val="20"/>
        </w:rPr>
        <w:t xml:space="preserve"> </w:t>
      </w:r>
    </w:p>
    <w:p w14:paraId="4EA10157" w14:textId="17AA1958" w:rsidR="00372DC9" w:rsidRPr="00F43A99" w:rsidRDefault="00372DC9" w:rsidP="006403E1">
      <w:pPr>
        <w:keepNext/>
        <w:keepLines/>
        <w:spacing w:after="120" w:line="240" w:lineRule="auto"/>
        <w:jc w:val="both"/>
        <w:outlineLvl w:val="2"/>
        <w:rPr>
          <w:rFonts w:cstheme="minorHAnsi"/>
          <w:sz w:val="24"/>
          <w:szCs w:val="24"/>
        </w:rPr>
      </w:pPr>
      <w:r w:rsidRPr="00F43A99">
        <w:rPr>
          <w:rFonts w:cstheme="minorHAnsi"/>
          <w:sz w:val="24"/>
          <w:szCs w:val="24"/>
        </w:rPr>
        <w:t xml:space="preserve">Međutim kada je riječ o ukupnim (kolektivni </w:t>
      </w:r>
      <w:r w:rsidR="00FC1BB5" w:rsidRPr="00F43A99">
        <w:rPr>
          <w:rFonts w:cstheme="minorHAnsi"/>
          <w:sz w:val="24"/>
          <w:szCs w:val="24"/>
        </w:rPr>
        <w:t>i</w:t>
      </w:r>
      <w:r w:rsidRPr="00F43A99">
        <w:rPr>
          <w:rFonts w:cstheme="minorHAnsi"/>
          <w:sz w:val="24"/>
          <w:szCs w:val="24"/>
        </w:rPr>
        <w:t xml:space="preserve"> individualni) smještajnim kapacitetima, p</w:t>
      </w:r>
      <w:r w:rsidR="00B44FD5" w:rsidRPr="00F43A99">
        <w:rPr>
          <w:rFonts w:cstheme="minorHAnsi"/>
          <w:sz w:val="24"/>
          <w:szCs w:val="24"/>
        </w:rPr>
        <w:t>rem</w:t>
      </w:r>
      <w:r w:rsidR="00C96CFA" w:rsidRPr="00F43A99">
        <w:rPr>
          <w:rFonts w:cstheme="minorHAnsi"/>
          <w:sz w:val="24"/>
          <w:szCs w:val="24"/>
        </w:rPr>
        <w:t>a</w:t>
      </w:r>
      <w:r w:rsidR="00B44FD5" w:rsidRPr="00F43A99">
        <w:rPr>
          <w:rFonts w:cstheme="minorHAnsi"/>
          <w:sz w:val="24"/>
          <w:szCs w:val="24"/>
        </w:rPr>
        <w:t xml:space="preserve"> istom izvoru,</w:t>
      </w:r>
      <w:r w:rsidR="009E2233" w:rsidRPr="00F43A99">
        <w:rPr>
          <w:rFonts w:cstheme="minorHAnsi"/>
          <w:sz w:val="24"/>
          <w:szCs w:val="24"/>
        </w:rPr>
        <w:t xml:space="preserve"> dominiraju kapaciteti niske konkurentnosti, odnosno </w:t>
      </w:r>
      <w:r w:rsidR="009E2233" w:rsidRPr="00F43A99">
        <w:rPr>
          <w:rFonts w:cstheme="minorHAnsi"/>
          <w:b/>
          <w:sz w:val="24"/>
          <w:szCs w:val="24"/>
        </w:rPr>
        <w:t>individualni (tzv. privatni) smještaj</w:t>
      </w:r>
      <w:r w:rsidR="00CC3A39" w:rsidRPr="00F43A99">
        <w:rPr>
          <w:rFonts w:cstheme="minorHAnsi"/>
          <w:b/>
          <w:sz w:val="24"/>
          <w:szCs w:val="24"/>
        </w:rPr>
        <w:t xml:space="preserve">, i to u nivou od </w:t>
      </w:r>
      <w:r w:rsidR="009E2233" w:rsidRPr="00F43A99">
        <w:rPr>
          <w:rFonts w:cstheme="minorHAnsi"/>
          <w:b/>
          <w:bCs/>
          <w:sz w:val="24"/>
          <w:szCs w:val="24"/>
        </w:rPr>
        <w:t>70%</w:t>
      </w:r>
      <w:r w:rsidR="00CC3A39" w:rsidRPr="00F43A99">
        <w:rPr>
          <w:rFonts w:cstheme="minorHAnsi"/>
          <w:b/>
          <w:bCs/>
          <w:sz w:val="24"/>
          <w:szCs w:val="24"/>
        </w:rPr>
        <w:t>.</w:t>
      </w:r>
      <w:r w:rsidR="009E2233" w:rsidRPr="00F43A99">
        <w:rPr>
          <w:rFonts w:cstheme="minorHAnsi"/>
          <w:sz w:val="24"/>
          <w:szCs w:val="24"/>
        </w:rPr>
        <w:t xml:space="preserve"> </w:t>
      </w:r>
    </w:p>
    <w:p w14:paraId="019D72D4" w14:textId="4184B05C" w:rsidR="00607300" w:rsidRPr="00F43A99" w:rsidRDefault="009E2233" w:rsidP="006403E1">
      <w:pPr>
        <w:keepNext/>
        <w:keepLines/>
        <w:spacing w:after="120" w:line="240" w:lineRule="auto"/>
        <w:jc w:val="both"/>
        <w:outlineLvl w:val="2"/>
        <w:rPr>
          <w:rFonts w:cstheme="minorHAnsi"/>
          <w:sz w:val="24"/>
          <w:szCs w:val="24"/>
        </w:rPr>
      </w:pPr>
      <w:r w:rsidRPr="00F43A99">
        <w:rPr>
          <w:rFonts w:cstheme="minorHAnsi"/>
          <w:sz w:val="24"/>
          <w:szCs w:val="24"/>
        </w:rPr>
        <w:t xml:space="preserve">Pored navedenog, poseban izazov </w:t>
      </w:r>
      <w:r w:rsidR="00FC1BB5" w:rsidRPr="00F43A99">
        <w:rPr>
          <w:rFonts w:cstheme="minorHAnsi"/>
          <w:sz w:val="24"/>
          <w:szCs w:val="24"/>
        </w:rPr>
        <w:t xml:space="preserve">sa aspekta strukture smještajnih kapaciteta, </w:t>
      </w:r>
      <w:r w:rsidRPr="00F43A99">
        <w:rPr>
          <w:rFonts w:cstheme="minorHAnsi"/>
          <w:sz w:val="24"/>
          <w:szCs w:val="24"/>
        </w:rPr>
        <w:t xml:space="preserve">predstavljaju sekundarne stambene jedinice, tzv. objekti za „sekundarno stanovanje“, koji su uglavnom zastupljeni u Primorskom regionu. </w:t>
      </w:r>
    </w:p>
    <w:p w14:paraId="46409C59" w14:textId="7623E053" w:rsidR="00CC3A39" w:rsidRPr="00F43A99" w:rsidRDefault="00372DC9" w:rsidP="006403E1">
      <w:pPr>
        <w:keepNext/>
        <w:keepLines/>
        <w:spacing w:after="120" w:line="240" w:lineRule="auto"/>
        <w:jc w:val="both"/>
        <w:outlineLvl w:val="2"/>
        <w:rPr>
          <w:rFonts w:cstheme="minorHAnsi"/>
          <w:sz w:val="24"/>
          <w:szCs w:val="24"/>
        </w:rPr>
      </w:pPr>
      <w:r w:rsidRPr="00F43A99">
        <w:rPr>
          <w:rFonts w:cstheme="minorHAnsi"/>
          <w:sz w:val="24"/>
          <w:szCs w:val="24"/>
        </w:rPr>
        <w:t xml:space="preserve">Dakle, kao rezultat </w:t>
      </w:r>
      <w:r w:rsidR="000D1AE5" w:rsidRPr="00F43A99">
        <w:rPr>
          <w:rFonts w:cstheme="minorHAnsi"/>
          <w:sz w:val="24"/>
          <w:szCs w:val="24"/>
        </w:rPr>
        <w:t>razvoja sektora nekretnina</w:t>
      </w:r>
      <w:r w:rsidR="00FC1BB5" w:rsidRPr="00F43A99">
        <w:rPr>
          <w:rFonts w:cstheme="minorHAnsi"/>
          <w:sz w:val="24"/>
          <w:szCs w:val="24"/>
        </w:rPr>
        <w:t>, koji</w:t>
      </w:r>
      <w:r w:rsidR="000D1AE5" w:rsidRPr="00F43A99">
        <w:rPr>
          <w:rFonts w:cstheme="minorHAnsi"/>
          <w:sz w:val="24"/>
          <w:szCs w:val="24"/>
        </w:rPr>
        <w:t xml:space="preserve"> s</w:t>
      </w:r>
      <w:r w:rsidR="004323E3">
        <w:rPr>
          <w:rFonts w:cstheme="minorHAnsi"/>
          <w:sz w:val="24"/>
          <w:szCs w:val="24"/>
        </w:rPr>
        <w:t>a</w:t>
      </w:r>
      <w:r w:rsidR="000D1AE5" w:rsidRPr="00F43A99">
        <w:rPr>
          <w:rFonts w:cstheme="minorHAnsi"/>
          <w:sz w:val="24"/>
          <w:szCs w:val="24"/>
        </w:rPr>
        <w:t xml:space="preserve"> jedne strane</w:t>
      </w:r>
      <w:r w:rsidR="00FC1BB5" w:rsidRPr="00F43A99">
        <w:rPr>
          <w:rFonts w:cstheme="minorHAnsi"/>
          <w:sz w:val="24"/>
          <w:szCs w:val="24"/>
        </w:rPr>
        <w:t xml:space="preserve"> uzrokuje povećanje individualnog smještaja</w:t>
      </w:r>
      <w:r w:rsidR="000D1AE5" w:rsidRPr="00F43A99">
        <w:rPr>
          <w:rFonts w:cstheme="minorHAnsi"/>
          <w:sz w:val="24"/>
          <w:szCs w:val="24"/>
        </w:rPr>
        <w:t xml:space="preserve">, i loše provedenih privatizacija </w:t>
      </w:r>
      <w:r w:rsidR="004B26FB" w:rsidRPr="00F43A99">
        <w:rPr>
          <w:rFonts w:cstheme="minorHAnsi"/>
          <w:sz w:val="24"/>
          <w:szCs w:val="24"/>
        </w:rPr>
        <w:t>hotelskih preduzeća</w:t>
      </w:r>
      <w:r w:rsidR="00FC1BB5" w:rsidRPr="00F43A99">
        <w:rPr>
          <w:rFonts w:cstheme="minorHAnsi"/>
          <w:sz w:val="24"/>
          <w:szCs w:val="24"/>
        </w:rPr>
        <w:t xml:space="preserve"> koje</w:t>
      </w:r>
      <w:r w:rsidR="004B26FB" w:rsidRPr="00F43A99">
        <w:rPr>
          <w:rFonts w:cstheme="minorHAnsi"/>
          <w:sz w:val="24"/>
          <w:szCs w:val="24"/>
        </w:rPr>
        <w:t>,</w:t>
      </w:r>
      <w:r w:rsidR="00FC1BB5" w:rsidRPr="00F43A99">
        <w:rPr>
          <w:rFonts w:cstheme="minorHAnsi"/>
          <w:sz w:val="24"/>
          <w:szCs w:val="24"/>
        </w:rPr>
        <w:t xml:space="preserve"> </w:t>
      </w:r>
      <w:r w:rsidR="004B26FB" w:rsidRPr="00F43A99">
        <w:rPr>
          <w:rFonts w:cstheme="minorHAnsi"/>
          <w:sz w:val="24"/>
          <w:szCs w:val="24"/>
        </w:rPr>
        <w:t xml:space="preserve">sa druge strane </w:t>
      </w:r>
      <w:r w:rsidR="00FC1BB5" w:rsidRPr="00F43A99">
        <w:rPr>
          <w:rFonts w:cstheme="minorHAnsi"/>
          <w:sz w:val="24"/>
          <w:szCs w:val="24"/>
        </w:rPr>
        <w:t>uzrok</w:t>
      </w:r>
      <w:r w:rsidR="004B26FB" w:rsidRPr="00F43A99">
        <w:rPr>
          <w:rFonts w:cstheme="minorHAnsi"/>
          <w:sz w:val="24"/>
          <w:szCs w:val="24"/>
        </w:rPr>
        <w:t>uju</w:t>
      </w:r>
      <w:r w:rsidR="00FC1BB5" w:rsidRPr="00F43A99">
        <w:rPr>
          <w:rFonts w:cstheme="minorHAnsi"/>
          <w:sz w:val="24"/>
          <w:szCs w:val="24"/>
        </w:rPr>
        <w:t xml:space="preserve"> smanjenj</w:t>
      </w:r>
      <w:r w:rsidR="004B26FB" w:rsidRPr="00F43A99">
        <w:rPr>
          <w:rFonts w:cstheme="minorHAnsi"/>
          <w:sz w:val="24"/>
          <w:szCs w:val="24"/>
        </w:rPr>
        <w:t>e</w:t>
      </w:r>
      <w:r w:rsidR="00FC1BB5" w:rsidRPr="00F43A99">
        <w:rPr>
          <w:rFonts w:cstheme="minorHAnsi"/>
          <w:sz w:val="24"/>
          <w:szCs w:val="24"/>
        </w:rPr>
        <w:t xml:space="preserve"> </w:t>
      </w:r>
      <w:r w:rsidR="00CC3A39" w:rsidRPr="00F43A99">
        <w:rPr>
          <w:rFonts w:cstheme="minorHAnsi"/>
          <w:sz w:val="24"/>
          <w:szCs w:val="24"/>
        </w:rPr>
        <w:t>odnosno</w:t>
      </w:r>
      <w:r w:rsidR="00FC1BB5" w:rsidRPr="00F43A99">
        <w:rPr>
          <w:rFonts w:cstheme="minorHAnsi"/>
          <w:sz w:val="24"/>
          <w:szCs w:val="24"/>
        </w:rPr>
        <w:t xml:space="preserve"> nedovoljno brz rast</w:t>
      </w:r>
      <w:r w:rsidR="004B26FB" w:rsidRPr="00F43A99">
        <w:rPr>
          <w:rFonts w:cstheme="minorHAnsi"/>
          <w:sz w:val="24"/>
          <w:szCs w:val="24"/>
        </w:rPr>
        <w:t xml:space="preserve"> broja</w:t>
      </w:r>
      <w:r w:rsidR="00FC1BB5" w:rsidRPr="00F43A99">
        <w:rPr>
          <w:rFonts w:cstheme="minorHAnsi"/>
          <w:sz w:val="24"/>
          <w:szCs w:val="24"/>
        </w:rPr>
        <w:t xml:space="preserve"> ho</w:t>
      </w:r>
      <w:r w:rsidR="00F56A7F" w:rsidRPr="00F43A99">
        <w:rPr>
          <w:rFonts w:cstheme="minorHAnsi"/>
          <w:sz w:val="24"/>
          <w:szCs w:val="24"/>
        </w:rPr>
        <w:t>t</w:t>
      </w:r>
      <w:r w:rsidR="00FC1BB5" w:rsidRPr="00F43A99">
        <w:rPr>
          <w:rFonts w:cstheme="minorHAnsi"/>
          <w:sz w:val="24"/>
          <w:szCs w:val="24"/>
        </w:rPr>
        <w:t>e</w:t>
      </w:r>
      <w:r w:rsidR="00F56A7F" w:rsidRPr="00F43A99">
        <w:rPr>
          <w:rFonts w:cstheme="minorHAnsi"/>
          <w:sz w:val="24"/>
          <w:szCs w:val="24"/>
        </w:rPr>
        <w:t>l</w:t>
      </w:r>
      <w:r w:rsidR="00FC1BB5" w:rsidRPr="00F43A99">
        <w:rPr>
          <w:rFonts w:cstheme="minorHAnsi"/>
          <w:sz w:val="24"/>
          <w:szCs w:val="24"/>
        </w:rPr>
        <w:t>skih kapaciteta,</w:t>
      </w:r>
      <w:r w:rsidR="004B26FB" w:rsidRPr="00F43A99">
        <w:rPr>
          <w:rFonts w:cstheme="minorHAnsi"/>
          <w:sz w:val="24"/>
          <w:szCs w:val="24"/>
        </w:rPr>
        <w:t xml:space="preserve"> u Crnoj Gori turizam </w:t>
      </w:r>
      <w:r w:rsidR="00CC3A39" w:rsidRPr="00F43A99">
        <w:rPr>
          <w:rFonts w:cstheme="minorHAnsi"/>
          <w:sz w:val="24"/>
          <w:szCs w:val="24"/>
        </w:rPr>
        <w:t xml:space="preserve">umjesto da se </w:t>
      </w:r>
      <w:r w:rsidR="004B26FB" w:rsidRPr="00F43A99">
        <w:rPr>
          <w:rFonts w:cstheme="minorHAnsi"/>
          <w:sz w:val="24"/>
          <w:szCs w:val="24"/>
        </w:rPr>
        <w:t>bazira na hotelima prerasta u turizam baziran na nekretninama.</w:t>
      </w:r>
    </w:p>
    <w:p w14:paraId="45A445A7" w14:textId="3370A3A9" w:rsidR="006F0821" w:rsidRDefault="009E2233" w:rsidP="006403E1">
      <w:pPr>
        <w:keepNext/>
        <w:keepLines/>
        <w:spacing w:after="120" w:line="240" w:lineRule="auto"/>
        <w:jc w:val="both"/>
        <w:outlineLvl w:val="2"/>
        <w:rPr>
          <w:rFonts w:cstheme="minorHAnsi"/>
          <w:sz w:val="24"/>
          <w:szCs w:val="24"/>
        </w:rPr>
      </w:pPr>
      <w:r w:rsidRPr="00F43A99">
        <w:rPr>
          <w:rFonts w:cstheme="minorHAnsi"/>
          <w:sz w:val="24"/>
          <w:szCs w:val="24"/>
        </w:rPr>
        <w:t xml:space="preserve">Rješavanje problema </w:t>
      </w:r>
      <w:r w:rsidR="00C27886" w:rsidRPr="00F43A99">
        <w:rPr>
          <w:rFonts w:cstheme="minorHAnsi"/>
          <w:sz w:val="24"/>
          <w:szCs w:val="24"/>
        </w:rPr>
        <w:t>strukture smještajnih kapaciteta u Crnoj Gori</w:t>
      </w:r>
      <w:r w:rsidRPr="00F43A99">
        <w:rPr>
          <w:rFonts w:cstheme="minorHAnsi"/>
          <w:sz w:val="24"/>
          <w:szCs w:val="24"/>
        </w:rPr>
        <w:t xml:space="preserve"> predstavlja važan</w:t>
      </w:r>
      <w:r w:rsidR="00C27886" w:rsidRPr="00F43A99">
        <w:rPr>
          <w:rFonts w:cstheme="minorHAnsi"/>
          <w:sz w:val="24"/>
          <w:szCs w:val="24"/>
        </w:rPr>
        <w:t xml:space="preserve"> segment</w:t>
      </w:r>
      <w:r w:rsidR="00C27886">
        <w:rPr>
          <w:rFonts w:cstheme="minorHAnsi"/>
          <w:sz w:val="24"/>
          <w:szCs w:val="24"/>
        </w:rPr>
        <w:t xml:space="preserve"> i</w:t>
      </w:r>
      <w:r w:rsidRPr="009E2233">
        <w:rPr>
          <w:rFonts w:cstheme="minorHAnsi"/>
          <w:sz w:val="24"/>
          <w:szCs w:val="24"/>
        </w:rPr>
        <w:t xml:space="preserve"> aspekt razrade dokumenta koji je u fazi pripreme, a odnosi se na prostorno planiranje. Riječ je o Prostornom planu Crne Gore do 2040. godine. Prema analizama </w:t>
      </w:r>
      <w:r w:rsidR="006F0821">
        <w:rPr>
          <w:rFonts w:cstheme="minorHAnsi"/>
          <w:sz w:val="24"/>
          <w:szCs w:val="24"/>
        </w:rPr>
        <w:t>prikazanim u K</w:t>
      </w:r>
      <w:r w:rsidRPr="009E2233">
        <w:rPr>
          <w:rFonts w:cstheme="minorHAnsi"/>
          <w:sz w:val="24"/>
          <w:szCs w:val="24"/>
        </w:rPr>
        <w:t>oncept</w:t>
      </w:r>
      <w:r w:rsidR="006F0821">
        <w:rPr>
          <w:rFonts w:cstheme="minorHAnsi"/>
          <w:sz w:val="24"/>
          <w:szCs w:val="24"/>
        </w:rPr>
        <w:t>u</w:t>
      </w:r>
      <w:r w:rsidRPr="009E2233">
        <w:rPr>
          <w:rFonts w:cstheme="minorHAnsi"/>
          <w:sz w:val="24"/>
          <w:szCs w:val="24"/>
        </w:rPr>
        <w:t xml:space="preserve"> Prostornog plana</w:t>
      </w:r>
      <w:r w:rsidR="006F0821">
        <w:rPr>
          <w:rFonts w:cstheme="minorHAnsi"/>
          <w:sz w:val="24"/>
          <w:szCs w:val="24"/>
        </w:rPr>
        <w:t xml:space="preserve"> Crne Gore do 2040. godine</w:t>
      </w:r>
      <w:r w:rsidRPr="009E2233">
        <w:rPr>
          <w:rFonts w:cstheme="minorHAnsi"/>
          <w:sz w:val="24"/>
          <w:szCs w:val="24"/>
        </w:rPr>
        <w:t>, sekundarno stanovanje čini</w:t>
      </w:r>
      <w:r w:rsidR="006F0821">
        <w:rPr>
          <w:rFonts w:cstheme="minorHAnsi"/>
          <w:sz w:val="24"/>
          <w:szCs w:val="24"/>
        </w:rPr>
        <w:t>,</w:t>
      </w:r>
      <w:r w:rsidRPr="009E2233">
        <w:rPr>
          <w:rFonts w:cstheme="minorHAnsi"/>
          <w:sz w:val="24"/>
          <w:szCs w:val="24"/>
        </w:rPr>
        <w:t xml:space="preserve"> zajedno sa sobama i kućama za iznajmljivanje u domaćinstvima, kampovima i ostalom smještaju</w:t>
      </w:r>
      <w:r w:rsidR="006F0821">
        <w:rPr>
          <w:rFonts w:cstheme="minorHAnsi"/>
          <w:sz w:val="24"/>
          <w:szCs w:val="24"/>
        </w:rPr>
        <w:t>,</w:t>
      </w:r>
      <w:r w:rsidRPr="009E2233">
        <w:rPr>
          <w:rFonts w:cstheme="minorHAnsi"/>
          <w:sz w:val="24"/>
          <w:szCs w:val="24"/>
        </w:rPr>
        <w:t xml:space="preserve"> </w:t>
      </w:r>
      <w:r>
        <w:rPr>
          <w:rFonts w:cstheme="minorHAnsi"/>
          <w:sz w:val="24"/>
          <w:szCs w:val="24"/>
        </w:rPr>
        <w:t>čak 73% u ukupnim kapacitetima.</w:t>
      </w:r>
      <w:bookmarkEnd w:id="68"/>
      <w:r>
        <w:rPr>
          <w:rFonts w:cstheme="minorHAnsi"/>
          <w:sz w:val="24"/>
          <w:szCs w:val="24"/>
        </w:rPr>
        <w:t xml:space="preserve"> </w:t>
      </w:r>
    </w:p>
    <w:p w14:paraId="18AFFDA6" w14:textId="6C070286" w:rsidR="006403E1" w:rsidRDefault="009E2233" w:rsidP="006403E1">
      <w:pPr>
        <w:keepNext/>
        <w:keepLines/>
        <w:spacing w:after="120" w:line="240" w:lineRule="auto"/>
        <w:jc w:val="both"/>
        <w:outlineLvl w:val="2"/>
        <w:rPr>
          <w:rFonts w:cstheme="minorHAnsi"/>
          <w:sz w:val="24"/>
          <w:szCs w:val="24"/>
        </w:rPr>
      </w:pPr>
      <w:bookmarkStart w:id="71" w:name="_Toc97902471"/>
      <w:r w:rsidRPr="009E2233">
        <w:rPr>
          <w:rFonts w:cstheme="minorHAnsi"/>
          <w:sz w:val="24"/>
          <w:szCs w:val="24"/>
        </w:rPr>
        <w:t xml:space="preserve">Shodno navedenom, a imajući u vidu da je promet u </w:t>
      </w:r>
      <w:r>
        <w:rPr>
          <w:rFonts w:cstheme="minorHAnsi"/>
          <w:sz w:val="24"/>
          <w:szCs w:val="24"/>
        </w:rPr>
        <w:t xml:space="preserve">privatnom i sekundarnom stanovanju </w:t>
      </w:r>
      <w:r w:rsidRPr="009E2233">
        <w:rPr>
          <w:rFonts w:cstheme="minorHAnsi"/>
          <w:sz w:val="24"/>
          <w:szCs w:val="24"/>
        </w:rPr>
        <w:t>osnovni izvor „sive ekonomije“, neophodno je</w:t>
      </w:r>
      <w:r w:rsidR="00A20193">
        <w:rPr>
          <w:rFonts w:cstheme="minorHAnsi"/>
          <w:sz w:val="24"/>
          <w:szCs w:val="24"/>
        </w:rPr>
        <w:t xml:space="preserve"> intenzivirati aktivnosti u pravcu njihove formalizacije, odnosno legalizacije poslovanja.</w:t>
      </w:r>
      <w:bookmarkEnd w:id="69"/>
      <w:bookmarkEnd w:id="70"/>
      <w:bookmarkEnd w:id="71"/>
      <w:r w:rsidRPr="009E2233">
        <w:rPr>
          <w:rFonts w:cstheme="minorHAnsi"/>
          <w:sz w:val="24"/>
          <w:szCs w:val="24"/>
        </w:rPr>
        <w:t xml:space="preserve"> </w:t>
      </w:r>
    </w:p>
    <w:p w14:paraId="4F2940E9" w14:textId="01AEBCE8" w:rsidR="0039518D" w:rsidRPr="00F80E40" w:rsidRDefault="00A0765B" w:rsidP="006B4CC8">
      <w:pPr>
        <w:pStyle w:val="Heading3"/>
        <w:spacing w:before="0" w:after="120" w:line="276" w:lineRule="auto"/>
        <w:ind w:left="720"/>
        <w:rPr>
          <w:b/>
          <w:color w:val="2F5496" w:themeColor="accent1" w:themeShade="BF"/>
        </w:rPr>
      </w:pPr>
      <w:bookmarkStart w:id="72" w:name="_Toc91286165"/>
      <w:bookmarkStart w:id="73" w:name="_Toc95303007"/>
      <w:bookmarkStart w:id="74" w:name="_Toc97902472"/>
      <w:r w:rsidRPr="00F80E40">
        <w:rPr>
          <w:b/>
          <w:color w:val="2F5496" w:themeColor="accent1" w:themeShade="BF"/>
        </w:rPr>
        <w:t xml:space="preserve">2.2.7. </w:t>
      </w:r>
      <w:r w:rsidR="00286789" w:rsidRPr="00F80E40">
        <w:rPr>
          <w:b/>
          <w:color w:val="2F5496" w:themeColor="accent1" w:themeShade="BF"/>
        </w:rPr>
        <w:t>Radna snaga</w:t>
      </w:r>
      <w:r w:rsidR="0039518D" w:rsidRPr="00F80E40">
        <w:rPr>
          <w:b/>
          <w:color w:val="2F5496" w:themeColor="accent1" w:themeShade="BF"/>
        </w:rPr>
        <w:t xml:space="preserve"> u turizmu</w:t>
      </w:r>
      <w:bookmarkEnd w:id="72"/>
      <w:bookmarkEnd w:id="73"/>
      <w:bookmarkEnd w:id="74"/>
      <w:r w:rsidR="0039518D" w:rsidRPr="00F80E40">
        <w:rPr>
          <w:b/>
          <w:color w:val="2F5496" w:themeColor="accent1" w:themeShade="BF"/>
        </w:rPr>
        <w:t xml:space="preserve"> </w:t>
      </w:r>
    </w:p>
    <w:p w14:paraId="7CAC0441" w14:textId="77777777" w:rsidR="0039518D" w:rsidRPr="006B4CC8" w:rsidRDefault="0039518D" w:rsidP="006403E1">
      <w:pPr>
        <w:spacing w:after="120" w:line="240" w:lineRule="auto"/>
        <w:jc w:val="both"/>
        <w:rPr>
          <w:rFonts w:cstheme="minorHAnsi"/>
          <w:sz w:val="24"/>
          <w:szCs w:val="24"/>
          <w:lang w:val="sr-Latn-ME"/>
        </w:rPr>
      </w:pPr>
      <w:r w:rsidRPr="006B4CC8">
        <w:rPr>
          <w:rFonts w:cstheme="minorHAnsi"/>
          <w:sz w:val="24"/>
          <w:szCs w:val="24"/>
          <w:lang w:val="sr-Latn-ME"/>
        </w:rPr>
        <w:t>Evidenciju podataka o godišnjem i mjesečnom broju zaposlenih u preduzećima, ustanovama i organizacijama svih oblika svojine, kao i o stranim državljanima zaposlenim u našoj zemlji</w:t>
      </w:r>
      <w:r w:rsidR="0013786C" w:rsidRPr="006B4CC8">
        <w:rPr>
          <w:rFonts w:cstheme="minorHAnsi"/>
          <w:sz w:val="24"/>
          <w:szCs w:val="24"/>
          <w:lang w:val="sr-Latn-ME"/>
        </w:rPr>
        <w:t>,</w:t>
      </w:r>
      <w:r w:rsidRPr="006B4CC8">
        <w:rPr>
          <w:rFonts w:cstheme="minorHAnsi"/>
          <w:sz w:val="24"/>
          <w:szCs w:val="24"/>
          <w:lang w:val="sr-Latn-ME"/>
        </w:rPr>
        <w:t xml:space="preserve"> vodi MONSTAT. </w:t>
      </w:r>
      <w:r w:rsidRPr="009A6BEB">
        <w:rPr>
          <w:rFonts w:cstheme="minorHAnsi"/>
          <w:sz w:val="24"/>
          <w:szCs w:val="24"/>
          <w:lang w:val="sr-Latn-ME"/>
        </w:rPr>
        <w:t>Lica koja rade po ugovoru o djelu ili po ugovoru o obavljanju privremenih i povremenih poslova</w:t>
      </w:r>
      <w:r w:rsidR="0013786C" w:rsidRPr="009A6BEB">
        <w:rPr>
          <w:rFonts w:cstheme="minorHAnsi"/>
          <w:sz w:val="24"/>
          <w:szCs w:val="24"/>
          <w:lang w:val="sr-Latn-ME"/>
        </w:rPr>
        <w:t>,</w:t>
      </w:r>
      <w:r w:rsidRPr="009A6BEB">
        <w:rPr>
          <w:rFonts w:cstheme="minorHAnsi"/>
          <w:sz w:val="24"/>
          <w:szCs w:val="24"/>
          <w:lang w:val="sr-Latn-ME"/>
        </w:rPr>
        <w:t xml:space="preserve"> ne smatraju se zaposlenim lic</w:t>
      </w:r>
      <w:r w:rsidR="008B291A" w:rsidRPr="009A6BEB">
        <w:rPr>
          <w:rFonts w:cstheme="minorHAnsi"/>
          <w:sz w:val="24"/>
          <w:szCs w:val="24"/>
          <w:lang w:val="sr-Latn-ME"/>
        </w:rPr>
        <w:t>ima</w:t>
      </w:r>
      <w:r w:rsidRPr="009A6BEB">
        <w:rPr>
          <w:rFonts w:cstheme="minorHAnsi"/>
          <w:sz w:val="24"/>
          <w:szCs w:val="24"/>
          <w:lang w:val="sr-Latn-ME"/>
        </w:rPr>
        <w:t>.</w:t>
      </w:r>
    </w:p>
    <w:p w14:paraId="6D6F13C6" w14:textId="17435032" w:rsidR="006403E1" w:rsidRDefault="0039518D" w:rsidP="006403E1">
      <w:pPr>
        <w:spacing w:after="120" w:line="240" w:lineRule="auto"/>
        <w:jc w:val="both"/>
        <w:rPr>
          <w:rFonts w:cstheme="minorHAnsi"/>
          <w:sz w:val="24"/>
          <w:szCs w:val="24"/>
          <w:lang w:val="sr-Latn-ME"/>
        </w:rPr>
      </w:pPr>
      <w:r w:rsidRPr="006B4CC8">
        <w:rPr>
          <w:rFonts w:cstheme="minorHAnsi"/>
          <w:sz w:val="24"/>
          <w:szCs w:val="24"/>
          <w:lang w:val="sr-Latn-ME"/>
        </w:rPr>
        <w:lastRenderedPageBreak/>
        <w:t>Podaci se objavlju po sektorima djelatnosti, a shodno Klasifikaciji djelatnosti 2010.</w:t>
      </w:r>
      <w:r w:rsidRPr="006B4CC8">
        <w:rPr>
          <w:rFonts w:cstheme="minorHAnsi"/>
          <w:sz w:val="24"/>
          <w:szCs w:val="24"/>
          <w:vertAlign w:val="superscript"/>
          <w:lang w:val="sr-Latn-ME"/>
        </w:rPr>
        <w:footnoteReference w:id="23"/>
      </w:r>
    </w:p>
    <w:p w14:paraId="0C683FC5" w14:textId="77777777" w:rsidR="00411722" w:rsidRPr="006B4CC8" w:rsidRDefault="00411722" w:rsidP="006403E1">
      <w:pPr>
        <w:spacing w:after="120" w:line="240" w:lineRule="auto"/>
        <w:jc w:val="both"/>
        <w:rPr>
          <w:rFonts w:cstheme="minorHAnsi"/>
          <w:sz w:val="24"/>
          <w:szCs w:val="24"/>
          <w:lang w:val="sr-Latn-ME"/>
        </w:rPr>
      </w:pPr>
    </w:p>
    <w:p w14:paraId="31E460A3" w14:textId="34A8491A" w:rsidR="0039518D" w:rsidRDefault="00A57803" w:rsidP="006403E1">
      <w:pPr>
        <w:pStyle w:val="Heading4"/>
        <w:spacing w:before="0" w:after="120" w:line="240" w:lineRule="auto"/>
        <w:ind w:left="720"/>
        <w:rPr>
          <w:rFonts w:asciiTheme="minorHAnsi" w:hAnsiTheme="minorHAnsi" w:cstheme="minorHAnsi"/>
          <w:b/>
          <w:sz w:val="24"/>
          <w:szCs w:val="24"/>
          <w:lang w:val="sr-Latn-ME"/>
        </w:rPr>
      </w:pPr>
      <w:r w:rsidRPr="00F80E40">
        <w:rPr>
          <w:rFonts w:asciiTheme="minorHAnsi" w:hAnsiTheme="minorHAnsi" w:cstheme="minorHAnsi"/>
          <w:b/>
          <w:bCs/>
          <w:sz w:val="24"/>
          <w:szCs w:val="24"/>
          <w:lang w:val="sr-Latn-ME"/>
        </w:rPr>
        <w:t>2.2.7.1</w:t>
      </w:r>
      <w:r w:rsidR="0039518D" w:rsidRPr="00F80E40">
        <w:rPr>
          <w:rFonts w:asciiTheme="minorHAnsi" w:hAnsiTheme="minorHAnsi" w:cstheme="minorHAnsi"/>
          <w:b/>
          <w:sz w:val="24"/>
          <w:szCs w:val="24"/>
          <w:lang w:val="sr-Latn-ME"/>
        </w:rPr>
        <w:t xml:space="preserve"> </w:t>
      </w:r>
      <w:r w:rsidR="009A06F0" w:rsidRPr="00F80E40">
        <w:rPr>
          <w:rFonts w:asciiTheme="minorHAnsi" w:hAnsiTheme="minorHAnsi" w:cstheme="minorHAnsi"/>
          <w:b/>
          <w:sz w:val="24"/>
          <w:szCs w:val="24"/>
          <w:lang w:val="sr-Latn-ME"/>
        </w:rPr>
        <w:t xml:space="preserve">Zaposleni u sektoru pružanja usluga smještaja i ishrane </w:t>
      </w:r>
    </w:p>
    <w:p w14:paraId="3F6AEF4C" w14:textId="0C4FA53A" w:rsidR="006D1D9A" w:rsidRDefault="001461B1" w:rsidP="006403E1">
      <w:pPr>
        <w:spacing w:after="120" w:line="240" w:lineRule="auto"/>
        <w:jc w:val="both"/>
        <w:rPr>
          <w:rFonts w:cstheme="minorHAnsi"/>
          <w:sz w:val="24"/>
          <w:szCs w:val="24"/>
          <w:lang w:val="sr-Latn-ME"/>
        </w:rPr>
      </w:pPr>
      <w:r>
        <w:rPr>
          <w:rFonts w:cstheme="minorHAnsi"/>
          <w:sz w:val="24"/>
          <w:szCs w:val="24"/>
          <w:lang w:val="sr-Latn-ME"/>
        </w:rPr>
        <w:t>Sektor</w:t>
      </w:r>
      <w:r w:rsidR="0039518D" w:rsidRPr="006B4CC8">
        <w:rPr>
          <w:rFonts w:cstheme="minorHAnsi"/>
          <w:sz w:val="24"/>
          <w:szCs w:val="24"/>
          <w:lang w:val="sr-Latn-ME"/>
        </w:rPr>
        <w:t xml:space="preserve"> </w:t>
      </w:r>
      <w:r w:rsidR="00E72A10" w:rsidRPr="00E72A10">
        <w:rPr>
          <w:rFonts w:cstheme="minorHAnsi"/>
          <w:sz w:val="24"/>
          <w:szCs w:val="24"/>
          <w:lang w:val="sr-Latn-ME"/>
        </w:rPr>
        <w:t xml:space="preserve">pružanja usluga smještaja i ishrane </w:t>
      </w:r>
      <w:r w:rsidR="0039518D" w:rsidRPr="006B4CC8">
        <w:rPr>
          <w:rFonts w:cstheme="minorHAnsi"/>
          <w:sz w:val="24"/>
          <w:szCs w:val="24"/>
          <w:lang w:val="sr-Latn-ME"/>
        </w:rPr>
        <w:t xml:space="preserve">obuhvata pružanje usluge smještaja za kraći boravak posjetilaca i drugih putnika, kao i pripremanje obroka i </w:t>
      </w:r>
      <w:r w:rsidR="00AB5050">
        <w:rPr>
          <w:rFonts w:cstheme="minorHAnsi"/>
          <w:sz w:val="24"/>
          <w:szCs w:val="24"/>
          <w:lang w:val="sr-Latn-ME"/>
        </w:rPr>
        <w:t>pića za neposredno konzumiranje.</w:t>
      </w:r>
      <w:r w:rsidR="0039518D" w:rsidRPr="006B4CC8">
        <w:rPr>
          <w:rFonts w:cstheme="minorHAnsi"/>
          <w:sz w:val="24"/>
          <w:szCs w:val="24"/>
          <w:lang w:val="sr-Latn-ME"/>
        </w:rPr>
        <w:t xml:space="preserve"> </w:t>
      </w:r>
      <w:r w:rsidR="00AB5050">
        <w:rPr>
          <w:rFonts w:cstheme="minorHAnsi"/>
          <w:sz w:val="24"/>
          <w:szCs w:val="24"/>
          <w:lang w:val="sr-Latn-ME"/>
        </w:rPr>
        <w:t>tj.</w:t>
      </w:r>
      <w:r w:rsidR="0039518D" w:rsidRPr="006B4CC8">
        <w:rPr>
          <w:rFonts w:cstheme="minorHAnsi"/>
          <w:sz w:val="24"/>
          <w:szCs w:val="24"/>
          <w:lang w:val="sr-Latn-ME"/>
        </w:rPr>
        <w:t xml:space="preserve"> oblasti: 55 - Smještaj i 56 - Djelatnost pripreman</w:t>
      </w:r>
      <w:r w:rsidR="00BB3F19">
        <w:rPr>
          <w:rFonts w:cstheme="minorHAnsi"/>
          <w:sz w:val="24"/>
          <w:szCs w:val="24"/>
          <w:lang w:val="sr-Latn-ME"/>
        </w:rPr>
        <w:t>ja i posluživanja hrane i pića</w:t>
      </w:r>
      <w:r w:rsidR="007F4FA4">
        <w:rPr>
          <w:rFonts w:cstheme="minorHAnsi"/>
          <w:sz w:val="24"/>
          <w:szCs w:val="24"/>
          <w:lang w:val="sr-Latn-ME"/>
        </w:rPr>
        <w:t xml:space="preserve"> (Tabela br.</w:t>
      </w:r>
      <w:r w:rsidR="0059178C">
        <w:rPr>
          <w:rFonts w:cstheme="minorHAnsi"/>
          <w:sz w:val="24"/>
          <w:szCs w:val="24"/>
          <w:lang w:val="sr-Latn-ME"/>
        </w:rPr>
        <w:t xml:space="preserve"> 9</w:t>
      </w:r>
      <w:r w:rsidR="007F4FA4">
        <w:rPr>
          <w:rFonts w:cstheme="minorHAnsi"/>
          <w:sz w:val="24"/>
          <w:szCs w:val="24"/>
          <w:lang w:val="sr-Latn-ME"/>
        </w:rPr>
        <w:t xml:space="preserve"> i Grafikon br.</w:t>
      </w:r>
      <w:r w:rsidR="0059178C">
        <w:rPr>
          <w:rFonts w:cstheme="minorHAnsi"/>
          <w:sz w:val="24"/>
          <w:szCs w:val="24"/>
          <w:lang w:val="sr-Latn-ME"/>
        </w:rPr>
        <w:t xml:space="preserve"> </w:t>
      </w:r>
      <w:r w:rsidR="00AB5050">
        <w:rPr>
          <w:rFonts w:cstheme="minorHAnsi"/>
          <w:sz w:val="24"/>
          <w:szCs w:val="24"/>
          <w:lang w:val="sr-Latn-ME"/>
        </w:rPr>
        <w:t>1</w:t>
      </w:r>
      <w:r w:rsidR="00B15F2B">
        <w:rPr>
          <w:rFonts w:cstheme="minorHAnsi"/>
          <w:sz w:val="24"/>
          <w:szCs w:val="24"/>
          <w:lang w:val="sr-Latn-ME"/>
        </w:rPr>
        <w:t>1</w:t>
      </w:r>
      <w:r w:rsidR="007F4FA4">
        <w:rPr>
          <w:rFonts w:cstheme="minorHAnsi"/>
          <w:sz w:val="24"/>
          <w:szCs w:val="24"/>
          <w:lang w:val="sr-Latn-ME"/>
        </w:rPr>
        <w:t>)</w:t>
      </w:r>
      <w:r w:rsidR="00BB3F19">
        <w:rPr>
          <w:rFonts w:cstheme="minorHAnsi"/>
          <w:sz w:val="24"/>
          <w:szCs w:val="24"/>
          <w:lang w:val="sr-Latn-ME"/>
        </w:rPr>
        <w:t>.</w:t>
      </w:r>
    </w:p>
    <w:p w14:paraId="66789F96" w14:textId="13A5ED3B" w:rsidR="0039518D" w:rsidRPr="00E36693" w:rsidRDefault="0039518D" w:rsidP="006403E1">
      <w:pPr>
        <w:spacing w:after="120" w:line="240" w:lineRule="auto"/>
        <w:jc w:val="center"/>
        <w:rPr>
          <w:rFonts w:cstheme="minorHAnsi"/>
          <w:b/>
          <w:bCs/>
          <w:lang w:val="sr-Latn-ME"/>
        </w:rPr>
      </w:pPr>
      <w:r w:rsidRPr="00E36693">
        <w:rPr>
          <w:rFonts w:cstheme="minorHAnsi"/>
          <w:b/>
          <w:bCs/>
          <w:lang w:val="sr-Latn-ME"/>
        </w:rPr>
        <w:t xml:space="preserve">Tabela </w:t>
      </w:r>
      <w:r w:rsidR="006502D2" w:rsidRPr="00E36693">
        <w:rPr>
          <w:rFonts w:cstheme="minorHAnsi"/>
          <w:b/>
          <w:bCs/>
          <w:lang w:val="sr-Latn-ME"/>
        </w:rPr>
        <w:t xml:space="preserve">br. </w:t>
      </w:r>
      <w:r w:rsidR="0059178C">
        <w:rPr>
          <w:rFonts w:cstheme="minorHAnsi"/>
          <w:b/>
          <w:bCs/>
          <w:lang w:val="sr-Latn-ME"/>
        </w:rPr>
        <w:t>9</w:t>
      </w:r>
      <w:r w:rsidR="00411722">
        <w:rPr>
          <w:rFonts w:cstheme="minorHAnsi"/>
          <w:b/>
          <w:bCs/>
          <w:lang w:val="sr-Latn-ME"/>
        </w:rPr>
        <w:t xml:space="preserve"> - </w:t>
      </w:r>
      <w:r w:rsidRPr="00E36693">
        <w:rPr>
          <w:rFonts w:cstheme="minorHAnsi"/>
          <w:b/>
          <w:lang w:val="sr-Latn-ME"/>
        </w:rPr>
        <w:t>Broj zaposlenih, sektor – Usluge smještaja i ishrane, 20</w:t>
      </w:r>
      <w:r w:rsidR="006502D2" w:rsidRPr="00E36693">
        <w:rPr>
          <w:rFonts w:cstheme="minorHAnsi"/>
          <w:b/>
          <w:lang w:val="sr-Latn-ME"/>
        </w:rPr>
        <w:t>09</w:t>
      </w:r>
      <w:r w:rsidR="00F86002" w:rsidRPr="00E36693">
        <w:rPr>
          <w:rFonts w:cstheme="minorHAnsi"/>
          <w:b/>
          <w:lang w:val="sr-Latn-ME"/>
        </w:rPr>
        <w:t xml:space="preserve"> </w:t>
      </w:r>
      <w:r w:rsidRPr="00E36693">
        <w:rPr>
          <w:rFonts w:cstheme="minorHAnsi"/>
          <w:b/>
          <w:lang w:val="sr-Latn-ME"/>
        </w:rPr>
        <w:t>-</w:t>
      </w:r>
      <w:r w:rsidR="00F86002" w:rsidRPr="00E36693">
        <w:rPr>
          <w:rFonts w:cstheme="minorHAnsi"/>
          <w:b/>
          <w:lang w:val="sr-Latn-ME"/>
        </w:rPr>
        <w:t xml:space="preserve"> </w:t>
      </w:r>
      <w:r w:rsidR="00D57867" w:rsidRPr="00E36693">
        <w:rPr>
          <w:rFonts w:cstheme="minorHAnsi"/>
          <w:b/>
          <w:lang w:val="sr-Latn-ME"/>
        </w:rPr>
        <w:t>20</w:t>
      </w:r>
      <w:r w:rsidR="00D57867">
        <w:rPr>
          <w:rFonts w:cstheme="minorHAnsi"/>
          <w:b/>
          <w:lang w:val="sr-Latn-ME"/>
        </w:rPr>
        <w:t>19</w:t>
      </w:r>
      <w:r w:rsidRPr="00E36693">
        <w:rPr>
          <w:rFonts w:cstheme="minorHAnsi"/>
          <w:b/>
          <w:lang w:val="sr-Latn-ME"/>
        </w:rPr>
        <w:t>.</w:t>
      </w:r>
    </w:p>
    <w:tbl>
      <w:tblPr>
        <w:tblStyle w:val="GridTable5Dark-Accent131"/>
        <w:tblpPr w:leftFromText="180" w:rightFromText="180" w:vertAnchor="text" w:tblpXSpec="center" w:tblpY="1"/>
        <w:tblW w:w="0" w:type="auto"/>
        <w:tblLook w:val="04A0" w:firstRow="1" w:lastRow="0" w:firstColumn="1" w:lastColumn="0" w:noHBand="0" w:noVBand="1"/>
      </w:tblPr>
      <w:tblGrid>
        <w:gridCol w:w="1713"/>
        <w:gridCol w:w="2445"/>
        <w:gridCol w:w="2427"/>
        <w:gridCol w:w="2372"/>
      </w:tblGrid>
      <w:tr w:rsidR="0039518D" w:rsidRPr="00990258" w14:paraId="35AB2CE0" w14:textId="77777777" w:rsidTr="00990258">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1713" w:type="dxa"/>
          </w:tcPr>
          <w:p w14:paraId="3C8F1D2D" w14:textId="77777777" w:rsidR="0039518D" w:rsidRPr="00990258" w:rsidRDefault="0039518D" w:rsidP="00567676">
            <w:pPr>
              <w:spacing w:after="0" w:line="240" w:lineRule="auto"/>
              <w:jc w:val="center"/>
              <w:rPr>
                <w:rFonts w:cstheme="minorHAnsi"/>
                <w:sz w:val="18"/>
                <w:szCs w:val="18"/>
                <w:lang w:val="sr-Latn-ME"/>
              </w:rPr>
            </w:pPr>
          </w:p>
        </w:tc>
        <w:tc>
          <w:tcPr>
            <w:tcW w:w="2445" w:type="dxa"/>
          </w:tcPr>
          <w:p w14:paraId="595F1F76" w14:textId="77777777" w:rsidR="0039518D" w:rsidRPr="00990258" w:rsidRDefault="0039518D" w:rsidP="0056767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Usluge smještaja i ishrane</w:t>
            </w:r>
          </w:p>
        </w:tc>
        <w:tc>
          <w:tcPr>
            <w:tcW w:w="2427" w:type="dxa"/>
          </w:tcPr>
          <w:p w14:paraId="3146E316" w14:textId="77777777" w:rsidR="0039518D" w:rsidRPr="00990258" w:rsidRDefault="0039518D" w:rsidP="0056767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Ukupno Crna Gora</w:t>
            </w:r>
          </w:p>
        </w:tc>
        <w:tc>
          <w:tcPr>
            <w:tcW w:w="2372" w:type="dxa"/>
          </w:tcPr>
          <w:p w14:paraId="07828814" w14:textId="77777777" w:rsidR="0039518D" w:rsidRPr="00990258" w:rsidRDefault="0039518D" w:rsidP="0056767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 učešće</w:t>
            </w:r>
          </w:p>
        </w:tc>
      </w:tr>
      <w:tr w:rsidR="0039518D" w:rsidRPr="00990258" w14:paraId="13A8F690" w14:textId="77777777" w:rsidTr="00990258">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713" w:type="dxa"/>
          </w:tcPr>
          <w:p w14:paraId="02E55D67" w14:textId="77777777" w:rsidR="0039518D" w:rsidRPr="00990258" w:rsidRDefault="0039518D" w:rsidP="00567676">
            <w:pPr>
              <w:spacing w:after="0" w:line="240" w:lineRule="auto"/>
              <w:jc w:val="center"/>
              <w:rPr>
                <w:rFonts w:cstheme="minorHAnsi"/>
                <w:sz w:val="18"/>
                <w:szCs w:val="18"/>
                <w:lang w:val="sr-Latn-ME"/>
              </w:rPr>
            </w:pPr>
            <w:r w:rsidRPr="00990258">
              <w:rPr>
                <w:rFonts w:cstheme="minorHAnsi"/>
                <w:sz w:val="18"/>
                <w:szCs w:val="18"/>
                <w:lang w:val="sr-Latn-ME"/>
              </w:rPr>
              <w:t>2009.</w:t>
            </w:r>
          </w:p>
        </w:tc>
        <w:tc>
          <w:tcPr>
            <w:tcW w:w="2445" w:type="dxa"/>
          </w:tcPr>
          <w:p w14:paraId="343CEB98"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16.678</w:t>
            </w:r>
          </w:p>
        </w:tc>
        <w:tc>
          <w:tcPr>
            <w:tcW w:w="2427" w:type="dxa"/>
          </w:tcPr>
          <w:p w14:paraId="20270263"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174.152</w:t>
            </w:r>
          </w:p>
        </w:tc>
        <w:tc>
          <w:tcPr>
            <w:tcW w:w="2372" w:type="dxa"/>
          </w:tcPr>
          <w:p w14:paraId="1393441E" w14:textId="77777777" w:rsidR="0039518D" w:rsidRPr="00990258" w:rsidRDefault="0039518D" w:rsidP="0056767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9,6</w:t>
            </w:r>
          </w:p>
        </w:tc>
      </w:tr>
      <w:tr w:rsidR="0039518D" w:rsidRPr="00990258" w14:paraId="25702FAC" w14:textId="77777777" w:rsidTr="00567676">
        <w:trPr>
          <w:trHeight w:val="274"/>
        </w:trPr>
        <w:tc>
          <w:tcPr>
            <w:cnfStyle w:val="001000000000" w:firstRow="0" w:lastRow="0" w:firstColumn="1" w:lastColumn="0" w:oddVBand="0" w:evenVBand="0" w:oddHBand="0" w:evenHBand="0" w:firstRowFirstColumn="0" w:firstRowLastColumn="0" w:lastRowFirstColumn="0" w:lastRowLastColumn="0"/>
            <w:tcW w:w="1713" w:type="dxa"/>
          </w:tcPr>
          <w:p w14:paraId="5407A69D" w14:textId="77777777" w:rsidR="0039518D" w:rsidRPr="00990258" w:rsidRDefault="0039518D" w:rsidP="00567676">
            <w:pPr>
              <w:spacing w:after="0" w:line="240" w:lineRule="auto"/>
              <w:jc w:val="center"/>
              <w:rPr>
                <w:rFonts w:cstheme="minorHAnsi"/>
                <w:sz w:val="18"/>
                <w:szCs w:val="18"/>
                <w:lang w:val="sr-Latn-ME"/>
              </w:rPr>
            </w:pPr>
            <w:r w:rsidRPr="00990258">
              <w:rPr>
                <w:rFonts w:cstheme="minorHAnsi"/>
                <w:sz w:val="18"/>
                <w:szCs w:val="18"/>
                <w:lang w:val="sr-Latn-ME"/>
              </w:rPr>
              <w:t>2010.</w:t>
            </w:r>
          </w:p>
        </w:tc>
        <w:tc>
          <w:tcPr>
            <w:tcW w:w="2445" w:type="dxa"/>
          </w:tcPr>
          <w:p w14:paraId="448FA6A2" w14:textId="77777777" w:rsidR="0039518D" w:rsidRPr="00990258" w:rsidRDefault="0039518D" w:rsidP="0056767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13.131</w:t>
            </w:r>
          </w:p>
        </w:tc>
        <w:tc>
          <w:tcPr>
            <w:tcW w:w="2427" w:type="dxa"/>
          </w:tcPr>
          <w:p w14:paraId="55F86746" w14:textId="77777777" w:rsidR="0039518D" w:rsidRPr="00990258" w:rsidRDefault="0039518D" w:rsidP="0056767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161.742</w:t>
            </w:r>
          </w:p>
        </w:tc>
        <w:tc>
          <w:tcPr>
            <w:tcW w:w="2372" w:type="dxa"/>
          </w:tcPr>
          <w:p w14:paraId="359EBAC7" w14:textId="77777777" w:rsidR="0039518D" w:rsidRPr="00990258" w:rsidRDefault="0039518D" w:rsidP="0056767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8,1</w:t>
            </w:r>
          </w:p>
        </w:tc>
      </w:tr>
      <w:tr w:rsidR="0039518D" w:rsidRPr="00990258" w14:paraId="3BECE169" w14:textId="77777777" w:rsidTr="00567676">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1713" w:type="dxa"/>
          </w:tcPr>
          <w:p w14:paraId="5BE1A8FB" w14:textId="77777777" w:rsidR="0039518D" w:rsidRPr="00990258" w:rsidRDefault="0039518D" w:rsidP="00567676">
            <w:pPr>
              <w:spacing w:after="0" w:line="240" w:lineRule="auto"/>
              <w:jc w:val="center"/>
              <w:rPr>
                <w:rFonts w:cstheme="minorHAnsi"/>
                <w:sz w:val="18"/>
                <w:szCs w:val="18"/>
                <w:lang w:val="sr-Latn-ME"/>
              </w:rPr>
            </w:pPr>
            <w:r w:rsidRPr="00990258">
              <w:rPr>
                <w:rFonts w:cstheme="minorHAnsi"/>
                <w:sz w:val="18"/>
                <w:szCs w:val="18"/>
                <w:lang w:val="sr-Latn-ME"/>
              </w:rPr>
              <w:t>2011.</w:t>
            </w:r>
          </w:p>
        </w:tc>
        <w:tc>
          <w:tcPr>
            <w:tcW w:w="2445" w:type="dxa"/>
          </w:tcPr>
          <w:p w14:paraId="7B1C9AAB"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12.429</w:t>
            </w:r>
          </w:p>
        </w:tc>
        <w:tc>
          <w:tcPr>
            <w:tcW w:w="2427" w:type="dxa"/>
          </w:tcPr>
          <w:p w14:paraId="13668B22"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163.082</w:t>
            </w:r>
          </w:p>
        </w:tc>
        <w:tc>
          <w:tcPr>
            <w:tcW w:w="2372" w:type="dxa"/>
          </w:tcPr>
          <w:p w14:paraId="5FF45850" w14:textId="77777777" w:rsidR="0039518D" w:rsidRPr="00990258" w:rsidRDefault="0039518D" w:rsidP="0056767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7,6</w:t>
            </w:r>
          </w:p>
        </w:tc>
      </w:tr>
      <w:tr w:rsidR="0039518D" w:rsidRPr="00990258" w14:paraId="6238929F" w14:textId="77777777" w:rsidTr="00567676">
        <w:trPr>
          <w:trHeight w:val="196"/>
        </w:trPr>
        <w:tc>
          <w:tcPr>
            <w:cnfStyle w:val="001000000000" w:firstRow="0" w:lastRow="0" w:firstColumn="1" w:lastColumn="0" w:oddVBand="0" w:evenVBand="0" w:oddHBand="0" w:evenHBand="0" w:firstRowFirstColumn="0" w:firstRowLastColumn="0" w:lastRowFirstColumn="0" w:lastRowLastColumn="0"/>
            <w:tcW w:w="1713" w:type="dxa"/>
          </w:tcPr>
          <w:p w14:paraId="099045A6" w14:textId="77777777" w:rsidR="0039518D" w:rsidRPr="00990258" w:rsidRDefault="0039518D" w:rsidP="00567676">
            <w:pPr>
              <w:spacing w:after="0" w:line="240" w:lineRule="auto"/>
              <w:jc w:val="center"/>
              <w:rPr>
                <w:rFonts w:cstheme="minorHAnsi"/>
                <w:sz w:val="18"/>
                <w:szCs w:val="18"/>
                <w:lang w:val="sr-Latn-ME"/>
              </w:rPr>
            </w:pPr>
            <w:r w:rsidRPr="00990258">
              <w:rPr>
                <w:rFonts w:cstheme="minorHAnsi"/>
                <w:sz w:val="18"/>
                <w:szCs w:val="18"/>
                <w:lang w:val="sr-Latn-ME"/>
              </w:rPr>
              <w:t>2012.</w:t>
            </w:r>
          </w:p>
        </w:tc>
        <w:tc>
          <w:tcPr>
            <w:tcW w:w="2445" w:type="dxa"/>
          </w:tcPr>
          <w:p w14:paraId="7ECCB63C" w14:textId="77777777" w:rsidR="0039518D" w:rsidRPr="00990258" w:rsidRDefault="0039518D" w:rsidP="0056767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13.209</w:t>
            </w:r>
          </w:p>
        </w:tc>
        <w:tc>
          <w:tcPr>
            <w:tcW w:w="2427" w:type="dxa"/>
          </w:tcPr>
          <w:p w14:paraId="0E782033" w14:textId="77777777" w:rsidR="0039518D" w:rsidRPr="00990258" w:rsidRDefault="0039518D" w:rsidP="0056767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166.531</w:t>
            </w:r>
          </w:p>
        </w:tc>
        <w:tc>
          <w:tcPr>
            <w:tcW w:w="2372" w:type="dxa"/>
          </w:tcPr>
          <w:p w14:paraId="3177F681" w14:textId="77777777" w:rsidR="0039518D" w:rsidRPr="00990258" w:rsidRDefault="0039518D" w:rsidP="0056767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7,8</w:t>
            </w:r>
          </w:p>
        </w:tc>
      </w:tr>
      <w:tr w:rsidR="0039518D" w:rsidRPr="00990258" w14:paraId="00F10D42" w14:textId="77777777" w:rsidTr="00567676">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713" w:type="dxa"/>
          </w:tcPr>
          <w:p w14:paraId="2F5DBCD9" w14:textId="77777777" w:rsidR="0039518D" w:rsidRPr="00990258" w:rsidRDefault="0039518D" w:rsidP="00567676">
            <w:pPr>
              <w:spacing w:after="0" w:line="240" w:lineRule="auto"/>
              <w:jc w:val="center"/>
              <w:rPr>
                <w:rFonts w:cstheme="minorHAnsi"/>
                <w:sz w:val="18"/>
                <w:szCs w:val="18"/>
                <w:lang w:val="sr-Latn-ME"/>
              </w:rPr>
            </w:pPr>
            <w:r w:rsidRPr="00990258">
              <w:rPr>
                <w:rFonts w:cstheme="minorHAnsi"/>
                <w:sz w:val="18"/>
                <w:szCs w:val="18"/>
                <w:lang w:val="sr-Latn-ME"/>
              </w:rPr>
              <w:t>2013.</w:t>
            </w:r>
          </w:p>
        </w:tc>
        <w:tc>
          <w:tcPr>
            <w:tcW w:w="2445" w:type="dxa"/>
          </w:tcPr>
          <w:p w14:paraId="3A229791"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14.333</w:t>
            </w:r>
          </w:p>
        </w:tc>
        <w:tc>
          <w:tcPr>
            <w:tcW w:w="2427" w:type="dxa"/>
          </w:tcPr>
          <w:p w14:paraId="5C1D5B22"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171.474</w:t>
            </w:r>
          </w:p>
        </w:tc>
        <w:tc>
          <w:tcPr>
            <w:tcW w:w="2372" w:type="dxa"/>
          </w:tcPr>
          <w:p w14:paraId="6D3E0FCD" w14:textId="77777777" w:rsidR="0039518D" w:rsidRPr="00990258" w:rsidRDefault="0039518D" w:rsidP="0056767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8,3</w:t>
            </w:r>
          </w:p>
        </w:tc>
      </w:tr>
      <w:tr w:rsidR="0039518D" w:rsidRPr="00990258" w14:paraId="11D274CB" w14:textId="77777777" w:rsidTr="00567676">
        <w:trPr>
          <w:trHeight w:val="275"/>
        </w:trPr>
        <w:tc>
          <w:tcPr>
            <w:cnfStyle w:val="001000000000" w:firstRow="0" w:lastRow="0" w:firstColumn="1" w:lastColumn="0" w:oddVBand="0" w:evenVBand="0" w:oddHBand="0" w:evenHBand="0" w:firstRowFirstColumn="0" w:firstRowLastColumn="0" w:lastRowFirstColumn="0" w:lastRowLastColumn="0"/>
            <w:tcW w:w="1713" w:type="dxa"/>
          </w:tcPr>
          <w:p w14:paraId="3A96521A" w14:textId="77777777" w:rsidR="0039518D" w:rsidRPr="00990258" w:rsidRDefault="0039518D" w:rsidP="00567676">
            <w:pPr>
              <w:spacing w:after="0" w:line="240" w:lineRule="auto"/>
              <w:jc w:val="center"/>
              <w:rPr>
                <w:rFonts w:cstheme="minorHAnsi"/>
                <w:sz w:val="18"/>
                <w:szCs w:val="18"/>
                <w:lang w:val="sr-Latn-ME"/>
              </w:rPr>
            </w:pPr>
            <w:r w:rsidRPr="00990258">
              <w:rPr>
                <w:rFonts w:cstheme="minorHAnsi"/>
                <w:sz w:val="18"/>
                <w:szCs w:val="18"/>
                <w:lang w:val="sr-Latn-ME"/>
              </w:rPr>
              <w:t>2014.</w:t>
            </w:r>
          </w:p>
        </w:tc>
        <w:tc>
          <w:tcPr>
            <w:tcW w:w="2445" w:type="dxa"/>
          </w:tcPr>
          <w:p w14:paraId="33D880F8" w14:textId="77777777" w:rsidR="0039518D" w:rsidRPr="00990258" w:rsidRDefault="0039518D" w:rsidP="0056767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14.182</w:t>
            </w:r>
          </w:p>
        </w:tc>
        <w:tc>
          <w:tcPr>
            <w:tcW w:w="2427" w:type="dxa"/>
          </w:tcPr>
          <w:p w14:paraId="13D88103" w14:textId="77777777" w:rsidR="0039518D" w:rsidRPr="00990258" w:rsidRDefault="0039518D" w:rsidP="0056767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173.595</w:t>
            </w:r>
          </w:p>
        </w:tc>
        <w:tc>
          <w:tcPr>
            <w:tcW w:w="2372" w:type="dxa"/>
          </w:tcPr>
          <w:p w14:paraId="73DA1E89" w14:textId="77777777" w:rsidR="0039518D" w:rsidRPr="00990258" w:rsidRDefault="0039518D" w:rsidP="0056767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8,2</w:t>
            </w:r>
          </w:p>
        </w:tc>
      </w:tr>
      <w:tr w:rsidR="0039518D" w:rsidRPr="00990258" w14:paraId="27C817C0" w14:textId="77777777" w:rsidTr="00567676">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13" w:type="dxa"/>
          </w:tcPr>
          <w:p w14:paraId="51D74F82" w14:textId="77777777" w:rsidR="0039518D" w:rsidRPr="00990258" w:rsidRDefault="0039518D" w:rsidP="00567676">
            <w:pPr>
              <w:spacing w:after="0" w:line="240" w:lineRule="auto"/>
              <w:jc w:val="center"/>
              <w:rPr>
                <w:rFonts w:cstheme="minorHAnsi"/>
                <w:sz w:val="18"/>
                <w:szCs w:val="18"/>
                <w:lang w:val="sr-Latn-ME"/>
              </w:rPr>
            </w:pPr>
            <w:r w:rsidRPr="00990258">
              <w:rPr>
                <w:rFonts w:cstheme="minorHAnsi"/>
                <w:sz w:val="18"/>
                <w:szCs w:val="18"/>
                <w:lang w:val="sr-Latn-ME"/>
              </w:rPr>
              <w:t>2015.</w:t>
            </w:r>
          </w:p>
        </w:tc>
        <w:tc>
          <w:tcPr>
            <w:tcW w:w="2445" w:type="dxa"/>
          </w:tcPr>
          <w:p w14:paraId="4C121E2B"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14.393</w:t>
            </w:r>
          </w:p>
        </w:tc>
        <w:tc>
          <w:tcPr>
            <w:tcW w:w="2427" w:type="dxa"/>
          </w:tcPr>
          <w:p w14:paraId="6E1C3FB2"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175.617</w:t>
            </w:r>
          </w:p>
        </w:tc>
        <w:tc>
          <w:tcPr>
            <w:tcW w:w="2372" w:type="dxa"/>
          </w:tcPr>
          <w:p w14:paraId="4CC474F7" w14:textId="77777777" w:rsidR="0039518D" w:rsidRPr="00990258" w:rsidRDefault="0039518D" w:rsidP="0056767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8,2</w:t>
            </w:r>
          </w:p>
        </w:tc>
      </w:tr>
      <w:tr w:rsidR="0039518D" w:rsidRPr="00990258" w14:paraId="6C25FD79" w14:textId="77777777" w:rsidTr="00567676">
        <w:trPr>
          <w:trHeight w:val="269"/>
        </w:trPr>
        <w:tc>
          <w:tcPr>
            <w:cnfStyle w:val="001000000000" w:firstRow="0" w:lastRow="0" w:firstColumn="1" w:lastColumn="0" w:oddVBand="0" w:evenVBand="0" w:oddHBand="0" w:evenHBand="0" w:firstRowFirstColumn="0" w:firstRowLastColumn="0" w:lastRowFirstColumn="0" w:lastRowLastColumn="0"/>
            <w:tcW w:w="1713" w:type="dxa"/>
          </w:tcPr>
          <w:p w14:paraId="4243E96E" w14:textId="77777777" w:rsidR="0039518D" w:rsidRPr="00990258" w:rsidRDefault="0039518D" w:rsidP="00567676">
            <w:pPr>
              <w:spacing w:after="0" w:line="240" w:lineRule="auto"/>
              <w:jc w:val="center"/>
              <w:rPr>
                <w:rFonts w:cstheme="minorHAnsi"/>
                <w:sz w:val="18"/>
                <w:szCs w:val="18"/>
                <w:lang w:val="sr-Latn-ME"/>
              </w:rPr>
            </w:pPr>
            <w:r w:rsidRPr="00990258">
              <w:rPr>
                <w:rFonts w:cstheme="minorHAnsi"/>
                <w:sz w:val="18"/>
                <w:szCs w:val="18"/>
                <w:lang w:val="sr-Latn-ME"/>
              </w:rPr>
              <w:t>2016.</w:t>
            </w:r>
          </w:p>
        </w:tc>
        <w:tc>
          <w:tcPr>
            <w:tcW w:w="2445" w:type="dxa"/>
          </w:tcPr>
          <w:p w14:paraId="425F0225" w14:textId="77777777" w:rsidR="0039518D" w:rsidRPr="00990258" w:rsidRDefault="0039518D" w:rsidP="0056767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14.684</w:t>
            </w:r>
          </w:p>
        </w:tc>
        <w:tc>
          <w:tcPr>
            <w:tcW w:w="2427" w:type="dxa"/>
          </w:tcPr>
          <w:p w14:paraId="51E20F78" w14:textId="77777777" w:rsidR="0039518D" w:rsidRPr="00990258" w:rsidRDefault="0039518D" w:rsidP="0056767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177.908</w:t>
            </w:r>
          </w:p>
        </w:tc>
        <w:tc>
          <w:tcPr>
            <w:tcW w:w="2372" w:type="dxa"/>
          </w:tcPr>
          <w:p w14:paraId="68785A1D" w14:textId="77777777" w:rsidR="0039518D" w:rsidRPr="00990258" w:rsidRDefault="0039518D" w:rsidP="0056767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8,3</w:t>
            </w:r>
          </w:p>
        </w:tc>
      </w:tr>
      <w:tr w:rsidR="0039518D" w:rsidRPr="00990258" w14:paraId="2A84BFBE" w14:textId="77777777" w:rsidTr="00567676">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713" w:type="dxa"/>
          </w:tcPr>
          <w:p w14:paraId="0879FD3A" w14:textId="77777777" w:rsidR="0039518D" w:rsidRPr="00990258" w:rsidRDefault="0039518D" w:rsidP="00567676">
            <w:pPr>
              <w:spacing w:after="0" w:line="240" w:lineRule="auto"/>
              <w:jc w:val="center"/>
              <w:rPr>
                <w:rFonts w:cstheme="minorHAnsi"/>
                <w:sz w:val="18"/>
                <w:szCs w:val="18"/>
                <w:lang w:val="sr-Latn-ME"/>
              </w:rPr>
            </w:pPr>
            <w:r w:rsidRPr="00990258">
              <w:rPr>
                <w:rFonts w:cstheme="minorHAnsi"/>
                <w:sz w:val="18"/>
                <w:szCs w:val="18"/>
                <w:lang w:val="sr-Latn-ME"/>
              </w:rPr>
              <w:t>2017.</w:t>
            </w:r>
          </w:p>
        </w:tc>
        <w:tc>
          <w:tcPr>
            <w:tcW w:w="2445" w:type="dxa"/>
          </w:tcPr>
          <w:p w14:paraId="4AF44DB2"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15.033</w:t>
            </w:r>
          </w:p>
        </w:tc>
        <w:tc>
          <w:tcPr>
            <w:tcW w:w="2427" w:type="dxa"/>
          </w:tcPr>
          <w:p w14:paraId="19558546"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182.368</w:t>
            </w:r>
          </w:p>
        </w:tc>
        <w:tc>
          <w:tcPr>
            <w:tcW w:w="2372" w:type="dxa"/>
          </w:tcPr>
          <w:p w14:paraId="00E69F95" w14:textId="77777777" w:rsidR="0039518D" w:rsidRPr="00990258" w:rsidRDefault="0039518D" w:rsidP="0056767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8,2</w:t>
            </w:r>
          </w:p>
        </w:tc>
      </w:tr>
      <w:tr w:rsidR="0039518D" w:rsidRPr="00990258" w14:paraId="50A816FD" w14:textId="77777777" w:rsidTr="00567676">
        <w:trPr>
          <w:trHeight w:val="277"/>
        </w:trPr>
        <w:tc>
          <w:tcPr>
            <w:cnfStyle w:val="001000000000" w:firstRow="0" w:lastRow="0" w:firstColumn="1" w:lastColumn="0" w:oddVBand="0" w:evenVBand="0" w:oddHBand="0" w:evenHBand="0" w:firstRowFirstColumn="0" w:firstRowLastColumn="0" w:lastRowFirstColumn="0" w:lastRowLastColumn="0"/>
            <w:tcW w:w="1713" w:type="dxa"/>
          </w:tcPr>
          <w:p w14:paraId="41BCA0BC" w14:textId="77777777" w:rsidR="0039518D" w:rsidRPr="00990258" w:rsidRDefault="0039518D" w:rsidP="00567676">
            <w:pPr>
              <w:spacing w:after="0" w:line="240" w:lineRule="auto"/>
              <w:jc w:val="center"/>
              <w:rPr>
                <w:rFonts w:cstheme="minorHAnsi"/>
                <w:sz w:val="18"/>
                <w:szCs w:val="18"/>
                <w:lang w:val="sr-Latn-ME"/>
              </w:rPr>
            </w:pPr>
            <w:r w:rsidRPr="00990258">
              <w:rPr>
                <w:rFonts w:cstheme="minorHAnsi"/>
                <w:sz w:val="18"/>
                <w:szCs w:val="18"/>
                <w:lang w:val="sr-Latn-ME"/>
              </w:rPr>
              <w:t>2018.</w:t>
            </w:r>
          </w:p>
        </w:tc>
        <w:tc>
          <w:tcPr>
            <w:tcW w:w="2445" w:type="dxa"/>
          </w:tcPr>
          <w:p w14:paraId="7C6F20ED" w14:textId="77777777" w:rsidR="0039518D" w:rsidRPr="00990258" w:rsidRDefault="0039518D" w:rsidP="0056767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16.024</w:t>
            </w:r>
          </w:p>
        </w:tc>
        <w:tc>
          <w:tcPr>
            <w:tcW w:w="2427" w:type="dxa"/>
          </w:tcPr>
          <w:p w14:paraId="4E4F1756" w14:textId="77777777" w:rsidR="0039518D" w:rsidRPr="00990258" w:rsidRDefault="0039518D" w:rsidP="0056767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190.132</w:t>
            </w:r>
          </w:p>
        </w:tc>
        <w:tc>
          <w:tcPr>
            <w:tcW w:w="2372" w:type="dxa"/>
          </w:tcPr>
          <w:p w14:paraId="4B3F262B" w14:textId="77777777" w:rsidR="0039518D" w:rsidRPr="00990258" w:rsidRDefault="0039518D" w:rsidP="0056767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8,4</w:t>
            </w:r>
          </w:p>
        </w:tc>
      </w:tr>
      <w:tr w:rsidR="0039518D" w:rsidRPr="00990258" w14:paraId="6AB38F55" w14:textId="77777777" w:rsidTr="0056767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713" w:type="dxa"/>
          </w:tcPr>
          <w:p w14:paraId="5B86B9CE" w14:textId="77777777" w:rsidR="0039518D" w:rsidRPr="00990258" w:rsidRDefault="0039518D" w:rsidP="00567676">
            <w:pPr>
              <w:spacing w:after="0" w:line="240" w:lineRule="auto"/>
              <w:jc w:val="center"/>
              <w:rPr>
                <w:rFonts w:cstheme="minorHAnsi"/>
                <w:sz w:val="18"/>
                <w:szCs w:val="18"/>
                <w:lang w:val="sr-Latn-ME"/>
              </w:rPr>
            </w:pPr>
            <w:r w:rsidRPr="00990258">
              <w:rPr>
                <w:rFonts w:cstheme="minorHAnsi"/>
                <w:sz w:val="18"/>
                <w:szCs w:val="18"/>
                <w:lang w:val="sr-Latn-ME"/>
              </w:rPr>
              <w:t>2019.</w:t>
            </w:r>
          </w:p>
        </w:tc>
        <w:tc>
          <w:tcPr>
            <w:tcW w:w="2445" w:type="dxa"/>
          </w:tcPr>
          <w:p w14:paraId="5A930221"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18.350</w:t>
            </w:r>
          </w:p>
        </w:tc>
        <w:tc>
          <w:tcPr>
            <w:tcW w:w="2427" w:type="dxa"/>
          </w:tcPr>
          <w:p w14:paraId="54C59436" w14:textId="77777777" w:rsidR="0039518D" w:rsidRPr="00990258" w:rsidRDefault="0039518D" w:rsidP="0056767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203.545</w:t>
            </w:r>
          </w:p>
        </w:tc>
        <w:tc>
          <w:tcPr>
            <w:tcW w:w="2372" w:type="dxa"/>
          </w:tcPr>
          <w:p w14:paraId="3AD3CEDC" w14:textId="77777777" w:rsidR="0039518D" w:rsidRPr="00990258" w:rsidRDefault="0039518D" w:rsidP="0056767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lang w:val="sr-Latn-ME"/>
              </w:rPr>
            </w:pPr>
            <w:r w:rsidRPr="00990258">
              <w:rPr>
                <w:rFonts w:cstheme="minorHAnsi"/>
                <w:sz w:val="18"/>
                <w:szCs w:val="18"/>
                <w:lang w:val="sr-Latn-ME"/>
              </w:rPr>
              <w:t>9,0</w:t>
            </w:r>
          </w:p>
        </w:tc>
      </w:tr>
    </w:tbl>
    <w:p w14:paraId="3F0E5604" w14:textId="76CC855C" w:rsidR="004D7B1B" w:rsidRDefault="0039518D" w:rsidP="004D7B1B">
      <w:pPr>
        <w:spacing w:after="0" w:line="240" w:lineRule="auto"/>
        <w:jc w:val="both"/>
        <w:rPr>
          <w:rFonts w:cstheme="minorHAnsi"/>
          <w:i/>
          <w:iCs/>
          <w:sz w:val="20"/>
          <w:szCs w:val="20"/>
          <w:lang w:val="sr-Latn-ME"/>
        </w:rPr>
      </w:pPr>
      <w:r w:rsidRPr="00126CC9">
        <w:rPr>
          <w:rFonts w:cstheme="minorHAnsi"/>
          <w:i/>
          <w:iCs/>
          <w:sz w:val="20"/>
          <w:szCs w:val="20"/>
          <w:lang w:val="sr-Latn-ME"/>
        </w:rPr>
        <w:t>Izvor:M</w:t>
      </w:r>
      <w:r w:rsidR="00126CC9">
        <w:rPr>
          <w:rFonts w:cstheme="minorHAnsi"/>
          <w:i/>
          <w:iCs/>
          <w:sz w:val="20"/>
          <w:szCs w:val="20"/>
          <w:lang w:val="sr-Latn-ME"/>
        </w:rPr>
        <w:t>ONSTAT</w:t>
      </w:r>
      <w:r w:rsidR="004D7B1B">
        <w:rPr>
          <w:rFonts w:cstheme="minorHAnsi"/>
          <w:i/>
          <w:iCs/>
          <w:sz w:val="20"/>
          <w:szCs w:val="20"/>
          <w:lang w:val="sr-Latn-ME"/>
        </w:rPr>
        <w:t>,</w:t>
      </w:r>
    </w:p>
    <w:p w14:paraId="2F129DAB" w14:textId="35E3EB5B" w:rsidR="00F80E40" w:rsidRPr="004D7B1B" w:rsidRDefault="00DC611F" w:rsidP="004D7B1B">
      <w:pPr>
        <w:spacing w:after="0" w:line="240" w:lineRule="auto"/>
        <w:jc w:val="both"/>
        <w:rPr>
          <w:rFonts w:cstheme="minorHAnsi"/>
          <w:i/>
          <w:iCs/>
          <w:sz w:val="20"/>
          <w:szCs w:val="20"/>
          <w:lang w:val="sr-Latn-ME"/>
        </w:rPr>
      </w:pPr>
      <w:hyperlink r:id="rId38" w:history="1">
        <w:r w:rsidR="004D7B1B" w:rsidRPr="00E75366">
          <w:rPr>
            <w:rStyle w:val="Hyperlink"/>
            <w:rFonts w:cstheme="minorHAnsi"/>
            <w:i/>
            <w:iCs/>
            <w:sz w:val="20"/>
            <w:szCs w:val="20"/>
            <w:lang w:val="sr-Latn-ME"/>
          </w:rPr>
          <w:t>https://monstat.org/cg/page.php?id=23&amp;pageid=23</w:t>
        </w:r>
      </w:hyperlink>
      <w:r w:rsidR="0039518D" w:rsidRPr="00126CC9">
        <w:rPr>
          <w:rFonts w:cstheme="minorHAnsi"/>
          <w:i/>
          <w:iCs/>
          <w:sz w:val="20"/>
          <w:szCs w:val="20"/>
          <w:lang w:val="sr-Latn-ME"/>
        </w:rPr>
        <w:t xml:space="preserve"> </w:t>
      </w:r>
      <w:hyperlink r:id="rId39" w:history="1">
        <w:r w:rsidR="004D7B1B" w:rsidRPr="00E75366">
          <w:rPr>
            <w:rStyle w:val="Hyperlink"/>
            <w:rFonts w:cstheme="minorHAnsi"/>
            <w:i/>
            <w:iCs/>
            <w:sz w:val="20"/>
            <w:szCs w:val="20"/>
            <w:lang w:val="sr-Latn-ME"/>
          </w:rPr>
          <w:t>https://www.monstat.org/uploads/files/Bilten/2021/2/3.pdf</w:t>
        </w:r>
      </w:hyperlink>
    </w:p>
    <w:p w14:paraId="0AF24F8D" w14:textId="77777777" w:rsidR="005B65B9" w:rsidRPr="002D12BA" w:rsidRDefault="005B65B9" w:rsidP="002D12BA">
      <w:pPr>
        <w:spacing w:after="160"/>
        <w:jc w:val="both"/>
        <w:rPr>
          <w:rFonts w:cstheme="minorHAnsi"/>
          <w:i/>
          <w:iCs/>
          <w:color w:val="0563C1" w:themeColor="hyperlink"/>
          <w:sz w:val="20"/>
          <w:szCs w:val="20"/>
          <w:u w:val="single"/>
          <w:lang w:val="sr-Latn-ME"/>
        </w:rPr>
      </w:pPr>
    </w:p>
    <w:p w14:paraId="0B5E7C2D" w14:textId="60BFD8B3" w:rsidR="0039518D" w:rsidRPr="00E36693" w:rsidRDefault="0039518D" w:rsidP="00193845">
      <w:pPr>
        <w:spacing w:after="160"/>
        <w:jc w:val="center"/>
        <w:rPr>
          <w:rFonts w:cstheme="minorHAnsi"/>
          <w:b/>
          <w:iCs/>
          <w:lang w:val="sr-Latn-ME"/>
        </w:rPr>
      </w:pPr>
      <w:r w:rsidRPr="00E36693">
        <w:rPr>
          <w:rFonts w:cstheme="minorHAnsi"/>
          <w:b/>
          <w:iCs/>
          <w:lang w:val="sr-Latn-ME"/>
        </w:rPr>
        <w:t xml:space="preserve">Grafikon br. </w:t>
      </w:r>
      <w:r w:rsidR="00D86242" w:rsidRPr="00E36693">
        <w:rPr>
          <w:rFonts w:cstheme="minorHAnsi"/>
          <w:b/>
          <w:iCs/>
          <w:lang w:val="sr-Latn-ME"/>
        </w:rPr>
        <w:t>1</w:t>
      </w:r>
      <w:r w:rsidR="009A6BEB">
        <w:rPr>
          <w:rFonts w:cstheme="minorHAnsi"/>
          <w:b/>
          <w:iCs/>
          <w:lang w:val="sr-Latn-ME"/>
        </w:rPr>
        <w:t>1</w:t>
      </w:r>
      <w:r w:rsidR="00411722">
        <w:rPr>
          <w:rFonts w:cstheme="minorHAnsi"/>
          <w:b/>
          <w:iCs/>
          <w:lang w:val="sr-Latn-ME"/>
        </w:rPr>
        <w:t xml:space="preserve"> -</w:t>
      </w:r>
      <w:r w:rsidR="00FA7CE0" w:rsidRPr="00E36693">
        <w:rPr>
          <w:rFonts w:cstheme="minorHAnsi"/>
          <w:b/>
          <w:iCs/>
          <w:lang w:val="sr-Latn-ME"/>
        </w:rPr>
        <w:t xml:space="preserve"> </w:t>
      </w:r>
      <w:r w:rsidRPr="00E36693">
        <w:rPr>
          <w:rFonts w:cstheme="minorHAnsi"/>
          <w:b/>
          <w:iCs/>
          <w:lang w:val="sr-Latn-ME"/>
        </w:rPr>
        <w:t>Broj zaposlenih u sektoru „Usluge smještaja i ishrane“</w:t>
      </w:r>
    </w:p>
    <w:p w14:paraId="534E0B9A" w14:textId="77777777" w:rsidR="00820C84" w:rsidRDefault="00B80F1C" w:rsidP="00820C84">
      <w:pPr>
        <w:spacing w:after="160"/>
        <w:jc w:val="center"/>
        <w:rPr>
          <w:rFonts w:cstheme="minorHAnsi"/>
          <w:iCs/>
          <w:sz w:val="24"/>
          <w:szCs w:val="24"/>
          <w:lang w:val="sr-Latn-ME"/>
        </w:rPr>
      </w:pPr>
      <w:r>
        <w:rPr>
          <w:noProof/>
          <w:lang w:val="sr-Latn-ME" w:eastAsia="sr-Latn-ME"/>
        </w:rPr>
        <w:drawing>
          <wp:inline distT="0" distB="0" distL="0" distR="0" wp14:anchorId="4DC4C965" wp14:editId="78238D14">
            <wp:extent cx="4557008" cy="1880870"/>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62733" cy="1883233"/>
                    </a:xfrm>
                    <a:prstGeom prst="rect">
                      <a:avLst/>
                    </a:prstGeom>
                    <a:noFill/>
                    <a:ln>
                      <a:noFill/>
                    </a:ln>
                  </pic:spPr>
                </pic:pic>
              </a:graphicData>
            </a:graphic>
          </wp:inline>
        </w:drawing>
      </w:r>
    </w:p>
    <w:p w14:paraId="065C2C1A" w14:textId="43397472" w:rsidR="00051E6E" w:rsidRPr="00820C84" w:rsidRDefault="00820C84" w:rsidP="00820C84">
      <w:pPr>
        <w:spacing w:after="160"/>
        <w:rPr>
          <w:rFonts w:cstheme="minorHAnsi"/>
          <w:iCs/>
          <w:sz w:val="24"/>
          <w:szCs w:val="24"/>
          <w:lang w:val="sr-Latn-ME"/>
        </w:rPr>
      </w:pPr>
      <w:r>
        <w:rPr>
          <w:rFonts w:cstheme="minorHAnsi"/>
          <w:i/>
          <w:iCs/>
          <w:sz w:val="20"/>
          <w:szCs w:val="20"/>
          <w:lang w:val="sr-Latn-ME"/>
        </w:rPr>
        <w:t xml:space="preserve">                     </w:t>
      </w:r>
      <w:r w:rsidR="0039518D" w:rsidRPr="00E02174">
        <w:rPr>
          <w:rFonts w:cstheme="minorHAnsi"/>
          <w:i/>
          <w:iCs/>
          <w:sz w:val="20"/>
          <w:szCs w:val="20"/>
          <w:lang w:val="sr-Latn-ME"/>
        </w:rPr>
        <w:t>Izvor: MONSTAT, obrada Ministarstvo ekonomskog razvoja</w:t>
      </w:r>
    </w:p>
    <w:p w14:paraId="1914996B" w14:textId="14AD4411" w:rsidR="005E786A" w:rsidRDefault="00366A06" w:rsidP="006403E1">
      <w:pPr>
        <w:spacing w:after="120" w:line="240" w:lineRule="auto"/>
        <w:jc w:val="both"/>
        <w:rPr>
          <w:rFonts w:cstheme="minorHAnsi"/>
          <w:iCs/>
          <w:sz w:val="24"/>
          <w:szCs w:val="24"/>
          <w:lang w:val="sr-Latn-ME"/>
        </w:rPr>
      </w:pPr>
      <w:r w:rsidRPr="00515E6B">
        <w:rPr>
          <w:rFonts w:cstheme="minorHAnsi"/>
          <w:iCs/>
          <w:sz w:val="24"/>
          <w:szCs w:val="24"/>
          <w:lang w:val="sr-Latn-ME"/>
        </w:rPr>
        <w:t>Analiza podataka o broju zaposlenih potvrđuje činjenicu da je turizam privredna djelatnost koja je izuzetno os</w:t>
      </w:r>
      <w:r w:rsidR="00417C0F">
        <w:rPr>
          <w:rFonts w:cstheme="minorHAnsi"/>
          <w:iCs/>
          <w:sz w:val="24"/>
          <w:szCs w:val="24"/>
          <w:lang w:val="sr-Latn-ME"/>
        </w:rPr>
        <w:t>j</w:t>
      </w:r>
      <w:r w:rsidRPr="00515E6B">
        <w:rPr>
          <w:rFonts w:cstheme="minorHAnsi"/>
          <w:iCs/>
          <w:sz w:val="24"/>
          <w:szCs w:val="24"/>
          <w:lang w:val="sr-Latn-ME"/>
        </w:rPr>
        <w:t>etljiva na kriz</w:t>
      </w:r>
      <w:r w:rsidR="00F80E40">
        <w:rPr>
          <w:rFonts w:cstheme="minorHAnsi"/>
          <w:iCs/>
          <w:sz w:val="24"/>
          <w:szCs w:val="24"/>
          <w:lang w:val="sr-Latn-ME"/>
        </w:rPr>
        <w:t>ne situacije. Naime, tokom 2010-</w:t>
      </w:r>
      <w:r w:rsidRPr="00515E6B">
        <w:rPr>
          <w:rFonts w:cstheme="minorHAnsi"/>
          <w:iCs/>
          <w:sz w:val="24"/>
          <w:szCs w:val="24"/>
          <w:lang w:val="sr-Latn-ME"/>
        </w:rPr>
        <w:t>2011. godine,</w:t>
      </w:r>
      <w:r w:rsidR="00F80E40">
        <w:rPr>
          <w:rFonts w:cstheme="minorHAnsi"/>
          <w:iCs/>
          <w:sz w:val="24"/>
          <w:szCs w:val="24"/>
          <w:lang w:val="sr-Latn-ME"/>
        </w:rPr>
        <w:t xml:space="preserve"> tj. perioda koji je obilježila svjetska ekonomska kriza,</w:t>
      </w:r>
      <w:r w:rsidRPr="00515E6B">
        <w:rPr>
          <w:rFonts w:cstheme="minorHAnsi"/>
          <w:iCs/>
          <w:sz w:val="24"/>
          <w:szCs w:val="24"/>
          <w:lang w:val="sr-Latn-ME"/>
        </w:rPr>
        <w:t xml:space="preserve"> evidentiran je pad broja zaposlenih u sektoru usluga smještaja i ishrane, tako da je u 2011. godini </w:t>
      </w:r>
      <w:r w:rsidR="00F80E40">
        <w:rPr>
          <w:rFonts w:cstheme="minorHAnsi"/>
          <w:iCs/>
          <w:sz w:val="24"/>
          <w:szCs w:val="24"/>
          <w:lang w:val="sr-Latn-ME"/>
        </w:rPr>
        <w:t>bilo</w:t>
      </w:r>
      <w:r w:rsidRPr="00515E6B">
        <w:rPr>
          <w:rFonts w:cstheme="minorHAnsi"/>
          <w:iCs/>
          <w:sz w:val="24"/>
          <w:szCs w:val="24"/>
          <w:lang w:val="sr-Latn-ME"/>
        </w:rPr>
        <w:t xml:space="preserve"> za 25,5% manje zaposlenih u odnosu na 2009. godin</w:t>
      </w:r>
      <w:r w:rsidR="008915F8">
        <w:rPr>
          <w:rFonts w:cstheme="minorHAnsi"/>
          <w:iCs/>
          <w:sz w:val="24"/>
          <w:szCs w:val="24"/>
          <w:lang w:val="sr-Latn-ME"/>
        </w:rPr>
        <w:t>u</w:t>
      </w:r>
      <w:r w:rsidRPr="00515E6B">
        <w:rPr>
          <w:rFonts w:cstheme="minorHAnsi"/>
          <w:iCs/>
          <w:sz w:val="24"/>
          <w:szCs w:val="24"/>
          <w:lang w:val="sr-Latn-ME"/>
        </w:rPr>
        <w:t xml:space="preserve">. Period 2012-2019. godine, karakteriše kontuinirani rast broja zaposlenih u </w:t>
      </w:r>
      <w:r w:rsidRPr="00515E6B">
        <w:rPr>
          <w:rFonts w:cstheme="minorHAnsi"/>
          <w:iCs/>
          <w:sz w:val="24"/>
          <w:szCs w:val="24"/>
          <w:lang w:val="sr-Latn-ME"/>
        </w:rPr>
        <w:lastRenderedPageBreak/>
        <w:t>ovom sektoru. Krizna situacij</w:t>
      </w:r>
      <w:r w:rsidR="00CB5014">
        <w:rPr>
          <w:rFonts w:cstheme="minorHAnsi"/>
          <w:iCs/>
          <w:sz w:val="24"/>
          <w:szCs w:val="24"/>
          <w:lang w:val="sr-Latn-ME"/>
        </w:rPr>
        <w:t>a</w:t>
      </w:r>
      <w:r w:rsidRPr="00515E6B">
        <w:rPr>
          <w:rFonts w:cstheme="minorHAnsi"/>
          <w:iCs/>
          <w:sz w:val="24"/>
          <w:szCs w:val="24"/>
          <w:lang w:val="sr-Latn-ME"/>
        </w:rPr>
        <w:t xml:space="preserve"> uzrokovana pandemijom COVID-19, usl</w:t>
      </w:r>
      <w:r w:rsidR="004D4037">
        <w:rPr>
          <w:rFonts w:cstheme="minorHAnsi"/>
          <w:iCs/>
          <w:sz w:val="24"/>
          <w:szCs w:val="24"/>
          <w:lang w:val="sr-Latn-ME"/>
        </w:rPr>
        <w:t>o</w:t>
      </w:r>
      <w:r w:rsidRPr="00515E6B">
        <w:rPr>
          <w:rFonts w:cstheme="minorHAnsi"/>
          <w:iCs/>
          <w:sz w:val="24"/>
          <w:szCs w:val="24"/>
          <w:lang w:val="sr-Latn-ME"/>
        </w:rPr>
        <w:t xml:space="preserve">vila je novi pad broja zaposlenih u 2020. godini i to </w:t>
      </w:r>
      <w:r w:rsidR="00F61C47">
        <w:rPr>
          <w:rFonts w:cstheme="minorHAnsi"/>
          <w:iCs/>
          <w:sz w:val="24"/>
          <w:szCs w:val="24"/>
          <w:lang w:val="sr-Latn-ME"/>
        </w:rPr>
        <w:t xml:space="preserve">za </w:t>
      </w:r>
      <w:r w:rsidRPr="00515E6B">
        <w:rPr>
          <w:rFonts w:cstheme="minorHAnsi"/>
          <w:iCs/>
          <w:sz w:val="24"/>
          <w:szCs w:val="24"/>
          <w:lang w:val="sr-Latn-ME"/>
        </w:rPr>
        <w:t xml:space="preserve">27,4% u odnosu na 2019. godinu. </w:t>
      </w:r>
    </w:p>
    <w:p w14:paraId="7C53505F" w14:textId="1663257C" w:rsidR="00BB0129" w:rsidRDefault="00BB0129" w:rsidP="006403E1">
      <w:pPr>
        <w:spacing w:after="120" w:line="240" w:lineRule="auto"/>
        <w:jc w:val="both"/>
        <w:rPr>
          <w:rFonts w:cstheme="minorHAnsi"/>
          <w:iCs/>
          <w:sz w:val="24"/>
          <w:szCs w:val="24"/>
          <w:lang w:val="sr-Latn-ME"/>
        </w:rPr>
      </w:pPr>
      <w:r w:rsidRPr="00BB0129">
        <w:rPr>
          <w:rFonts w:cstheme="minorHAnsi"/>
          <w:iCs/>
          <w:sz w:val="24"/>
          <w:szCs w:val="24"/>
          <w:lang w:val="sr-Latn-ME"/>
        </w:rPr>
        <w:t>S obzirom da je turizam jedna od strateških grana ekonomskog razvoja Crne Gore, a imajući u vidu principe programa</w:t>
      </w:r>
      <w:r w:rsidR="000D5384">
        <w:rPr>
          <w:rFonts w:cstheme="minorHAnsi"/>
          <w:iCs/>
          <w:sz w:val="24"/>
          <w:szCs w:val="24"/>
          <w:lang w:val="sr-Latn-ME"/>
        </w:rPr>
        <w:t xml:space="preserve"> „Garancija za mlade“</w:t>
      </w:r>
      <w:r w:rsidRPr="00BB0129">
        <w:rPr>
          <w:rFonts w:cstheme="minorHAnsi"/>
          <w:iCs/>
          <w:sz w:val="24"/>
          <w:szCs w:val="24"/>
          <w:lang w:val="sr-Latn-ME"/>
        </w:rPr>
        <w:t>, mladi ljudi će imati mogućnost da se osposobljavaju, obrazuju ili usavršavaju za zanimanja koja su tražena na tržištu rada ili mogućnost zaposlenja u oblasti turizma. Time će</w:t>
      </w:r>
      <w:r w:rsidR="004569E1">
        <w:rPr>
          <w:rFonts w:cstheme="minorHAnsi"/>
          <w:iCs/>
          <w:sz w:val="24"/>
          <w:szCs w:val="24"/>
          <w:lang w:val="sr-Latn-ME"/>
        </w:rPr>
        <w:t xml:space="preserve"> biti</w:t>
      </w:r>
      <w:r w:rsidRPr="00BB0129">
        <w:rPr>
          <w:rFonts w:cstheme="minorHAnsi"/>
          <w:iCs/>
          <w:sz w:val="24"/>
          <w:szCs w:val="24"/>
          <w:lang w:val="sr-Latn-ME"/>
        </w:rPr>
        <w:t xml:space="preserve"> </w:t>
      </w:r>
      <w:r w:rsidR="00FD5945">
        <w:rPr>
          <w:rFonts w:cstheme="minorHAnsi"/>
          <w:iCs/>
          <w:sz w:val="24"/>
          <w:szCs w:val="24"/>
          <w:lang w:val="sr-Latn-ME"/>
        </w:rPr>
        <w:t xml:space="preserve">pružena </w:t>
      </w:r>
      <w:r w:rsidR="00FD5945" w:rsidRPr="00BB0129">
        <w:rPr>
          <w:rFonts w:cstheme="minorHAnsi"/>
          <w:iCs/>
          <w:sz w:val="24"/>
          <w:szCs w:val="24"/>
          <w:lang w:val="sr-Latn-ME"/>
        </w:rPr>
        <w:t xml:space="preserve">dodatno </w:t>
      </w:r>
      <w:r w:rsidRPr="00BB0129">
        <w:rPr>
          <w:rFonts w:cstheme="minorHAnsi"/>
          <w:iCs/>
          <w:sz w:val="24"/>
          <w:szCs w:val="24"/>
          <w:lang w:val="sr-Latn-ME"/>
        </w:rPr>
        <w:t>podršk</w:t>
      </w:r>
      <w:r w:rsidR="00FD5945">
        <w:rPr>
          <w:rFonts w:cstheme="minorHAnsi"/>
          <w:iCs/>
          <w:sz w:val="24"/>
          <w:szCs w:val="24"/>
          <w:lang w:val="sr-Latn-ME"/>
        </w:rPr>
        <w:t>a</w:t>
      </w:r>
      <w:r w:rsidRPr="00BB0129">
        <w:rPr>
          <w:rFonts w:cstheme="minorHAnsi"/>
          <w:iCs/>
          <w:sz w:val="24"/>
          <w:szCs w:val="24"/>
          <w:lang w:val="sr-Latn-ME"/>
        </w:rPr>
        <w:t xml:space="preserve"> za zapošljavanje domaće radne snage.</w:t>
      </w:r>
    </w:p>
    <w:p w14:paraId="74A1D35F" w14:textId="77777777" w:rsidR="00411722" w:rsidRDefault="00411722" w:rsidP="006403E1">
      <w:pPr>
        <w:spacing w:after="120" w:line="240" w:lineRule="auto"/>
        <w:jc w:val="both"/>
        <w:rPr>
          <w:rFonts w:cstheme="minorHAnsi"/>
          <w:iCs/>
          <w:sz w:val="24"/>
          <w:szCs w:val="24"/>
          <w:lang w:val="sr-Latn-ME"/>
        </w:rPr>
      </w:pPr>
    </w:p>
    <w:p w14:paraId="233F5183" w14:textId="771356F9" w:rsidR="0039518D" w:rsidRPr="00CD6C7E" w:rsidRDefault="00286789" w:rsidP="006403E1">
      <w:pPr>
        <w:pStyle w:val="Heading3"/>
        <w:spacing w:before="0" w:after="120" w:line="240" w:lineRule="auto"/>
        <w:ind w:left="720"/>
        <w:rPr>
          <w:b/>
          <w:color w:val="2F5496" w:themeColor="accent1" w:themeShade="BF"/>
          <w:lang w:val="sr-Latn-ME"/>
        </w:rPr>
      </w:pPr>
      <w:bookmarkStart w:id="75" w:name="_Toc91286166"/>
      <w:bookmarkStart w:id="76" w:name="_Toc95303008"/>
      <w:bookmarkStart w:id="77" w:name="_Toc97902473"/>
      <w:r w:rsidRPr="00CD6C7E">
        <w:rPr>
          <w:b/>
          <w:color w:val="2F5496" w:themeColor="accent1" w:themeShade="BF"/>
          <w:lang w:val="sr-Latn-ME"/>
        </w:rPr>
        <w:t>2.2.8. Z</w:t>
      </w:r>
      <w:r w:rsidR="0039518D" w:rsidRPr="00CD6C7E">
        <w:rPr>
          <w:b/>
          <w:color w:val="2F5496" w:themeColor="accent1" w:themeShade="BF"/>
          <w:lang w:val="sr-Latn-ME"/>
        </w:rPr>
        <w:t>arad</w:t>
      </w:r>
      <w:r w:rsidRPr="00CD6C7E">
        <w:rPr>
          <w:b/>
          <w:color w:val="2F5496" w:themeColor="accent1" w:themeShade="BF"/>
          <w:lang w:val="sr-Latn-ME"/>
        </w:rPr>
        <w:t>e</w:t>
      </w:r>
      <w:r w:rsidR="0039518D" w:rsidRPr="00CD6C7E">
        <w:rPr>
          <w:b/>
          <w:color w:val="2F5496" w:themeColor="accent1" w:themeShade="BF"/>
          <w:lang w:val="sr-Latn-ME"/>
        </w:rPr>
        <w:t xml:space="preserve"> u turizmu</w:t>
      </w:r>
      <w:bookmarkEnd w:id="75"/>
      <w:bookmarkEnd w:id="76"/>
      <w:bookmarkEnd w:id="77"/>
      <w:r w:rsidR="0039518D" w:rsidRPr="00CD6C7E">
        <w:rPr>
          <w:b/>
          <w:color w:val="2F5496" w:themeColor="accent1" w:themeShade="BF"/>
          <w:lang w:val="sr-Latn-ME"/>
        </w:rPr>
        <w:t xml:space="preserve"> </w:t>
      </w:r>
    </w:p>
    <w:p w14:paraId="4F26D1F3" w14:textId="7DFF8F2B" w:rsidR="0039518D" w:rsidRPr="009F18FE" w:rsidRDefault="0039518D" w:rsidP="006403E1">
      <w:pPr>
        <w:spacing w:after="120" w:line="240" w:lineRule="auto"/>
        <w:jc w:val="both"/>
        <w:rPr>
          <w:rFonts w:cstheme="minorHAnsi"/>
          <w:sz w:val="24"/>
          <w:szCs w:val="24"/>
          <w:lang w:val="sr-Latn-ME"/>
        </w:rPr>
      </w:pPr>
      <w:r>
        <w:rPr>
          <w:rFonts w:cstheme="minorHAnsi"/>
          <w:sz w:val="24"/>
          <w:szCs w:val="24"/>
          <w:lang w:val="sr-Latn-ME"/>
        </w:rPr>
        <w:t>Što se tiče prikaza</w:t>
      </w:r>
      <w:r w:rsidRPr="007C5F09">
        <w:rPr>
          <w:rFonts w:cstheme="minorHAnsi"/>
          <w:sz w:val="24"/>
          <w:szCs w:val="24"/>
          <w:lang w:val="sr-Latn-ME"/>
        </w:rPr>
        <w:t xml:space="preserve"> prosječnih</w:t>
      </w:r>
      <w:r w:rsidRPr="007C5F09">
        <w:rPr>
          <w:rFonts w:cstheme="minorHAnsi"/>
          <w:b/>
          <w:sz w:val="24"/>
          <w:szCs w:val="24"/>
          <w:lang w:val="sr-Latn-ME"/>
        </w:rPr>
        <w:t xml:space="preserve"> zarada </w:t>
      </w:r>
      <w:r w:rsidRPr="00E74933">
        <w:rPr>
          <w:rFonts w:cstheme="minorHAnsi"/>
          <w:b/>
          <w:sz w:val="24"/>
          <w:szCs w:val="24"/>
          <w:lang w:val="sr-Latn-ME"/>
        </w:rPr>
        <w:t>u turizmu</w:t>
      </w:r>
      <w:r w:rsidRPr="00E74933">
        <w:rPr>
          <w:rFonts w:cstheme="minorHAnsi"/>
          <w:sz w:val="24"/>
          <w:szCs w:val="24"/>
          <w:lang w:val="sr-Latn-ME"/>
        </w:rPr>
        <w:t xml:space="preserve">, </w:t>
      </w:r>
      <w:r w:rsidR="00D72C65" w:rsidRPr="00E74933">
        <w:rPr>
          <w:rFonts w:cstheme="minorHAnsi"/>
          <w:sz w:val="24"/>
          <w:szCs w:val="24"/>
          <w:lang w:val="sr-Latn-ME"/>
        </w:rPr>
        <w:t>mjesečnim izvještajima</w:t>
      </w:r>
      <w:r w:rsidR="00456410" w:rsidRPr="00E74933">
        <w:rPr>
          <w:rFonts w:cstheme="minorHAnsi"/>
          <w:sz w:val="24"/>
          <w:szCs w:val="24"/>
          <w:lang w:val="sr-Latn-ME"/>
        </w:rPr>
        <w:t xml:space="preserve"> MONSTAT</w:t>
      </w:r>
      <w:r w:rsidR="00175F2B">
        <w:rPr>
          <w:rFonts w:cstheme="minorHAnsi"/>
          <w:sz w:val="24"/>
          <w:szCs w:val="24"/>
          <w:lang w:val="sr-Latn-ME"/>
        </w:rPr>
        <w:t>-a</w:t>
      </w:r>
      <w:r w:rsidRPr="00E74933">
        <w:rPr>
          <w:rFonts w:cstheme="minorHAnsi"/>
          <w:sz w:val="24"/>
          <w:szCs w:val="24"/>
          <w:lang w:val="sr-Latn-ME"/>
        </w:rPr>
        <w:t xml:space="preserve"> obuhva</w:t>
      </w:r>
      <w:r w:rsidR="00D72C65" w:rsidRPr="00E74933">
        <w:rPr>
          <w:rFonts w:cstheme="minorHAnsi"/>
          <w:sz w:val="24"/>
          <w:szCs w:val="24"/>
          <w:lang w:val="sr-Latn-ME"/>
        </w:rPr>
        <w:t>ta</w:t>
      </w:r>
      <w:r w:rsidR="00175F2B">
        <w:rPr>
          <w:rFonts w:cstheme="minorHAnsi"/>
          <w:sz w:val="24"/>
          <w:szCs w:val="24"/>
          <w:lang w:val="sr-Latn-ME"/>
        </w:rPr>
        <w:t>ju se</w:t>
      </w:r>
      <w:r w:rsidRPr="009F18FE">
        <w:rPr>
          <w:rFonts w:cstheme="minorHAnsi"/>
          <w:sz w:val="24"/>
          <w:szCs w:val="24"/>
          <w:lang w:val="sr-Latn-ME"/>
        </w:rPr>
        <w:t xml:space="preserve"> preduzeća, ust</w:t>
      </w:r>
      <w:r w:rsidR="00175F2B">
        <w:rPr>
          <w:rFonts w:cstheme="minorHAnsi"/>
          <w:sz w:val="24"/>
          <w:szCs w:val="24"/>
          <w:lang w:val="sr-Latn-ME"/>
        </w:rPr>
        <w:t>anove, zadruge ili organizacije</w:t>
      </w:r>
      <w:r w:rsidRPr="009F18FE">
        <w:rPr>
          <w:rFonts w:cstheme="minorHAnsi"/>
          <w:sz w:val="24"/>
          <w:szCs w:val="24"/>
          <w:lang w:val="sr-Latn-ME"/>
        </w:rPr>
        <w:t xml:space="preserve"> svih oblika svojine</w:t>
      </w:r>
      <w:r>
        <w:rPr>
          <w:rFonts w:cstheme="minorHAnsi"/>
          <w:sz w:val="24"/>
          <w:szCs w:val="24"/>
          <w:lang w:val="sr-Latn-ME"/>
        </w:rPr>
        <w:t>,</w:t>
      </w:r>
      <w:r w:rsidRPr="009F18FE">
        <w:rPr>
          <w:rFonts w:cstheme="minorHAnsi"/>
          <w:sz w:val="24"/>
          <w:szCs w:val="24"/>
          <w:lang w:val="sr-Latn-ME"/>
        </w:rPr>
        <w:t xml:space="preserve"> kao i njihove jedinice u sastavu, po organizaciono</w:t>
      </w:r>
      <w:r w:rsidR="007E50B0">
        <w:rPr>
          <w:rFonts w:cstheme="minorHAnsi"/>
          <w:sz w:val="24"/>
          <w:szCs w:val="24"/>
          <w:lang w:val="sr-Latn-ME"/>
        </w:rPr>
        <w:t>-</w:t>
      </w:r>
      <w:r w:rsidRPr="009F18FE">
        <w:rPr>
          <w:rFonts w:cstheme="minorHAnsi"/>
          <w:sz w:val="24"/>
          <w:szCs w:val="24"/>
          <w:lang w:val="sr-Latn-ME"/>
        </w:rPr>
        <w:t>teritorijalnom principu, počev od nivoa opštine.</w:t>
      </w:r>
      <w:r w:rsidR="00407AF6">
        <w:rPr>
          <w:rFonts w:cstheme="minorHAnsi"/>
          <w:sz w:val="24"/>
          <w:szCs w:val="24"/>
          <w:lang w:val="sr-Latn-ME"/>
        </w:rPr>
        <w:t xml:space="preserve"> </w:t>
      </w:r>
    </w:p>
    <w:p w14:paraId="1F513C6F" w14:textId="77777777" w:rsidR="0039518D" w:rsidRPr="009F18FE" w:rsidRDefault="00A069A8" w:rsidP="006403E1">
      <w:pPr>
        <w:spacing w:after="120" w:line="240" w:lineRule="auto"/>
        <w:jc w:val="both"/>
        <w:rPr>
          <w:rFonts w:cstheme="minorHAnsi"/>
          <w:sz w:val="24"/>
          <w:szCs w:val="24"/>
          <w:lang w:val="sr-Latn-ME"/>
        </w:rPr>
      </w:pPr>
      <w:r>
        <w:rPr>
          <w:rFonts w:cstheme="minorHAnsi"/>
          <w:sz w:val="24"/>
          <w:szCs w:val="24"/>
          <w:lang w:val="sr-Latn-ME"/>
        </w:rPr>
        <w:t xml:space="preserve">U skladu sa zakonskim propisima, </w:t>
      </w:r>
      <w:r w:rsidR="0039518D">
        <w:rPr>
          <w:rFonts w:cstheme="minorHAnsi"/>
          <w:sz w:val="24"/>
          <w:szCs w:val="24"/>
          <w:lang w:val="sr-Latn-ME"/>
        </w:rPr>
        <w:t>z</w:t>
      </w:r>
      <w:r w:rsidR="0039518D" w:rsidRPr="009F18FE">
        <w:rPr>
          <w:rFonts w:cstheme="minorHAnsi"/>
          <w:sz w:val="24"/>
          <w:szCs w:val="24"/>
          <w:lang w:val="sr-Latn-ME"/>
        </w:rPr>
        <w:t xml:space="preserve">arada zaposlenog </w:t>
      </w:r>
      <w:r>
        <w:rPr>
          <w:rFonts w:cstheme="minorHAnsi"/>
          <w:sz w:val="24"/>
          <w:szCs w:val="24"/>
          <w:lang w:val="sr-Latn-ME"/>
        </w:rPr>
        <w:t xml:space="preserve">predstavlja </w:t>
      </w:r>
      <w:r w:rsidR="0039518D" w:rsidRPr="009F18FE">
        <w:rPr>
          <w:rFonts w:cstheme="minorHAnsi"/>
          <w:sz w:val="24"/>
          <w:szCs w:val="24"/>
          <w:lang w:val="sr-Latn-ME"/>
        </w:rPr>
        <w:t>bruto zarad</w:t>
      </w:r>
      <w:r>
        <w:rPr>
          <w:rFonts w:cstheme="minorHAnsi"/>
          <w:sz w:val="24"/>
          <w:szCs w:val="24"/>
          <w:lang w:val="sr-Latn-ME"/>
        </w:rPr>
        <w:t>u</w:t>
      </w:r>
      <w:r w:rsidR="0039518D" w:rsidRPr="009F18FE">
        <w:rPr>
          <w:rFonts w:cstheme="minorHAnsi"/>
          <w:sz w:val="24"/>
          <w:szCs w:val="24"/>
          <w:lang w:val="sr-Latn-ME"/>
        </w:rPr>
        <w:t xml:space="preserve"> koja obuhvata zaradu za obavljeni rad i vrijeme provedeno na radu, uvećanu zaradu, naknadu zarade i druga lična primanja, koja podl</w:t>
      </w:r>
      <w:r w:rsidR="004D5364">
        <w:rPr>
          <w:rFonts w:cstheme="minorHAnsi"/>
          <w:sz w:val="24"/>
          <w:szCs w:val="24"/>
          <w:lang w:val="sr-Latn-ME"/>
        </w:rPr>
        <w:t>ij</w:t>
      </w:r>
      <w:r w:rsidR="0039518D" w:rsidRPr="009F18FE">
        <w:rPr>
          <w:rFonts w:cstheme="minorHAnsi"/>
          <w:sz w:val="24"/>
          <w:szCs w:val="24"/>
          <w:lang w:val="sr-Latn-ME"/>
        </w:rPr>
        <w:t>ežu plaćanju poreza na dohodak fizičkih lica, utvrđen</w:t>
      </w:r>
      <w:r w:rsidR="00B133EE">
        <w:rPr>
          <w:rFonts w:cstheme="minorHAnsi"/>
          <w:sz w:val="24"/>
          <w:szCs w:val="24"/>
          <w:lang w:val="sr-Latn-ME"/>
        </w:rPr>
        <w:t>ih</w:t>
      </w:r>
      <w:r w:rsidR="0039518D" w:rsidRPr="009F18FE">
        <w:rPr>
          <w:rFonts w:cstheme="minorHAnsi"/>
          <w:sz w:val="24"/>
          <w:szCs w:val="24"/>
          <w:lang w:val="sr-Latn-ME"/>
        </w:rPr>
        <w:t xml:space="preserve"> zakonom, kolektivnim ugovorom i ugovorom o radu.</w:t>
      </w:r>
    </w:p>
    <w:p w14:paraId="4E8C869A" w14:textId="46231D8C" w:rsidR="00EB71B1" w:rsidRDefault="0039518D" w:rsidP="006403E1">
      <w:pPr>
        <w:spacing w:after="120" w:line="240" w:lineRule="auto"/>
        <w:jc w:val="both"/>
        <w:rPr>
          <w:rFonts w:cstheme="minorHAnsi"/>
          <w:sz w:val="24"/>
          <w:szCs w:val="24"/>
          <w:lang w:val="sr-Latn-ME"/>
        </w:rPr>
      </w:pPr>
      <w:r w:rsidRPr="009F18FE">
        <w:rPr>
          <w:rFonts w:cstheme="minorHAnsi"/>
          <w:sz w:val="24"/>
          <w:szCs w:val="24"/>
          <w:lang w:val="sr-Latn-ME"/>
        </w:rPr>
        <w:t xml:space="preserve">Prosječna zarada </w:t>
      </w:r>
      <w:r w:rsidRPr="00BF23EB">
        <w:rPr>
          <w:rFonts w:cstheme="minorHAnsi"/>
          <w:sz w:val="24"/>
          <w:szCs w:val="24"/>
          <w:lang w:val="sr-Latn-ME"/>
        </w:rPr>
        <w:t xml:space="preserve">izračunava se tako što se </w:t>
      </w:r>
      <w:r w:rsidR="009C50C0">
        <w:rPr>
          <w:rFonts w:cstheme="minorHAnsi"/>
          <w:sz w:val="24"/>
          <w:szCs w:val="24"/>
          <w:lang w:val="sr-Latn-ME"/>
        </w:rPr>
        <w:t xml:space="preserve">iznos </w:t>
      </w:r>
      <w:r w:rsidRPr="00BF23EB">
        <w:rPr>
          <w:rFonts w:cstheme="minorHAnsi"/>
          <w:sz w:val="24"/>
          <w:szCs w:val="24"/>
          <w:lang w:val="sr-Latn-ME"/>
        </w:rPr>
        <w:t>ukupno isplaćen</w:t>
      </w:r>
      <w:r w:rsidR="009C50C0">
        <w:rPr>
          <w:rFonts w:cstheme="minorHAnsi"/>
          <w:sz w:val="24"/>
          <w:szCs w:val="24"/>
          <w:lang w:val="sr-Latn-ME"/>
        </w:rPr>
        <w:t xml:space="preserve">ih </w:t>
      </w:r>
      <w:r w:rsidRPr="00BF23EB">
        <w:rPr>
          <w:rFonts w:cstheme="minorHAnsi"/>
          <w:sz w:val="24"/>
          <w:szCs w:val="24"/>
          <w:lang w:val="sr-Latn-ME"/>
        </w:rPr>
        <w:t xml:space="preserve">zarada u mjesecu dijeli sa brojem zaposlenih na </w:t>
      </w:r>
      <w:r w:rsidR="00366A06">
        <w:rPr>
          <w:rFonts w:cstheme="minorHAnsi"/>
          <w:sz w:val="24"/>
          <w:szCs w:val="24"/>
          <w:lang w:val="sr-Latn-ME"/>
        </w:rPr>
        <w:t>koje se odnose izvršene isplate</w:t>
      </w:r>
      <w:r w:rsidR="007F4FA4">
        <w:rPr>
          <w:rFonts w:cstheme="minorHAnsi"/>
          <w:sz w:val="24"/>
          <w:szCs w:val="24"/>
          <w:lang w:val="sr-Latn-ME"/>
        </w:rPr>
        <w:t xml:space="preserve"> (Tabela br. </w:t>
      </w:r>
      <w:r w:rsidR="00842882">
        <w:rPr>
          <w:rFonts w:cstheme="minorHAnsi"/>
          <w:sz w:val="24"/>
          <w:szCs w:val="24"/>
          <w:lang w:val="sr-Latn-ME"/>
        </w:rPr>
        <w:t>10</w:t>
      </w:r>
      <w:r w:rsidR="007F4FA4">
        <w:rPr>
          <w:rFonts w:cstheme="minorHAnsi"/>
          <w:sz w:val="24"/>
          <w:szCs w:val="24"/>
          <w:lang w:val="sr-Latn-ME"/>
        </w:rPr>
        <w:t>, Grafikon br.1</w:t>
      </w:r>
      <w:r w:rsidR="00161480">
        <w:rPr>
          <w:rFonts w:cstheme="minorHAnsi"/>
          <w:sz w:val="24"/>
          <w:szCs w:val="24"/>
          <w:lang w:val="sr-Latn-ME"/>
        </w:rPr>
        <w:t>2</w:t>
      </w:r>
      <w:r w:rsidR="007F4FA4">
        <w:rPr>
          <w:rFonts w:cstheme="minorHAnsi"/>
          <w:sz w:val="24"/>
          <w:szCs w:val="24"/>
          <w:lang w:val="sr-Latn-ME"/>
        </w:rPr>
        <w:t>)</w:t>
      </w:r>
      <w:r w:rsidR="00A20193">
        <w:rPr>
          <w:rFonts w:cstheme="minorHAnsi"/>
          <w:sz w:val="24"/>
          <w:szCs w:val="24"/>
          <w:lang w:val="sr-Latn-ME"/>
        </w:rPr>
        <w:t>.</w:t>
      </w:r>
    </w:p>
    <w:p w14:paraId="4C31633E" w14:textId="77777777" w:rsidR="00411722" w:rsidRDefault="00411722" w:rsidP="006403E1">
      <w:pPr>
        <w:spacing w:after="120" w:line="240" w:lineRule="auto"/>
        <w:jc w:val="both"/>
        <w:rPr>
          <w:rFonts w:cstheme="minorHAnsi"/>
          <w:sz w:val="24"/>
          <w:szCs w:val="24"/>
          <w:lang w:val="sr-Latn-ME"/>
        </w:rPr>
      </w:pPr>
    </w:p>
    <w:p w14:paraId="48D2480E" w14:textId="3930D354" w:rsidR="00411722" w:rsidRDefault="0039518D" w:rsidP="00411722">
      <w:pPr>
        <w:spacing w:after="0" w:line="240" w:lineRule="auto"/>
        <w:rPr>
          <w:rFonts w:cstheme="minorHAnsi"/>
          <w:b/>
          <w:lang w:val="sr-Latn-ME"/>
        </w:rPr>
      </w:pPr>
      <w:r w:rsidRPr="0003353F">
        <w:rPr>
          <w:rFonts w:cstheme="minorHAnsi"/>
          <w:b/>
          <w:bCs/>
          <w:lang w:val="sr-Latn-ME"/>
        </w:rPr>
        <w:t xml:space="preserve">Tabela </w:t>
      </w:r>
      <w:r w:rsidR="00126CC9" w:rsidRPr="0003353F">
        <w:rPr>
          <w:rFonts w:cstheme="minorHAnsi"/>
          <w:b/>
          <w:bCs/>
          <w:lang w:val="sr-Latn-ME"/>
        </w:rPr>
        <w:t xml:space="preserve">br. </w:t>
      </w:r>
      <w:r w:rsidR="00842882">
        <w:rPr>
          <w:rFonts w:cstheme="minorHAnsi"/>
          <w:b/>
          <w:bCs/>
          <w:lang w:val="sr-Latn-ME"/>
        </w:rPr>
        <w:t>10</w:t>
      </w:r>
      <w:r w:rsidR="00411722">
        <w:rPr>
          <w:rFonts w:cstheme="minorHAnsi"/>
          <w:b/>
          <w:bCs/>
          <w:lang w:val="sr-Latn-ME"/>
        </w:rPr>
        <w:t xml:space="preserve"> -</w:t>
      </w:r>
      <w:r w:rsidRPr="0003353F">
        <w:rPr>
          <w:rFonts w:cstheme="minorHAnsi"/>
          <w:b/>
          <w:bCs/>
          <w:lang w:val="sr-Latn-ME"/>
        </w:rPr>
        <w:t xml:space="preserve"> </w:t>
      </w:r>
      <w:r w:rsidRPr="0003353F">
        <w:rPr>
          <w:rFonts w:cstheme="minorHAnsi"/>
          <w:b/>
          <w:lang w:val="sr-Latn-ME"/>
        </w:rPr>
        <w:t>Prosječne neto i bruto zarade, sektor I</w:t>
      </w:r>
      <w:r w:rsidR="00411722">
        <w:rPr>
          <w:rFonts w:cstheme="minorHAnsi"/>
          <w:b/>
          <w:lang w:val="sr-Latn-ME"/>
        </w:rPr>
        <w:t>-</w:t>
      </w:r>
      <w:r w:rsidRPr="0003353F">
        <w:rPr>
          <w:rFonts w:cstheme="minorHAnsi"/>
          <w:b/>
          <w:lang w:val="sr-Latn-ME"/>
        </w:rPr>
        <w:t>Usluge smještaja i ishrane, 2015-20</w:t>
      </w:r>
      <w:r w:rsidR="00070796" w:rsidRPr="0003353F">
        <w:rPr>
          <w:rFonts w:cstheme="minorHAnsi"/>
          <w:b/>
          <w:lang w:val="sr-Latn-ME"/>
        </w:rPr>
        <w:t>20</w:t>
      </w:r>
      <w:r w:rsidR="00411722">
        <w:rPr>
          <w:rFonts w:cstheme="minorHAnsi"/>
          <w:b/>
          <w:lang w:val="sr-Latn-ME"/>
        </w:rPr>
        <w:t>.</w:t>
      </w:r>
      <w:r w:rsidR="000274B6">
        <w:rPr>
          <w:rFonts w:cstheme="minorHAnsi"/>
          <w:b/>
          <w:lang w:val="sr-Latn-ME"/>
        </w:rPr>
        <w:t>(</w:t>
      </w:r>
      <w:r w:rsidRPr="0003353F">
        <w:rPr>
          <w:rFonts w:cstheme="minorHAnsi"/>
          <w:b/>
          <w:lang w:val="sr-Latn-ME"/>
        </w:rPr>
        <w:t xml:space="preserve">u </w:t>
      </w:r>
      <w:r w:rsidR="00AF392B" w:rsidRPr="0003353F">
        <w:rPr>
          <w:rFonts w:cstheme="minorHAnsi"/>
          <w:b/>
          <w:lang w:val="sr-Latn-ME"/>
        </w:rPr>
        <w:t>eur</w:t>
      </w:r>
      <w:r w:rsidR="000274B6">
        <w:rPr>
          <w:rFonts w:cstheme="minorHAnsi"/>
          <w:b/>
          <w:lang w:val="sr-Latn-ME"/>
        </w:rPr>
        <w:t>)</w:t>
      </w:r>
      <w:r w:rsidRPr="0003353F">
        <w:rPr>
          <w:rFonts w:cstheme="minorHAnsi"/>
          <w:b/>
          <w:lang w:val="sr-Latn-ME"/>
        </w:rPr>
        <w:t xml:space="preserve"> </w:t>
      </w:r>
    </w:p>
    <w:p w14:paraId="2128048D" w14:textId="77777777" w:rsidR="00411722" w:rsidRPr="00EB32A8" w:rsidRDefault="00411722" w:rsidP="00411722">
      <w:pPr>
        <w:spacing w:after="0" w:line="240" w:lineRule="auto"/>
        <w:rPr>
          <w:rFonts w:cstheme="minorHAnsi"/>
          <w:b/>
          <w:lang w:val="sr-Latn-ME"/>
        </w:rPr>
      </w:pPr>
    </w:p>
    <w:tbl>
      <w:tblPr>
        <w:tblStyle w:val="GridTable5Dark-Accent131"/>
        <w:tblpPr w:leftFromText="180" w:rightFromText="180" w:vertAnchor="text" w:tblpXSpec="center" w:tblpY="1"/>
        <w:tblW w:w="0" w:type="auto"/>
        <w:tblLook w:val="04A0" w:firstRow="1" w:lastRow="0" w:firstColumn="1" w:lastColumn="0" w:noHBand="0" w:noVBand="1"/>
      </w:tblPr>
      <w:tblGrid>
        <w:gridCol w:w="1469"/>
        <w:gridCol w:w="1833"/>
        <w:gridCol w:w="1833"/>
        <w:gridCol w:w="2021"/>
        <w:gridCol w:w="1861"/>
      </w:tblGrid>
      <w:tr w:rsidR="00EB32A8" w:rsidRPr="005359B6" w14:paraId="695E7A22" w14:textId="77777777" w:rsidTr="00E60A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dxa"/>
          </w:tcPr>
          <w:p w14:paraId="1CD6D60C" w14:textId="77777777" w:rsidR="00EB32A8" w:rsidRPr="009F18FE" w:rsidRDefault="00EB32A8" w:rsidP="00E60AEC">
            <w:pPr>
              <w:spacing w:after="0"/>
              <w:jc w:val="center"/>
              <w:rPr>
                <w:rFonts w:cstheme="minorHAnsi"/>
                <w:sz w:val="24"/>
                <w:szCs w:val="24"/>
                <w:lang w:val="sr-Latn-ME"/>
              </w:rPr>
            </w:pPr>
          </w:p>
        </w:tc>
        <w:tc>
          <w:tcPr>
            <w:tcW w:w="1861" w:type="dxa"/>
          </w:tcPr>
          <w:p w14:paraId="78DE4134" w14:textId="77777777" w:rsidR="00EB32A8" w:rsidRPr="005359B6" w:rsidRDefault="00EB32A8" w:rsidP="00E60AEC">
            <w:pPr>
              <w:spacing w:after="0"/>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Neto zarada</w:t>
            </w:r>
          </w:p>
          <w:p w14:paraId="01786699" w14:textId="77777777" w:rsidR="00EB32A8" w:rsidRPr="005359B6" w:rsidRDefault="00EB32A8" w:rsidP="00E60AEC">
            <w:pPr>
              <w:spacing w:after="0"/>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sektor I</w:t>
            </w:r>
          </w:p>
        </w:tc>
        <w:tc>
          <w:tcPr>
            <w:tcW w:w="1861" w:type="dxa"/>
          </w:tcPr>
          <w:p w14:paraId="0304B50E" w14:textId="77777777" w:rsidR="00EB32A8" w:rsidRPr="005359B6" w:rsidRDefault="00EB32A8" w:rsidP="00E60AEC">
            <w:pPr>
              <w:spacing w:after="0"/>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Neto zarada</w:t>
            </w:r>
          </w:p>
          <w:p w14:paraId="66A299C6" w14:textId="77777777" w:rsidR="00EB32A8" w:rsidRPr="005359B6" w:rsidRDefault="00EB32A8" w:rsidP="00E60AEC">
            <w:pPr>
              <w:spacing w:after="0"/>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Crna Gora</w:t>
            </w:r>
          </w:p>
        </w:tc>
        <w:tc>
          <w:tcPr>
            <w:tcW w:w="2054" w:type="dxa"/>
          </w:tcPr>
          <w:p w14:paraId="06F23568" w14:textId="77777777" w:rsidR="00EB32A8" w:rsidRPr="005359B6" w:rsidRDefault="00EB32A8" w:rsidP="00E60AEC">
            <w:pPr>
              <w:spacing w:after="0"/>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Bruto zarada</w:t>
            </w:r>
          </w:p>
          <w:p w14:paraId="14F7944D" w14:textId="77777777" w:rsidR="00EB32A8" w:rsidRPr="005359B6" w:rsidRDefault="00EB32A8" w:rsidP="00E60AEC">
            <w:pPr>
              <w:spacing w:after="0"/>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Sektor I</w:t>
            </w:r>
          </w:p>
        </w:tc>
        <w:tc>
          <w:tcPr>
            <w:tcW w:w="1890" w:type="dxa"/>
          </w:tcPr>
          <w:p w14:paraId="79010651" w14:textId="77777777" w:rsidR="00EB32A8" w:rsidRPr="005359B6" w:rsidRDefault="00EB32A8" w:rsidP="00E60AEC">
            <w:pPr>
              <w:spacing w:after="0"/>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Bruto zarada</w:t>
            </w:r>
          </w:p>
          <w:p w14:paraId="375C420B" w14:textId="77777777" w:rsidR="00EB32A8" w:rsidRPr="005359B6" w:rsidRDefault="00EB32A8" w:rsidP="00E60AEC">
            <w:pPr>
              <w:spacing w:after="0"/>
              <w:jc w:val="center"/>
              <w:cnfStyle w:val="100000000000" w:firstRow="1"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Crna Gora</w:t>
            </w:r>
          </w:p>
        </w:tc>
      </w:tr>
      <w:tr w:rsidR="00EB32A8" w:rsidRPr="005359B6" w14:paraId="798BCEE9" w14:textId="77777777" w:rsidTr="00E60AEC">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491" w:type="dxa"/>
          </w:tcPr>
          <w:p w14:paraId="688057E5" w14:textId="77777777" w:rsidR="00EB32A8" w:rsidRPr="00042574" w:rsidRDefault="00EB32A8" w:rsidP="00E60AEC">
            <w:pPr>
              <w:spacing w:after="0"/>
              <w:jc w:val="center"/>
              <w:rPr>
                <w:rFonts w:cstheme="minorHAnsi"/>
                <w:lang w:val="sr-Latn-ME"/>
              </w:rPr>
            </w:pPr>
            <w:r w:rsidRPr="00042574">
              <w:rPr>
                <w:rFonts w:cstheme="minorHAnsi"/>
                <w:lang w:val="sr-Latn-ME"/>
              </w:rPr>
              <w:t>2015.</w:t>
            </w:r>
          </w:p>
        </w:tc>
        <w:tc>
          <w:tcPr>
            <w:tcW w:w="1861" w:type="dxa"/>
          </w:tcPr>
          <w:p w14:paraId="1EB8DB76"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405</w:t>
            </w:r>
          </w:p>
        </w:tc>
        <w:tc>
          <w:tcPr>
            <w:tcW w:w="1861" w:type="dxa"/>
          </w:tcPr>
          <w:p w14:paraId="34C80D98"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480</w:t>
            </w:r>
          </w:p>
        </w:tc>
        <w:tc>
          <w:tcPr>
            <w:tcW w:w="2054" w:type="dxa"/>
          </w:tcPr>
          <w:p w14:paraId="79BE3DE2"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605</w:t>
            </w:r>
          </w:p>
        </w:tc>
        <w:tc>
          <w:tcPr>
            <w:tcW w:w="1890" w:type="dxa"/>
          </w:tcPr>
          <w:p w14:paraId="1258F3C0"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725</w:t>
            </w:r>
          </w:p>
        </w:tc>
      </w:tr>
      <w:tr w:rsidR="00EB32A8" w:rsidRPr="005359B6" w14:paraId="527B8EB4" w14:textId="77777777" w:rsidTr="00E60AEC">
        <w:tc>
          <w:tcPr>
            <w:cnfStyle w:val="001000000000" w:firstRow="0" w:lastRow="0" w:firstColumn="1" w:lastColumn="0" w:oddVBand="0" w:evenVBand="0" w:oddHBand="0" w:evenHBand="0" w:firstRowFirstColumn="0" w:firstRowLastColumn="0" w:lastRowFirstColumn="0" w:lastRowLastColumn="0"/>
            <w:tcW w:w="1491" w:type="dxa"/>
          </w:tcPr>
          <w:p w14:paraId="038DA966" w14:textId="77777777" w:rsidR="00EB32A8" w:rsidRPr="00042574" w:rsidRDefault="00EB32A8" w:rsidP="00E60AEC">
            <w:pPr>
              <w:spacing w:after="0"/>
              <w:jc w:val="center"/>
              <w:rPr>
                <w:rFonts w:cstheme="minorHAnsi"/>
                <w:lang w:val="sr-Latn-ME"/>
              </w:rPr>
            </w:pPr>
            <w:r w:rsidRPr="00042574">
              <w:rPr>
                <w:rFonts w:cstheme="minorHAnsi"/>
                <w:lang w:val="sr-Latn-ME"/>
              </w:rPr>
              <w:t>2016.</w:t>
            </w:r>
          </w:p>
        </w:tc>
        <w:tc>
          <w:tcPr>
            <w:tcW w:w="1861" w:type="dxa"/>
          </w:tcPr>
          <w:p w14:paraId="6CA85F21"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388</w:t>
            </w:r>
          </w:p>
        </w:tc>
        <w:tc>
          <w:tcPr>
            <w:tcW w:w="1861" w:type="dxa"/>
          </w:tcPr>
          <w:p w14:paraId="12567438"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499</w:t>
            </w:r>
          </w:p>
        </w:tc>
        <w:tc>
          <w:tcPr>
            <w:tcW w:w="2054" w:type="dxa"/>
          </w:tcPr>
          <w:p w14:paraId="19B54C4E"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580</w:t>
            </w:r>
          </w:p>
        </w:tc>
        <w:tc>
          <w:tcPr>
            <w:tcW w:w="1890" w:type="dxa"/>
          </w:tcPr>
          <w:p w14:paraId="5B3D1C82"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751</w:t>
            </w:r>
          </w:p>
        </w:tc>
      </w:tr>
      <w:tr w:rsidR="00EB32A8" w:rsidRPr="005359B6" w14:paraId="2D58EEE4" w14:textId="77777777" w:rsidTr="00E60A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dxa"/>
          </w:tcPr>
          <w:p w14:paraId="691E634F" w14:textId="77777777" w:rsidR="00EB32A8" w:rsidRPr="00042574" w:rsidRDefault="00EB32A8" w:rsidP="00E60AEC">
            <w:pPr>
              <w:spacing w:after="0"/>
              <w:jc w:val="center"/>
              <w:rPr>
                <w:rFonts w:cstheme="minorHAnsi"/>
                <w:lang w:val="sr-Latn-ME"/>
              </w:rPr>
            </w:pPr>
            <w:r w:rsidRPr="00042574">
              <w:rPr>
                <w:rFonts w:cstheme="minorHAnsi"/>
                <w:lang w:val="sr-Latn-ME"/>
              </w:rPr>
              <w:t>2017.</w:t>
            </w:r>
          </w:p>
        </w:tc>
        <w:tc>
          <w:tcPr>
            <w:tcW w:w="1861" w:type="dxa"/>
          </w:tcPr>
          <w:p w14:paraId="4DD4B852"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388</w:t>
            </w:r>
          </w:p>
        </w:tc>
        <w:tc>
          <w:tcPr>
            <w:tcW w:w="1861" w:type="dxa"/>
          </w:tcPr>
          <w:p w14:paraId="74B00DD5"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510</w:t>
            </w:r>
          </w:p>
        </w:tc>
        <w:tc>
          <w:tcPr>
            <w:tcW w:w="2054" w:type="dxa"/>
          </w:tcPr>
          <w:p w14:paraId="210FA1BC"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580</w:t>
            </w:r>
          </w:p>
        </w:tc>
        <w:tc>
          <w:tcPr>
            <w:tcW w:w="1890" w:type="dxa"/>
          </w:tcPr>
          <w:p w14:paraId="6FBC7ECA"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765</w:t>
            </w:r>
          </w:p>
        </w:tc>
      </w:tr>
      <w:tr w:rsidR="00EB32A8" w:rsidRPr="005359B6" w14:paraId="5BD18EBC" w14:textId="77777777" w:rsidTr="00E60AEC">
        <w:tc>
          <w:tcPr>
            <w:cnfStyle w:val="001000000000" w:firstRow="0" w:lastRow="0" w:firstColumn="1" w:lastColumn="0" w:oddVBand="0" w:evenVBand="0" w:oddHBand="0" w:evenHBand="0" w:firstRowFirstColumn="0" w:firstRowLastColumn="0" w:lastRowFirstColumn="0" w:lastRowLastColumn="0"/>
            <w:tcW w:w="1491" w:type="dxa"/>
          </w:tcPr>
          <w:p w14:paraId="47D15CB2" w14:textId="77777777" w:rsidR="00EB32A8" w:rsidRPr="00042574" w:rsidRDefault="00EB32A8" w:rsidP="00E60AEC">
            <w:pPr>
              <w:spacing w:after="0"/>
              <w:jc w:val="center"/>
              <w:rPr>
                <w:rFonts w:cstheme="minorHAnsi"/>
                <w:lang w:val="sr-Latn-ME"/>
              </w:rPr>
            </w:pPr>
            <w:r w:rsidRPr="00042574">
              <w:rPr>
                <w:rFonts w:cstheme="minorHAnsi"/>
                <w:lang w:val="sr-Latn-ME"/>
              </w:rPr>
              <w:t>2018.</w:t>
            </w:r>
          </w:p>
        </w:tc>
        <w:tc>
          <w:tcPr>
            <w:tcW w:w="1861" w:type="dxa"/>
          </w:tcPr>
          <w:p w14:paraId="45DDF786"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415</w:t>
            </w:r>
          </w:p>
        </w:tc>
        <w:tc>
          <w:tcPr>
            <w:tcW w:w="1861" w:type="dxa"/>
          </w:tcPr>
          <w:p w14:paraId="6F6DA7DE"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511</w:t>
            </w:r>
          </w:p>
        </w:tc>
        <w:tc>
          <w:tcPr>
            <w:tcW w:w="2054" w:type="dxa"/>
          </w:tcPr>
          <w:p w14:paraId="5CCDE7D5"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621</w:t>
            </w:r>
          </w:p>
        </w:tc>
        <w:tc>
          <w:tcPr>
            <w:tcW w:w="1890" w:type="dxa"/>
          </w:tcPr>
          <w:p w14:paraId="6243BDB4"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766</w:t>
            </w:r>
          </w:p>
        </w:tc>
      </w:tr>
      <w:tr w:rsidR="00EB32A8" w:rsidRPr="005359B6" w14:paraId="27E4803C" w14:textId="77777777" w:rsidTr="00E60A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dxa"/>
          </w:tcPr>
          <w:p w14:paraId="115DB52A" w14:textId="77777777" w:rsidR="00EB32A8" w:rsidRPr="00042574" w:rsidRDefault="00EB32A8" w:rsidP="00E60AEC">
            <w:pPr>
              <w:spacing w:after="0"/>
              <w:jc w:val="center"/>
              <w:rPr>
                <w:rFonts w:cstheme="minorHAnsi"/>
                <w:lang w:val="sr-Latn-ME"/>
              </w:rPr>
            </w:pPr>
            <w:r w:rsidRPr="00042574">
              <w:rPr>
                <w:rFonts w:cstheme="minorHAnsi"/>
                <w:lang w:val="sr-Latn-ME"/>
              </w:rPr>
              <w:t>2019.</w:t>
            </w:r>
          </w:p>
        </w:tc>
        <w:tc>
          <w:tcPr>
            <w:tcW w:w="1861" w:type="dxa"/>
          </w:tcPr>
          <w:p w14:paraId="52FBD131"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429</w:t>
            </w:r>
          </w:p>
        </w:tc>
        <w:tc>
          <w:tcPr>
            <w:tcW w:w="1861" w:type="dxa"/>
          </w:tcPr>
          <w:p w14:paraId="219522D7"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515</w:t>
            </w:r>
          </w:p>
        </w:tc>
        <w:tc>
          <w:tcPr>
            <w:tcW w:w="2054" w:type="dxa"/>
          </w:tcPr>
          <w:p w14:paraId="71664401"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642</w:t>
            </w:r>
          </w:p>
        </w:tc>
        <w:tc>
          <w:tcPr>
            <w:tcW w:w="1890" w:type="dxa"/>
          </w:tcPr>
          <w:p w14:paraId="7B4BD983" w14:textId="77777777" w:rsidR="00EB32A8" w:rsidRPr="005359B6" w:rsidRDefault="00EB32A8" w:rsidP="00E60AEC">
            <w:pPr>
              <w:spacing w:after="0"/>
              <w:jc w:val="right"/>
              <w:cnfStyle w:val="000000100000" w:firstRow="0" w:lastRow="0" w:firstColumn="0" w:lastColumn="0" w:oddVBand="0" w:evenVBand="0" w:oddHBand="1" w:evenHBand="0" w:firstRowFirstColumn="0" w:firstRowLastColumn="0" w:lastRowFirstColumn="0" w:lastRowLastColumn="0"/>
              <w:rPr>
                <w:rFonts w:cstheme="minorHAnsi"/>
                <w:lang w:val="sr-Latn-ME"/>
              </w:rPr>
            </w:pPr>
            <w:r w:rsidRPr="005359B6">
              <w:rPr>
                <w:rFonts w:cstheme="minorHAnsi"/>
                <w:lang w:val="sr-Latn-ME"/>
              </w:rPr>
              <w:t>773</w:t>
            </w:r>
          </w:p>
        </w:tc>
      </w:tr>
      <w:tr w:rsidR="00EB32A8" w:rsidRPr="005359B6" w14:paraId="09BB6871" w14:textId="77777777" w:rsidTr="00E60AEC">
        <w:trPr>
          <w:trHeight w:val="181"/>
        </w:trPr>
        <w:tc>
          <w:tcPr>
            <w:cnfStyle w:val="001000000000" w:firstRow="0" w:lastRow="0" w:firstColumn="1" w:lastColumn="0" w:oddVBand="0" w:evenVBand="0" w:oddHBand="0" w:evenHBand="0" w:firstRowFirstColumn="0" w:firstRowLastColumn="0" w:lastRowFirstColumn="0" w:lastRowLastColumn="0"/>
            <w:tcW w:w="1491" w:type="dxa"/>
          </w:tcPr>
          <w:p w14:paraId="04184B34" w14:textId="77777777" w:rsidR="00EB32A8" w:rsidRPr="00042574" w:rsidRDefault="00EB32A8" w:rsidP="00E60AEC">
            <w:pPr>
              <w:spacing w:after="0"/>
              <w:jc w:val="center"/>
              <w:rPr>
                <w:rFonts w:cstheme="minorHAnsi"/>
                <w:lang w:val="sr-Latn-ME"/>
              </w:rPr>
            </w:pPr>
            <w:r w:rsidRPr="00042574">
              <w:rPr>
                <w:rFonts w:cstheme="minorHAnsi"/>
                <w:lang w:val="sr-Latn-ME"/>
              </w:rPr>
              <w:t>2020.</w:t>
            </w:r>
          </w:p>
        </w:tc>
        <w:tc>
          <w:tcPr>
            <w:tcW w:w="1861" w:type="dxa"/>
          </w:tcPr>
          <w:p w14:paraId="3309AF5B"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392</w:t>
            </w:r>
          </w:p>
        </w:tc>
        <w:tc>
          <w:tcPr>
            <w:tcW w:w="1861" w:type="dxa"/>
          </w:tcPr>
          <w:p w14:paraId="15990902"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524</w:t>
            </w:r>
          </w:p>
        </w:tc>
        <w:tc>
          <w:tcPr>
            <w:tcW w:w="2054" w:type="dxa"/>
          </w:tcPr>
          <w:p w14:paraId="2AFB4820"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589</w:t>
            </w:r>
          </w:p>
        </w:tc>
        <w:tc>
          <w:tcPr>
            <w:tcW w:w="1890" w:type="dxa"/>
          </w:tcPr>
          <w:p w14:paraId="050AC886" w14:textId="77777777" w:rsidR="00EB32A8" w:rsidRPr="005359B6" w:rsidRDefault="00EB32A8" w:rsidP="00E60AEC">
            <w:pPr>
              <w:spacing w:after="0"/>
              <w:jc w:val="right"/>
              <w:cnfStyle w:val="000000000000" w:firstRow="0" w:lastRow="0" w:firstColumn="0" w:lastColumn="0" w:oddVBand="0" w:evenVBand="0" w:oddHBand="0" w:evenHBand="0" w:firstRowFirstColumn="0" w:firstRowLastColumn="0" w:lastRowFirstColumn="0" w:lastRowLastColumn="0"/>
              <w:rPr>
                <w:rFonts w:cstheme="minorHAnsi"/>
                <w:lang w:val="sr-Latn-ME"/>
              </w:rPr>
            </w:pPr>
            <w:r w:rsidRPr="005359B6">
              <w:rPr>
                <w:rFonts w:cstheme="minorHAnsi"/>
                <w:lang w:val="sr-Latn-ME"/>
              </w:rPr>
              <w:t>783</w:t>
            </w:r>
          </w:p>
        </w:tc>
      </w:tr>
    </w:tbl>
    <w:p w14:paraId="1BD9269A" w14:textId="28F34AA0" w:rsidR="003D1EA8" w:rsidRDefault="0039518D" w:rsidP="00070796">
      <w:pPr>
        <w:spacing w:after="160"/>
        <w:jc w:val="both"/>
        <w:rPr>
          <w:rStyle w:val="Hyperlink"/>
          <w:rFonts w:cstheme="minorHAnsi"/>
          <w:i/>
          <w:iCs/>
          <w:sz w:val="20"/>
          <w:szCs w:val="20"/>
          <w:lang w:val="sr-Latn-ME"/>
        </w:rPr>
      </w:pPr>
      <w:r w:rsidRPr="00070796">
        <w:rPr>
          <w:rFonts w:cstheme="minorHAnsi"/>
          <w:i/>
          <w:iCs/>
          <w:sz w:val="20"/>
          <w:szCs w:val="20"/>
          <w:lang w:val="sr-Latn-ME"/>
        </w:rPr>
        <w:t>Izvor: M</w:t>
      </w:r>
      <w:r w:rsidR="00070796">
        <w:rPr>
          <w:rFonts w:cstheme="minorHAnsi"/>
          <w:i/>
          <w:iCs/>
          <w:sz w:val="20"/>
          <w:szCs w:val="20"/>
          <w:lang w:val="sr-Latn-ME"/>
        </w:rPr>
        <w:t>ONSTAT</w:t>
      </w:r>
      <w:r w:rsidRPr="00070796">
        <w:rPr>
          <w:rFonts w:cstheme="minorHAnsi"/>
          <w:i/>
          <w:iCs/>
          <w:sz w:val="20"/>
          <w:szCs w:val="20"/>
          <w:lang w:val="sr-Latn-ME"/>
        </w:rPr>
        <w:t xml:space="preserve">, </w:t>
      </w:r>
      <w:hyperlink r:id="rId41" w:history="1">
        <w:r w:rsidRPr="00070796">
          <w:rPr>
            <w:rFonts w:cstheme="minorHAnsi"/>
            <w:i/>
            <w:iCs/>
            <w:color w:val="0563C1" w:themeColor="hyperlink"/>
            <w:sz w:val="20"/>
            <w:szCs w:val="20"/>
            <w:u w:val="single"/>
            <w:lang w:val="sr-Latn-ME"/>
          </w:rPr>
          <w:t>https://monstat.org/cg/page.php?id=24&amp;pageid=24</w:t>
        </w:r>
      </w:hyperlink>
      <w:r w:rsidRPr="00070796">
        <w:rPr>
          <w:rFonts w:cstheme="minorHAnsi"/>
          <w:i/>
          <w:iCs/>
          <w:sz w:val="20"/>
          <w:szCs w:val="20"/>
          <w:lang w:val="sr-Latn-ME"/>
        </w:rPr>
        <w:t xml:space="preserve"> i za 2020. godinu podaci </w:t>
      </w:r>
      <w:hyperlink r:id="rId42" w:history="1">
        <w:r w:rsidR="004740D3" w:rsidRPr="007C60D2">
          <w:rPr>
            <w:rStyle w:val="Hyperlink"/>
            <w:rFonts w:cstheme="minorHAnsi"/>
            <w:i/>
            <w:iCs/>
            <w:sz w:val="20"/>
            <w:szCs w:val="20"/>
            <w:lang w:val="sr-Latn-ME"/>
          </w:rPr>
          <w:t>https://monstat.org/cg/page.php?id=1743&amp;pageid=246</w:t>
        </w:r>
      </w:hyperlink>
    </w:p>
    <w:p w14:paraId="715F38AC" w14:textId="7B386028" w:rsidR="0039518D" w:rsidRPr="00E36693" w:rsidRDefault="0039518D" w:rsidP="006A78DC">
      <w:pPr>
        <w:spacing w:after="160"/>
        <w:jc w:val="center"/>
        <w:rPr>
          <w:rFonts w:cstheme="minorHAnsi"/>
          <w:b/>
          <w:iCs/>
          <w:lang w:val="sr-Latn-ME"/>
        </w:rPr>
      </w:pPr>
      <w:r w:rsidRPr="00E36693">
        <w:rPr>
          <w:rFonts w:cstheme="minorHAnsi"/>
          <w:b/>
          <w:iCs/>
          <w:lang w:val="sr-Latn-ME"/>
        </w:rPr>
        <w:t>Grafikon br.</w:t>
      </w:r>
      <w:r w:rsidR="009A6BEB">
        <w:rPr>
          <w:rFonts w:cstheme="minorHAnsi"/>
          <w:b/>
          <w:iCs/>
          <w:lang w:val="sr-Latn-ME"/>
        </w:rPr>
        <w:t xml:space="preserve"> </w:t>
      </w:r>
      <w:r w:rsidR="00070796" w:rsidRPr="00E36693">
        <w:rPr>
          <w:rFonts w:cstheme="minorHAnsi"/>
          <w:b/>
          <w:iCs/>
          <w:lang w:val="sr-Latn-ME"/>
        </w:rPr>
        <w:t>1</w:t>
      </w:r>
      <w:r w:rsidR="009A6BEB">
        <w:rPr>
          <w:rFonts w:cstheme="minorHAnsi"/>
          <w:b/>
          <w:iCs/>
          <w:lang w:val="sr-Latn-ME"/>
        </w:rPr>
        <w:t>2</w:t>
      </w:r>
      <w:r w:rsidR="00411722">
        <w:rPr>
          <w:rFonts w:cstheme="minorHAnsi"/>
          <w:b/>
          <w:iCs/>
          <w:lang w:val="sr-Latn-ME"/>
        </w:rPr>
        <w:t xml:space="preserve"> -</w:t>
      </w:r>
      <w:r w:rsidR="00070796" w:rsidRPr="00E36693">
        <w:rPr>
          <w:rFonts w:cstheme="minorHAnsi"/>
          <w:b/>
          <w:iCs/>
          <w:lang w:val="sr-Latn-ME"/>
        </w:rPr>
        <w:t xml:space="preserve"> </w:t>
      </w:r>
      <w:r w:rsidRPr="00E36693">
        <w:rPr>
          <w:rFonts w:cstheme="minorHAnsi"/>
          <w:b/>
          <w:iCs/>
          <w:lang w:val="sr-Latn-ME"/>
        </w:rPr>
        <w:t>Prosječne neto zarade na nivou Crne Gore i sektora „Usluge smještaja i ishrane“</w:t>
      </w:r>
    </w:p>
    <w:p w14:paraId="6D0E0CB4" w14:textId="73D06715" w:rsidR="0039518D" w:rsidRDefault="00FF126A" w:rsidP="00065C00">
      <w:pPr>
        <w:spacing w:after="0"/>
        <w:jc w:val="center"/>
        <w:rPr>
          <w:rFonts w:cstheme="minorHAnsi"/>
          <w:i/>
          <w:iCs/>
          <w:sz w:val="24"/>
          <w:szCs w:val="24"/>
          <w:lang w:val="sr-Latn-ME"/>
        </w:rPr>
      </w:pPr>
      <w:r>
        <w:rPr>
          <w:noProof/>
          <w:lang w:val="sr-Latn-ME" w:eastAsia="sr-Latn-ME"/>
        </w:rPr>
        <w:drawing>
          <wp:inline distT="0" distB="0" distL="0" distR="0" wp14:anchorId="0295C6AA" wp14:editId="338BD4CA">
            <wp:extent cx="3609975" cy="1497152"/>
            <wp:effectExtent l="0" t="0" r="0" b="82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20014" cy="1501315"/>
                    </a:xfrm>
                    <a:prstGeom prst="rect">
                      <a:avLst/>
                    </a:prstGeom>
                    <a:noFill/>
                    <a:ln>
                      <a:noFill/>
                    </a:ln>
                  </pic:spPr>
                </pic:pic>
              </a:graphicData>
            </a:graphic>
          </wp:inline>
        </w:drawing>
      </w:r>
    </w:p>
    <w:p w14:paraId="4F0A36B9" w14:textId="1C13F4F7" w:rsidR="0039518D" w:rsidRDefault="00DF607D" w:rsidP="00DF607D">
      <w:pPr>
        <w:spacing w:after="0"/>
        <w:rPr>
          <w:rFonts w:cstheme="minorHAnsi"/>
          <w:i/>
          <w:iCs/>
          <w:sz w:val="20"/>
          <w:szCs w:val="20"/>
          <w:lang w:val="sr-Latn-ME"/>
        </w:rPr>
      </w:pPr>
      <w:r>
        <w:rPr>
          <w:rFonts w:cstheme="minorHAnsi"/>
          <w:i/>
          <w:iCs/>
          <w:sz w:val="20"/>
          <w:szCs w:val="20"/>
          <w:lang w:val="sr-Latn-ME"/>
        </w:rPr>
        <w:t xml:space="preserve">                                      </w:t>
      </w:r>
      <w:r w:rsidR="0039518D" w:rsidRPr="00D02936">
        <w:rPr>
          <w:rFonts w:cstheme="minorHAnsi"/>
          <w:i/>
          <w:iCs/>
          <w:sz w:val="20"/>
          <w:szCs w:val="20"/>
          <w:lang w:val="sr-Latn-ME"/>
        </w:rPr>
        <w:t>Izvor: MONSTAT, obrada Ministarstvo ekonomskog razvoja</w:t>
      </w:r>
    </w:p>
    <w:p w14:paraId="55E22F3F" w14:textId="77777777" w:rsidR="00366A06" w:rsidRDefault="00366A06" w:rsidP="00065C00">
      <w:pPr>
        <w:spacing w:after="0"/>
        <w:rPr>
          <w:rFonts w:cstheme="minorHAnsi"/>
          <w:iCs/>
          <w:sz w:val="20"/>
          <w:szCs w:val="20"/>
          <w:lang w:val="sr-Latn-ME"/>
        </w:rPr>
      </w:pPr>
    </w:p>
    <w:p w14:paraId="613B6E22" w14:textId="77777777" w:rsidR="007F0560" w:rsidRDefault="00366A06" w:rsidP="006403E1">
      <w:pPr>
        <w:spacing w:after="120" w:line="240" w:lineRule="auto"/>
        <w:jc w:val="both"/>
        <w:rPr>
          <w:rFonts w:cstheme="minorHAnsi"/>
          <w:iCs/>
          <w:sz w:val="24"/>
          <w:szCs w:val="24"/>
          <w:lang w:val="sr-Latn-ME"/>
        </w:rPr>
      </w:pPr>
      <w:r w:rsidRPr="00CD1B8E">
        <w:rPr>
          <w:rFonts w:cstheme="minorHAnsi"/>
          <w:iCs/>
          <w:sz w:val="24"/>
          <w:szCs w:val="24"/>
          <w:lang w:val="sr-Latn-ME"/>
        </w:rPr>
        <w:lastRenderedPageBreak/>
        <w:t xml:space="preserve">Kako se iz tabelarnog prikaza može zaključiti, zarade u sektoru usluga, smještaja i ishrane su konstantno ispod prosječnih zarada na nivou Crne Gore, što je jedan od razloga „neatraktivnosti“ sektora pri odabiru budućeg zanimanja. </w:t>
      </w:r>
      <w:r w:rsidR="00677945">
        <w:rPr>
          <w:rFonts w:cstheme="minorHAnsi"/>
          <w:iCs/>
          <w:sz w:val="24"/>
          <w:szCs w:val="24"/>
          <w:lang w:val="sr-Latn-ME"/>
        </w:rPr>
        <w:t>Takođe, z</w:t>
      </w:r>
      <w:r w:rsidR="00677945" w:rsidRPr="00677945">
        <w:rPr>
          <w:rFonts w:cstheme="minorHAnsi"/>
          <w:iCs/>
          <w:sz w:val="24"/>
          <w:szCs w:val="24"/>
          <w:lang w:val="sr-Latn-ME"/>
        </w:rPr>
        <w:t>bog sezona</w:t>
      </w:r>
      <w:r w:rsidR="00677945">
        <w:rPr>
          <w:rFonts w:cstheme="minorHAnsi"/>
          <w:iCs/>
          <w:sz w:val="24"/>
          <w:szCs w:val="24"/>
          <w:lang w:val="sr-Latn-ME"/>
        </w:rPr>
        <w:t>lnog karaktera poslovanja turističke privrede,</w:t>
      </w:r>
      <w:r w:rsidR="00677945" w:rsidRPr="00677945">
        <w:rPr>
          <w:rFonts w:cstheme="minorHAnsi"/>
          <w:iCs/>
          <w:sz w:val="24"/>
          <w:szCs w:val="24"/>
          <w:lang w:val="sr-Latn-ME"/>
        </w:rPr>
        <w:t xml:space="preserve"> mladi </w:t>
      </w:r>
      <w:r w:rsidR="007F0560">
        <w:rPr>
          <w:rFonts w:cstheme="minorHAnsi"/>
          <w:iCs/>
          <w:sz w:val="24"/>
          <w:szCs w:val="24"/>
          <w:lang w:val="sr-Latn-ME"/>
        </w:rPr>
        <w:t xml:space="preserve">ne iskazuju </w:t>
      </w:r>
      <w:r w:rsidR="00B15B08">
        <w:rPr>
          <w:rFonts w:cstheme="minorHAnsi"/>
          <w:iCs/>
          <w:sz w:val="24"/>
          <w:szCs w:val="24"/>
          <w:lang w:val="sr-Latn-ME"/>
        </w:rPr>
        <w:t xml:space="preserve">posebnu </w:t>
      </w:r>
      <w:r w:rsidR="007F0560">
        <w:rPr>
          <w:rFonts w:cstheme="minorHAnsi"/>
          <w:iCs/>
          <w:sz w:val="24"/>
          <w:szCs w:val="24"/>
          <w:lang w:val="sr-Latn-ME"/>
        </w:rPr>
        <w:t xml:space="preserve">zainteresovanost da se </w:t>
      </w:r>
      <w:r w:rsidR="00677945" w:rsidRPr="00677945">
        <w:rPr>
          <w:rFonts w:cstheme="minorHAnsi"/>
          <w:iCs/>
          <w:sz w:val="24"/>
          <w:szCs w:val="24"/>
          <w:lang w:val="sr-Latn-ME"/>
        </w:rPr>
        <w:t xml:space="preserve">obrazuju </w:t>
      </w:r>
      <w:r w:rsidR="007F0560">
        <w:rPr>
          <w:rFonts w:cstheme="minorHAnsi"/>
          <w:iCs/>
          <w:sz w:val="24"/>
          <w:szCs w:val="24"/>
          <w:lang w:val="sr-Latn-ME"/>
        </w:rPr>
        <w:t>i specijalizuju u ovoj oblasti.</w:t>
      </w:r>
    </w:p>
    <w:p w14:paraId="67A60BF7" w14:textId="77777777" w:rsidR="00266722" w:rsidRDefault="007F0560" w:rsidP="006403E1">
      <w:pPr>
        <w:spacing w:after="120" w:line="240" w:lineRule="auto"/>
        <w:jc w:val="both"/>
        <w:rPr>
          <w:rFonts w:cstheme="minorHAnsi"/>
          <w:iCs/>
          <w:sz w:val="24"/>
          <w:szCs w:val="24"/>
          <w:lang w:val="sr-Latn-ME"/>
        </w:rPr>
      </w:pPr>
      <w:r w:rsidRPr="00550E2A">
        <w:rPr>
          <w:rFonts w:cstheme="minorHAnsi"/>
          <w:iCs/>
          <w:sz w:val="24"/>
          <w:szCs w:val="24"/>
          <w:lang w:val="sr-Latn-ME"/>
        </w:rPr>
        <w:t xml:space="preserve">Kako bi se riješio gore navedeni problem, </w:t>
      </w:r>
      <w:r w:rsidR="00456410" w:rsidRPr="00550E2A">
        <w:rPr>
          <w:rFonts w:cstheme="minorHAnsi"/>
          <w:iCs/>
          <w:sz w:val="24"/>
          <w:szCs w:val="24"/>
          <w:lang w:val="sr-Latn-ME"/>
        </w:rPr>
        <w:t xml:space="preserve">novom </w:t>
      </w:r>
      <w:r w:rsidRPr="00550E2A">
        <w:rPr>
          <w:rFonts w:cstheme="minorHAnsi"/>
          <w:iCs/>
          <w:sz w:val="24"/>
          <w:szCs w:val="24"/>
          <w:lang w:val="sr-Latn-ME"/>
        </w:rPr>
        <w:t xml:space="preserve">Strategijom razvoja turizma predviđa se razvoj diverzifikovane turističke ponude, čime će se stvoriti uslovi za većom potražnjom radne snage u periodu prije i poslije glavne turističke sezone. U tom smislu potrebno je raditi i na </w:t>
      </w:r>
      <w:r w:rsidR="00456410" w:rsidRPr="00550E2A">
        <w:rPr>
          <w:rFonts w:cstheme="minorHAnsi"/>
          <w:iCs/>
          <w:sz w:val="24"/>
          <w:szCs w:val="24"/>
          <w:lang w:val="sr-Latn-ME"/>
        </w:rPr>
        <w:t xml:space="preserve">jačanju ljudskih resursa, </w:t>
      </w:r>
      <w:r w:rsidR="008C584D" w:rsidRPr="00550E2A">
        <w:rPr>
          <w:rFonts w:cstheme="minorHAnsi"/>
          <w:iCs/>
          <w:sz w:val="24"/>
          <w:szCs w:val="24"/>
          <w:lang w:val="sr-Latn-ME"/>
        </w:rPr>
        <w:t>kako bi u srednjem i dugom roku imali kvalifikovan</w:t>
      </w:r>
      <w:r w:rsidR="008852A2" w:rsidRPr="00550E2A">
        <w:rPr>
          <w:rFonts w:cstheme="minorHAnsi"/>
          <w:iCs/>
          <w:sz w:val="24"/>
          <w:szCs w:val="24"/>
          <w:lang w:val="sr-Latn-ME"/>
        </w:rPr>
        <w:t>u</w:t>
      </w:r>
      <w:r w:rsidR="008C584D" w:rsidRPr="00550E2A">
        <w:rPr>
          <w:rFonts w:cstheme="minorHAnsi"/>
          <w:iCs/>
          <w:sz w:val="24"/>
          <w:szCs w:val="24"/>
          <w:lang w:val="sr-Latn-ME"/>
        </w:rPr>
        <w:t xml:space="preserve"> i zadovoljn</w:t>
      </w:r>
      <w:r w:rsidR="008852A2" w:rsidRPr="00550E2A">
        <w:rPr>
          <w:rFonts w:cstheme="minorHAnsi"/>
          <w:iCs/>
          <w:sz w:val="24"/>
          <w:szCs w:val="24"/>
          <w:lang w:val="sr-Latn-ME"/>
        </w:rPr>
        <w:t>u domaću radnu snagu</w:t>
      </w:r>
      <w:r w:rsidR="008C584D" w:rsidRPr="00550E2A">
        <w:rPr>
          <w:rFonts w:cstheme="minorHAnsi"/>
          <w:iCs/>
          <w:sz w:val="24"/>
          <w:szCs w:val="24"/>
          <w:lang w:val="sr-Latn-ME"/>
        </w:rPr>
        <w:t>. U cilju realizacije navedenog</w:t>
      </w:r>
      <w:r w:rsidR="00456410" w:rsidRPr="00550E2A">
        <w:rPr>
          <w:rFonts w:cstheme="minorHAnsi"/>
          <w:iCs/>
          <w:sz w:val="24"/>
          <w:szCs w:val="24"/>
          <w:lang w:val="sr-Latn-ME"/>
        </w:rPr>
        <w:t>,</w:t>
      </w:r>
      <w:r w:rsidR="008C584D" w:rsidRPr="00550E2A">
        <w:rPr>
          <w:rFonts w:cstheme="minorHAnsi"/>
          <w:iCs/>
          <w:sz w:val="24"/>
          <w:szCs w:val="24"/>
          <w:lang w:val="sr-Latn-ME"/>
        </w:rPr>
        <w:t xml:space="preserve"> </w:t>
      </w:r>
      <w:r w:rsidRPr="00550E2A">
        <w:rPr>
          <w:rFonts w:cstheme="minorHAnsi"/>
          <w:iCs/>
          <w:sz w:val="24"/>
          <w:szCs w:val="24"/>
          <w:lang w:val="sr-Latn-ME"/>
        </w:rPr>
        <w:t>potrebno je razmotriti i mogućnost uvođenja u zakonsku regulativu</w:t>
      </w:r>
      <w:r w:rsidR="00677945" w:rsidRPr="00550E2A">
        <w:rPr>
          <w:rFonts w:cstheme="minorHAnsi"/>
          <w:iCs/>
          <w:sz w:val="24"/>
          <w:szCs w:val="24"/>
          <w:lang w:val="sr-Latn-ME"/>
        </w:rPr>
        <w:t xml:space="preserve"> kategorij</w:t>
      </w:r>
      <w:r w:rsidRPr="00550E2A">
        <w:rPr>
          <w:rFonts w:cstheme="minorHAnsi"/>
          <w:iCs/>
          <w:sz w:val="24"/>
          <w:szCs w:val="24"/>
          <w:lang w:val="sr-Latn-ME"/>
        </w:rPr>
        <w:t>e</w:t>
      </w:r>
      <w:r w:rsidR="00677945" w:rsidRPr="00550E2A">
        <w:rPr>
          <w:rFonts w:cstheme="minorHAnsi"/>
          <w:iCs/>
          <w:sz w:val="24"/>
          <w:szCs w:val="24"/>
          <w:lang w:val="sr-Latn-ME"/>
        </w:rPr>
        <w:t xml:space="preserve"> "stalni sezonski radnik</w:t>
      </w:r>
      <w:r w:rsidR="00677945" w:rsidRPr="00677945">
        <w:rPr>
          <w:rFonts w:cstheme="minorHAnsi"/>
          <w:iCs/>
          <w:sz w:val="24"/>
          <w:szCs w:val="24"/>
          <w:lang w:val="sr-Latn-ME"/>
        </w:rPr>
        <w:t xml:space="preserve">", </w:t>
      </w:r>
      <w:r>
        <w:rPr>
          <w:rFonts w:cstheme="minorHAnsi"/>
          <w:iCs/>
          <w:sz w:val="24"/>
          <w:szCs w:val="24"/>
          <w:lang w:val="sr-Latn-ME"/>
        </w:rPr>
        <w:t xml:space="preserve">kao što </w:t>
      </w:r>
      <w:r w:rsidR="008C584D">
        <w:rPr>
          <w:rFonts w:cstheme="minorHAnsi"/>
          <w:iCs/>
          <w:sz w:val="24"/>
          <w:szCs w:val="24"/>
          <w:lang w:val="sr-Latn-ME"/>
        </w:rPr>
        <w:t>je to već slučaj u zemljama konkurentnim Crnoj Gori</w:t>
      </w:r>
      <w:r>
        <w:rPr>
          <w:rFonts w:cstheme="minorHAnsi"/>
          <w:iCs/>
          <w:sz w:val="24"/>
          <w:szCs w:val="24"/>
          <w:lang w:val="sr-Latn-ME"/>
        </w:rPr>
        <w:t xml:space="preserve">. </w:t>
      </w:r>
      <w:r w:rsidR="00C75AA1">
        <w:rPr>
          <w:rFonts w:cstheme="minorHAnsi"/>
          <w:iCs/>
          <w:sz w:val="24"/>
          <w:szCs w:val="24"/>
          <w:lang w:val="sr-Latn-ME"/>
        </w:rPr>
        <w:t>Posebnu pažnju treba posvetiti uključivanju u legalne tokove svih koji posluju van istih</w:t>
      </w:r>
      <w:r w:rsidR="00F54F1C">
        <w:rPr>
          <w:rFonts w:cstheme="minorHAnsi"/>
          <w:iCs/>
          <w:sz w:val="24"/>
          <w:szCs w:val="24"/>
          <w:lang w:val="sr-Latn-ME"/>
        </w:rPr>
        <w:t>, kako bi se suzbila siva ekonomija.</w:t>
      </w:r>
    </w:p>
    <w:p w14:paraId="6825FCA3" w14:textId="234E4F06" w:rsidR="005E786A" w:rsidRDefault="005E786A" w:rsidP="00CD1B8E">
      <w:pPr>
        <w:spacing w:after="0"/>
        <w:jc w:val="both"/>
        <w:rPr>
          <w:rFonts w:cstheme="minorHAnsi"/>
          <w:iCs/>
          <w:sz w:val="24"/>
          <w:szCs w:val="24"/>
          <w:lang w:val="sr-Latn-ME"/>
        </w:rPr>
      </w:pPr>
    </w:p>
    <w:p w14:paraId="0E3A66BC" w14:textId="7183EDB2" w:rsidR="006403E1" w:rsidRDefault="006403E1" w:rsidP="00CD1B8E">
      <w:pPr>
        <w:spacing w:after="0"/>
        <w:jc w:val="both"/>
        <w:rPr>
          <w:rFonts w:cstheme="minorHAnsi"/>
          <w:iCs/>
          <w:sz w:val="24"/>
          <w:szCs w:val="24"/>
          <w:lang w:val="sr-Latn-ME"/>
        </w:rPr>
      </w:pPr>
    </w:p>
    <w:p w14:paraId="5E6C2035" w14:textId="77777777" w:rsidR="006403E1" w:rsidRDefault="006403E1" w:rsidP="00CD1B8E">
      <w:pPr>
        <w:spacing w:after="0"/>
        <w:jc w:val="both"/>
        <w:rPr>
          <w:rFonts w:cstheme="minorHAnsi"/>
          <w:b/>
          <w:iCs/>
          <w:color w:val="2F5496" w:themeColor="accent1" w:themeShade="BF"/>
          <w:sz w:val="24"/>
          <w:szCs w:val="24"/>
          <w:lang w:val="sr-Latn-ME"/>
        </w:rPr>
      </w:pPr>
    </w:p>
    <w:p w14:paraId="1B28B13D" w14:textId="01058713" w:rsidR="00656D4B" w:rsidRDefault="00656D4B">
      <w:pPr>
        <w:spacing w:after="0" w:line="240" w:lineRule="auto"/>
        <w:rPr>
          <w:rFonts w:cstheme="minorHAnsi"/>
          <w:i/>
          <w:iCs/>
          <w:sz w:val="20"/>
          <w:szCs w:val="20"/>
          <w:lang w:val="sr-Latn-ME"/>
        </w:rPr>
      </w:pPr>
      <w:r>
        <w:rPr>
          <w:rFonts w:cstheme="minorHAnsi"/>
          <w:i/>
          <w:iCs/>
          <w:sz w:val="20"/>
          <w:szCs w:val="20"/>
          <w:lang w:val="sr-Latn-ME"/>
        </w:rPr>
        <w:br w:type="page"/>
      </w:r>
    </w:p>
    <w:p w14:paraId="4C1BA577" w14:textId="6B468F93" w:rsidR="00656D4B" w:rsidRDefault="006058C7">
      <w:pPr>
        <w:spacing w:after="0" w:line="240" w:lineRule="auto"/>
        <w:rPr>
          <w:rFonts w:cstheme="minorHAnsi"/>
          <w:i/>
          <w:iCs/>
          <w:sz w:val="20"/>
          <w:szCs w:val="20"/>
          <w:lang w:val="sr-Latn-ME"/>
        </w:rPr>
      </w:pPr>
      <w:r>
        <w:rPr>
          <w:rFonts w:cstheme="minorHAnsi"/>
          <w:i/>
          <w:iCs/>
          <w:noProof/>
          <w:sz w:val="20"/>
          <w:szCs w:val="20"/>
          <w:lang w:val="sr-Latn-ME" w:eastAsia="sr-Latn-ME"/>
        </w:rPr>
        <w:lastRenderedPageBreak/>
        <w:drawing>
          <wp:inline distT="0" distB="0" distL="0" distR="0" wp14:anchorId="0CFEEA80" wp14:editId="596EC386">
            <wp:extent cx="5732145" cy="8108315"/>
            <wp:effectExtent l="0" t="0" r="1905"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10C81654" w14:textId="326289F4" w:rsidR="00656D4B" w:rsidRDefault="00656D4B">
      <w:pPr>
        <w:spacing w:after="0" w:line="240" w:lineRule="auto"/>
        <w:rPr>
          <w:rFonts w:cstheme="minorHAnsi"/>
          <w:i/>
          <w:iCs/>
          <w:sz w:val="20"/>
          <w:szCs w:val="20"/>
          <w:lang w:val="sr-Latn-ME"/>
        </w:rPr>
      </w:pPr>
      <w:r>
        <w:rPr>
          <w:rFonts w:cstheme="minorHAnsi"/>
          <w:i/>
          <w:iCs/>
          <w:sz w:val="20"/>
          <w:szCs w:val="20"/>
          <w:lang w:val="sr-Latn-ME"/>
        </w:rPr>
        <w:br w:type="page"/>
      </w:r>
    </w:p>
    <w:p w14:paraId="032431D4" w14:textId="77777777" w:rsidR="00257141" w:rsidRDefault="00257141" w:rsidP="0077529B">
      <w:pPr>
        <w:pStyle w:val="Heading1"/>
        <w:numPr>
          <w:ilvl w:val="0"/>
          <w:numId w:val="70"/>
        </w:numPr>
        <w:spacing w:before="0" w:line="276" w:lineRule="auto"/>
        <w:jc w:val="both"/>
      </w:pPr>
      <w:bookmarkStart w:id="78" w:name="_Toc88230683"/>
      <w:bookmarkStart w:id="79" w:name="_Toc88172485"/>
      <w:bookmarkStart w:id="80" w:name="_Toc88170118"/>
      <w:bookmarkStart w:id="81" w:name="_Toc91286167"/>
      <w:bookmarkStart w:id="82" w:name="_Toc95303009"/>
      <w:bookmarkStart w:id="83" w:name="_Toc97902474"/>
      <w:bookmarkStart w:id="84" w:name="_Hlk88168512"/>
      <w:r>
        <w:lastRenderedPageBreak/>
        <w:t xml:space="preserve">UTICAJ PANDEMIJE </w:t>
      </w:r>
      <w:r w:rsidR="0055349A">
        <w:t>COVID-19</w:t>
      </w:r>
      <w:r>
        <w:t xml:space="preserve"> NA TURIZAM U 2020. I 2021. GODINI</w:t>
      </w:r>
      <w:bookmarkEnd w:id="78"/>
      <w:bookmarkEnd w:id="79"/>
      <w:bookmarkEnd w:id="80"/>
      <w:bookmarkEnd w:id="81"/>
      <w:bookmarkEnd w:id="82"/>
      <w:bookmarkEnd w:id="83"/>
    </w:p>
    <w:bookmarkEnd w:id="84"/>
    <w:p w14:paraId="34459BC4" w14:textId="77777777" w:rsidR="009D7A64" w:rsidRDefault="009D7A64" w:rsidP="006403E1">
      <w:pPr>
        <w:spacing w:after="120" w:line="240" w:lineRule="auto"/>
        <w:jc w:val="both"/>
        <w:rPr>
          <w:rFonts w:cstheme="minorHAnsi"/>
          <w:sz w:val="24"/>
          <w:szCs w:val="24"/>
        </w:rPr>
      </w:pPr>
    </w:p>
    <w:p w14:paraId="1E983C21" w14:textId="66F731FD" w:rsidR="00257141" w:rsidRDefault="00B97494" w:rsidP="006403E1">
      <w:pPr>
        <w:spacing w:after="120" w:line="240" w:lineRule="auto"/>
        <w:jc w:val="both"/>
        <w:rPr>
          <w:rFonts w:cstheme="minorHAnsi"/>
          <w:sz w:val="24"/>
          <w:szCs w:val="24"/>
        </w:rPr>
      </w:pPr>
      <w:r>
        <w:rPr>
          <w:rFonts w:cstheme="minorHAnsi"/>
          <w:sz w:val="24"/>
          <w:szCs w:val="24"/>
        </w:rPr>
        <w:t>S o</w:t>
      </w:r>
      <w:r w:rsidR="00C45C51">
        <w:rPr>
          <w:rFonts w:cstheme="minorHAnsi"/>
          <w:sz w:val="24"/>
          <w:szCs w:val="24"/>
        </w:rPr>
        <w:t>bziro</w:t>
      </w:r>
      <w:r w:rsidR="00D0062C">
        <w:rPr>
          <w:rFonts w:cstheme="minorHAnsi"/>
          <w:sz w:val="24"/>
          <w:szCs w:val="24"/>
        </w:rPr>
        <w:t>m</w:t>
      </w:r>
      <w:r w:rsidR="0055751A">
        <w:rPr>
          <w:rFonts w:cstheme="minorHAnsi"/>
          <w:sz w:val="24"/>
          <w:szCs w:val="24"/>
        </w:rPr>
        <w:t xml:space="preserve"> na to </w:t>
      </w:r>
      <w:r w:rsidR="00D0062C">
        <w:rPr>
          <w:rFonts w:cstheme="minorHAnsi"/>
          <w:sz w:val="24"/>
          <w:szCs w:val="24"/>
        </w:rPr>
        <w:t xml:space="preserve">da je pandemija </w:t>
      </w:r>
      <w:r w:rsidR="0055349A">
        <w:rPr>
          <w:rFonts w:cstheme="minorHAnsi"/>
          <w:sz w:val="24"/>
          <w:szCs w:val="24"/>
        </w:rPr>
        <w:t>COVID-19</w:t>
      </w:r>
      <w:r w:rsidR="00257141">
        <w:rPr>
          <w:rFonts w:cstheme="minorHAnsi"/>
          <w:sz w:val="24"/>
          <w:szCs w:val="24"/>
        </w:rPr>
        <w:t xml:space="preserve"> uzrokovala drastične promjene u gotovo svim privrednim djelatnostima, kako na strani ponude tako i na strani potražnje, sektor turizma je kao izuzetno osjetljiva djelatnost na nepredvidive okolnosti, pretrpio ogromne poslovne gubitke.</w:t>
      </w:r>
    </w:p>
    <w:p w14:paraId="5147749D" w14:textId="676DDF5D" w:rsidR="008D3864" w:rsidRDefault="00257141" w:rsidP="006403E1">
      <w:pPr>
        <w:spacing w:after="120" w:line="240" w:lineRule="auto"/>
        <w:jc w:val="both"/>
        <w:rPr>
          <w:rFonts w:cstheme="minorHAnsi"/>
          <w:sz w:val="24"/>
          <w:szCs w:val="24"/>
        </w:rPr>
      </w:pPr>
      <w:r>
        <w:rPr>
          <w:rFonts w:cstheme="minorHAnsi"/>
          <w:sz w:val="24"/>
          <w:szCs w:val="24"/>
        </w:rPr>
        <w:t xml:space="preserve">U 2020. godini turizam </w:t>
      </w:r>
      <w:r w:rsidR="00366A06">
        <w:rPr>
          <w:rFonts w:cstheme="minorHAnsi"/>
          <w:sz w:val="24"/>
          <w:szCs w:val="24"/>
        </w:rPr>
        <w:t xml:space="preserve">je u svjetskim razmjerama </w:t>
      </w:r>
      <w:r w:rsidR="00C45C51">
        <w:rPr>
          <w:rFonts w:cstheme="minorHAnsi"/>
          <w:sz w:val="24"/>
          <w:szCs w:val="24"/>
        </w:rPr>
        <w:t>”</w:t>
      </w:r>
      <w:r>
        <w:rPr>
          <w:rFonts w:cstheme="minorHAnsi"/>
          <w:sz w:val="24"/>
          <w:szCs w:val="24"/>
        </w:rPr>
        <w:t>vraćen</w:t>
      </w:r>
      <w:r w:rsidR="00C45C51">
        <w:rPr>
          <w:rFonts w:cstheme="minorHAnsi"/>
          <w:sz w:val="24"/>
          <w:szCs w:val="24"/>
        </w:rPr>
        <w:t>”</w:t>
      </w:r>
      <w:r>
        <w:rPr>
          <w:rFonts w:cstheme="minorHAnsi"/>
          <w:sz w:val="24"/>
          <w:szCs w:val="24"/>
        </w:rPr>
        <w:t xml:space="preserve"> na nivo od prije 30 godina. Prema podacima </w:t>
      </w:r>
      <w:r w:rsidR="008D3864">
        <w:rPr>
          <w:rFonts w:cstheme="minorHAnsi"/>
          <w:sz w:val="24"/>
          <w:szCs w:val="24"/>
        </w:rPr>
        <w:t>Svjetske turističke organizacija Ujedinjenih nacija</w:t>
      </w:r>
      <w:r w:rsidR="00A72DC2">
        <w:rPr>
          <w:rFonts w:cstheme="minorHAnsi"/>
          <w:sz w:val="24"/>
          <w:szCs w:val="24"/>
        </w:rPr>
        <w:t xml:space="preserve"> (</w:t>
      </w:r>
      <w:r>
        <w:rPr>
          <w:rFonts w:cstheme="minorHAnsi"/>
          <w:sz w:val="24"/>
          <w:szCs w:val="24"/>
        </w:rPr>
        <w:t>UNWTO</w:t>
      </w:r>
      <w:r w:rsidR="00A72DC2">
        <w:rPr>
          <w:rFonts w:cstheme="minorHAnsi"/>
          <w:sz w:val="24"/>
          <w:szCs w:val="24"/>
        </w:rPr>
        <w:t>)</w:t>
      </w:r>
      <w:r w:rsidR="008D3864">
        <w:rPr>
          <w:rFonts w:cstheme="minorHAnsi"/>
          <w:sz w:val="24"/>
          <w:szCs w:val="24"/>
        </w:rPr>
        <w:t xml:space="preserve">, </w:t>
      </w:r>
      <w:r>
        <w:rPr>
          <w:rFonts w:cstheme="minorHAnsi"/>
          <w:sz w:val="24"/>
          <w:szCs w:val="24"/>
        </w:rPr>
        <w:t xml:space="preserve">međunarodni turistički dolasci su </w:t>
      </w:r>
      <w:r w:rsidR="00366A06">
        <w:rPr>
          <w:rFonts w:cstheme="minorHAnsi"/>
          <w:sz w:val="24"/>
          <w:szCs w:val="24"/>
        </w:rPr>
        <w:t xml:space="preserve">smanjeni </w:t>
      </w:r>
      <w:r>
        <w:rPr>
          <w:rFonts w:cstheme="minorHAnsi"/>
          <w:sz w:val="24"/>
          <w:szCs w:val="24"/>
        </w:rPr>
        <w:t xml:space="preserve">za 73%, </w:t>
      </w:r>
      <w:r w:rsidR="00366A06">
        <w:rPr>
          <w:rFonts w:cstheme="minorHAnsi"/>
          <w:sz w:val="24"/>
          <w:szCs w:val="24"/>
        </w:rPr>
        <w:t>realni</w:t>
      </w:r>
      <w:r>
        <w:rPr>
          <w:rFonts w:cstheme="minorHAnsi"/>
          <w:sz w:val="24"/>
          <w:szCs w:val="24"/>
        </w:rPr>
        <w:t xml:space="preserve"> doprinos turizma BDP-u smanjen je za 2 triliona dolara, </w:t>
      </w:r>
      <w:r w:rsidR="00366A06">
        <w:rPr>
          <w:rFonts w:cstheme="minorHAnsi"/>
          <w:sz w:val="24"/>
          <w:szCs w:val="24"/>
        </w:rPr>
        <w:t>udio</w:t>
      </w:r>
      <w:r>
        <w:rPr>
          <w:rFonts w:cstheme="minorHAnsi"/>
          <w:sz w:val="24"/>
          <w:szCs w:val="24"/>
        </w:rPr>
        <w:t xml:space="preserve"> turizma u </w:t>
      </w:r>
      <w:r w:rsidR="00366A06">
        <w:rPr>
          <w:rFonts w:cstheme="minorHAnsi"/>
          <w:sz w:val="24"/>
          <w:szCs w:val="24"/>
        </w:rPr>
        <w:t>BDP-u je smanjen</w:t>
      </w:r>
      <w:r>
        <w:rPr>
          <w:rFonts w:cstheme="minorHAnsi"/>
          <w:sz w:val="24"/>
          <w:szCs w:val="24"/>
        </w:rPr>
        <w:t xml:space="preserve"> za 50%, a prihodi od međunarodnog tu</w:t>
      </w:r>
      <w:r w:rsidR="00366A06">
        <w:rPr>
          <w:rFonts w:cstheme="minorHAnsi"/>
          <w:sz w:val="24"/>
          <w:szCs w:val="24"/>
        </w:rPr>
        <w:t>rizma smanjeni su za 65%, odnosno iznosili su 1,1 trilion dolara</w:t>
      </w:r>
      <w:r>
        <w:rPr>
          <w:rStyle w:val="FootnoteReference"/>
          <w:rFonts w:cstheme="minorHAnsi"/>
          <w:sz w:val="24"/>
          <w:szCs w:val="24"/>
        </w:rPr>
        <w:footnoteReference w:id="24"/>
      </w:r>
      <w:r w:rsidR="001E2E55">
        <w:rPr>
          <w:rFonts w:cstheme="minorHAnsi"/>
          <w:sz w:val="24"/>
          <w:szCs w:val="24"/>
        </w:rPr>
        <w:t xml:space="preserve"> (Tabela br. </w:t>
      </w:r>
      <w:r w:rsidR="008D3864">
        <w:rPr>
          <w:rFonts w:cstheme="minorHAnsi"/>
          <w:sz w:val="24"/>
          <w:szCs w:val="24"/>
        </w:rPr>
        <w:t>1</w:t>
      </w:r>
      <w:r w:rsidR="00897F20">
        <w:rPr>
          <w:rFonts w:cstheme="minorHAnsi"/>
          <w:sz w:val="24"/>
          <w:szCs w:val="24"/>
        </w:rPr>
        <w:t>1</w:t>
      </w:r>
      <w:r w:rsidR="001E2E55">
        <w:rPr>
          <w:rFonts w:cstheme="minorHAnsi"/>
          <w:sz w:val="24"/>
          <w:szCs w:val="24"/>
        </w:rPr>
        <w:t>)</w:t>
      </w:r>
      <w:r w:rsidR="00366A06">
        <w:rPr>
          <w:rFonts w:cstheme="minorHAnsi"/>
          <w:sz w:val="24"/>
          <w:szCs w:val="24"/>
        </w:rPr>
        <w:t>.</w:t>
      </w:r>
    </w:p>
    <w:p w14:paraId="3D518579" w14:textId="77777777" w:rsidR="008D3864" w:rsidRDefault="008D3864" w:rsidP="001E2E55">
      <w:pPr>
        <w:spacing w:after="0"/>
        <w:jc w:val="both"/>
        <w:rPr>
          <w:rFonts w:cstheme="minorHAnsi"/>
          <w:sz w:val="24"/>
          <w:szCs w:val="24"/>
        </w:rPr>
      </w:pPr>
    </w:p>
    <w:p w14:paraId="7B7A5602" w14:textId="3603307D" w:rsidR="001E2E55" w:rsidRDefault="001E2E55" w:rsidP="004740D3">
      <w:pPr>
        <w:spacing w:after="0"/>
        <w:jc w:val="center"/>
        <w:rPr>
          <w:rFonts w:cstheme="minorHAnsi"/>
          <w:b/>
        </w:rPr>
      </w:pPr>
      <w:r w:rsidRPr="00E36693">
        <w:rPr>
          <w:rFonts w:cstheme="minorHAnsi"/>
          <w:b/>
        </w:rPr>
        <w:t>Tabela br.</w:t>
      </w:r>
      <w:r w:rsidR="0003353F">
        <w:rPr>
          <w:rFonts w:cstheme="minorHAnsi"/>
          <w:b/>
        </w:rPr>
        <w:t xml:space="preserve"> </w:t>
      </w:r>
      <w:r w:rsidR="004740D3" w:rsidRPr="00E36693">
        <w:rPr>
          <w:rFonts w:cstheme="minorHAnsi"/>
          <w:b/>
        </w:rPr>
        <w:t>1</w:t>
      </w:r>
      <w:r w:rsidR="00897F20">
        <w:rPr>
          <w:rFonts w:cstheme="minorHAnsi"/>
          <w:b/>
        </w:rPr>
        <w:t>1</w:t>
      </w:r>
      <w:r w:rsidR="00411722">
        <w:rPr>
          <w:rFonts w:cstheme="minorHAnsi"/>
          <w:b/>
        </w:rPr>
        <w:t xml:space="preserve"> -</w:t>
      </w:r>
      <w:r w:rsidRPr="00E36693">
        <w:rPr>
          <w:rFonts w:cstheme="minorHAnsi"/>
          <w:b/>
        </w:rPr>
        <w:t xml:space="preserve"> Uticaj pandemije COVID-19 na turizam </w:t>
      </w:r>
    </w:p>
    <w:p w14:paraId="33680912" w14:textId="77777777" w:rsidR="00411722" w:rsidRPr="00E36693" w:rsidRDefault="00411722" w:rsidP="004740D3">
      <w:pPr>
        <w:spacing w:after="0"/>
        <w:jc w:val="center"/>
        <w:rPr>
          <w:rFonts w:cstheme="minorHAnsi"/>
          <w:b/>
        </w:rPr>
      </w:pPr>
    </w:p>
    <w:tbl>
      <w:tblPr>
        <w:tblStyle w:val="TableGrid"/>
        <w:tblW w:w="9391" w:type="dxa"/>
        <w:tblInd w:w="-34" w:type="dxa"/>
        <w:tblLook w:val="04A0" w:firstRow="1" w:lastRow="0" w:firstColumn="1" w:lastColumn="0" w:noHBand="0" w:noVBand="1"/>
      </w:tblPr>
      <w:tblGrid>
        <w:gridCol w:w="2382"/>
        <w:gridCol w:w="1600"/>
        <w:gridCol w:w="1814"/>
        <w:gridCol w:w="1743"/>
        <w:gridCol w:w="1852"/>
      </w:tblGrid>
      <w:tr w:rsidR="00257141" w:rsidRPr="001E2E55" w14:paraId="38BF7289" w14:textId="77777777" w:rsidTr="00AF0272">
        <w:trPr>
          <w:trHeight w:val="238"/>
        </w:trPr>
        <w:tc>
          <w:tcPr>
            <w:tcW w:w="2382"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1F428FE0" w14:textId="77777777" w:rsidR="00257141" w:rsidRPr="001E2E55" w:rsidRDefault="00257141" w:rsidP="001E2E55">
            <w:pPr>
              <w:spacing w:after="0" w:line="240" w:lineRule="auto"/>
              <w:rPr>
                <w:rFonts w:cstheme="minorHAnsi"/>
                <w:sz w:val="20"/>
                <w:szCs w:val="20"/>
                <w:lang w:val="sr-Latn-ME"/>
              </w:rPr>
            </w:pPr>
          </w:p>
        </w:tc>
        <w:tc>
          <w:tcPr>
            <w:tcW w:w="160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79655AC" w14:textId="77777777" w:rsidR="00257141" w:rsidRPr="001E2E55" w:rsidRDefault="00257141" w:rsidP="001E2E55">
            <w:pPr>
              <w:spacing w:after="0" w:line="240" w:lineRule="auto"/>
              <w:jc w:val="center"/>
              <w:rPr>
                <w:rFonts w:cstheme="minorHAnsi"/>
                <w:b/>
                <w:sz w:val="20"/>
                <w:szCs w:val="20"/>
                <w:lang w:val="sr-Latn-ME"/>
              </w:rPr>
            </w:pPr>
            <w:r w:rsidRPr="001E2E55">
              <w:rPr>
                <w:rFonts w:cstheme="minorHAnsi"/>
                <w:b/>
                <w:sz w:val="20"/>
                <w:szCs w:val="20"/>
                <w:lang w:val="sr-Latn-ME"/>
              </w:rPr>
              <w:t>2019</w:t>
            </w:r>
          </w:p>
        </w:tc>
        <w:tc>
          <w:tcPr>
            <w:tcW w:w="1814"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D618465" w14:textId="6953399A" w:rsidR="00257141" w:rsidRPr="001E2E55" w:rsidRDefault="00257141" w:rsidP="001E2E55">
            <w:pPr>
              <w:spacing w:after="0" w:line="240" w:lineRule="auto"/>
              <w:jc w:val="center"/>
              <w:rPr>
                <w:rFonts w:cstheme="minorHAnsi"/>
                <w:b/>
                <w:sz w:val="20"/>
                <w:szCs w:val="20"/>
                <w:lang w:val="sr-Latn-ME"/>
              </w:rPr>
            </w:pPr>
            <w:r w:rsidRPr="001E2E55">
              <w:rPr>
                <w:rFonts w:cstheme="minorHAnsi"/>
                <w:b/>
                <w:sz w:val="20"/>
                <w:szCs w:val="20"/>
                <w:lang w:val="sr-Latn-ME"/>
              </w:rPr>
              <w:t>COVID</w:t>
            </w:r>
            <w:r w:rsidR="003E4CFD">
              <w:rPr>
                <w:rFonts w:cstheme="minorHAnsi"/>
                <w:b/>
                <w:sz w:val="20"/>
                <w:szCs w:val="20"/>
                <w:lang w:val="sr-Latn-ME"/>
              </w:rPr>
              <w:t>-</w:t>
            </w:r>
            <w:r w:rsidRPr="001E2E55">
              <w:rPr>
                <w:rFonts w:cstheme="minorHAnsi"/>
                <w:b/>
                <w:sz w:val="20"/>
                <w:szCs w:val="20"/>
                <w:lang w:val="sr-Latn-ME"/>
              </w:rPr>
              <w:t>19 uticaj (2020)</w:t>
            </w:r>
          </w:p>
        </w:tc>
        <w:tc>
          <w:tcPr>
            <w:tcW w:w="1743"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120F985" w14:textId="77777777" w:rsidR="00257141" w:rsidRPr="001E2E55" w:rsidRDefault="00257141" w:rsidP="001E2E55">
            <w:pPr>
              <w:spacing w:after="0" w:line="240" w:lineRule="auto"/>
              <w:jc w:val="center"/>
              <w:rPr>
                <w:rFonts w:cstheme="minorHAnsi"/>
                <w:b/>
                <w:sz w:val="20"/>
                <w:szCs w:val="20"/>
                <w:lang w:val="sr-Latn-ME"/>
              </w:rPr>
            </w:pPr>
            <w:r w:rsidRPr="001E2E55">
              <w:rPr>
                <w:rFonts w:cstheme="minorHAnsi"/>
                <w:b/>
                <w:sz w:val="20"/>
                <w:szCs w:val="20"/>
                <w:lang w:val="sr-Latn-ME"/>
              </w:rPr>
              <w:t>2020</w:t>
            </w:r>
          </w:p>
        </w:tc>
        <w:tc>
          <w:tcPr>
            <w:tcW w:w="1852"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911538F" w14:textId="77777777" w:rsidR="00257141" w:rsidRPr="001E2E55" w:rsidRDefault="00257141" w:rsidP="001E2E55">
            <w:pPr>
              <w:spacing w:after="0" w:line="240" w:lineRule="auto"/>
              <w:jc w:val="center"/>
              <w:rPr>
                <w:rFonts w:cstheme="minorHAnsi"/>
                <w:b/>
                <w:sz w:val="20"/>
                <w:szCs w:val="20"/>
                <w:lang w:val="sr-Latn-ME"/>
              </w:rPr>
            </w:pPr>
            <w:r w:rsidRPr="001E2E55">
              <w:rPr>
                <w:rFonts w:cstheme="minorHAnsi"/>
                <w:b/>
                <w:sz w:val="20"/>
                <w:szCs w:val="20"/>
                <w:lang w:val="sr-Latn-ME"/>
              </w:rPr>
              <w:t>2021 (zaključno s novembrom)</w:t>
            </w:r>
          </w:p>
        </w:tc>
      </w:tr>
      <w:tr w:rsidR="00257141" w:rsidRPr="001E2E55" w14:paraId="280989BD" w14:textId="77777777" w:rsidTr="00AF0272">
        <w:trPr>
          <w:trHeight w:val="474"/>
        </w:trPr>
        <w:tc>
          <w:tcPr>
            <w:tcW w:w="2382"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2399C697" w14:textId="77777777" w:rsidR="00257141" w:rsidRPr="001E2E55" w:rsidRDefault="008D3864" w:rsidP="001E2E55">
            <w:pPr>
              <w:spacing w:after="0" w:line="240" w:lineRule="auto"/>
              <w:rPr>
                <w:rFonts w:cstheme="minorHAnsi"/>
                <w:b/>
                <w:sz w:val="20"/>
                <w:szCs w:val="20"/>
                <w:lang w:val="sr-Latn-ME"/>
              </w:rPr>
            </w:pPr>
            <w:r w:rsidRPr="001E2E55">
              <w:rPr>
                <w:rFonts w:cstheme="minorHAnsi"/>
                <w:b/>
                <w:sz w:val="20"/>
                <w:szCs w:val="20"/>
                <w:lang w:val="sr-Latn-ME"/>
              </w:rPr>
              <w:t>Međunarodni</w:t>
            </w:r>
          </w:p>
          <w:p w14:paraId="5D645A02" w14:textId="77777777" w:rsidR="00257141" w:rsidRPr="001E2E55" w:rsidRDefault="008D3864" w:rsidP="001E2E55">
            <w:pPr>
              <w:spacing w:after="0" w:line="240" w:lineRule="auto"/>
              <w:rPr>
                <w:rFonts w:cstheme="minorHAnsi"/>
                <w:b/>
                <w:sz w:val="20"/>
                <w:szCs w:val="20"/>
                <w:lang w:val="sr-Latn-ME"/>
              </w:rPr>
            </w:pPr>
            <w:r>
              <w:rPr>
                <w:rFonts w:cstheme="minorHAnsi"/>
                <w:b/>
                <w:sz w:val="20"/>
                <w:szCs w:val="20"/>
                <w:lang w:val="sr-Latn-ME"/>
              </w:rPr>
              <w:t>t</w:t>
            </w:r>
            <w:r w:rsidRPr="001E2E55">
              <w:rPr>
                <w:rFonts w:cstheme="minorHAnsi"/>
                <w:b/>
                <w:sz w:val="20"/>
                <w:szCs w:val="20"/>
                <w:lang w:val="sr-Latn-ME"/>
              </w:rPr>
              <w:t>uristički dolasci</w:t>
            </w:r>
          </w:p>
        </w:tc>
        <w:tc>
          <w:tcPr>
            <w:tcW w:w="1600" w:type="dxa"/>
            <w:tcBorders>
              <w:top w:val="single" w:sz="4" w:space="0" w:color="auto"/>
              <w:left w:val="single" w:sz="4" w:space="0" w:color="auto"/>
              <w:bottom w:val="single" w:sz="4" w:space="0" w:color="auto"/>
              <w:right w:val="single" w:sz="4" w:space="0" w:color="auto"/>
            </w:tcBorders>
          </w:tcPr>
          <w:p w14:paraId="6DDDDFAE" w14:textId="77777777" w:rsidR="00257141" w:rsidRPr="001E2E55" w:rsidRDefault="00257141" w:rsidP="003E4CFD">
            <w:pPr>
              <w:spacing w:after="0" w:line="240" w:lineRule="auto"/>
              <w:jc w:val="right"/>
              <w:rPr>
                <w:rFonts w:cstheme="minorHAnsi"/>
                <w:sz w:val="20"/>
                <w:szCs w:val="20"/>
                <w:lang w:val="sr-Latn-ME"/>
              </w:rPr>
            </w:pPr>
          </w:p>
          <w:p w14:paraId="73DB180F" w14:textId="3A98CB8D" w:rsidR="00257141" w:rsidRPr="001E2E55"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 xml:space="preserve">1.5 </w:t>
            </w:r>
            <w:r w:rsidR="006262FD">
              <w:rPr>
                <w:rFonts w:cstheme="minorHAnsi"/>
                <w:sz w:val="20"/>
                <w:szCs w:val="20"/>
                <w:lang w:val="sr-Latn-ME"/>
              </w:rPr>
              <w:t>milijarda</w:t>
            </w:r>
            <w:r w:rsidR="006262FD" w:rsidRPr="001E2E55">
              <w:rPr>
                <w:rFonts w:cstheme="minorHAnsi"/>
                <w:sz w:val="20"/>
                <w:szCs w:val="20"/>
                <w:lang w:val="sr-Latn-ME"/>
              </w:rPr>
              <w:t xml:space="preserve"> </w:t>
            </w:r>
            <w:r w:rsidR="001E2E55" w:rsidRPr="001E2E55">
              <w:rPr>
                <w:rFonts w:cstheme="minorHAnsi"/>
                <w:sz w:val="20"/>
                <w:szCs w:val="20"/>
                <w:lang w:val="sr-Latn-ME"/>
              </w:rPr>
              <w:t>$</w:t>
            </w:r>
          </w:p>
        </w:tc>
        <w:tc>
          <w:tcPr>
            <w:tcW w:w="1814" w:type="dxa"/>
            <w:tcBorders>
              <w:top w:val="single" w:sz="4" w:space="0" w:color="auto"/>
              <w:left w:val="single" w:sz="4" w:space="0" w:color="auto"/>
              <w:bottom w:val="single" w:sz="4" w:space="0" w:color="auto"/>
              <w:right w:val="single" w:sz="4" w:space="0" w:color="auto"/>
            </w:tcBorders>
          </w:tcPr>
          <w:p w14:paraId="3736EF69" w14:textId="77777777" w:rsidR="00257141" w:rsidRPr="001E2E55" w:rsidRDefault="00257141" w:rsidP="003E4CFD">
            <w:pPr>
              <w:spacing w:after="0" w:line="240" w:lineRule="auto"/>
              <w:jc w:val="right"/>
              <w:rPr>
                <w:rFonts w:cstheme="minorHAnsi"/>
                <w:sz w:val="20"/>
                <w:szCs w:val="20"/>
                <w:lang w:val="sr-Latn-ME"/>
              </w:rPr>
            </w:pPr>
          </w:p>
          <w:p w14:paraId="518B61A4" w14:textId="0B404902" w:rsidR="00257141" w:rsidRPr="001E2E55"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 xml:space="preserve">- 1.1 </w:t>
            </w:r>
            <w:r w:rsidR="006262FD">
              <w:rPr>
                <w:rFonts w:cstheme="minorHAnsi"/>
                <w:sz w:val="20"/>
                <w:szCs w:val="20"/>
                <w:lang w:val="sr-Latn-ME"/>
              </w:rPr>
              <w:t>milijarda</w:t>
            </w:r>
            <w:r w:rsidR="006262FD" w:rsidRPr="001E2E55">
              <w:rPr>
                <w:rFonts w:cstheme="minorHAnsi"/>
                <w:sz w:val="20"/>
                <w:szCs w:val="20"/>
                <w:lang w:val="sr-Latn-ME"/>
              </w:rPr>
              <w:t xml:space="preserve"> </w:t>
            </w:r>
            <w:r w:rsidR="001E2E55" w:rsidRPr="001E2E55">
              <w:rPr>
                <w:rFonts w:cstheme="minorHAnsi"/>
                <w:sz w:val="20"/>
                <w:szCs w:val="20"/>
                <w:lang w:val="sr-Latn-ME"/>
              </w:rPr>
              <w:t>$</w:t>
            </w:r>
          </w:p>
          <w:p w14:paraId="6B2DA9E4" w14:textId="77777777" w:rsidR="00257141" w:rsidRPr="001E2E55" w:rsidRDefault="00366A06" w:rsidP="003E4CFD">
            <w:pPr>
              <w:spacing w:after="0" w:line="240" w:lineRule="auto"/>
              <w:jc w:val="right"/>
              <w:rPr>
                <w:rFonts w:cstheme="minorHAnsi"/>
                <w:sz w:val="20"/>
                <w:szCs w:val="20"/>
                <w:lang w:val="sr-Latn-ME"/>
              </w:rPr>
            </w:pPr>
            <w:r>
              <w:rPr>
                <w:rFonts w:cstheme="minorHAnsi"/>
                <w:sz w:val="20"/>
                <w:szCs w:val="20"/>
                <w:lang w:val="sr-Latn-ME"/>
              </w:rPr>
              <w:t>(-73%)</w:t>
            </w:r>
          </w:p>
        </w:tc>
        <w:tc>
          <w:tcPr>
            <w:tcW w:w="1743" w:type="dxa"/>
            <w:tcBorders>
              <w:top w:val="single" w:sz="4" w:space="0" w:color="auto"/>
              <w:left w:val="single" w:sz="4" w:space="0" w:color="auto"/>
              <w:bottom w:val="single" w:sz="4" w:space="0" w:color="auto"/>
              <w:right w:val="single" w:sz="4" w:space="0" w:color="auto"/>
            </w:tcBorders>
          </w:tcPr>
          <w:p w14:paraId="51DB7D73" w14:textId="77777777" w:rsidR="00257141" w:rsidRPr="001E2E55" w:rsidRDefault="00257141" w:rsidP="003E4CFD">
            <w:pPr>
              <w:spacing w:after="0" w:line="240" w:lineRule="auto"/>
              <w:jc w:val="right"/>
              <w:rPr>
                <w:rFonts w:cstheme="minorHAnsi"/>
                <w:sz w:val="20"/>
                <w:szCs w:val="20"/>
                <w:lang w:val="sr-Latn-ME"/>
              </w:rPr>
            </w:pPr>
          </w:p>
          <w:p w14:paraId="6C6874B9" w14:textId="273E1286" w:rsidR="00257141" w:rsidRPr="001E2E55"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402 miliona</w:t>
            </w:r>
            <w:r w:rsidR="006262FD">
              <w:rPr>
                <w:rFonts w:cstheme="minorHAnsi"/>
                <w:sz w:val="20"/>
                <w:szCs w:val="20"/>
                <w:lang w:val="sr-Latn-ME"/>
              </w:rPr>
              <w:t xml:space="preserve"> </w:t>
            </w:r>
            <w:r w:rsidR="001E2E55" w:rsidRPr="001E2E55">
              <w:rPr>
                <w:rFonts w:cstheme="minorHAnsi"/>
                <w:sz w:val="20"/>
                <w:szCs w:val="20"/>
                <w:lang w:val="sr-Latn-ME"/>
              </w:rPr>
              <w:t>$</w:t>
            </w:r>
          </w:p>
        </w:tc>
        <w:tc>
          <w:tcPr>
            <w:tcW w:w="1852" w:type="dxa"/>
            <w:tcBorders>
              <w:top w:val="single" w:sz="4" w:space="0" w:color="auto"/>
              <w:left w:val="single" w:sz="4" w:space="0" w:color="auto"/>
              <w:bottom w:val="single" w:sz="4" w:space="0" w:color="auto"/>
              <w:right w:val="single" w:sz="4" w:space="0" w:color="auto"/>
            </w:tcBorders>
          </w:tcPr>
          <w:p w14:paraId="7E52D623" w14:textId="77777777" w:rsidR="00257141" w:rsidRPr="001E2E55" w:rsidRDefault="00257141" w:rsidP="003E4CFD">
            <w:pPr>
              <w:spacing w:after="0" w:line="240" w:lineRule="auto"/>
              <w:jc w:val="right"/>
              <w:rPr>
                <w:rFonts w:cstheme="minorHAnsi"/>
                <w:sz w:val="20"/>
                <w:szCs w:val="20"/>
                <w:lang w:val="sr-Latn-ME"/>
              </w:rPr>
            </w:pPr>
          </w:p>
          <w:p w14:paraId="4AEE0383" w14:textId="77777777" w:rsidR="001E2E55" w:rsidRPr="001E2E55" w:rsidRDefault="001E2E55" w:rsidP="003E4CFD">
            <w:pPr>
              <w:spacing w:after="0" w:line="240" w:lineRule="auto"/>
              <w:jc w:val="right"/>
              <w:rPr>
                <w:rFonts w:cstheme="minorHAnsi"/>
                <w:sz w:val="20"/>
                <w:szCs w:val="20"/>
                <w:lang w:val="sr-Latn-ME"/>
              </w:rPr>
            </w:pPr>
            <w:r w:rsidRPr="001E2E55">
              <w:rPr>
                <w:rFonts w:cstheme="minorHAnsi"/>
                <w:sz w:val="20"/>
                <w:szCs w:val="20"/>
                <w:lang w:val="sr-Latn-ME"/>
              </w:rPr>
              <w:t>370 – 420 mil. $</w:t>
            </w:r>
          </w:p>
        </w:tc>
      </w:tr>
      <w:tr w:rsidR="00257141" w:rsidRPr="001E2E55" w14:paraId="7DA18983" w14:textId="77777777" w:rsidTr="00AF0272">
        <w:trPr>
          <w:trHeight w:val="361"/>
        </w:trPr>
        <w:tc>
          <w:tcPr>
            <w:tcW w:w="2382"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10F5E6A3" w14:textId="77777777" w:rsidR="00257141" w:rsidRPr="001E2E55" w:rsidRDefault="008D3864" w:rsidP="008D3864">
            <w:pPr>
              <w:spacing w:after="0" w:line="240" w:lineRule="auto"/>
              <w:rPr>
                <w:rFonts w:cstheme="minorHAnsi"/>
                <w:b/>
                <w:sz w:val="20"/>
                <w:szCs w:val="20"/>
                <w:lang w:val="sr-Latn-ME"/>
              </w:rPr>
            </w:pPr>
            <w:r>
              <w:rPr>
                <w:rFonts w:cstheme="minorHAnsi"/>
                <w:b/>
                <w:sz w:val="20"/>
                <w:szCs w:val="20"/>
                <w:lang w:val="sr-Latn-ME"/>
              </w:rPr>
              <w:t>D</w:t>
            </w:r>
            <w:r w:rsidRPr="001E2E55">
              <w:rPr>
                <w:rFonts w:cstheme="minorHAnsi"/>
                <w:b/>
                <w:sz w:val="20"/>
                <w:szCs w:val="20"/>
                <w:lang w:val="sr-Latn-ME"/>
              </w:rPr>
              <w:t xml:space="preserve">irektan doprinos turizma </w:t>
            </w:r>
            <w:r>
              <w:rPr>
                <w:rFonts w:cstheme="minorHAnsi"/>
                <w:b/>
                <w:sz w:val="20"/>
                <w:szCs w:val="20"/>
                <w:lang w:val="sr-Latn-ME"/>
              </w:rPr>
              <w:t>BDP</w:t>
            </w:r>
            <w:r w:rsidRPr="001E2E55">
              <w:rPr>
                <w:rFonts w:cstheme="minorHAnsi"/>
                <w:b/>
                <w:sz w:val="20"/>
                <w:szCs w:val="20"/>
                <w:lang w:val="sr-Latn-ME"/>
              </w:rPr>
              <w:t>-u</w:t>
            </w:r>
          </w:p>
        </w:tc>
        <w:tc>
          <w:tcPr>
            <w:tcW w:w="1600" w:type="dxa"/>
            <w:tcBorders>
              <w:top w:val="single" w:sz="4" w:space="0" w:color="auto"/>
              <w:left w:val="single" w:sz="4" w:space="0" w:color="auto"/>
              <w:bottom w:val="single" w:sz="4" w:space="0" w:color="auto"/>
              <w:right w:val="single" w:sz="4" w:space="0" w:color="auto"/>
            </w:tcBorders>
          </w:tcPr>
          <w:p w14:paraId="449DBFED" w14:textId="77777777" w:rsidR="00257141" w:rsidRPr="001E2E55" w:rsidRDefault="00257141" w:rsidP="003E4CFD">
            <w:pPr>
              <w:spacing w:after="0" w:line="240" w:lineRule="auto"/>
              <w:jc w:val="right"/>
              <w:rPr>
                <w:rFonts w:cstheme="minorHAnsi"/>
                <w:sz w:val="20"/>
                <w:szCs w:val="20"/>
                <w:lang w:val="sr-Latn-ME"/>
              </w:rPr>
            </w:pPr>
          </w:p>
          <w:p w14:paraId="72D8B03A" w14:textId="77777777" w:rsidR="00257141" w:rsidRPr="001E2E55"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 xml:space="preserve">3.5 triliona </w:t>
            </w:r>
            <w:r w:rsidR="001E2E55" w:rsidRPr="001E2E55">
              <w:rPr>
                <w:rFonts w:cstheme="minorHAnsi"/>
                <w:sz w:val="20"/>
                <w:szCs w:val="20"/>
                <w:lang w:val="sr-Latn-ME"/>
              </w:rPr>
              <w:t>$</w:t>
            </w:r>
          </w:p>
        </w:tc>
        <w:tc>
          <w:tcPr>
            <w:tcW w:w="1814" w:type="dxa"/>
            <w:tcBorders>
              <w:top w:val="single" w:sz="4" w:space="0" w:color="auto"/>
              <w:left w:val="single" w:sz="4" w:space="0" w:color="auto"/>
              <w:bottom w:val="single" w:sz="4" w:space="0" w:color="auto"/>
              <w:right w:val="single" w:sz="4" w:space="0" w:color="auto"/>
            </w:tcBorders>
          </w:tcPr>
          <w:p w14:paraId="7DED85B2" w14:textId="77777777" w:rsidR="00257141" w:rsidRPr="001E2E55" w:rsidRDefault="00257141" w:rsidP="003E4CFD">
            <w:pPr>
              <w:spacing w:after="0" w:line="240" w:lineRule="auto"/>
              <w:jc w:val="right"/>
              <w:rPr>
                <w:rFonts w:cstheme="minorHAnsi"/>
                <w:sz w:val="20"/>
                <w:szCs w:val="20"/>
                <w:lang w:val="sr-Latn-ME"/>
              </w:rPr>
            </w:pPr>
          </w:p>
          <w:p w14:paraId="1C2EFBC5" w14:textId="77777777" w:rsidR="00257141" w:rsidRPr="001E2E55"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 xml:space="preserve">- 2 triliona </w:t>
            </w:r>
            <w:r w:rsidR="001E2E55" w:rsidRPr="001E2E55">
              <w:rPr>
                <w:rFonts w:cstheme="minorHAnsi"/>
                <w:sz w:val="20"/>
                <w:szCs w:val="20"/>
                <w:lang w:val="sr-Latn-ME"/>
              </w:rPr>
              <w:t>$</w:t>
            </w:r>
          </w:p>
        </w:tc>
        <w:tc>
          <w:tcPr>
            <w:tcW w:w="1743" w:type="dxa"/>
            <w:tcBorders>
              <w:top w:val="single" w:sz="4" w:space="0" w:color="auto"/>
              <w:left w:val="single" w:sz="4" w:space="0" w:color="auto"/>
              <w:bottom w:val="single" w:sz="4" w:space="0" w:color="auto"/>
              <w:right w:val="single" w:sz="4" w:space="0" w:color="auto"/>
            </w:tcBorders>
          </w:tcPr>
          <w:p w14:paraId="517D8304" w14:textId="77777777" w:rsidR="00257141" w:rsidRPr="001E2E55" w:rsidRDefault="00257141" w:rsidP="003E4CFD">
            <w:pPr>
              <w:spacing w:after="0" w:line="240" w:lineRule="auto"/>
              <w:jc w:val="right"/>
              <w:rPr>
                <w:rFonts w:cstheme="minorHAnsi"/>
                <w:sz w:val="20"/>
                <w:szCs w:val="20"/>
                <w:lang w:val="sr-Latn-ME"/>
              </w:rPr>
            </w:pPr>
          </w:p>
          <w:p w14:paraId="5718111C" w14:textId="77777777" w:rsidR="00257141" w:rsidRPr="001E2E55"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 xml:space="preserve">1.6 triliona </w:t>
            </w:r>
            <w:r w:rsidR="001E2E55" w:rsidRPr="001E2E55">
              <w:rPr>
                <w:rFonts w:cstheme="minorHAnsi"/>
                <w:sz w:val="20"/>
                <w:szCs w:val="20"/>
                <w:lang w:val="sr-Latn-ME"/>
              </w:rPr>
              <w:t>$</w:t>
            </w:r>
          </w:p>
        </w:tc>
        <w:tc>
          <w:tcPr>
            <w:tcW w:w="1852" w:type="dxa"/>
            <w:tcBorders>
              <w:top w:val="single" w:sz="4" w:space="0" w:color="auto"/>
              <w:left w:val="single" w:sz="4" w:space="0" w:color="auto"/>
              <w:bottom w:val="single" w:sz="4" w:space="0" w:color="auto"/>
              <w:right w:val="single" w:sz="4" w:space="0" w:color="auto"/>
            </w:tcBorders>
          </w:tcPr>
          <w:p w14:paraId="51554526" w14:textId="77777777" w:rsidR="00257141" w:rsidRPr="001E2E55" w:rsidRDefault="00257141" w:rsidP="003E4CFD">
            <w:pPr>
              <w:spacing w:after="0" w:line="240" w:lineRule="auto"/>
              <w:jc w:val="right"/>
              <w:rPr>
                <w:rFonts w:cstheme="minorHAnsi"/>
                <w:sz w:val="20"/>
                <w:szCs w:val="20"/>
                <w:lang w:val="sr-Latn-ME"/>
              </w:rPr>
            </w:pPr>
          </w:p>
          <w:p w14:paraId="4F4AA4CF" w14:textId="77777777" w:rsidR="00257141" w:rsidRPr="001E2E55" w:rsidRDefault="00257141" w:rsidP="003E4CFD">
            <w:pPr>
              <w:jc w:val="right"/>
              <w:rPr>
                <w:rFonts w:cstheme="minorHAnsi"/>
                <w:sz w:val="20"/>
                <w:szCs w:val="20"/>
                <w:lang w:val="sr-Latn-ME"/>
              </w:rPr>
            </w:pPr>
            <w:r w:rsidRPr="001E2E55">
              <w:rPr>
                <w:rFonts w:cstheme="minorHAnsi"/>
                <w:sz w:val="20"/>
                <w:szCs w:val="20"/>
                <w:lang w:val="sr-Latn-ME"/>
              </w:rPr>
              <w:t xml:space="preserve">1.9 – 2.0 triliona </w:t>
            </w:r>
            <w:r w:rsidR="001E2E55" w:rsidRPr="001E2E55">
              <w:rPr>
                <w:rFonts w:cstheme="minorHAnsi"/>
                <w:sz w:val="20"/>
                <w:szCs w:val="20"/>
                <w:lang w:val="sr-Latn-ME"/>
              </w:rPr>
              <w:t>$</w:t>
            </w:r>
          </w:p>
        </w:tc>
      </w:tr>
      <w:tr w:rsidR="00257141" w:rsidRPr="001E2E55" w14:paraId="6B6FFA86" w14:textId="77777777" w:rsidTr="00AF0272">
        <w:trPr>
          <w:trHeight w:val="257"/>
        </w:trPr>
        <w:tc>
          <w:tcPr>
            <w:tcW w:w="2382"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39257182" w14:textId="77777777" w:rsidR="00257141" w:rsidRPr="001E2E55" w:rsidRDefault="008D3864" w:rsidP="001E2E55">
            <w:pPr>
              <w:spacing w:after="0" w:line="240" w:lineRule="auto"/>
              <w:rPr>
                <w:rFonts w:cstheme="minorHAnsi"/>
                <w:b/>
                <w:sz w:val="20"/>
                <w:szCs w:val="20"/>
                <w:lang w:val="sr-Latn-ME"/>
              </w:rPr>
            </w:pPr>
            <w:r w:rsidRPr="001E2E55">
              <w:rPr>
                <w:rFonts w:cstheme="minorHAnsi"/>
                <w:b/>
                <w:sz w:val="20"/>
                <w:szCs w:val="20"/>
                <w:lang w:val="sr-Latn-ME"/>
              </w:rPr>
              <w:t>Ućešće turizma</w:t>
            </w:r>
          </w:p>
          <w:p w14:paraId="6C805912" w14:textId="77777777" w:rsidR="00257141" w:rsidRPr="001E2E55" w:rsidRDefault="008D3864" w:rsidP="008D3864">
            <w:pPr>
              <w:spacing w:after="0" w:line="240" w:lineRule="auto"/>
              <w:rPr>
                <w:rFonts w:cstheme="minorHAnsi"/>
                <w:b/>
                <w:sz w:val="20"/>
                <w:szCs w:val="20"/>
                <w:lang w:val="sr-Latn-ME"/>
              </w:rPr>
            </w:pPr>
            <w:r>
              <w:rPr>
                <w:rFonts w:cstheme="minorHAnsi"/>
                <w:b/>
                <w:sz w:val="20"/>
                <w:szCs w:val="20"/>
                <w:lang w:val="sr-Latn-ME"/>
              </w:rPr>
              <w:t>u</w:t>
            </w:r>
            <w:r w:rsidRPr="001E2E55">
              <w:rPr>
                <w:rFonts w:cstheme="minorHAnsi"/>
                <w:b/>
                <w:sz w:val="20"/>
                <w:szCs w:val="20"/>
                <w:lang w:val="sr-Latn-ME"/>
              </w:rPr>
              <w:t xml:space="preserve"> globalnom </w:t>
            </w:r>
            <w:r>
              <w:rPr>
                <w:rFonts w:cstheme="minorHAnsi"/>
                <w:b/>
                <w:sz w:val="20"/>
                <w:szCs w:val="20"/>
                <w:lang w:val="sr-Latn-ME"/>
              </w:rPr>
              <w:t>GDP</w:t>
            </w:r>
            <w:r w:rsidRPr="001E2E55">
              <w:rPr>
                <w:rFonts w:cstheme="minorHAnsi"/>
                <w:b/>
                <w:sz w:val="20"/>
                <w:szCs w:val="20"/>
                <w:lang w:val="sr-Latn-ME"/>
              </w:rPr>
              <w:t>-u</w:t>
            </w:r>
          </w:p>
        </w:tc>
        <w:tc>
          <w:tcPr>
            <w:tcW w:w="1600" w:type="dxa"/>
            <w:tcBorders>
              <w:top w:val="single" w:sz="4" w:space="0" w:color="auto"/>
              <w:left w:val="single" w:sz="4" w:space="0" w:color="auto"/>
              <w:bottom w:val="single" w:sz="4" w:space="0" w:color="auto"/>
              <w:right w:val="single" w:sz="4" w:space="0" w:color="auto"/>
            </w:tcBorders>
          </w:tcPr>
          <w:p w14:paraId="12E6075F" w14:textId="77777777" w:rsidR="00257141" w:rsidRPr="001E2E55" w:rsidRDefault="00257141" w:rsidP="003E4CFD">
            <w:pPr>
              <w:spacing w:after="0" w:line="240" w:lineRule="auto"/>
              <w:jc w:val="right"/>
              <w:rPr>
                <w:rFonts w:cstheme="minorHAnsi"/>
                <w:sz w:val="20"/>
                <w:szCs w:val="20"/>
                <w:lang w:val="sr-Latn-ME"/>
              </w:rPr>
            </w:pPr>
          </w:p>
          <w:p w14:paraId="1DB5767F" w14:textId="77777777" w:rsidR="00257141" w:rsidRPr="001E2E55"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4%</w:t>
            </w:r>
          </w:p>
        </w:tc>
        <w:tc>
          <w:tcPr>
            <w:tcW w:w="1814" w:type="dxa"/>
            <w:tcBorders>
              <w:top w:val="single" w:sz="4" w:space="0" w:color="auto"/>
              <w:left w:val="single" w:sz="4" w:space="0" w:color="auto"/>
              <w:bottom w:val="single" w:sz="4" w:space="0" w:color="auto"/>
              <w:right w:val="single" w:sz="4" w:space="0" w:color="auto"/>
            </w:tcBorders>
          </w:tcPr>
          <w:p w14:paraId="558F9557" w14:textId="77777777" w:rsidR="00257141" w:rsidRPr="001E2E55" w:rsidRDefault="00257141" w:rsidP="003E4CFD">
            <w:pPr>
              <w:spacing w:after="0" w:line="240" w:lineRule="auto"/>
              <w:jc w:val="right"/>
              <w:rPr>
                <w:rFonts w:cstheme="minorHAnsi"/>
                <w:sz w:val="20"/>
                <w:szCs w:val="20"/>
                <w:lang w:val="sr-Latn-ME"/>
              </w:rPr>
            </w:pPr>
          </w:p>
          <w:p w14:paraId="00611515" w14:textId="77777777" w:rsidR="00257141" w:rsidRPr="001E2E55"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- 50%</w:t>
            </w:r>
          </w:p>
        </w:tc>
        <w:tc>
          <w:tcPr>
            <w:tcW w:w="1743" w:type="dxa"/>
            <w:tcBorders>
              <w:top w:val="single" w:sz="4" w:space="0" w:color="auto"/>
              <w:left w:val="single" w:sz="4" w:space="0" w:color="auto"/>
              <w:bottom w:val="single" w:sz="4" w:space="0" w:color="auto"/>
              <w:right w:val="single" w:sz="4" w:space="0" w:color="auto"/>
            </w:tcBorders>
          </w:tcPr>
          <w:p w14:paraId="27727E61" w14:textId="77777777" w:rsidR="00257141" w:rsidRPr="001E2E55" w:rsidRDefault="00257141" w:rsidP="003E4CFD">
            <w:pPr>
              <w:spacing w:after="0" w:line="240" w:lineRule="auto"/>
              <w:jc w:val="right"/>
              <w:rPr>
                <w:rFonts w:cstheme="minorHAnsi"/>
                <w:sz w:val="20"/>
                <w:szCs w:val="20"/>
                <w:lang w:val="sr-Latn-ME"/>
              </w:rPr>
            </w:pPr>
          </w:p>
          <w:p w14:paraId="6E67081C" w14:textId="77777777" w:rsidR="00257141" w:rsidRPr="001E2E55" w:rsidRDefault="00257141" w:rsidP="003E4CFD">
            <w:pPr>
              <w:jc w:val="right"/>
              <w:rPr>
                <w:rFonts w:cstheme="minorHAnsi"/>
                <w:sz w:val="20"/>
                <w:szCs w:val="20"/>
                <w:lang w:val="sr-Latn-ME"/>
              </w:rPr>
            </w:pPr>
            <w:r w:rsidRPr="001E2E55">
              <w:rPr>
                <w:rFonts w:cstheme="minorHAnsi"/>
                <w:sz w:val="20"/>
                <w:szCs w:val="20"/>
                <w:lang w:val="sr-Latn-ME"/>
              </w:rPr>
              <w:t>1.8 %</w:t>
            </w:r>
          </w:p>
        </w:tc>
        <w:tc>
          <w:tcPr>
            <w:tcW w:w="1852" w:type="dxa"/>
            <w:tcBorders>
              <w:top w:val="single" w:sz="4" w:space="0" w:color="auto"/>
              <w:left w:val="single" w:sz="4" w:space="0" w:color="auto"/>
              <w:bottom w:val="single" w:sz="4" w:space="0" w:color="auto"/>
              <w:right w:val="single" w:sz="4" w:space="0" w:color="auto"/>
            </w:tcBorders>
          </w:tcPr>
          <w:p w14:paraId="01AEFD3B" w14:textId="77777777" w:rsidR="00257141" w:rsidRPr="001E2E55" w:rsidRDefault="00257141" w:rsidP="003E4CFD">
            <w:pPr>
              <w:spacing w:after="0" w:line="240" w:lineRule="auto"/>
              <w:jc w:val="right"/>
              <w:rPr>
                <w:rFonts w:cstheme="minorHAnsi"/>
                <w:sz w:val="20"/>
                <w:szCs w:val="20"/>
                <w:lang w:val="sr-Latn-ME"/>
              </w:rPr>
            </w:pPr>
          </w:p>
          <w:p w14:paraId="31357901" w14:textId="77777777" w:rsidR="00257141" w:rsidRPr="001E2E55"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2%</w:t>
            </w:r>
          </w:p>
        </w:tc>
      </w:tr>
      <w:tr w:rsidR="00257141" w:rsidRPr="001E2E55" w14:paraId="0309C77D" w14:textId="77777777" w:rsidTr="00AF0272">
        <w:trPr>
          <w:trHeight w:val="386"/>
        </w:trPr>
        <w:tc>
          <w:tcPr>
            <w:tcW w:w="2382"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41EACB62" w14:textId="77777777" w:rsidR="00257141" w:rsidRPr="001E2E55" w:rsidRDefault="008D3864" w:rsidP="001E2E55">
            <w:pPr>
              <w:spacing w:after="0" w:line="240" w:lineRule="auto"/>
              <w:rPr>
                <w:rFonts w:cstheme="minorHAnsi"/>
                <w:b/>
                <w:sz w:val="20"/>
                <w:szCs w:val="20"/>
                <w:lang w:val="sr-Latn-ME"/>
              </w:rPr>
            </w:pPr>
            <w:r w:rsidRPr="001E2E55">
              <w:rPr>
                <w:rFonts w:cstheme="minorHAnsi"/>
                <w:b/>
                <w:sz w:val="20"/>
                <w:szCs w:val="20"/>
                <w:lang w:val="sr-Latn-ME"/>
              </w:rPr>
              <w:t>Prihodi od međunarodnog turizma</w:t>
            </w:r>
          </w:p>
        </w:tc>
        <w:tc>
          <w:tcPr>
            <w:tcW w:w="1600" w:type="dxa"/>
            <w:tcBorders>
              <w:top w:val="single" w:sz="4" w:space="0" w:color="auto"/>
              <w:left w:val="single" w:sz="4" w:space="0" w:color="auto"/>
              <w:bottom w:val="single" w:sz="4" w:space="0" w:color="auto"/>
              <w:right w:val="single" w:sz="4" w:space="0" w:color="auto"/>
            </w:tcBorders>
          </w:tcPr>
          <w:p w14:paraId="67894D3C" w14:textId="77777777" w:rsidR="00257141" w:rsidRPr="001E2E55" w:rsidRDefault="00257141" w:rsidP="003E4CFD">
            <w:pPr>
              <w:spacing w:after="0" w:line="240" w:lineRule="auto"/>
              <w:jc w:val="right"/>
              <w:rPr>
                <w:rFonts w:cstheme="minorHAnsi"/>
                <w:sz w:val="20"/>
                <w:szCs w:val="20"/>
                <w:lang w:val="sr-Latn-ME"/>
              </w:rPr>
            </w:pPr>
          </w:p>
          <w:p w14:paraId="1964E073" w14:textId="77777777" w:rsidR="00257141" w:rsidRPr="001E2E55"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 xml:space="preserve">1.7 triliona </w:t>
            </w:r>
            <w:r w:rsidR="001E2E55" w:rsidRPr="001E2E55">
              <w:rPr>
                <w:rFonts w:cstheme="minorHAnsi"/>
                <w:sz w:val="20"/>
                <w:szCs w:val="20"/>
                <w:lang w:val="sr-Latn-ME"/>
              </w:rPr>
              <w:t>$</w:t>
            </w:r>
          </w:p>
        </w:tc>
        <w:tc>
          <w:tcPr>
            <w:tcW w:w="1814" w:type="dxa"/>
            <w:tcBorders>
              <w:top w:val="single" w:sz="4" w:space="0" w:color="auto"/>
              <w:left w:val="single" w:sz="4" w:space="0" w:color="auto"/>
              <w:bottom w:val="single" w:sz="4" w:space="0" w:color="auto"/>
              <w:right w:val="single" w:sz="4" w:space="0" w:color="auto"/>
            </w:tcBorders>
          </w:tcPr>
          <w:p w14:paraId="4E035399" w14:textId="77777777" w:rsidR="00257141" w:rsidRPr="001E2E55" w:rsidRDefault="00257141" w:rsidP="003E4CFD">
            <w:pPr>
              <w:spacing w:after="0" w:line="240" w:lineRule="auto"/>
              <w:ind w:firstLine="720"/>
              <w:jc w:val="right"/>
              <w:rPr>
                <w:rFonts w:cstheme="minorHAnsi"/>
                <w:sz w:val="20"/>
                <w:szCs w:val="20"/>
                <w:lang w:val="sr-Latn-ME"/>
              </w:rPr>
            </w:pPr>
          </w:p>
          <w:p w14:paraId="70AAFAC8" w14:textId="77777777" w:rsidR="00257141"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 xml:space="preserve">- 1.1 triliona </w:t>
            </w:r>
            <w:r w:rsidR="001E2E55" w:rsidRPr="001E2E55">
              <w:rPr>
                <w:rFonts w:cstheme="minorHAnsi"/>
                <w:sz w:val="20"/>
                <w:szCs w:val="20"/>
                <w:lang w:val="sr-Latn-ME"/>
              </w:rPr>
              <w:t>$</w:t>
            </w:r>
          </w:p>
          <w:p w14:paraId="6A63C191" w14:textId="77777777" w:rsidR="00366A06" w:rsidRPr="001E2E55" w:rsidRDefault="00366A06" w:rsidP="003E4CFD">
            <w:pPr>
              <w:spacing w:after="0" w:line="240" w:lineRule="auto"/>
              <w:jc w:val="right"/>
              <w:rPr>
                <w:rFonts w:cstheme="minorHAnsi"/>
                <w:sz w:val="20"/>
                <w:szCs w:val="20"/>
                <w:lang w:val="sr-Latn-ME"/>
              </w:rPr>
            </w:pPr>
            <w:r>
              <w:rPr>
                <w:rFonts w:cstheme="minorHAnsi"/>
                <w:sz w:val="20"/>
                <w:szCs w:val="20"/>
                <w:lang w:val="sr-Latn-ME"/>
              </w:rPr>
              <w:t>(-65%)</w:t>
            </w:r>
          </w:p>
        </w:tc>
        <w:tc>
          <w:tcPr>
            <w:tcW w:w="1743" w:type="dxa"/>
            <w:tcBorders>
              <w:top w:val="single" w:sz="4" w:space="0" w:color="auto"/>
              <w:left w:val="single" w:sz="4" w:space="0" w:color="auto"/>
              <w:bottom w:val="single" w:sz="4" w:space="0" w:color="auto"/>
              <w:right w:val="single" w:sz="4" w:space="0" w:color="auto"/>
            </w:tcBorders>
          </w:tcPr>
          <w:p w14:paraId="1005BBB5" w14:textId="77777777" w:rsidR="00257141" w:rsidRPr="001E2E55" w:rsidRDefault="00257141" w:rsidP="003E4CFD">
            <w:pPr>
              <w:spacing w:after="0" w:line="240" w:lineRule="auto"/>
              <w:jc w:val="right"/>
              <w:rPr>
                <w:rFonts w:cstheme="minorHAnsi"/>
                <w:sz w:val="20"/>
                <w:szCs w:val="20"/>
                <w:lang w:val="sr-Latn-ME"/>
              </w:rPr>
            </w:pPr>
          </w:p>
          <w:p w14:paraId="46FED509" w14:textId="47BBFB42" w:rsidR="00257141" w:rsidRPr="001E2E55" w:rsidRDefault="00257141" w:rsidP="003E4CFD">
            <w:pPr>
              <w:spacing w:after="0" w:line="240" w:lineRule="auto"/>
              <w:jc w:val="right"/>
              <w:rPr>
                <w:rFonts w:cstheme="minorHAnsi"/>
                <w:sz w:val="20"/>
                <w:szCs w:val="20"/>
                <w:lang w:val="sr-Latn-ME"/>
              </w:rPr>
            </w:pPr>
            <w:r w:rsidRPr="001E2E55">
              <w:rPr>
                <w:rFonts w:cstheme="minorHAnsi"/>
                <w:sz w:val="20"/>
                <w:szCs w:val="20"/>
                <w:lang w:val="sr-Latn-ME"/>
              </w:rPr>
              <w:t>635</w:t>
            </w:r>
            <w:r w:rsidR="001E2E55" w:rsidRPr="001E2E55">
              <w:rPr>
                <w:rFonts w:cstheme="minorHAnsi"/>
                <w:sz w:val="20"/>
                <w:szCs w:val="20"/>
                <w:lang w:val="sr-Latn-ME"/>
              </w:rPr>
              <w:t xml:space="preserve"> </w:t>
            </w:r>
            <w:r w:rsidR="006262FD">
              <w:rPr>
                <w:rFonts w:cstheme="minorHAnsi"/>
                <w:sz w:val="20"/>
                <w:szCs w:val="20"/>
                <w:lang w:val="sr-Latn-ME"/>
              </w:rPr>
              <w:t>milijardi</w:t>
            </w:r>
            <w:r w:rsidR="006262FD" w:rsidRPr="001E2E55">
              <w:rPr>
                <w:rFonts w:cstheme="minorHAnsi"/>
                <w:sz w:val="20"/>
                <w:szCs w:val="20"/>
                <w:lang w:val="sr-Latn-ME"/>
              </w:rPr>
              <w:t xml:space="preserve"> </w:t>
            </w:r>
            <w:r w:rsidR="001E2E55" w:rsidRPr="001E2E55">
              <w:rPr>
                <w:rFonts w:cstheme="minorHAnsi"/>
                <w:sz w:val="20"/>
                <w:szCs w:val="20"/>
                <w:lang w:val="sr-Latn-ME"/>
              </w:rPr>
              <w:t>$</w:t>
            </w:r>
          </w:p>
          <w:p w14:paraId="393FA2A5" w14:textId="77777777" w:rsidR="00257141" w:rsidRPr="001E2E55" w:rsidRDefault="00257141" w:rsidP="003E4CFD">
            <w:pPr>
              <w:spacing w:after="0" w:line="240" w:lineRule="auto"/>
              <w:jc w:val="right"/>
              <w:rPr>
                <w:rFonts w:cstheme="minorHAnsi"/>
                <w:sz w:val="20"/>
                <w:szCs w:val="20"/>
                <w:lang w:val="sr-Latn-ME"/>
              </w:rPr>
            </w:pPr>
          </w:p>
        </w:tc>
        <w:tc>
          <w:tcPr>
            <w:tcW w:w="1852" w:type="dxa"/>
            <w:tcBorders>
              <w:top w:val="single" w:sz="4" w:space="0" w:color="auto"/>
              <w:left w:val="single" w:sz="4" w:space="0" w:color="auto"/>
              <w:bottom w:val="single" w:sz="4" w:space="0" w:color="auto"/>
              <w:right w:val="single" w:sz="4" w:space="0" w:color="auto"/>
            </w:tcBorders>
          </w:tcPr>
          <w:p w14:paraId="594F6EC1" w14:textId="77777777" w:rsidR="00257141" w:rsidRPr="001E2E55" w:rsidRDefault="00257141" w:rsidP="003E4CFD">
            <w:pPr>
              <w:spacing w:after="0" w:line="240" w:lineRule="auto"/>
              <w:jc w:val="right"/>
              <w:rPr>
                <w:rFonts w:cstheme="minorHAnsi"/>
                <w:sz w:val="20"/>
                <w:szCs w:val="20"/>
                <w:lang w:val="sr-Latn-ME"/>
              </w:rPr>
            </w:pPr>
          </w:p>
          <w:p w14:paraId="5758C1A5" w14:textId="11A2F36A" w:rsidR="00257141" w:rsidRPr="001E2E55" w:rsidRDefault="00257141" w:rsidP="003E4CFD">
            <w:pPr>
              <w:jc w:val="right"/>
              <w:rPr>
                <w:rFonts w:cstheme="minorHAnsi"/>
                <w:sz w:val="20"/>
                <w:szCs w:val="20"/>
                <w:lang w:val="sr-Latn-ME"/>
              </w:rPr>
            </w:pPr>
            <w:r w:rsidRPr="001E2E55">
              <w:rPr>
                <w:rFonts w:cstheme="minorHAnsi"/>
                <w:sz w:val="20"/>
                <w:szCs w:val="20"/>
                <w:lang w:val="sr-Latn-ME"/>
              </w:rPr>
              <w:t xml:space="preserve">700-800 </w:t>
            </w:r>
            <w:r w:rsidR="006262FD">
              <w:rPr>
                <w:rFonts w:cstheme="minorHAnsi"/>
                <w:sz w:val="20"/>
                <w:szCs w:val="20"/>
                <w:lang w:val="sr-Latn-ME"/>
              </w:rPr>
              <w:t>milijardi</w:t>
            </w:r>
            <w:r w:rsidR="006262FD" w:rsidRPr="001E2E55">
              <w:rPr>
                <w:rFonts w:cstheme="minorHAnsi"/>
                <w:sz w:val="20"/>
                <w:szCs w:val="20"/>
                <w:lang w:val="sr-Latn-ME"/>
              </w:rPr>
              <w:t xml:space="preserve"> </w:t>
            </w:r>
            <w:r w:rsidR="001E2E55" w:rsidRPr="001E2E55">
              <w:rPr>
                <w:rFonts w:cstheme="minorHAnsi"/>
                <w:sz w:val="20"/>
                <w:szCs w:val="20"/>
                <w:lang w:val="sr-Latn-ME"/>
              </w:rPr>
              <w:t>$</w:t>
            </w:r>
          </w:p>
        </w:tc>
      </w:tr>
    </w:tbl>
    <w:p w14:paraId="2936B325" w14:textId="77777777" w:rsidR="00257141" w:rsidRPr="00E42DBB" w:rsidRDefault="004740D3" w:rsidP="00257141">
      <w:pPr>
        <w:spacing w:after="0" w:line="240" w:lineRule="auto"/>
        <w:rPr>
          <w:rFonts w:cstheme="minorHAnsi"/>
          <w:i/>
          <w:lang w:val="sr-Latn-ME"/>
        </w:rPr>
      </w:pPr>
      <w:r w:rsidRPr="00E42DBB">
        <w:rPr>
          <w:rFonts w:cstheme="minorHAnsi"/>
          <w:i/>
          <w:lang w:val="sr-Latn-ME"/>
        </w:rPr>
        <w:t xml:space="preserve">Izvor: </w:t>
      </w:r>
      <w:r w:rsidR="008D3864" w:rsidRPr="00E42DBB">
        <w:rPr>
          <w:rFonts w:cstheme="minorHAnsi"/>
          <w:i/>
          <w:lang w:val="sr-Latn-ME"/>
        </w:rPr>
        <w:t>Svjetska turistička organizacija Ujedinjenih nacija – UNWTO</w:t>
      </w:r>
      <w:r w:rsidRPr="00E42DBB">
        <w:rPr>
          <w:rFonts w:cstheme="minorHAnsi"/>
          <w:i/>
          <w:lang w:val="sr-Latn-ME"/>
        </w:rPr>
        <w:t xml:space="preserve"> </w:t>
      </w:r>
    </w:p>
    <w:p w14:paraId="328356C8" w14:textId="77777777" w:rsidR="004740D3" w:rsidRPr="004740D3" w:rsidRDefault="004740D3" w:rsidP="00C8368D">
      <w:pPr>
        <w:spacing w:after="0"/>
        <w:rPr>
          <w:rFonts w:cstheme="minorHAnsi"/>
          <w:i/>
          <w:color w:val="1F3864" w:themeColor="accent1" w:themeShade="80"/>
          <w:sz w:val="24"/>
          <w:szCs w:val="24"/>
          <w:lang w:val="sr-Latn-ME"/>
        </w:rPr>
      </w:pPr>
    </w:p>
    <w:p w14:paraId="1A2F7B16" w14:textId="10FEA199" w:rsidR="00257141" w:rsidRPr="00E42DBB" w:rsidRDefault="00257141" w:rsidP="006403E1">
      <w:pPr>
        <w:spacing w:after="120" w:line="240" w:lineRule="auto"/>
        <w:jc w:val="both"/>
        <w:rPr>
          <w:rFonts w:cstheme="minorHAnsi"/>
          <w:b/>
          <w:i/>
          <w:sz w:val="24"/>
          <w:szCs w:val="24"/>
          <w:lang w:val="sr-Latn-ME"/>
        </w:rPr>
      </w:pPr>
      <w:r>
        <w:rPr>
          <w:rFonts w:cstheme="minorHAnsi"/>
          <w:sz w:val="24"/>
          <w:szCs w:val="24"/>
          <w:lang w:val="sr-Latn-ME"/>
        </w:rPr>
        <w:t xml:space="preserve">U cilju prevazilaženja krize </w:t>
      </w:r>
      <w:r w:rsidRPr="00C45C51">
        <w:rPr>
          <w:rFonts w:cstheme="minorHAnsi"/>
          <w:b/>
          <w:sz w:val="24"/>
          <w:szCs w:val="24"/>
          <w:lang w:val="sr-Latn-ME"/>
        </w:rPr>
        <w:t>UNWTO je formulisao ključne akcije pod okriljem</w:t>
      </w:r>
      <w:r>
        <w:rPr>
          <w:rFonts w:cstheme="minorHAnsi"/>
          <w:sz w:val="24"/>
          <w:szCs w:val="24"/>
          <w:lang w:val="sr-Latn-ME"/>
        </w:rPr>
        <w:t xml:space="preserve"> </w:t>
      </w:r>
      <w:r w:rsidR="00C45C51" w:rsidRPr="00E97291">
        <w:rPr>
          <w:rFonts w:cstheme="minorHAnsi"/>
          <w:b/>
          <w:sz w:val="24"/>
          <w:szCs w:val="24"/>
          <w:lang w:val="sr-Latn-ME"/>
        </w:rPr>
        <w:t>tri</w:t>
      </w:r>
      <w:r w:rsidRPr="00E97291">
        <w:rPr>
          <w:rFonts w:cstheme="minorHAnsi"/>
          <w:b/>
          <w:sz w:val="24"/>
          <w:szCs w:val="24"/>
          <w:lang w:val="sr-Latn-ME"/>
        </w:rPr>
        <w:t xml:space="preserve"> ključna prioriteta </w:t>
      </w:r>
      <w:r w:rsidRPr="00E97291">
        <w:rPr>
          <w:rFonts w:cstheme="minorHAnsi"/>
          <w:sz w:val="24"/>
          <w:szCs w:val="24"/>
          <w:lang w:val="sr-Latn-ME"/>
        </w:rPr>
        <w:t xml:space="preserve">i to </w:t>
      </w:r>
      <w:r w:rsidRPr="00E97291">
        <w:rPr>
          <w:rFonts w:cstheme="minorHAnsi"/>
          <w:i/>
          <w:sz w:val="24"/>
          <w:szCs w:val="24"/>
          <w:lang w:val="sr-Latn-ME"/>
        </w:rPr>
        <w:t xml:space="preserve">krizni menadžment </w:t>
      </w:r>
      <w:r w:rsidR="00C45C51" w:rsidRPr="00E97291">
        <w:rPr>
          <w:rFonts w:cstheme="minorHAnsi"/>
          <w:i/>
          <w:sz w:val="24"/>
          <w:szCs w:val="24"/>
          <w:lang w:val="sr-Latn-ME"/>
        </w:rPr>
        <w:t>(</w:t>
      </w:r>
      <w:r w:rsidRPr="00E97291">
        <w:rPr>
          <w:rFonts w:cstheme="minorHAnsi"/>
          <w:i/>
          <w:sz w:val="24"/>
          <w:szCs w:val="24"/>
          <w:lang w:val="sr-Latn-ME"/>
        </w:rPr>
        <w:t>#traveltomorrow</w:t>
      </w:r>
      <w:r w:rsidR="00C45C51" w:rsidRPr="00E97291">
        <w:rPr>
          <w:rFonts w:cstheme="minorHAnsi"/>
          <w:i/>
          <w:sz w:val="24"/>
          <w:szCs w:val="24"/>
          <w:lang w:val="sr-Latn-ME"/>
        </w:rPr>
        <w:t>)</w:t>
      </w:r>
      <w:r w:rsidRPr="00E97291">
        <w:rPr>
          <w:rFonts w:cstheme="minorHAnsi"/>
          <w:i/>
          <w:sz w:val="24"/>
          <w:szCs w:val="24"/>
          <w:lang w:val="sr-Latn-ME"/>
        </w:rPr>
        <w:t xml:space="preserve">, restartovanje turizma </w:t>
      </w:r>
      <w:r w:rsidR="00C45C51" w:rsidRPr="00E97291">
        <w:rPr>
          <w:rFonts w:cstheme="minorHAnsi"/>
          <w:i/>
          <w:sz w:val="24"/>
          <w:szCs w:val="24"/>
          <w:lang w:val="sr-Latn-ME"/>
        </w:rPr>
        <w:t>(</w:t>
      </w:r>
      <w:r w:rsidRPr="00E97291">
        <w:rPr>
          <w:rFonts w:cstheme="minorHAnsi"/>
          <w:i/>
          <w:sz w:val="24"/>
          <w:szCs w:val="24"/>
          <w:lang w:val="sr-Latn-ME"/>
        </w:rPr>
        <w:t>#restarttourism</w:t>
      </w:r>
      <w:r w:rsidR="00C45C51" w:rsidRPr="00E97291">
        <w:rPr>
          <w:rFonts w:cstheme="minorHAnsi"/>
          <w:i/>
          <w:sz w:val="24"/>
          <w:szCs w:val="24"/>
          <w:lang w:val="sr-Latn-ME"/>
        </w:rPr>
        <w:t>)</w:t>
      </w:r>
      <w:r w:rsidRPr="00E97291">
        <w:rPr>
          <w:rFonts w:cstheme="minorHAnsi"/>
          <w:i/>
          <w:sz w:val="24"/>
          <w:szCs w:val="24"/>
          <w:lang w:val="sr-Latn-ME"/>
        </w:rPr>
        <w:t xml:space="preserve"> i ubrzanje transformacije </w:t>
      </w:r>
      <w:r w:rsidR="00C45C51" w:rsidRPr="00E97291">
        <w:rPr>
          <w:rFonts w:cstheme="minorHAnsi"/>
          <w:i/>
          <w:sz w:val="24"/>
          <w:szCs w:val="24"/>
          <w:lang w:val="sr-Latn-ME"/>
        </w:rPr>
        <w:t>(</w:t>
      </w:r>
      <w:r w:rsidRPr="00E97291">
        <w:rPr>
          <w:rFonts w:cstheme="minorHAnsi"/>
          <w:i/>
          <w:sz w:val="24"/>
          <w:szCs w:val="24"/>
          <w:lang w:val="sr-Latn-ME"/>
        </w:rPr>
        <w:t>#futuretourism</w:t>
      </w:r>
      <w:r w:rsidR="00C45C51" w:rsidRPr="00E97291">
        <w:rPr>
          <w:rFonts w:cstheme="minorHAnsi"/>
          <w:i/>
          <w:sz w:val="24"/>
          <w:szCs w:val="24"/>
          <w:lang w:val="sr-Latn-ME"/>
        </w:rPr>
        <w:t>)</w:t>
      </w:r>
      <w:r w:rsidRPr="00E97291">
        <w:rPr>
          <w:rFonts w:cstheme="minorHAnsi"/>
          <w:i/>
          <w:sz w:val="24"/>
          <w:szCs w:val="24"/>
          <w:lang w:val="sr-Latn-ME"/>
        </w:rPr>
        <w:t>.</w:t>
      </w:r>
      <w:r w:rsidRPr="00C45C51">
        <w:rPr>
          <w:rFonts w:cstheme="minorHAnsi"/>
          <w:i/>
          <w:sz w:val="24"/>
          <w:szCs w:val="24"/>
          <w:lang w:val="sr-Latn-ME"/>
        </w:rPr>
        <w:t xml:space="preserve"> </w:t>
      </w:r>
    </w:p>
    <w:p w14:paraId="2A91AB53" w14:textId="77777777" w:rsidR="00257141" w:rsidRDefault="00257141" w:rsidP="006403E1">
      <w:pPr>
        <w:spacing w:after="120" w:line="240" w:lineRule="auto"/>
        <w:jc w:val="both"/>
        <w:rPr>
          <w:rFonts w:cstheme="minorHAnsi"/>
          <w:sz w:val="24"/>
          <w:szCs w:val="24"/>
          <w:lang w:val="sr-Latn-ME"/>
        </w:rPr>
      </w:pPr>
      <w:r>
        <w:rPr>
          <w:rFonts w:cstheme="minorHAnsi"/>
          <w:sz w:val="24"/>
          <w:szCs w:val="24"/>
          <w:lang w:val="sr-Latn-ME"/>
        </w:rPr>
        <w:t xml:space="preserve">U okviru brojnih aktivnosti UNWTO, </w:t>
      </w:r>
      <w:r w:rsidR="00C45C51" w:rsidRPr="00407FD7">
        <w:rPr>
          <w:rFonts w:cstheme="minorHAnsi"/>
          <w:sz w:val="24"/>
          <w:szCs w:val="24"/>
          <w:lang w:val="sr-Latn-ME"/>
        </w:rPr>
        <w:t>sedamnaest</w:t>
      </w:r>
      <w:r w:rsidRPr="00407FD7">
        <w:rPr>
          <w:rFonts w:cstheme="minorHAnsi"/>
          <w:sz w:val="24"/>
          <w:szCs w:val="24"/>
          <w:lang w:val="sr-Latn-ME"/>
        </w:rPr>
        <w:t xml:space="preserve"> država</w:t>
      </w:r>
      <w:r>
        <w:rPr>
          <w:rFonts w:cstheme="minorHAnsi"/>
          <w:sz w:val="24"/>
          <w:szCs w:val="24"/>
          <w:lang w:val="sr-Latn-ME"/>
        </w:rPr>
        <w:t xml:space="preserve"> je dobilo tehničku podršku u cilju oporavk</w:t>
      </w:r>
      <w:r w:rsidR="007A37A5">
        <w:rPr>
          <w:rFonts w:cstheme="minorHAnsi"/>
          <w:sz w:val="24"/>
          <w:szCs w:val="24"/>
          <w:lang w:val="sr-Latn-ME"/>
        </w:rPr>
        <w:t xml:space="preserve">a </w:t>
      </w:r>
      <w:r>
        <w:rPr>
          <w:rFonts w:cstheme="minorHAnsi"/>
          <w:sz w:val="24"/>
          <w:szCs w:val="24"/>
          <w:lang w:val="sr-Latn-ME"/>
        </w:rPr>
        <w:t xml:space="preserve">od pandemije, i to u saradnji </w:t>
      </w:r>
      <w:r w:rsidR="007A37A5">
        <w:rPr>
          <w:rFonts w:cstheme="minorHAnsi"/>
          <w:sz w:val="24"/>
          <w:szCs w:val="24"/>
          <w:lang w:val="sr-Latn-ME"/>
        </w:rPr>
        <w:t xml:space="preserve">sa </w:t>
      </w:r>
      <w:r>
        <w:rPr>
          <w:rFonts w:cstheme="minorHAnsi"/>
          <w:sz w:val="24"/>
          <w:szCs w:val="24"/>
          <w:lang w:val="sr-Latn-ME"/>
        </w:rPr>
        <w:t>Evropsk</w:t>
      </w:r>
      <w:r w:rsidR="007A37A5">
        <w:rPr>
          <w:rFonts w:cstheme="minorHAnsi"/>
          <w:sz w:val="24"/>
          <w:szCs w:val="24"/>
          <w:lang w:val="sr-Latn-ME"/>
        </w:rPr>
        <w:t>om</w:t>
      </w:r>
      <w:r>
        <w:rPr>
          <w:rFonts w:cstheme="minorHAnsi"/>
          <w:sz w:val="24"/>
          <w:szCs w:val="24"/>
          <w:lang w:val="sr-Latn-ME"/>
        </w:rPr>
        <w:t xml:space="preserve"> bank</w:t>
      </w:r>
      <w:r w:rsidR="007271F3">
        <w:rPr>
          <w:rFonts w:cstheme="minorHAnsi"/>
          <w:sz w:val="24"/>
          <w:szCs w:val="24"/>
          <w:lang w:val="sr-Latn-ME"/>
        </w:rPr>
        <w:t>o</w:t>
      </w:r>
      <w:r w:rsidR="007A37A5">
        <w:rPr>
          <w:rFonts w:cstheme="minorHAnsi"/>
          <w:sz w:val="24"/>
          <w:szCs w:val="24"/>
          <w:lang w:val="sr-Latn-ME"/>
        </w:rPr>
        <w:t>m za obnovu i razvoj</w:t>
      </w:r>
      <w:r>
        <w:rPr>
          <w:rFonts w:cstheme="minorHAnsi"/>
          <w:sz w:val="24"/>
          <w:szCs w:val="24"/>
          <w:lang w:val="sr-Latn-ME"/>
        </w:rPr>
        <w:t xml:space="preserve">, a među njima i Crna Gora. U toku su aktivnosti na pripremi plana oporavka turizma, marketing programa destinacije i analize statističkog sistema u turizmu, u okviru kojih </w:t>
      </w:r>
      <w:r w:rsidR="00F11B43">
        <w:rPr>
          <w:rFonts w:cstheme="minorHAnsi"/>
          <w:sz w:val="24"/>
          <w:szCs w:val="24"/>
          <w:lang w:val="sr-Latn-ME"/>
        </w:rPr>
        <w:t>je</w:t>
      </w:r>
      <w:r>
        <w:rPr>
          <w:rFonts w:cstheme="minorHAnsi"/>
          <w:sz w:val="24"/>
          <w:szCs w:val="24"/>
          <w:lang w:val="sr-Latn-ME"/>
        </w:rPr>
        <w:t xml:space="preserve"> pripremljena analiza sa smjernic</w:t>
      </w:r>
      <w:r w:rsidR="007A37A5">
        <w:rPr>
          <w:rFonts w:cstheme="minorHAnsi"/>
          <w:sz w:val="24"/>
          <w:szCs w:val="24"/>
          <w:lang w:val="sr-Latn-ME"/>
        </w:rPr>
        <w:t>ama</w:t>
      </w:r>
      <w:r>
        <w:rPr>
          <w:rFonts w:cstheme="minorHAnsi"/>
          <w:sz w:val="24"/>
          <w:szCs w:val="24"/>
          <w:lang w:val="sr-Latn-ME"/>
        </w:rPr>
        <w:t xml:space="preserve"> za dalje korake, od kojih </w:t>
      </w:r>
      <w:r w:rsidR="007A37A5">
        <w:rPr>
          <w:rFonts w:cstheme="minorHAnsi"/>
          <w:sz w:val="24"/>
          <w:szCs w:val="24"/>
          <w:lang w:val="sr-Latn-ME"/>
        </w:rPr>
        <w:t>je</w:t>
      </w:r>
      <w:r>
        <w:rPr>
          <w:rFonts w:cstheme="minorHAnsi"/>
          <w:sz w:val="24"/>
          <w:szCs w:val="24"/>
          <w:lang w:val="sr-Latn-ME"/>
        </w:rPr>
        <w:t xml:space="preserve"> </w:t>
      </w:r>
      <w:r w:rsidR="007A37A5">
        <w:rPr>
          <w:rFonts w:cstheme="minorHAnsi"/>
          <w:sz w:val="24"/>
          <w:szCs w:val="24"/>
          <w:lang w:val="sr-Latn-ME"/>
        </w:rPr>
        <w:t>određeni broj i</w:t>
      </w:r>
      <w:r>
        <w:rPr>
          <w:rFonts w:cstheme="minorHAnsi"/>
          <w:sz w:val="24"/>
          <w:szCs w:val="24"/>
          <w:lang w:val="sr-Latn-ME"/>
        </w:rPr>
        <w:t xml:space="preserve"> sastavni dio ovog dokumenta, a </w:t>
      </w:r>
      <w:r w:rsidR="007A37A5">
        <w:rPr>
          <w:rFonts w:cstheme="minorHAnsi"/>
          <w:sz w:val="24"/>
          <w:szCs w:val="24"/>
          <w:lang w:val="sr-Latn-ME"/>
        </w:rPr>
        <w:t>preostale će biti uvrštene</w:t>
      </w:r>
      <w:r>
        <w:rPr>
          <w:rFonts w:cstheme="minorHAnsi"/>
          <w:sz w:val="24"/>
          <w:szCs w:val="24"/>
          <w:lang w:val="sr-Latn-ME"/>
        </w:rPr>
        <w:t xml:space="preserve"> u</w:t>
      </w:r>
      <w:r w:rsidRPr="00C45C51">
        <w:rPr>
          <w:rFonts w:cstheme="minorHAnsi"/>
          <w:b/>
          <w:sz w:val="24"/>
          <w:szCs w:val="24"/>
          <w:lang w:val="sr-Latn-ME"/>
        </w:rPr>
        <w:t xml:space="preserve"> </w:t>
      </w:r>
      <w:r w:rsidR="00C45C51" w:rsidRPr="00E97291">
        <w:rPr>
          <w:rFonts w:cstheme="minorHAnsi"/>
          <w:sz w:val="24"/>
          <w:szCs w:val="24"/>
          <w:lang w:val="sr-Latn-ME"/>
        </w:rPr>
        <w:t>A</w:t>
      </w:r>
      <w:r w:rsidRPr="00E97291">
        <w:rPr>
          <w:rFonts w:cstheme="minorHAnsi"/>
          <w:sz w:val="24"/>
          <w:szCs w:val="24"/>
          <w:lang w:val="sr-Latn-ME"/>
        </w:rPr>
        <w:t>kcion</w:t>
      </w:r>
      <w:r w:rsidR="00C45C51" w:rsidRPr="00E97291">
        <w:rPr>
          <w:rFonts w:cstheme="minorHAnsi"/>
          <w:sz w:val="24"/>
          <w:szCs w:val="24"/>
          <w:lang w:val="sr-Latn-ME"/>
        </w:rPr>
        <w:t>i</w:t>
      </w:r>
      <w:r w:rsidRPr="00E97291">
        <w:rPr>
          <w:rFonts w:cstheme="minorHAnsi"/>
          <w:sz w:val="24"/>
          <w:szCs w:val="24"/>
          <w:lang w:val="sr-Latn-ME"/>
        </w:rPr>
        <w:t xml:space="preserve"> plan</w:t>
      </w:r>
      <w:r>
        <w:rPr>
          <w:rFonts w:cstheme="minorHAnsi"/>
          <w:sz w:val="24"/>
          <w:szCs w:val="24"/>
          <w:lang w:val="sr-Latn-ME"/>
        </w:rPr>
        <w:t xml:space="preserve"> za naredni period</w:t>
      </w:r>
      <w:r w:rsidR="007A37A5">
        <w:rPr>
          <w:rFonts w:cstheme="minorHAnsi"/>
          <w:sz w:val="24"/>
          <w:szCs w:val="24"/>
          <w:lang w:val="sr-Latn-ME"/>
        </w:rPr>
        <w:t xml:space="preserve"> realizacije </w:t>
      </w:r>
      <w:r w:rsidR="00C45C51">
        <w:rPr>
          <w:rFonts w:cstheme="minorHAnsi"/>
          <w:sz w:val="24"/>
          <w:szCs w:val="24"/>
          <w:lang w:val="sr-Latn-ME"/>
        </w:rPr>
        <w:t xml:space="preserve">ove </w:t>
      </w:r>
      <w:r w:rsidR="007A37A5">
        <w:rPr>
          <w:rFonts w:cstheme="minorHAnsi"/>
          <w:sz w:val="24"/>
          <w:szCs w:val="24"/>
          <w:lang w:val="sr-Latn-ME"/>
        </w:rPr>
        <w:t>Strategije</w:t>
      </w:r>
      <w:r>
        <w:rPr>
          <w:rFonts w:cstheme="minorHAnsi"/>
          <w:sz w:val="24"/>
          <w:szCs w:val="24"/>
          <w:lang w:val="sr-Latn-ME"/>
        </w:rPr>
        <w:t xml:space="preserve">. </w:t>
      </w:r>
    </w:p>
    <w:p w14:paraId="316648B3" w14:textId="77777777" w:rsidR="00257141" w:rsidRDefault="00257141" w:rsidP="00257141">
      <w:pPr>
        <w:spacing w:after="120"/>
        <w:jc w:val="both"/>
        <w:rPr>
          <w:rFonts w:cstheme="minorHAnsi"/>
          <w:sz w:val="24"/>
          <w:szCs w:val="24"/>
        </w:rPr>
      </w:pPr>
    </w:p>
    <w:p w14:paraId="3BFFC1AF" w14:textId="1DFC8131" w:rsidR="00257141" w:rsidRPr="0003353F" w:rsidRDefault="00257141" w:rsidP="00257141">
      <w:pPr>
        <w:pStyle w:val="Heading2"/>
        <w:spacing w:before="0" w:after="120" w:line="276" w:lineRule="auto"/>
        <w:rPr>
          <w:szCs w:val="24"/>
        </w:rPr>
      </w:pPr>
      <w:bookmarkStart w:id="85" w:name="_Toc91286168"/>
      <w:bookmarkStart w:id="86" w:name="_Toc95303010"/>
      <w:bookmarkStart w:id="87" w:name="_Toc97902475"/>
      <w:r w:rsidRPr="0003353F">
        <w:rPr>
          <w:szCs w:val="24"/>
        </w:rPr>
        <w:t xml:space="preserve">3.1. Ocjena stanja u turizmu u 2020. </w:t>
      </w:r>
      <w:r w:rsidR="00450344" w:rsidRPr="0003353F">
        <w:rPr>
          <w:szCs w:val="24"/>
        </w:rPr>
        <w:t>g</w:t>
      </w:r>
      <w:r w:rsidRPr="0003353F">
        <w:rPr>
          <w:szCs w:val="24"/>
        </w:rPr>
        <w:t>odini</w:t>
      </w:r>
      <w:r w:rsidR="00450344" w:rsidRPr="0003353F">
        <w:rPr>
          <w:szCs w:val="24"/>
        </w:rPr>
        <w:t xml:space="preserve"> u poređenju sa 2019. godinom</w:t>
      </w:r>
      <w:bookmarkEnd w:id="85"/>
      <w:bookmarkEnd w:id="86"/>
      <w:bookmarkEnd w:id="87"/>
    </w:p>
    <w:p w14:paraId="5DB63B6D" w14:textId="5438D998" w:rsidR="00257141" w:rsidRDefault="00257141" w:rsidP="006403E1">
      <w:pPr>
        <w:spacing w:after="120" w:line="240" w:lineRule="auto"/>
        <w:jc w:val="both"/>
        <w:rPr>
          <w:sz w:val="24"/>
          <w:szCs w:val="24"/>
          <w:lang w:val="sr-Latn-ME"/>
        </w:rPr>
      </w:pPr>
      <w:r>
        <w:rPr>
          <w:sz w:val="24"/>
          <w:szCs w:val="24"/>
        </w:rPr>
        <w:t xml:space="preserve">Zbog globalne situacije usljed pandemije COVID-19, putovanja širom svijeta su svedena na minimum, pa je Crnu Goru tokom 2020. godine posjetilo 444.065 turista, odnosno 83,21% </w:t>
      </w:r>
      <w:r>
        <w:rPr>
          <w:sz w:val="24"/>
          <w:szCs w:val="24"/>
        </w:rPr>
        <w:lastRenderedPageBreak/>
        <w:t xml:space="preserve">manje u odnosu na 2019. godinu, uz ostvarenje 2.587.255 noćenja, ili 82,10% manje u odnosu na prethodnu godinu. </w:t>
      </w:r>
      <w:r w:rsidRPr="00407FD7">
        <w:rPr>
          <w:sz w:val="24"/>
          <w:szCs w:val="24"/>
        </w:rPr>
        <w:t>Takođe, umjesto da se orjentiše na regionalni turiza</w:t>
      </w:r>
      <w:r w:rsidR="00C45C51" w:rsidRPr="00407FD7">
        <w:rPr>
          <w:sz w:val="24"/>
          <w:szCs w:val="24"/>
        </w:rPr>
        <w:t xml:space="preserve">m, što je za ”male zemlje” bila preporuka renomiranih međunarodnih turističkih organizacija, na čelu sa UNWTO, </w:t>
      </w:r>
      <w:r w:rsidRPr="00407FD7">
        <w:rPr>
          <w:sz w:val="24"/>
          <w:szCs w:val="24"/>
        </w:rPr>
        <w:t xml:space="preserve"> i </w:t>
      </w:r>
      <w:r w:rsidR="00C45C51" w:rsidRPr="00407FD7">
        <w:rPr>
          <w:sz w:val="24"/>
          <w:szCs w:val="24"/>
        </w:rPr>
        <w:t xml:space="preserve">na taj način </w:t>
      </w:r>
      <w:r w:rsidRPr="00407FD7">
        <w:rPr>
          <w:sz w:val="24"/>
          <w:szCs w:val="24"/>
        </w:rPr>
        <w:t>obezbijedi očuvanje turističke supstance,</w:t>
      </w:r>
      <w:r w:rsidR="00C45C51" w:rsidRPr="00407FD7">
        <w:rPr>
          <w:sz w:val="24"/>
          <w:szCs w:val="24"/>
        </w:rPr>
        <w:t xml:space="preserve"> </w:t>
      </w:r>
      <w:r w:rsidRPr="00407FD7">
        <w:rPr>
          <w:sz w:val="24"/>
          <w:szCs w:val="24"/>
        </w:rPr>
        <w:t>Vlada Crne Gore je zatvorila granice prema tradicionalno važnim regionalnim trži</w:t>
      </w:r>
      <w:r w:rsidR="005F6B11">
        <w:rPr>
          <w:sz w:val="24"/>
          <w:szCs w:val="24"/>
        </w:rPr>
        <w:t>š</w:t>
      </w:r>
      <w:r w:rsidRPr="00407FD7">
        <w:rPr>
          <w:sz w:val="24"/>
          <w:szCs w:val="24"/>
        </w:rPr>
        <w:t>tima</w:t>
      </w:r>
      <w:r w:rsidR="005F6B11">
        <w:rPr>
          <w:sz w:val="24"/>
          <w:szCs w:val="24"/>
        </w:rPr>
        <w:t>, što</w:t>
      </w:r>
      <w:r w:rsidR="00C45C51" w:rsidRPr="00407FD7">
        <w:rPr>
          <w:sz w:val="24"/>
          <w:szCs w:val="24"/>
        </w:rPr>
        <w:t xml:space="preserve"> je </w:t>
      </w:r>
      <w:r w:rsidR="005F6B11">
        <w:rPr>
          <w:sz w:val="24"/>
          <w:szCs w:val="24"/>
        </w:rPr>
        <w:t xml:space="preserve">ličilo na političku odluku. </w:t>
      </w:r>
      <w:r w:rsidR="00407FD7" w:rsidRPr="00407FD7">
        <w:rPr>
          <w:sz w:val="24"/>
          <w:szCs w:val="24"/>
        </w:rPr>
        <w:t>T</w:t>
      </w:r>
      <w:r w:rsidR="00C45C51" w:rsidRPr="00407FD7">
        <w:rPr>
          <w:sz w:val="24"/>
          <w:szCs w:val="24"/>
        </w:rPr>
        <w:t xml:space="preserve">urističkoj privredi je </w:t>
      </w:r>
      <w:r w:rsidR="00407FD7" w:rsidRPr="00407FD7">
        <w:rPr>
          <w:sz w:val="24"/>
          <w:szCs w:val="24"/>
        </w:rPr>
        <w:t xml:space="preserve">preostala opcija da se </w:t>
      </w:r>
      <w:r w:rsidRPr="00407FD7">
        <w:rPr>
          <w:sz w:val="24"/>
          <w:szCs w:val="24"/>
        </w:rPr>
        <w:t xml:space="preserve">dominantno </w:t>
      </w:r>
      <w:r w:rsidR="00407FD7" w:rsidRPr="00407FD7">
        <w:rPr>
          <w:sz w:val="24"/>
          <w:szCs w:val="24"/>
        </w:rPr>
        <w:t xml:space="preserve">usmjeri </w:t>
      </w:r>
      <w:r w:rsidRPr="00407FD7">
        <w:rPr>
          <w:sz w:val="24"/>
          <w:szCs w:val="24"/>
        </w:rPr>
        <w:t>na domaće turiste</w:t>
      </w:r>
      <w:r w:rsidR="00C45C51" w:rsidRPr="00407FD7">
        <w:rPr>
          <w:sz w:val="24"/>
          <w:szCs w:val="24"/>
        </w:rPr>
        <w:t>,</w:t>
      </w:r>
      <w:r w:rsidRPr="00407FD7">
        <w:rPr>
          <w:sz w:val="24"/>
          <w:szCs w:val="24"/>
        </w:rPr>
        <w:t xml:space="preserve"> koji </w:t>
      </w:r>
      <w:r w:rsidR="00407FD7" w:rsidRPr="00407FD7">
        <w:rPr>
          <w:sz w:val="24"/>
          <w:szCs w:val="24"/>
        </w:rPr>
        <w:t xml:space="preserve">nisu </w:t>
      </w:r>
      <w:r w:rsidRPr="00407FD7">
        <w:rPr>
          <w:sz w:val="24"/>
          <w:szCs w:val="24"/>
        </w:rPr>
        <w:t>mogli kompen</w:t>
      </w:r>
      <w:r w:rsidR="00DD2A18" w:rsidRPr="00407FD7">
        <w:rPr>
          <w:sz w:val="24"/>
          <w:szCs w:val="24"/>
        </w:rPr>
        <w:t>z</w:t>
      </w:r>
      <w:r w:rsidR="00C45C51" w:rsidRPr="00407FD7">
        <w:rPr>
          <w:sz w:val="24"/>
          <w:szCs w:val="24"/>
        </w:rPr>
        <w:t>irati</w:t>
      </w:r>
      <w:r w:rsidR="00DD2A18" w:rsidRPr="00407FD7">
        <w:rPr>
          <w:sz w:val="24"/>
          <w:szCs w:val="24"/>
        </w:rPr>
        <w:t xml:space="preserve"> </w:t>
      </w:r>
      <w:r w:rsidRPr="00407FD7">
        <w:rPr>
          <w:sz w:val="24"/>
          <w:szCs w:val="24"/>
        </w:rPr>
        <w:t>nedostatak turista iz regiona i Evrope.</w:t>
      </w:r>
      <w:r>
        <w:rPr>
          <w:sz w:val="24"/>
          <w:szCs w:val="24"/>
        </w:rPr>
        <w:t xml:space="preserve">    </w:t>
      </w:r>
    </w:p>
    <w:p w14:paraId="3312B12B" w14:textId="77777777" w:rsidR="00257141" w:rsidRDefault="00257141" w:rsidP="006403E1">
      <w:pPr>
        <w:spacing w:after="120" w:line="240" w:lineRule="auto"/>
        <w:jc w:val="both"/>
        <w:rPr>
          <w:sz w:val="24"/>
          <w:szCs w:val="24"/>
        </w:rPr>
      </w:pPr>
      <w:r>
        <w:rPr>
          <w:sz w:val="24"/>
          <w:szCs w:val="24"/>
        </w:rPr>
        <w:t xml:space="preserve">Domaći turisti ostvarili su 93.270 dolazaka (-31,21%) što je rezultiralo sa 360.729 noćenja </w:t>
      </w:r>
      <w:r w:rsidR="00291893">
        <w:rPr>
          <w:sz w:val="24"/>
          <w:szCs w:val="24"/>
        </w:rPr>
        <w:t xml:space="preserve">          </w:t>
      </w:r>
      <w:r>
        <w:rPr>
          <w:sz w:val="24"/>
          <w:szCs w:val="24"/>
        </w:rPr>
        <w:t xml:space="preserve">(-30,95%), dok su strani turisti ostvarili 350.795 dolazaka (-86,02%) i 2.226.526 noćenja </w:t>
      </w:r>
      <w:r w:rsidR="00291893">
        <w:rPr>
          <w:sz w:val="24"/>
          <w:szCs w:val="24"/>
        </w:rPr>
        <w:t xml:space="preserve">                     </w:t>
      </w:r>
      <w:r>
        <w:rPr>
          <w:sz w:val="24"/>
          <w:szCs w:val="24"/>
        </w:rPr>
        <w:t>(-84,02%).</w:t>
      </w:r>
      <w:r w:rsidR="00291893">
        <w:rPr>
          <w:sz w:val="24"/>
          <w:szCs w:val="24"/>
        </w:rPr>
        <w:t xml:space="preserve"> </w:t>
      </w:r>
      <w:r>
        <w:rPr>
          <w:sz w:val="24"/>
          <w:szCs w:val="24"/>
        </w:rPr>
        <w:t>Strani turisti su učestvovali sa 79,00% u dolascima i 86,06% u realizovanim noćenjima u 2020. godini. U ukupno ostvarenim noćenjima stranih gostiju najveće učešće imali su državljani Srbije (20,21%), Rusije (17,71%), Bosne i Hercegovine (15,20%), Ukrajine (8,52%) i Albanije (6,65%).</w:t>
      </w:r>
    </w:p>
    <w:p w14:paraId="6F23A006" w14:textId="3360D438" w:rsidR="00257141" w:rsidRDefault="00257141" w:rsidP="006403E1">
      <w:pPr>
        <w:spacing w:after="120" w:line="240" w:lineRule="auto"/>
        <w:jc w:val="both"/>
        <w:rPr>
          <w:sz w:val="24"/>
          <w:szCs w:val="24"/>
        </w:rPr>
      </w:pPr>
      <w:r>
        <w:rPr>
          <w:sz w:val="24"/>
          <w:szCs w:val="24"/>
        </w:rPr>
        <w:t>Sa druge strane, po</w:t>
      </w:r>
      <w:r w:rsidR="001172B4">
        <w:rPr>
          <w:sz w:val="24"/>
          <w:szCs w:val="24"/>
        </w:rPr>
        <w:t>trebno je</w:t>
      </w:r>
      <w:r>
        <w:rPr>
          <w:sz w:val="24"/>
          <w:szCs w:val="24"/>
        </w:rPr>
        <w:t xml:space="preserve"> imati u vidu činjenic</w:t>
      </w:r>
      <w:r w:rsidR="001172B4">
        <w:rPr>
          <w:sz w:val="24"/>
          <w:szCs w:val="24"/>
        </w:rPr>
        <w:t>u</w:t>
      </w:r>
      <w:r>
        <w:rPr>
          <w:sz w:val="24"/>
          <w:szCs w:val="24"/>
        </w:rPr>
        <w:t xml:space="preserve"> da je Crna Gora malo tržište, odnosno da domaći turisti ostvaruju relativno mali udio u ukupnom turističkom prometu, kao i da je njihova platežna moć niska, što je stavlja u nepovoljnu poziciju sa aspekta poređenja sa velikim turističkim destinacijama, čiji domaći turisti su tokom pandemije u određenoj mjeri nadomjestili smanjen dolazak inostranih turista. Ovo je bio dodat</w:t>
      </w:r>
      <w:r w:rsidR="003D15AE">
        <w:rPr>
          <w:sz w:val="24"/>
          <w:szCs w:val="24"/>
        </w:rPr>
        <w:t>an</w:t>
      </w:r>
      <w:r>
        <w:rPr>
          <w:sz w:val="24"/>
          <w:szCs w:val="24"/>
        </w:rPr>
        <w:t xml:space="preserve"> razlog da se Crna Gora fokusira na regionalno tržište, u skladu</w:t>
      </w:r>
      <w:r w:rsidR="003D15AE">
        <w:rPr>
          <w:sz w:val="24"/>
          <w:szCs w:val="24"/>
        </w:rPr>
        <w:t xml:space="preserve"> </w:t>
      </w:r>
      <w:r>
        <w:rPr>
          <w:sz w:val="24"/>
          <w:szCs w:val="24"/>
        </w:rPr>
        <w:t xml:space="preserve">sa preporukama renomiranih međunarodnih turističkih organizacija koje su savjetovale da male zemlje moraju da se orjentišu na </w:t>
      </w:r>
      <w:r w:rsidR="00E25B6F">
        <w:rPr>
          <w:sz w:val="24"/>
          <w:szCs w:val="24"/>
        </w:rPr>
        <w:t>najbliže okruženje</w:t>
      </w:r>
      <w:r>
        <w:rPr>
          <w:sz w:val="24"/>
          <w:szCs w:val="24"/>
        </w:rPr>
        <w:t xml:space="preserve">.  </w:t>
      </w:r>
    </w:p>
    <w:p w14:paraId="0DE926EC" w14:textId="77777777" w:rsidR="00B15F2B" w:rsidRDefault="00257141" w:rsidP="008371C2">
      <w:pPr>
        <w:spacing w:after="120" w:line="240" w:lineRule="auto"/>
        <w:jc w:val="both"/>
        <w:rPr>
          <w:sz w:val="24"/>
          <w:szCs w:val="24"/>
        </w:rPr>
      </w:pPr>
      <w:r>
        <w:rPr>
          <w:sz w:val="24"/>
          <w:szCs w:val="24"/>
        </w:rPr>
        <w:t xml:space="preserve">Kada je riječ o finansijskim efektima u turizmu u 2020. godini, prema procjenama su iznosili oko 159 miliona </w:t>
      </w:r>
      <w:r w:rsidR="00552BE7">
        <w:rPr>
          <w:sz w:val="24"/>
          <w:szCs w:val="24"/>
        </w:rPr>
        <w:t>eura</w:t>
      </w:r>
      <w:r>
        <w:rPr>
          <w:sz w:val="24"/>
          <w:szCs w:val="24"/>
        </w:rPr>
        <w:t>, što je manje za 86% u odnosu na 2019. godinu (izvor: Centralna banka Crne Gore</w:t>
      </w:r>
      <w:r w:rsidR="003212F8">
        <w:rPr>
          <w:sz w:val="24"/>
          <w:szCs w:val="24"/>
        </w:rPr>
        <w:t>,</w:t>
      </w:r>
      <w:r>
        <w:rPr>
          <w:sz w:val="24"/>
          <w:szCs w:val="24"/>
        </w:rPr>
        <w:t xml:space="preserve"> na bazi podataka MONSTAT</w:t>
      </w:r>
      <w:r w:rsidR="00175F2B">
        <w:rPr>
          <w:sz w:val="24"/>
          <w:szCs w:val="24"/>
        </w:rPr>
        <w:t>-a</w:t>
      </w:r>
      <w:r>
        <w:rPr>
          <w:sz w:val="24"/>
          <w:szCs w:val="24"/>
        </w:rPr>
        <w:t xml:space="preserve">). </w:t>
      </w:r>
    </w:p>
    <w:p w14:paraId="067F2426" w14:textId="723BDDF7" w:rsidR="00B15F2B" w:rsidRPr="00B15F2B" w:rsidRDefault="00B15F2B" w:rsidP="008371C2">
      <w:pPr>
        <w:spacing w:after="120" w:line="240" w:lineRule="auto"/>
        <w:jc w:val="both"/>
        <w:rPr>
          <w:sz w:val="24"/>
          <w:szCs w:val="24"/>
          <w:lang w:val="sr-Latn-ME"/>
        </w:rPr>
      </w:pPr>
      <w:r w:rsidRPr="00B15F2B">
        <w:rPr>
          <w:sz w:val="24"/>
          <w:szCs w:val="24"/>
        </w:rPr>
        <w:t xml:space="preserve">Prema podacima WTTC u 2020. godini u odnosu na 2019. </w:t>
      </w:r>
      <w:r w:rsidR="00C43487">
        <w:rPr>
          <w:sz w:val="24"/>
          <w:szCs w:val="24"/>
        </w:rPr>
        <w:t>g</w:t>
      </w:r>
      <w:r w:rsidRPr="00B15F2B">
        <w:rPr>
          <w:sz w:val="24"/>
          <w:szCs w:val="24"/>
        </w:rPr>
        <w:t>odinu pad prihoda od turizma je zabilježen je i u Crnoj Gori konkurentskim destinacijama u okruženju, i to -76.9% u Grčkoj,             -65,7% u Hrvatskoj, -62% u Italiji i -53.9% u Albaniji.</w:t>
      </w:r>
    </w:p>
    <w:p w14:paraId="7028268D" w14:textId="29CA031B" w:rsidR="00257141" w:rsidRDefault="00257141" w:rsidP="006403E1">
      <w:pPr>
        <w:spacing w:after="120" w:line="240" w:lineRule="auto"/>
        <w:jc w:val="both"/>
        <w:rPr>
          <w:sz w:val="24"/>
          <w:szCs w:val="24"/>
        </w:rPr>
      </w:pPr>
      <w:r>
        <w:rPr>
          <w:sz w:val="24"/>
          <w:szCs w:val="24"/>
        </w:rPr>
        <w:t xml:space="preserve">Uprkos nepovoljnim uslovima za poslovanje u novonastalim okolnostima prouzokovanim pandemijom </w:t>
      </w:r>
      <w:r w:rsidR="003212F8">
        <w:rPr>
          <w:sz w:val="24"/>
          <w:szCs w:val="24"/>
        </w:rPr>
        <w:t>COVID</w:t>
      </w:r>
      <w:r w:rsidR="00B15F2B">
        <w:rPr>
          <w:sz w:val="24"/>
          <w:szCs w:val="24"/>
        </w:rPr>
        <w:t>-</w:t>
      </w:r>
      <w:r w:rsidR="003212F8">
        <w:rPr>
          <w:sz w:val="24"/>
          <w:szCs w:val="24"/>
        </w:rPr>
        <w:t xml:space="preserve">19 </w:t>
      </w:r>
      <w:r>
        <w:rPr>
          <w:sz w:val="24"/>
          <w:szCs w:val="24"/>
        </w:rPr>
        <w:t xml:space="preserve">tokom 2020. godine, hotelski kapaciteti u Crnoj Gori obogaćeni su za 13 novih objekata, i to 4 hotela </w:t>
      </w:r>
      <w:r w:rsidR="00175F2B">
        <w:rPr>
          <w:sz w:val="24"/>
          <w:szCs w:val="24"/>
        </w:rPr>
        <w:t>kategorije</w:t>
      </w:r>
      <w:r>
        <w:rPr>
          <w:sz w:val="24"/>
          <w:szCs w:val="24"/>
        </w:rPr>
        <w:t xml:space="preserve"> 5 zvjezdica, 3 </w:t>
      </w:r>
      <w:r w:rsidR="00B15F2B">
        <w:rPr>
          <w:sz w:val="24"/>
          <w:szCs w:val="24"/>
        </w:rPr>
        <w:t xml:space="preserve">hotela kategorije </w:t>
      </w:r>
      <w:r>
        <w:rPr>
          <w:sz w:val="24"/>
          <w:szCs w:val="24"/>
        </w:rPr>
        <w:t xml:space="preserve">4 zvjezdice i 6 hotela </w:t>
      </w:r>
      <w:r w:rsidR="00B15F2B">
        <w:rPr>
          <w:sz w:val="24"/>
          <w:szCs w:val="24"/>
        </w:rPr>
        <w:t>kategorije</w:t>
      </w:r>
      <w:r>
        <w:rPr>
          <w:sz w:val="24"/>
          <w:szCs w:val="24"/>
        </w:rPr>
        <w:t xml:space="preserve"> 3 zvjezdice, sa ukupno 686 ležaja.</w:t>
      </w:r>
    </w:p>
    <w:p w14:paraId="4F5BEA41" w14:textId="77777777" w:rsidR="00E0012B" w:rsidRPr="00252AF4" w:rsidRDefault="003F0146" w:rsidP="001B5DC0">
      <w:pPr>
        <w:spacing w:after="120"/>
        <w:jc w:val="center"/>
        <w:rPr>
          <w:rFonts w:cs="Arial"/>
          <w:color w:val="292929"/>
          <w:sz w:val="24"/>
          <w:szCs w:val="24"/>
          <w:shd w:val="clear" w:color="auto" w:fill="F3F3F3"/>
        </w:rPr>
      </w:pPr>
      <w:r w:rsidRPr="00252AF4">
        <w:rPr>
          <w:rFonts w:cs="Arial"/>
          <w:color w:val="292929"/>
          <w:sz w:val="24"/>
          <w:szCs w:val="24"/>
        </w:rPr>
        <w:t>*****************</w:t>
      </w:r>
    </w:p>
    <w:p w14:paraId="1436A359" w14:textId="3510BE20" w:rsidR="00FD3828" w:rsidRDefault="00E0012B" w:rsidP="006403E1">
      <w:pPr>
        <w:spacing w:after="120" w:line="240" w:lineRule="auto"/>
        <w:jc w:val="both"/>
        <w:rPr>
          <w:rFonts w:cs="Arial"/>
          <w:color w:val="292929"/>
          <w:sz w:val="24"/>
          <w:szCs w:val="24"/>
        </w:rPr>
      </w:pPr>
      <w:r w:rsidRPr="00252AF4">
        <w:rPr>
          <w:noProof/>
          <w:sz w:val="24"/>
          <w:szCs w:val="24"/>
          <w:lang w:val="sr-Latn-ME" w:eastAsia="sr-Latn-ME"/>
        </w:rPr>
        <w:drawing>
          <wp:anchor distT="0" distB="0" distL="114300" distR="114300" simplePos="0" relativeHeight="251672064" behindDoc="1" locked="0" layoutInCell="1" allowOverlap="1" wp14:anchorId="27ABFD2C" wp14:editId="0C1C4B3E">
            <wp:simplePos x="0" y="0"/>
            <wp:positionH relativeFrom="margin">
              <wp:align>left</wp:align>
            </wp:positionH>
            <wp:positionV relativeFrom="paragraph">
              <wp:posOffset>6985</wp:posOffset>
            </wp:positionV>
            <wp:extent cx="1186815" cy="706120"/>
            <wp:effectExtent l="0" t="0" r="0" b="0"/>
            <wp:wrapSquare wrapText="bothSides"/>
            <wp:docPr id="1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86815" cy="706120"/>
                    </a:xfrm>
                    <a:prstGeom prst="rect">
                      <a:avLst/>
                    </a:prstGeom>
                  </pic:spPr>
                </pic:pic>
              </a:graphicData>
            </a:graphic>
            <wp14:sizeRelH relativeFrom="page">
              <wp14:pctWidth>0</wp14:pctWidth>
            </wp14:sizeRelH>
            <wp14:sizeRelV relativeFrom="page">
              <wp14:pctHeight>0</wp14:pctHeight>
            </wp14:sizeRelV>
          </wp:anchor>
        </w:drawing>
      </w:r>
      <w:r w:rsidRPr="00252AF4">
        <w:rPr>
          <w:rFonts w:cs="Arial"/>
          <w:color w:val="292929"/>
          <w:sz w:val="24"/>
          <w:szCs w:val="24"/>
        </w:rPr>
        <w:t>Svjetski savjet za turizam i putovanja (</w:t>
      </w:r>
      <w:r w:rsidR="00F11B43" w:rsidRPr="00F11B43">
        <w:rPr>
          <w:rFonts w:cs="Arial"/>
          <w:color w:val="292929"/>
          <w:sz w:val="24"/>
          <w:szCs w:val="24"/>
        </w:rPr>
        <w:t xml:space="preserve">World Travel and Tourism Council - </w:t>
      </w:r>
      <w:r w:rsidRPr="00F11B43">
        <w:rPr>
          <w:rFonts w:cs="Arial"/>
          <w:color w:val="292929"/>
          <w:sz w:val="24"/>
          <w:szCs w:val="24"/>
        </w:rPr>
        <w:t>WTTC</w:t>
      </w:r>
      <w:r w:rsidRPr="00252AF4">
        <w:rPr>
          <w:rFonts w:cs="Arial"/>
          <w:color w:val="292929"/>
          <w:sz w:val="24"/>
          <w:szCs w:val="24"/>
        </w:rPr>
        <w:t xml:space="preserve">), koji predstavlja globalni privatni sektor putovanja i turizma, </w:t>
      </w:r>
      <w:r w:rsidR="00F11B43">
        <w:rPr>
          <w:rFonts w:cs="Arial"/>
          <w:color w:val="292929"/>
          <w:sz w:val="24"/>
          <w:szCs w:val="24"/>
        </w:rPr>
        <w:t>dao je mogućnost</w:t>
      </w:r>
      <w:r w:rsidRPr="00252AF4">
        <w:rPr>
          <w:rFonts w:cs="Arial"/>
          <w:color w:val="292929"/>
          <w:sz w:val="24"/>
          <w:szCs w:val="24"/>
        </w:rPr>
        <w:t xml:space="preserve"> Crnoj Gori u 2020. godini </w:t>
      </w:r>
      <w:r w:rsidR="00F11B43">
        <w:rPr>
          <w:rFonts w:cs="Arial"/>
          <w:color w:val="292929"/>
          <w:sz w:val="24"/>
          <w:szCs w:val="24"/>
        </w:rPr>
        <w:t xml:space="preserve">da koristi </w:t>
      </w:r>
      <w:r w:rsidRPr="00252AF4">
        <w:rPr>
          <w:rFonts w:cs="Arial"/>
          <w:color w:val="292929"/>
          <w:sz w:val="24"/>
          <w:szCs w:val="24"/>
        </w:rPr>
        <w:t>međunarodnu oznaku za sigurna putovanja “Safe Travels”. Riječ je o posebno dizajniranoj oznaci, koja putnicima omogućava da prepoznaju destinacije i kompanije širom svijeta koje su usvojile globalne standarde zdravstvene i higijenske zaštite, kao važan preduslov za sigurna putovanja, u vrijeme pandemije. "</w:t>
      </w:r>
      <w:r w:rsidRPr="00252AF4">
        <w:rPr>
          <w:sz w:val="24"/>
          <w:szCs w:val="24"/>
          <w:lang w:val="hr-HR"/>
        </w:rPr>
        <w:t xml:space="preserve">Safe travels" se primjenjuje i u Crnoj Gori, a dodjeljuje je nacionalna </w:t>
      </w:r>
      <w:r w:rsidR="00F11B43">
        <w:rPr>
          <w:sz w:val="24"/>
          <w:szCs w:val="24"/>
          <w:lang w:val="hr-HR"/>
        </w:rPr>
        <w:t>K</w:t>
      </w:r>
      <w:r w:rsidRPr="00252AF4">
        <w:rPr>
          <w:sz w:val="24"/>
          <w:szCs w:val="24"/>
          <w:lang w:val="hr-HR"/>
        </w:rPr>
        <w:t>omisij</w:t>
      </w:r>
      <w:r w:rsidR="00AC434E">
        <w:rPr>
          <w:sz w:val="24"/>
          <w:szCs w:val="24"/>
          <w:lang w:val="hr-HR"/>
        </w:rPr>
        <w:t xml:space="preserve">a na osnovu provjere </w:t>
      </w:r>
      <w:r w:rsidR="009C7303" w:rsidRPr="00252AF4">
        <w:rPr>
          <w:sz w:val="24"/>
          <w:szCs w:val="24"/>
          <w:lang w:val="hr-HR"/>
        </w:rPr>
        <w:t>ispunjenosti zadatih kriterijuma, kao i kontrol</w:t>
      </w:r>
      <w:r w:rsidR="00AC434E">
        <w:rPr>
          <w:sz w:val="24"/>
          <w:szCs w:val="24"/>
          <w:lang w:val="hr-HR"/>
        </w:rPr>
        <w:t>e</w:t>
      </w:r>
      <w:r w:rsidR="009C7303" w:rsidRPr="00252AF4">
        <w:rPr>
          <w:sz w:val="24"/>
          <w:szCs w:val="24"/>
          <w:lang w:val="hr-HR"/>
        </w:rPr>
        <w:t xml:space="preserve"> ispu</w:t>
      </w:r>
      <w:r w:rsidR="00AC434E">
        <w:rPr>
          <w:sz w:val="24"/>
          <w:szCs w:val="24"/>
          <w:lang w:val="hr-HR"/>
        </w:rPr>
        <w:t xml:space="preserve">njenosti </w:t>
      </w:r>
      <w:r w:rsidR="009C7303" w:rsidRPr="00252AF4">
        <w:rPr>
          <w:sz w:val="24"/>
          <w:szCs w:val="24"/>
          <w:lang w:val="hr-HR"/>
        </w:rPr>
        <w:t>uslova definisanih sigurnosnim protokolima. R</w:t>
      </w:r>
      <w:r w:rsidRPr="00252AF4">
        <w:rPr>
          <w:sz w:val="24"/>
          <w:szCs w:val="24"/>
          <w:lang w:val="hr-HR"/>
        </w:rPr>
        <w:t xml:space="preserve">adom </w:t>
      </w:r>
      <w:r w:rsidR="00F11B43">
        <w:rPr>
          <w:sz w:val="24"/>
          <w:szCs w:val="24"/>
          <w:lang w:val="hr-HR"/>
        </w:rPr>
        <w:t>K</w:t>
      </w:r>
      <w:r w:rsidR="009C7303" w:rsidRPr="00252AF4">
        <w:rPr>
          <w:sz w:val="24"/>
          <w:szCs w:val="24"/>
          <w:lang w:val="hr-HR"/>
        </w:rPr>
        <w:t xml:space="preserve">omisije </w:t>
      </w:r>
      <w:r w:rsidRPr="00252AF4">
        <w:rPr>
          <w:sz w:val="24"/>
          <w:szCs w:val="24"/>
          <w:lang w:val="hr-HR"/>
        </w:rPr>
        <w:t xml:space="preserve">koordinira </w:t>
      </w:r>
      <w:r w:rsidR="008A79E8">
        <w:rPr>
          <w:sz w:val="24"/>
          <w:szCs w:val="24"/>
          <w:lang w:val="hr-HR"/>
        </w:rPr>
        <w:t>Nacionalna turistička organizacija</w:t>
      </w:r>
      <w:r w:rsidR="008A79E8" w:rsidRPr="00252AF4">
        <w:rPr>
          <w:sz w:val="24"/>
          <w:szCs w:val="24"/>
          <w:lang w:val="hr-HR"/>
        </w:rPr>
        <w:t xml:space="preserve"> </w:t>
      </w:r>
      <w:r w:rsidR="009C7303" w:rsidRPr="00252AF4">
        <w:rPr>
          <w:sz w:val="24"/>
          <w:szCs w:val="24"/>
          <w:lang w:val="hr-HR"/>
        </w:rPr>
        <w:t>C</w:t>
      </w:r>
      <w:r w:rsidRPr="00252AF4">
        <w:rPr>
          <w:sz w:val="24"/>
          <w:szCs w:val="24"/>
          <w:lang w:val="hr-HR"/>
        </w:rPr>
        <w:t xml:space="preserve">rne Gore, a uključeno je i </w:t>
      </w:r>
      <w:r w:rsidR="008A79E8">
        <w:rPr>
          <w:sz w:val="24"/>
          <w:szCs w:val="24"/>
          <w:lang w:val="hr-HR"/>
        </w:rPr>
        <w:t>Ministarstvo</w:t>
      </w:r>
      <w:r w:rsidR="00DE0299">
        <w:rPr>
          <w:sz w:val="24"/>
          <w:szCs w:val="24"/>
          <w:lang w:val="hr-HR"/>
        </w:rPr>
        <w:t xml:space="preserve"> </w:t>
      </w:r>
      <w:r w:rsidR="00AD0D60">
        <w:rPr>
          <w:sz w:val="24"/>
          <w:szCs w:val="24"/>
          <w:lang w:val="hr-HR"/>
        </w:rPr>
        <w:t>ekonomskog razvoja</w:t>
      </w:r>
      <w:r w:rsidR="0046076B">
        <w:rPr>
          <w:sz w:val="24"/>
          <w:szCs w:val="24"/>
          <w:lang w:val="hr-HR"/>
        </w:rPr>
        <w:t>.</w:t>
      </w:r>
      <w:r w:rsidR="009C7303" w:rsidRPr="00252AF4">
        <w:rPr>
          <w:rFonts w:cs="Arial"/>
          <w:color w:val="292929"/>
          <w:sz w:val="24"/>
          <w:szCs w:val="24"/>
        </w:rPr>
        <w:t xml:space="preserve"> </w:t>
      </w:r>
    </w:p>
    <w:p w14:paraId="0F2537BF" w14:textId="77777777" w:rsidR="003308AA" w:rsidRDefault="003308AA" w:rsidP="00FD3828">
      <w:pPr>
        <w:spacing w:after="120"/>
        <w:jc w:val="both"/>
        <w:rPr>
          <w:rFonts w:cs="Arial"/>
          <w:color w:val="292929"/>
          <w:sz w:val="24"/>
          <w:szCs w:val="24"/>
        </w:rPr>
      </w:pPr>
    </w:p>
    <w:p w14:paraId="21D84686" w14:textId="1593A896" w:rsidR="0039518D" w:rsidRPr="00FD3828" w:rsidRDefault="00FD3828" w:rsidP="003308AA">
      <w:pPr>
        <w:pStyle w:val="Heading2"/>
        <w:spacing w:before="0" w:after="120" w:line="276" w:lineRule="auto"/>
        <w:rPr>
          <w:rFonts w:cs="Arial"/>
          <w:szCs w:val="24"/>
        </w:rPr>
      </w:pPr>
      <w:bookmarkStart w:id="88" w:name="_Toc91286169"/>
      <w:bookmarkStart w:id="89" w:name="_Toc95303011"/>
      <w:bookmarkStart w:id="90" w:name="_Toc97902476"/>
      <w:r w:rsidRPr="00FD3828">
        <w:rPr>
          <w:rFonts w:cs="Arial"/>
          <w:szCs w:val="24"/>
        </w:rPr>
        <w:lastRenderedPageBreak/>
        <w:t xml:space="preserve">3.2. </w:t>
      </w:r>
      <w:r w:rsidR="0039518D" w:rsidRPr="00FD3828">
        <w:t>S</w:t>
      </w:r>
      <w:r w:rsidR="00252AF4" w:rsidRPr="00FD3828">
        <w:t xml:space="preserve">anaciona politika u 2021. </w:t>
      </w:r>
      <w:r w:rsidR="00E9463A" w:rsidRPr="00FD3828">
        <w:t>g</w:t>
      </w:r>
      <w:r w:rsidR="00252AF4" w:rsidRPr="00FD3828">
        <w:t>odini</w:t>
      </w:r>
      <w:bookmarkEnd w:id="88"/>
      <w:bookmarkEnd w:id="89"/>
      <w:bookmarkEnd w:id="90"/>
    </w:p>
    <w:p w14:paraId="011635A3" w14:textId="494116D6" w:rsidR="00376BC2" w:rsidRDefault="00376BC2" w:rsidP="006403E1">
      <w:pPr>
        <w:spacing w:after="120" w:line="240" w:lineRule="auto"/>
        <w:jc w:val="both"/>
        <w:rPr>
          <w:sz w:val="24"/>
          <w:szCs w:val="24"/>
        </w:rPr>
      </w:pPr>
      <w:r>
        <w:rPr>
          <w:sz w:val="24"/>
          <w:szCs w:val="24"/>
        </w:rPr>
        <w:t xml:space="preserve">2021. </w:t>
      </w:r>
      <w:r w:rsidR="00252AF4">
        <w:rPr>
          <w:sz w:val="24"/>
          <w:szCs w:val="24"/>
        </w:rPr>
        <w:t xml:space="preserve">godina </w:t>
      </w:r>
      <w:r>
        <w:rPr>
          <w:sz w:val="24"/>
          <w:szCs w:val="24"/>
        </w:rPr>
        <w:t>je bila godina ekonomskog i turističkog oporavka Crne Gore. Od početka</w:t>
      </w:r>
      <w:r w:rsidR="00A24985">
        <w:rPr>
          <w:sz w:val="24"/>
          <w:szCs w:val="24"/>
        </w:rPr>
        <w:t xml:space="preserve"> godine</w:t>
      </w:r>
      <w:r>
        <w:rPr>
          <w:sz w:val="24"/>
          <w:szCs w:val="24"/>
        </w:rPr>
        <w:t xml:space="preserve">, radilo se na ozbiljnim pripremama i usklađivanju poslovnog ambijenta sa standardima koje je </w:t>
      </w:r>
      <w:r w:rsidRPr="00E97291">
        <w:rPr>
          <w:sz w:val="24"/>
          <w:szCs w:val="24"/>
        </w:rPr>
        <w:t>nametnula ”nova normalnost”</w:t>
      </w:r>
      <w:r w:rsidR="00455A11" w:rsidRPr="00E97291">
        <w:rPr>
          <w:sz w:val="24"/>
          <w:szCs w:val="24"/>
        </w:rPr>
        <w:t xml:space="preserve"> pod uticajem COVID-19.</w:t>
      </w:r>
      <w:r w:rsidRPr="00E97291">
        <w:rPr>
          <w:sz w:val="24"/>
          <w:szCs w:val="24"/>
        </w:rPr>
        <w:t xml:space="preserve"> Cilj</w:t>
      </w:r>
      <w:r w:rsidR="00455A11" w:rsidRPr="00E97291">
        <w:rPr>
          <w:sz w:val="24"/>
          <w:szCs w:val="24"/>
        </w:rPr>
        <w:t xml:space="preserve"> Vlade Crne Gore</w:t>
      </w:r>
      <w:r w:rsidRPr="00E97291">
        <w:rPr>
          <w:sz w:val="24"/>
          <w:szCs w:val="24"/>
        </w:rPr>
        <w:t xml:space="preserve"> je bio da se očuva turistička </w:t>
      </w:r>
      <w:r w:rsidR="00E97291">
        <w:rPr>
          <w:sz w:val="24"/>
          <w:szCs w:val="24"/>
        </w:rPr>
        <w:t xml:space="preserve">i ekonomska </w:t>
      </w:r>
      <w:r w:rsidRPr="00E97291">
        <w:rPr>
          <w:sz w:val="24"/>
          <w:szCs w:val="24"/>
        </w:rPr>
        <w:t>supstanc</w:t>
      </w:r>
      <w:r w:rsidR="00E97291">
        <w:rPr>
          <w:sz w:val="24"/>
          <w:szCs w:val="24"/>
        </w:rPr>
        <w:t xml:space="preserve">a, a </w:t>
      </w:r>
      <w:r w:rsidRPr="00E97291">
        <w:rPr>
          <w:sz w:val="24"/>
          <w:szCs w:val="24"/>
        </w:rPr>
        <w:t>prije svega radna mjesta</w:t>
      </w:r>
      <w:r w:rsidR="00455A11" w:rsidRPr="00E97291">
        <w:rPr>
          <w:sz w:val="24"/>
          <w:szCs w:val="24"/>
        </w:rPr>
        <w:t>, uz beskompomisnu brigu o zdravlj</w:t>
      </w:r>
      <w:r w:rsidR="00E97291">
        <w:rPr>
          <w:sz w:val="24"/>
          <w:szCs w:val="24"/>
        </w:rPr>
        <w:t>u</w:t>
      </w:r>
      <w:r w:rsidR="00455A11" w:rsidRPr="00E97291">
        <w:rPr>
          <w:sz w:val="24"/>
          <w:szCs w:val="24"/>
        </w:rPr>
        <w:t xml:space="preserve"> domaćeg stanovništva i turista.</w:t>
      </w:r>
      <w:r w:rsidR="00E97291">
        <w:rPr>
          <w:sz w:val="24"/>
          <w:szCs w:val="24"/>
        </w:rPr>
        <w:t xml:space="preserve"> </w:t>
      </w:r>
      <w:r w:rsidRPr="00E97291">
        <w:rPr>
          <w:sz w:val="24"/>
          <w:szCs w:val="24"/>
        </w:rPr>
        <w:t>Međutim</w:t>
      </w:r>
      <w:r>
        <w:rPr>
          <w:sz w:val="24"/>
          <w:szCs w:val="24"/>
        </w:rPr>
        <w:t xml:space="preserve">, kako su ozbiljne i etapne pripreme oporavka turizma ukazivale na mogućnost veće konsolidacije, već u </w:t>
      </w:r>
      <w:r w:rsidR="00AC434E">
        <w:rPr>
          <w:sz w:val="24"/>
          <w:szCs w:val="24"/>
        </w:rPr>
        <w:t>period</w:t>
      </w:r>
      <w:r w:rsidR="0046076B">
        <w:rPr>
          <w:sz w:val="24"/>
          <w:szCs w:val="24"/>
        </w:rPr>
        <w:t>u</w:t>
      </w:r>
      <w:r w:rsidR="00AC434E">
        <w:rPr>
          <w:sz w:val="24"/>
          <w:szCs w:val="24"/>
        </w:rPr>
        <w:t xml:space="preserve"> </w:t>
      </w:r>
      <w:r>
        <w:rPr>
          <w:sz w:val="24"/>
          <w:szCs w:val="24"/>
        </w:rPr>
        <w:t>preds</w:t>
      </w:r>
      <w:r w:rsidR="008A79E8">
        <w:rPr>
          <w:sz w:val="24"/>
          <w:szCs w:val="24"/>
        </w:rPr>
        <w:t>e</w:t>
      </w:r>
      <w:r>
        <w:rPr>
          <w:sz w:val="24"/>
          <w:szCs w:val="24"/>
        </w:rPr>
        <w:t xml:space="preserve">zone, </w:t>
      </w:r>
      <w:r w:rsidR="00CB5B0D">
        <w:rPr>
          <w:sz w:val="24"/>
          <w:szCs w:val="24"/>
        </w:rPr>
        <w:t xml:space="preserve">odlučeno je </w:t>
      </w:r>
      <w:r>
        <w:rPr>
          <w:sz w:val="24"/>
          <w:szCs w:val="24"/>
        </w:rPr>
        <w:t>da se cilj ambicioznije defini</w:t>
      </w:r>
      <w:r w:rsidR="00CB5B0D">
        <w:rPr>
          <w:sz w:val="24"/>
          <w:szCs w:val="24"/>
        </w:rPr>
        <w:t>še</w:t>
      </w:r>
      <w:r>
        <w:rPr>
          <w:sz w:val="24"/>
          <w:szCs w:val="24"/>
        </w:rPr>
        <w:t xml:space="preserve">. </w:t>
      </w:r>
    </w:p>
    <w:p w14:paraId="4C144F1C" w14:textId="1BF7118C" w:rsidR="00A53FA1" w:rsidRDefault="00175F2B" w:rsidP="006403E1">
      <w:pPr>
        <w:spacing w:after="120" w:line="240" w:lineRule="auto"/>
        <w:jc w:val="both"/>
        <w:rPr>
          <w:sz w:val="24"/>
          <w:szCs w:val="24"/>
        </w:rPr>
      </w:pPr>
      <w:r>
        <w:rPr>
          <w:sz w:val="24"/>
          <w:szCs w:val="24"/>
        </w:rPr>
        <w:t>Pri tom poštovala su se</w:t>
      </w:r>
      <w:r w:rsidR="00A53FA1" w:rsidRPr="00A53FA1">
        <w:rPr>
          <w:sz w:val="24"/>
          <w:szCs w:val="24"/>
        </w:rPr>
        <w:t xml:space="preserve"> preporuk</w:t>
      </w:r>
      <w:r>
        <w:rPr>
          <w:sz w:val="24"/>
          <w:szCs w:val="24"/>
        </w:rPr>
        <w:t>e</w:t>
      </w:r>
      <w:r w:rsidR="00A53FA1" w:rsidRPr="00A53FA1">
        <w:rPr>
          <w:sz w:val="24"/>
          <w:szCs w:val="24"/>
        </w:rPr>
        <w:t xml:space="preserve"> Svjetske zdravstvene organizacija </w:t>
      </w:r>
      <w:r w:rsidR="00CB5B0D">
        <w:rPr>
          <w:sz w:val="24"/>
          <w:szCs w:val="24"/>
        </w:rPr>
        <w:t>(</w:t>
      </w:r>
      <w:r w:rsidR="00A53FA1" w:rsidRPr="00A53FA1">
        <w:rPr>
          <w:sz w:val="24"/>
          <w:szCs w:val="24"/>
        </w:rPr>
        <w:t>WHO</w:t>
      </w:r>
      <w:r w:rsidR="00CB5B0D">
        <w:rPr>
          <w:sz w:val="24"/>
          <w:szCs w:val="24"/>
        </w:rPr>
        <w:t>)</w:t>
      </w:r>
      <w:r w:rsidR="00A53FA1" w:rsidRPr="00A53FA1">
        <w:rPr>
          <w:sz w:val="24"/>
          <w:szCs w:val="24"/>
        </w:rPr>
        <w:t>, Svjetske turističke organizacije</w:t>
      </w:r>
      <w:r w:rsidR="007D0CA7">
        <w:rPr>
          <w:sz w:val="24"/>
          <w:szCs w:val="24"/>
        </w:rPr>
        <w:t xml:space="preserve"> Ujedinjenih nacija</w:t>
      </w:r>
      <w:r w:rsidR="00A53FA1" w:rsidRPr="00A53FA1">
        <w:rPr>
          <w:sz w:val="24"/>
          <w:szCs w:val="24"/>
        </w:rPr>
        <w:t xml:space="preserve"> </w:t>
      </w:r>
      <w:r w:rsidR="00CB5B0D">
        <w:rPr>
          <w:sz w:val="24"/>
          <w:szCs w:val="24"/>
        </w:rPr>
        <w:t>(</w:t>
      </w:r>
      <w:r w:rsidR="00A53FA1" w:rsidRPr="00A53FA1">
        <w:rPr>
          <w:sz w:val="24"/>
          <w:szCs w:val="24"/>
        </w:rPr>
        <w:t>UNWTO</w:t>
      </w:r>
      <w:r w:rsidR="00CB5B0D">
        <w:rPr>
          <w:sz w:val="24"/>
          <w:szCs w:val="24"/>
        </w:rPr>
        <w:t>)</w:t>
      </w:r>
      <w:r w:rsidR="00A53FA1" w:rsidRPr="00A53FA1">
        <w:rPr>
          <w:sz w:val="24"/>
          <w:szCs w:val="24"/>
        </w:rPr>
        <w:t xml:space="preserve"> i Organizacije za ekonomsku saradnju i razvoj </w:t>
      </w:r>
      <w:r w:rsidR="00CB5B0D">
        <w:rPr>
          <w:sz w:val="24"/>
          <w:szCs w:val="24"/>
        </w:rPr>
        <w:t>(</w:t>
      </w:r>
      <w:r w:rsidR="00A53FA1" w:rsidRPr="00A53FA1">
        <w:rPr>
          <w:sz w:val="24"/>
          <w:szCs w:val="24"/>
        </w:rPr>
        <w:t>OECD</w:t>
      </w:r>
      <w:r w:rsidR="00CB5B0D">
        <w:rPr>
          <w:sz w:val="24"/>
          <w:szCs w:val="24"/>
        </w:rPr>
        <w:t>)</w:t>
      </w:r>
      <w:r w:rsidR="00A53FA1" w:rsidRPr="00A53FA1">
        <w:rPr>
          <w:sz w:val="24"/>
          <w:szCs w:val="24"/>
        </w:rPr>
        <w:t>, putovanja u post-</w:t>
      </w:r>
      <w:r w:rsidR="00CB5B0D">
        <w:rPr>
          <w:sz w:val="24"/>
          <w:szCs w:val="24"/>
        </w:rPr>
        <w:t>covid</w:t>
      </w:r>
      <w:r w:rsidR="00A53FA1" w:rsidRPr="00A53FA1">
        <w:rPr>
          <w:sz w:val="24"/>
          <w:szCs w:val="24"/>
        </w:rPr>
        <w:t xml:space="preserve"> periodu </w:t>
      </w:r>
      <w:r>
        <w:rPr>
          <w:sz w:val="24"/>
          <w:szCs w:val="24"/>
        </w:rPr>
        <w:t xml:space="preserve">koje su pretpostavljale </w:t>
      </w:r>
      <w:r w:rsidR="00A53FA1" w:rsidRPr="00A53FA1">
        <w:rPr>
          <w:sz w:val="24"/>
          <w:szCs w:val="24"/>
        </w:rPr>
        <w:t xml:space="preserve">niz </w:t>
      </w:r>
      <w:r w:rsidR="00CB5B0D">
        <w:rPr>
          <w:sz w:val="24"/>
          <w:szCs w:val="24"/>
        </w:rPr>
        <w:t>novih standarda</w:t>
      </w:r>
      <w:r w:rsidR="00A53FA1" w:rsidRPr="00A53FA1">
        <w:rPr>
          <w:sz w:val="24"/>
          <w:szCs w:val="24"/>
        </w:rPr>
        <w:t>, sa akcentom na očuvanj</w:t>
      </w:r>
      <w:r w:rsidR="00DB790F">
        <w:rPr>
          <w:sz w:val="24"/>
          <w:szCs w:val="24"/>
        </w:rPr>
        <w:t>e</w:t>
      </w:r>
      <w:r w:rsidR="00A53FA1" w:rsidRPr="00A53FA1">
        <w:rPr>
          <w:sz w:val="24"/>
          <w:szCs w:val="24"/>
        </w:rPr>
        <w:t xml:space="preserve"> zdravlja, </w:t>
      </w:r>
      <w:r w:rsidR="00CB5B0D">
        <w:rPr>
          <w:sz w:val="24"/>
          <w:szCs w:val="24"/>
        </w:rPr>
        <w:t>stvaranj</w:t>
      </w:r>
      <w:r w:rsidR="00DB790F">
        <w:rPr>
          <w:sz w:val="24"/>
          <w:szCs w:val="24"/>
        </w:rPr>
        <w:t>e</w:t>
      </w:r>
      <w:r w:rsidR="00CB5B0D">
        <w:rPr>
          <w:sz w:val="24"/>
          <w:szCs w:val="24"/>
        </w:rPr>
        <w:t xml:space="preserve"> otpo</w:t>
      </w:r>
      <w:r>
        <w:rPr>
          <w:sz w:val="24"/>
          <w:szCs w:val="24"/>
        </w:rPr>
        <w:t>rnih destinacija flek</w:t>
      </w:r>
      <w:r w:rsidR="00CB5B0D">
        <w:rPr>
          <w:sz w:val="24"/>
          <w:szCs w:val="24"/>
        </w:rPr>
        <w:t>s</w:t>
      </w:r>
      <w:r>
        <w:rPr>
          <w:sz w:val="24"/>
          <w:szCs w:val="24"/>
        </w:rPr>
        <w:t>i</w:t>
      </w:r>
      <w:r w:rsidR="00CB5B0D">
        <w:rPr>
          <w:sz w:val="24"/>
          <w:szCs w:val="24"/>
        </w:rPr>
        <w:t>bilnih na krizu</w:t>
      </w:r>
      <w:r w:rsidR="00A53FA1" w:rsidRPr="00A53FA1">
        <w:rPr>
          <w:sz w:val="24"/>
          <w:szCs w:val="24"/>
        </w:rPr>
        <w:t>, novom uvažavanju prirode i održivosti</w:t>
      </w:r>
      <w:r>
        <w:rPr>
          <w:sz w:val="24"/>
          <w:szCs w:val="24"/>
        </w:rPr>
        <w:t xml:space="preserve"> razvoja,</w:t>
      </w:r>
      <w:r w:rsidR="00A53FA1" w:rsidRPr="00A53FA1">
        <w:rPr>
          <w:sz w:val="24"/>
          <w:szCs w:val="24"/>
        </w:rPr>
        <w:t xml:space="preserve"> </w:t>
      </w:r>
      <w:r w:rsidR="00CB5B0D">
        <w:rPr>
          <w:sz w:val="24"/>
          <w:szCs w:val="24"/>
        </w:rPr>
        <w:t>i sl.</w:t>
      </w:r>
    </w:p>
    <w:p w14:paraId="422BB50C" w14:textId="44018161" w:rsidR="00A53FA1" w:rsidRDefault="00A53FA1" w:rsidP="006403E1">
      <w:pPr>
        <w:spacing w:after="120" w:line="240" w:lineRule="auto"/>
        <w:jc w:val="both"/>
        <w:rPr>
          <w:sz w:val="24"/>
          <w:szCs w:val="24"/>
        </w:rPr>
      </w:pPr>
      <w:r w:rsidRPr="00A53FA1">
        <w:rPr>
          <w:sz w:val="24"/>
          <w:szCs w:val="24"/>
        </w:rPr>
        <w:t>Prema istraživanju Evropske komisije za putovanja (WT</w:t>
      </w:r>
      <w:r w:rsidR="00617929">
        <w:rPr>
          <w:sz w:val="24"/>
          <w:szCs w:val="24"/>
        </w:rPr>
        <w:t>T</w:t>
      </w:r>
      <w:r w:rsidRPr="00A53FA1">
        <w:rPr>
          <w:sz w:val="24"/>
          <w:szCs w:val="24"/>
        </w:rPr>
        <w:t xml:space="preserve">C), </w:t>
      </w:r>
      <w:r w:rsidR="00CB5B0D">
        <w:rPr>
          <w:sz w:val="24"/>
          <w:szCs w:val="24"/>
        </w:rPr>
        <w:t>sigurnost prilikom putovanja i boravka na destinaciji</w:t>
      </w:r>
      <w:r w:rsidRPr="00A53FA1">
        <w:rPr>
          <w:sz w:val="24"/>
          <w:szCs w:val="24"/>
        </w:rPr>
        <w:t xml:space="preserve"> (21,4</w:t>
      </w:r>
      <w:r w:rsidRPr="00E97291">
        <w:rPr>
          <w:sz w:val="24"/>
          <w:szCs w:val="24"/>
        </w:rPr>
        <w:t xml:space="preserve">%) su </w:t>
      </w:r>
      <w:r w:rsidR="00617929">
        <w:rPr>
          <w:sz w:val="24"/>
          <w:szCs w:val="24"/>
        </w:rPr>
        <w:t xml:space="preserve">bili </w:t>
      </w:r>
      <w:r w:rsidRPr="00E97291">
        <w:rPr>
          <w:sz w:val="24"/>
          <w:szCs w:val="24"/>
        </w:rPr>
        <w:t xml:space="preserve">dominantni kriterijumi pri izboru </w:t>
      </w:r>
      <w:r w:rsidR="00CB5B0D">
        <w:rPr>
          <w:sz w:val="24"/>
          <w:szCs w:val="24"/>
        </w:rPr>
        <w:t>odredišta</w:t>
      </w:r>
      <w:r w:rsidRPr="00E97291">
        <w:rPr>
          <w:sz w:val="24"/>
          <w:szCs w:val="24"/>
        </w:rPr>
        <w:t xml:space="preserve"> za odmor tokom pandemije</w:t>
      </w:r>
      <w:r w:rsidR="00455A11" w:rsidRPr="00E97291">
        <w:rPr>
          <w:sz w:val="24"/>
          <w:szCs w:val="24"/>
        </w:rPr>
        <w:t xml:space="preserve"> COVID-19.</w:t>
      </w:r>
    </w:p>
    <w:p w14:paraId="5F9285FC" w14:textId="7809914B" w:rsidR="00CB5B0D" w:rsidRPr="00A53FA1" w:rsidRDefault="00A53FA1" w:rsidP="006403E1">
      <w:pPr>
        <w:spacing w:after="120" w:line="240" w:lineRule="auto"/>
        <w:jc w:val="both"/>
        <w:rPr>
          <w:sz w:val="24"/>
          <w:szCs w:val="24"/>
        </w:rPr>
      </w:pPr>
      <w:r w:rsidRPr="00A53FA1">
        <w:rPr>
          <w:sz w:val="24"/>
          <w:szCs w:val="24"/>
        </w:rPr>
        <w:t xml:space="preserve">U takvim </w:t>
      </w:r>
      <w:r w:rsidR="00E97291">
        <w:rPr>
          <w:sz w:val="24"/>
          <w:szCs w:val="24"/>
        </w:rPr>
        <w:t xml:space="preserve">okolnostima, </w:t>
      </w:r>
      <w:r w:rsidRPr="00E97291">
        <w:rPr>
          <w:sz w:val="24"/>
          <w:szCs w:val="24"/>
        </w:rPr>
        <w:t>uz akcent</w:t>
      </w:r>
      <w:r w:rsidR="00E97291">
        <w:rPr>
          <w:sz w:val="24"/>
          <w:szCs w:val="24"/>
        </w:rPr>
        <w:t>iranje</w:t>
      </w:r>
      <w:r w:rsidRPr="00E97291">
        <w:rPr>
          <w:sz w:val="24"/>
          <w:szCs w:val="24"/>
        </w:rPr>
        <w:t xml:space="preserve"> potencijala koji sektor turizma ima na razvoj privrede</w:t>
      </w:r>
      <w:r w:rsidR="00455A11" w:rsidRPr="00E97291">
        <w:rPr>
          <w:sz w:val="24"/>
          <w:szCs w:val="24"/>
        </w:rPr>
        <w:t>,</w:t>
      </w:r>
      <w:r w:rsidRPr="00E97291">
        <w:rPr>
          <w:sz w:val="24"/>
          <w:szCs w:val="24"/>
        </w:rPr>
        <w:t xml:space="preserve"> </w:t>
      </w:r>
      <w:r w:rsidR="00E97291">
        <w:rPr>
          <w:sz w:val="24"/>
          <w:szCs w:val="24"/>
        </w:rPr>
        <w:t xml:space="preserve">kao i </w:t>
      </w:r>
      <w:r w:rsidRPr="00E97291">
        <w:rPr>
          <w:sz w:val="24"/>
          <w:szCs w:val="24"/>
        </w:rPr>
        <w:t>na njegove multiplikativne efekte na gotovo sve druge privredne grane, mora</w:t>
      </w:r>
      <w:r w:rsidR="00455A11" w:rsidRPr="00E97291">
        <w:rPr>
          <w:sz w:val="24"/>
          <w:szCs w:val="24"/>
        </w:rPr>
        <w:t>lo</w:t>
      </w:r>
      <w:r w:rsidRPr="00E97291">
        <w:rPr>
          <w:sz w:val="24"/>
          <w:szCs w:val="24"/>
        </w:rPr>
        <w:t xml:space="preserve"> se obezbijediti </w:t>
      </w:r>
      <w:r w:rsidR="00455A11" w:rsidRPr="00E97291">
        <w:rPr>
          <w:sz w:val="24"/>
          <w:szCs w:val="24"/>
        </w:rPr>
        <w:t xml:space="preserve">sinergijsko </w:t>
      </w:r>
      <w:r w:rsidRPr="00E97291">
        <w:rPr>
          <w:sz w:val="24"/>
          <w:szCs w:val="24"/>
        </w:rPr>
        <w:t xml:space="preserve">djelovanje </w:t>
      </w:r>
      <w:r w:rsidR="00455A11" w:rsidRPr="00E97291">
        <w:rPr>
          <w:sz w:val="24"/>
          <w:szCs w:val="24"/>
        </w:rPr>
        <w:t xml:space="preserve">u </w:t>
      </w:r>
      <w:r w:rsidR="00CB5B0D">
        <w:rPr>
          <w:sz w:val="24"/>
          <w:szCs w:val="24"/>
        </w:rPr>
        <w:t xml:space="preserve">svim </w:t>
      </w:r>
      <w:r w:rsidR="00455A11" w:rsidRPr="00E97291">
        <w:rPr>
          <w:sz w:val="24"/>
          <w:szCs w:val="24"/>
        </w:rPr>
        <w:t>segmentima</w:t>
      </w:r>
      <w:r w:rsidR="00CB5B0D">
        <w:rPr>
          <w:sz w:val="24"/>
          <w:szCs w:val="24"/>
        </w:rPr>
        <w:t xml:space="preserve"> i na svim nivoima. </w:t>
      </w:r>
    </w:p>
    <w:p w14:paraId="132AECF7" w14:textId="77777777" w:rsidR="00DA38C8" w:rsidRDefault="00CB5B0D" w:rsidP="006403E1">
      <w:pPr>
        <w:spacing w:after="120" w:line="240" w:lineRule="auto"/>
        <w:jc w:val="both"/>
        <w:rPr>
          <w:sz w:val="24"/>
          <w:szCs w:val="24"/>
        </w:rPr>
      </w:pPr>
      <w:r>
        <w:rPr>
          <w:sz w:val="24"/>
          <w:szCs w:val="24"/>
        </w:rPr>
        <w:t>S obzirom na k</w:t>
      </w:r>
      <w:r w:rsidR="00A53FA1" w:rsidRPr="00A53FA1">
        <w:rPr>
          <w:sz w:val="24"/>
          <w:szCs w:val="24"/>
        </w:rPr>
        <w:t xml:space="preserve">ompleksnost pandemije COVID-19 </w:t>
      </w:r>
      <w:r>
        <w:rPr>
          <w:sz w:val="24"/>
          <w:szCs w:val="24"/>
        </w:rPr>
        <w:t xml:space="preserve">koju </w:t>
      </w:r>
      <w:r w:rsidR="00A53FA1" w:rsidRPr="00A53FA1">
        <w:rPr>
          <w:sz w:val="24"/>
          <w:szCs w:val="24"/>
        </w:rPr>
        <w:t>karakteriše istovremen</w:t>
      </w:r>
      <w:r w:rsidR="00E97291">
        <w:rPr>
          <w:sz w:val="24"/>
          <w:szCs w:val="24"/>
        </w:rPr>
        <w:t>a</w:t>
      </w:r>
      <w:r w:rsidR="00A53FA1" w:rsidRPr="00A53FA1">
        <w:rPr>
          <w:sz w:val="24"/>
          <w:szCs w:val="24"/>
        </w:rPr>
        <w:t xml:space="preserve"> zdravstven</w:t>
      </w:r>
      <w:r w:rsidR="00E97291">
        <w:rPr>
          <w:sz w:val="24"/>
          <w:szCs w:val="24"/>
        </w:rPr>
        <w:t>a</w:t>
      </w:r>
      <w:r w:rsidR="00A53FA1" w:rsidRPr="00A53FA1">
        <w:rPr>
          <w:sz w:val="24"/>
          <w:szCs w:val="24"/>
        </w:rPr>
        <w:t xml:space="preserve"> i ekonomsk</w:t>
      </w:r>
      <w:r w:rsidR="00E97291">
        <w:rPr>
          <w:sz w:val="24"/>
          <w:szCs w:val="24"/>
        </w:rPr>
        <w:t>a</w:t>
      </w:r>
      <w:r w:rsidR="00A53FA1" w:rsidRPr="00A53FA1">
        <w:rPr>
          <w:sz w:val="24"/>
          <w:szCs w:val="24"/>
        </w:rPr>
        <w:t xml:space="preserve"> kriz</w:t>
      </w:r>
      <w:r w:rsidR="00E97291">
        <w:rPr>
          <w:sz w:val="24"/>
          <w:szCs w:val="24"/>
        </w:rPr>
        <w:t>a</w:t>
      </w:r>
      <w:r w:rsidR="00A53FA1" w:rsidRPr="00A53FA1">
        <w:rPr>
          <w:sz w:val="24"/>
          <w:szCs w:val="24"/>
        </w:rPr>
        <w:t xml:space="preserve">, crnogorski sistem </w:t>
      </w:r>
      <w:r w:rsidR="00E97291">
        <w:rPr>
          <w:sz w:val="24"/>
          <w:szCs w:val="24"/>
        </w:rPr>
        <w:t xml:space="preserve">je </w:t>
      </w:r>
      <w:r w:rsidR="00A53FA1" w:rsidRPr="00A53FA1">
        <w:rPr>
          <w:sz w:val="24"/>
          <w:szCs w:val="24"/>
        </w:rPr>
        <w:t xml:space="preserve">reagovao kroz set </w:t>
      </w:r>
      <w:r w:rsidR="00E97291">
        <w:rPr>
          <w:sz w:val="24"/>
          <w:szCs w:val="24"/>
        </w:rPr>
        <w:t xml:space="preserve">sanacionih </w:t>
      </w:r>
      <w:r w:rsidR="00A53FA1" w:rsidRPr="00A53FA1">
        <w:rPr>
          <w:sz w:val="24"/>
          <w:szCs w:val="24"/>
        </w:rPr>
        <w:t xml:space="preserve">mjera: </w:t>
      </w:r>
    </w:p>
    <w:p w14:paraId="70D18017" w14:textId="77777777" w:rsidR="00A53FA1" w:rsidRPr="00B05CC0" w:rsidRDefault="00A53FA1" w:rsidP="000F5104">
      <w:pPr>
        <w:pStyle w:val="ListParagraph"/>
        <w:numPr>
          <w:ilvl w:val="0"/>
          <w:numId w:val="50"/>
        </w:numPr>
        <w:spacing w:after="120" w:line="240" w:lineRule="auto"/>
        <w:jc w:val="both"/>
        <w:rPr>
          <w:sz w:val="24"/>
          <w:szCs w:val="24"/>
        </w:rPr>
      </w:pPr>
      <w:r w:rsidRPr="00407FD7">
        <w:rPr>
          <w:sz w:val="24"/>
          <w:szCs w:val="24"/>
        </w:rPr>
        <w:t xml:space="preserve">izvršena je procjena potreba fiskalne politike i identifikovani dodatni finansijski </w:t>
      </w:r>
      <w:r w:rsidR="00B05CC0">
        <w:rPr>
          <w:sz w:val="24"/>
          <w:szCs w:val="24"/>
        </w:rPr>
        <w:t xml:space="preserve"> </w:t>
      </w:r>
      <w:r w:rsidRPr="00B05CC0">
        <w:rPr>
          <w:sz w:val="24"/>
          <w:szCs w:val="24"/>
        </w:rPr>
        <w:t>resursi;</w:t>
      </w:r>
    </w:p>
    <w:p w14:paraId="302BF3AF" w14:textId="77777777" w:rsidR="00A53FA1" w:rsidRPr="005B207E" w:rsidRDefault="00A53FA1" w:rsidP="000F5104">
      <w:pPr>
        <w:pStyle w:val="ListParagraph"/>
        <w:numPr>
          <w:ilvl w:val="0"/>
          <w:numId w:val="50"/>
        </w:numPr>
        <w:spacing w:after="120" w:line="240" w:lineRule="auto"/>
        <w:jc w:val="both"/>
        <w:rPr>
          <w:sz w:val="24"/>
          <w:szCs w:val="24"/>
        </w:rPr>
      </w:pPr>
      <w:r w:rsidRPr="00407FD7">
        <w:rPr>
          <w:sz w:val="24"/>
          <w:szCs w:val="24"/>
        </w:rPr>
        <w:t xml:space="preserve">pravovremeno su obezbijeđena dodatna </w:t>
      </w:r>
      <w:r w:rsidR="00DC0447" w:rsidRPr="00407FD7">
        <w:rPr>
          <w:sz w:val="24"/>
          <w:szCs w:val="24"/>
        </w:rPr>
        <w:t xml:space="preserve">finansijska </w:t>
      </w:r>
      <w:r w:rsidRPr="00407FD7">
        <w:rPr>
          <w:sz w:val="24"/>
          <w:szCs w:val="24"/>
        </w:rPr>
        <w:t xml:space="preserve">sredstva i usmjerena prema </w:t>
      </w:r>
      <w:r w:rsidR="005B207E">
        <w:rPr>
          <w:sz w:val="24"/>
          <w:szCs w:val="24"/>
        </w:rPr>
        <w:t xml:space="preserve"> </w:t>
      </w:r>
      <w:r w:rsidRPr="005B207E">
        <w:rPr>
          <w:sz w:val="24"/>
          <w:szCs w:val="24"/>
        </w:rPr>
        <w:t>najurgentnijim potrebama;</w:t>
      </w:r>
    </w:p>
    <w:p w14:paraId="213047D5" w14:textId="77777777" w:rsidR="00A53FA1" w:rsidRPr="0049456E" w:rsidRDefault="00A53FA1" w:rsidP="000F5104">
      <w:pPr>
        <w:pStyle w:val="ListParagraph"/>
        <w:numPr>
          <w:ilvl w:val="0"/>
          <w:numId w:val="50"/>
        </w:numPr>
        <w:spacing w:after="120" w:line="240" w:lineRule="auto"/>
        <w:jc w:val="both"/>
        <w:rPr>
          <w:sz w:val="24"/>
          <w:szCs w:val="24"/>
        </w:rPr>
      </w:pPr>
      <w:r w:rsidRPr="0049456E">
        <w:rPr>
          <w:sz w:val="24"/>
          <w:szCs w:val="24"/>
        </w:rPr>
        <w:t>osiguran je kontinuitet poslovanja u uslovima obavezne fizičke distance</w:t>
      </w:r>
      <w:r w:rsidR="0049456E">
        <w:rPr>
          <w:sz w:val="24"/>
          <w:szCs w:val="24"/>
        </w:rPr>
        <w:t>;</w:t>
      </w:r>
    </w:p>
    <w:p w14:paraId="54408640" w14:textId="77777777" w:rsidR="00A53FA1" w:rsidRPr="005B207E" w:rsidRDefault="00A53FA1" w:rsidP="000F5104">
      <w:pPr>
        <w:pStyle w:val="ListParagraph"/>
        <w:numPr>
          <w:ilvl w:val="0"/>
          <w:numId w:val="50"/>
        </w:numPr>
        <w:spacing w:after="120" w:line="240" w:lineRule="auto"/>
        <w:jc w:val="both"/>
        <w:rPr>
          <w:sz w:val="24"/>
          <w:szCs w:val="24"/>
        </w:rPr>
      </w:pPr>
      <w:r w:rsidRPr="00407FD7">
        <w:rPr>
          <w:sz w:val="24"/>
          <w:szCs w:val="24"/>
        </w:rPr>
        <w:t xml:space="preserve">obezbijeđen je kontinuitet svih plaćanja iz javnih fondova za zarade, penzije, </w:t>
      </w:r>
      <w:r w:rsidR="005B207E">
        <w:rPr>
          <w:sz w:val="24"/>
          <w:szCs w:val="24"/>
        </w:rPr>
        <w:t xml:space="preserve"> </w:t>
      </w:r>
      <w:r w:rsidRPr="005B207E">
        <w:rPr>
          <w:sz w:val="24"/>
          <w:szCs w:val="24"/>
        </w:rPr>
        <w:t>finansiranje svih javnih funkcija (zdravstvo, socijalna davanja, odbrana, bezbjednost i dr.) i finansiranje svih međunarodnih obaveza;</w:t>
      </w:r>
    </w:p>
    <w:p w14:paraId="4A6B3737" w14:textId="15DDB587" w:rsidR="00A53FA1" w:rsidRPr="00407FD7" w:rsidRDefault="00DA38C8" w:rsidP="000F5104">
      <w:pPr>
        <w:pStyle w:val="ListParagraph"/>
        <w:numPr>
          <w:ilvl w:val="0"/>
          <w:numId w:val="50"/>
        </w:numPr>
        <w:spacing w:after="120" w:line="240" w:lineRule="auto"/>
        <w:jc w:val="both"/>
        <w:rPr>
          <w:sz w:val="24"/>
          <w:szCs w:val="24"/>
        </w:rPr>
      </w:pPr>
      <w:r w:rsidRPr="00407FD7">
        <w:rPr>
          <w:sz w:val="24"/>
          <w:szCs w:val="24"/>
        </w:rPr>
        <w:t xml:space="preserve">očuvana </w:t>
      </w:r>
      <w:r w:rsidR="00DC0447" w:rsidRPr="00407FD7">
        <w:rPr>
          <w:sz w:val="24"/>
          <w:szCs w:val="24"/>
        </w:rPr>
        <w:t xml:space="preserve">je </w:t>
      </w:r>
      <w:r w:rsidR="00A53FA1" w:rsidRPr="00407FD7">
        <w:rPr>
          <w:sz w:val="24"/>
          <w:szCs w:val="24"/>
        </w:rPr>
        <w:t>supstanca ekonomije</w:t>
      </w:r>
      <w:r w:rsidR="00DC0447" w:rsidRPr="00407FD7">
        <w:rPr>
          <w:sz w:val="24"/>
          <w:szCs w:val="24"/>
        </w:rPr>
        <w:t xml:space="preserve"> i</w:t>
      </w:r>
      <w:r w:rsidR="00A53FA1" w:rsidRPr="00407FD7">
        <w:rPr>
          <w:sz w:val="24"/>
          <w:szCs w:val="24"/>
        </w:rPr>
        <w:t xml:space="preserve"> radn</w:t>
      </w:r>
      <w:r w:rsidR="00B0622A">
        <w:rPr>
          <w:sz w:val="24"/>
          <w:szCs w:val="24"/>
        </w:rPr>
        <w:t>a</w:t>
      </w:r>
      <w:r w:rsidR="00A53FA1" w:rsidRPr="00407FD7">
        <w:rPr>
          <w:sz w:val="24"/>
          <w:szCs w:val="24"/>
        </w:rPr>
        <w:t xml:space="preserve"> mjesta.</w:t>
      </w:r>
    </w:p>
    <w:p w14:paraId="0E321D63" w14:textId="77777777" w:rsidR="003D111D" w:rsidRDefault="002B6C22" w:rsidP="006403E1">
      <w:pPr>
        <w:spacing w:after="120" w:line="240" w:lineRule="auto"/>
        <w:jc w:val="both"/>
        <w:rPr>
          <w:sz w:val="24"/>
          <w:szCs w:val="24"/>
        </w:rPr>
      </w:pPr>
      <w:r w:rsidRPr="0062366B">
        <w:rPr>
          <w:sz w:val="24"/>
          <w:szCs w:val="24"/>
        </w:rPr>
        <w:t>U cilju stvaranja uslova za što efikasniji oporavak turistič</w:t>
      </w:r>
      <w:r>
        <w:rPr>
          <w:sz w:val="24"/>
          <w:szCs w:val="24"/>
        </w:rPr>
        <w:t>ke privrede</w:t>
      </w:r>
      <w:r w:rsidR="00CB5B0D">
        <w:rPr>
          <w:sz w:val="24"/>
          <w:szCs w:val="24"/>
        </w:rPr>
        <w:t>,</w:t>
      </w:r>
      <w:r>
        <w:rPr>
          <w:sz w:val="24"/>
          <w:szCs w:val="24"/>
        </w:rPr>
        <w:t xml:space="preserve"> </w:t>
      </w:r>
      <w:r w:rsidR="00CB5B0D">
        <w:rPr>
          <w:sz w:val="24"/>
          <w:szCs w:val="24"/>
        </w:rPr>
        <w:t>u fokusu aktivnosti Vlade Crne Gore je bilo:</w:t>
      </w:r>
    </w:p>
    <w:tbl>
      <w:tblPr>
        <w:tblStyle w:val="TableGrid"/>
        <w:tblW w:w="0" w:type="auto"/>
        <w:jc w:val="center"/>
        <w:tblLook w:val="04A0" w:firstRow="1" w:lastRow="0" w:firstColumn="1" w:lastColumn="0" w:noHBand="0" w:noVBand="1"/>
      </w:tblPr>
      <w:tblGrid>
        <w:gridCol w:w="8387"/>
      </w:tblGrid>
      <w:tr w:rsidR="00A95A5D" w14:paraId="5480B057" w14:textId="77777777" w:rsidTr="00FD526E">
        <w:trPr>
          <w:trHeight w:val="814"/>
          <w:jc w:val="center"/>
        </w:trPr>
        <w:tc>
          <w:tcPr>
            <w:tcW w:w="8387" w:type="dxa"/>
            <w:shd w:val="clear" w:color="auto" w:fill="D9E2F3" w:themeFill="accent1" w:themeFillTint="33"/>
          </w:tcPr>
          <w:p w14:paraId="339E21BA" w14:textId="77777777" w:rsidR="00A95A5D" w:rsidRPr="00D92E78" w:rsidRDefault="00A95A5D" w:rsidP="000F5104">
            <w:pPr>
              <w:pStyle w:val="ListParagraph"/>
              <w:numPr>
                <w:ilvl w:val="0"/>
                <w:numId w:val="16"/>
              </w:numPr>
              <w:spacing w:after="120" w:line="240" w:lineRule="auto"/>
              <w:ind w:left="714" w:hanging="357"/>
              <w:jc w:val="both"/>
              <w:rPr>
                <w:sz w:val="24"/>
                <w:szCs w:val="24"/>
              </w:rPr>
            </w:pPr>
            <w:r w:rsidRPr="00D92E78">
              <w:rPr>
                <w:sz w:val="24"/>
                <w:szCs w:val="24"/>
              </w:rPr>
              <w:t xml:space="preserve">objektivno sagledavanje promjena na tržištu (analize i istraživanja) </w:t>
            </w:r>
            <w:r w:rsidR="00893658" w:rsidRPr="00D92E78">
              <w:rPr>
                <w:sz w:val="24"/>
                <w:szCs w:val="24"/>
              </w:rPr>
              <w:t>uz fleksibilnost</w:t>
            </w:r>
            <w:r w:rsidRPr="00D92E78">
              <w:rPr>
                <w:sz w:val="24"/>
                <w:szCs w:val="24"/>
              </w:rPr>
              <w:t xml:space="preserve"> na novonastale okolnost</w:t>
            </w:r>
            <w:r w:rsidR="00E942C5">
              <w:rPr>
                <w:sz w:val="24"/>
                <w:szCs w:val="24"/>
              </w:rPr>
              <w:t>i</w:t>
            </w:r>
            <w:r w:rsidRPr="00D92E78">
              <w:rPr>
                <w:sz w:val="24"/>
                <w:szCs w:val="24"/>
              </w:rPr>
              <w:t xml:space="preserve"> (brze reakcije, prilagođavanje situaciji)</w:t>
            </w:r>
            <w:r w:rsidR="00CB5B0D">
              <w:rPr>
                <w:sz w:val="24"/>
                <w:szCs w:val="24"/>
              </w:rPr>
              <w:t>;</w:t>
            </w:r>
          </w:p>
        </w:tc>
      </w:tr>
      <w:tr w:rsidR="00A95A5D" w14:paraId="769EC92B" w14:textId="77777777" w:rsidTr="000E3137">
        <w:trPr>
          <w:trHeight w:val="780"/>
          <w:jc w:val="center"/>
        </w:trPr>
        <w:tc>
          <w:tcPr>
            <w:tcW w:w="8387" w:type="dxa"/>
            <w:shd w:val="clear" w:color="auto" w:fill="D9E2F3" w:themeFill="accent1" w:themeFillTint="33"/>
          </w:tcPr>
          <w:p w14:paraId="67F9D64A" w14:textId="77777777" w:rsidR="00A95A5D" w:rsidRPr="00D92E78" w:rsidRDefault="00A95A5D" w:rsidP="000F5104">
            <w:pPr>
              <w:pStyle w:val="ListParagraph"/>
              <w:numPr>
                <w:ilvl w:val="0"/>
                <w:numId w:val="16"/>
              </w:numPr>
              <w:spacing w:after="120" w:line="240" w:lineRule="auto"/>
              <w:ind w:left="714" w:hanging="357"/>
              <w:jc w:val="both"/>
              <w:rPr>
                <w:sz w:val="24"/>
                <w:szCs w:val="24"/>
              </w:rPr>
            </w:pPr>
            <w:r w:rsidRPr="00D92E78">
              <w:rPr>
                <w:sz w:val="24"/>
                <w:szCs w:val="24"/>
              </w:rPr>
              <w:t>uspostavljanje povoljnijeg finansijs</w:t>
            </w:r>
            <w:r w:rsidR="00D260A2">
              <w:rPr>
                <w:sz w:val="24"/>
                <w:szCs w:val="24"/>
              </w:rPr>
              <w:t>kog ambijenta sa ciljem podrške</w:t>
            </w:r>
            <w:r w:rsidR="008A79E8">
              <w:rPr>
                <w:sz w:val="24"/>
                <w:szCs w:val="24"/>
              </w:rPr>
              <w:t xml:space="preserve"> nužnim </w:t>
            </w:r>
            <w:r w:rsidRPr="00D92E78">
              <w:rPr>
                <w:sz w:val="24"/>
                <w:szCs w:val="24"/>
              </w:rPr>
              <w:t>investicionim aktivnostima</w:t>
            </w:r>
            <w:r w:rsidR="00CB5B0D">
              <w:rPr>
                <w:sz w:val="24"/>
                <w:szCs w:val="24"/>
              </w:rPr>
              <w:t>;</w:t>
            </w:r>
          </w:p>
        </w:tc>
      </w:tr>
      <w:tr w:rsidR="00D260A2" w14:paraId="2789549C" w14:textId="77777777" w:rsidTr="00534956">
        <w:trPr>
          <w:trHeight w:val="628"/>
          <w:jc w:val="center"/>
        </w:trPr>
        <w:tc>
          <w:tcPr>
            <w:tcW w:w="8387" w:type="dxa"/>
            <w:shd w:val="clear" w:color="auto" w:fill="D9E2F3" w:themeFill="accent1" w:themeFillTint="33"/>
          </w:tcPr>
          <w:p w14:paraId="4498733A" w14:textId="77777777" w:rsidR="00D260A2" w:rsidRPr="00D92E78" w:rsidRDefault="00AE74CD" w:rsidP="000F5104">
            <w:pPr>
              <w:pStyle w:val="ListParagraph"/>
              <w:numPr>
                <w:ilvl w:val="0"/>
                <w:numId w:val="16"/>
              </w:numPr>
              <w:spacing w:after="120" w:line="240" w:lineRule="auto"/>
              <w:ind w:left="714" w:hanging="357"/>
              <w:jc w:val="both"/>
              <w:rPr>
                <w:sz w:val="24"/>
                <w:szCs w:val="24"/>
              </w:rPr>
            </w:pPr>
            <w:r>
              <w:rPr>
                <w:sz w:val="24"/>
                <w:szCs w:val="24"/>
              </w:rPr>
              <w:t>m</w:t>
            </w:r>
            <w:r w:rsidR="00D260A2" w:rsidRPr="00D260A2">
              <w:rPr>
                <w:sz w:val="24"/>
                <w:szCs w:val="24"/>
              </w:rPr>
              <w:t>jere podrške Vlade Crne Gore sektoru turizma i ugostiteljstva u cilju prevazilaženja krize izazvane pandemijom COVID</w:t>
            </w:r>
            <w:r>
              <w:rPr>
                <w:sz w:val="24"/>
                <w:szCs w:val="24"/>
              </w:rPr>
              <w:t>-</w:t>
            </w:r>
            <w:r w:rsidR="00D260A2" w:rsidRPr="00D260A2">
              <w:rPr>
                <w:sz w:val="24"/>
                <w:szCs w:val="24"/>
              </w:rPr>
              <w:t>19</w:t>
            </w:r>
            <w:r w:rsidR="00CB5B0D">
              <w:rPr>
                <w:sz w:val="24"/>
                <w:szCs w:val="24"/>
              </w:rPr>
              <w:t>;</w:t>
            </w:r>
            <w:r w:rsidR="00D260A2">
              <w:rPr>
                <w:sz w:val="24"/>
                <w:szCs w:val="24"/>
              </w:rPr>
              <w:t xml:space="preserve"> </w:t>
            </w:r>
          </w:p>
        </w:tc>
      </w:tr>
      <w:tr w:rsidR="00A95A5D" w14:paraId="6DDCC5E0" w14:textId="77777777" w:rsidTr="00534956">
        <w:trPr>
          <w:trHeight w:val="527"/>
          <w:jc w:val="center"/>
        </w:trPr>
        <w:tc>
          <w:tcPr>
            <w:tcW w:w="8387" w:type="dxa"/>
            <w:shd w:val="clear" w:color="auto" w:fill="D9E2F3" w:themeFill="accent1" w:themeFillTint="33"/>
          </w:tcPr>
          <w:p w14:paraId="5A7FA4A9" w14:textId="77777777" w:rsidR="00A95A5D" w:rsidRPr="00D92E78" w:rsidRDefault="00CB5B0D" w:rsidP="000F5104">
            <w:pPr>
              <w:pStyle w:val="ListParagraph"/>
              <w:numPr>
                <w:ilvl w:val="0"/>
                <w:numId w:val="16"/>
              </w:numPr>
              <w:spacing w:after="120" w:line="240" w:lineRule="auto"/>
              <w:ind w:left="714" w:hanging="357"/>
              <w:jc w:val="both"/>
              <w:rPr>
                <w:sz w:val="24"/>
                <w:szCs w:val="24"/>
              </w:rPr>
            </w:pPr>
            <w:r>
              <w:rPr>
                <w:sz w:val="24"/>
                <w:szCs w:val="24"/>
              </w:rPr>
              <w:t>intenziviranje</w:t>
            </w:r>
            <w:r w:rsidR="00AC434E">
              <w:rPr>
                <w:sz w:val="24"/>
                <w:szCs w:val="24"/>
              </w:rPr>
              <w:t xml:space="preserve"> promocije destinacij</w:t>
            </w:r>
            <w:r>
              <w:rPr>
                <w:sz w:val="24"/>
                <w:szCs w:val="24"/>
              </w:rPr>
              <w:t>e;</w:t>
            </w:r>
          </w:p>
        </w:tc>
      </w:tr>
      <w:tr w:rsidR="00D260A2" w14:paraId="1FA33635" w14:textId="77777777" w:rsidTr="00534956">
        <w:trPr>
          <w:trHeight w:val="722"/>
          <w:jc w:val="center"/>
        </w:trPr>
        <w:tc>
          <w:tcPr>
            <w:tcW w:w="8387" w:type="dxa"/>
            <w:shd w:val="clear" w:color="auto" w:fill="D9E2F3" w:themeFill="accent1" w:themeFillTint="33"/>
          </w:tcPr>
          <w:p w14:paraId="49A02473" w14:textId="3429F8F8" w:rsidR="00D260A2" w:rsidRDefault="00D260A2" w:rsidP="000F5104">
            <w:pPr>
              <w:pStyle w:val="ListParagraph"/>
              <w:numPr>
                <w:ilvl w:val="0"/>
                <w:numId w:val="16"/>
              </w:numPr>
              <w:spacing w:after="120" w:line="240" w:lineRule="auto"/>
              <w:ind w:left="714" w:hanging="357"/>
              <w:jc w:val="both"/>
              <w:rPr>
                <w:sz w:val="24"/>
                <w:szCs w:val="24"/>
              </w:rPr>
            </w:pPr>
            <w:r w:rsidRPr="00D260A2">
              <w:rPr>
                <w:sz w:val="24"/>
                <w:szCs w:val="24"/>
              </w:rPr>
              <w:lastRenderedPageBreak/>
              <w:t>održavanje likvidnosti i omogućavanje povoljnih kreditnih aranžmana</w:t>
            </w:r>
            <w:r w:rsidR="00CB5B0D">
              <w:rPr>
                <w:sz w:val="24"/>
                <w:szCs w:val="24"/>
              </w:rPr>
              <w:t>;</w:t>
            </w:r>
          </w:p>
        </w:tc>
      </w:tr>
      <w:tr w:rsidR="00D260A2" w14:paraId="23C15D90" w14:textId="77777777" w:rsidTr="00534956">
        <w:trPr>
          <w:trHeight w:val="848"/>
          <w:jc w:val="center"/>
        </w:trPr>
        <w:tc>
          <w:tcPr>
            <w:tcW w:w="8387" w:type="dxa"/>
            <w:shd w:val="clear" w:color="auto" w:fill="D9E2F3" w:themeFill="accent1" w:themeFillTint="33"/>
          </w:tcPr>
          <w:p w14:paraId="53634E58" w14:textId="7589C4CC" w:rsidR="00D260A2" w:rsidRPr="00754C8F" w:rsidRDefault="00D260A2" w:rsidP="000F5104">
            <w:pPr>
              <w:pStyle w:val="ListParagraph"/>
              <w:numPr>
                <w:ilvl w:val="0"/>
                <w:numId w:val="15"/>
              </w:numPr>
              <w:spacing w:after="120" w:line="240" w:lineRule="auto"/>
              <w:ind w:left="714" w:hanging="357"/>
              <w:jc w:val="both"/>
              <w:rPr>
                <w:sz w:val="24"/>
                <w:szCs w:val="24"/>
              </w:rPr>
            </w:pPr>
            <w:r w:rsidRPr="00754C8F">
              <w:rPr>
                <w:sz w:val="24"/>
                <w:szCs w:val="24"/>
              </w:rPr>
              <w:t xml:space="preserve">promotivne aktivnosti usmjerene ka </w:t>
            </w:r>
            <w:r w:rsidR="00CB5B0D">
              <w:rPr>
                <w:sz w:val="24"/>
                <w:szCs w:val="24"/>
              </w:rPr>
              <w:t>region</w:t>
            </w:r>
            <w:r w:rsidR="00547DF3">
              <w:rPr>
                <w:sz w:val="24"/>
                <w:szCs w:val="24"/>
              </w:rPr>
              <w:t>u</w:t>
            </w:r>
            <w:r w:rsidR="00CB5B0D">
              <w:rPr>
                <w:sz w:val="24"/>
                <w:szCs w:val="24"/>
              </w:rPr>
              <w:t xml:space="preserve">, kao i </w:t>
            </w:r>
            <w:r w:rsidRPr="00754C8F">
              <w:rPr>
                <w:sz w:val="24"/>
                <w:szCs w:val="24"/>
              </w:rPr>
              <w:t xml:space="preserve">ciljno odabranim </w:t>
            </w:r>
            <w:r w:rsidR="00AE74CD">
              <w:rPr>
                <w:sz w:val="24"/>
                <w:szCs w:val="24"/>
              </w:rPr>
              <w:t xml:space="preserve">međunarodnim </w:t>
            </w:r>
            <w:r w:rsidRPr="00754C8F">
              <w:rPr>
                <w:sz w:val="24"/>
                <w:szCs w:val="24"/>
              </w:rPr>
              <w:t>emitivnim tržištima</w:t>
            </w:r>
            <w:r w:rsidR="000B5D6B" w:rsidRPr="00754C8F">
              <w:rPr>
                <w:sz w:val="24"/>
                <w:szCs w:val="24"/>
              </w:rPr>
              <w:t xml:space="preserve">, </w:t>
            </w:r>
            <w:r w:rsidR="00043416">
              <w:rPr>
                <w:sz w:val="24"/>
                <w:szCs w:val="24"/>
              </w:rPr>
              <w:t>koja</w:t>
            </w:r>
            <w:r w:rsidR="000B5D6B" w:rsidRPr="00754C8F">
              <w:rPr>
                <w:sz w:val="24"/>
                <w:szCs w:val="24"/>
              </w:rPr>
              <w:t xml:space="preserve"> su bil</w:t>
            </w:r>
            <w:r w:rsidR="00043416">
              <w:rPr>
                <w:sz w:val="24"/>
                <w:szCs w:val="24"/>
              </w:rPr>
              <w:t>a</w:t>
            </w:r>
            <w:r w:rsidR="000B5D6B" w:rsidRPr="00754C8F">
              <w:rPr>
                <w:sz w:val="24"/>
                <w:szCs w:val="24"/>
              </w:rPr>
              <w:t xml:space="preserve"> </w:t>
            </w:r>
            <w:r w:rsidR="00CB5B0D">
              <w:rPr>
                <w:sz w:val="24"/>
                <w:szCs w:val="24"/>
              </w:rPr>
              <w:t xml:space="preserve">definisana kao prioritetna </w:t>
            </w:r>
            <w:r w:rsidR="000B5D6B" w:rsidRPr="00754C8F">
              <w:rPr>
                <w:sz w:val="24"/>
                <w:szCs w:val="24"/>
              </w:rPr>
              <w:t>emitivna tržišta prije pandemije COVID-19</w:t>
            </w:r>
            <w:r w:rsidR="00CB5B0D">
              <w:rPr>
                <w:sz w:val="24"/>
                <w:szCs w:val="24"/>
              </w:rPr>
              <w:t>;</w:t>
            </w:r>
          </w:p>
        </w:tc>
      </w:tr>
      <w:tr w:rsidR="000A0407" w14:paraId="469530AE" w14:textId="77777777" w:rsidTr="00534956">
        <w:trPr>
          <w:trHeight w:val="848"/>
          <w:jc w:val="center"/>
        </w:trPr>
        <w:tc>
          <w:tcPr>
            <w:tcW w:w="8387" w:type="dxa"/>
            <w:shd w:val="clear" w:color="auto" w:fill="D9E2F3" w:themeFill="accent1" w:themeFillTint="33"/>
          </w:tcPr>
          <w:p w14:paraId="4C2F1DC0" w14:textId="77777777" w:rsidR="000A0407" w:rsidRPr="00754C8F" w:rsidRDefault="000A0407" w:rsidP="000F5104">
            <w:pPr>
              <w:pStyle w:val="ListParagraph"/>
              <w:numPr>
                <w:ilvl w:val="0"/>
                <w:numId w:val="15"/>
              </w:numPr>
              <w:spacing w:after="120" w:line="240" w:lineRule="auto"/>
              <w:ind w:left="714" w:hanging="357"/>
              <w:jc w:val="both"/>
              <w:rPr>
                <w:sz w:val="24"/>
                <w:szCs w:val="24"/>
              </w:rPr>
            </w:pPr>
            <w:r w:rsidRPr="00754C8F">
              <w:rPr>
                <w:sz w:val="24"/>
                <w:szCs w:val="24"/>
              </w:rPr>
              <w:t xml:space="preserve">jačanje institucionalnog okvira (razvoj kadrova, efikasna stručna obuka </w:t>
            </w:r>
            <w:r w:rsidR="00C03303" w:rsidRPr="00754C8F">
              <w:rPr>
                <w:sz w:val="24"/>
                <w:szCs w:val="24"/>
              </w:rPr>
              <w:t xml:space="preserve">uz praktičnu </w:t>
            </w:r>
            <w:r w:rsidRPr="00754C8F">
              <w:rPr>
                <w:sz w:val="24"/>
                <w:szCs w:val="24"/>
              </w:rPr>
              <w:t>obuk</w:t>
            </w:r>
            <w:r w:rsidR="00C03303" w:rsidRPr="00754C8F">
              <w:rPr>
                <w:sz w:val="24"/>
                <w:szCs w:val="24"/>
              </w:rPr>
              <w:t>u u ugostiteljskim objektima</w:t>
            </w:r>
            <w:r w:rsidR="00CB5B0D">
              <w:rPr>
                <w:sz w:val="24"/>
                <w:szCs w:val="24"/>
              </w:rPr>
              <w:t xml:space="preserve">, </w:t>
            </w:r>
            <w:r w:rsidR="00C03303" w:rsidRPr="00754C8F">
              <w:rPr>
                <w:sz w:val="24"/>
                <w:szCs w:val="24"/>
              </w:rPr>
              <w:t>radno angažovanje studenata</w:t>
            </w:r>
            <w:r w:rsidR="00D81897">
              <w:rPr>
                <w:sz w:val="24"/>
                <w:szCs w:val="24"/>
              </w:rPr>
              <w:t xml:space="preserve">, </w:t>
            </w:r>
            <w:r w:rsidR="00C03303" w:rsidRPr="00754C8F">
              <w:rPr>
                <w:sz w:val="24"/>
                <w:szCs w:val="24"/>
              </w:rPr>
              <w:t xml:space="preserve">jačanje </w:t>
            </w:r>
            <w:r w:rsidRPr="00754C8F">
              <w:rPr>
                <w:sz w:val="24"/>
                <w:szCs w:val="24"/>
              </w:rPr>
              <w:t xml:space="preserve">javno-privatnog partnerstva, </w:t>
            </w:r>
            <w:r w:rsidR="00D81897">
              <w:rPr>
                <w:sz w:val="24"/>
                <w:szCs w:val="24"/>
              </w:rPr>
              <w:t xml:space="preserve">i dr.  </w:t>
            </w:r>
          </w:p>
        </w:tc>
      </w:tr>
      <w:tr w:rsidR="00D260A2" w14:paraId="214692A0" w14:textId="77777777" w:rsidTr="00534956">
        <w:trPr>
          <w:trHeight w:val="734"/>
          <w:jc w:val="center"/>
        </w:trPr>
        <w:tc>
          <w:tcPr>
            <w:tcW w:w="8387" w:type="dxa"/>
            <w:shd w:val="clear" w:color="auto" w:fill="D9E2F3" w:themeFill="accent1" w:themeFillTint="33"/>
          </w:tcPr>
          <w:p w14:paraId="64796C8F" w14:textId="52F7F0BC" w:rsidR="00D260A2" w:rsidRPr="00754C8F" w:rsidRDefault="00D260A2" w:rsidP="000F5104">
            <w:pPr>
              <w:pStyle w:val="ListParagraph"/>
              <w:numPr>
                <w:ilvl w:val="0"/>
                <w:numId w:val="15"/>
              </w:numPr>
              <w:spacing w:after="120" w:line="240" w:lineRule="auto"/>
              <w:ind w:left="714" w:hanging="357"/>
              <w:jc w:val="both"/>
              <w:rPr>
                <w:sz w:val="24"/>
                <w:szCs w:val="24"/>
              </w:rPr>
            </w:pPr>
            <w:r w:rsidRPr="00754C8F">
              <w:rPr>
                <w:sz w:val="24"/>
                <w:szCs w:val="24"/>
              </w:rPr>
              <w:t>uvođenje novih zdravstveno-epidemioloških standarda</w:t>
            </w:r>
            <w:r w:rsidR="00B0622A">
              <w:rPr>
                <w:sz w:val="24"/>
                <w:szCs w:val="24"/>
              </w:rPr>
              <w:t xml:space="preserve"> i protokola</w:t>
            </w:r>
            <w:r w:rsidRPr="00754C8F">
              <w:rPr>
                <w:sz w:val="24"/>
                <w:szCs w:val="24"/>
              </w:rPr>
              <w:t xml:space="preserve"> u poslovanj</w:t>
            </w:r>
            <w:r w:rsidR="00D81897">
              <w:rPr>
                <w:sz w:val="24"/>
                <w:szCs w:val="24"/>
              </w:rPr>
              <w:t>u</w:t>
            </w:r>
            <w:r w:rsidRPr="00754C8F">
              <w:rPr>
                <w:sz w:val="24"/>
                <w:szCs w:val="24"/>
              </w:rPr>
              <w:t xml:space="preserve"> turističke privrede</w:t>
            </w:r>
            <w:r w:rsidR="009C1842">
              <w:rPr>
                <w:sz w:val="24"/>
                <w:szCs w:val="24"/>
              </w:rPr>
              <w:t>,</w:t>
            </w:r>
            <w:r w:rsidRPr="00754C8F">
              <w:rPr>
                <w:sz w:val="24"/>
                <w:szCs w:val="24"/>
              </w:rPr>
              <w:t xml:space="preserve"> a </w:t>
            </w:r>
            <w:r w:rsidR="00D81897">
              <w:rPr>
                <w:sz w:val="24"/>
                <w:szCs w:val="24"/>
              </w:rPr>
              <w:t>shodno aktulenoj pandemiji;</w:t>
            </w:r>
            <w:r w:rsidRPr="00754C8F">
              <w:rPr>
                <w:sz w:val="24"/>
                <w:szCs w:val="24"/>
              </w:rPr>
              <w:t xml:space="preserve"> </w:t>
            </w:r>
          </w:p>
        </w:tc>
      </w:tr>
      <w:tr w:rsidR="00D260A2" w14:paraId="15AA0ED4" w14:textId="77777777" w:rsidTr="00D260A2">
        <w:trPr>
          <w:trHeight w:val="954"/>
          <w:jc w:val="center"/>
        </w:trPr>
        <w:tc>
          <w:tcPr>
            <w:tcW w:w="8387" w:type="dxa"/>
            <w:shd w:val="clear" w:color="auto" w:fill="D9E2F3" w:themeFill="accent1" w:themeFillTint="33"/>
          </w:tcPr>
          <w:p w14:paraId="2B73D473" w14:textId="77777777" w:rsidR="00D260A2" w:rsidRPr="00754C8F" w:rsidRDefault="00D260A2" w:rsidP="000F5104">
            <w:pPr>
              <w:pStyle w:val="ListParagraph"/>
              <w:numPr>
                <w:ilvl w:val="0"/>
                <w:numId w:val="15"/>
              </w:numPr>
              <w:spacing w:after="120" w:line="240" w:lineRule="auto"/>
              <w:ind w:left="714" w:hanging="357"/>
              <w:jc w:val="both"/>
              <w:rPr>
                <w:sz w:val="24"/>
                <w:szCs w:val="24"/>
              </w:rPr>
            </w:pPr>
            <w:r w:rsidRPr="00754C8F">
              <w:rPr>
                <w:sz w:val="24"/>
                <w:szCs w:val="24"/>
              </w:rPr>
              <w:t xml:space="preserve">jasno i istinito </w:t>
            </w:r>
            <w:r w:rsidR="009C1842">
              <w:rPr>
                <w:sz w:val="24"/>
                <w:szCs w:val="24"/>
              </w:rPr>
              <w:t>iz</w:t>
            </w:r>
            <w:r w:rsidRPr="00754C8F">
              <w:rPr>
                <w:sz w:val="24"/>
                <w:szCs w:val="24"/>
              </w:rPr>
              <w:t>vještavanje o realnoj situaciji u zemlji kao i o mjerama predostrožnosti i okolnostima koje mogu nastati usljed ponovnog nastanka negativnih posledica širenja COVID-19</w:t>
            </w:r>
            <w:r w:rsidR="00D81897">
              <w:rPr>
                <w:sz w:val="24"/>
                <w:szCs w:val="24"/>
              </w:rPr>
              <w:t>;</w:t>
            </w:r>
          </w:p>
        </w:tc>
      </w:tr>
      <w:tr w:rsidR="00CE1B99" w14:paraId="1892BFAD" w14:textId="77777777" w:rsidTr="00D260A2">
        <w:trPr>
          <w:trHeight w:val="954"/>
          <w:jc w:val="center"/>
        </w:trPr>
        <w:tc>
          <w:tcPr>
            <w:tcW w:w="8387" w:type="dxa"/>
            <w:shd w:val="clear" w:color="auto" w:fill="D9E2F3" w:themeFill="accent1" w:themeFillTint="33"/>
          </w:tcPr>
          <w:p w14:paraId="3807A6B2" w14:textId="77777777" w:rsidR="00D81897" w:rsidRPr="00D81897" w:rsidRDefault="00FA2B25" w:rsidP="000F5104">
            <w:pPr>
              <w:pStyle w:val="ListParagraph"/>
              <w:numPr>
                <w:ilvl w:val="0"/>
                <w:numId w:val="15"/>
              </w:numPr>
              <w:spacing w:after="120" w:line="240" w:lineRule="auto"/>
              <w:ind w:left="714" w:hanging="357"/>
              <w:jc w:val="both"/>
              <w:rPr>
                <w:sz w:val="24"/>
                <w:szCs w:val="24"/>
              </w:rPr>
            </w:pPr>
            <w:r>
              <w:rPr>
                <w:sz w:val="24"/>
                <w:szCs w:val="24"/>
              </w:rPr>
              <w:t>s</w:t>
            </w:r>
            <w:r w:rsidR="00CE1B99" w:rsidRPr="00754C8F">
              <w:rPr>
                <w:sz w:val="24"/>
                <w:szCs w:val="24"/>
              </w:rPr>
              <w:t>manjenje neformalne (“sive”) ekonomije u turizmu: reformisanje i racionalizacija procesa početka i odvijanja turističke/ugostiteljske djelatnosti (pojednostavljenje procedura, uklanjanje administrativnih barijera, pružanje podsticaja/stimulansa za prelazak na formalnu ekonomiju i sl.)</w:t>
            </w:r>
          </w:p>
        </w:tc>
      </w:tr>
    </w:tbl>
    <w:p w14:paraId="50D00E7D" w14:textId="77777777" w:rsidR="005A22DD" w:rsidRPr="005968B4" w:rsidRDefault="005A22DD" w:rsidP="00161E61">
      <w:pPr>
        <w:spacing w:after="0" w:line="240" w:lineRule="auto"/>
        <w:jc w:val="both"/>
        <w:rPr>
          <w:color w:val="2F5496" w:themeColor="accent1" w:themeShade="BF"/>
          <w:sz w:val="24"/>
          <w:szCs w:val="24"/>
        </w:rPr>
      </w:pPr>
    </w:p>
    <w:p w14:paraId="58C8A58E" w14:textId="3E995344" w:rsidR="00161E61" w:rsidRPr="005968B4" w:rsidRDefault="00161E61" w:rsidP="00161E61">
      <w:pPr>
        <w:spacing w:after="0" w:line="240" w:lineRule="auto"/>
        <w:jc w:val="both"/>
        <w:rPr>
          <w:b/>
          <w:color w:val="2F5496" w:themeColor="accent1" w:themeShade="BF"/>
          <w:sz w:val="24"/>
          <w:szCs w:val="24"/>
        </w:rPr>
      </w:pPr>
      <w:r w:rsidRPr="005968B4">
        <w:rPr>
          <w:b/>
          <w:color w:val="2F5496" w:themeColor="accent1" w:themeShade="BF"/>
          <w:sz w:val="24"/>
          <w:szCs w:val="24"/>
        </w:rPr>
        <w:t xml:space="preserve">Mjere </w:t>
      </w:r>
      <w:r w:rsidR="007D1F0B">
        <w:rPr>
          <w:b/>
          <w:color w:val="2F5496" w:themeColor="accent1" w:themeShade="BF"/>
          <w:sz w:val="24"/>
          <w:szCs w:val="24"/>
        </w:rPr>
        <w:t xml:space="preserve">finansijske </w:t>
      </w:r>
      <w:r w:rsidRPr="005968B4">
        <w:rPr>
          <w:b/>
          <w:color w:val="2F5496" w:themeColor="accent1" w:themeShade="BF"/>
          <w:sz w:val="24"/>
          <w:szCs w:val="24"/>
        </w:rPr>
        <w:t>podrške Vlade Crne Gore sektoru turizma i ugostiteljstva u cilju prevazilaženja krize izazvane pandemijom COVID – 19</w:t>
      </w:r>
    </w:p>
    <w:p w14:paraId="248411C1" w14:textId="77777777" w:rsidR="00161E61" w:rsidRPr="00161E61" w:rsidRDefault="00161E61" w:rsidP="00161E61">
      <w:pPr>
        <w:spacing w:after="0" w:line="240" w:lineRule="auto"/>
        <w:jc w:val="both"/>
        <w:rPr>
          <w:b/>
          <w:color w:val="1F3864" w:themeColor="accent1" w:themeShade="80"/>
          <w:sz w:val="24"/>
          <w:szCs w:val="24"/>
        </w:rPr>
      </w:pPr>
    </w:p>
    <w:p w14:paraId="79A9D26E" w14:textId="17F5DF11" w:rsidR="00161E61" w:rsidRPr="00161E61" w:rsidRDefault="00161E61" w:rsidP="006403E1">
      <w:pPr>
        <w:spacing w:after="120" w:line="240" w:lineRule="auto"/>
        <w:jc w:val="both"/>
        <w:rPr>
          <w:sz w:val="24"/>
          <w:szCs w:val="24"/>
        </w:rPr>
      </w:pPr>
      <w:r w:rsidRPr="00161E61">
        <w:rPr>
          <w:sz w:val="24"/>
          <w:szCs w:val="24"/>
        </w:rPr>
        <w:t xml:space="preserve">Vlada Crne Gore je usvojila </w:t>
      </w:r>
      <w:r w:rsidR="001B4FE0">
        <w:rPr>
          <w:sz w:val="24"/>
          <w:szCs w:val="24"/>
        </w:rPr>
        <w:t>M</w:t>
      </w:r>
      <w:r w:rsidR="001B4FE0" w:rsidRPr="00161E61">
        <w:rPr>
          <w:sz w:val="24"/>
          <w:szCs w:val="24"/>
        </w:rPr>
        <w:t xml:space="preserve">jere </w:t>
      </w:r>
      <w:r w:rsidRPr="00161E61">
        <w:rPr>
          <w:sz w:val="24"/>
          <w:szCs w:val="24"/>
        </w:rPr>
        <w:t>podrške privredi</w:t>
      </w:r>
      <w:r w:rsidR="001B4FE0">
        <w:rPr>
          <w:sz w:val="24"/>
          <w:szCs w:val="24"/>
        </w:rPr>
        <w:t xml:space="preserve"> i građanima</w:t>
      </w:r>
      <w:r w:rsidRPr="00161E61">
        <w:rPr>
          <w:sz w:val="24"/>
          <w:szCs w:val="24"/>
        </w:rPr>
        <w:t xml:space="preserve">, </w:t>
      </w:r>
      <w:r w:rsidR="001B4FE0">
        <w:rPr>
          <w:sz w:val="24"/>
          <w:szCs w:val="24"/>
        </w:rPr>
        <w:t>a u okviru kojih je finansijski podržan i sektor turizma, kao jedan od sektora koji je najviše ugrožen nastalom krizom. Podrška je realizovana u cilju, prvenstveno obezbjeđenj</w:t>
      </w:r>
      <w:r w:rsidR="00175F2B">
        <w:rPr>
          <w:sz w:val="24"/>
          <w:szCs w:val="24"/>
        </w:rPr>
        <w:t>a</w:t>
      </w:r>
      <w:r w:rsidR="001B4FE0">
        <w:rPr>
          <w:sz w:val="24"/>
          <w:szCs w:val="24"/>
        </w:rPr>
        <w:t xml:space="preserve"> likvidnosti poslovanja turističko-ugostiteljskih preduzeća i očuvanja što većeg broja radnih mjesta. </w:t>
      </w:r>
    </w:p>
    <w:p w14:paraId="02FAC472" w14:textId="77777777" w:rsidR="00161E61" w:rsidRPr="00D81897" w:rsidRDefault="00161E61" w:rsidP="006403E1">
      <w:pPr>
        <w:pStyle w:val="NoSpacing"/>
        <w:spacing w:after="120"/>
        <w:jc w:val="both"/>
        <w:rPr>
          <w:sz w:val="24"/>
          <w:szCs w:val="24"/>
        </w:rPr>
      </w:pPr>
      <w:r w:rsidRPr="00D81897">
        <w:rPr>
          <w:sz w:val="24"/>
          <w:szCs w:val="24"/>
        </w:rPr>
        <w:t xml:space="preserve">U </w:t>
      </w:r>
      <w:r w:rsidR="001B4FE0" w:rsidRPr="00D81897">
        <w:rPr>
          <w:sz w:val="24"/>
          <w:szCs w:val="24"/>
        </w:rPr>
        <w:t>tom smislu</w:t>
      </w:r>
      <w:r w:rsidR="00D81897">
        <w:rPr>
          <w:sz w:val="24"/>
          <w:szCs w:val="24"/>
        </w:rPr>
        <w:t>,</w:t>
      </w:r>
      <w:r w:rsidR="001B4FE0" w:rsidRPr="00D81897">
        <w:rPr>
          <w:sz w:val="24"/>
          <w:szCs w:val="24"/>
        </w:rPr>
        <w:t xml:space="preserve"> </w:t>
      </w:r>
      <w:r w:rsidR="00D81897">
        <w:rPr>
          <w:sz w:val="24"/>
          <w:szCs w:val="24"/>
        </w:rPr>
        <w:t xml:space="preserve">neke od realizovanih mjera podrške </w:t>
      </w:r>
      <w:r w:rsidR="00DA38C8" w:rsidRPr="00D81897">
        <w:rPr>
          <w:sz w:val="24"/>
          <w:szCs w:val="24"/>
        </w:rPr>
        <w:t>koje je donijela Vlada Crne Gore</w:t>
      </w:r>
      <w:r w:rsidR="00D81897">
        <w:rPr>
          <w:sz w:val="24"/>
          <w:szCs w:val="24"/>
        </w:rPr>
        <w:t xml:space="preserve"> bile su:</w:t>
      </w:r>
    </w:p>
    <w:p w14:paraId="1409A25F" w14:textId="61EF9D8A" w:rsidR="00351192" w:rsidRPr="00175F2B" w:rsidRDefault="00351192" w:rsidP="000F5104">
      <w:pPr>
        <w:pStyle w:val="ListParagraph"/>
        <w:numPr>
          <w:ilvl w:val="0"/>
          <w:numId w:val="54"/>
        </w:numPr>
        <w:spacing w:after="0" w:line="240" w:lineRule="auto"/>
        <w:jc w:val="both"/>
        <w:rPr>
          <w:sz w:val="24"/>
          <w:szCs w:val="24"/>
        </w:rPr>
      </w:pPr>
      <w:r w:rsidRPr="00D81897">
        <w:rPr>
          <w:b/>
          <w:sz w:val="24"/>
          <w:szCs w:val="24"/>
        </w:rPr>
        <w:t>Mjera podrške privredi kroz subvencionisanje zarada</w:t>
      </w:r>
      <w:r w:rsidRPr="00D81897">
        <w:rPr>
          <w:sz w:val="24"/>
          <w:szCs w:val="24"/>
        </w:rPr>
        <w:t xml:space="preserve"> – mjera je realizovana </w:t>
      </w:r>
      <w:r w:rsidR="00175F2B">
        <w:rPr>
          <w:sz w:val="24"/>
          <w:szCs w:val="24"/>
        </w:rPr>
        <w:t xml:space="preserve">u periodu od </w:t>
      </w:r>
      <w:r w:rsidRPr="00175F2B">
        <w:rPr>
          <w:sz w:val="24"/>
          <w:szCs w:val="24"/>
        </w:rPr>
        <w:t xml:space="preserve">aprila 2020. </w:t>
      </w:r>
      <w:r w:rsidR="00302DB2" w:rsidRPr="00175F2B">
        <w:rPr>
          <w:sz w:val="24"/>
          <w:szCs w:val="24"/>
        </w:rPr>
        <w:t>g</w:t>
      </w:r>
      <w:r w:rsidRPr="00175F2B">
        <w:rPr>
          <w:sz w:val="24"/>
          <w:szCs w:val="24"/>
        </w:rPr>
        <w:t xml:space="preserve">odine </w:t>
      </w:r>
      <w:r w:rsidR="00175F2B">
        <w:rPr>
          <w:sz w:val="24"/>
          <w:szCs w:val="24"/>
        </w:rPr>
        <w:t>do juna</w:t>
      </w:r>
      <w:r w:rsidRPr="00175F2B">
        <w:rPr>
          <w:sz w:val="24"/>
          <w:szCs w:val="24"/>
        </w:rPr>
        <w:t xml:space="preserve"> 2021. godine, a subjektima u sektor</w:t>
      </w:r>
      <w:r w:rsidR="008F756B" w:rsidRPr="00175F2B">
        <w:rPr>
          <w:sz w:val="24"/>
          <w:szCs w:val="24"/>
        </w:rPr>
        <w:t>u</w:t>
      </w:r>
      <w:r w:rsidRPr="00175F2B">
        <w:rPr>
          <w:sz w:val="24"/>
          <w:szCs w:val="24"/>
        </w:rPr>
        <w:t xml:space="preserve"> turizma i ugostiteljstva je u t</w:t>
      </w:r>
      <w:r w:rsidR="008F756B" w:rsidRPr="00175F2B">
        <w:rPr>
          <w:sz w:val="24"/>
          <w:szCs w:val="24"/>
        </w:rPr>
        <w:t>u</w:t>
      </w:r>
      <w:r w:rsidRPr="00175F2B">
        <w:rPr>
          <w:sz w:val="24"/>
          <w:szCs w:val="24"/>
        </w:rPr>
        <w:t xml:space="preserve"> svrhu isplaćeno 45,5</w:t>
      </w:r>
      <w:r w:rsidR="008F756B" w:rsidRPr="00175F2B">
        <w:rPr>
          <w:sz w:val="24"/>
          <w:szCs w:val="24"/>
        </w:rPr>
        <w:t xml:space="preserve"> miliona </w:t>
      </w:r>
      <w:r w:rsidR="00175F2B">
        <w:rPr>
          <w:sz w:val="24"/>
          <w:szCs w:val="24"/>
        </w:rPr>
        <w:t>eura;</w:t>
      </w:r>
    </w:p>
    <w:p w14:paraId="50A6CCC2" w14:textId="114E0DD5" w:rsidR="00161E61" w:rsidRPr="00EB27A1" w:rsidRDefault="00161E61" w:rsidP="000F5104">
      <w:pPr>
        <w:pStyle w:val="ListParagraph"/>
        <w:numPr>
          <w:ilvl w:val="0"/>
          <w:numId w:val="54"/>
        </w:numPr>
        <w:spacing w:after="120" w:line="240" w:lineRule="auto"/>
        <w:jc w:val="both"/>
        <w:rPr>
          <w:sz w:val="24"/>
          <w:szCs w:val="24"/>
        </w:rPr>
      </w:pPr>
      <w:r w:rsidRPr="00D81897">
        <w:rPr>
          <w:b/>
          <w:sz w:val="24"/>
          <w:szCs w:val="24"/>
        </w:rPr>
        <w:t xml:space="preserve">Subvencionisanje kamate tokom grejs perioda datog prilikom reprograma </w:t>
      </w:r>
      <w:r w:rsidRPr="00B05CC0">
        <w:rPr>
          <w:b/>
          <w:sz w:val="24"/>
          <w:szCs w:val="24"/>
        </w:rPr>
        <w:t>postojećih namjenskih kredita za turizam i ugostiteljstvo</w:t>
      </w:r>
      <w:r w:rsidRPr="00B05CC0">
        <w:rPr>
          <w:sz w:val="24"/>
          <w:szCs w:val="24"/>
        </w:rPr>
        <w:t xml:space="preserve"> – javni poziv je objavljen u avgustu 2020., a aktivnosti su realizovane zaključno sa majem 2021. godine. Od ukupno 180 zahtjeva privrednih društava i preduzetnika, čija je pretežna djelatnost turizam i ugostiteljstvo, pozitivno je odlučeno u 136 zahtjeva. Za ovu mjeru je bio planiran iznos od 7.000.000 eura, </w:t>
      </w:r>
      <w:r w:rsidRPr="00486989">
        <w:rPr>
          <w:sz w:val="24"/>
          <w:szCs w:val="24"/>
        </w:rPr>
        <w:t xml:space="preserve">a po odobrenim zahtjevima </w:t>
      </w:r>
      <w:r w:rsidR="00175F2B" w:rsidRPr="00486989">
        <w:rPr>
          <w:sz w:val="24"/>
          <w:szCs w:val="24"/>
        </w:rPr>
        <w:t>je isplaćeno 6</w:t>
      </w:r>
      <w:r w:rsidR="00175F2B" w:rsidRPr="00EB27A1">
        <w:rPr>
          <w:sz w:val="24"/>
          <w:szCs w:val="24"/>
        </w:rPr>
        <w:t>.735.372,28 eura;</w:t>
      </w:r>
    </w:p>
    <w:p w14:paraId="2A0A1BCC" w14:textId="327830A9" w:rsidR="00161E61" w:rsidRPr="00EB27A1" w:rsidRDefault="00161E61" w:rsidP="00486989">
      <w:pPr>
        <w:pStyle w:val="ListParagraph"/>
        <w:numPr>
          <w:ilvl w:val="0"/>
          <w:numId w:val="54"/>
        </w:numPr>
        <w:spacing w:after="120" w:line="240" w:lineRule="auto"/>
        <w:jc w:val="both"/>
        <w:rPr>
          <w:sz w:val="24"/>
          <w:szCs w:val="24"/>
        </w:rPr>
      </w:pPr>
      <w:r w:rsidRPr="00EB27A1">
        <w:rPr>
          <w:b/>
          <w:bCs/>
          <w:sz w:val="24"/>
          <w:szCs w:val="24"/>
        </w:rPr>
        <w:t xml:space="preserve">Primjena snižene stope PDV od 7% </w:t>
      </w:r>
      <w:r w:rsidR="00486989" w:rsidRPr="00EB27A1">
        <w:rPr>
          <w:b/>
          <w:bCs/>
          <w:sz w:val="24"/>
          <w:szCs w:val="24"/>
        </w:rPr>
        <w:t xml:space="preserve">na </w:t>
      </w:r>
      <w:r w:rsidR="00486989" w:rsidRPr="00EB27A1">
        <w:rPr>
          <w:b/>
          <w:sz w:val="24"/>
          <w:szCs w:val="24"/>
        </w:rPr>
        <w:t>usluge pripremanja i usluživanja hrane, pića i napitaka, osim alkoholnih pića, gaziranih pića sa dodatkom šećera i kafe u objektima za pružanje ugostiteljskih usluga -</w:t>
      </w:r>
      <w:r w:rsidRPr="00EB27A1">
        <w:rPr>
          <w:sz w:val="24"/>
          <w:szCs w:val="24"/>
        </w:rPr>
        <w:t xml:space="preserve"> </w:t>
      </w:r>
      <w:r w:rsidR="00477EF3" w:rsidRPr="00EB27A1">
        <w:rPr>
          <w:sz w:val="24"/>
          <w:szCs w:val="24"/>
        </w:rPr>
        <w:t>f</w:t>
      </w:r>
      <w:r w:rsidRPr="00EB27A1">
        <w:rPr>
          <w:sz w:val="24"/>
          <w:szCs w:val="24"/>
        </w:rPr>
        <w:t xml:space="preserve">iskalni efekat mjere </w:t>
      </w:r>
      <w:r w:rsidR="00302DB2" w:rsidRPr="00EB27A1">
        <w:rPr>
          <w:sz w:val="24"/>
          <w:szCs w:val="24"/>
        </w:rPr>
        <w:t>bio</w:t>
      </w:r>
      <w:r w:rsidR="00B92917">
        <w:rPr>
          <w:sz w:val="24"/>
          <w:szCs w:val="24"/>
        </w:rPr>
        <w:t xml:space="preserve"> je</w:t>
      </w:r>
      <w:r w:rsidR="00302DB2" w:rsidRPr="00EB27A1">
        <w:rPr>
          <w:sz w:val="24"/>
          <w:szCs w:val="24"/>
        </w:rPr>
        <w:t xml:space="preserve"> </w:t>
      </w:r>
      <w:r w:rsidRPr="00EB27A1">
        <w:rPr>
          <w:sz w:val="24"/>
          <w:szCs w:val="24"/>
        </w:rPr>
        <w:t xml:space="preserve">5 miliona </w:t>
      </w:r>
      <w:r w:rsidR="00D7099B" w:rsidRPr="00EB27A1">
        <w:rPr>
          <w:sz w:val="24"/>
          <w:szCs w:val="24"/>
        </w:rPr>
        <w:t>eura</w:t>
      </w:r>
      <w:r w:rsidRPr="00EB27A1">
        <w:rPr>
          <w:sz w:val="24"/>
          <w:szCs w:val="24"/>
        </w:rPr>
        <w:t xml:space="preserve"> u 2020. godini i 11 miliona </w:t>
      </w:r>
      <w:r w:rsidR="00D7099B" w:rsidRPr="00EB27A1">
        <w:rPr>
          <w:sz w:val="24"/>
          <w:szCs w:val="24"/>
        </w:rPr>
        <w:t>eura</w:t>
      </w:r>
      <w:r w:rsidR="00175F2B" w:rsidRPr="00EB27A1">
        <w:rPr>
          <w:sz w:val="24"/>
          <w:szCs w:val="24"/>
        </w:rPr>
        <w:t xml:space="preserve"> u 2021. godini;</w:t>
      </w:r>
      <w:r w:rsidRPr="00EB27A1">
        <w:rPr>
          <w:sz w:val="24"/>
          <w:szCs w:val="24"/>
        </w:rPr>
        <w:t xml:space="preserve"> </w:t>
      </w:r>
    </w:p>
    <w:p w14:paraId="60D93B79" w14:textId="2E47884A" w:rsidR="00161E61" w:rsidRPr="005B207E" w:rsidRDefault="00161E61" w:rsidP="000F5104">
      <w:pPr>
        <w:pStyle w:val="ListParagraph"/>
        <w:numPr>
          <w:ilvl w:val="0"/>
          <w:numId w:val="54"/>
        </w:numPr>
        <w:spacing w:after="120" w:line="240" w:lineRule="auto"/>
        <w:jc w:val="both"/>
        <w:rPr>
          <w:sz w:val="24"/>
          <w:szCs w:val="24"/>
        </w:rPr>
      </w:pPr>
      <w:r w:rsidRPr="00D81897">
        <w:rPr>
          <w:b/>
          <w:bCs/>
          <w:sz w:val="24"/>
          <w:szCs w:val="24"/>
        </w:rPr>
        <w:t>Podrška korisnicima morskog dobra</w:t>
      </w:r>
      <w:r w:rsidRPr="00D81897">
        <w:rPr>
          <w:sz w:val="24"/>
          <w:szCs w:val="24"/>
        </w:rPr>
        <w:t xml:space="preserve"> – mjera </w:t>
      </w:r>
      <w:r w:rsidR="00D81897" w:rsidRPr="00D81897">
        <w:rPr>
          <w:sz w:val="24"/>
          <w:szCs w:val="24"/>
        </w:rPr>
        <w:t xml:space="preserve">je </w:t>
      </w:r>
      <w:r w:rsidRPr="00D81897">
        <w:rPr>
          <w:sz w:val="24"/>
          <w:szCs w:val="24"/>
        </w:rPr>
        <w:t>podrazumijeva</w:t>
      </w:r>
      <w:r w:rsidR="00D81897" w:rsidRPr="00D81897">
        <w:rPr>
          <w:sz w:val="24"/>
          <w:szCs w:val="24"/>
        </w:rPr>
        <w:t>la</w:t>
      </w:r>
      <w:r w:rsidRPr="00D81897">
        <w:rPr>
          <w:sz w:val="24"/>
          <w:szCs w:val="24"/>
        </w:rPr>
        <w:t xml:space="preserve"> umanjenje godišnje </w:t>
      </w:r>
      <w:r w:rsidR="005B207E">
        <w:rPr>
          <w:sz w:val="24"/>
          <w:szCs w:val="24"/>
        </w:rPr>
        <w:t xml:space="preserve"> </w:t>
      </w:r>
      <w:r w:rsidRPr="005B207E">
        <w:rPr>
          <w:sz w:val="24"/>
          <w:szCs w:val="24"/>
        </w:rPr>
        <w:t xml:space="preserve">naknade za korišćenje morskog dobra, sa fiskalnim efektom od 3,5 mil. </w:t>
      </w:r>
      <w:r w:rsidR="00D7099B">
        <w:rPr>
          <w:sz w:val="24"/>
          <w:szCs w:val="24"/>
        </w:rPr>
        <w:t>eura</w:t>
      </w:r>
      <w:r w:rsidRPr="005B207E">
        <w:rPr>
          <w:sz w:val="24"/>
          <w:szCs w:val="24"/>
        </w:rPr>
        <w:t xml:space="preserve"> (u 2020. godini)</w:t>
      </w:r>
      <w:r w:rsidR="00175F2B">
        <w:rPr>
          <w:sz w:val="24"/>
          <w:szCs w:val="24"/>
        </w:rPr>
        <w:t>;</w:t>
      </w:r>
    </w:p>
    <w:p w14:paraId="08CB6D0C" w14:textId="2C7848E8" w:rsidR="00161E61" w:rsidRPr="005B207E" w:rsidRDefault="00161E61" w:rsidP="000F5104">
      <w:pPr>
        <w:pStyle w:val="ListParagraph"/>
        <w:numPr>
          <w:ilvl w:val="0"/>
          <w:numId w:val="54"/>
        </w:numPr>
        <w:spacing w:after="120" w:line="240" w:lineRule="auto"/>
        <w:jc w:val="both"/>
        <w:rPr>
          <w:sz w:val="24"/>
          <w:szCs w:val="24"/>
        </w:rPr>
      </w:pPr>
      <w:r w:rsidRPr="00D81897">
        <w:rPr>
          <w:b/>
          <w:sz w:val="24"/>
          <w:szCs w:val="24"/>
        </w:rPr>
        <w:lastRenderedPageBreak/>
        <w:t>Subvencionisanje turističkih agencija</w:t>
      </w:r>
      <w:r w:rsidR="00A4347A" w:rsidRPr="00D81897">
        <w:rPr>
          <w:b/>
          <w:sz w:val="24"/>
          <w:szCs w:val="24"/>
        </w:rPr>
        <w:t>-</w:t>
      </w:r>
      <w:r w:rsidRPr="00D81897">
        <w:rPr>
          <w:b/>
          <w:sz w:val="24"/>
          <w:szCs w:val="24"/>
        </w:rPr>
        <w:t>organizatora putovanja tj. turoperatora</w:t>
      </w:r>
      <w:r w:rsidRPr="00D81897">
        <w:rPr>
          <w:sz w:val="24"/>
          <w:szCs w:val="24"/>
        </w:rPr>
        <w:t xml:space="preserve"> – </w:t>
      </w:r>
      <w:r w:rsidR="005B207E">
        <w:rPr>
          <w:sz w:val="24"/>
          <w:szCs w:val="24"/>
        </w:rPr>
        <w:t xml:space="preserve"> </w:t>
      </w:r>
      <w:r w:rsidRPr="005B207E">
        <w:rPr>
          <w:sz w:val="24"/>
          <w:szCs w:val="24"/>
        </w:rPr>
        <w:t>procedura je sprovedena kroz javni poziv u februaru 2021. godine. Pristigla je 71 prijava, a po ovom osnovu su isplaćena sredstva za 59 turističkih ag</w:t>
      </w:r>
      <w:r w:rsidR="00175F2B">
        <w:rPr>
          <w:sz w:val="24"/>
          <w:szCs w:val="24"/>
        </w:rPr>
        <w:t>encija u iznosu od 150.000 eura;</w:t>
      </w:r>
    </w:p>
    <w:p w14:paraId="01D86BC5" w14:textId="4431D9D0" w:rsidR="00161E61" w:rsidRPr="00175F2B" w:rsidRDefault="00161E61" w:rsidP="000F5104">
      <w:pPr>
        <w:pStyle w:val="ListParagraph"/>
        <w:numPr>
          <w:ilvl w:val="0"/>
          <w:numId w:val="54"/>
        </w:numPr>
        <w:spacing w:after="120" w:line="240" w:lineRule="auto"/>
        <w:jc w:val="both"/>
        <w:rPr>
          <w:sz w:val="24"/>
          <w:szCs w:val="24"/>
        </w:rPr>
      </w:pPr>
      <w:r w:rsidRPr="00D81897">
        <w:rPr>
          <w:b/>
          <w:sz w:val="24"/>
          <w:szCs w:val="24"/>
        </w:rPr>
        <w:t xml:space="preserve">Dodjela turističkih vaučera zdravstvenim, socijalnim i prosvjetnim radnicima – </w:t>
      </w:r>
      <w:r w:rsidRPr="00175F2B">
        <w:rPr>
          <w:b/>
          <w:sz w:val="24"/>
          <w:szCs w:val="24"/>
        </w:rPr>
        <w:t>podrška izdavaocima “privatnog” smještaja</w:t>
      </w:r>
      <w:r w:rsidRPr="00175F2B">
        <w:rPr>
          <w:sz w:val="24"/>
          <w:szCs w:val="24"/>
        </w:rPr>
        <w:t xml:space="preserve"> – procedura je sprovedena kroz javni poziv u februaru 2021. </w:t>
      </w:r>
      <w:r w:rsidR="00175F2B" w:rsidRPr="00175F2B">
        <w:rPr>
          <w:sz w:val="24"/>
          <w:szCs w:val="24"/>
        </w:rPr>
        <w:t>g</w:t>
      </w:r>
      <w:r w:rsidRPr="00175F2B">
        <w:rPr>
          <w:sz w:val="24"/>
          <w:szCs w:val="24"/>
        </w:rPr>
        <w:t>odine</w:t>
      </w:r>
      <w:r w:rsidR="00302DB2" w:rsidRPr="00175F2B">
        <w:rPr>
          <w:sz w:val="24"/>
          <w:szCs w:val="24"/>
        </w:rPr>
        <w:t xml:space="preserve">, a </w:t>
      </w:r>
      <w:r w:rsidRPr="00175F2B">
        <w:rPr>
          <w:sz w:val="24"/>
          <w:szCs w:val="24"/>
        </w:rPr>
        <w:t>439 izdavalaca registrovanog privatnog smještaja</w:t>
      </w:r>
      <w:r w:rsidR="00302DB2" w:rsidRPr="00175F2B">
        <w:rPr>
          <w:sz w:val="24"/>
          <w:szCs w:val="24"/>
        </w:rPr>
        <w:t xml:space="preserve"> je</w:t>
      </w:r>
      <w:r w:rsidRPr="00175F2B">
        <w:rPr>
          <w:sz w:val="24"/>
          <w:szCs w:val="24"/>
        </w:rPr>
        <w:t xml:space="preserve"> ispunilo uslove da se nađu na platformi posredstvom koje </w:t>
      </w:r>
      <w:r w:rsidR="00413294" w:rsidRPr="00175F2B">
        <w:rPr>
          <w:sz w:val="24"/>
          <w:szCs w:val="24"/>
        </w:rPr>
        <w:t>je vršena</w:t>
      </w:r>
      <w:r w:rsidRPr="00175F2B">
        <w:rPr>
          <w:sz w:val="24"/>
          <w:szCs w:val="24"/>
        </w:rPr>
        <w:t xml:space="preserve"> rezervacija smještaja. Mjera je </w:t>
      </w:r>
      <w:r w:rsidR="00BC6C43" w:rsidRPr="00175F2B">
        <w:rPr>
          <w:sz w:val="24"/>
          <w:szCs w:val="24"/>
        </w:rPr>
        <w:t xml:space="preserve">važila </w:t>
      </w:r>
      <w:r w:rsidRPr="00175F2B">
        <w:rPr>
          <w:sz w:val="24"/>
          <w:szCs w:val="24"/>
        </w:rPr>
        <w:t>do 31.12.2021. godine</w:t>
      </w:r>
      <w:r w:rsidR="00634A67" w:rsidRPr="00175F2B">
        <w:rPr>
          <w:sz w:val="24"/>
          <w:szCs w:val="24"/>
        </w:rPr>
        <w:t xml:space="preserve">, a pojedinačna vrijednost vaučera je iznosila 200 eura. </w:t>
      </w:r>
      <w:r w:rsidR="001541F9" w:rsidRPr="00175F2B">
        <w:rPr>
          <w:sz w:val="24"/>
          <w:szCs w:val="24"/>
        </w:rPr>
        <w:t>I</w:t>
      </w:r>
      <w:r w:rsidR="00BC6C43" w:rsidRPr="00175F2B">
        <w:rPr>
          <w:sz w:val="24"/>
          <w:szCs w:val="24"/>
        </w:rPr>
        <w:t>zdavaocima privatnog smještaja kod kojih je boravilo 20.500 korisnika vaučera, i</w:t>
      </w:r>
      <w:r w:rsidR="001541F9" w:rsidRPr="00175F2B">
        <w:rPr>
          <w:sz w:val="24"/>
          <w:szCs w:val="24"/>
        </w:rPr>
        <w:t xml:space="preserve">splaćen </w:t>
      </w:r>
      <w:r w:rsidR="00BC6C43" w:rsidRPr="00175F2B">
        <w:rPr>
          <w:sz w:val="24"/>
          <w:szCs w:val="24"/>
        </w:rPr>
        <w:t xml:space="preserve">je </w:t>
      </w:r>
      <w:r w:rsidR="001541F9" w:rsidRPr="00175F2B">
        <w:rPr>
          <w:sz w:val="24"/>
          <w:szCs w:val="24"/>
        </w:rPr>
        <w:t xml:space="preserve">iznos od 4,1 mil. </w:t>
      </w:r>
      <w:r w:rsidR="00175F2B">
        <w:rPr>
          <w:sz w:val="24"/>
          <w:szCs w:val="24"/>
        </w:rPr>
        <w:t>e</w:t>
      </w:r>
      <w:r w:rsidR="00D7099B" w:rsidRPr="00175F2B">
        <w:rPr>
          <w:sz w:val="24"/>
          <w:szCs w:val="24"/>
        </w:rPr>
        <w:t>ura</w:t>
      </w:r>
      <w:r w:rsidR="00175F2B" w:rsidRPr="00175F2B">
        <w:rPr>
          <w:sz w:val="24"/>
          <w:szCs w:val="24"/>
        </w:rPr>
        <w:t>;</w:t>
      </w:r>
    </w:p>
    <w:p w14:paraId="66AB17BE" w14:textId="742D5011" w:rsidR="003308AA" w:rsidRDefault="00161E61" w:rsidP="000F5104">
      <w:pPr>
        <w:pStyle w:val="ListParagraph"/>
        <w:numPr>
          <w:ilvl w:val="0"/>
          <w:numId w:val="54"/>
        </w:numPr>
        <w:spacing w:after="120" w:line="240" w:lineRule="auto"/>
        <w:jc w:val="both"/>
        <w:rPr>
          <w:sz w:val="24"/>
          <w:szCs w:val="24"/>
        </w:rPr>
      </w:pPr>
      <w:r w:rsidRPr="00D81897">
        <w:rPr>
          <w:b/>
          <w:sz w:val="24"/>
          <w:szCs w:val="24"/>
        </w:rPr>
        <w:t>Dodjela jednokratne finansijske pomoći za turističke vodiče</w:t>
      </w:r>
      <w:r w:rsidRPr="00D81897">
        <w:rPr>
          <w:sz w:val="24"/>
          <w:szCs w:val="24"/>
        </w:rPr>
        <w:t xml:space="preserve"> - procedura je </w:t>
      </w:r>
      <w:r w:rsidR="00B05CC0">
        <w:rPr>
          <w:sz w:val="24"/>
          <w:szCs w:val="24"/>
        </w:rPr>
        <w:t xml:space="preserve"> </w:t>
      </w:r>
      <w:r w:rsidRPr="00B05CC0">
        <w:rPr>
          <w:sz w:val="24"/>
          <w:szCs w:val="24"/>
        </w:rPr>
        <w:t xml:space="preserve">sprovedena kroz javni poziv tokom maja 2021. godine, na koji se prijavilo 128 turističkih vodiča. Nakon procjene ispunjenosti uslova, sredstva su odobrena za </w:t>
      </w:r>
      <w:r w:rsidR="00DA38C8" w:rsidRPr="00B05CC0">
        <w:rPr>
          <w:sz w:val="24"/>
          <w:szCs w:val="24"/>
        </w:rPr>
        <w:t xml:space="preserve">124 </w:t>
      </w:r>
      <w:r w:rsidRPr="00B05CC0">
        <w:rPr>
          <w:sz w:val="24"/>
          <w:szCs w:val="24"/>
        </w:rPr>
        <w:t xml:space="preserve">vodiča, a isplaćena je podrška u iznosu od </w:t>
      </w:r>
      <w:r w:rsidR="00DA38C8" w:rsidRPr="00B05CC0">
        <w:rPr>
          <w:sz w:val="24"/>
          <w:szCs w:val="24"/>
        </w:rPr>
        <w:t>37.200,00</w:t>
      </w:r>
      <w:r w:rsidRPr="00B05CC0">
        <w:rPr>
          <w:sz w:val="24"/>
          <w:szCs w:val="24"/>
        </w:rPr>
        <w:t xml:space="preserve"> eura odnosno </w:t>
      </w:r>
      <w:r w:rsidR="00557F00" w:rsidRPr="00B05CC0">
        <w:rPr>
          <w:sz w:val="24"/>
          <w:szCs w:val="24"/>
        </w:rPr>
        <w:t xml:space="preserve">iznos </w:t>
      </w:r>
      <w:r w:rsidRPr="00B05CC0">
        <w:rPr>
          <w:sz w:val="24"/>
          <w:szCs w:val="24"/>
        </w:rPr>
        <w:t>od po 300 eura svakom vodiču</w:t>
      </w:r>
      <w:r w:rsidR="00160025">
        <w:rPr>
          <w:sz w:val="24"/>
          <w:szCs w:val="24"/>
        </w:rPr>
        <w:t>;</w:t>
      </w:r>
    </w:p>
    <w:p w14:paraId="4CBAB030" w14:textId="1B1C2E06" w:rsidR="00D81897" w:rsidRPr="0043520A" w:rsidRDefault="00161E61" w:rsidP="000F5104">
      <w:pPr>
        <w:pStyle w:val="ListParagraph"/>
        <w:numPr>
          <w:ilvl w:val="0"/>
          <w:numId w:val="54"/>
        </w:numPr>
        <w:spacing w:after="120" w:line="240" w:lineRule="auto"/>
        <w:jc w:val="both"/>
        <w:rPr>
          <w:sz w:val="24"/>
          <w:szCs w:val="24"/>
        </w:rPr>
      </w:pPr>
      <w:r w:rsidRPr="003308AA">
        <w:rPr>
          <w:b/>
          <w:sz w:val="24"/>
          <w:szCs w:val="24"/>
        </w:rPr>
        <w:t>Dodjela turističkih vaučera u iznosu od 50 e</w:t>
      </w:r>
      <w:r w:rsidR="00790212" w:rsidRPr="003308AA">
        <w:rPr>
          <w:b/>
          <w:sz w:val="24"/>
          <w:szCs w:val="24"/>
        </w:rPr>
        <w:t>u</w:t>
      </w:r>
      <w:r w:rsidRPr="003308AA">
        <w:rPr>
          <w:b/>
          <w:sz w:val="24"/>
          <w:szCs w:val="24"/>
        </w:rPr>
        <w:t xml:space="preserve">ra svim građanima starijim od 50 </w:t>
      </w:r>
      <w:r w:rsidR="00B05CC0" w:rsidRPr="003308AA">
        <w:rPr>
          <w:b/>
          <w:sz w:val="24"/>
          <w:szCs w:val="24"/>
        </w:rPr>
        <w:t xml:space="preserve"> </w:t>
      </w:r>
      <w:r w:rsidRPr="003308AA">
        <w:rPr>
          <w:b/>
          <w:sz w:val="24"/>
          <w:szCs w:val="24"/>
        </w:rPr>
        <w:t>godina,</w:t>
      </w:r>
      <w:r w:rsidRPr="003308AA">
        <w:rPr>
          <w:sz w:val="24"/>
          <w:szCs w:val="24"/>
        </w:rPr>
        <w:t xml:space="preserve"> </w:t>
      </w:r>
      <w:r w:rsidRPr="003308AA">
        <w:rPr>
          <w:b/>
          <w:sz w:val="24"/>
          <w:szCs w:val="24"/>
        </w:rPr>
        <w:t>vakcinisanim prvom dozom vakcine tokom jula 2021. godine</w:t>
      </w:r>
      <w:r w:rsidRPr="003308AA">
        <w:rPr>
          <w:sz w:val="24"/>
          <w:szCs w:val="24"/>
        </w:rPr>
        <w:t xml:space="preserve"> </w:t>
      </w:r>
      <w:r w:rsidR="001541F9" w:rsidRPr="003308AA">
        <w:rPr>
          <w:sz w:val="24"/>
          <w:szCs w:val="24"/>
        </w:rPr>
        <w:t>–</w:t>
      </w:r>
      <w:r w:rsidRPr="003308AA">
        <w:rPr>
          <w:sz w:val="24"/>
          <w:szCs w:val="24"/>
        </w:rPr>
        <w:t xml:space="preserve"> </w:t>
      </w:r>
      <w:r w:rsidR="00DA38C8" w:rsidRPr="003308AA">
        <w:rPr>
          <w:sz w:val="24"/>
          <w:szCs w:val="24"/>
        </w:rPr>
        <w:t>Ova mjera je predstavljala</w:t>
      </w:r>
      <w:r w:rsidR="0049456E" w:rsidRPr="003308AA">
        <w:rPr>
          <w:sz w:val="24"/>
          <w:szCs w:val="24"/>
        </w:rPr>
        <w:t xml:space="preserve"> </w:t>
      </w:r>
      <w:r w:rsidR="004F52DE" w:rsidRPr="003308AA">
        <w:rPr>
          <w:sz w:val="24"/>
          <w:szCs w:val="24"/>
        </w:rPr>
        <w:t xml:space="preserve">promociju </w:t>
      </w:r>
      <w:r w:rsidR="0049456E" w:rsidRPr="003308AA">
        <w:rPr>
          <w:sz w:val="24"/>
          <w:szCs w:val="24"/>
        </w:rPr>
        <w:t>proces</w:t>
      </w:r>
      <w:r w:rsidR="004F52DE" w:rsidRPr="003308AA">
        <w:rPr>
          <w:sz w:val="24"/>
          <w:szCs w:val="24"/>
        </w:rPr>
        <w:t>a</w:t>
      </w:r>
      <w:r w:rsidR="0049456E" w:rsidRPr="003308AA">
        <w:rPr>
          <w:sz w:val="24"/>
          <w:szCs w:val="24"/>
        </w:rPr>
        <w:t xml:space="preserve"> vakcinacije, kao i </w:t>
      </w:r>
      <w:r w:rsidR="00DA38C8" w:rsidRPr="003308AA">
        <w:rPr>
          <w:sz w:val="24"/>
          <w:szCs w:val="24"/>
        </w:rPr>
        <w:t xml:space="preserve">podršku </w:t>
      </w:r>
      <w:r w:rsidR="001541F9" w:rsidRPr="003308AA">
        <w:rPr>
          <w:sz w:val="24"/>
          <w:szCs w:val="24"/>
        </w:rPr>
        <w:t>turističkim preduzećima (HTP “Ulcinjska rivijera”, A.D., Ulcinj, HG “Budvanska rivijera”, A.D., Budva i Institu “Dr Simo MIlošević”, Igalo) u iznosu od 27.225,00</w:t>
      </w:r>
      <w:r w:rsidR="00D7099B">
        <w:rPr>
          <w:sz w:val="24"/>
          <w:szCs w:val="24"/>
        </w:rPr>
        <w:t xml:space="preserve"> eura</w:t>
      </w:r>
      <w:r w:rsidR="004F52DE" w:rsidRPr="003308AA">
        <w:rPr>
          <w:sz w:val="24"/>
          <w:szCs w:val="24"/>
        </w:rPr>
        <w:t>,</w:t>
      </w:r>
      <w:r w:rsidR="001541F9" w:rsidRPr="003308AA">
        <w:rPr>
          <w:sz w:val="24"/>
          <w:szCs w:val="24"/>
        </w:rPr>
        <w:t xml:space="preserve"> na osnovu iskorišćenih turističkih vaučer</w:t>
      </w:r>
      <w:r w:rsidR="0049456E" w:rsidRPr="003308AA">
        <w:rPr>
          <w:sz w:val="24"/>
          <w:szCs w:val="24"/>
        </w:rPr>
        <w:t>a</w:t>
      </w:r>
      <w:r w:rsidR="00634A67">
        <w:rPr>
          <w:sz w:val="24"/>
          <w:szCs w:val="24"/>
        </w:rPr>
        <w:t xml:space="preserve"> građana u vidu dva noćenja na bazi polupasiona.</w:t>
      </w:r>
      <w:r w:rsidR="0049456E" w:rsidRPr="003308AA">
        <w:rPr>
          <w:sz w:val="24"/>
          <w:szCs w:val="24"/>
        </w:rPr>
        <w:t xml:space="preserve"> U</w:t>
      </w:r>
      <w:r w:rsidR="001541F9" w:rsidRPr="003308AA">
        <w:rPr>
          <w:sz w:val="24"/>
          <w:szCs w:val="24"/>
        </w:rPr>
        <w:t>kup</w:t>
      </w:r>
      <w:r w:rsidR="0049456E" w:rsidRPr="003308AA">
        <w:rPr>
          <w:sz w:val="24"/>
          <w:szCs w:val="24"/>
        </w:rPr>
        <w:t xml:space="preserve">no je </w:t>
      </w:r>
      <w:r w:rsidR="001541F9" w:rsidRPr="003308AA">
        <w:rPr>
          <w:sz w:val="24"/>
          <w:szCs w:val="24"/>
        </w:rPr>
        <w:t>dodijeljeno 2.700 vaučera</w:t>
      </w:r>
      <w:r w:rsidR="0049456E" w:rsidRPr="003308AA">
        <w:rPr>
          <w:sz w:val="24"/>
          <w:szCs w:val="24"/>
        </w:rPr>
        <w:t>.</w:t>
      </w:r>
      <w:r w:rsidR="0049456E" w:rsidRPr="003308AA">
        <w:rPr>
          <w:sz w:val="24"/>
          <w:szCs w:val="24"/>
          <w:highlight w:val="yellow"/>
        </w:rPr>
        <w:t xml:space="preserve"> </w:t>
      </w:r>
    </w:p>
    <w:p w14:paraId="231E5940" w14:textId="0729636D" w:rsidR="007D1F0B" w:rsidRDefault="007D1F0B" w:rsidP="007D1F0B">
      <w:pPr>
        <w:spacing w:after="120" w:line="240" w:lineRule="auto"/>
        <w:jc w:val="both"/>
        <w:rPr>
          <w:sz w:val="24"/>
          <w:szCs w:val="24"/>
        </w:rPr>
      </w:pPr>
    </w:p>
    <w:p w14:paraId="59D80458" w14:textId="56C9E99A" w:rsidR="007D1F0B" w:rsidRPr="00B71445" w:rsidRDefault="00B8164F" w:rsidP="007D1F0B">
      <w:pPr>
        <w:spacing w:after="120" w:line="240" w:lineRule="auto"/>
        <w:jc w:val="both"/>
        <w:rPr>
          <w:b/>
          <w:color w:val="2F5496" w:themeColor="accent1" w:themeShade="BF"/>
          <w:sz w:val="24"/>
          <w:szCs w:val="24"/>
        </w:rPr>
      </w:pPr>
      <w:r w:rsidRPr="00B71445">
        <w:rPr>
          <w:b/>
          <w:color w:val="2F5496" w:themeColor="accent1" w:themeShade="BF"/>
          <w:sz w:val="24"/>
          <w:szCs w:val="24"/>
        </w:rPr>
        <w:t>S</w:t>
      </w:r>
      <w:r w:rsidR="00B71445">
        <w:rPr>
          <w:b/>
          <w:color w:val="2F5496" w:themeColor="accent1" w:themeShade="BF"/>
          <w:sz w:val="24"/>
          <w:szCs w:val="24"/>
        </w:rPr>
        <w:t>i</w:t>
      </w:r>
      <w:r w:rsidRPr="00B71445">
        <w:rPr>
          <w:b/>
          <w:color w:val="2F5496" w:themeColor="accent1" w:themeShade="BF"/>
          <w:sz w:val="24"/>
          <w:szCs w:val="24"/>
        </w:rPr>
        <w:t>gurnosno</w:t>
      </w:r>
      <w:r w:rsidR="007D1F0B" w:rsidRPr="00B71445">
        <w:rPr>
          <w:b/>
          <w:color w:val="2F5496" w:themeColor="accent1" w:themeShade="BF"/>
          <w:sz w:val="24"/>
          <w:szCs w:val="24"/>
        </w:rPr>
        <w:t>-</w:t>
      </w:r>
      <w:r w:rsidRPr="00B71445">
        <w:rPr>
          <w:b/>
          <w:color w:val="2F5496" w:themeColor="accent1" w:themeShade="BF"/>
          <w:sz w:val="24"/>
          <w:szCs w:val="24"/>
        </w:rPr>
        <w:t>zdravstveni protokoli</w:t>
      </w:r>
    </w:p>
    <w:p w14:paraId="275D5739" w14:textId="1A69D3B7" w:rsidR="001B1336" w:rsidRPr="00BA47BC" w:rsidRDefault="001B1336" w:rsidP="007D1F0B">
      <w:pPr>
        <w:spacing w:after="120" w:line="240" w:lineRule="auto"/>
        <w:jc w:val="both"/>
        <w:rPr>
          <w:sz w:val="24"/>
          <w:szCs w:val="24"/>
        </w:rPr>
      </w:pPr>
      <w:r w:rsidRPr="003A03A1">
        <w:rPr>
          <w:sz w:val="24"/>
          <w:szCs w:val="24"/>
        </w:rPr>
        <w:t xml:space="preserve">Ministarstvo zdravlja </w:t>
      </w:r>
      <w:r w:rsidRPr="00BA47BC">
        <w:rPr>
          <w:sz w:val="24"/>
          <w:szCs w:val="24"/>
        </w:rPr>
        <w:t>i Institut za javno zdravlje Crne Gore, u saradnji sa Ministarstvom ekonomskog razvoja</w:t>
      </w:r>
      <w:r w:rsidR="00C20652" w:rsidRPr="00BA47BC">
        <w:rPr>
          <w:sz w:val="24"/>
          <w:szCs w:val="24"/>
        </w:rPr>
        <w:t>,</w:t>
      </w:r>
      <w:r w:rsidRPr="00BA47BC">
        <w:rPr>
          <w:sz w:val="24"/>
          <w:szCs w:val="24"/>
        </w:rPr>
        <w:t xml:space="preserve"> pripremili su </w:t>
      </w:r>
      <w:r w:rsidR="00C20652" w:rsidRPr="00BA47BC">
        <w:rPr>
          <w:sz w:val="24"/>
          <w:szCs w:val="24"/>
        </w:rPr>
        <w:t>V</w:t>
      </w:r>
      <w:r w:rsidRPr="00BA47BC">
        <w:rPr>
          <w:sz w:val="24"/>
          <w:szCs w:val="24"/>
        </w:rPr>
        <w:t xml:space="preserve">odič kroz sigurnosno-zdravstvene protokole za </w:t>
      </w:r>
      <w:r w:rsidR="00C20652" w:rsidRPr="00BA47BC">
        <w:rPr>
          <w:sz w:val="24"/>
          <w:szCs w:val="24"/>
        </w:rPr>
        <w:t>COVID</w:t>
      </w:r>
      <w:r w:rsidRPr="00BA47BC">
        <w:rPr>
          <w:sz w:val="24"/>
          <w:szCs w:val="24"/>
        </w:rPr>
        <w:t>-19</w:t>
      </w:r>
      <w:r w:rsidR="00C20652" w:rsidRPr="00BA47BC">
        <w:rPr>
          <w:sz w:val="24"/>
          <w:szCs w:val="24"/>
        </w:rPr>
        <w:t xml:space="preserve"> pod nazivom </w:t>
      </w:r>
      <w:r w:rsidR="00C20652" w:rsidRPr="00BA47BC">
        <w:rPr>
          <w:rFonts w:cstheme="minorHAnsi"/>
          <w:sz w:val="24"/>
          <w:szCs w:val="24"/>
        </w:rPr>
        <w:t>"</w:t>
      </w:r>
      <w:r w:rsidR="00C20652" w:rsidRPr="00BA47BC">
        <w:rPr>
          <w:sz w:val="24"/>
          <w:szCs w:val="24"/>
        </w:rPr>
        <w:t>Crna Gora kao sigurna i odgovorna turistička destinacija</w:t>
      </w:r>
      <w:r w:rsidR="00C20652" w:rsidRPr="00BA47BC">
        <w:rPr>
          <w:rFonts w:cstheme="minorHAnsi"/>
          <w:sz w:val="24"/>
          <w:szCs w:val="24"/>
        </w:rPr>
        <w:t>"</w:t>
      </w:r>
      <w:r w:rsidR="001B5197" w:rsidRPr="003A03A1">
        <w:rPr>
          <w:rFonts w:cstheme="minorHAnsi"/>
          <w:sz w:val="24"/>
          <w:szCs w:val="24"/>
        </w:rPr>
        <w:t>.</w:t>
      </w:r>
      <w:r w:rsidR="003A4C0A">
        <w:rPr>
          <w:sz w:val="24"/>
          <w:szCs w:val="24"/>
        </w:rPr>
        <w:t xml:space="preserve"> </w:t>
      </w:r>
      <w:r w:rsidR="001B5197" w:rsidRPr="00BA47BC">
        <w:rPr>
          <w:sz w:val="24"/>
          <w:szCs w:val="24"/>
        </w:rPr>
        <w:t>Sigurnosno-zdravstveni protokoli obuhvataju set mjera i aktivnosti kojim se smanjuju rizici obolijevanja ljudi od koronavirusa</w:t>
      </w:r>
      <w:r w:rsidR="003A4C0A">
        <w:rPr>
          <w:sz w:val="24"/>
          <w:szCs w:val="24"/>
        </w:rPr>
        <w:t xml:space="preserve">. </w:t>
      </w:r>
      <w:r w:rsidR="001B5197" w:rsidRPr="00BA47BC">
        <w:rPr>
          <w:sz w:val="24"/>
          <w:szCs w:val="24"/>
        </w:rPr>
        <w:t xml:space="preserve">Vlada Crne Gore implementira nacionalnu strategiju u okviru koje sigurnosno-zdravstveni protokoli predstavljaju njenu komunikacionu okosnicu. Potpuna informisanost lokalnog stanovništva, turističke privrede i gostiju, preduslov su očuvanju zdravlja svih, a zatim i realizaciji uspješne turističke sezone. </w:t>
      </w:r>
      <w:r w:rsidR="00B8164F" w:rsidRPr="001B5197">
        <w:rPr>
          <w:sz w:val="24"/>
          <w:szCs w:val="24"/>
        </w:rPr>
        <w:t xml:space="preserve">U </w:t>
      </w:r>
      <w:r w:rsidR="00C61110">
        <w:rPr>
          <w:sz w:val="24"/>
          <w:szCs w:val="24"/>
        </w:rPr>
        <w:t>V</w:t>
      </w:r>
      <w:r w:rsidR="00B8164F" w:rsidRPr="001B5197">
        <w:rPr>
          <w:sz w:val="24"/>
          <w:szCs w:val="24"/>
        </w:rPr>
        <w:t xml:space="preserve">odič su uvršteni protokoli primjenjivi u slučaju obolijevanja gosta u smještajnom objektu, kao </w:t>
      </w:r>
      <w:r w:rsidR="001B5197">
        <w:rPr>
          <w:sz w:val="24"/>
          <w:szCs w:val="24"/>
        </w:rPr>
        <w:t>i</w:t>
      </w:r>
      <w:r w:rsidR="00B8164F" w:rsidRPr="001B5197">
        <w:rPr>
          <w:sz w:val="24"/>
          <w:szCs w:val="24"/>
        </w:rPr>
        <w:t xml:space="preserve"> opšta uputstva za sektor turizma i ugostiteljstva, protokoli za smještajne objekte, za restorane, barove, vinarije </w:t>
      </w:r>
      <w:r w:rsidR="00B8164F" w:rsidRPr="00C61110">
        <w:rPr>
          <w:sz w:val="24"/>
          <w:szCs w:val="24"/>
        </w:rPr>
        <w:t>i izletišta</w:t>
      </w:r>
      <w:r w:rsidR="00B8164F" w:rsidRPr="007078B6">
        <w:rPr>
          <w:sz w:val="24"/>
          <w:szCs w:val="24"/>
        </w:rPr>
        <w:t>.</w:t>
      </w:r>
      <w:r w:rsidR="00B8164F" w:rsidRPr="00CA6775">
        <w:rPr>
          <w:sz w:val="24"/>
          <w:szCs w:val="24"/>
        </w:rPr>
        <w:t xml:space="preserve"> Dio vodiča su </w:t>
      </w:r>
      <w:r w:rsidR="00B8164F" w:rsidRPr="00007394">
        <w:rPr>
          <w:sz w:val="24"/>
          <w:szCs w:val="24"/>
        </w:rPr>
        <w:t>i</w:t>
      </w:r>
      <w:r w:rsidR="00B8164F" w:rsidRPr="00B92719">
        <w:rPr>
          <w:sz w:val="24"/>
          <w:szCs w:val="24"/>
        </w:rPr>
        <w:t xml:space="preserve"> protokoli </w:t>
      </w:r>
      <w:r w:rsidR="002E281D" w:rsidRPr="00666F2F">
        <w:rPr>
          <w:sz w:val="24"/>
          <w:szCs w:val="24"/>
        </w:rPr>
        <w:t>koji va</w:t>
      </w:r>
      <w:r w:rsidR="00524799" w:rsidRPr="001235FB">
        <w:rPr>
          <w:sz w:val="24"/>
          <w:szCs w:val="24"/>
        </w:rPr>
        <w:t>ž</w:t>
      </w:r>
      <w:r w:rsidR="002E281D" w:rsidRPr="00FC7A66">
        <w:rPr>
          <w:sz w:val="24"/>
          <w:szCs w:val="24"/>
        </w:rPr>
        <w:t>e u putn</w:t>
      </w:r>
      <w:r w:rsidR="00524799" w:rsidRPr="00AE707D">
        <w:rPr>
          <w:sz w:val="24"/>
          <w:szCs w:val="24"/>
        </w:rPr>
        <w:t>ič</w:t>
      </w:r>
      <w:r w:rsidR="002E281D" w:rsidRPr="00A97022">
        <w:rPr>
          <w:sz w:val="24"/>
          <w:szCs w:val="24"/>
        </w:rPr>
        <w:t xml:space="preserve">kim </w:t>
      </w:r>
      <w:r w:rsidR="007A3739" w:rsidRPr="00A97022">
        <w:rPr>
          <w:sz w:val="24"/>
          <w:szCs w:val="24"/>
        </w:rPr>
        <w:t xml:space="preserve">objektima </w:t>
      </w:r>
      <w:r w:rsidR="001B5197">
        <w:rPr>
          <w:sz w:val="24"/>
          <w:szCs w:val="24"/>
        </w:rPr>
        <w:t>i</w:t>
      </w:r>
      <w:r w:rsidR="007A3739" w:rsidRPr="001B5197">
        <w:rPr>
          <w:sz w:val="24"/>
          <w:szCs w:val="24"/>
        </w:rPr>
        <w:t xml:space="preserve"> prevoznim sredstvima, na plažama i kupalištima, bazenima, u akvaparkovima, ali i u nacionalnim </w:t>
      </w:r>
      <w:r w:rsidR="001B5197">
        <w:rPr>
          <w:sz w:val="24"/>
          <w:szCs w:val="24"/>
        </w:rPr>
        <w:t>i</w:t>
      </w:r>
      <w:r w:rsidR="007A3739" w:rsidRPr="001B5197">
        <w:rPr>
          <w:sz w:val="24"/>
          <w:szCs w:val="24"/>
        </w:rPr>
        <w:t xml:space="preserve"> parkovima prirode. </w:t>
      </w:r>
    </w:p>
    <w:p w14:paraId="54A58667" w14:textId="642FF35C" w:rsidR="00B8164F" w:rsidRDefault="00C61110" w:rsidP="007D1F0B">
      <w:pPr>
        <w:spacing w:after="120" w:line="240" w:lineRule="auto"/>
        <w:jc w:val="both"/>
        <w:rPr>
          <w:sz w:val="24"/>
          <w:szCs w:val="24"/>
        </w:rPr>
      </w:pPr>
      <w:r>
        <w:rPr>
          <w:sz w:val="24"/>
          <w:szCs w:val="24"/>
        </w:rPr>
        <w:t>Kao svoj doprinos borbi sa pandemijom COVID-19, u</w:t>
      </w:r>
      <w:r w:rsidR="007A3739" w:rsidRPr="007A3739">
        <w:rPr>
          <w:sz w:val="24"/>
          <w:szCs w:val="24"/>
        </w:rPr>
        <w:t xml:space="preserve"> određenom periodu </w:t>
      </w:r>
      <w:r w:rsidR="007A3739">
        <w:rPr>
          <w:sz w:val="24"/>
          <w:szCs w:val="24"/>
        </w:rPr>
        <w:t>Vlada Crne Gore je snosila troškove bolničkog liječenja z</w:t>
      </w:r>
      <w:r w:rsidR="007A3739" w:rsidRPr="007A3739">
        <w:rPr>
          <w:sz w:val="24"/>
          <w:szCs w:val="24"/>
        </w:rPr>
        <w:t>a sve turiste koji</w:t>
      </w:r>
      <w:r w:rsidR="001B5197">
        <w:rPr>
          <w:sz w:val="24"/>
          <w:szCs w:val="24"/>
        </w:rPr>
        <w:t xml:space="preserve"> su</w:t>
      </w:r>
      <w:r w:rsidR="007A3739" w:rsidRPr="007A3739">
        <w:rPr>
          <w:sz w:val="24"/>
          <w:szCs w:val="24"/>
        </w:rPr>
        <w:t xml:space="preserve"> tokom boravka u Crnoj Gori obol</w:t>
      </w:r>
      <w:r w:rsidR="001B5197">
        <w:rPr>
          <w:sz w:val="24"/>
          <w:szCs w:val="24"/>
        </w:rPr>
        <w:t>jeli</w:t>
      </w:r>
      <w:r w:rsidR="007A3739" w:rsidRPr="007A3739">
        <w:rPr>
          <w:sz w:val="24"/>
          <w:szCs w:val="24"/>
        </w:rPr>
        <w:t xml:space="preserve"> od COVID-19</w:t>
      </w:r>
      <w:r w:rsidR="007A3739">
        <w:rPr>
          <w:sz w:val="24"/>
          <w:szCs w:val="24"/>
        </w:rPr>
        <w:t>.</w:t>
      </w:r>
    </w:p>
    <w:p w14:paraId="02AEDA73" w14:textId="232FCDF7" w:rsidR="00BA47BC" w:rsidRDefault="00BA47BC" w:rsidP="000079D4">
      <w:pPr>
        <w:spacing w:after="120" w:line="240" w:lineRule="auto"/>
        <w:jc w:val="both"/>
        <w:rPr>
          <w:rFonts w:cstheme="minorHAnsi"/>
          <w:iCs/>
          <w:sz w:val="24"/>
          <w:szCs w:val="24"/>
          <w:lang w:val="sr-Latn-ME"/>
        </w:rPr>
      </w:pPr>
    </w:p>
    <w:p w14:paraId="7BFD317A" w14:textId="3B6010BA" w:rsidR="0007795F" w:rsidRDefault="0007795F" w:rsidP="000079D4">
      <w:pPr>
        <w:spacing w:after="120" w:line="240" w:lineRule="auto"/>
        <w:jc w:val="both"/>
        <w:rPr>
          <w:rFonts w:cstheme="minorHAnsi"/>
          <w:iCs/>
          <w:sz w:val="24"/>
          <w:szCs w:val="24"/>
          <w:lang w:val="sr-Latn-ME"/>
        </w:rPr>
      </w:pPr>
    </w:p>
    <w:p w14:paraId="6F6E8FB3" w14:textId="1B13AE83" w:rsidR="0007795F" w:rsidRDefault="0007795F" w:rsidP="000079D4">
      <w:pPr>
        <w:spacing w:after="120" w:line="240" w:lineRule="auto"/>
        <w:jc w:val="both"/>
        <w:rPr>
          <w:rFonts w:cstheme="minorHAnsi"/>
          <w:iCs/>
          <w:sz w:val="24"/>
          <w:szCs w:val="24"/>
          <w:lang w:val="sr-Latn-ME"/>
        </w:rPr>
      </w:pPr>
    </w:p>
    <w:p w14:paraId="5D1A8AD7" w14:textId="5E4D3D3C" w:rsidR="00B71445" w:rsidRDefault="00B71445" w:rsidP="000079D4">
      <w:pPr>
        <w:spacing w:after="120" w:line="240" w:lineRule="auto"/>
        <w:jc w:val="both"/>
        <w:rPr>
          <w:rFonts w:cstheme="minorHAnsi"/>
          <w:iCs/>
          <w:sz w:val="24"/>
          <w:szCs w:val="24"/>
          <w:lang w:val="sr-Latn-ME"/>
        </w:rPr>
      </w:pPr>
    </w:p>
    <w:p w14:paraId="3105FBF4" w14:textId="77777777" w:rsidR="004F52DE" w:rsidRPr="0007795F" w:rsidRDefault="004F52DE" w:rsidP="0007795F">
      <w:pPr>
        <w:spacing w:after="0" w:line="240" w:lineRule="auto"/>
        <w:jc w:val="both"/>
        <w:rPr>
          <w:sz w:val="24"/>
          <w:szCs w:val="24"/>
          <w:highlight w:val="yellow"/>
        </w:rPr>
      </w:pPr>
    </w:p>
    <w:p w14:paraId="4D9F834D" w14:textId="512E42EF" w:rsidR="00442094" w:rsidRPr="009D7A64" w:rsidRDefault="00D92E78" w:rsidP="000F5104">
      <w:pPr>
        <w:pStyle w:val="Heading2"/>
        <w:numPr>
          <w:ilvl w:val="1"/>
          <w:numId w:val="48"/>
        </w:numPr>
        <w:spacing w:before="0" w:after="120" w:line="276" w:lineRule="auto"/>
        <w:rPr>
          <w:sz w:val="26"/>
        </w:rPr>
      </w:pPr>
      <w:bookmarkStart w:id="91" w:name="_Toc91286170"/>
      <w:bookmarkStart w:id="92" w:name="_Toc95303012"/>
      <w:bookmarkStart w:id="93" w:name="_Toc97902477"/>
      <w:bookmarkStart w:id="94" w:name="_Hlk88254440"/>
      <w:r w:rsidRPr="009D7A64">
        <w:rPr>
          <w:sz w:val="26"/>
        </w:rPr>
        <w:lastRenderedPageBreak/>
        <w:t xml:space="preserve">Rezultati </w:t>
      </w:r>
      <w:r w:rsidR="006B1F0F" w:rsidRPr="009D7A64">
        <w:rPr>
          <w:sz w:val="26"/>
        </w:rPr>
        <w:t>turi</w:t>
      </w:r>
      <w:r w:rsidR="00160025" w:rsidRPr="009D7A64">
        <w:rPr>
          <w:sz w:val="26"/>
        </w:rPr>
        <w:t>stičkog prometa</w:t>
      </w:r>
      <w:r w:rsidR="000C1564" w:rsidRPr="009D7A64">
        <w:rPr>
          <w:sz w:val="26"/>
        </w:rPr>
        <w:t xml:space="preserve"> tokom </w:t>
      </w:r>
      <w:r w:rsidRPr="009D7A64">
        <w:rPr>
          <w:sz w:val="26"/>
        </w:rPr>
        <w:t xml:space="preserve">2021. </w:t>
      </w:r>
      <w:r w:rsidR="00E9463A" w:rsidRPr="009D7A64">
        <w:rPr>
          <w:sz w:val="26"/>
        </w:rPr>
        <w:t>g</w:t>
      </w:r>
      <w:r w:rsidRPr="009D7A64">
        <w:rPr>
          <w:sz w:val="26"/>
        </w:rPr>
        <w:t>odine</w:t>
      </w:r>
      <w:bookmarkEnd w:id="91"/>
      <w:bookmarkEnd w:id="92"/>
      <w:bookmarkEnd w:id="93"/>
    </w:p>
    <w:bookmarkEnd w:id="94"/>
    <w:p w14:paraId="7B7CFBA2" w14:textId="662A8981" w:rsidR="00050C47" w:rsidRPr="002C1BB9" w:rsidRDefault="00E13CF7" w:rsidP="006403E1">
      <w:pPr>
        <w:spacing w:after="120" w:line="240" w:lineRule="auto"/>
        <w:jc w:val="both"/>
        <w:rPr>
          <w:rFonts w:cstheme="minorHAnsi"/>
          <w:sz w:val="24"/>
          <w:szCs w:val="24"/>
        </w:rPr>
      </w:pPr>
      <w:r w:rsidRPr="004F52DE">
        <w:rPr>
          <w:sz w:val="24"/>
          <w:szCs w:val="24"/>
        </w:rPr>
        <w:t xml:space="preserve">Stvaranje odgovornog ambijenta u smislu pripreme i realizacije ljetnje turističke sezone, s ciljem postizanja turističkog i sveukupnog oporavka zemlje, uz očuvanje i zdravlja građana i ekonomije, bila je jedna od dominantnih tendencija Vlade Crne Gore. </w:t>
      </w:r>
      <w:r w:rsidR="00F37203" w:rsidRPr="004F52DE">
        <w:rPr>
          <w:sz w:val="24"/>
          <w:szCs w:val="24"/>
        </w:rPr>
        <w:t xml:space="preserve">Pripremom i </w:t>
      </w:r>
      <w:r w:rsidRPr="004F52DE">
        <w:rPr>
          <w:sz w:val="24"/>
          <w:szCs w:val="24"/>
        </w:rPr>
        <w:t>praćenjem</w:t>
      </w:r>
      <w:r w:rsidR="00050C47" w:rsidRPr="004F52DE">
        <w:rPr>
          <w:sz w:val="24"/>
          <w:szCs w:val="24"/>
        </w:rPr>
        <w:t xml:space="preserve"> </w:t>
      </w:r>
      <w:r w:rsidRPr="004F52DE">
        <w:rPr>
          <w:sz w:val="24"/>
          <w:szCs w:val="24"/>
        </w:rPr>
        <w:t xml:space="preserve">ljetnje </w:t>
      </w:r>
      <w:r w:rsidR="00050C47" w:rsidRPr="004F52DE">
        <w:rPr>
          <w:sz w:val="24"/>
          <w:szCs w:val="24"/>
        </w:rPr>
        <w:t>turističk</w:t>
      </w:r>
      <w:r w:rsidR="00F37203" w:rsidRPr="004F52DE">
        <w:rPr>
          <w:sz w:val="24"/>
          <w:szCs w:val="24"/>
        </w:rPr>
        <w:t>e</w:t>
      </w:r>
      <w:r w:rsidR="00050C47" w:rsidRPr="004F52DE">
        <w:rPr>
          <w:sz w:val="24"/>
          <w:szCs w:val="24"/>
        </w:rPr>
        <w:t xml:space="preserve"> sezonom</w:t>
      </w:r>
      <w:r w:rsidRPr="004F52DE">
        <w:rPr>
          <w:sz w:val="24"/>
          <w:szCs w:val="24"/>
        </w:rPr>
        <w:t xml:space="preserve"> 2021.</w:t>
      </w:r>
      <w:r w:rsidR="00D7099B">
        <w:rPr>
          <w:sz w:val="24"/>
          <w:szCs w:val="24"/>
        </w:rPr>
        <w:t xml:space="preserve"> </w:t>
      </w:r>
      <w:r w:rsidRPr="004F52DE">
        <w:rPr>
          <w:sz w:val="24"/>
          <w:szCs w:val="24"/>
        </w:rPr>
        <w:t>godine,</w:t>
      </w:r>
      <w:r w:rsidR="00050C47">
        <w:rPr>
          <w:sz w:val="24"/>
          <w:szCs w:val="24"/>
        </w:rPr>
        <w:t xml:space="preserve"> bavilo se </w:t>
      </w:r>
      <w:r w:rsidR="00050C47" w:rsidRPr="009201E9">
        <w:rPr>
          <w:b/>
          <w:sz w:val="24"/>
          <w:szCs w:val="24"/>
        </w:rPr>
        <w:t>Koordinaciono tijelo za pripremu</w:t>
      </w:r>
      <w:r w:rsidR="00FE7AE4" w:rsidRPr="009201E9">
        <w:rPr>
          <w:b/>
          <w:sz w:val="24"/>
          <w:szCs w:val="24"/>
        </w:rPr>
        <w:t xml:space="preserve"> i praćenje </w:t>
      </w:r>
      <w:r w:rsidR="00160025">
        <w:rPr>
          <w:b/>
          <w:sz w:val="24"/>
          <w:szCs w:val="24"/>
        </w:rPr>
        <w:t xml:space="preserve">odvijanja </w:t>
      </w:r>
      <w:r w:rsidR="00FE7AE4" w:rsidRPr="009201E9">
        <w:rPr>
          <w:b/>
          <w:sz w:val="24"/>
          <w:szCs w:val="24"/>
        </w:rPr>
        <w:t>turističkih sezona</w:t>
      </w:r>
      <w:r w:rsidR="00FE7AE4">
        <w:rPr>
          <w:sz w:val="24"/>
          <w:szCs w:val="24"/>
        </w:rPr>
        <w:t>.</w:t>
      </w:r>
      <w:r w:rsidR="00050C47">
        <w:rPr>
          <w:sz w:val="24"/>
          <w:szCs w:val="24"/>
        </w:rPr>
        <w:t xml:space="preserve"> </w:t>
      </w:r>
      <w:r w:rsidR="00442094" w:rsidRPr="00442094">
        <w:rPr>
          <w:sz w:val="24"/>
          <w:szCs w:val="24"/>
        </w:rPr>
        <w:t xml:space="preserve">Cilj je </w:t>
      </w:r>
      <w:r w:rsidR="000D32EE">
        <w:rPr>
          <w:sz w:val="24"/>
          <w:szCs w:val="24"/>
        </w:rPr>
        <w:t xml:space="preserve">bio </w:t>
      </w:r>
      <w:r w:rsidR="0065722E">
        <w:rPr>
          <w:sz w:val="24"/>
          <w:szCs w:val="24"/>
        </w:rPr>
        <w:t xml:space="preserve">postizanje ekonomskog oporavka </w:t>
      </w:r>
      <w:r w:rsidR="00050C47">
        <w:rPr>
          <w:sz w:val="24"/>
          <w:szCs w:val="24"/>
        </w:rPr>
        <w:t xml:space="preserve">zemlje i stabilizacije javnih finansija </w:t>
      </w:r>
      <w:r w:rsidR="0065722E">
        <w:rPr>
          <w:sz w:val="24"/>
          <w:szCs w:val="24"/>
        </w:rPr>
        <w:t>kroz oporavak turizma</w:t>
      </w:r>
      <w:r w:rsidR="00F37203" w:rsidRPr="004F52DE">
        <w:rPr>
          <w:sz w:val="24"/>
          <w:szCs w:val="24"/>
        </w:rPr>
        <w:t xml:space="preserve">, </w:t>
      </w:r>
      <w:r w:rsidR="00CE4666" w:rsidRPr="004F52DE">
        <w:rPr>
          <w:sz w:val="24"/>
          <w:szCs w:val="24"/>
        </w:rPr>
        <w:t>uz očuvanje zdravlja građana</w:t>
      </w:r>
      <w:r w:rsidR="0065722E" w:rsidRPr="004F52DE">
        <w:rPr>
          <w:sz w:val="24"/>
          <w:szCs w:val="24"/>
        </w:rPr>
        <w:t>,</w:t>
      </w:r>
      <w:r w:rsidR="0065722E">
        <w:rPr>
          <w:sz w:val="24"/>
          <w:szCs w:val="24"/>
        </w:rPr>
        <w:t xml:space="preserve"> </w:t>
      </w:r>
      <w:r w:rsidR="000D32EE">
        <w:rPr>
          <w:sz w:val="24"/>
          <w:szCs w:val="24"/>
        </w:rPr>
        <w:t xml:space="preserve">kako bi se </w:t>
      </w:r>
      <w:r w:rsidR="00442094" w:rsidRPr="00442094">
        <w:rPr>
          <w:sz w:val="24"/>
          <w:szCs w:val="24"/>
        </w:rPr>
        <w:t>što</w:t>
      </w:r>
      <w:r w:rsidR="000D32EE">
        <w:rPr>
          <w:sz w:val="24"/>
          <w:szCs w:val="24"/>
        </w:rPr>
        <w:t xml:space="preserve"> efikasnije i</w:t>
      </w:r>
      <w:r w:rsidR="00442094" w:rsidRPr="00442094">
        <w:rPr>
          <w:sz w:val="24"/>
          <w:szCs w:val="24"/>
        </w:rPr>
        <w:t xml:space="preserve"> </w:t>
      </w:r>
      <w:r w:rsidR="001B4FE0">
        <w:rPr>
          <w:sz w:val="24"/>
          <w:szCs w:val="24"/>
        </w:rPr>
        <w:t>sa što manj</w:t>
      </w:r>
      <w:r w:rsidR="00160025">
        <w:rPr>
          <w:sz w:val="24"/>
          <w:szCs w:val="24"/>
        </w:rPr>
        <w:t>e negativnih efekata prevazišla</w:t>
      </w:r>
      <w:r w:rsidR="001B4FE0" w:rsidRPr="00442094">
        <w:rPr>
          <w:sz w:val="24"/>
          <w:szCs w:val="24"/>
        </w:rPr>
        <w:t xml:space="preserve"> tešk</w:t>
      </w:r>
      <w:r w:rsidR="001B4FE0">
        <w:rPr>
          <w:sz w:val="24"/>
          <w:szCs w:val="24"/>
        </w:rPr>
        <w:t>a</w:t>
      </w:r>
      <w:r w:rsidR="001B4FE0" w:rsidRPr="00442094">
        <w:rPr>
          <w:sz w:val="24"/>
          <w:szCs w:val="24"/>
        </w:rPr>
        <w:t xml:space="preserve"> situa</w:t>
      </w:r>
      <w:r w:rsidR="001B4FE0">
        <w:rPr>
          <w:sz w:val="24"/>
          <w:szCs w:val="24"/>
        </w:rPr>
        <w:t xml:space="preserve">cija izazvana </w:t>
      </w:r>
      <w:r w:rsidR="000D32EE">
        <w:rPr>
          <w:sz w:val="24"/>
          <w:szCs w:val="24"/>
        </w:rPr>
        <w:t>pandemijom</w:t>
      </w:r>
      <w:r w:rsidR="00FE7AE4">
        <w:rPr>
          <w:sz w:val="24"/>
          <w:szCs w:val="24"/>
        </w:rPr>
        <w:t xml:space="preserve"> </w:t>
      </w:r>
      <w:r w:rsidR="0055349A">
        <w:rPr>
          <w:sz w:val="24"/>
          <w:szCs w:val="24"/>
        </w:rPr>
        <w:t>COVID-19</w:t>
      </w:r>
      <w:r w:rsidR="00F37203">
        <w:rPr>
          <w:sz w:val="24"/>
          <w:szCs w:val="24"/>
        </w:rPr>
        <w:t>.</w:t>
      </w:r>
    </w:p>
    <w:p w14:paraId="6A25A118" w14:textId="2165A34F" w:rsidR="00ED38A3" w:rsidRPr="00C56B54" w:rsidRDefault="00ED38A3" w:rsidP="00C56B54">
      <w:pPr>
        <w:spacing w:after="120" w:line="240" w:lineRule="auto"/>
        <w:jc w:val="both"/>
        <w:rPr>
          <w:rFonts w:ascii="Calibri" w:hAnsi="Calibri"/>
          <w:sz w:val="24"/>
          <w:szCs w:val="24"/>
        </w:rPr>
      </w:pPr>
      <w:r w:rsidRPr="00C56B54">
        <w:rPr>
          <w:sz w:val="24"/>
          <w:szCs w:val="24"/>
        </w:rPr>
        <w:t>Rezimirajući rezultate turističke sezone 2021. godine u kontekstu vanrednih okolnosti u kojima se odvijala sezona ostvareni su dobri rezultati. Prema zvaničnim podacima Uprave za statistiku – MONSTAT</w:t>
      </w:r>
      <w:r w:rsidR="002F6E47">
        <w:rPr>
          <w:sz w:val="24"/>
          <w:szCs w:val="24"/>
        </w:rPr>
        <w:t xml:space="preserve"> (</w:t>
      </w:r>
      <w:r w:rsidR="00181DAC">
        <w:rPr>
          <w:sz w:val="24"/>
          <w:szCs w:val="24"/>
        </w:rPr>
        <w:t>Tabela br. 1</w:t>
      </w:r>
      <w:r w:rsidR="00B24807">
        <w:rPr>
          <w:sz w:val="24"/>
          <w:szCs w:val="24"/>
        </w:rPr>
        <w:t>2</w:t>
      </w:r>
      <w:r w:rsidR="002F6E47">
        <w:rPr>
          <w:sz w:val="24"/>
          <w:szCs w:val="24"/>
        </w:rPr>
        <w:t>)</w:t>
      </w:r>
      <w:r w:rsidRPr="00C56B54">
        <w:rPr>
          <w:sz w:val="24"/>
          <w:szCs w:val="24"/>
        </w:rPr>
        <w:t xml:space="preserve">, u Crnoj Gori </w:t>
      </w:r>
      <w:r w:rsidR="007E1B65">
        <w:rPr>
          <w:sz w:val="24"/>
          <w:szCs w:val="24"/>
        </w:rPr>
        <w:t xml:space="preserve">je tokom </w:t>
      </w:r>
      <w:r w:rsidRPr="00C56B54">
        <w:rPr>
          <w:sz w:val="24"/>
          <w:szCs w:val="24"/>
        </w:rPr>
        <w:t>2021. godin</w:t>
      </w:r>
      <w:r w:rsidR="007E1B65">
        <w:rPr>
          <w:sz w:val="24"/>
          <w:szCs w:val="24"/>
        </w:rPr>
        <w:t>e</w:t>
      </w:r>
      <w:r w:rsidRPr="00C56B54">
        <w:rPr>
          <w:sz w:val="24"/>
          <w:szCs w:val="24"/>
        </w:rPr>
        <w:t xml:space="preserve"> u svim vidovima smještaja </w:t>
      </w:r>
      <w:r w:rsidR="00AF1173">
        <w:rPr>
          <w:sz w:val="24"/>
          <w:szCs w:val="24"/>
        </w:rPr>
        <w:t>registrovano</w:t>
      </w:r>
      <w:r w:rsidRPr="00C56B54">
        <w:rPr>
          <w:sz w:val="24"/>
          <w:szCs w:val="24"/>
        </w:rPr>
        <w:t xml:space="preserve"> je 1.670.879 dolazaka turista, odnosno 276,3% više u odnosu na 2020. godinu i ostvarenje od 63,1% u odnosu na rekordnu 2019. godinu. U istom periodu </w:t>
      </w:r>
      <w:r w:rsidR="0099483C" w:rsidRPr="00C56B54">
        <w:rPr>
          <w:sz w:val="24"/>
          <w:szCs w:val="24"/>
        </w:rPr>
        <w:t>realizovano je</w:t>
      </w:r>
      <w:r w:rsidRPr="00C56B54">
        <w:rPr>
          <w:sz w:val="24"/>
          <w:szCs w:val="24"/>
        </w:rPr>
        <w:t xml:space="preserve">  9.872.573 noćenja, odnosno 281,5% više u odnosu na 2020. godinu </w:t>
      </w:r>
      <w:r w:rsidR="0099483C" w:rsidRPr="00C56B54">
        <w:rPr>
          <w:sz w:val="24"/>
          <w:szCs w:val="24"/>
        </w:rPr>
        <w:t>i</w:t>
      </w:r>
      <w:r w:rsidRPr="00C56B54">
        <w:rPr>
          <w:sz w:val="24"/>
          <w:szCs w:val="24"/>
        </w:rPr>
        <w:t xml:space="preserve"> ostvarenje od 68,3% u odnosu na 2019. godinu. Od ukupnog broja noćenja 95,5% ostvarili su strani, a 4,5% noćenja ostvarili su domaći turisti.</w:t>
      </w:r>
    </w:p>
    <w:p w14:paraId="40A1F2A1" w14:textId="29006EB4" w:rsidR="00ED38A3" w:rsidRPr="00C56B54" w:rsidRDefault="00ED38A3" w:rsidP="00C56B54">
      <w:pPr>
        <w:spacing w:after="120" w:line="240" w:lineRule="auto"/>
        <w:jc w:val="both"/>
        <w:rPr>
          <w:sz w:val="24"/>
          <w:szCs w:val="24"/>
        </w:rPr>
      </w:pPr>
      <w:r w:rsidRPr="00C56B54">
        <w:rPr>
          <w:sz w:val="24"/>
          <w:szCs w:val="24"/>
        </w:rPr>
        <w:t xml:space="preserve">Tokom 2021. godine </w:t>
      </w:r>
      <w:r w:rsidR="0099483C" w:rsidRPr="00C56B54">
        <w:rPr>
          <w:sz w:val="24"/>
          <w:szCs w:val="24"/>
        </w:rPr>
        <w:t>registrovan je</w:t>
      </w:r>
      <w:r w:rsidRPr="00C56B54">
        <w:rPr>
          <w:sz w:val="24"/>
          <w:szCs w:val="24"/>
        </w:rPr>
        <w:t xml:space="preserve"> dolazak 117</w:t>
      </w:r>
      <w:r w:rsidR="0099483C" w:rsidRPr="00C56B54">
        <w:rPr>
          <w:sz w:val="24"/>
          <w:szCs w:val="24"/>
        </w:rPr>
        <w:t>.</w:t>
      </w:r>
      <w:r w:rsidRPr="00C56B54">
        <w:rPr>
          <w:sz w:val="24"/>
          <w:szCs w:val="24"/>
        </w:rPr>
        <w:t xml:space="preserve">321 domaća gosta, što predstavlja povećanje od 25,79% u odnosu na 2020. godinu i ostvarenje od 86,53% u odnosu na 2019. godinu. </w:t>
      </w:r>
      <w:r w:rsidR="0060633C">
        <w:rPr>
          <w:sz w:val="24"/>
          <w:szCs w:val="24"/>
        </w:rPr>
        <w:t>Registrovano</w:t>
      </w:r>
      <w:r w:rsidRPr="00C56B54">
        <w:rPr>
          <w:sz w:val="24"/>
          <w:szCs w:val="24"/>
        </w:rPr>
        <w:t xml:space="preserve"> je 448.770 noćenja domaćih gostiju što predstavlja povećanje od 24,41% u odnosu na 2020. godinu i ostvarenje od 85,91% u odnosu na 2019. godinu, uz prosječno zadržavanje turista od 4 dana.</w:t>
      </w:r>
    </w:p>
    <w:p w14:paraId="1FE5ED52" w14:textId="0631F0E9" w:rsidR="00ED38A3" w:rsidRDefault="00ED38A3" w:rsidP="00C56B54">
      <w:pPr>
        <w:spacing w:after="120" w:line="240" w:lineRule="auto"/>
        <w:jc w:val="both"/>
        <w:rPr>
          <w:sz w:val="24"/>
          <w:szCs w:val="24"/>
        </w:rPr>
      </w:pPr>
      <w:r w:rsidRPr="00C56B54">
        <w:rPr>
          <w:sz w:val="24"/>
          <w:szCs w:val="24"/>
        </w:rPr>
        <w:t xml:space="preserve">Tokom 2021. godine zabilježen je dolazak 1.553.558 stranih gostiju što predstavlja rast od 342,87% u odnosu na 2020. godinu i ostvarenje od 61,90% u odnosu na 2019. </w:t>
      </w:r>
      <w:r w:rsidR="0099483C" w:rsidRPr="00C56B54">
        <w:rPr>
          <w:sz w:val="24"/>
          <w:szCs w:val="24"/>
        </w:rPr>
        <w:t>g</w:t>
      </w:r>
      <w:r w:rsidRPr="00C56B54">
        <w:rPr>
          <w:sz w:val="24"/>
          <w:szCs w:val="24"/>
        </w:rPr>
        <w:t>odinu</w:t>
      </w:r>
      <w:r w:rsidR="0099483C" w:rsidRPr="00C56B54">
        <w:rPr>
          <w:sz w:val="24"/>
          <w:szCs w:val="24"/>
        </w:rPr>
        <w:t>, uz</w:t>
      </w:r>
      <w:r w:rsidRPr="00C56B54">
        <w:rPr>
          <w:sz w:val="24"/>
          <w:szCs w:val="24"/>
        </w:rPr>
        <w:t xml:space="preserve"> </w:t>
      </w:r>
      <w:r w:rsidR="0060633C">
        <w:rPr>
          <w:sz w:val="24"/>
          <w:szCs w:val="24"/>
        </w:rPr>
        <w:t>zabilježenih</w:t>
      </w:r>
      <w:r w:rsidRPr="00C56B54">
        <w:rPr>
          <w:sz w:val="24"/>
          <w:szCs w:val="24"/>
        </w:rPr>
        <w:t xml:space="preserve"> 9.423.803 noćenja stranih turista što predstavlja rast od 323,25% više u odnosu na 2020. godine i ostvarenje od  67,63% u odnosu 2019. godinu, uz prosječno zadržavanje turista od 6,06 dana. </w:t>
      </w:r>
      <w:r w:rsidR="00411722">
        <w:rPr>
          <w:sz w:val="24"/>
          <w:szCs w:val="24"/>
        </w:rPr>
        <w:t xml:space="preserve"> </w:t>
      </w:r>
    </w:p>
    <w:p w14:paraId="5486EF52" w14:textId="697ADF1C" w:rsidR="00390477" w:rsidRPr="00CA0702" w:rsidRDefault="00390477" w:rsidP="00390477">
      <w:pPr>
        <w:spacing w:after="120"/>
        <w:jc w:val="center"/>
        <w:rPr>
          <w:rFonts w:eastAsia="Calibri" w:cs="Arial"/>
          <w:b/>
          <w:sz w:val="20"/>
          <w:szCs w:val="20"/>
          <w:lang w:val="sr-Latn-ME"/>
        </w:rPr>
      </w:pPr>
      <w:bookmarkStart w:id="95" w:name="_Hlk97808951"/>
      <w:r w:rsidRPr="00BB24DF">
        <w:rPr>
          <w:rFonts w:eastAsia="Calibri" w:cs="Arial"/>
          <w:b/>
          <w:sz w:val="20"/>
          <w:szCs w:val="20"/>
          <w:lang w:val="sr-Latn-ME"/>
        </w:rPr>
        <w:t>Tabela br.</w:t>
      </w:r>
      <w:r w:rsidR="00B24807">
        <w:rPr>
          <w:rFonts w:eastAsia="Calibri" w:cs="Arial"/>
          <w:b/>
          <w:sz w:val="20"/>
          <w:szCs w:val="20"/>
          <w:lang w:val="sr-Latn-ME"/>
        </w:rPr>
        <w:t xml:space="preserve"> </w:t>
      </w:r>
      <w:r w:rsidRPr="00BB24DF">
        <w:rPr>
          <w:rFonts w:eastAsia="Calibri" w:cs="Arial"/>
          <w:b/>
          <w:sz w:val="20"/>
          <w:szCs w:val="20"/>
          <w:lang w:val="sr-Latn-ME"/>
        </w:rPr>
        <w:t>1</w:t>
      </w:r>
      <w:r w:rsidR="00B24807">
        <w:rPr>
          <w:rFonts w:eastAsia="Calibri" w:cs="Arial"/>
          <w:b/>
          <w:sz w:val="20"/>
          <w:szCs w:val="20"/>
          <w:lang w:val="sr-Latn-ME"/>
        </w:rPr>
        <w:t>2</w:t>
      </w:r>
      <w:r w:rsidR="00411722">
        <w:rPr>
          <w:rFonts w:eastAsia="Calibri" w:cs="Arial"/>
          <w:b/>
          <w:sz w:val="20"/>
          <w:szCs w:val="20"/>
          <w:lang w:val="sr-Latn-ME"/>
        </w:rPr>
        <w:t xml:space="preserve"> - </w:t>
      </w:r>
      <w:r w:rsidRPr="00BB24DF">
        <w:rPr>
          <w:rFonts w:eastAsia="Calibri" w:cs="Arial"/>
          <w:b/>
          <w:sz w:val="20"/>
          <w:szCs w:val="20"/>
          <w:lang w:val="sr-Latn-ME"/>
        </w:rPr>
        <w:t xml:space="preserve">Broj dolazaka i noćenja turista tokom 2019., </w:t>
      </w:r>
      <w:r w:rsidRPr="006F449F">
        <w:rPr>
          <w:rFonts w:eastAsia="Calibri" w:cs="Arial"/>
          <w:b/>
          <w:sz w:val="20"/>
          <w:szCs w:val="20"/>
          <w:lang w:val="sr-Latn-ME"/>
        </w:rPr>
        <w:t xml:space="preserve">2020. i 2021. godine </w:t>
      </w:r>
    </w:p>
    <w:tbl>
      <w:tblPr>
        <w:tblW w:w="9016" w:type="dxa"/>
        <w:tblInd w:w="-5" w:type="dxa"/>
        <w:tblLook w:val="04A0" w:firstRow="1" w:lastRow="0" w:firstColumn="1" w:lastColumn="0" w:noHBand="0" w:noVBand="1"/>
      </w:tblPr>
      <w:tblGrid>
        <w:gridCol w:w="1555"/>
        <w:gridCol w:w="1701"/>
        <w:gridCol w:w="1559"/>
        <w:gridCol w:w="1559"/>
        <w:gridCol w:w="1276"/>
        <w:gridCol w:w="1366"/>
      </w:tblGrid>
      <w:tr w:rsidR="00390477" w:rsidRPr="00BF27CB" w14:paraId="5F364DC0" w14:textId="77777777" w:rsidTr="00924E2A">
        <w:trPr>
          <w:trHeight w:val="814"/>
        </w:trPr>
        <w:tc>
          <w:tcPr>
            <w:tcW w:w="1555"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5797F9C6" w14:textId="77777777" w:rsidR="00390477" w:rsidRPr="00BF27CB" w:rsidRDefault="00390477" w:rsidP="00A30310">
            <w:pPr>
              <w:spacing w:after="0" w:line="240" w:lineRule="auto"/>
              <w:jc w:val="both"/>
              <w:rPr>
                <w:rFonts w:ascii="Calibri" w:eastAsia="Times New Roman" w:hAnsi="Calibri" w:cs="Calibri"/>
                <w:b/>
                <w:bCs/>
                <w:i/>
                <w:iCs/>
                <w:color w:val="000000"/>
              </w:rPr>
            </w:pPr>
            <w:r w:rsidRPr="00BF27CB">
              <w:rPr>
                <w:rFonts w:ascii="Calibri" w:eastAsia="Times New Roman" w:hAnsi="Calibri" w:cs="Calibri"/>
                <w:b/>
                <w:bCs/>
                <w:i/>
                <w:iCs/>
                <w:color w:val="000000"/>
                <w:lang w:val="sr-Latn-ME"/>
              </w:rPr>
              <w:t>Turisti/ noćenja</w:t>
            </w:r>
          </w:p>
        </w:tc>
        <w:tc>
          <w:tcPr>
            <w:tcW w:w="1701"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7C560ABA" w14:textId="77777777" w:rsidR="00390477" w:rsidRPr="00BF27CB" w:rsidRDefault="00390477" w:rsidP="00A30310">
            <w:pPr>
              <w:spacing w:after="0" w:line="240" w:lineRule="auto"/>
              <w:jc w:val="center"/>
              <w:rPr>
                <w:rFonts w:ascii="Calibri" w:eastAsia="Times New Roman" w:hAnsi="Calibri" w:cs="Calibri"/>
                <w:b/>
                <w:bCs/>
                <w:i/>
                <w:iCs/>
                <w:color w:val="000000"/>
              </w:rPr>
            </w:pPr>
            <w:r w:rsidRPr="00BF27CB">
              <w:rPr>
                <w:rFonts w:ascii="Calibri" w:eastAsia="Times New Roman" w:hAnsi="Calibri" w:cs="Calibri"/>
                <w:b/>
                <w:bCs/>
                <w:i/>
                <w:iCs/>
                <w:color w:val="000000"/>
                <w:lang w:val="sr-Latn-ME"/>
              </w:rPr>
              <w:t>2019. god</w:t>
            </w:r>
            <w:r>
              <w:rPr>
                <w:rFonts w:ascii="Calibri" w:eastAsia="Times New Roman" w:hAnsi="Calibri" w:cs="Calibri"/>
                <w:b/>
                <w:bCs/>
                <w:i/>
                <w:iCs/>
                <w:color w:val="000000"/>
                <w:lang w:val="sr-Latn-ME"/>
              </w:rPr>
              <w:t>ina</w:t>
            </w:r>
          </w:p>
        </w:tc>
        <w:tc>
          <w:tcPr>
            <w:tcW w:w="1559"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0BE66DB2" w14:textId="77777777" w:rsidR="00390477" w:rsidRPr="00BF27CB" w:rsidRDefault="00390477" w:rsidP="00A30310">
            <w:pPr>
              <w:spacing w:after="0" w:line="240" w:lineRule="auto"/>
              <w:jc w:val="center"/>
              <w:rPr>
                <w:rFonts w:ascii="Calibri" w:eastAsia="Times New Roman" w:hAnsi="Calibri" w:cs="Calibri"/>
                <w:b/>
                <w:bCs/>
                <w:i/>
                <w:iCs/>
                <w:color w:val="000000"/>
              </w:rPr>
            </w:pPr>
            <w:r w:rsidRPr="00BF27CB">
              <w:rPr>
                <w:rFonts w:ascii="Calibri" w:eastAsia="Times New Roman" w:hAnsi="Calibri" w:cs="Calibri"/>
                <w:b/>
                <w:bCs/>
                <w:i/>
                <w:iCs/>
                <w:color w:val="000000"/>
                <w:lang w:val="sr-Latn-ME"/>
              </w:rPr>
              <w:t>2020. god</w:t>
            </w:r>
            <w:r>
              <w:rPr>
                <w:rFonts w:ascii="Calibri" w:eastAsia="Times New Roman" w:hAnsi="Calibri" w:cs="Calibri"/>
                <w:b/>
                <w:bCs/>
                <w:i/>
                <w:iCs/>
                <w:color w:val="000000"/>
                <w:lang w:val="sr-Latn-ME"/>
              </w:rPr>
              <w:t>ina</w:t>
            </w:r>
          </w:p>
        </w:tc>
        <w:tc>
          <w:tcPr>
            <w:tcW w:w="1559"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220AFD57" w14:textId="77777777" w:rsidR="00390477" w:rsidRPr="00BF27CB" w:rsidRDefault="00390477" w:rsidP="00A30310">
            <w:pPr>
              <w:spacing w:after="0" w:line="240" w:lineRule="auto"/>
              <w:jc w:val="center"/>
              <w:rPr>
                <w:rFonts w:ascii="Calibri" w:eastAsia="Times New Roman" w:hAnsi="Calibri" w:cs="Calibri"/>
                <w:b/>
                <w:bCs/>
                <w:i/>
                <w:iCs/>
                <w:color w:val="000000"/>
              </w:rPr>
            </w:pPr>
            <w:r w:rsidRPr="00BF27CB">
              <w:rPr>
                <w:rFonts w:ascii="Calibri" w:eastAsia="Times New Roman" w:hAnsi="Calibri" w:cs="Calibri"/>
                <w:b/>
                <w:bCs/>
                <w:i/>
                <w:iCs/>
                <w:color w:val="000000"/>
                <w:lang w:val="sr-Latn-ME"/>
              </w:rPr>
              <w:t>2021. god</w:t>
            </w:r>
            <w:r>
              <w:rPr>
                <w:rFonts w:ascii="Calibri" w:eastAsia="Times New Roman" w:hAnsi="Calibri" w:cs="Calibri"/>
                <w:b/>
                <w:bCs/>
                <w:i/>
                <w:iCs/>
                <w:color w:val="000000"/>
                <w:lang w:val="sr-Latn-ME"/>
              </w:rPr>
              <w:t>ina</w:t>
            </w:r>
          </w:p>
        </w:tc>
        <w:tc>
          <w:tcPr>
            <w:tcW w:w="1276"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1AA5A483" w14:textId="77777777" w:rsidR="00390477" w:rsidRPr="00BF27CB" w:rsidRDefault="00390477" w:rsidP="00A30310">
            <w:pPr>
              <w:spacing w:after="0" w:line="240" w:lineRule="auto"/>
              <w:jc w:val="center"/>
              <w:rPr>
                <w:rFonts w:ascii="Calibri" w:eastAsia="Times New Roman" w:hAnsi="Calibri" w:cs="Calibri"/>
                <w:b/>
                <w:bCs/>
                <w:i/>
                <w:iCs/>
                <w:color w:val="000000"/>
              </w:rPr>
            </w:pPr>
            <w:r w:rsidRPr="00BF27CB">
              <w:rPr>
                <w:rFonts w:ascii="Calibri" w:eastAsia="Times New Roman" w:hAnsi="Calibri" w:cs="Calibri"/>
                <w:b/>
                <w:bCs/>
                <w:i/>
                <w:iCs/>
                <w:color w:val="000000"/>
                <w:lang w:val="sr-Latn-ME"/>
              </w:rPr>
              <w:t>Inde</w:t>
            </w:r>
            <w:r>
              <w:rPr>
                <w:rFonts w:ascii="Calibri" w:eastAsia="Times New Roman" w:hAnsi="Calibri" w:cs="Calibri"/>
                <w:b/>
                <w:bCs/>
                <w:i/>
                <w:iCs/>
                <w:color w:val="000000"/>
                <w:lang w:val="sr-Latn-ME"/>
              </w:rPr>
              <w:t>x</w:t>
            </w:r>
            <w:r w:rsidRPr="00BF27CB">
              <w:rPr>
                <w:rFonts w:ascii="Calibri" w:eastAsia="Times New Roman" w:hAnsi="Calibri" w:cs="Calibri"/>
                <w:b/>
                <w:bCs/>
                <w:i/>
                <w:iCs/>
                <w:color w:val="000000"/>
                <w:lang w:val="sr-Latn-ME"/>
              </w:rPr>
              <w:t xml:space="preserve"> 21/20</w:t>
            </w:r>
          </w:p>
        </w:tc>
        <w:tc>
          <w:tcPr>
            <w:tcW w:w="1366"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5FA4E804" w14:textId="77777777" w:rsidR="00390477" w:rsidRDefault="00390477" w:rsidP="00A30310">
            <w:pPr>
              <w:spacing w:after="0" w:line="240" w:lineRule="auto"/>
              <w:jc w:val="center"/>
              <w:rPr>
                <w:rFonts w:ascii="Calibri" w:eastAsia="Times New Roman" w:hAnsi="Calibri" w:cs="Calibri"/>
                <w:b/>
                <w:bCs/>
                <w:i/>
                <w:iCs/>
                <w:color w:val="000000"/>
                <w:lang w:val="sr-Latn-ME"/>
              </w:rPr>
            </w:pPr>
            <w:r w:rsidRPr="00BF27CB">
              <w:rPr>
                <w:rFonts w:ascii="Calibri" w:eastAsia="Times New Roman" w:hAnsi="Calibri" w:cs="Calibri"/>
                <w:b/>
                <w:bCs/>
                <w:i/>
                <w:iCs/>
                <w:color w:val="000000"/>
                <w:lang w:val="sr-Latn-ME"/>
              </w:rPr>
              <w:t>Index</w:t>
            </w:r>
            <w:r>
              <w:rPr>
                <w:rFonts w:ascii="Calibri" w:eastAsia="Times New Roman" w:hAnsi="Calibri" w:cs="Calibri"/>
                <w:b/>
                <w:bCs/>
                <w:i/>
                <w:iCs/>
                <w:color w:val="000000"/>
                <w:lang w:val="sr-Latn-ME"/>
              </w:rPr>
              <w:t xml:space="preserve"> </w:t>
            </w:r>
          </w:p>
          <w:p w14:paraId="5465C4A8" w14:textId="77777777" w:rsidR="00390477" w:rsidRPr="00BF27CB" w:rsidRDefault="00390477" w:rsidP="00A30310">
            <w:pPr>
              <w:spacing w:after="0" w:line="240" w:lineRule="auto"/>
              <w:jc w:val="center"/>
              <w:rPr>
                <w:rFonts w:ascii="Calibri" w:eastAsia="Times New Roman" w:hAnsi="Calibri" w:cs="Calibri"/>
                <w:b/>
                <w:bCs/>
                <w:i/>
                <w:iCs/>
                <w:color w:val="000000"/>
              </w:rPr>
            </w:pPr>
            <w:r w:rsidRPr="00BF27CB">
              <w:rPr>
                <w:rFonts w:ascii="Calibri" w:eastAsia="Times New Roman" w:hAnsi="Calibri" w:cs="Calibri"/>
                <w:b/>
                <w:bCs/>
                <w:i/>
                <w:iCs/>
                <w:color w:val="000000"/>
                <w:lang w:val="sr-Latn-ME"/>
              </w:rPr>
              <w:t>21/19</w:t>
            </w:r>
          </w:p>
        </w:tc>
      </w:tr>
      <w:tr w:rsidR="00390477" w:rsidRPr="00BF27CB" w14:paraId="6F7C0B51" w14:textId="77777777" w:rsidTr="00924E2A">
        <w:trPr>
          <w:trHeight w:val="548"/>
        </w:trPr>
        <w:tc>
          <w:tcPr>
            <w:tcW w:w="1555"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4151AE18" w14:textId="77777777" w:rsidR="00390477" w:rsidRPr="00BF27CB" w:rsidRDefault="00390477" w:rsidP="00A30310">
            <w:pPr>
              <w:spacing w:after="0" w:line="240" w:lineRule="auto"/>
              <w:rPr>
                <w:rFonts w:ascii="Calibri" w:eastAsia="Times New Roman" w:hAnsi="Calibri" w:cs="Calibri"/>
                <w:b/>
                <w:bCs/>
                <w:i/>
                <w:iCs/>
                <w:color w:val="000000"/>
              </w:rPr>
            </w:pPr>
          </w:p>
        </w:tc>
        <w:tc>
          <w:tcPr>
            <w:tcW w:w="1701"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7590A568" w14:textId="77777777" w:rsidR="00390477" w:rsidRPr="00BF27CB" w:rsidRDefault="00390477" w:rsidP="00A30310">
            <w:pPr>
              <w:spacing w:after="0" w:line="240" w:lineRule="auto"/>
              <w:rPr>
                <w:rFonts w:ascii="Calibri" w:eastAsia="Times New Roman" w:hAnsi="Calibri" w:cs="Calibri"/>
                <w:b/>
                <w:bCs/>
                <w:i/>
                <w:iCs/>
                <w:color w:val="000000"/>
              </w:rPr>
            </w:pPr>
          </w:p>
        </w:tc>
        <w:tc>
          <w:tcPr>
            <w:tcW w:w="1559"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49268D0D" w14:textId="77777777" w:rsidR="00390477" w:rsidRPr="00BF27CB" w:rsidRDefault="00390477" w:rsidP="00A30310">
            <w:pPr>
              <w:spacing w:after="0" w:line="240" w:lineRule="auto"/>
              <w:rPr>
                <w:rFonts w:ascii="Calibri" w:eastAsia="Times New Roman" w:hAnsi="Calibri" w:cs="Calibri"/>
                <w:b/>
                <w:bCs/>
                <w:i/>
                <w:iCs/>
                <w:color w:val="000000"/>
              </w:rPr>
            </w:pPr>
          </w:p>
        </w:tc>
        <w:tc>
          <w:tcPr>
            <w:tcW w:w="1559"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66FE18BE" w14:textId="77777777" w:rsidR="00390477" w:rsidRPr="00BF27CB" w:rsidRDefault="00390477" w:rsidP="00A30310">
            <w:pPr>
              <w:spacing w:after="0" w:line="240" w:lineRule="auto"/>
              <w:rPr>
                <w:rFonts w:ascii="Calibri" w:eastAsia="Times New Roman" w:hAnsi="Calibri" w:cs="Calibri"/>
                <w:b/>
                <w:bCs/>
                <w:i/>
                <w:iCs/>
                <w:color w:val="000000"/>
              </w:rPr>
            </w:pPr>
          </w:p>
        </w:tc>
        <w:tc>
          <w:tcPr>
            <w:tcW w:w="1276"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3D0815E1" w14:textId="77777777" w:rsidR="00390477" w:rsidRPr="00BF27CB" w:rsidRDefault="00390477" w:rsidP="00A30310">
            <w:pPr>
              <w:spacing w:after="0" w:line="240" w:lineRule="auto"/>
              <w:rPr>
                <w:rFonts w:ascii="Calibri" w:eastAsia="Times New Roman" w:hAnsi="Calibri" w:cs="Calibri"/>
                <w:b/>
                <w:bCs/>
                <w:i/>
                <w:iCs/>
                <w:color w:val="000000"/>
              </w:rPr>
            </w:pPr>
          </w:p>
        </w:tc>
        <w:tc>
          <w:tcPr>
            <w:tcW w:w="1366"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7A3C1EF1" w14:textId="77777777" w:rsidR="00390477" w:rsidRPr="00BF27CB" w:rsidRDefault="00390477" w:rsidP="00A30310">
            <w:pPr>
              <w:spacing w:after="0" w:line="240" w:lineRule="auto"/>
              <w:rPr>
                <w:rFonts w:ascii="Calibri" w:eastAsia="Times New Roman" w:hAnsi="Calibri" w:cs="Calibri"/>
                <w:b/>
                <w:bCs/>
                <w:i/>
                <w:iCs/>
                <w:color w:val="000000"/>
              </w:rPr>
            </w:pPr>
          </w:p>
        </w:tc>
      </w:tr>
      <w:tr w:rsidR="00390477" w:rsidRPr="00BF27CB" w14:paraId="5B6FD0A6" w14:textId="77777777" w:rsidTr="00924E2A">
        <w:trPr>
          <w:trHeight w:val="289"/>
        </w:trPr>
        <w:tc>
          <w:tcPr>
            <w:tcW w:w="1555" w:type="dxa"/>
            <w:tcBorders>
              <w:top w:val="nil"/>
              <w:left w:val="single" w:sz="8" w:space="0" w:color="auto"/>
              <w:bottom w:val="single" w:sz="8" w:space="0" w:color="auto"/>
              <w:right w:val="single" w:sz="8" w:space="0" w:color="auto"/>
            </w:tcBorders>
            <w:shd w:val="clear" w:color="000000" w:fill="D9D9D9"/>
            <w:noWrap/>
            <w:vAlign w:val="center"/>
            <w:hideMark/>
          </w:tcPr>
          <w:p w14:paraId="04CB27BA" w14:textId="77777777" w:rsidR="00390477" w:rsidRPr="00BF27CB" w:rsidRDefault="00390477" w:rsidP="00A30310">
            <w:pPr>
              <w:spacing w:after="0" w:line="240" w:lineRule="auto"/>
              <w:jc w:val="both"/>
              <w:rPr>
                <w:rFonts w:ascii="Calibri" w:eastAsia="Times New Roman" w:hAnsi="Calibri" w:cs="Calibri"/>
                <w:b/>
                <w:bCs/>
                <w:color w:val="000000"/>
              </w:rPr>
            </w:pPr>
            <w:r w:rsidRPr="00BF27CB">
              <w:rPr>
                <w:rFonts w:ascii="Calibri" w:eastAsia="Times New Roman" w:hAnsi="Calibri" w:cs="Calibri"/>
                <w:b/>
                <w:bCs/>
                <w:color w:val="000000"/>
                <w:lang w:val="sr-Latn-ME"/>
              </w:rPr>
              <w:t>Turisti</w:t>
            </w:r>
          </w:p>
        </w:tc>
        <w:tc>
          <w:tcPr>
            <w:tcW w:w="1701" w:type="dxa"/>
            <w:tcBorders>
              <w:top w:val="nil"/>
              <w:left w:val="nil"/>
              <w:bottom w:val="single" w:sz="4" w:space="0" w:color="auto"/>
              <w:right w:val="single" w:sz="4" w:space="0" w:color="auto"/>
            </w:tcBorders>
            <w:shd w:val="clear" w:color="auto" w:fill="D9D9D9" w:themeFill="background1" w:themeFillShade="D9"/>
            <w:noWrap/>
            <w:vAlign w:val="bottom"/>
            <w:hideMark/>
          </w:tcPr>
          <w:p w14:paraId="00BFC372" w14:textId="7873A187" w:rsidR="00390477" w:rsidRPr="00E85310" w:rsidRDefault="00390477" w:rsidP="00A30310">
            <w:pPr>
              <w:spacing w:after="0" w:line="240" w:lineRule="auto"/>
              <w:jc w:val="right"/>
              <w:rPr>
                <w:rFonts w:ascii="Calibri" w:eastAsia="Times New Roman" w:hAnsi="Calibri" w:cs="Calibri"/>
                <w:b/>
                <w:bCs/>
                <w:color w:val="000000"/>
              </w:rPr>
            </w:pPr>
            <w:r w:rsidRPr="006F449F">
              <w:rPr>
                <w:rFonts w:ascii="Calibri" w:eastAsia="Times New Roman" w:hAnsi="Calibri" w:cs="Calibri"/>
                <w:color w:val="000000"/>
              </w:rPr>
              <w:t>2</w:t>
            </w:r>
            <w:r w:rsidR="00924E2A">
              <w:rPr>
                <w:rFonts w:ascii="Calibri" w:eastAsia="Times New Roman" w:hAnsi="Calibri" w:cs="Calibri"/>
                <w:color w:val="000000"/>
              </w:rPr>
              <w:t>.</w:t>
            </w:r>
            <w:r w:rsidRPr="006F449F">
              <w:rPr>
                <w:rFonts w:ascii="Calibri" w:eastAsia="Times New Roman" w:hAnsi="Calibri" w:cs="Calibri"/>
                <w:color w:val="000000"/>
              </w:rPr>
              <w:t>645</w:t>
            </w:r>
            <w:r w:rsidR="00924E2A">
              <w:rPr>
                <w:rFonts w:ascii="Calibri" w:eastAsia="Times New Roman" w:hAnsi="Calibri" w:cs="Calibri"/>
                <w:color w:val="000000"/>
              </w:rPr>
              <w:t>.</w:t>
            </w:r>
            <w:r w:rsidRPr="006F449F">
              <w:rPr>
                <w:rFonts w:ascii="Calibri" w:eastAsia="Times New Roman" w:hAnsi="Calibri" w:cs="Calibri"/>
                <w:color w:val="000000"/>
              </w:rPr>
              <w:t>217</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57B99AB8" w14:textId="6DF15315" w:rsidR="00390477" w:rsidRPr="0003432D" w:rsidRDefault="00390477" w:rsidP="00A30310">
            <w:pPr>
              <w:spacing w:after="0" w:line="240" w:lineRule="auto"/>
              <w:jc w:val="right"/>
              <w:rPr>
                <w:rFonts w:ascii="Calibri" w:eastAsia="Times New Roman" w:hAnsi="Calibri" w:cs="Calibri"/>
                <w:b/>
                <w:bCs/>
                <w:color w:val="000000"/>
                <w:highlight w:val="yellow"/>
              </w:rPr>
            </w:pPr>
            <w:r w:rsidRPr="006F449F">
              <w:rPr>
                <w:rFonts w:ascii="Calibri" w:eastAsia="Times New Roman" w:hAnsi="Calibri" w:cs="Calibri"/>
                <w:color w:val="000000"/>
              </w:rPr>
              <w:t>444</w:t>
            </w:r>
            <w:r w:rsidR="00924E2A">
              <w:rPr>
                <w:rFonts w:ascii="Calibri" w:eastAsia="Times New Roman" w:hAnsi="Calibri" w:cs="Calibri"/>
                <w:color w:val="000000"/>
              </w:rPr>
              <w:t>.</w:t>
            </w:r>
            <w:r w:rsidRPr="006F449F">
              <w:rPr>
                <w:rFonts w:ascii="Calibri" w:eastAsia="Times New Roman" w:hAnsi="Calibri" w:cs="Calibri"/>
                <w:color w:val="000000"/>
              </w:rPr>
              <w:t>065</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0671686E" w14:textId="2D0A7713" w:rsidR="00390477" w:rsidRPr="0003432D" w:rsidRDefault="00390477" w:rsidP="00A30310">
            <w:pPr>
              <w:spacing w:after="0" w:line="240" w:lineRule="auto"/>
              <w:jc w:val="right"/>
              <w:rPr>
                <w:rFonts w:ascii="Calibri" w:eastAsia="Times New Roman" w:hAnsi="Calibri" w:cs="Calibri"/>
                <w:b/>
                <w:bCs/>
                <w:color w:val="000000"/>
                <w:highlight w:val="yellow"/>
              </w:rPr>
            </w:pPr>
            <w:r w:rsidRPr="006F449F">
              <w:rPr>
                <w:rFonts w:ascii="Calibri" w:eastAsia="Times New Roman" w:hAnsi="Calibri" w:cs="Calibri"/>
                <w:color w:val="000000"/>
              </w:rPr>
              <w:t>1</w:t>
            </w:r>
            <w:r w:rsidR="00924E2A">
              <w:rPr>
                <w:rFonts w:ascii="Calibri" w:eastAsia="Times New Roman" w:hAnsi="Calibri" w:cs="Calibri"/>
                <w:color w:val="000000"/>
              </w:rPr>
              <w:t>.</w:t>
            </w:r>
            <w:r w:rsidRPr="006F449F">
              <w:rPr>
                <w:rFonts w:ascii="Calibri" w:eastAsia="Times New Roman" w:hAnsi="Calibri" w:cs="Calibri"/>
                <w:color w:val="000000"/>
              </w:rPr>
              <w:t>670</w:t>
            </w:r>
            <w:r w:rsidR="00924E2A">
              <w:rPr>
                <w:rFonts w:ascii="Calibri" w:eastAsia="Times New Roman" w:hAnsi="Calibri" w:cs="Calibri"/>
                <w:color w:val="000000"/>
              </w:rPr>
              <w:t>.</w:t>
            </w:r>
            <w:r w:rsidRPr="006F449F">
              <w:rPr>
                <w:rFonts w:ascii="Calibri" w:eastAsia="Times New Roman" w:hAnsi="Calibri" w:cs="Calibri"/>
                <w:color w:val="000000"/>
              </w:rPr>
              <w:t>879</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7BFEBE6" w14:textId="38A7BE3F" w:rsidR="00390477" w:rsidRPr="0003432D" w:rsidRDefault="00390477" w:rsidP="00A30310">
            <w:pPr>
              <w:spacing w:after="0" w:line="240" w:lineRule="auto"/>
              <w:jc w:val="right"/>
              <w:rPr>
                <w:rFonts w:ascii="Calibri" w:eastAsia="Times New Roman" w:hAnsi="Calibri" w:cs="Calibri"/>
                <w:b/>
                <w:bCs/>
                <w:color w:val="000000"/>
                <w:highlight w:val="yellow"/>
              </w:rPr>
            </w:pPr>
            <w:r w:rsidRPr="006F449F">
              <w:rPr>
                <w:rFonts w:ascii="Calibri" w:eastAsia="Times New Roman" w:hAnsi="Calibri" w:cs="Calibri"/>
                <w:color w:val="000000"/>
              </w:rPr>
              <w:t>376</w:t>
            </w:r>
            <w:r w:rsidR="00924E2A">
              <w:rPr>
                <w:rFonts w:ascii="Calibri" w:eastAsia="Times New Roman" w:hAnsi="Calibri" w:cs="Calibri"/>
                <w:color w:val="000000"/>
              </w:rPr>
              <w:t>,</w:t>
            </w:r>
            <w:r w:rsidRPr="006F449F">
              <w:rPr>
                <w:rFonts w:ascii="Calibri" w:eastAsia="Times New Roman" w:hAnsi="Calibri" w:cs="Calibri"/>
                <w:color w:val="000000"/>
              </w:rPr>
              <w:t>27</w:t>
            </w:r>
          </w:p>
        </w:tc>
        <w:tc>
          <w:tcPr>
            <w:tcW w:w="1366" w:type="dxa"/>
            <w:tcBorders>
              <w:top w:val="nil"/>
              <w:left w:val="nil"/>
              <w:bottom w:val="single" w:sz="4" w:space="0" w:color="auto"/>
              <w:right w:val="single" w:sz="4" w:space="0" w:color="auto"/>
            </w:tcBorders>
            <w:shd w:val="clear" w:color="auto" w:fill="D9D9D9" w:themeFill="background1" w:themeFillShade="D9"/>
            <w:noWrap/>
            <w:vAlign w:val="bottom"/>
            <w:hideMark/>
          </w:tcPr>
          <w:p w14:paraId="28C9A947" w14:textId="7FAA7606" w:rsidR="00390477" w:rsidRPr="00E85310" w:rsidRDefault="00390477" w:rsidP="00A30310">
            <w:pPr>
              <w:spacing w:after="0" w:line="240" w:lineRule="auto"/>
              <w:jc w:val="right"/>
              <w:rPr>
                <w:rFonts w:ascii="Calibri" w:eastAsia="Times New Roman" w:hAnsi="Calibri" w:cs="Calibri"/>
                <w:b/>
                <w:bCs/>
                <w:color w:val="000000"/>
              </w:rPr>
            </w:pPr>
            <w:r w:rsidRPr="006F449F">
              <w:rPr>
                <w:rFonts w:ascii="Calibri" w:eastAsia="Times New Roman" w:hAnsi="Calibri" w:cs="Calibri"/>
                <w:color w:val="000000"/>
              </w:rPr>
              <w:t>63</w:t>
            </w:r>
            <w:r w:rsidR="00924E2A">
              <w:rPr>
                <w:rFonts w:ascii="Calibri" w:eastAsia="Times New Roman" w:hAnsi="Calibri" w:cs="Calibri"/>
                <w:color w:val="000000"/>
              </w:rPr>
              <w:t>,</w:t>
            </w:r>
            <w:r w:rsidRPr="006F449F">
              <w:rPr>
                <w:rFonts w:ascii="Calibri" w:eastAsia="Times New Roman" w:hAnsi="Calibri" w:cs="Calibri"/>
                <w:color w:val="000000"/>
              </w:rPr>
              <w:t>17</w:t>
            </w:r>
          </w:p>
        </w:tc>
      </w:tr>
      <w:tr w:rsidR="00390477" w:rsidRPr="00BF27CB" w14:paraId="4BFC7C85" w14:textId="77777777" w:rsidTr="00924E2A">
        <w:trPr>
          <w:trHeight w:val="289"/>
        </w:trPr>
        <w:tc>
          <w:tcPr>
            <w:tcW w:w="1555" w:type="dxa"/>
            <w:tcBorders>
              <w:top w:val="nil"/>
              <w:left w:val="single" w:sz="8" w:space="0" w:color="auto"/>
              <w:bottom w:val="single" w:sz="8" w:space="0" w:color="auto"/>
              <w:right w:val="single" w:sz="8" w:space="0" w:color="auto"/>
            </w:tcBorders>
            <w:shd w:val="clear" w:color="auto" w:fill="auto"/>
            <w:noWrap/>
            <w:vAlign w:val="center"/>
            <w:hideMark/>
          </w:tcPr>
          <w:p w14:paraId="6BA4518F" w14:textId="77777777" w:rsidR="00390477" w:rsidRPr="00BF27CB" w:rsidRDefault="00390477" w:rsidP="00A30310">
            <w:pPr>
              <w:spacing w:after="0" w:line="240" w:lineRule="auto"/>
              <w:jc w:val="both"/>
              <w:rPr>
                <w:rFonts w:ascii="Calibri" w:eastAsia="Times New Roman" w:hAnsi="Calibri" w:cs="Calibri"/>
                <w:color w:val="000000"/>
              </w:rPr>
            </w:pPr>
            <w:r w:rsidRPr="00BF27CB">
              <w:rPr>
                <w:rFonts w:ascii="Calibri" w:eastAsia="Times New Roman" w:hAnsi="Calibri" w:cs="Calibri"/>
                <w:color w:val="000000"/>
                <w:lang w:val="sr-Latn-ME"/>
              </w:rPr>
              <w:t>Domaći</w:t>
            </w:r>
          </w:p>
        </w:tc>
        <w:tc>
          <w:tcPr>
            <w:tcW w:w="1701" w:type="dxa"/>
            <w:tcBorders>
              <w:top w:val="nil"/>
              <w:left w:val="nil"/>
              <w:bottom w:val="single" w:sz="4" w:space="0" w:color="auto"/>
              <w:right w:val="single" w:sz="4" w:space="0" w:color="auto"/>
            </w:tcBorders>
            <w:shd w:val="clear" w:color="auto" w:fill="auto"/>
            <w:noWrap/>
            <w:vAlign w:val="bottom"/>
            <w:hideMark/>
          </w:tcPr>
          <w:p w14:paraId="19D9D250" w14:textId="0708ADC2" w:rsidR="00390477" w:rsidRPr="00E85310" w:rsidRDefault="00390477" w:rsidP="00A30310">
            <w:pPr>
              <w:spacing w:after="0" w:line="240" w:lineRule="auto"/>
              <w:jc w:val="right"/>
              <w:rPr>
                <w:rFonts w:ascii="Calibri" w:eastAsia="Times New Roman" w:hAnsi="Calibri" w:cs="Calibri"/>
                <w:color w:val="000000"/>
              </w:rPr>
            </w:pPr>
            <w:r w:rsidRPr="006F449F">
              <w:rPr>
                <w:rFonts w:ascii="Calibri" w:eastAsia="Times New Roman" w:hAnsi="Calibri" w:cs="Calibri"/>
                <w:color w:val="000000"/>
              </w:rPr>
              <w:t>135</w:t>
            </w:r>
            <w:r w:rsidR="00924E2A">
              <w:rPr>
                <w:rFonts w:ascii="Calibri" w:eastAsia="Times New Roman" w:hAnsi="Calibri" w:cs="Calibri"/>
                <w:color w:val="000000"/>
              </w:rPr>
              <w:t>.</w:t>
            </w:r>
            <w:r w:rsidRPr="006F449F">
              <w:rPr>
                <w:rFonts w:ascii="Calibri" w:eastAsia="Times New Roman" w:hAnsi="Calibri" w:cs="Calibri"/>
                <w:color w:val="000000"/>
              </w:rPr>
              <w:t>592</w:t>
            </w:r>
          </w:p>
        </w:tc>
        <w:tc>
          <w:tcPr>
            <w:tcW w:w="1559" w:type="dxa"/>
            <w:tcBorders>
              <w:top w:val="nil"/>
              <w:left w:val="nil"/>
              <w:bottom w:val="single" w:sz="4" w:space="0" w:color="auto"/>
              <w:right w:val="single" w:sz="4" w:space="0" w:color="auto"/>
            </w:tcBorders>
            <w:shd w:val="clear" w:color="auto" w:fill="auto"/>
            <w:noWrap/>
            <w:vAlign w:val="bottom"/>
            <w:hideMark/>
          </w:tcPr>
          <w:p w14:paraId="5466082D" w14:textId="5E0D46FC"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93</w:t>
            </w:r>
            <w:r w:rsidR="00924E2A">
              <w:rPr>
                <w:rFonts w:ascii="Calibri" w:eastAsia="Times New Roman" w:hAnsi="Calibri" w:cs="Calibri"/>
                <w:color w:val="000000"/>
              </w:rPr>
              <w:t>.</w:t>
            </w:r>
            <w:r w:rsidRPr="006F449F">
              <w:rPr>
                <w:rFonts w:ascii="Calibri" w:eastAsia="Times New Roman" w:hAnsi="Calibri" w:cs="Calibri"/>
                <w:color w:val="000000"/>
              </w:rPr>
              <w:t>270</w:t>
            </w:r>
          </w:p>
        </w:tc>
        <w:tc>
          <w:tcPr>
            <w:tcW w:w="1559" w:type="dxa"/>
            <w:tcBorders>
              <w:top w:val="nil"/>
              <w:left w:val="nil"/>
              <w:bottom w:val="single" w:sz="4" w:space="0" w:color="auto"/>
              <w:right w:val="single" w:sz="4" w:space="0" w:color="auto"/>
            </w:tcBorders>
            <w:shd w:val="clear" w:color="auto" w:fill="auto"/>
            <w:noWrap/>
            <w:vAlign w:val="bottom"/>
            <w:hideMark/>
          </w:tcPr>
          <w:p w14:paraId="69547A44" w14:textId="0586E966"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117</w:t>
            </w:r>
            <w:r w:rsidR="00924E2A">
              <w:rPr>
                <w:rFonts w:ascii="Calibri" w:eastAsia="Times New Roman" w:hAnsi="Calibri" w:cs="Calibri"/>
                <w:color w:val="000000"/>
              </w:rPr>
              <w:t>.</w:t>
            </w:r>
            <w:r w:rsidRPr="006F449F">
              <w:rPr>
                <w:rFonts w:ascii="Calibri" w:eastAsia="Times New Roman" w:hAnsi="Calibri" w:cs="Calibri"/>
                <w:color w:val="000000"/>
              </w:rPr>
              <w:t>321</w:t>
            </w:r>
          </w:p>
        </w:tc>
        <w:tc>
          <w:tcPr>
            <w:tcW w:w="1276" w:type="dxa"/>
            <w:tcBorders>
              <w:top w:val="nil"/>
              <w:left w:val="nil"/>
              <w:bottom w:val="single" w:sz="4" w:space="0" w:color="auto"/>
              <w:right w:val="single" w:sz="4" w:space="0" w:color="auto"/>
            </w:tcBorders>
            <w:shd w:val="clear" w:color="auto" w:fill="auto"/>
            <w:noWrap/>
            <w:vAlign w:val="bottom"/>
            <w:hideMark/>
          </w:tcPr>
          <w:p w14:paraId="68E36D53" w14:textId="53C23D90"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125</w:t>
            </w:r>
            <w:r w:rsidR="00924E2A">
              <w:rPr>
                <w:rFonts w:ascii="Calibri" w:eastAsia="Times New Roman" w:hAnsi="Calibri" w:cs="Calibri"/>
                <w:color w:val="000000"/>
              </w:rPr>
              <w:t>,</w:t>
            </w:r>
            <w:r w:rsidRPr="006F449F">
              <w:rPr>
                <w:rFonts w:ascii="Calibri" w:eastAsia="Times New Roman" w:hAnsi="Calibri" w:cs="Calibri"/>
                <w:color w:val="000000"/>
              </w:rPr>
              <w:t>79</w:t>
            </w:r>
          </w:p>
        </w:tc>
        <w:tc>
          <w:tcPr>
            <w:tcW w:w="1366" w:type="dxa"/>
            <w:tcBorders>
              <w:top w:val="nil"/>
              <w:left w:val="nil"/>
              <w:bottom w:val="single" w:sz="4" w:space="0" w:color="auto"/>
              <w:right w:val="single" w:sz="4" w:space="0" w:color="auto"/>
            </w:tcBorders>
            <w:shd w:val="clear" w:color="auto" w:fill="auto"/>
            <w:noWrap/>
            <w:vAlign w:val="bottom"/>
            <w:hideMark/>
          </w:tcPr>
          <w:p w14:paraId="77E5F532" w14:textId="1EF8D8A9" w:rsidR="00390477" w:rsidRPr="00E85310" w:rsidRDefault="00390477" w:rsidP="00A30310">
            <w:pPr>
              <w:spacing w:after="0" w:line="240" w:lineRule="auto"/>
              <w:jc w:val="right"/>
              <w:rPr>
                <w:rFonts w:ascii="Calibri" w:eastAsia="Times New Roman" w:hAnsi="Calibri" w:cs="Calibri"/>
                <w:color w:val="000000"/>
              </w:rPr>
            </w:pPr>
            <w:r w:rsidRPr="006F449F">
              <w:rPr>
                <w:rFonts w:ascii="Calibri" w:eastAsia="Times New Roman" w:hAnsi="Calibri" w:cs="Calibri"/>
                <w:color w:val="000000"/>
              </w:rPr>
              <w:t>86</w:t>
            </w:r>
            <w:r w:rsidR="00924E2A">
              <w:rPr>
                <w:rFonts w:ascii="Calibri" w:eastAsia="Times New Roman" w:hAnsi="Calibri" w:cs="Calibri"/>
                <w:color w:val="000000"/>
              </w:rPr>
              <w:t>,</w:t>
            </w:r>
            <w:r w:rsidRPr="006F449F">
              <w:rPr>
                <w:rFonts w:ascii="Calibri" w:eastAsia="Times New Roman" w:hAnsi="Calibri" w:cs="Calibri"/>
                <w:color w:val="000000"/>
              </w:rPr>
              <w:t>53</w:t>
            </w:r>
          </w:p>
        </w:tc>
      </w:tr>
      <w:tr w:rsidR="00390477" w:rsidRPr="00BF27CB" w14:paraId="14B5B732" w14:textId="77777777" w:rsidTr="00924E2A">
        <w:trPr>
          <w:trHeight w:val="289"/>
        </w:trPr>
        <w:tc>
          <w:tcPr>
            <w:tcW w:w="1555" w:type="dxa"/>
            <w:tcBorders>
              <w:top w:val="nil"/>
              <w:left w:val="single" w:sz="8" w:space="0" w:color="auto"/>
              <w:bottom w:val="single" w:sz="8" w:space="0" w:color="auto"/>
              <w:right w:val="single" w:sz="8" w:space="0" w:color="auto"/>
            </w:tcBorders>
            <w:shd w:val="clear" w:color="auto" w:fill="auto"/>
            <w:noWrap/>
            <w:vAlign w:val="center"/>
            <w:hideMark/>
          </w:tcPr>
          <w:p w14:paraId="3041CFD0" w14:textId="77777777" w:rsidR="00390477" w:rsidRPr="00BF27CB" w:rsidRDefault="00390477" w:rsidP="00A30310">
            <w:pPr>
              <w:spacing w:after="0" w:line="240" w:lineRule="auto"/>
              <w:jc w:val="both"/>
              <w:rPr>
                <w:rFonts w:ascii="Calibri" w:eastAsia="Times New Roman" w:hAnsi="Calibri" w:cs="Calibri"/>
                <w:color w:val="000000"/>
              </w:rPr>
            </w:pPr>
            <w:r w:rsidRPr="00BF27CB">
              <w:rPr>
                <w:rFonts w:ascii="Calibri" w:eastAsia="Times New Roman" w:hAnsi="Calibri" w:cs="Calibri"/>
                <w:color w:val="000000"/>
                <w:lang w:val="sr-Latn-ME"/>
              </w:rPr>
              <w:t>Strani</w:t>
            </w:r>
          </w:p>
        </w:tc>
        <w:tc>
          <w:tcPr>
            <w:tcW w:w="1701" w:type="dxa"/>
            <w:tcBorders>
              <w:top w:val="nil"/>
              <w:left w:val="nil"/>
              <w:bottom w:val="single" w:sz="4" w:space="0" w:color="auto"/>
              <w:right w:val="single" w:sz="4" w:space="0" w:color="auto"/>
            </w:tcBorders>
            <w:shd w:val="clear" w:color="auto" w:fill="auto"/>
            <w:noWrap/>
            <w:vAlign w:val="bottom"/>
            <w:hideMark/>
          </w:tcPr>
          <w:p w14:paraId="67CE1BB4" w14:textId="2F35B085" w:rsidR="00390477" w:rsidRPr="00E85310" w:rsidRDefault="00390477" w:rsidP="00A30310">
            <w:pPr>
              <w:spacing w:after="0" w:line="240" w:lineRule="auto"/>
              <w:jc w:val="right"/>
              <w:rPr>
                <w:rFonts w:ascii="Calibri" w:eastAsia="Times New Roman" w:hAnsi="Calibri" w:cs="Calibri"/>
                <w:color w:val="000000"/>
              </w:rPr>
            </w:pPr>
            <w:r w:rsidRPr="006F449F">
              <w:rPr>
                <w:rFonts w:ascii="Calibri" w:eastAsia="Times New Roman" w:hAnsi="Calibri" w:cs="Calibri"/>
                <w:color w:val="000000"/>
              </w:rPr>
              <w:t>2</w:t>
            </w:r>
            <w:r w:rsidR="00924E2A">
              <w:rPr>
                <w:rFonts w:ascii="Calibri" w:eastAsia="Times New Roman" w:hAnsi="Calibri" w:cs="Calibri"/>
                <w:color w:val="000000"/>
              </w:rPr>
              <w:t>.</w:t>
            </w:r>
            <w:r w:rsidRPr="006F449F">
              <w:rPr>
                <w:rFonts w:ascii="Calibri" w:eastAsia="Times New Roman" w:hAnsi="Calibri" w:cs="Calibri"/>
                <w:color w:val="000000"/>
              </w:rPr>
              <w:t>509</w:t>
            </w:r>
            <w:r w:rsidR="00924E2A">
              <w:rPr>
                <w:rFonts w:ascii="Calibri" w:eastAsia="Times New Roman" w:hAnsi="Calibri" w:cs="Calibri"/>
                <w:color w:val="000000"/>
              </w:rPr>
              <w:t>.</w:t>
            </w:r>
            <w:r w:rsidRPr="006F449F">
              <w:rPr>
                <w:rFonts w:ascii="Calibri" w:eastAsia="Times New Roman" w:hAnsi="Calibri" w:cs="Calibri"/>
                <w:color w:val="000000"/>
              </w:rPr>
              <w:t>625</w:t>
            </w:r>
          </w:p>
        </w:tc>
        <w:tc>
          <w:tcPr>
            <w:tcW w:w="1559" w:type="dxa"/>
            <w:tcBorders>
              <w:top w:val="nil"/>
              <w:left w:val="nil"/>
              <w:bottom w:val="single" w:sz="4" w:space="0" w:color="auto"/>
              <w:right w:val="single" w:sz="4" w:space="0" w:color="auto"/>
            </w:tcBorders>
            <w:shd w:val="clear" w:color="auto" w:fill="auto"/>
            <w:noWrap/>
            <w:vAlign w:val="bottom"/>
            <w:hideMark/>
          </w:tcPr>
          <w:p w14:paraId="6909AA9F" w14:textId="3E692337"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350</w:t>
            </w:r>
            <w:r w:rsidR="00924E2A">
              <w:rPr>
                <w:rFonts w:ascii="Calibri" w:eastAsia="Times New Roman" w:hAnsi="Calibri" w:cs="Calibri"/>
                <w:color w:val="000000"/>
              </w:rPr>
              <w:t>.</w:t>
            </w:r>
            <w:r w:rsidRPr="006F449F">
              <w:rPr>
                <w:rFonts w:ascii="Calibri" w:eastAsia="Times New Roman" w:hAnsi="Calibri" w:cs="Calibri"/>
                <w:color w:val="000000"/>
              </w:rPr>
              <w:t>795</w:t>
            </w:r>
          </w:p>
        </w:tc>
        <w:tc>
          <w:tcPr>
            <w:tcW w:w="1559" w:type="dxa"/>
            <w:tcBorders>
              <w:top w:val="nil"/>
              <w:left w:val="nil"/>
              <w:bottom w:val="single" w:sz="4" w:space="0" w:color="auto"/>
              <w:right w:val="single" w:sz="4" w:space="0" w:color="auto"/>
            </w:tcBorders>
            <w:shd w:val="clear" w:color="auto" w:fill="auto"/>
            <w:noWrap/>
            <w:vAlign w:val="bottom"/>
            <w:hideMark/>
          </w:tcPr>
          <w:p w14:paraId="32E3749F" w14:textId="65187F65"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1</w:t>
            </w:r>
            <w:r w:rsidR="00924E2A">
              <w:rPr>
                <w:rFonts w:ascii="Calibri" w:eastAsia="Times New Roman" w:hAnsi="Calibri" w:cs="Calibri"/>
                <w:color w:val="000000"/>
              </w:rPr>
              <w:t>.</w:t>
            </w:r>
            <w:r w:rsidRPr="006F449F">
              <w:rPr>
                <w:rFonts w:ascii="Calibri" w:eastAsia="Times New Roman" w:hAnsi="Calibri" w:cs="Calibri"/>
                <w:color w:val="000000"/>
              </w:rPr>
              <w:t>553</w:t>
            </w:r>
            <w:r w:rsidR="00924E2A">
              <w:rPr>
                <w:rFonts w:ascii="Calibri" w:eastAsia="Times New Roman" w:hAnsi="Calibri" w:cs="Calibri"/>
                <w:color w:val="000000"/>
              </w:rPr>
              <w:t>.</w:t>
            </w:r>
            <w:r w:rsidRPr="006F449F">
              <w:rPr>
                <w:rFonts w:ascii="Calibri" w:eastAsia="Times New Roman" w:hAnsi="Calibri" w:cs="Calibri"/>
                <w:color w:val="000000"/>
              </w:rPr>
              <w:t>558</w:t>
            </w:r>
          </w:p>
        </w:tc>
        <w:tc>
          <w:tcPr>
            <w:tcW w:w="1276" w:type="dxa"/>
            <w:tcBorders>
              <w:top w:val="nil"/>
              <w:left w:val="nil"/>
              <w:bottom w:val="single" w:sz="4" w:space="0" w:color="auto"/>
              <w:right w:val="single" w:sz="4" w:space="0" w:color="auto"/>
            </w:tcBorders>
            <w:shd w:val="clear" w:color="auto" w:fill="auto"/>
            <w:noWrap/>
            <w:vAlign w:val="bottom"/>
            <w:hideMark/>
          </w:tcPr>
          <w:p w14:paraId="5AFDCFF3" w14:textId="436782D4"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442</w:t>
            </w:r>
            <w:r w:rsidR="00924E2A">
              <w:rPr>
                <w:rFonts w:ascii="Calibri" w:eastAsia="Times New Roman" w:hAnsi="Calibri" w:cs="Calibri"/>
                <w:color w:val="000000"/>
              </w:rPr>
              <w:t>,</w:t>
            </w:r>
            <w:r w:rsidRPr="006F449F">
              <w:rPr>
                <w:rFonts w:ascii="Calibri" w:eastAsia="Times New Roman" w:hAnsi="Calibri" w:cs="Calibri"/>
                <w:color w:val="000000"/>
              </w:rPr>
              <w:t>87</w:t>
            </w:r>
          </w:p>
        </w:tc>
        <w:tc>
          <w:tcPr>
            <w:tcW w:w="1366" w:type="dxa"/>
            <w:tcBorders>
              <w:top w:val="nil"/>
              <w:left w:val="nil"/>
              <w:bottom w:val="single" w:sz="4" w:space="0" w:color="auto"/>
              <w:right w:val="single" w:sz="4" w:space="0" w:color="auto"/>
            </w:tcBorders>
            <w:shd w:val="clear" w:color="auto" w:fill="auto"/>
            <w:noWrap/>
            <w:vAlign w:val="bottom"/>
            <w:hideMark/>
          </w:tcPr>
          <w:p w14:paraId="561F9576" w14:textId="4DF2A03A" w:rsidR="00390477" w:rsidRPr="00E85310" w:rsidRDefault="00390477" w:rsidP="00A30310">
            <w:pPr>
              <w:spacing w:after="0" w:line="240" w:lineRule="auto"/>
              <w:jc w:val="right"/>
              <w:rPr>
                <w:rFonts w:ascii="Calibri" w:eastAsia="Times New Roman" w:hAnsi="Calibri" w:cs="Calibri"/>
                <w:color w:val="000000"/>
              </w:rPr>
            </w:pPr>
            <w:r w:rsidRPr="006F449F">
              <w:rPr>
                <w:rFonts w:ascii="Calibri" w:eastAsia="Times New Roman" w:hAnsi="Calibri" w:cs="Calibri"/>
                <w:color w:val="000000"/>
              </w:rPr>
              <w:t>61</w:t>
            </w:r>
            <w:r w:rsidR="00924E2A">
              <w:rPr>
                <w:rFonts w:ascii="Calibri" w:eastAsia="Times New Roman" w:hAnsi="Calibri" w:cs="Calibri"/>
                <w:color w:val="000000"/>
              </w:rPr>
              <w:t>,</w:t>
            </w:r>
            <w:r w:rsidRPr="006F449F">
              <w:rPr>
                <w:rFonts w:ascii="Calibri" w:eastAsia="Times New Roman" w:hAnsi="Calibri" w:cs="Calibri"/>
                <w:color w:val="000000"/>
              </w:rPr>
              <w:t>90</w:t>
            </w:r>
          </w:p>
        </w:tc>
      </w:tr>
      <w:tr w:rsidR="00390477" w:rsidRPr="00E96ADF" w14:paraId="3ABB8A6A" w14:textId="77777777" w:rsidTr="003E4CFD">
        <w:trPr>
          <w:trHeight w:val="306"/>
        </w:trPr>
        <w:tc>
          <w:tcPr>
            <w:tcW w:w="1555" w:type="dxa"/>
            <w:tcBorders>
              <w:top w:val="nil"/>
              <w:left w:val="single" w:sz="8" w:space="0" w:color="auto"/>
              <w:bottom w:val="single" w:sz="8" w:space="0" w:color="auto"/>
              <w:right w:val="single" w:sz="8" w:space="0" w:color="auto"/>
            </w:tcBorders>
            <w:shd w:val="clear" w:color="000000" w:fill="D9D9D9"/>
            <w:noWrap/>
            <w:vAlign w:val="center"/>
            <w:hideMark/>
          </w:tcPr>
          <w:p w14:paraId="1A41BF26" w14:textId="77777777" w:rsidR="00390477" w:rsidRPr="00BF27CB" w:rsidRDefault="00390477" w:rsidP="00A30310">
            <w:pPr>
              <w:spacing w:after="0" w:line="240" w:lineRule="auto"/>
              <w:jc w:val="both"/>
              <w:rPr>
                <w:rFonts w:ascii="Calibri" w:eastAsia="Times New Roman" w:hAnsi="Calibri" w:cs="Calibri"/>
                <w:b/>
                <w:bCs/>
                <w:color w:val="000000"/>
              </w:rPr>
            </w:pPr>
            <w:r w:rsidRPr="00BF27CB">
              <w:rPr>
                <w:rFonts w:ascii="Calibri" w:eastAsia="Times New Roman" w:hAnsi="Calibri" w:cs="Calibri"/>
                <w:b/>
                <w:bCs/>
                <w:color w:val="000000"/>
                <w:lang w:val="sr-Latn-ME"/>
              </w:rPr>
              <w:t>Noćenja</w:t>
            </w:r>
          </w:p>
        </w:tc>
        <w:tc>
          <w:tcPr>
            <w:tcW w:w="1701" w:type="dxa"/>
            <w:tcBorders>
              <w:top w:val="nil"/>
              <w:left w:val="nil"/>
              <w:bottom w:val="single" w:sz="4" w:space="0" w:color="auto"/>
              <w:right w:val="single" w:sz="4" w:space="0" w:color="auto"/>
            </w:tcBorders>
            <w:shd w:val="clear" w:color="auto" w:fill="D9D9D9" w:themeFill="background1" w:themeFillShade="D9"/>
            <w:noWrap/>
            <w:vAlign w:val="bottom"/>
            <w:hideMark/>
          </w:tcPr>
          <w:p w14:paraId="674EE14E" w14:textId="53505B6A" w:rsidR="00390477" w:rsidRPr="00E85310" w:rsidRDefault="00390477" w:rsidP="00A30310">
            <w:pPr>
              <w:spacing w:after="0" w:line="240" w:lineRule="auto"/>
              <w:jc w:val="right"/>
              <w:rPr>
                <w:rFonts w:ascii="Calibri" w:eastAsia="Times New Roman" w:hAnsi="Calibri" w:cs="Calibri"/>
                <w:b/>
                <w:bCs/>
                <w:color w:val="000000"/>
              </w:rPr>
            </w:pPr>
            <w:r w:rsidRPr="006F449F">
              <w:rPr>
                <w:rFonts w:ascii="Calibri" w:eastAsia="Times New Roman" w:hAnsi="Calibri" w:cs="Calibri"/>
                <w:color w:val="000000"/>
              </w:rPr>
              <w:t>14</w:t>
            </w:r>
            <w:r w:rsidR="00924E2A">
              <w:rPr>
                <w:rFonts w:ascii="Calibri" w:eastAsia="Times New Roman" w:hAnsi="Calibri" w:cs="Calibri"/>
                <w:color w:val="000000"/>
              </w:rPr>
              <w:t>.</w:t>
            </w:r>
            <w:r w:rsidRPr="006F449F">
              <w:rPr>
                <w:rFonts w:ascii="Calibri" w:eastAsia="Times New Roman" w:hAnsi="Calibri" w:cs="Calibri"/>
                <w:color w:val="000000"/>
              </w:rPr>
              <w:t>455</w:t>
            </w:r>
            <w:r w:rsidR="00924E2A">
              <w:rPr>
                <w:rFonts w:ascii="Calibri" w:eastAsia="Times New Roman" w:hAnsi="Calibri" w:cs="Calibri"/>
                <w:color w:val="000000"/>
              </w:rPr>
              <w:t>.</w:t>
            </w:r>
            <w:r w:rsidRPr="006F449F">
              <w:rPr>
                <w:rFonts w:ascii="Calibri" w:eastAsia="Times New Roman" w:hAnsi="Calibri" w:cs="Calibri"/>
                <w:color w:val="000000"/>
              </w:rPr>
              <w:t>920</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582658A2" w14:textId="4D0B1DD6" w:rsidR="00390477" w:rsidRPr="0003432D" w:rsidRDefault="00390477" w:rsidP="00A30310">
            <w:pPr>
              <w:spacing w:after="0" w:line="240" w:lineRule="auto"/>
              <w:jc w:val="right"/>
              <w:rPr>
                <w:rFonts w:ascii="Calibri" w:eastAsia="Times New Roman" w:hAnsi="Calibri" w:cs="Calibri"/>
                <w:b/>
                <w:bCs/>
                <w:color w:val="000000"/>
                <w:highlight w:val="yellow"/>
              </w:rPr>
            </w:pPr>
            <w:r w:rsidRPr="006F449F">
              <w:rPr>
                <w:rFonts w:ascii="Calibri" w:eastAsia="Times New Roman" w:hAnsi="Calibri" w:cs="Calibri"/>
                <w:color w:val="000000"/>
              </w:rPr>
              <w:t>2</w:t>
            </w:r>
            <w:r w:rsidR="00924E2A">
              <w:rPr>
                <w:rFonts w:ascii="Calibri" w:eastAsia="Times New Roman" w:hAnsi="Calibri" w:cs="Calibri"/>
                <w:color w:val="000000"/>
              </w:rPr>
              <w:t>.</w:t>
            </w:r>
            <w:r w:rsidRPr="006F449F">
              <w:rPr>
                <w:rFonts w:ascii="Calibri" w:eastAsia="Times New Roman" w:hAnsi="Calibri" w:cs="Calibri"/>
                <w:color w:val="000000"/>
              </w:rPr>
              <w:t>587</w:t>
            </w:r>
            <w:r w:rsidR="00924E2A">
              <w:rPr>
                <w:rFonts w:ascii="Calibri" w:eastAsia="Times New Roman" w:hAnsi="Calibri" w:cs="Calibri"/>
                <w:color w:val="000000"/>
              </w:rPr>
              <w:t>.</w:t>
            </w:r>
            <w:r w:rsidRPr="006F449F">
              <w:rPr>
                <w:rFonts w:ascii="Calibri" w:eastAsia="Times New Roman" w:hAnsi="Calibri" w:cs="Calibri"/>
                <w:color w:val="000000"/>
              </w:rPr>
              <w:t>255</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52231CE3" w14:textId="53730D6A" w:rsidR="00390477" w:rsidRPr="0003432D" w:rsidRDefault="00390477" w:rsidP="00A30310">
            <w:pPr>
              <w:spacing w:after="0" w:line="240" w:lineRule="auto"/>
              <w:jc w:val="right"/>
              <w:rPr>
                <w:rFonts w:ascii="Calibri" w:eastAsia="Times New Roman" w:hAnsi="Calibri" w:cs="Calibri"/>
                <w:b/>
                <w:bCs/>
                <w:color w:val="000000"/>
                <w:highlight w:val="yellow"/>
              </w:rPr>
            </w:pPr>
            <w:r w:rsidRPr="006F449F">
              <w:rPr>
                <w:rFonts w:ascii="Calibri" w:eastAsia="Times New Roman" w:hAnsi="Calibri" w:cs="Calibri"/>
                <w:color w:val="000000"/>
              </w:rPr>
              <w:t>9</w:t>
            </w:r>
            <w:r w:rsidR="00924E2A">
              <w:rPr>
                <w:rFonts w:ascii="Calibri" w:eastAsia="Times New Roman" w:hAnsi="Calibri" w:cs="Calibri"/>
                <w:color w:val="000000"/>
              </w:rPr>
              <w:t>.</w:t>
            </w:r>
            <w:r w:rsidRPr="006F449F">
              <w:rPr>
                <w:rFonts w:ascii="Calibri" w:eastAsia="Times New Roman" w:hAnsi="Calibri" w:cs="Calibri"/>
                <w:color w:val="000000"/>
              </w:rPr>
              <w:t>872</w:t>
            </w:r>
            <w:r w:rsidR="00924E2A">
              <w:rPr>
                <w:rFonts w:ascii="Calibri" w:eastAsia="Times New Roman" w:hAnsi="Calibri" w:cs="Calibri"/>
                <w:color w:val="000000"/>
              </w:rPr>
              <w:t>.</w:t>
            </w:r>
            <w:r w:rsidRPr="006F449F">
              <w:rPr>
                <w:rFonts w:ascii="Calibri" w:eastAsia="Times New Roman" w:hAnsi="Calibri" w:cs="Calibri"/>
                <w:color w:val="000000"/>
              </w:rPr>
              <w:t>573</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81808BB" w14:textId="6D920CB0" w:rsidR="00390477" w:rsidRPr="0003432D" w:rsidRDefault="00390477" w:rsidP="00A30310">
            <w:pPr>
              <w:spacing w:after="0" w:line="240" w:lineRule="auto"/>
              <w:jc w:val="right"/>
              <w:rPr>
                <w:rFonts w:ascii="Calibri" w:eastAsia="Times New Roman" w:hAnsi="Calibri" w:cs="Calibri"/>
                <w:b/>
                <w:bCs/>
                <w:color w:val="000000"/>
                <w:highlight w:val="yellow"/>
              </w:rPr>
            </w:pPr>
            <w:r w:rsidRPr="006F449F">
              <w:rPr>
                <w:rFonts w:ascii="Calibri" w:eastAsia="Times New Roman" w:hAnsi="Calibri" w:cs="Calibri"/>
                <w:color w:val="000000"/>
              </w:rPr>
              <w:t>381</w:t>
            </w:r>
            <w:r w:rsidR="00924E2A">
              <w:rPr>
                <w:rFonts w:ascii="Calibri" w:eastAsia="Times New Roman" w:hAnsi="Calibri" w:cs="Calibri"/>
                <w:color w:val="000000"/>
              </w:rPr>
              <w:t>,</w:t>
            </w:r>
            <w:r w:rsidRPr="006F449F">
              <w:rPr>
                <w:rFonts w:ascii="Calibri" w:eastAsia="Times New Roman" w:hAnsi="Calibri" w:cs="Calibri"/>
                <w:color w:val="000000"/>
              </w:rPr>
              <w:t>58</w:t>
            </w:r>
          </w:p>
        </w:tc>
        <w:tc>
          <w:tcPr>
            <w:tcW w:w="1366" w:type="dxa"/>
            <w:tcBorders>
              <w:top w:val="nil"/>
              <w:left w:val="nil"/>
              <w:bottom w:val="single" w:sz="4" w:space="0" w:color="auto"/>
              <w:right w:val="single" w:sz="4" w:space="0" w:color="auto"/>
            </w:tcBorders>
            <w:shd w:val="clear" w:color="auto" w:fill="D9D9D9" w:themeFill="background1" w:themeFillShade="D9"/>
            <w:noWrap/>
            <w:vAlign w:val="bottom"/>
            <w:hideMark/>
          </w:tcPr>
          <w:p w14:paraId="3D13C6B9" w14:textId="57D0E1CF" w:rsidR="00390477" w:rsidRPr="00E96ADF" w:rsidRDefault="00390477" w:rsidP="00A30310">
            <w:pPr>
              <w:spacing w:after="0" w:line="240" w:lineRule="auto"/>
              <w:jc w:val="right"/>
              <w:rPr>
                <w:rFonts w:ascii="Calibri" w:eastAsia="Times New Roman" w:hAnsi="Calibri" w:cs="Calibri"/>
                <w:b/>
                <w:bCs/>
                <w:color w:val="000000"/>
              </w:rPr>
            </w:pPr>
            <w:r w:rsidRPr="006F449F">
              <w:rPr>
                <w:rFonts w:ascii="Calibri" w:eastAsia="Times New Roman" w:hAnsi="Calibri" w:cs="Calibri"/>
                <w:color w:val="000000"/>
              </w:rPr>
              <w:t>68</w:t>
            </w:r>
            <w:r w:rsidR="00924E2A">
              <w:rPr>
                <w:rFonts w:ascii="Calibri" w:eastAsia="Times New Roman" w:hAnsi="Calibri" w:cs="Calibri"/>
                <w:color w:val="000000"/>
              </w:rPr>
              <w:t>,</w:t>
            </w:r>
            <w:r w:rsidRPr="006F449F">
              <w:rPr>
                <w:rFonts w:ascii="Calibri" w:eastAsia="Times New Roman" w:hAnsi="Calibri" w:cs="Calibri"/>
                <w:color w:val="000000"/>
              </w:rPr>
              <w:t>29</w:t>
            </w:r>
          </w:p>
        </w:tc>
      </w:tr>
      <w:tr w:rsidR="00390477" w:rsidRPr="00BF27CB" w14:paraId="243E0318" w14:textId="77777777" w:rsidTr="00924E2A">
        <w:trPr>
          <w:trHeight w:val="289"/>
        </w:trPr>
        <w:tc>
          <w:tcPr>
            <w:tcW w:w="1555" w:type="dxa"/>
            <w:tcBorders>
              <w:top w:val="nil"/>
              <w:left w:val="single" w:sz="8" w:space="0" w:color="auto"/>
              <w:bottom w:val="single" w:sz="8" w:space="0" w:color="auto"/>
              <w:right w:val="single" w:sz="8" w:space="0" w:color="auto"/>
            </w:tcBorders>
            <w:shd w:val="clear" w:color="auto" w:fill="auto"/>
            <w:noWrap/>
            <w:vAlign w:val="center"/>
            <w:hideMark/>
          </w:tcPr>
          <w:p w14:paraId="47B9CADE" w14:textId="77777777" w:rsidR="00390477" w:rsidRPr="00BF27CB" w:rsidRDefault="00390477" w:rsidP="00A30310">
            <w:pPr>
              <w:spacing w:after="0" w:line="240" w:lineRule="auto"/>
              <w:jc w:val="both"/>
              <w:rPr>
                <w:rFonts w:ascii="Calibri" w:eastAsia="Times New Roman" w:hAnsi="Calibri" w:cs="Calibri"/>
                <w:color w:val="000000"/>
              </w:rPr>
            </w:pPr>
            <w:r w:rsidRPr="00BF27CB">
              <w:rPr>
                <w:rFonts w:ascii="Calibri" w:eastAsia="Times New Roman" w:hAnsi="Calibri" w:cs="Calibri"/>
                <w:color w:val="000000"/>
                <w:lang w:val="sr-Latn-ME"/>
              </w:rPr>
              <w:t>Domaći</w:t>
            </w:r>
          </w:p>
        </w:tc>
        <w:tc>
          <w:tcPr>
            <w:tcW w:w="1701" w:type="dxa"/>
            <w:tcBorders>
              <w:top w:val="nil"/>
              <w:left w:val="nil"/>
              <w:bottom w:val="single" w:sz="4" w:space="0" w:color="auto"/>
              <w:right w:val="single" w:sz="4" w:space="0" w:color="auto"/>
            </w:tcBorders>
            <w:shd w:val="clear" w:color="auto" w:fill="auto"/>
            <w:noWrap/>
            <w:vAlign w:val="bottom"/>
            <w:hideMark/>
          </w:tcPr>
          <w:p w14:paraId="3DA86FA1" w14:textId="4CCFDF94" w:rsidR="00390477" w:rsidRPr="00E85310" w:rsidRDefault="00390477" w:rsidP="00A30310">
            <w:pPr>
              <w:spacing w:after="0" w:line="240" w:lineRule="auto"/>
              <w:jc w:val="right"/>
              <w:rPr>
                <w:rFonts w:ascii="Calibri" w:eastAsia="Times New Roman" w:hAnsi="Calibri" w:cs="Calibri"/>
                <w:color w:val="000000"/>
              </w:rPr>
            </w:pPr>
            <w:r w:rsidRPr="006F449F">
              <w:rPr>
                <w:rFonts w:ascii="Calibri" w:eastAsia="Times New Roman" w:hAnsi="Calibri" w:cs="Calibri"/>
                <w:color w:val="000000"/>
              </w:rPr>
              <w:t>522</w:t>
            </w:r>
            <w:r w:rsidR="00924E2A">
              <w:rPr>
                <w:rFonts w:ascii="Calibri" w:eastAsia="Times New Roman" w:hAnsi="Calibri" w:cs="Calibri"/>
                <w:color w:val="000000"/>
              </w:rPr>
              <w:t>.</w:t>
            </w:r>
            <w:r w:rsidRPr="006F449F">
              <w:rPr>
                <w:rFonts w:ascii="Calibri" w:eastAsia="Times New Roman" w:hAnsi="Calibri" w:cs="Calibri"/>
                <w:color w:val="000000"/>
              </w:rPr>
              <w:t>382</w:t>
            </w:r>
          </w:p>
        </w:tc>
        <w:tc>
          <w:tcPr>
            <w:tcW w:w="1559" w:type="dxa"/>
            <w:tcBorders>
              <w:top w:val="nil"/>
              <w:left w:val="nil"/>
              <w:bottom w:val="single" w:sz="4" w:space="0" w:color="auto"/>
              <w:right w:val="single" w:sz="4" w:space="0" w:color="auto"/>
            </w:tcBorders>
            <w:shd w:val="clear" w:color="auto" w:fill="auto"/>
            <w:noWrap/>
            <w:vAlign w:val="bottom"/>
            <w:hideMark/>
          </w:tcPr>
          <w:p w14:paraId="01CF4A2F" w14:textId="3E846D04"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360</w:t>
            </w:r>
            <w:r w:rsidR="00924E2A">
              <w:rPr>
                <w:rFonts w:ascii="Calibri" w:eastAsia="Times New Roman" w:hAnsi="Calibri" w:cs="Calibri"/>
                <w:color w:val="000000"/>
              </w:rPr>
              <w:t>.</w:t>
            </w:r>
            <w:r w:rsidRPr="006F449F">
              <w:rPr>
                <w:rFonts w:ascii="Calibri" w:eastAsia="Times New Roman" w:hAnsi="Calibri" w:cs="Calibri"/>
                <w:color w:val="000000"/>
              </w:rPr>
              <w:t>729</w:t>
            </w:r>
          </w:p>
        </w:tc>
        <w:tc>
          <w:tcPr>
            <w:tcW w:w="1559" w:type="dxa"/>
            <w:tcBorders>
              <w:top w:val="nil"/>
              <w:left w:val="nil"/>
              <w:bottom w:val="single" w:sz="4" w:space="0" w:color="auto"/>
              <w:right w:val="single" w:sz="4" w:space="0" w:color="auto"/>
            </w:tcBorders>
            <w:shd w:val="clear" w:color="auto" w:fill="auto"/>
            <w:noWrap/>
            <w:vAlign w:val="bottom"/>
            <w:hideMark/>
          </w:tcPr>
          <w:p w14:paraId="085DA69F" w14:textId="7FD66D67"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448</w:t>
            </w:r>
            <w:r w:rsidR="00924E2A">
              <w:rPr>
                <w:rFonts w:ascii="Calibri" w:eastAsia="Times New Roman" w:hAnsi="Calibri" w:cs="Calibri"/>
                <w:color w:val="000000"/>
              </w:rPr>
              <w:t>.</w:t>
            </w:r>
            <w:r w:rsidRPr="006F449F">
              <w:rPr>
                <w:rFonts w:ascii="Calibri" w:eastAsia="Times New Roman" w:hAnsi="Calibri" w:cs="Calibri"/>
                <w:color w:val="000000"/>
              </w:rPr>
              <w:t>770</w:t>
            </w:r>
          </w:p>
        </w:tc>
        <w:tc>
          <w:tcPr>
            <w:tcW w:w="1276" w:type="dxa"/>
            <w:tcBorders>
              <w:top w:val="nil"/>
              <w:left w:val="nil"/>
              <w:bottom w:val="single" w:sz="4" w:space="0" w:color="auto"/>
              <w:right w:val="single" w:sz="4" w:space="0" w:color="auto"/>
            </w:tcBorders>
            <w:shd w:val="clear" w:color="auto" w:fill="auto"/>
            <w:noWrap/>
            <w:vAlign w:val="bottom"/>
            <w:hideMark/>
          </w:tcPr>
          <w:p w14:paraId="0BCDE86D" w14:textId="1C3C2474"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124</w:t>
            </w:r>
            <w:r w:rsidR="00924E2A">
              <w:rPr>
                <w:rFonts w:ascii="Calibri" w:eastAsia="Times New Roman" w:hAnsi="Calibri" w:cs="Calibri"/>
                <w:color w:val="000000"/>
              </w:rPr>
              <w:t>,</w:t>
            </w:r>
            <w:r w:rsidRPr="006F449F">
              <w:rPr>
                <w:rFonts w:ascii="Calibri" w:eastAsia="Times New Roman" w:hAnsi="Calibri" w:cs="Calibri"/>
                <w:color w:val="000000"/>
              </w:rPr>
              <w:t>41</w:t>
            </w:r>
          </w:p>
        </w:tc>
        <w:tc>
          <w:tcPr>
            <w:tcW w:w="1366" w:type="dxa"/>
            <w:tcBorders>
              <w:top w:val="nil"/>
              <w:left w:val="nil"/>
              <w:bottom w:val="single" w:sz="4" w:space="0" w:color="auto"/>
              <w:right w:val="single" w:sz="4" w:space="0" w:color="auto"/>
            </w:tcBorders>
            <w:shd w:val="clear" w:color="auto" w:fill="auto"/>
            <w:noWrap/>
            <w:vAlign w:val="bottom"/>
            <w:hideMark/>
          </w:tcPr>
          <w:p w14:paraId="755A4CB7" w14:textId="0495048D"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85</w:t>
            </w:r>
            <w:r w:rsidR="00924E2A">
              <w:rPr>
                <w:rFonts w:ascii="Calibri" w:eastAsia="Times New Roman" w:hAnsi="Calibri" w:cs="Calibri"/>
                <w:color w:val="000000"/>
              </w:rPr>
              <w:t>,</w:t>
            </w:r>
            <w:r w:rsidRPr="006F449F">
              <w:rPr>
                <w:rFonts w:ascii="Calibri" w:eastAsia="Times New Roman" w:hAnsi="Calibri" w:cs="Calibri"/>
                <w:color w:val="000000"/>
              </w:rPr>
              <w:t>91</w:t>
            </w:r>
          </w:p>
        </w:tc>
      </w:tr>
      <w:tr w:rsidR="00390477" w:rsidRPr="00BF27CB" w14:paraId="1C7C234A" w14:textId="77777777" w:rsidTr="00924E2A">
        <w:trPr>
          <w:trHeight w:val="289"/>
        </w:trPr>
        <w:tc>
          <w:tcPr>
            <w:tcW w:w="1555" w:type="dxa"/>
            <w:tcBorders>
              <w:top w:val="nil"/>
              <w:left w:val="single" w:sz="8" w:space="0" w:color="auto"/>
              <w:bottom w:val="single" w:sz="8" w:space="0" w:color="auto"/>
              <w:right w:val="single" w:sz="8" w:space="0" w:color="auto"/>
            </w:tcBorders>
            <w:shd w:val="clear" w:color="auto" w:fill="auto"/>
            <w:noWrap/>
            <w:vAlign w:val="center"/>
            <w:hideMark/>
          </w:tcPr>
          <w:p w14:paraId="7A0970FA" w14:textId="77777777" w:rsidR="00390477" w:rsidRPr="00BF27CB" w:rsidRDefault="00390477" w:rsidP="00A30310">
            <w:pPr>
              <w:spacing w:after="0" w:line="240" w:lineRule="auto"/>
              <w:jc w:val="both"/>
              <w:rPr>
                <w:rFonts w:ascii="Calibri" w:eastAsia="Times New Roman" w:hAnsi="Calibri" w:cs="Calibri"/>
                <w:color w:val="000000"/>
              </w:rPr>
            </w:pPr>
            <w:r w:rsidRPr="00BF27CB">
              <w:rPr>
                <w:rFonts w:ascii="Calibri" w:eastAsia="Times New Roman" w:hAnsi="Calibri" w:cs="Calibri"/>
                <w:color w:val="000000"/>
                <w:lang w:val="sr-Latn-ME"/>
              </w:rPr>
              <w:t>Strani</w:t>
            </w:r>
          </w:p>
        </w:tc>
        <w:tc>
          <w:tcPr>
            <w:tcW w:w="1701" w:type="dxa"/>
            <w:tcBorders>
              <w:top w:val="nil"/>
              <w:left w:val="nil"/>
              <w:bottom w:val="single" w:sz="4" w:space="0" w:color="auto"/>
              <w:right w:val="single" w:sz="4" w:space="0" w:color="auto"/>
            </w:tcBorders>
            <w:shd w:val="clear" w:color="auto" w:fill="auto"/>
            <w:noWrap/>
            <w:vAlign w:val="bottom"/>
            <w:hideMark/>
          </w:tcPr>
          <w:p w14:paraId="57402F0A" w14:textId="50C6993B" w:rsidR="00390477" w:rsidRPr="00E85310" w:rsidRDefault="00390477" w:rsidP="00A30310">
            <w:pPr>
              <w:spacing w:after="0" w:line="240" w:lineRule="auto"/>
              <w:jc w:val="right"/>
              <w:rPr>
                <w:rFonts w:ascii="Calibri" w:eastAsia="Times New Roman" w:hAnsi="Calibri" w:cs="Calibri"/>
                <w:color w:val="000000"/>
              </w:rPr>
            </w:pPr>
            <w:r w:rsidRPr="006F449F">
              <w:rPr>
                <w:rFonts w:ascii="Calibri" w:eastAsia="Times New Roman" w:hAnsi="Calibri" w:cs="Calibri"/>
                <w:color w:val="000000"/>
              </w:rPr>
              <w:t>13</w:t>
            </w:r>
            <w:r w:rsidR="00924E2A">
              <w:rPr>
                <w:rFonts w:ascii="Calibri" w:eastAsia="Times New Roman" w:hAnsi="Calibri" w:cs="Calibri"/>
                <w:color w:val="000000"/>
              </w:rPr>
              <w:t>.</w:t>
            </w:r>
            <w:r w:rsidRPr="006F449F">
              <w:rPr>
                <w:rFonts w:ascii="Calibri" w:eastAsia="Times New Roman" w:hAnsi="Calibri" w:cs="Calibri"/>
                <w:color w:val="000000"/>
              </w:rPr>
              <w:t>933</w:t>
            </w:r>
            <w:r w:rsidR="00924E2A">
              <w:rPr>
                <w:rFonts w:ascii="Calibri" w:eastAsia="Times New Roman" w:hAnsi="Calibri" w:cs="Calibri"/>
                <w:color w:val="000000"/>
              </w:rPr>
              <w:t>.</w:t>
            </w:r>
            <w:r w:rsidRPr="006F449F">
              <w:rPr>
                <w:rFonts w:ascii="Calibri" w:eastAsia="Times New Roman" w:hAnsi="Calibri" w:cs="Calibri"/>
                <w:color w:val="000000"/>
              </w:rPr>
              <w:t>538</w:t>
            </w:r>
          </w:p>
        </w:tc>
        <w:tc>
          <w:tcPr>
            <w:tcW w:w="1559" w:type="dxa"/>
            <w:tcBorders>
              <w:top w:val="nil"/>
              <w:left w:val="nil"/>
              <w:bottom w:val="single" w:sz="4" w:space="0" w:color="auto"/>
              <w:right w:val="single" w:sz="4" w:space="0" w:color="auto"/>
            </w:tcBorders>
            <w:shd w:val="clear" w:color="auto" w:fill="auto"/>
            <w:noWrap/>
            <w:vAlign w:val="bottom"/>
            <w:hideMark/>
          </w:tcPr>
          <w:p w14:paraId="5459752A" w14:textId="18494FE8"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2</w:t>
            </w:r>
            <w:r w:rsidR="00924E2A">
              <w:rPr>
                <w:rFonts w:ascii="Calibri" w:eastAsia="Times New Roman" w:hAnsi="Calibri" w:cs="Calibri"/>
                <w:color w:val="000000"/>
              </w:rPr>
              <w:t>.</w:t>
            </w:r>
            <w:r w:rsidRPr="006F449F">
              <w:rPr>
                <w:rFonts w:ascii="Calibri" w:eastAsia="Times New Roman" w:hAnsi="Calibri" w:cs="Calibri"/>
                <w:color w:val="000000"/>
              </w:rPr>
              <w:t>226</w:t>
            </w:r>
            <w:r w:rsidR="00924E2A">
              <w:rPr>
                <w:rFonts w:ascii="Calibri" w:eastAsia="Times New Roman" w:hAnsi="Calibri" w:cs="Calibri"/>
                <w:color w:val="000000"/>
              </w:rPr>
              <w:t>.</w:t>
            </w:r>
            <w:r w:rsidRPr="006F449F">
              <w:rPr>
                <w:rFonts w:ascii="Calibri" w:eastAsia="Times New Roman" w:hAnsi="Calibri" w:cs="Calibri"/>
                <w:color w:val="000000"/>
              </w:rPr>
              <w:t>526</w:t>
            </w:r>
          </w:p>
        </w:tc>
        <w:tc>
          <w:tcPr>
            <w:tcW w:w="1559" w:type="dxa"/>
            <w:tcBorders>
              <w:top w:val="nil"/>
              <w:left w:val="nil"/>
              <w:bottom w:val="single" w:sz="4" w:space="0" w:color="auto"/>
              <w:right w:val="single" w:sz="4" w:space="0" w:color="auto"/>
            </w:tcBorders>
            <w:shd w:val="clear" w:color="auto" w:fill="auto"/>
            <w:noWrap/>
            <w:vAlign w:val="bottom"/>
            <w:hideMark/>
          </w:tcPr>
          <w:p w14:paraId="06F0A0A2" w14:textId="2B188C58"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9</w:t>
            </w:r>
            <w:r w:rsidR="00924E2A">
              <w:rPr>
                <w:rFonts w:ascii="Calibri" w:eastAsia="Times New Roman" w:hAnsi="Calibri" w:cs="Calibri"/>
                <w:color w:val="000000"/>
              </w:rPr>
              <w:t>.</w:t>
            </w:r>
            <w:r w:rsidRPr="006F449F">
              <w:rPr>
                <w:rFonts w:ascii="Calibri" w:eastAsia="Times New Roman" w:hAnsi="Calibri" w:cs="Calibri"/>
                <w:color w:val="000000"/>
              </w:rPr>
              <w:t>423</w:t>
            </w:r>
            <w:r w:rsidR="00924E2A">
              <w:rPr>
                <w:rFonts w:ascii="Calibri" w:eastAsia="Times New Roman" w:hAnsi="Calibri" w:cs="Calibri"/>
                <w:color w:val="000000"/>
              </w:rPr>
              <w:t>.</w:t>
            </w:r>
            <w:r w:rsidRPr="006F449F">
              <w:rPr>
                <w:rFonts w:ascii="Calibri" w:eastAsia="Times New Roman" w:hAnsi="Calibri" w:cs="Calibri"/>
                <w:color w:val="000000"/>
              </w:rPr>
              <w:t>803</w:t>
            </w:r>
          </w:p>
        </w:tc>
        <w:tc>
          <w:tcPr>
            <w:tcW w:w="1276" w:type="dxa"/>
            <w:tcBorders>
              <w:top w:val="nil"/>
              <w:left w:val="nil"/>
              <w:bottom w:val="single" w:sz="4" w:space="0" w:color="auto"/>
              <w:right w:val="single" w:sz="4" w:space="0" w:color="auto"/>
            </w:tcBorders>
            <w:shd w:val="clear" w:color="auto" w:fill="auto"/>
            <w:noWrap/>
            <w:vAlign w:val="bottom"/>
            <w:hideMark/>
          </w:tcPr>
          <w:p w14:paraId="584F0832" w14:textId="5A8EFD79"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423</w:t>
            </w:r>
            <w:r w:rsidR="00924E2A">
              <w:rPr>
                <w:rFonts w:ascii="Calibri" w:eastAsia="Times New Roman" w:hAnsi="Calibri" w:cs="Calibri"/>
                <w:color w:val="000000"/>
              </w:rPr>
              <w:t>,</w:t>
            </w:r>
            <w:r w:rsidRPr="006F449F">
              <w:rPr>
                <w:rFonts w:ascii="Calibri" w:eastAsia="Times New Roman" w:hAnsi="Calibri" w:cs="Calibri"/>
                <w:color w:val="000000"/>
              </w:rPr>
              <w:t>25</w:t>
            </w:r>
          </w:p>
        </w:tc>
        <w:tc>
          <w:tcPr>
            <w:tcW w:w="1366" w:type="dxa"/>
            <w:tcBorders>
              <w:top w:val="nil"/>
              <w:left w:val="nil"/>
              <w:bottom w:val="single" w:sz="4" w:space="0" w:color="auto"/>
              <w:right w:val="single" w:sz="4" w:space="0" w:color="auto"/>
            </w:tcBorders>
            <w:shd w:val="clear" w:color="auto" w:fill="auto"/>
            <w:noWrap/>
            <w:vAlign w:val="bottom"/>
            <w:hideMark/>
          </w:tcPr>
          <w:p w14:paraId="6AFA397B" w14:textId="14E38C72" w:rsidR="00390477" w:rsidRPr="0003432D" w:rsidRDefault="00390477" w:rsidP="00A30310">
            <w:pPr>
              <w:spacing w:after="0" w:line="240" w:lineRule="auto"/>
              <w:jc w:val="right"/>
              <w:rPr>
                <w:rFonts w:ascii="Calibri" w:eastAsia="Times New Roman" w:hAnsi="Calibri" w:cs="Calibri"/>
                <w:color w:val="000000"/>
                <w:highlight w:val="yellow"/>
              </w:rPr>
            </w:pPr>
            <w:r w:rsidRPr="006F449F">
              <w:rPr>
                <w:rFonts w:ascii="Calibri" w:eastAsia="Times New Roman" w:hAnsi="Calibri" w:cs="Calibri"/>
                <w:color w:val="000000"/>
              </w:rPr>
              <w:t>67</w:t>
            </w:r>
            <w:r w:rsidR="00924E2A">
              <w:rPr>
                <w:rFonts w:ascii="Calibri" w:eastAsia="Times New Roman" w:hAnsi="Calibri" w:cs="Calibri"/>
                <w:color w:val="000000"/>
              </w:rPr>
              <w:t>,</w:t>
            </w:r>
            <w:r w:rsidRPr="006F449F">
              <w:rPr>
                <w:rFonts w:ascii="Calibri" w:eastAsia="Times New Roman" w:hAnsi="Calibri" w:cs="Calibri"/>
                <w:color w:val="000000"/>
              </w:rPr>
              <w:t>63</w:t>
            </w:r>
          </w:p>
        </w:tc>
      </w:tr>
    </w:tbl>
    <w:p w14:paraId="61628E3F" w14:textId="77777777" w:rsidR="00390477" w:rsidRPr="006F449F" w:rsidRDefault="00390477" w:rsidP="00390477">
      <w:pPr>
        <w:spacing w:after="120" w:line="240" w:lineRule="auto"/>
        <w:jc w:val="both"/>
        <w:rPr>
          <w:rFonts w:eastAsia="Calibri" w:cs="Arial"/>
          <w:bCs/>
          <w:i/>
          <w:lang w:val="sr-Latn-ME"/>
        </w:rPr>
      </w:pPr>
      <w:r w:rsidRPr="006F449F">
        <w:rPr>
          <w:rFonts w:eastAsia="Calibri" w:cs="Arial"/>
          <w:bCs/>
          <w:i/>
          <w:lang w:val="sr-Latn-ME"/>
        </w:rPr>
        <w:t xml:space="preserve">Izvor: MONSTAT </w:t>
      </w:r>
    </w:p>
    <w:bookmarkEnd w:id="95"/>
    <w:p w14:paraId="3795CC57" w14:textId="08CD030B" w:rsidR="00390477" w:rsidRDefault="00390477" w:rsidP="00C56B54">
      <w:pPr>
        <w:spacing w:after="120" w:line="240" w:lineRule="auto"/>
        <w:jc w:val="both"/>
        <w:rPr>
          <w:sz w:val="24"/>
          <w:szCs w:val="24"/>
        </w:rPr>
      </w:pPr>
    </w:p>
    <w:p w14:paraId="3BFA83E1" w14:textId="14A22223" w:rsidR="00390477" w:rsidRDefault="00390477" w:rsidP="00C56B54">
      <w:pPr>
        <w:spacing w:after="120" w:line="240" w:lineRule="auto"/>
        <w:jc w:val="both"/>
        <w:rPr>
          <w:sz w:val="24"/>
          <w:szCs w:val="24"/>
        </w:rPr>
      </w:pPr>
    </w:p>
    <w:p w14:paraId="2B045290" w14:textId="5FE01A7A" w:rsidR="00390477" w:rsidRDefault="00390477" w:rsidP="00C56B54">
      <w:pPr>
        <w:spacing w:after="120" w:line="240" w:lineRule="auto"/>
        <w:jc w:val="both"/>
        <w:rPr>
          <w:sz w:val="24"/>
          <w:szCs w:val="24"/>
        </w:rPr>
      </w:pPr>
    </w:p>
    <w:p w14:paraId="3364B50E" w14:textId="77777777" w:rsidR="00390477" w:rsidRPr="00C56B54" w:rsidRDefault="00390477" w:rsidP="00C56B54">
      <w:pPr>
        <w:spacing w:after="120" w:line="240" w:lineRule="auto"/>
        <w:jc w:val="both"/>
        <w:rPr>
          <w:sz w:val="24"/>
          <w:szCs w:val="24"/>
        </w:rPr>
      </w:pPr>
    </w:p>
    <w:p w14:paraId="4A9479B5" w14:textId="77777777" w:rsidR="00ED38A3" w:rsidRPr="00C56B54" w:rsidRDefault="00ED38A3" w:rsidP="00C56B54">
      <w:pPr>
        <w:spacing w:after="120" w:line="240" w:lineRule="auto"/>
        <w:jc w:val="both"/>
        <w:rPr>
          <w:sz w:val="24"/>
          <w:szCs w:val="24"/>
        </w:rPr>
      </w:pPr>
      <w:r w:rsidRPr="00C56B54">
        <w:rPr>
          <w:sz w:val="24"/>
          <w:szCs w:val="24"/>
        </w:rPr>
        <w:lastRenderedPageBreak/>
        <w:t>U strukturi noćenja stranih turista, u 2021. godini, najviše noćenja ostvarili su turisti iz Srbije (32,6%), Bosne i Hercegovine (12,9%), Ruske Federacije (12,1%), Ukrajine (9,2%), Kosova (4,8%), Njemačke (4,0%), Poljske (2,3%). Turisti iz ostalih zemalja ostvarili su 22,1% noćenja.</w:t>
      </w:r>
    </w:p>
    <w:p w14:paraId="10C08BF8" w14:textId="77777777" w:rsidR="00854509" w:rsidRDefault="00ED38A3" w:rsidP="00854509">
      <w:pPr>
        <w:spacing w:after="120" w:line="240" w:lineRule="auto"/>
        <w:jc w:val="both"/>
        <w:rPr>
          <w:sz w:val="24"/>
          <w:szCs w:val="24"/>
        </w:rPr>
      </w:pPr>
      <w:r w:rsidRPr="00C56B54">
        <w:rPr>
          <w:sz w:val="24"/>
          <w:szCs w:val="24"/>
        </w:rPr>
        <w:t xml:space="preserve">U strukturi noćenja po vrstama turističkih mjesta u 2021. godini najviše noćenja ostvareno je u primorskim mjestima (94,7%), planinskim mjestima (2,1%), glavnom gradu (2,0%) i ostalim mjestima (1,2%). </w:t>
      </w:r>
      <w:bookmarkStart w:id="96" w:name="_Hlk85632261"/>
    </w:p>
    <w:p w14:paraId="4CBFF145" w14:textId="3F1481B3" w:rsidR="008C297C" w:rsidRPr="00854509" w:rsidRDefault="008C297C" w:rsidP="00854509">
      <w:pPr>
        <w:spacing w:after="120" w:line="240" w:lineRule="auto"/>
        <w:jc w:val="both"/>
        <w:rPr>
          <w:sz w:val="24"/>
          <w:szCs w:val="24"/>
        </w:rPr>
      </w:pPr>
      <w:r w:rsidRPr="00050F28">
        <w:rPr>
          <w:sz w:val="24"/>
          <w:szCs w:val="24"/>
        </w:rPr>
        <w:t>Prema podacima Centralne banke Crne Gore (CBCG) prihodi od turizma u 2021. godini iznosili su 757,8 miliona eura, što predstavlja 69% ostvarenih prihoda od turizma u odnosu na rekordnu 2019. godinu (1,1 milijarda eura), a pet puta više prihoda u odnosu na 2020. godinu (144,5 miliona eura).</w:t>
      </w:r>
    </w:p>
    <w:p w14:paraId="2F9972D6" w14:textId="4547323A" w:rsidR="001B4FE0" w:rsidRDefault="00CE4666" w:rsidP="006403E1">
      <w:pPr>
        <w:spacing w:after="120" w:line="240" w:lineRule="auto"/>
        <w:jc w:val="both"/>
        <w:rPr>
          <w:sz w:val="24"/>
          <w:szCs w:val="24"/>
        </w:rPr>
      </w:pPr>
      <w:r w:rsidRPr="009201E9">
        <w:rPr>
          <w:sz w:val="24"/>
          <w:szCs w:val="24"/>
        </w:rPr>
        <w:t xml:space="preserve">Sa primjenom modela koji se pokazao kao uspješan tokom pripreme i realizacije ljetnje turističke </w:t>
      </w:r>
      <w:r w:rsidRPr="0001680D">
        <w:rPr>
          <w:sz w:val="24"/>
          <w:szCs w:val="24"/>
        </w:rPr>
        <w:t>sezone, a koji se bazira na koordinaciji aktivnosti i partnerstvu</w:t>
      </w:r>
      <w:r w:rsidR="00834750" w:rsidRPr="0001680D">
        <w:rPr>
          <w:sz w:val="24"/>
          <w:szCs w:val="24"/>
        </w:rPr>
        <w:t xml:space="preserve"> između</w:t>
      </w:r>
      <w:r w:rsidRPr="0001680D">
        <w:rPr>
          <w:sz w:val="24"/>
          <w:szCs w:val="24"/>
        </w:rPr>
        <w:t xml:space="preserve"> </w:t>
      </w:r>
      <w:r w:rsidR="009201E9" w:rsidRPr="0001680D">
        <w:rPr>
          <w:sz w:val="24"/>
          <w:szCs w:val="24"/>
        </w:rPr>
        <w:t xml:space="preserve">stejkohledera, </w:t>
      </w:r>
      <w:r w:rsidR="0001680D" w:rsidRPr="0001680D">
        <w:rPr>
          <w:sz w:val="24"/>
          <w:szCs w:val="24"/>
        </w:rPr>
        <w:t>izvršena je priprema i</w:t>
      </w:r>
      <w:r w:rsidRPr="0001680D">
        <w:rPr>
          <w:sz w:val="24"/>
          <w:szCs w:val="24"/>
        </w:rPr>
        <w:t xml:space="preserve"> zimsk</w:t>
      </w:r>
      <w:r w:rsidR="0001680D" w:rsidRPr="0001680D">
        <w:rPr>
          <w:sz w:val="24"/>
          <w:szCs w:val="24"/>
        </w:rPr>
        <w:t>e</w:t>
      </w:r>
      <w:r w:rsidRPr="0001680D">
        <w:rPr>
          <w:sz w:val="24"/>
          <w:szCs w:val="24"/>
        </w:rPr>
        <w:t xml:space="preserve"> turističk</w:t>
      </w:r>
      <w:r w:rsidR="0001680D" w:rsidRPr="0001680D">
        <w:rPr>
          <w:sz w:val="24"/>
          <w:szCs w:val="24"/>
        </w:rPr>
        <w:t>e</w:t>
      </w:r>
      <w:r w:rsidRPr="0001680D">
        <w:rPr>
          <w:sz w:val="24"/>
          <w:szCs w:val="24"/>
        </w:rPr>
        <w:t xml:space="preserve"> sezon</w:t>
      </w:r>
      <w:r w:rsidR="0001680D" w:rsidRPr="0001680D">
        <w:rPr>
          <w:sz w:val="24"/>
          <w:szCs w:val="24"/>
        </w:rPr>
        <w:t>e</w:t>
      </w:r>
      <w:r w:rsidRPr="0001680D">
        <w:rPr>
          <w:sz w:val="24"/>
          <w:szCs w:val="24"/>
        </w:rPr>
        <w:t xml:space="preserve"> 2021/2022.</w:t>
      </w:r>
      <w:r w:rsidR="00B71445">
        <w:rPr>
          <w:sz w:val="24"/>
          <w:szCs w:val="24"/>
        </w:rPr>
        <w:t xml:space="preserve"> </w:t>
      </w:r>
      <w:r w:rsidRPr="0001680D">
        <w:rPr>
          <w:sz w:val="24"/>
          <w:szCs w:val="24"/>
        </w:rPr>
        <w:t>godine.</w:t>
      </w:r>
      <w:r w:rsidRPr="009201E9">
        <w:rPr>
          <w:sz w:val="24"/>
          <w:szCs w:val="24"/>
        </w:rPr>
        <w:t xml:space="preserve"> </w:t>
      </w:r>
      <w:r w:rsidR="0001680D">
        <w:rPr>
          <w:sz w:val="24"/>
          <w:szCs w:val="24"/>
        </w:rPr>
        <w:t>Naime, s</w:t>
      </w:r>
      <w:r w:rsidRPr="009201E9">
        <w:rPr>
          <w:sz w:val="24"/>
          <w:szCs w:val="24"/>
        </w:rPr>
        <w:t>trukturiran je Plan pripreme sezone i istim su obuhvaćen</w:t>
      </w:r>
      <w:r w:rsidR="0001680D">
        <w:rPr>
          <w:sz w:val="24"/>
          <w:szCs w:val="24"/>
        </w:rPr>
        <w:t>i</w:t>
      </w:r>
      <w:r w:rsidRPr="009201E9">
        <w:rPr>
          <w:sz w:val="24"/>
          <w:szCs w:val="24"/>
        </w:rPr>
        <w:t xml:space="preserve"> i indikatori</w:t>
      </w:r>
      <w:r w:rsidR="0001680D">
        <w:rPr>
          <w:sz w:val="24"/>
          <w:szCs w:val="24"/>
        </w:rPr>
        <w:t xml:space="preserve"> za</w:t>
      </w:r>
      <w:r w:rsidRPr="009201E9">
        <w:rPr>
          <w:sz w:val="24"/>
          <w:szCs w:val="24"/>
        </w:rPr>
        <w:t xml:space="preserve"> definisane aktivnosti</w:t>
      </w:r>
      <w:r w:rsidR="00834750" w:rsidRPr="009201E9">
        <w:rPr>
          <w:sz w:val="24"/>
          <w:szCs w:val="24"/>
        </w:rPr>
        <w:t xml:space="preserve"> </w:t>
      </w:r>
      <w:r w:rsidRPr="009201E9">
        <w:rPr>
          <w:sz w:val="24"/>
          <w:szCs w:val="24"/>
        </w:rPr>
        <w:t xml:space="preserve">relevantnih </w:t>
      </w:r>
      <w:r w:rsidR="009201E9" w:rsidRPr="009201E9">
        <w:rPr>
          <w:sz w:val="24"/>
          <w:szCs w:val="24"/>
        </w:rPr>
        <w:t>aktera</w:t>
      </w:r>
      <w:r w:rsidRPr="009201E9">
        <w:rPr>
          <w:sz w:val="24"/>
          <w:szCs w:val="24"/>
        </w:rPr>
        <w:t xml:space="preserve"> </w:t>
      </w:r>
      <w:r w:rsidR="009201E9" w:rsidRPr="009201E9">
        <w:rPr>
          <w:sz w:val="24"/>
          <w:szCs w:val="24"/>
        </w:rPr>
        <w:t>u</w:t>
      </w:r>
      <w:r w:rsidRPr="009201E9">
        <w:rPr>
          <w:sz w:val="24"/>
          <w:szCs w:val="24"/>
        </w:rPr>
        <w:t xml:space="preserve"> sektor</w:t>
      </w:r>
      <w:r w:rsidR="009201E9" w:rsidRPr="009201E9">
        <w:rPr>
          <w:sz w:val="24"/>
          <w:szCs w:val="24"/>
        </w:rPr>
        <w:t>u</w:t>
      </w:r>
      <w:r w:rsidR="0001680D">
        <w:rPr>
          <w:sz w:val="24"/>
          <w:szCs w:val="24"/>
        </w:rPr>
        <w:t xml:space="preserve"> turizma, koji može poslužiti kao model za pripremu svih predstojećih sezona.</w:t>
      </w:r>
      <w:r w:rsidRPr="009201E9">
        <w:rPr>
          <w:sz w:val="24"/>
          <w:szCs w:val="24"/>
        </w:rPr>
        <w:t xml:space="preserve"> Koordinaciono tijelo </w:t>
      </w:r>
      <w:r w:rsidR="0001680D">
        <w:rPr>
          <w:sz w:val="24"/>
          <w:szCs w:val="24"/>
        </w:rPr>
        <w:t xml:space="preserve">je </w:t>
      </w:r>
      <w:r w:rsidRPr="009201E9">
        <w:rPr>
          <w:sz w:val="24"/>
          <w:szCs w:val="24"/>
        </w:rPr>
        <w:t>rukov</w:t>
      </w:r>
      <w:r w:rsidR="009201E9" w:rsidRPr="009201E9">
        <w:rPr>
          <w:sz w:val="24"/>
          <w:szCs w:val="24"/>
        </w:rPr>
        <w:t>o</w:t>
      </w:r>
      <w:r w:rsidRPr="009201E9">
        <w:rPr>
          <w:sz w:val="24"/>
          <w:szCs w:val="24"/>
        </w:rPr>
        <w:t>di</w:t>
      </w:r>
      <w:r w:rsidR="0001680D">
        <w:rPr>
          <w:sz w:val="24"/>
          <w:szCs w:val="24"/>
        </w:rPr>
        <w:t>lo</w:t>
      </w:r>
      <w:r w:rsidRPr="009201E9">
        <w:rPr>
          <w:sz w:val="24"/>
          <w:szCs w:val="24"/>
        </w:rPr>
        <w:t xml:space="preserve"> planiranjem</w:t>
      </w:r>
      <w:r w:rsidR="0001680D">
        <w:rPr>
          <w:sz w:val="24"/>
          <w:szCs w:val="24"/>
        </w:rPr>
        <w:t xml:space="preserve"> pripreme</w:t>
      </w:r>
      <w:r w:rsidRPr="009201E9">
        <w:rPr>
          <w:sz w:val="24"/>
          <w:szCs w:val="24"/>
        </w:rPr>
        <w:t xml:space="preserve"> i </w:t>
      </w:r>
      <w:r w:rsidR="0001680D">
        <w:rPr>
          <w:sz w:val="24"/>
          <w:szCs w:val="24"/>
        </w:rPr>
        <w:t xml:space="preserve"> praćenjem </w:t>
      </w:r>
      <w:r w:rsidRPr="009201E9">
        <w:rPr>
          <w:sz w:val="24"/>
          <w:szCs w:val="24"/>
        </w:rPr>
        <w:t>realizacij</w:t>
      </w:r>
      <w:r w:rsidR="0001680D">
        <w:rPr>
          <w:sz w:val="24"/>
          <w:szCs w:val="24"/>
        </w:rPr>
        <w:t xml:space="preserve">e zimske </w:t>
      </w:r>
      <w:r w:rsidR="00834750" w:rsidRPr="009201E9">
        <w:rPr>
          <w:sz w:val="24"/>
          <w:szCs w:val="24"/>
        </w:rPr>
        <w:t>turističk</w:t>
      </w:r>
      <w:r w:rsidR="0001680D">
        <w:rPr>
          <w:sz w:val="24"/>
          <w:szCs w:val="24"/>
        </w:rPr>
        <w:t>e</w:t>
      </w:r>
      <w:r w:rsidR="00834750" w:rsidRPr="009201E9">
        <w:rPr>
          <w:sz w:val="24"/>
          <w:szCs w:val="24"/>
        </w:rPr>
        <w:t xml:space="preserve"> sezone</w:t>
      </w:r>
      <w:r w:rsidR="0001680D">
        <w:rPr>
          <w:sz w:val="24"/>
          <w:szCs w:val="24"/>
        </w:rPr>
        <w:t xml:space="preserve"> 2021/2022.</w:t>
      </w:r>
      <w:r w:rsidR="00B71445">
        <w:rPr>
          <w:sz w:val="24"/>
          <w:szCs w:val="24"/>
        </w:rPr>
        <w:t xml:space="preserve"> </w:t>
      </w:r>
      <w:r w:rsidR="0001680D">
        <w:rPr>
          <w:sz w:val="24"/>
          <w:szCs w:val="24"/>
        </w:rPr>
        <w:t>godine</w:t>
      </w:r>
      <w:r w:rsidR="00834750" w:rsidRPr="009201E9">
        <w:rPr>
          <w:sz w:val="24"/>
          <w:szCs w:val="24"/>
        </w:rPr>
        <w:t>,</w:t>
      </w:r>
      <w:r w:rsidR="00B71445">
        <w:rPr>
          <w:sz w:val="24"/>
          <w:szCs w:val="24"/>
        </w:rPr>
        <w:t xml:space="preserve"> </w:t>
      </w:r>
      <w:r w:rsidR="0001680D">
        <w:rPr>
          <w:sz w:val="24"/>
          <w:szCs w:val="24"/>
        </w:rPr>
        <w:t>sa posebnim akcentom</w:t>
      </w:r>
      <w:r w:rsidR="00834750" w:rsidRPr="009201E9">
        <w:rPr>
          <w:sz w:val="24"/>
          <w:szCs w:val="24"/>
        </w:rPr>
        <w:t xml:space="preserve"> </w:t>
      </w:r>
      <w:r w:rsidR="0001680D">
        <w:rPr>
          <w:sz w:val="24"/>
          <w:szCs w:val="24"/>
        </w:rPr>
        <w:t>na</w:t>
      </w:r>
      <w:r w:rsidR="00834750" w:rsidRPr="009201E9">
        <w:rPr>
          <w:sz w:val="24"/>
          <w:szCs w:val="24"/>
        </w:rPr>
        <w:t xml:space="preserve"> dalji oporavak turizma, uz nedvosmislenu obavezu </w:t>
      </w:r>
      <w:r w:rsidR="009201E9" w:rsidRPr="009201E9">
        <w:rPr>
          <w:sz w:val="24"/>
          <w:szCs w:val="24"/>
        </w:rPr>
        <w:t>očuvanja</w:t>
      </w:r>
      <w:r w:rsidR="00834750" w:rsidRPr="009201E9">
        <w:rPr>
          <w:sz w:val="24"/>
          <w:szCs w:val="24"/>
        </w:rPr>
        <w:t xml:space="preserve"> </w:t>
      </w:r>
      <w:r w:rsidR="009201E9" w:rsidRPr="009201E9">
        <w:rPr>
          <w:sz w:val="24"/>
          <w:szCs w:val="24"/>
        </w:rPr>
        <w:t xml:space="preserve">zdravlja građana, </w:t>
      </w:r>
      <w:r w:rsidR="00B97494" w:rsidRPr="009201E9">
        <w:rPr>
          <w:sz w:val="24"/>
          <w:szCs w:val="24"/>
        </w:rPr>
        <w:t xml:space="preserve">s </w:t>
      </w:r>
      <w:r w:rsidR="00834750" w:rsidRPr="009201E9">
        <w:rPr>
          <w:sz w:val="24"/>
          <w:szCs w:val="24"/>
        </w:rPr>
        <w:t>obzirom na a</w:t>
      </w:r>
      <w:r w:rsidR="0001680D">
        <w:rPr>
          <w:sz w:val="24"/>
          <w:szCs w:val="24"/>
        </w:rPr>
        <w:t>ktu</w:t>
      </w:r>
      <w:r w:rsidR="00834750" w:rsidRPr="009201E9">
        <w:rPr>
          <w:sz w:val="24"/>
          <w:szCs w:val="24"/>
        </w:rPr>
        <w:t>e</w:t>
      </w:r>
      <w:r w:rsidR="0001680D">
        <w:rPr>
          <w:sz w:val="24"/>
          <w:szCs w:val="24"/>
        </w:rPr>
        <w:t>l</w:t>
      </w:r>
      <w:r w:rsidR="00834750" w:rsidRPr="009201E9">
        <w:rPr>
          <w:sz w:val="24"/>
          <w:szCs w:val="24"/>
        </w:rPr>
        <w:t>n</w:t>
      </w:r>
      <w:r w:rsidR="0001680D">
        <w:rPr>
          <w:sz w:val="24"/>
          <w:szCs w:val="24"/>
        </w:rPr>
        <w:t>e</w:t>
      </w:r>
      <w:r w:rsidR="00834750" w:rsidRPr="009201E9">
        <w:rPr>
          <w:sz w:val="24"/>
          <w:szCs w:val="24"/>
        </w:rPr>
        <w:t xml:space="preserve"> </w:t>
      </w:r>
      <w:r w:rsidR="0001680D">
        <w:rPr>
          <w:sz w:val="24"/>
          <w:szCs w:val="24"/>
        </w:rPr>
        <w:t xml:space="preserve"> zdravstveno-epidemio</w:t>
      </w:r>
      <w:r w:rsidR="00854509">
        <w:rPr>
          <w:sz w:val="24"/>
          <w:szCs w:val="24"/>
        </w:rPr>
        <w:t>lo</w:t>
      </w:r>
      <w:r w:rsidR="0001680D">
        <w:rPr>
          <w:sz w:val="24"/>
          <w:szCs w:val="24"/>
        </w:rPr>
        <w:t xml:space="preserve">ške </w:t>
      </w:r>
      <w:r w:rsidR="00F84A75">
        <w:rPr>
          <w:sz w:val="24"/>
          <w:szCs w:val="24"/>
        </w:rPr>
        <w:t>o</w:t>
      </w:r>
      <w:r w:rsidR="0001680D">
        <w:rPr>
          <w:sz w:val="24"/>
          <w:szCs w:val="24"/>
        </w:rPr>
        <w:t>kolnosti</w:t>
      </w:r>
      <w:r w:rsidR="00834750" w:rsidRPr="009201E9">
        <w:rPr>
          <w:sz w:val="24"/>
          <w:szCs w:val="24"/>
        </w:rPr>
        <w:t>.</w:t>
      </w:r>
      <w:r w:rsidR="00834750">
        <w:rPr>
          <w:sz w:val="24"/>
          <w:szCs w:val="24"/>
        </w:rPr>
        <w:t xml:space="preserve"> </w:t>
      </w:r>
    </w:p>
    <w:p w14:paraId="5E4801F1" w14:textId="77777777" w:rsidR="00B71445" w:rsidRDefault="00B71445" w:rsidP="00B71445">
      <w:pPr>
        <w:spacing w:after="120" w:line="240" w:lineRule="auto"/>
        <w:jc w:val="both"/>
        <w:rPr>
          <w:rFonts w:cstheme="minorHAnsi"/>
          <w:iCs/>
          <w:sz w:val="24"/>
          <w:szCs w:val="24"/>
          <w:lang w:val="sr-Latn-ME"/>
        </w:rPr>
      </w:pPr>
      <w:r>
        <w:rPr>
          <w:rFonts w:cstheme="minorHAnsi"/>
          <w:iCs/>
          <w:sz w:val="24"/>
          <w:szCs w:val="24"/>
          <w:lang w:val="sr-Latn-ME"/>
        </w:rPr>
        <w:t>U skladu sa  istraživanjem Unije poslodavaca Crne Gore</w:t>
      </w:r>
      <w:r>
        <w:rPr>
          <w:rStyle w:val="FootnoteReference"/>
          <w:rFonts w:cstheme="minorHAnsi"/>
          <w:iCs/>
          <w:sz w:val="24"/>
          <w:szCs w:val="24"/>
          <w:lang w:val="sr-Latn-ME"/>
        </w:rPr>
        <w:footnoteReference w:id="25"/>
      </w:r>
      <w:r>
        <w:rPr>
          <w:rFonts w:cstheme="minorHAnsi"/>
          <w:iCs/>
          <w:sz w:val="24"/>
          <w:szCs w:val="24"/>
          <w:lang w:val="sr-Latn-ME"/>
        </w:rPr>
        <w:t xml:space="preserve"> u 2021. godini </w:t>
      </w:r>
      <w:r w:rsidRPr="005E786A">
        <w:rPr>
          <w:rFonts w:cstheme="minorHAnsi"/>
          <w:iCs/>
          <w:sz w:val="24"/>
          <w:szCs w:val="24"/>
          <w:lang w:val="sr-Latn-ME"/>
        </w:rPr>
        <w:t>broj i struktur</w:t>
      </w:r>
      <w:r>
        <w:rPr>
          <w:rFonts w:cstheme="minorHAnsi"/>
          <w:iCs/>
          <w:sz w:val="24"/>
          <w:szCs w:val="24"/>
          <w:lang w:val="sr-Latn-ME"/>
        </w:rPr>
        <w:t>a</w:t>
      </w:r>
      <w:r w:rsidRPr="005E786A">
        <w:rPr>
          <w:rFonts w:cstheme="minorHAnsi"/>
          <w:iCs/>
          <w:sz w:val="24"/>
          <w:szCs w:val="24"/>
          <w:lang w:val="sr-Latn-ME"/>
        </w:rPr>
        <w:t xml:space="preserve"> zaposlenih u turističkom sektoru</w:t>
      </w:r>
      <w:r>
        <w:rPr>
          <w:rFonts w:cstheme="minorHAnsi"/>
          <w:iCs/>
          <w:sz w:val="24"/>
          <w:szCs w:val="24"/>
          <w:lang w:val="sr-Latn-ME"/>
        </w:rPr>
        <w:t xml:space="preserve"> </w:t>
      </w:r>
      <w:r w:rsidRPr="005E786A">
        <w:rPr>
          <w:rFonts w:cstheme="minorHAnsi"/>
          <w:iCs/>
          <w:sz w:val="24"/>
          <w:szCs w:val="24"/>
          <w:lang w:val="sr-Latn-ME"/>
        </w:rPr>
        <w:t>u periodu jun-avgust</w:t>
      </w:r>
      <w:r>
        <w:rPr>
          <w:rFonts w:cstheme="minorHAnsi"/>
          <w:iCs/>
          <w:sz w:val="24"/>
          <w:szCs w:val="24"/>
          <w:lang w:val="sr-Latn-ME"/>
        </w:rPr>
        <w:t xml:space="preserve">, </w:t>
      </w:r>
      <w:r w:rsidRPr="005E786A">
        <w:rPr>
          <w:rFonts w:cstheme="minorHAnsi"/>
          <w:iCs/>
          <w:sz w:val="24"/>
          <w:szCs w:val="24"/>
          <w:lang w:val="sr-Latn-ME"/>
        </w:rPr>
        <w:t xml:space="preserve">kod 51% učesnika istraživanja </w:t>
      </w:r>
      <w:r>
        <w:rPr>
          <w:rFonts w:cstheme="minorHAnsi"/>
          <w:iCs/>
          <w:sz w:val="24"/>
          <w:szCs w:val="24"/>
          <w:lang w:val="sr-Latn-ME"/>
        </w:rPr>
        <w:t xml:space="preserve">bio je </w:t>
      </w:r>
      <w:r w:rsidRPr="005E786A">
        <w:rPr>
          <w:rFonts w:cstheme="minorHAnsi"/>
          <w:iCs/>
          <w:sz w:val="24"/>
          <w:szCs w:val="24"/>
          <w:lang w:val="sr-Latn-ME"/>
        </w:rPr>
        <w:t xml:space="preserve">isti kao u uporednom periodu 2019. godine, </w:t>
      </w:r>
      <w:r>
        <w:rPr>
          <w:rFonts w:cstheme="minorHAnsi"/>
          <w:iCs/>
          <w:sz w:val="24"/>
          <w:szCs w:val="24"/>
          <w:lang w:val="sr-Latn-ME"/>
        </w:rPr>
        <w:t xml:space="preserve">a kod </w:t>
      </w:r>
      <w:r w:rsidRPr="005E786A">
        <w:rPr>
          <w:rFonts w:cstheme="minorHAnsi"/>
          <w:iCs/>
          <w:sz w:val="24"/>
          <w:szCs w:val="24"/>
          <w:lang w:val="sr-Latn-ME"/>
        </w:rPr>
        <w:t>32% privrednika došlo</w:t>
      </w:r>
      <w:r>
        <w:rPr>
          <w:rFonts w:cstheme="minorHAnsi"/>
          <w:iCs/>
          <w:sz w:val="24"/>
          <w:szCs w:val="24"/>
          <w:lang w:val="sr-Latn-ME"/>
        </w:rPr>
        <w:t xml:space="preserve"> je</w:t>
      </w:r>
      <w:r w:rsidRPr="005E786A">
        <w:rPr>
          <w:rFonts w:cstheme="minorHAnsi"/>
          <w:iCs/>
          <w:sz w:val="24"/>
          <w:szCs w:val="24"/>
          <w:lang w:val="sr-Latn-ME"/>
        </w:rPr>
        <w:t xml:space="preserve"> do rasta broja zaposlenih, </w:t>
      </w:r>
      <w:r>
        <w:rPr>
          <w:rFonts w:cstheme="minorHAnsi"/>
          <w:iCs/>
          <w:sz w:val="24"/>
          <w:szCs w:val="24"/>
          <w:lang w:val="sr-Latn-ME"/>
        </w:rPr>
        <w:t>dok je</w:t>
      </w:r>
      <w:r w:rsidRPr="005E786A">
        <w:rPr>
          <w:rFonts w:cstheme="minorHAnsi"/>
          <w:iCs/>
          <w:sz w:val="24"/>
          <w:szCs w:val="24"/>
          <w:lang w:val="sr-Latn-ME"/>
        </w:rPr>
        <w:t xml:space="preserve"> 17% njih navelo</w:t>
      </w:r>
      <w:r>
        <w:rPr>
          <w:rFonts w:cstheme="minorHAnsi"/>
          <w:iCs/>
          <w:sz w:val="24"/>
          <w:szCs w:val="24"/>
          <w:lang w:val="sr-Latn-ME"/>
        </w:rPr>
        <w:t xml:space="preserve"> da je broj zaposlenih smanjen. </w:t>
      </w:r>
      <w:r w:rsidRPr="005E786A">
        <w:rPr>
          <w:rFonts w:cstheme="minorHAnsi"/>
          <w:iCs/>
          <w:sz w:val="24"/>
          <w:szCs w:val="24"/>
          <w:lang w:val="sr-Latn-ME"/>
        </w:rPr>
        <w:t xml:space="preserve">Kada je riječ o strukturi zaposlenih u periodu jun-avgust 2021. godine, privrednici su ocijenili da je 45% činilo domaće stanovništvo, a 55% </w:t>
      </w:r>
      <w:r>
        <w:rPr>
          <w:rFonts w:cstheme="minorHAnsi"/>
          <w:iCs/>
          <w:sz w:val="24"/>
          <w:szCs w:val="24"/>
          <w:lang w:val="sr-Latn-ME"/>
        </w:rPr>
        <w:t>ino</w:t>
      </w:r>
      <w:r w:rsidRPr="005E786A">
        <w:rPr>
          <w:rFonts w:cstheme="minorHAnsi"/>
          <w:iCs/>
          <w:sz w:val="24"/>
          <w:szCs w:val="24"/>
          <w:lang w:val="sr-Latn-ME"/>
        </w:rPr>
        <w:t>strana radna snaga.</w:t>
      </w:r>
      <w:r>
        <w:rPr>
          <w:rFonts w:cstheme="minorHAnsi"/>
          <w:iCs/>
          <w:sz w:val="24"/>
          <w:szCs w:val="24"/>
          <w:lang w:val="sr-Latn-ME"/>
        </w:rPr>
        <w:t xml:space="preserve"> Navedeno ukazuje na zavisnost tržišta rada u sektoru turizma od inostrane radne snage, te da je i ove godine potvrđen više godina prisutan </w:t>
      </w:r>
      <w:r w:rsidRPr="005E786A">
        <w:rPr>
          <w:rFonts w:cstheme="minorHAnsi"/>
          <w:iCs/>
          <w:sz w:val="24"/>
          <w:szCs w:val="24"/>
          <w:lang w:val="sr-Latn-ME"/>
        </w:rPr>
        <w:t>problem</w:t>
      </w:r>
      <w:r>
        <w:rPr>
          <w:rFonts w:cstheme="minorHAnsi"/>
          <w:iCs/>
          <w:sz w:val="24"/>
          <w:szCs w:val="24"/>
          <w:lang w:val="sr-Latn-ME"/>
        </w:rPr>
        <w:t xml:space="preserve"> n</w:t>
      </w:r>
      <w:r w:rsidRPr="005E786A">
        <w:rPr>
          <w:rFonts w:cstheme="minorHAnsi"/>
          <w:iCs/>
          <w:sz w:val="24"/>
          <w:szCs w:val="24"/>
          <w:lang w:val="sr-Latn-ME"/>
        </w:rPr>
        <w:t>edostat</w:t>
      </w:r>
      <w:r>
        <w:rPr>
          <w:rFonts w:cstheme="minorHAnsi"/>
          <w:iCs/>
          <w:sz w:val="24"/>
          <w:szCs w:val="24"/>
          <w:lang w:val="sr-Latn-ME"/>
        </w:rPr>
        <w:t>ka</w:t>
      </w:r>
      <w:r w:rsidRPr="005E786A">
        <w:rPr>
          <w:rFonts w:cstheme="minorHAnsi"/>
          <w:iCs/>
          <w:sz w:val="24"/>
          <w:szCs w:val="24"/>
          <w:lang w:val="sr-Latn-ME"/>
        </w:rPr>
        <w:t xml:space="preserve"> </w:t>
      </w:r>
      <w:r>
        <w:rPr>
          <w:rFonts w:cstheme="minorHAnsi"/>
          <w:iCs/>
          <w:sz w:val="24"/>
          <w:szCs w:val="24"/>
          <w:lang w:val="sr-Latn-ME"/>
        </w:rPr>
        <w:t xml:space="preserve">domaće </w:t>
      </w:r>
      <w:r w:rsidRPr="005E786A">
        <w:rPr>
          <w:rFonts w:cstheme="minorHAnsi"/>
          <w:iCs/>
          <w:sz w:val="24"/>
          <w:szCs w:val="24"/>
          <w:lang w:val="sr-Latn-ME"/>
        </w:rPr>
        <w:t>radne snage</w:t>
      </w:r>
      <w:r>
        <w:rPr>
          <w:rFonts w:cstheme="minorHAnsi"/>
          <w:iCs/>
          <w:sz w:val="24"/>
          <w:szCs w:val="24"/>
          <w:lang w:val="sr-Latn-ME"/>
        </w:rPr>
        <w:t xml:space="preserve">. </w:t>
      </w:r>
    </w:p>
    <w:p w14:paraId="0B7F6A92" w14:textId="58812445" w:rsidR="00B71445" w:rsidRPr="00BB0129" w:rsidRDefault="00B71445" w:rsidP="00B71445">
      <w:pPr>
        <w:spacing w:after="120" w:line="240" w:lineRule="auto"/>
        <w:jc w:val="both"/>
        <w:rPr>
          <w:rFonts w:cstheme="minorHAnsi"/>
          <w:iCs/>
          <w:sz w:val="24"/>
          <w:szCs w:val="24"/>
          <w:lang w:val="sr-Latn-ME"/>
        </w:rPr>
      </w:pPr>
      <w:r>
        <w:rPr>
          <w:rFonts w:cstheme="minorHAnsi"/>
          <w:iCs/>
          <w:sz w:val="24"/>
          <w:szCs w:val="24"/>
          <w:lang w:val="sr-Latn-ME"/>
        </w:rPr>
        <w:t xml:space="preserve">U cilju prevazilaženja ove situacije i </w:t>
      </w:r>
      <w:r w:rsidRPr="00677945">
        <w:rPr>
          <w:rFonts w:cstheme="minorHAnsi"/>
          <w:iCs/>
          <w:sz w:val="24"/>
          <w:szCs w:val="24"/>
          <w:lang w:val="sr-Latn-ME"/>
        </w:rPr>
        <w:t>unaprije</w:t>
      </w:r>
      <w:r>
        <w:rPr>
          <w:rFonts w:cstheme="minorHAnsi"/>
          <w:iCs/>
          <w:sz w:val="24"/>
          <w:szCs w:val="24"/>
          <w:lang w:val="sr-Latn-ME"/>
        </w:rPr>
        <w:t xml:space="preserve">đenja tržišta rada, aktivnosti resornog Ministarstva, između ostalog, usmjerene su i na </w:t>
      </w:r>
      <w:r w:rsidRPr="00677945">
        <w:rPr>
          <w:rFonts w:cstheme="minorHAnsi"/>
          <w:iCs/>
          <w:sz w:val="24"/>
          <w:szCs w:val="24"/>
          <w:lang w:val="sr-Latn-ME"/>
        </w:rPr>
        <w:t xml:space="preserve">zapošljavanje mladih </w:t>
      </w:r>
      <w:r>
        <w:rPr>
          <w:rFonts w:cstheme="minorHAnsi"/>
          <w:iCs/>
          <w:sz w:val="24"/>
          <w:szCs w:val="24"/>
          <w:lang w:val="sr-Latn-ME"/>
        </w:rPr>
        <w:t>koje će se sprovesti kroz</w:t>
      </w:r>
      <w:r w:rsidRPr="00677945">
        <w:rPr>
          <w:rFonts w:cstheme="minorHAnsi"/>
          <w:iCs/>
          <w:sz w:val="24"/>
          <w:szCs w:val="24"/>
          <w:lang w:val="sr-Latn-ME"/>
        </w:rPr>
        <w:t xml:space="preserve"> </w:t>
      </w:r>
      <w:r w:rsidRPr="00990258">
        <w:rPr>
          <w:rFonts w:cstheme="minorHAnsi"/>
          <w:iCs/>
          <w:sz w:val="24"/>
          <w:szCs w:val="24"/>
          <w:lang w:val="sr-Latn-ME"/>
        </w:rPr>
        <w:t xml:space="preserve">implementaciju </w:t>
      </w:r>
      <w:r w:rsidR="00197048">
        <w:rPr>
          <w:rFonts w:cstheme="minorHAnsi"/>
          <w:iCs/>
          <w:sz w:val="24"/>
          <w:szCs w:val="24"/>
          <w:lang w:val="sr-Latn-ME"/>
        </w:rPr>
        <w:t>p</w:t>
      </w:r>
      <w:r>
        <w:rPr>
          <w:rFonts w:cstheme="minorHAnsi"/>
          <w:iCs/>
          <w:sz w:val="24"/>
          <w:szCs w:val="24"/>
          <w:lang w:val="sr-Latn-ME"/>
        </w:rPr>
        <w:t>rograma</w:t>
      </w:r>
      <w:r w:rsidRPr="00990258">
        <w:rPr>
          <w:rFonts w:cstheme="minorHAnsi"/>
          <w:iCs/>
          <w:sz w:val="24"/>
          <w:szCs w:val="24"/>
          <w:lang w:val="sr-Latn-ME"/>
        </w:rPr>
        <w:t xml:space="preserve"> </w:t>
      </w:r>
      <w:r w:rsidRPr="00990258">
        <w:rPr>
          <w:rFonts w:cstheme="minorHAnsi"/>
          <w:b/>
          <w:iCs/>
          <w:sz w:val="24"/>
          <w:szCs w:val="24"/>
          <w:lang w:val="sr-Latn-ME"/>
        </w:rPr>
        <w:t>"Garancija za mlade“</w:t>
      </w:r>
      <w:r w:rsidRPr="00990258">
        <w:rPr>
          <w:rFonts w:cstheme="minorHAnsi"/>
          <w:iCs/>
          <w:sz w:val="24"/>
          <w:szCs w:val="24"/>
          <w:lang w:val="sr-Latn-ME"/>
        </w:rPr>
        <w:t>. Glavni</w:t>
      </w:r>
      <w:r w:rsidRPr="00BB0129">
        <w:rPr>
          <w:rFonts w:cstheme="minorHAnsi"/>
          <w:iCs/>
          <w:sz w:val="24"/>
          <w:szCs w:val="24"/>
          <w:lang w:val="sr-Latn-ME"/>
        </w:rPr>
        <w:t xml:space="preserve"> princip </w:t>
      </w:r>
      <w:r>
        <w:rPr>
          <w:rFonts w:cstheme="minorHAnsi"/>
          <w:iCs/>
          <w:sz w:val="24"/>
          <w:szCs w:val="24"/>
          <w:lang w:val="sr-Latn-ME"/>
        </w:rPr>
        <w:t>P</w:t>
      </w:r>
      <w:r w:rsidRPr="00BB0129">
        <w:rPr>
          <w:rFonts w:cstheme="minorHAnsi"/>
          <w:iCs/>
          <w:sz w:val="24"/>
          <w:szCs w:val="24"/>
          <w:lang w:val="sr-Latn-ME"/>
        </w:rPr>
        <w:t xml:space="preserve">rograma je da svaka mlada osoba u roku od 4 mjeseca nakon što </w:t>
      </w:r>
      <w:r>
        <w:rPr>
          <w:rFonts w:cstheme="minorHAnsi"/>
          <w:iCs/>
          <w:sz w:val="24"/>
          <w:szCs w:val="24"/>
          <w:lang w:val="sr-Latn-ME"/>
        </w:rPr>
        <w:t>završ</w:t>
      </w:r>
      <w:r w:rsidRPr="00BB0129">
        <w:rPr>
          <w:rFonts w:cstheme="minorHAnsi"/>
          <w:iCs/>
          <w:sz w:val="24"/>
          <w:szCs w:val="24"/>
          <w:lang w:val="sr-Latn-ME"/>
        </w:rPr>
        <w:t>i obrazovanje ili osposobljavanje ili postane nezaposleno lice, dobije kvalitetnu ponudu za posao, prip</w:t>
      </w:r>
      <w:r>
        <w:rPr>
          <w:rFonts w:cstheme="minorHAnsi"/>
          <w:iCs/>
          <w:sz w:val="24"/>
          <w:szCs w:val="24"/>
          <w:lang w:val="sr-Latn-ME"/>
        </w:rPr>
        <w:t>ravnički radni staž</w:t>
      </w:r>
      <w:r w:rsidRPr="00BB0129">
        <w:rPr>
          <w:rFonts w:cstheme="minorHAnsi"/>
          <w:iCs/>
          <w:sz w:val="24"/>
          <w:szCs w:val="24"/>
          <w:lang w:val="sr-Latn-ME"/>
        </w:rPr>
        <w:t>, dalje usavrša</w:t>
      </w:r>
      <w:r>
        <w:rPr>
          <w:rFonts w:cstheme="minorHAnsi"/>
          <w:iCs/>
          <w:sz w:val="24"/>
          <w:szCs w:val="24"/>
          <w:lang w:val="sr-Latn-ME"/>
        </w:rPr>
        <w:t xml:space="preserve">vanje ili nastavak obrazovanja. </w:t>
      </w:r>
      <w:r w:rsidRPr="00BB0129">
        <w:rPr>
          <w:rFonts w:cstheme="minorHAnsi"/>
          <w:iCs/>
          <w:sz w:val="24"/>
          <w:szCs w:val="24"/>
          <w:lang w:val="sr-Latn-ME"/>
        </w:rPr>
        <w:t xml:space="preserve">Sprovođenje </w:t>
      </w:r>
      <w:r>
        <w:rPr>
          <w:rFonts w:cstheme="minorHAnsi"/>
          <w:iCs/>
          <w:sz w:val="24"/>
          <w:szCs w:val="24"/>
          <w:lang w:val="sr-Latn-ME"/>
        </w:rPr>
        <w:t>P</w:t>
      </w:r>
      <w:r w:rsidRPr="00BB0129">
        <w:rPr>
          <w:rFonts w:cstheme="minorHAnsi"/>
          <w:iCs/>
          <w:sz w:val="24"/>
          <w:szCs w:val="24"/>
          <w:lang w:val="sr-Latn-ME"/>
        </w:rPr>
        <w:t>rograma je u skladu sa ostvarivanjem principa Evropskog stuba socijalnih prava, tačnije principa 4</w:t>
      </w:r>
      <w:r>
        <w:rPr>
          <w:rFonts w:cstheme="minorHAnsi"/>
          <w:iCs/>
          <w:sz w:val="24"/>
          <w:szCs w:val="24"/>
          <w:lang w:val="sr-Latn-ME"/>
        </w:rPr>
        <w:t>.</w:t>
      </w:r>
      <w:r w:rsidRPr="00BB0129">
        <w:rPr>
          <w:rFonts w:cstheme="minorHAnsi"/>
          <w:iCs/>
          <w:sz w:val="24"/>
          <w:szCs w:val="24"/>
          <w:lang w:val="sr-Latn-ME"/>
        </w:rPr>
        <w:t xml:space="preserve"> - aktivna podrška zapošljavanju, a Crna Gora ima mogućnost dodatne finansijske podrške za ovaj program kroz Ekonomski i investicioni plan za Zapadni Balkan iz oktobra 2020. godine. </w:t>
      </w:r>
    </w:p>
    <w:p w14:paraId="2CD73D62" w14:textId="77777777" w:rsidR="001B4FE0" w:rsidRDefault="001B4FE0" w:rsidP="00C03303">
      <w:pPr>
        <w:spacing w:after="120"/>
        <w:jc w:val="both"/>
        <w:rPr>
          <w:sz w:val="24"/>
          <w:szCs w:val="24"/>
        </w:rPr>
      </w:pPr>
    </w:p>
    <w:p w14:paraId="585A9092" w14:textId="77777777" w:rsidR="00211A56" w:rsidRDefault="00211A56" w:rsidP="00694E56">
      <w:pPr>
        <w:pStyle w:val="Heading2"/>
        <w:numPr>
          <w:ilvl w:val="1"/>
          <w:numId w:val="48"/>
        </w:numPr>
        <w:spacing w:before="0" w:after="120" w:line="276" w:lineRule="auto"/>
        <w:rPr>
          <w:sz w:val="26"/>
        </w:rPr>
      </w:pPr>
      <w:bookmarkStart w:id="97" w:name="_Toc91286171"/>
      <w:bookmarkStart w:id="98" w:name="_Toc95303013"/>
      <w:bookmarkStart w:id="99" w:name="_Toc97902478"/>
      <w:r w:rsidRPr="00D0424F">
        <w:rPr>
          <w:sz w:val="26"/>
        </w:rPr>
        <w:t xml:space="preserve">UNWTO -  </w:t>
      </w:r>
      <w:r w:rsidR="00D0424F" w:rsidRPr="00D0424F">
        <w:rPr>
          <w:sz w:val="26"/>
        </w:rPr>
        <w:t>od krize do transformacije</w:t>
      </w:r>
      <w:bookmarkEnd w:id="97"/>
      <w:bookmarkEnd w:id="98"/>
      <w:bookmarkEnd w:id="99"/>
    </w:p>
    <w:p w14:paraId="4189A320" w14:textId="0DB824C3" w:rsidR="00634A67" w:rsidRPr="00211A56" w:rsidRDefault="00211A56" w:rsidP="00694E56">
      <w:pPr>
        <w:spacing w:after="120" w:line="240" w:lineRule="auto"/>
        <w:jc w:val="both"/>
        <w:rPr>
          <w:sz w:val="24"/>
          <w:szCs w:val="24"/>
        </w:rPr>
      </w:pPr>
      <w:r w:rsidRPr="00211A56">
        <w:rPr>
          <w:sz w:val="24"/>
          <w:szCs w:val="24"/>
        </w:rPr>
        <w:t>Shodno partnerskom odnosu koji Ministarstvo ekonomskog razvoja ima sa Svjetskom turističkom or</w:t>
      </w:r>
      <w:r w:rsidR="0092619E">
        <w:rPr>
          <w:sz w:val="24"/>
          <w:szCs w:val="24"/>
        </w:rPr>
        <w:t xml:space="preserve">ganizacijom Ujedinjenih nacija </w:t>
      </w:r>
      <w:r w:rsidR="00834750">
        <w:rPr>
          <w:sz w:val="24"/>
          <w:szCs w:val="24"/>
        </w:rPr>
        <w:t>(</w:t>
      </w:r>
      <w:r w:rsidR="0092619E">
        <w:rPr>
          <w:sz w:val="24"/>
          <w:szCs w:val="24"/>
        </w:rPr>
        <w:t>UNWTO</w:t>
      </w:r>
      <w:r w:rsidR="00834750">
        <w:rPr>
          <w:sz w:val="24"/>
          <w:szCs w:val="24"/>
        </w:rPr>
        <w:t>)</w:t>
      </w:r>
      <w:r w:rsidRPr="00211A56">
        <w:rPr>
          <w:sz w:val="24"/>
          <w:szCs w:val="24"/>
        </w:rPr>
        <w:t xml:space="preserve"> i tendencij</w:t>
      </w:r>
      <w:r w:rsidR="009201E9">
        <w:rPr>
          <w:sz w:val="24"/>
          <w:szCs w:val="24"/>
        </w:rPr>
        <w:t>om</w:t>
      </w:r>
      <w:r w:rsidRPr="00211A56">
        <w:rPr>
          <w:sz w:val="24"/>
          <w:szCs w:val="24"/>
        </w:rPr>
        <w:t xml:space="preserve"> da se udruženim resursima radi na oporavku turizma od </w:t>
      </w:r>
      <w:r w:rsidR="0029705E">
        <w:rPr>
          <w:sz w:val="24"/>
          <w:szCs w:val="24"/>
        </w:rPr>
        <w:t xml:space="preserve">pandemije </w:t>
      </w:r>
      <w:r w:rsidRPr="00211A56">
        <w:rPr>
          <w:sz w:val="24"/>
          <w:szCs w:val="24"/>
        </w:rPr>
        <w:t>C</w:t>
      </w:r>
      <w:r w:rsidR="00834750">
        <w:rPr>
          <w:sz w:val="24"/>
          <w:szCs w:val="24"/>
        </w:rPr>
        <w:t>OVID</w:t>
      </w:r>
      <w:r w:rsidRPr="00211A56">
        <w:rPr>
          <w:sz w:val="24"/>
          <w:szCs w:val="24"/>
        </w:rPr>
        <w:t xml:space="preserve">-19, UNWTO u saradnji sa  </w:t>
      </w:r>
      <w:r w:rsidRPr="00211A56">
        <w:rPr>
          <w:sz w:val="24"/>
          <w:szCs w:val="24"/>
        </w:rPr>
        <w:lastRenderedPageBreak/>
        <w:t>Evrops</w:t>
      </w:r>
      <w:r w:rsidR="0092619E">
        <w:rPr>
          <w:sz w:val="24"/>
          <w:szCs w:val="24"/>
        </w:rPr>
        <w:t xml:space="preserve">kom  bankom za obnovu i </w:t>
      </w:r>
      <w:r w:rsidR="009201E9">
        <w:rPr>
          <w:sz w:val="24"/>
          <w:szCs w:val="24"/>
        </w:rPr>
        <w:t>razvoja (</w:t>
      </w:r>
      <w:r w:rsidR="0092619E">
        <w:rPr>
          <w:sz w:val="24"/>
          <w:szCs w:val="24"/>
        </w:rPr>
        <w:t>EBRD</w:t>
      </w:r>
      <w:r w:rsidR="009201E9">
        <w:rPr>
          <w:sz w:val="24"/>
          <w:szCs w:val="24"/>
        </w:rPr>
        <w:t>)</w:t>
      </w:r>
      <w:r w:rsidRPr="00211A56">
        <w:rPr>
          <w:sz w:val="24"/>
          <w:szCs w:val="24"/>
        </w:rPr>
        <w:t xml:space="preserve"> </w:t>
      </w:r>
      <w:r w:rsidR="009201E9">
        <w:rPr>
          <w:sz w:val="24"/>
          <w:szCs w:val="24"/>
        </w:rPr>
        <w:t xml:space="preserve">pruža Crnoj Gori tehničku podršku u vidu projekta </w:t>
      </w:r>
      <w:r w:rsidRPr="00211A56">
        <w:rPr>
          <w:sz w:val="24"/>
          <w:szCs w:val="24"/>
        </w:rPr>
        <w:t>”Oporavak turizma u Crnoj Gori nakon Covid-19”</w:t>
      </w:r>
      <w:r w:rsidR="004C102E">
        <w:rPr>
          <w:rStyle w:val="FootnoteReference"/>
          <w:sz w:val="24"/>
          <w:szCs w:val="24"/>
        </w:rPr>
        <w:footnoteReference w:id="26"/>
      </w:r>
      <w:r w:rsidRPr="00211A56">
        <w:rPr>
          <w:sz w:val="24"/>
          <w:szCs w:val="24"/>
        </w:rPr>
        <w:t xml:space="preserve">. Tokom izrade ove Strategije, konstatujemo da je </w:t>
      </w:r>
      <w:r w:rsidR="009201E9">
        <w:rPr>
          <w:sz w:val="24"/>
          <w:szCs w:val="24"/>
        </w:rPr>
        <w:t xml:space="preserve">Projekat </w:t>
      </w:r>
      <w:r w:rsidRPr="00211A56">
        <w:rPr>
          <w:sz w:val="24"/>
          <w:szCs w:val="24"/>
        </w:rPr>
        <w:t xml:space="preserve">UNWTO/EBRD </w:t>
      </w:r>
      <w:r w:rsidR="009201E9">
        <w:rPr>
          <w:sz w:val="24"/>
          <w:szCs w:val="24"/>
        </w:rPr>
        <w:t xml:space="preserve">i </w:t>
      </w:r>
      <w:r w:rsidR="009201E9" w:rsidRPr="007814FC">
        <w:rPr>
          <w:sz w:val="24"/>
          <w:szCs w:val="24"/>
        </w:rPr>
        <w:t>dalje</w:t>
      </w:r>
      <w:r w:rsidRPr="007814FC">
        <w:rPr>
          <w:sz w:val="24"/>
          <w:szCs w:val="24"/>
        </w:rPr>
        <w:t xml:space="preserve"> </w:t>
      </w:r>
      <w:r w:rsidR="0029705E" w:rsidRPr="007814FC">
        <w:rPr>
          <w:sz w:val="24"/>
          <w:szCs w:val="24"/>
        </w:rPr>
        <w:t>u toku</w:t>
      </w:r>
      <w:r w:rsidRPr="007814FC">
        <w:rPr>
          <w:sz w:val="24"/>
          <w:szCs w:val="24"/>
        </w:rPr>
        <w:t>,</w:t>
      </w:r>
      <w:r w:rsidRPr="00211A56">
        <w:rPr>
          <w:sz w:val="24"/>
          <w:szCs w:val="24"/>
        </w:rPr>
        <w:t xml:space="preserve"> a</w:t>
      </w:r>
      <w:r>
        <w:rPr>
          <w:sz w:val="24"/>
          <w:szCs w:val="24"/>
        </w:rPr>
        <w:t xml:space="preserve"> sadrža</w:t>
      </w:r>
      <w:r w:rsidR="0029705E">
        <w:rPr>
          <w:sz w:val="24"/>
          <w:szCs w:val="24"/>
        </w:rPr>
        <w:t>će</w:t>
      </w:r>
      <w:r>
        <w:rPr>
          <w:sz w:val="24"/>
          <w:szCs w:val="24"/>
        </w:rPr>
        <w:t xml:space="preserve"> sledeće komponente:</w:t>
      </w:r>
    </w:p>
    <w:p w14:paraId="4DC41E04" w14:textId="602DCF6A" w:rsidR="00211A56" w:rsidRPr="00211A56" w:rsidRDefault="00211A56" w:rsidP="00634A67">
      <w:pPr>
        <w:spacing w:after="0" w:line="240" w:lineRule="auto"/>
        <w:jc w:val="both"/>
        <w:rPr>
          <w:sz w:val="24"/>
          <w:szCs w:val="24"/>
        </w:rPr>
      </w:pPr>
      <w:r w:rsidRPr="00211A56">
        <w:rPr>
          <w:sz w:val="24"/>
          <w:szCs w:val="24"/>
        </w:rPr>
        <w:t>1.</w:t>
      </w:r>
      <w:r w:rsidRPr="00211A56">
        <w:rPr>
          <w:sz w:val="24"/>
          <w:szCs w:val="24"/>
        </w:rPr>
        <w:tab/>
        <w:t>Mjerenje uticaja COVID-19</w:t>
      </w:r>
      <w:r w:rsidR="009201E9">
        <w:rPr>
          <w:sz w:val="24"/>
          <w:szCs w:val="24"/>
        </w:rPr>
        <w:t xml:space="preserve"> na</w:t>
      </w:r>
      <w:r w:rsidR="006D6E21">
        <w:rPr>
          <w:sz w:val="24"/>
          <w:szCs w:val="24"/>
        </w:rPr>
        <w:t xml:space="preserve"> crnogorski</w:t>
      </w:r>
      <w:r w:rsidR="009201E9">
        <w:rPr>
          <w:sz w:val="24"/>
          <w:szCs w:val="24"/>
        </w:rPr>
        <w:t xml:space="preserve"> turizam, </w:t>
      </w:r>
    </w:p>
    <w:p w14:paraId="77C06427" w14:textId="77777777" w:rsidR="00211A56" w:rsidRPr="00211A56" w:rsidRDefault="00211A56" w:rsidP="00634A67">
      <w:pPr>
        <w:spacing w:after="0" w:line="240" w:lineRule="auto"/>
        <w:jc w:val="both"/>
        <w:rPr>
          <w:sz w:val="24"/>
          <w:szCs w:val="24"/>
        </w:rPr>
      </w:pPr>
      <w:r w:rsidRPr="00211A56">
        <w:rPr>
          <w:sz w:val="24"/>
          <w:szCs w:val="24"/>
        </w:rPr>
        <w:t>2.</w:t>
      </w:r>
      <w:r w:rsidRPr="00211A56">
        <w:rPr>
          <w:sz w:val="24"/>
          <w:szCs w:val="24"/>
        </w:rPr>
        <w:tab/>
        <w:t>Plan oporavka turizma</w:t>
      </w:r>
      <w:r w:rsidR="0025211B">
        <w:rPr>
          <w:sz w:val="24"/>
          <w:szCs w:val="24"/>
        </w:rPr>
        <w:t>,</w:t>
      </w:r>
    </w:p>
    <w:p w14:paraId="2ACF312B" w14:textId="77777777" w:rsidR="00211A56" w:rsidRPr="00211A56" w:rsidRDefault="00211A56" w:rsidP="00634A67">
      <w:pPr>
        <w:spacing w:after="0" w:line="240" w:lineRule="auto"/>
        <w:jc w:val="both"/>
        <w:rPr>
          <w:sz w:val="24"/>
          <w:szCs w:val="24"/>
        </w:rPr>
      </w:pPr>
      <w:r w:rsidRPr="00211A56">
        <w:rPr>
          <w:sz w:val="24"/>
          <w:szCs w:val="24"/>
        </w:rPr>
        <w:t>3.</w:t>
      </w:r>
      <w:r w:rsidRPr="00211A56">
        <w:rPr>
          <w:sz w:val="24"/>
          <w:szCs w:val="24"/>
        </w:rPr>
        <w:tab/>
        <w:t>Marketing strategij</w:t>
      </w:r>
      <w:r w:rsidR="00834750">
        <w:rPr>
          <w:sz w:val="24"/>
          <w:szCs w:val="24"/>
        </w:rPr>
        <w:t>a</w:t>
      </w:r>
      <w:r w:rsidRPr="00211A56">
        <w:rPr>
          <w:sz w:val="24"/>
          <w:szCs w:val="24"/>
        </w:rPr>
        <w:t xml:space="preserve"> za podršku oporavka turizma </w:t>
      </w:r>
      <w:r w:rsidR="0025211B">
        <w:rPr>
          <w:sz w:val="24"/>
          <w:szCs w:val="24"/>
        </w:rPr>
        <w:t>i</w:t>
      </w:r>
    </w:p>
    <w:p w14:paraId="699E01FB" w14:textId="68C9708C" w:rsidR="00211A56" w:rsidRDefault="00211A56" w:rsidP="00634A67">
      <w:pPr>
        <w:spacing w:after="0" w:line="240" w:lineRule="auto"/>
        <w:jc w:val="both"/>
        <w:rPr>
          <w:sz w:val="24"/>
          <w:szCs w:val="24"/>
        </w:rPr>
      </w:pPr>
      <w:r w:rsidRPr="00211A56">
        <w:rPr>
          <w:sz w:val="24"/>
          <w:szCs w:val="24"/>
        </w:rPr>
        <w:t>4.</w:t>
      </w:r>
      <w:r>
        <w:rPr>
          <w:sz w:val="24"/>
          <w:szCs w:val="24"/>
        </w:rPr>
        <w:tab/>
        <w:t>Pregled sigurnosnih protokola.</w:t>
      </w:r>
    </w:p>
    <w:p w14:paraId="12EFABF7" w14:textId="77777777" w:rsidR="00634A67" w:rsidRPr="00211A56" w:rsidRDefault="00634A67" w:rsidP="00634A67">
      <w:pPr>
        <w:spacing w:after="0" w:line="240" w:lineRule="auto"/>
        <w:jc w:val="both"/>
        <w:rPr>
          <w:sz w:val="24"/>
          <w:szCs w:val="24"/>
        </w:rPr>
      </w:pPr>
    </w:p>
    <w:p w14:paraId="6DBEDF56" w14:textId="77777777" w:rsidR="00211A56" w:rsidRPr="00211A56" w:rsidRDefault="00211A56" w:rsidP="006403E1">
      <w:pPr>
        <w:spacing w:after="120" w:line="240" w:lineRule="auto"/>
        <w:jc w:val="both"/>
        <w:rPr>
          <w:sz w:val="24"/>
          <w:szCs w:val="24"/>
        </w:rPr>
      </w:pPr>
      <w:r w:rsidRPr="00211A56">
        <w:rPr>
          <w:sz w:val="24"/>
          <w:szCs w:val="24"/>
        </w:rPr>
        <w:t>Međutim, u cilju korišćenja informacija za potrebe ove Strategije, U</w:t>
      </w:r>
      <w:r w:rsidR="0025211B">
        <w:rPr>
          <w:sz w:val="24"/>
          <w:szCs w:val="24"/>
        </w:rPr>
        <w:t>N</w:t>
      </w:r>
      <w:r w:rsidRPr="00211A56">
        <w:rPr>
          <w:sz w:val="24"/>
          <w:szCs w:val="24"/>
        </w:rPr>
        <w:t xml:space="preserve">WTO je </w:t>
      </w:r>
      <w:r w:rsidR="0025211B">
        <w:rPr>
          <w:sz w:val="24"/>
          <w:szCs w:val="24"/>
        </w:rPr>
        <w:t>pripremio</w:t>
      </w:r>
      <w:r w:rsidR="009201E9">
        <w:rPr>
          <w:sz w:val="24"/>
          <w:szCs w:val="24"/>
        </w:rPr>
        <w:t xml:space="preserve"> kratak Izvještaj, kao</w:t>
      </w:r>
      <w:r w:rsidRPr="00211A56">
        <w:rPr>
          <w:sz w:val="24"/>
          <w:szCs w:val="24"/>
        </w:rPr>
        <w:t xml:space="preserve"> </w:t>
      </w:r>
      <w:r w:rsidR="009201E9">
        <w:rPr>
          <w:sz w:val="24"/>
          <w:szCs w:val="24"/>
        </w:rPr>
        <w:t xml:space="preserve">preliminarni </w:t>
      </w:r>
      <w:r w:rsidRPr="00211A56">
        <w:rPr>
          <w:sz w:val="24"/>
          <w:szCs w:val="24"/>
        </w:rPr>
        <w:t xml:space="preserve">osvrt na stanje i perspektivu razvoja </w:t>
      </w:r>
      <w:r w:rsidR="009201E9">
        <w:rPr>
          <w:sz w:val="24"/>
          <w:szCs w:val="24"/>
        </w:rPr>
        <w:t xml:space="preserve">crnogorskog </w:t>
      </w:r>
      <w:r w:rsidRPr="00211A56">
        <w:rPr>
          <w:sz w:val="24"/>
          <w:szCs w:val="24"/>
        </w:rPr>
        <w:t>turizma u post</w:t>
      </w:r>
      <w:r w:rsidR="009201E9">
        <w:rPr>
          <w:sz w:val="24"/>
          <w:szCs w:val="24"/>
        </w:rPr>
        <w:t>-covid</w:t>
      </w:r>
      <w:r w:rsidRPr="00211A56">
        <w:rPr>
          <w:sz w:val="24"/>
          <w:szCs w:val="24"/>
        </w:rPr>
        <w:t xml:space="preserve"> eri.  </w:t>
      </w:r>
    </w:p>
    <w:p w14:paraId="4E8AC853" w14:textId="600772DC" w:rsidR="00211A56" w:rsidRPr="00211A56" w:rsidRDefault="00211A56" w:rsidP="006403E1">
      <w:pPr>
        <w:spacing w:after="120" w:line="240" w:lineRule="auto"/>
        <w:jc w:val="both"/>
        <w:rPr>
          <w:sz w:val="24"/>
          <w:szCs w:val="24"/>
        </w:rPr>
      </w:pPr>
      <w:r w:rsidRPr="00211A56">
        <w:rPr>
          <w:sz w:val="24"/>
          <w:szCs w:val="24"/>
        </w:rPr>
        <w:t xml:space="preserve">U fokusu izvještaja </w:t>
      </w:r>
      <w:r w:rsidR="00634A67">
        <w:rPr>
          <w:sz w:val="24"/>
          <w:szCs w:val="24"/>
        </w:rPr>
        <w:t>je</w:t>
      </w:r>
      <w:r w:rsidRPr="00211A56">
        <w:rPr>
          <w:sz w:val="24"/>
          <w:szCs w:val="24"/>
        </w:rPr>
        <w:t xml:space="preserve"> </w:t>
      </w:r>
      <w:r w:rsidRPr="002D6E55">
        <w:rPr>
          <w:b/>
          <w:sz w:val="24"/>
          <w:szCs w:val="24"/>
        </w:rPr>
        <w:t>oporavak malih i srednjih preduzeća, konsolidacija  ekonomije i predlog tranzicije u modus rasta.</w:t>
      </w:r>
      <w:r w:rsidRPr="00211A56">
        <w:rPr>
          <w:sz w:val="24"/>
          <w:szCs w:val="24"/>
        </w:rPr>
        <w:t xml:space="preserve"> Projektna metodologija podrazumijeva opsežno istraživanje, a obuhvata široku mrežu turističkih aktera, </w:t>
      </w:r>
      <w:r w:rsidR="009201E9">
        <w:rPr>
          <w:sz w:val="24"/>
          <w:szCs w:val="24"/>
        </w:rPr>
        <w:t xml:space="preserve">dominantno </w:t>
      </w:r>
      <w:r w:rsidRPr="00211A56">
        <w:rPr>
          <w:sz w:val="24"/>
          <w:szCs w:val="24"/>
        </w:rPr>
        <w:t xml:space="preserve">uključujući privatni sektor, kao i menadžerski nivo učesnika u istraživanju. </w:t>
      </w:r>
    </w:p>
    <w:p w14:paraId="3D33E926" w14:textId="77650CAF" w:rsidR="00211A56" w:rsidRPr="00211A56" w:rsidRDefault="00211A56" w:rsidP="006403E1">
      <w:pPr>
        <w:spacing w:after="120" w:line="240" w:lineRule="auto"/>
        <w:jc w:val="both"/>
        <w:rPr>
          <w:sz w:val="24"/>
          <w:szCs w:val="24"/>
        </w:rPr>
      </w:pPr>
      <w:r w:rsidRPr="00211A56">
        <w:rPr>
          <w:sz w:val="24"/>
          <w:szCs w:val="24"/>
        </w:rPr>
        <w:t>Identifikovani su brojni predlozi za unapr</w:t>
      </w:r>
      <w:r w:rsidR="009A42B1">
        <w:rPr>
          <w:sz w:val="24"/>
          <w:szCs w:val="24"/>
        </w:rPr>
        <w:t>ij</w:t>
      </w:r>
      <w:r w:rsidRPr="00211A56">
        <w:rPr>
          <w:sz w:val="24"/>
          <w:szCs w:val="24"/>
        </w:rPr>
        <w:t>eđenje</w:t>
      </w:r>
      <w:r w:rsidR="009201E9">
        <w:rPr>
          <w:sz w:val="24"/>
          <w:szCs w:val="24"/>
        </w:rPr>
        <w:t>, kao</w:t>
      </w:r>
      <w:r w:rsidRPr="00211A56">
        <w:rPr>
          <w:sz w:val="24"/>
          <w:szCs w:val="24"/>
        </w:rPr>
        <w:t xml:space="preserve"> i mehanizmi podrške turistički</w:t>
      </w:r>
      <w:r w:rsidR="004F08BB">
        <w:rPr>
          <w:sz w:val="24"/>
          <w:szCs w:val="24"/>
        </w:rPr>
        <w:t>m</w:t>
      </w:r>
      <w:r w:rsidRPr="00211A56">
        <w:rPr>
          <w:sz w:val="24"/>
          <w:szCs w:val="24"/>
        </w:rPr>
        <w:t xml:space="preserve"> </w:t>
      </w:r>
      <w:r w:rsidRPr="009201E9">
        <w:rPr>
          <w:sz w:val="24"/>
          <w:szCs w:val="24"/>
        </w:rPr>
        <w:t>preduzeć</w:t>
      </w:r>
      <w:r w:rsidR="004F08BB" w:rsidRPr="009201E9">
        <w:rPr>
          <w:sz w:val="24"/>
          <w:szCs w:val="24"/>
        </w:rPr>
        <w:t>ima</w:t>
      </w:r>
      <w:r w:rsidRPr="009201E9">
        <w:rPr>
          <w:sz w:val="24"/>
          <w:szCs w:val="24"/>
        </w:rPr>
        <w:t>, a glavni su mjere podrške Vlade Crne Gore, homogenizacija i kohezija sektora</w:t>
      </w:r>
      <w:r w:rsidR="00834750" w:rsidRPr="009201E9">
        <w:rPr>
          <w:sz w:val="24"/>
          <w:szCs w:val="24"/>
        </w:rPr>
        <w:t xml:space="preserve"> </w:t>
      </w:r>
      <w:r w:rsidR="002913C9">
        <w:rPr>
          <w:sz w:val="24"/>
          <w:szCs w:val="24"/>
        </w:rPr>
        <w:t>(</w:t>
      </w:r>
      <w:r w:rsidR="007358E9" w:rsidRPr="009201E9">
        <w:rPr>
          <w:sz w:val="24"/>
          <w:szCs w:val="24"/>
        </w:rPr>
        <w:t xml:space="preserve">s </w:t>
      </w:r>
      <w:r w:rsidR="00834750" w:rsidRPr="009201E9">
        <w:rPr>
          <w:sz w:val="24"/>
          <w:szCs w:val="24"/>
        </w:rPr>
        <w:t>obzirom da je s</w:t>
      </w:r>
      <w:r w:rsidRPr="009201E9">
        <w:rPr>
          <w:sz w:val="24"/>
          <w:szCs w:val="24"/>
        </w:rPr>
        <w:t>ektor disperz</w:t>
      </w:r>
      <w:r w:rsidR="004F08BB" w:rsidRPr="009201E9">
        <w:rPr>
          <w:sz w:val="24"/>
          <w:szCs w:val="24"/>
        </w:rPr>
        <w:t>ovan</w:t>
      </w:r>
      <w:r w:rsidRPr="009201E9">
        <w:rPr>
          <w:sz w:val="24"/>
          <w:szCs w:val="24"/>
        </w:rPr>
        <w:t xml:space="preserve"> i dominira veliki broj mikro preduzeća</w:t>
      </w:r>
      <w:r w:rsidR="002913C9">
        <w:rPr>
          <w:sz w:val="24"/>
          <w:szCs w:val="24"/>
        </w:rPr>
        <w:t>)</w:t>
      </w:r>
      <w:r w:rsidRPr="009201E9">
        <w:rPr>
          <w:sz w:val="24"/>
          <w:szCs w:val="24"/>
        </w:rPr>
        <w:t>, osnaživanje sistema međuinstitucionalne i međusektorske razmjene informacija, dosljednije,</w:t>
      </w:r>
      <w:r w:rsidRPr="00211A56">
        <w:rPr>
          <w:sz w:val="24"/>
          <w:szCs w:val="24"/>
        </w:rPr>
        <w:t xml:space="preserve"> postupnije i jednostavnije mjere, poreske olakšice, uklanjanje administrativnih barijera, pojednostavlj</w:t>
      </w:r>
      <w:r w:rsidR="002913C9">
        <w:rPr>
          <w:sz w:val="24"/>
          <w:szCs w:val="24"/>
        </w:rPr>
        <w:t>ivanje</w:t>
      </w:r>
      <w:r w:rsidRPr="00211A56">
        <w:rPr>
          <w:sz w:val="24"/>
          <w:szCs w:val="24"/>
        </w:rPr>
        <w:t xml:space="preserve"> uslova </w:t>
      </w:r>
      <w:r w:rsidR="002913C9">
        <w:rPr>
          <w:sz w:val="24"/>
          <w:szCs w:val="24"/>
        </w:rPr>
        <w:t xml:space="preserve">koji se tiču kreditnog zaduživanja, </w:t>
      </w:r>
      <w:r w:rsidRPr="00211A56">
        <w:rPr>
          <w:sz w:val="24"/>
          <w:szCs w:val="24"/>
        </w:rPr>
        <w:t xml:space="preserve">produžetak rokova otplate </w:t>
      </w:r>
      <w:r w:rsidR="002913C9">
        <w:rPr>
          <w:sz w:val="24"/>
          <w:szCs w:val="24"/>
        </w:rPr>
        <w:t xml:space="preserve">kredita </w:t>
      </w:r>
      <w:r w:rsidR="00834750" w:rsidRPr="009201E9">
        <w:rPr>
          <w:sz w:val="24"/>
          <w:szCs w:val="24"/>
        </w:rPr>
        <w:t>(sa</w:t>
      </w:r>
      <w:r w:rsidRPr="009201E9">
        <w:rPr>
          <w:sz w:val="24"/>
          <w:szCs w:val="24"/>
        </w:rPr>
        <w:t xml:space="preserve"> 10 </w:t>
      </w:r>
      <w:r w:rsidR="00834750" w:rsidRPr="009201E9">
        <w:rPr>
          <w:sz w:val="24"/>
          <w:szCs w:val="24"/>
        </w:rPr>
        <w:t>na</w:t>
      </w:r>
      <w:r w:rsidRPr="009201E9">
        <w:rPr>
          <w:sz w:val="24"/>
          <w:szCs w:val="24"/>
        </w:rPr>
        <w:t xml:space="preserve"> 20-25 godina), i dr.</w:t>
      </w:r>
      <w:r w:rsidRPr="00211A56">
        <w:rPr>
          <w:sz w:val="24"/>
          <w:szCs w:val="24"/>
        </w:rPr>
        <w:t xml:space="preserve"> </w:t>
      </w:r>
    </w:p>
    <w:p w14:paraId="0B843E36" w14:textId="1D3D3883" w:rsidR="00211A56" w:rsidRPr="00211A56" w:rsidRDefault="00211A56" w:rsidP="006403E1">
      <w:pPr>
        <w:spacing w:after="120" w:line="240" w:lineRule="auto"/>
        <w:jc w:val="both"/>
        <w:rPr>
          <w:sz w:val="24"/>
          <w:szCs w:val="24"/>
        </w:rPr>
      </w:pPr>
      <w:r w:rsidRPr="00211A56">
        <w:rPr>
          <w:sz w:val="24"/>
          <w:szCs w:val="24"/>
        </w:rPr>
        <w:t xml:space="preserve">U ekstraktu </w:t>
      </w:r>
      <w:r w:rsidR="009201E9">
        <w:rPr>
          <w:sz w:val="24"/>
          <w:szCs w:val="24"/>
        </w:rPr>
        <w:t>I</w:t>
      </w:r>
      <w:r w:rsidRPr="00211A56">
        <w:rPr>
          <w:sz w:val="24"/>
          <w:szCs w:val="24"/>
        </w:rPr>
        <w:t>zvještaja uočava</w:t>
      </w:r>
      <w:r w:rsidR="00834750">
        <w:rPr>
          <w:sz w:val="24"/>
          <w:szCs w:val="24"/>
        </w:rPr>
        <w:t xml:space="preserve"> se</w:t>
      </w:r>
      <w:r w:rsidRPr="00211A56">
        <w:rPr>
          <w:sz w:val="24"/>
          <w:szCs w:val="24"/>
        </w:rPr>
        <w:t xml:space="preserve"> i </w:t>
      </w:r>
      <w:r w:rsidRPr="002D6E55">
        <w:rPr>
          <w:b/>
          <w:sz w:val="24"/>
          <w:szCs w:val="24"/>
        </w:rPr>
        <w:t>potreba osnaživanja javno-privatnog part</w:t>
      </w:r>
      <w:r w:rsidR="00D04533" w:rsidRPr="002D6E55">
        <w:rPr>
          <w:b/>
          <w:sz w:val="24"/>
          <w:szCs w:val="24"/>
        </w:rPr>
        <w:t>n</w:t>
      </w:r>
      <w:r w:rsidRPr="002D6E55">
        <w:rPr>
          <w:b/>
          <w:sz w:val="24"/>
          <w:szCs w:val="24"/>
        </w:rPr>
        <w:t>erstva</w:t>
      </w:r>
      <w:r w:rsidR="00834750">
        <w:rPr>
          <w:sz w:val="24"/>
          <w:szCs w:val="24"/>
        </w:rPr>
        <w:t xml:space="preserve">, </w:t>
      </w:r>
      <w:r w:rsidR="00834750" w:rsidRPr="009201E9">
        <w:rPr>
          <w:sz w:val="24"/>
          <w:szCs w:val="24"/>
        </w:rPr>
        <w:t>kao glavnog generatora budućeg razvoja ekonomije</w:t>
      </w:r>
      <w:r w:rsidRPr="009201E9">
        <w:rPr>
          <w:sz w:val="24"/>
          <w:szCs w:val="24"/>
        </w:rPr>
        <w:t xml:space="preserve">. </w:t>
      </w:r>
      <w:r w:rsidR="002913C9">
        <w:rPr>
          <w:sz w:val="24"/>
          <w:szCs w:val="24"/>
        </w:rPr>
        <w:t>S tim u vezi, i</w:t>
      </w:r>
      <w:r w:rsidRPr="009201E9">
        <w:rPr>
          <w:sz w:val="24"/>
          <w:szCs w:val="24"/>
        </w:rPr>
        <w:t>staknuto je da turistička privreda veoma cijeni proces koji je vodilo Ministarstvo ekonomskog</w:t>
      </w:r>
      <w:r w:rsidRPr="00211A56">
        <w:rPr>
          <w:sz w:val="24"/>
          <w:szCs w:val="24"/>
        </w:rPr>
        <w:t xml:space="preserve"> razvoja tokom izrade ovog dokumenta, a tiče se aktivne komunikacije sa svim </w:t>
      </w:r>
      <w:r w:rsidR="00834750">
        <w:rPr>
          <w:sz w:val="24"/>
          <w:szCs w:val="24"/>
        </w:rPr>
        <w:t>stejkholderima</w:t>
      </w:r>
      <w:r w:rsidRPr="00211A56">
        <w:rPr>
          <w:sz w:val="24"/>
          <w:szCs w:val="24"/>
        </w:rPr>
        <w:t xml:space="preserve"> iz oblasti turizma</w:t>
      </w:r>
      <w:r w:rsidR="00834750">
        <w:rPr>
          <w:sz w:val="24"/>
          <w:szCs w:val="24"/>
        </w:rPr>
        <w:t>, uključujuci privatni sektor</w:t>
      </w:r>
      <w:r w:rsidRPr="00211A56">
        <w:rPr>
          <w:sz w:val="24"/>
          <w:szCs w:val="24"/>
        </w:rPr>
        <w:t xml:space="preserve"> </w:t>
      </w:r>
      <w:r w:rsidR="00834750">
        <w:rPr>
          <w:sz w:val="24"/>
          <w:szCs w:val="24"/>
        </w:rPr>
        <w:t xml:space="preserve">i međunarodne organizacije. </w:t>
      </w:r>
    </w:p>
    <w:p w14:paraId="6B534434" w14:textId="500E5117" w:rsidR="00211A56" w:rsidRPr="00211A56" w:rsidRDefault="002913C9" w:rsidP="006403E1">
      <w:pPr>
        <w:spacing w:after="120" w:line="240" w:lineRule="auto"/>
        <w:jc w:val="both"/>
        <w:rPr>
          <w:sz w:val="24"/>
          <w:szCs w:val="24"/>
        </w:rPr>
      </w:pPr>
      <w:r>
        <w:rPr>
          <w:sz w:val="24"/>
          <w:szCs w:val="24"/>
        </w:rPr>
        <w:t xml:space="preserve">Izvještaj ukazuje da </w:t>
      </w:r>
      <w:r w:rsidR="00211A56" w:rsidRPr="00C07526">
        <w:rPr>
          <w:b/>
          <w:sz w:val="24"/>
          <w:szCs w:val="24"/>
        </w:rPr>
        <w:t xml:space="preserve">dominantan problem </w:t>
      </w:r>
      <w:r w:rsidRPr="00C07526">
        <w:rPr>
          <w:b/>
          <w:sz w:val="24"/>
          <w:szCs w:val="24"/>
        </w:rPr>
        <w:t xml:space="preserve">predstavlja </w:t>
      </w:r>
      <w:r w:rsidR="00211A56" w:rsidRPr="00C07526">
        <w:rPr>
          <w:b/>
          <w:sz w:val="24"/>
          <w:szCs w:val="24"/>
        </w:rPr>
        <w:t>nedostatak adekvatne radne snage</w:t>
      </w:r>
      <w:r w:rsidR="00211A56" w:rsidRPr="00211A56">
        <w:rPr>
          <w:sz w:val="24"/>
          <w:szCs w:val="24"/>
        </w:rPr>
        <w:t xml:space="preserve"> u turizmu i ugostiteljstvu, što </w:t>
      </w:r>
      <w:r w:rsidR="00211A56" w:rsidRPr="009201E9">
        <w:rPr>
          <w:sz w:val="24"/>
          <w:szCs w:val="24"/>
        </w:rPr>
        <w:t xml:space="preserve">onemogućava </w:t>
      </w:r>
      <w:r w:rsidR="00834750" w:rsidRPr="009201E9">
        <w:rPr>
          <w:sz w:val="24"/>
          <w:szCs w:val="24"/>
        </w:rPr>
        <w:t xml:space="preserve">pružanje </w:t>
      </w:r>
      <w:r w:rsidR="00211A56" w:rsidRPr="009201E9">
        <w:rPr>
          <w:sz w:val="24"/>
          <w:szCs w:val="24"/>
        </w:rPr>
        <w:t>visok</w:t>
      </w:r>
      <w:r w:rsidR="00834750" w:rsidRPr="009201E9">
        <w:rPr>
          <w:sz w:val="24"/>
          <w:szCs w:val="24"/>
        </w:rPr>
        <w:t>og</w:t>
      </w:r>
      <w:r w:rsidR="00211A56" w:rsidRPr="009201E9">
        <w:rPr>
          <w:sz w:val="24"/>
          <w:szCs w:val="24"/>
        </w:rPr>
        <w:t xml:space="preserve"> kvalitet</w:t>
      </w:r>
      <w:r w:rsidR="00834750" w:rsidRPr="009201E9">
        <w:rPr>
          <w:sz w:val="24"/>
          <w:szCs w:val="24"/>
        </w:rPr>
        <w:t>a</w:t>
      </w:r>
      <w:r w:rsidR="00211A56" w:rsidRPr="009201E9">
        <w:rPr>
          <w:sz w:val="24"/>
          <w:szCs w:val="24"/>
        </w:rPr>
        <w:t xml:space="preserve"> usluga. To je razlog zašto se turistička preduzeća odlučuju na zapošljavanje inostrane radne snage, iako je ovaj administrativni proces komplikovan i dug, a radnici su potrebni </w:t>
      </w:r>
      <w:r w:rsidR="004A1E8E" w:rsidRPr="009201E9">
        <w:rPr>
          <w:sz w:val="24"/>
          <w:szCs w:val="24"/>
        </w:rPr>
        <w:t xml:space="preserve">samo </w:t>
      </w:r>
      <w:r w:rsidR="00211A56" w:rsidRPr="009201E9">
        <w:rPr>
          <w:sz w:val="24"/>
          <w:szCs w:val="24"/>
        </w:rPr>
        <w:t xml:space="preserve">za kraći vremenski period. Osim toga, mladi ljudi ne vide perspektivu </w:t>
      </w:r>
      <w:r w:rsidR="009201E9">
        <w:rPr>
          <w:sz w:val="24"/>
          <w:szCs w:val="24"/>
        </w:rPr>
        <w:t>zaposlenja</w:t>
      </w:r>
      <w:r w:rsidR="00211A56" w:rsidRPr="009201E9">
        <w:rPr>
          <w:sz w:val="24"/>
          <w:szCs w:val="24"/>
        </w:rPr>
        <w:t xml:space="preserve"> u turističkoj industriji</w:t>
      </w:r>
      <w:r w:rsidR="00211A56" w:rsidRPr="00211A56">
        <w:rPr>
          <w:sz w:val="24"/>
          <w:szCs w:val="24"/>
        </w:rPr>
        <w:t xml:space="preserve"> u Crnoj Gori i imaju negativnu percepciju o sektoru</w:t>
      </w:r>
      <w:r w:rsidR="004A1E8E">
        <w:rPr>
          <w:sz w:val="24"/>
          <w:szCs w:val="24"/>
        </w:rPr>
        <w:t>, prije svega zbog niskih zarada, a i zbog sezonskog karaktera zaposlenja</w:t>
      </w:r>
      <w:r w:rsidR="00211A56" w:rsidRPr="00211A56">
        <w:rPr>
          <w:sz w:val="24"/>
          <w:szCs w:val="24"/>
        </w:rPr>
        <w:t xml:space="preserve">. </w:t>
      </w:r>
      <w:r w:rsidR="004A1E8E">
        <w:rPr>
          <w:sz w:val="24"/>
          <w:szCs w:val="24"/>
        </w:rPr>
        <w:t>Dakle</w:t>
      </w:r>
      <w:r w:rsidR="00211A56" w:rsidRPr="00211A56">
        <w:rPr>
          <w:sz w:val="24"/>
          <w:szCs w:val="24"/>
        </w:rPr>
        <w:t xml:space="preserve">, održavanje motivacije i </w:t>
      </w:r>
      <w:r>
        <w:rPr>
          <w:sz w:val="24"/>
          <w:szCs w:val="24"/>
        </w:rPr>
        <w:t xml:space="preserve">kontinuiranog angažmana </w:t>
      </w:r>
      <w:r w:rsidR="00211A56" w:rsidRPr="00211A56">
        <w:rPr>
          <w:sz w:val="24"/>
          <w:szCs w:val="24"/>
        </w:rPr>
        <w:t>operativnih zaposlenih</w:t>
      </w:r>
      <w:r w:rsidR="009201E9">
        <w:rPr>
          <w:sz w:val="24"/>
          <w:szCs w:val="24"/>
        </w:rPr>
        <w:t xml:space="preserve"> jedan je od </w:t>
      </w:r>
      <w:r w:rsidR="00211A56" w:rsidRPr="00211A56">
        <w:rPr>
          <w:sz w:val="24"/>
          <w:szCs w:val="24"/>
        </w:rPr>
        <w:t>ključni</w:t>
      </w:r>
      <w:r w:rsidR="009201E9">
        <w:rPr>
          <w:sz w:val="24"/>
          <w:szCs w:val="24"/>
        </w:rPr>
        <w:t>h</w:t>
      </w:r>
      <w:r w:rsidR="00211A56" w:rsidRPr="00211A56">
        <w:rPr>
          <w:sz w:val="24"/>
          <w:szCs w:val="24"/>
        </w:rPr>
        <w:t xml:space="preserve"> menadžer</w:t>
      </w:r>
      <w:r>
        <w:rPr>
          <w:sz w:val="24"/>
          <w:szCs w:val="24"/>
        </w:rPr>
        <w:t>skih izazova</w:t>
      </w:r>
      <w:r w:rsidR="004A1E8E">
        <w:rPr>
          <w:sz w:val="24"/>
          <w:szCs w:val="24"/>
        </w:rPr>
        <w:t>.</w:t>
      </w:r>
      <w:r w:rsidR="0007795F">
        <w:rPr>
          <w:sz w:val="24"/>
          <w:szCs w:val="24"/>
        </w:rPr>
        <w:t xml:space="preserve"> </w:t>
      </w:r>
      <w:r w:rsidR="004A1E8E" w:rsidRPr="00211A56">
        <w:rPr>
          <w:sz w:val="24"/>
          <w:szCs w:val="24"/>
        </w:rPr>
        <w:t>Velike probleme predstavlja i nedostatak komunikac</w:t>
      </w:r>
      <w:r w:rsidR="004A1E8E">
        <w:rPr>
          <w:sz w:val="24"/>
          <w:szCs w:val="24"/>
        </w:rPr>
        <w:t>ionih</w:t>
      </w:r>
      <w:r w:rsidR="004A1E8E" w:rsidRPr="00211A56">
        <w:rPr>
          <w:sz w:val="24"/>
          <w:szCs w:val="24"/>
        </w:rPr>
        <w:t xml:space="preserve"> vještina i </w:t>
      </w:r>
      <w:r w:rsidR="004A1E8E">
        <w:rPr>
          <w:sz w:val="24"/>
          <w:szCs w:val="24"/>
        </w:rPr>
        <w:t>adekvatan</w:t>
      </w:r>
      <w:r w:rsidR="004A1E8E" w:rsidRPr="00211A56">
        <w:rPr>
          <w:sz w:val="24"/>
          <w:szCs w:val="24"/>
        </w:rPr>
        <w:t xml:space="preserve"> odnos </w:t>
      </w:r>
      <w:r>
        <w:rPr>
          <w:sz w:val="24"/>
          <w:szCs w:val="24"/>
        </w:rPr>
        <w:t>prema</w:t>
      </w:r>
      <w:r w:rsidR="004A1E8E" w:rsidRPr="00211A56">
        <w:rPr>
          <w:sz w:val="24"/>
          <w:szCs w:val="24"/>
        </w:rPr>
        <w:t xml:space="preserve"> gostima, kao i jezička barijera operativnog osoblja</w:t>
      </w:r>
      <w:r w:rsidR="009201E9">
        <w:rPr>
          <w:sz w:val="24"/>
          <w:szCs w:val="24"/>
        </w:rPr>
        <w:t>.</w:t>
      </w:r>
      <w:r w:rsidR="004A1E8E" w:rsidRPr="00211A56">
        <w:rPr>
          <w:sz w:val="24"/>
          <w:szCs w:val="24"/>
        </w:rPr>
        <w:t xml:space="preserve"> </w:t>
      </w:r>
      <w:r w:rsidR="004A1E8E">
        <w:rPr>
          <w:sz w:val="24"/>
          <w:szCs w:val="24"/>
        </w:rPr>
        <w:t>U Izvještaju se ističe da</w:t>
      </w:r>
      <w:r w:rsidR="00211A56" w:rsidRPr="00211A56">
        <w:rPr>
          <w:sz w:val="24"/>
          <w:szCs w:val="24"/>
        </w:rPr>
        <w:t xml:space="preserve"> postojeći obrazovni sistem nije efikasan, niti obezbjeđuje praktična i savremena znanja iz oblasti turizma. Čak je i većina nastavnika bez praktičnog iskustva, a turistički profesionalci iz sektora ni</w:t>
      </w:r>
      <w:r w:rsidR="007502C6">
        <w:rPr>
          <w:sz w:val="24"/>
          <w:szCs w:val="24"/>
        </w:rPr>
        <w:t>je</w:t>
      </w:r>
      <w:r w:rsidR="00211A56" w:rsidRPr="00211A56">
        <w:rPr>
          <w:sz w:val="24"/>
          <w:szCs w:val="24"/>
        </w:rPr>
        <w:t xml:space="preserve">su </w:t>
      </w:r>
      <w:r>
        <w:rPr>
          <w:sz w:val="24"/>
          <w:szCs w:val="24"/>
        </w:rPr>
        <w:t xml:space="preserve">u dovoljnoj mjeri </w:t>
      </w:r>
      <w:r w:rsidR="00C07526">
        <w:rPr>
          <w:sz w:val="24"/>
          <w:szCs w:val="24"/>
        </w:rPr>
        <w:t xml:space="preserve">angažovani, </w:t>
      </w:r>
      <w:r w:rsidR="004A1E8E">
        <w:rPr>
          <w:sz w:val="24"/>
          <w:szCs w:val="24"/>
        </w:rPr>
        <w:t>konstatuje se u Izvještaju</w:t>
      </w:r>
      <w:r w:rsidR="00211A56" w:rsidRPr="00211A56">
        <w:rPr>
          <w:sz w:val="24"/>
          <w:szCs w:val="24"/>
        </w:rPr>
        <w:t>.</w:t>
      </w:r>
      <w:r w:rsidR="004A1E8E">
        <w:rPr>
          <w:sz w:val="24"/>
          <w:szCs w:val="24"/>
        </w:rPr>
        <w:t xml:space="preserve"> </w:t>
      </w:r>
      <w:r w:rsidR="00211A56" w:rsidRPr="00211A56">
        <w:rPr>
          <w:sz w:val="24"/>
          <w:szCs w:val="24"/>
        </w:rPr>
        <w:t xml:space="preserve">Dakle, sa aspekta ljudskih resursa, turističkoj industriji je potrebna dugoročna strategija. </w:t>
      </w:r>
    </w:p>
    <w:p w14:paraId="746C6DA2" w14:textId="3F066484" w:rsidR="00211A56" w:rsidRPr="00211A56" w:rsidRDefault="00211A56" w:rsidP="006403E1">
      <w:pPr>
        <w:spacing w:after="120" w:line="240" w:lineRule="auto"/>
        <w:jc w:val="both"/>
        <w:rPr>
          <w:sz w:val="24"/>
          <w:szCs w:val="24"/>
        </w:rPr>
      </w:pPr>
      <w:r w:rsidRPr="00C07526">
        <w:rPr>
          <w:b/>
          <w:sz w:val="24"/>
          <w:szCs w:val="24"/>
        </w:rPr>
        <w:lastRenderedPageBreak/>
        <w:t>Neformalna zaposlenost i siva ekonomija</w:t>
      </w:r>
      <w:r w:rsidRPr="00211A56">
        <w:rPr>
          <w:sz w:val="24"/>
          <w:szCs w:val="24"/>
        </w:rPr>
        <w:t xml:space="preserve"> u Crnoj Gori su takođe prepoznati kao jedan od ključnih problema sektora. Jačanje inspekcijskih kapaciteta je preduslov oporavka ekonomije, a samim tim i turizma. Predl</w:t>
      </w:r>
      <w:r w:rsidR="00731454">
        <w:rPr>
          <w:sz w:val="24"/>
          <w:szCs w:val="24"/>
        </w:rPr>
        <w:t>o</w:t>
      </w:r>
      <w:r w:rsidRPr="00211A56">
        <w:rPr>
          <w:sz w:val="24"/>
          <w:szCs w:val="24"/>
        </w:rPr>
        <w:t xml:space="preserve">ženo je jačanje </w:t>
      </w:r>
      <w:r w:rsidR="004A1E8E">
        <w:rPr>
          <w:sz w:val="24"/>
          <w:szCs w:val="24"/>
        </w:rPr>
        <w:t xml:space="preserve">angažmana </w:t>
      </w:r>
      <w:r w:rsidRPr="00211A56">
        <w:rPr>
          <w:sz w:val="24"/>
          <w:szCs w:val="24"/>
        </w:rPr>
        <w:t xml:space="preserve">inspekcijskih službi u </w:t>
      </w:r>
      <w:r w:rsidR="004A1E8E">
        <w:rPr>
          <w:sz w:val="24"/>
          <w:szCs w:val="24"/>
        </w:rPr>
        <w:t>segmentu neregistrovanog smještaja</w:t>
      </w:r>
      <w:r w:rsidR="009201E9">
        <w:rPr>
          <w:sz w:val="24"/>
          <w:szCs w:val="24"/>
        </w:rPr>
        <w:t xml:space="preserve">, </w:t>
      </w:r>
      <w:r w:rsidR="004A1E8E">
        <w:rPr>
          <w:sz w:val="24"/>
          <w:szCs w:val="24"/>
        </w:rPr>
        <w:t xml:space="preserve">kao i </w:t>
      </w:r>
      <w:r w:rsidRPr="00211A56">
        <w:rPr>
          <w:sz w:val="24"/>
          <w:szCs w:val="24"/>
        </w:rPr>
        <w:t xml:space="preserve"> privatnog smještaja,</w:t>
      </w:r>
      <w:r w:rsidR="00731454">
        <w:rPr>
          <w:sz w:val="24"/>
          <w:szCs w:val="24"/>
        </w:rPr>
        <w:t xml:space="preserve"> </w:t>
      </w:r>
      <w:r w:rsidR="007358E9">
        <w:rPr>
          <w:sz w:val="24"/>
          <w:szCs w:val="24"/>
        </w:rPr>
        <w:t xml:space="preserve">s </w:t>
      </w:r>
      <w:r w:rsidRPr="00211A56">
        <w:rPr>
          <w:sz w:val="24"/>
          <w:szCs w:val="24"/>
        </w:rPr>
        <w:t xml:space="preserve">obzirom da </w:t>
      </w:r>
      <w:r w:rsidR="00731454">
        <w:rPr>
          <w:sz w:val="24"/>
          <w:szCs w:val="24"/>
        </w:rPr>
        <w:t>se</w:t>
      </w:r>
      <w:r w:rsidRPr="00211A56">
        <w:rPr>
          <w:sz w:val="24"/>
          <w:szCs w:val="24"/>
        </w:rPr>
        <w:t xml:space="preserve"> najveći broj noćenja </w:t>
      </w:r>
      <w:r w:rsidR="00731454">
        <w:rPr>
          <w:sz w:val="24"/>
          <w:szCs w:val="24"/>
        </w:rPr>
        <w:t xml:space="preserve">ostvaruje </w:t>
      </w:r>
      <w:r w:rsidRPr="00211A56">
        <w:rPr>
          <w:sz w:val="24"/>
          <w:szCs w:val="24"/>
        </w:rPr>
        <w:t xml:space="preserve">upravo u </w:t>
      </w:r>
      <w:r w:rsidR="009201E9">
        <w:rPr>
          <w:sz w:val="24"/>
          <w:szCs w:val="24"/>
        </w:rPr>
        <w:t>tom smještajnom segmentu</w:t>
      </w:r>
      <w:r w:rsidRPr="00211A56">
        <w:rPr>
          <w:sz w:val="24"/>
          <w:szCs w:val="24"/>
        </w:rPr>
        <w:t xml:space="preserve">. Takođe, značajan broj izdavaoca privatnog smještaja </w:t>
      </w:r>
      <w:r w:rsidR="00842FCB">
        <w:rPr>
          <w:sz w:val="24"/>
          <w:szCs w:val="24"/>
        </w:rPr>
        <w:t xml:space="preserve">je </w:t>
      </w:r>
      <w:r w:rsidRPr="00211A56">
        <w:rPr>
          <w:sz w:val="24"/>
          <w:szCs w:val="24"/>
        </w:rPr>
        <w:t>ist</w:t>
      </w:r>
      <w:r w:rsidR="00731454">
        <w:rPr>
          <w:sz w:val="24"/>
          <w:szCs w:val="24"/>
        </w:rPr>
        <w:t xml:space="preserve">akao </w:t>
      </w:r>
      <w:r w:rsidRPr="00211A56">
        <w:rPr>
          <w:sz w:val="24"/>
          <w:szCs w:val="24"/>
        </w:rPr>
        <w:t xml:space="preserve">da bi rado napustili neformalnu zonu poslovanja, ukoliko se obezbijedi jednostavan sistem registracije, </w:t>
      </w:r>
      <w:r w:rsidR="00731454" w:rsidRPr="00211A56">
        <w:rPr>
          <w:sz w:val="24"/>
          <w:szCs w:val="24"/>
        </w:rPr>
        <w:t xml:space="preserve">birokratski </w:t>
      </w:r>
      <w:r w:rsidR="00842FCB">
        <w:rPr>
          <w:sz w:val="24"/>
          <w:szCs w:val="24"/>
        </w:rPr>
        <w:t>ne previ</w:t>
      </w:r>
      <w:r w:rsidR="002913C9">
        <w:rPr>
          <w:sz w:val="24"/>
          <w:szCs w:val="24"/>
        </w:rPr>
        <w:t>š</w:t>
      </w:r>
      <w:r w:rsidR="00842FCB">
        <w:rPr>
          <w:sz w:val="24"/>
          <w:szCs w:val="24"/>
        </w:rPr>
        <w:t>e zahtjevan</w:t>
      </w:r>
      <w:r w:rsidRPr="00211A56">
        <w:rPr>
          <w:sz w:val="24"/>
          <w:szCs w:val="24"/>
        </w:rPr>
        <w:t>. Privatni smještaj (maksimalni kapacitet 20</w:t>
      </w:r>
      <w:r w:rsidR="004A1E8E">
        <w:rPr>
          <w:sz w:val="24"/>
          <w:szCs w:val="24"/>
        </w:rPr>
        <w:t xml:space="preserve"> ležajeva</w:t>
      </w:r>
      <w:r w:rsidRPr="00211A56">
        <w:rPr>
          <w:sz w:val="24"/>
          <w:szCs w:val="24"/>
        </w:rPr>
        <w:t>) u nadležnosti</w:t>
      </w:r>
      <w:r w:rsidR="004A1E8E">
        <w:rPr>
          <w:sz w:val="24"/>
          <w:szCs w:val="24"/>
        </w:rPr>
        <w:t xml:space="preserve"> je</w:t>
      </w:r>
      <w:r w:rsidRPr="00211A56">
        <w:rPr>
          <w:sz w:val="24"/>
          <w:szCs w:val="24"/>
        </w:rPr>
        <w:t xml:space="preserve"> lokalne samouprave. U svakoj opštini </w:t>
      </w:r>
      <w:r w:rsidR="004A1E8E">
        <w:rPr>
          <w:sz w:val="24"/>
          <w:szCs w:val="24"/>
        </w:rPr>
        <w:t>postoji</w:t>
      </w:r>
      <w:r w:rsidRPr="00211A56">
        <w:rPr>
          <w:sz w:val="24"/>
          <w:szCs w:val="24"/>
        </w:rPr>
        <w:t xml:space="preserve"> drugačija procedura registracije, što usložnjava problematiku.  </w:t>
      </w:r>
    </w:p>
    <w:p w14:paraId="7EB6CBAB" w14:textId="621BD606" w:rsidR="00211A56" w:rsidRPr="00211A56" w:rsidRDefault="00211A56" w:rsidP="006403E1">
      <w:pPr>
        <w:spacing w:after="120" w:line="240" w:lineRule="auto"/>
        <w:jc w:val="both"/>
        <w:rPr>
          <w:sz w:val="24"/>
          <w:szCs w:val="24"/>
        </w:rPr>
      </w:pPr>
      <w:r w:rsidRPr="00211A56">
        <w:rPr>
          <w:sz w:val="24"/>
          <w:szCs w:val="24"/>
        </w:rPr>
        <w:t xml:space="preserve">Po pitanju aerodromske </w:t>
      </w:r>
      <w:r w:rsidRPr="00C07526">
        <w:rPr>
          <w:b/>
          <w:sz w:val="24"/>
          <w:szCs w:val="24"/>
        </w:rPr>
        <w:t>infrastrukture</w:t>
      </w:r>
      <w:r w:rsidRPr="00211A56">
        <w:rPr>
          <w:sz w:val="24"/>
          <w:szCs w:val="24"/>
        </w:rPr>
        <w:t xml:space="preserve">, ističe se da je nedovoljno razvijena, a drugi vidovi transporta, posebno drumska </w:t>
      </w:r>
      <w:r w:rsidR="00782969">
        <w:rPr>
          <w:sz w:val="24"/>
          <w:szCs w:val="24"/>
        </w:rPr>
        <w:t>infrastruktura</w:t>
      </w:r>
      <w:r w:rsidRPr="00211A56">
        <w:rPr>
          <w:sz w:val="24"/>
          <w:szCs w:val="24"/>
        </w:rPr>
        <w:t xml:space="preserve">, neadekvatna. Ovo je ogroman problem za  industriju turizma. Aerodromi Tivat i Podgorica moraju </w:t>
      </w:r>
      <w:r w:rsidRPr="00842FCB">
        <w:rPr>
          <w:sz w:val="24"/>
          <w:szCs w:val="24"/>
        </w:rPr>
        <w:t xml:space="preserve">povećati svoje kapacitete, kao i broj </w:t>
      </w:r>
      <w:r w:rsidR="004A1E8E" w:rsidRPr="00842FCB">
        <w:rPr>
          <w:sz w:val="24"/>
          <w:szCs w:val="24"/>
        </w:rPr>
        <w:t>i</w:t>
      </w:r>
      <w:r w:rsidR="00782969" w:rsidRPr="00842FCB">
        <w:rPr>
          <w:sz w:val="24"/>
          <w:szCs w:val="24"/>
        </w:rPr>
        <w:t xml:space="preserve"> frekventnost </w:t>
      </w:r>
      <w:r w:rsidRPr="00842FCB">
        <w:rPr>
          <w:sz w:val="24"/>
          <w:szCs w:val="24"/>
        </w:rPr>
        <w:t xml:space="preserve">avio-veza prema ključnim emitivnim tržištima. Dodatni izazov predstavlja i neoperativnost tivatskog aerodroma </w:t>
      </w:r>
      <w:r w:rsidR="004A1E8E" w:rsidRPr="00842FCB">
        <w:rPr>
          <w:sz w:val="24"/>
          <w:szCs w:val="24"/>
        </w:rPr>
        <w:t>kada je u pitanju noćno letjenje</w:t>
      </w:r>
      <w:r w:rsidRPr="00842FCB">
        <w:rPr>
          <w:sz w:val="24"/>
          <w:szCs w:val="24"/>
        </w:rPr>
        <w:t>. Pored</w:t>
      </w:r>
      <w:r w:rsidRPr="00211A56">
        <w:rPr>
          <w:sz w:val="24"/>
          <w:szCs w:val="24"/>
        </w:rPr>
        <w:t xml:space="preserve"> toga, drumski pristup ključnim turističkim lokacijama, posebno onima koj</w:t>
      </w:r>
      <w:r w:rsidR="00782969">
        <w:rPr>
          <w:sz w:val="24"/>
          <w:szCs w:val="24"/>
        </w:rPr>
        <w:t>e</w:t>
      </w:r>
      <w:r w:rsidRPr="00211A56">
        <w:rPr>
          <w:sz w:val="24"/>
          <w:szCs w:val="24"/>
        </w:rPr>
        <w:t xml:space="preserve"> se nalaze u Bokokotorskom zalivu, neadekvatan je u sezoni i potrebno je istražiti alternativne načine transporta.</w:t>
      </w:r>
    </w:p>
    <w:p w14:paraId="45B06E02" w14:textId="3C72EABB" w:rsidR="00211A56" w:rsidRPr="00211A56" w:rsidRDefault="00211A56" w:rsidP="006403E1">
      <w:pPr>
        <w:spacing w:after="120" w:line="240" w:lineRule="auto"/>
        <w:jc w:val="both"/>
        <w:rPr>
          <w:sz w:val="24"/>
          <w:szCs w:val="24"/>
        </w:rPr>
      </w:pPr>
      <w:r w:rsidRPr="00C07526">
        <w:rPr>
          <w:b/>
          <w:sz w:val="24"/>
          <w:szCs w:val="24"/>
        </w:rPr>
        <w:t>Nedovoljna prepoznatljivost brenda Crne Gore</w:t>
      </w:r>
      <w:r w:rsidRPr="00211A56">
        <w:rPr>
          <w:sz w:val="24"/>
          <w:szCs w:val="24"/>
        </w:rPr>
        <w:t xml:space="preserve"> kao destinacije je jedan od najvećih problema. U izvještaju se konstatuje da je malo onih koji znaju, čak i u Zapadnoj Evropi, gdje se nalazi Crna Gora. Neophodnost </w:t>
      </w:r>
      <w:r w:rsidR="00842FCB">
        <w:rPr>
          <w:sz w:val="24"/>
          <w:szCs w:val="24"/>
        </w:rPr>
        <w:t xml:space="preserve">destinacijskog menadžmetna, kao modela upravljanja destinacijom, </w:t>
      </w:r>
      <w:r w:rsidRPr="00211A56">
        <w:rPr>
          <w:sz w:val="24"/>
          <w:szCs w:val="24"/>
        </w:rPr>
        <w:t>bolj</w:t>
      </w:r>
      <w:r w:rsidR="00842FCB">
        <w:rPr>
          <w:sz w:val="24"/>
          <w:szCs w:val="24"/>
        </w:rPr>
        <w:t>a</w:t>
      </w:r>
      <w:r w:rsidRPr="00211A56">
        <w:rPr>
          <w:sz w:val="24"/>
          <w:szCs w:val="24"/>
        </w:rPr>
        <w:t xml:space="preserve"> koordinacij</w:t>
      </w:r>
      <w:r w:rsidR="00842FCB">
        <w:rPr>
          <w:sz w:val="24"/>
          <w:szCs w:val="24"/>
        </w:rPr>
        <w:t>a</w:t>
      </w:r>
      <w:r w:rsidRPr="00211A56">
        <w:rPr>
          <w:sz w:val="24"/>
          <w:szCs w:val="24"/>
        </w:rPr>
        <w:t xml:space="preserve"> u sferi marketinga i promocije destinacije</w:t>
      </w:r>
      <w:r w:rsidR="00842FCB">
        <w:rPr>
          <w:sz w:val="24"/>
          <w:szCs w:val="24"/>
        </w:rPr>
        <w:t xml:space="preserve">, </w:t>
      </w:r>
      <w:r w:rsidRPr="00211A56">
        <w:rPr>
          <w:sz w:val="24"/>
          <w:szCs w:val="24"/>
        </w:rPr>
        <w:t>uslovi</w:t>
      </w:r>
      <w:r w:rsidR="00842FCB">
        <w:rPr>
          <w:sz w:val="24"/>
          <w:szCs w:val="24"/>
        </w:rPr>
        <w:t xml:space="preserve"> su</w:t>
      </w:r>
      <w:r w:rsidRPr="00211A56">
        <w:rPr>
          <w:sz w:val="24"/>
          <w:szCs w:val="24"/>
        </w:rPr>
        <w:t xml:space="preserve"> daljeg prosperiteta u oblasti turizma</w:t>
      </w:r>
      <w:r w:rsidR="00842FCB">
        <w:rPr>
          <w:sz w:val="24"/>
          <w:szCs w:val="24"/>
        </w:rPr>
        <w:t>. Tako</w:t>
      </w:r>
      <w:r w:rsidR="00ED55F8">
        <w:rPr>
          <w:sz w:val="24"/>
          <w:szCs w:val="24"/>
        </w:rPr>
        <w:t>đ</w:t>
      </w:r>
      <w:r w:rsidR="00842FCB">
        <w:rPr>
          <w:sz w:val="24"/>
          <w:szCs w:val="24"/>
        </w:rPr>
        <w:t>e, potrebno je aktivnije</w:t>
      </w:r>
      <w:r w:rsidRPr="00211A56">
        <w:rPr>
          <w:sz w:val="24"/>
          <w:szCs w:val="24"/>
        </w:rPr>
        <w:t xml:space="preserve"> učešće privatnog sektora i bolja komunikacija i koordinacija između Nacionalne i lokalnih turističkih organizacija, koja je ocijenjena kao slaba</w:t>
      </w:r>
      <w:r w:rsidR="004A1E8E">
        <w:rPr>
          <w:sz w:val="24"/>
          <w:szCs w:val="24"/>
        </w:rPr>
        <w:t xml:space="preserve"> karika u lancu promocije</w:t>
      </w:r>
      <w:r w:rsidRPr="00211A56">
        <w:rPr>
          <w:sz w:val="24"/>
          <w:szCs w:val="24"/>
        </w:rPr>
        <w:t>. Uz to, smatra se da je budžet</w:t>
      </w:r>
      <w:r w:rsidR="004A1E8E">
        <w:rPr>
          <w:sz w:val="24"/>
          <w:szCs w:val="24"/>
        </w:rPr>
        <w:t xml:space="preserve"> za promociju</w:t>
      </w:r>
      <w:r w:rsidRPr="00211A56">
        <w:rPr>
          <w:sz w:val="24"/>
          <w:szCs w:val="24"/>
        </w:rPr>
        <w:t xml:space="preserve"> ograničen, uzimajući u obzir značajan doprinos turizma BDP-u. Ciljevi koji se tiču marketinga i promocije destinacije su nejasni i moraju se redefinisati. </w:t>
      </w:r>
    </w:p>
    <w:p w14:paraId="1C792B8E" w14:textId="77777777" w:rsidR="00211A56" w:rsidRPr="00211A56" w:rsidRDefault="00211A56" w:rsidP="006403E1">
      <w:pPr>
        <w:spacing w:after="120" w:line="240" w:lineRule="auto"/>
        <w:jc w:val="both"/>
        <w:rPr>
          <w:sz w:val="24"/>
          <w:szCs w:val="24"/>
        </w:rPr>
      </w:pPr>
      <w:r w:rsidRPr="00211A56">
        <w:rPr>
          <w:sz w:val="24"/>
          <w:szCs w:val="24"/>
        </w:rPr>
        <w:t xml:space="preserve">Pored navedenog, evidentan je i </w:t>
      </w:r>
      <w:r w:rsidRPr="00C07526">
        <w:rPr>
          <w:b/>
          <w:sz w:val="24"/>
          <w:szCs w:val="24"/>
        </w:rPr>
        <w:t xml:space="preserve">nedostatak </w:t>
      </w:r>
      <w:r w:rsidR="00842FCB" w:rsidRPr="00C07526">
        <w:rPr>
          <w:b/>
          <w:sz w:val="24"/>
          <w:szCs w:val="24"/>
        </w:rPr>
        <w:t xml:space="preserve">adekvatne </w:t>
      </w:r>
      <w:r w:rsidRPr="00C07526">
        <w:rPr>
          <w:b/>
          <w:sz w:val="24"/>
          <w:szCs w:val="24"/>
        </w:rPr>
        <w:t>turističke statistike</w:t>
      </w:r>
      <w:r w:rsidRPr="00211A56">
        <w:rPr>
          <w:sz w:val="24"/>
          <w:szCs w:val="24"/>
        </w:rPr>
        <w:t xml:space="preserve">, a zvanična statistička metodologija zahtijeva reviziju sa više aspekata, kako bi podaci bili prilagođeni izazovima sa kojima se sektor suočava. Aspekti kao što su kvalitet podataka, učestalost, dostupnost,  portfolio indikatora, moraju se prilagoditi aktuelnim izazovima, kako bi se proces odlučivanja učinio efikasnijim. </w:t>
      </w:r>
    </w:p>
    <w:p w14:paraId="6F889E7B" w14:textId="2E2F6B87" w:rsidR="00211A56" w:rsidRPr="00211A56" w:rsidRDefault="00211A56" w:rsidP="006403E1">
      <w:pPr>
        <w:spacing w:after="120" w:line="240" w:lineRule="auto"/>
        <w:jc w:val="both"/>
        <w:rPr>
          <w:sz w:val="24"/>
          <w:szCs w:val="24"/>
        </w:rPr>
      </w:pPr>
      <w:r w:rsidRPr="00211A56">
        <w:rPr>
          <w:sz w:val="24"/>
          <w:szCs w:val="24"/>
        </w:rPr>
        <w:t xml:space="preserve">Takođe, </w:t>
      </w:r>
      <w:r w:rsidR="007B1FD8">
        <w:rPr>
          <w:sz w:val="24"/>
          <w:szCs w:val="24"/>
        </w:rPr>
        <w:t xml:space="preserve">konstatovano je da je </w:t>
      </w:r>
      <w:r w:rsidRPr="00C07526">
        <w:rPr>
          <w:b/>
          <w:sz w:val="24"/>
          <w:szCs w:val="24"/>
        </w:rPr>
        <w:t>kreiranje stabilnog poslovnog i investicionog ambijenta</w:t>
      </w:r>
      <w:r w:rsidRPr="00211A56">
        <w:rPr>
          <w:sz w:val="24"/>
          <w:szCs w:val="24"/>
        </w:rPr>
        <w:t xml:space="preserve">  preduslov daljeg oporavka ekonomije i turizma. Potrebno je razviti politike koje se tiču privlačenja investicija. S tim u vezi, treba proučit</w:t>
      </w:r>
      <w:r w:rsidR="00532D40">
        <w:rPr>
          <w:sz w:val="24"/>
          <w:szCs w:val="24"/>
        </w:rPr>
        <w:t>i</w:t>
      </w:r>
      <w:r w:rsidRPr="00211A56">
        <w:rPr>
          <w:sz w:val="24"/>
          <w:szCs w:val="24"/>
        </w:rPr>
        <w:t xml:space="preserve"> mogućnosti i prikupit</w:t>
      </w:r>
      <w:r w:rsidR="007C47EC">
        <w:rPr>
          <w:sz w:val="24"/>
          <w:szCs w:val="24"/>
        </w:rPr>
        <w:t>i</w:t>
      </w:r>
      <w:r w:rsidRPr="00211A56">
        <w:rPr>
          <w:sz w:val="24"/>
          <w:szCs w:val="24"/>
        </w:rPr>
        <w:t xml:space="preserve"> relevantne podatke, izraditi investicioni katalog fokusiran na ključne podsektore (npr.</w:t>
      </w:r>
      <w:r w:rsidR="008D78F5">
        <w:rPr>
          <w:sz w:val="24"/>
          <w:szCs w:val="24"/>
        </w:rPr>
        <w:t xml:space="preserve"> </w:t>
      </w:r>
      <w:r w:rsidRPr="00211A56">
        <w:rPr>
          <w:sz w:val="24"/>
          <w:szCs w:val="24"/>
        </w:rPr>
        <w:t>zdravstveni</w:t>
      </w:r>
      <w:r w:rsidR="004A1E8E">
        <w:rPr>
          <w:sz w:val="24"/>
          <w:szCs w:val="24"/>
        </w:rPr>
        <w:t>, sportski</w:t>
      </w:r>
      <w:r w:rsidRPr="00211A56">
        <w:rPr>
          <w:sz w:val="24"/>
          <w:szCs w:val="24"/>
        </w:rPr>
        <w:t xml:space="preserve"> turiz</w:t>
      </w:r>
      <w:r w:rsidR="001D03FD">
        <w:rPr>
          <w:sz w:val="24"/>
          <w:szCs w:val="24"/>
        </w:rPr>
        <w:t>am</w:t>
      </w:r>
      <w:r w:rsidR="00842FCB">
        <w:rPr>
          <w:sz w:val="24"/>
          <w:szCs w:val="24"/>
        </w:rPr>
        <w:t>, privatizaciju hotela</w:t>
      </w:r>
      <w:r w:rsidRPr="00211A56">
        <w:rPr>
          <w:sz w:val="24"/>
          <w:szCs w:val="24"/>
        </w:rPr>
        <w:t>), identifikovati potencijalne investit</w:t>
      </w:r>
      <w:r w:rsidR="001D03FD">
        <w:rPr>
          <w:sz w:val="24"/>
          <w:szCs w:val="24"/>
        </w:rPr>
        <w:t>o</w:t>
      </w:r>
      <w:r w:rsidRPr="00211A56">
        <w:rPr>
          <w:sz w:val="24"/>
          <w:szCs w:val="24"/>
        </w:rPr>
        <w:t>re, promovisati inicijative za zajedničko ulaganje, ponudit</w:t>
      </w:r>
      <w:r w:rsidR="001D03FD">
        <w:rPr>
          <w:sz w:val="24"/>
          <w:szCs w:val="24"/>
        </w:rPr>
        <w:t>i</w:t>
      </w:r>
      <w:r w:rsidRPr="00211A56">
        <w:rPr>
          <w:sz w:val="24"/>
          <w:szCs w:val="24"/>
        </w:rPr>
        <w:t xml:space="preserve"> investici</w:t>
      </w:r>
      <w:r w:rsidR="001D03FD">
        <w:rPr>
          <w:sz w:val="24"/>
          <w:szCs w:val="24"/>
        </w:rPr>
        <w:t>one</w:t>
      </w:r>
      <w:r w:rsidRPr="00211A56">
        <w:rPr>
          <w:sz w:val="24"/>
          <w:szCs w:val="24"/>
        </w:rPr>
        <w:t xml:space="preserve"> po</w:t>
      </w:r>
      <w:r w:rsidR="001D03FD">
        <w:rPr>
          <w:sz w:val="24"/>
          <w:szCs w:val="24"/>
        </w:rPr>
        <w:t xml:space="preserve">dsticaje, </w:t>
      </w:r>
      <w:r w:rsidRPr="00211A56">
        <w:rPr>
          <w:sz w:val="24"/>
          <w:szCs w:val="24"/>
        </w:rPr>
        <w:t xml:space="preserve">i sl. </w:t>
      </w:r>
    </w:p>
    <w:p w14:paraId="06C9EAFC" w14:textId="51CCE6F8" w:rsidR="00E86234" w:rsidRDefault="00842FCB" w:rsidP="006403E1">
      <w:pPr>
        <w:spacing w:after="120" w:line="240" w:lineRule="auto"/>
        <w:jc w:val="both"/>
        <w:rPr>
          <w:sz w:val="24"/>
          <w:szCs w:val="24"/>
        </w:rPr>
      </w:pPr>
      <w:r w:rsidRPr="00211A56">
        <w:rPr>
          <w:sz w:val="24"/>
          <w:szCs w:val="24"/>
        </w:rPr>
        <w:t xml:space="preserve">UNWTO </w:t>
      </w:r>
      <w:r>
        <w:rPr>
          <w:sz w:val="24"/>
          <w:szCs w:val="24"/>
        </w:rPr>
        <w:t>konstatuje</w:t>
      </w:r>
      <w:r w:rsidRPr="00211A56">
        <w:rPr>
          <w:sz w:val="24"/>
          <w:szCs w:val="24"/>
        </w:rPr>
        <w:t xml:space="preserve"> </w:t>
      </w:r>
      <w:r w:rsidR="00211A56" w:rsidRPr="00211A56">
        <w:rPr>
          <w:sz w:val="24"/>
          <w:szCs w:val="24"/>
        </w:rPr>
        <w:t>da bi odgovarajuća strategija mogla udvostručiti prihode od turizma u zemlji, ali za to je prije svega potrebna adekvatna infrastruktura, odgovarajuć</w:t>
      </w:r>
      <w:r w:rsidR="005A22DD">
        <w:rPr>
          <w:sz w:val="24"/>
          <w:szCs w:val="24"/>
        </w:rPr>
        <w:t xml:space="preserve">a ulaganja i </w:t>
      </w:r>
      <w:r w:rsidR="004A1E8E">
        <w:rPr>
          <w:sz w:val="24"/>
          <w:szCs w:val="24"/>
        </w:rPr>
        <w:t>za turizam kvalifikovana radna snaga</w:t>
      </w:r>
      <w:r w:rsidR="005A22DD">
        <w:rPr>
          <w:sz w:val="24"/>
          <w:szCs w:val="24"/>
        </w:rPr>
        <w:t>.</w:t>
      </w:r>
    </w:p>
    <w:p w14:paraId="3CC5A56A" w14:textId="12C56F4E" w:rsidR="006403E1" w:rsidRDefault="006403E1" w:rsidP="006403E1">
      <w:pPr>
        <w:spacing w:after="120" w:line="240" w:lineRule="auto"/>
        <w:jc w:val="both"/>
        <w:rPr>
          <w:sz w:val="24"/>
          <w:szCs w:val="24"/>
        </w:rPr>
      </w:pPr>
    </w:p>
    <w:p w14:paraId="3B4BC0ED" w14:textId="7442DBA3" w:rsidR="006058C7" w:rsidRPr="00C03303" w:rsidRDefault="006058C7" w:rsidP="00694E56">
      <w:pPr>
        <w:spacing w:after="120" w:line="240" w:lineRule="auto"/>
        <w:jc w:val="both"/>
        <w:rPr>
          <w:sz w:val="24"/>
          <w:szCs w:val="24"/>
        </w:rPr>
      </w:pPr>
      <w:r>
        <w:rPr>
          <w:noProof/>
          <w:sz w:val="24"/>
          <w:szCs w:val="24"/>
          <w:lang w:val="sr-Latn-ME" w:eastAsia="sr-Latn-ME"/>
        </w:rPr>
        <w:lastRenderedPageBreak/>
        <w:drawing>
          <wp:inline distT="0" distB="0" distL="0" distR="0" wp14:anchorId="43F0FF1D" wp14:editId="1FBA9192">
            <wp:extent cx="5732145" cy="8108315"/>
            <wp:effectExtent l="0" t="0" r="1905" b="69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1759195D" w14:textId="77777777" w:rsidR="00160025" w:rsidRDefault="00A37F23" w:rsidP="00694E56">
      <w:pPr>
        <w:pStyle w:val="Heading1"/>
        <w:numPr>
          <w:ilvl w:val="0"/>
          <w:numId w:val="48"/>
        </w:numPr>
        <w:spacing w:before="0" w:line="240" w:lineRule="auto"/>
      </w:pPr>
      <w:bookmarkStart w:id="100" w:name="_Toc91286172"/>
      <w:bookmarkStart w:id="101" w:name="_Toc95303014"/>
      <w:bookmarkStart w:id="102" w:name="_Toc97902479"/>
      <w:r w:rsidRPr="009E5392">
        <w:lastRenderedPageBreak/>
        <w:t>SWOT ANALIZA</w:t>
      </w:r>
      <w:bookmarkEnd w:id="100"/>
      <w:bookmarkEnd w:id="101"/>
      <w:bookmarkEnd w:id="102"/>
      <w:r w:rsidRPr="009E5392">
        <w:t xml:space="preserve"> </w:t>
      </w:r>
      <w:bookmarkStart w:id="103" w:name="_Toc91461480"/>
      <w:bookmarkStart w:id="104" w:name="_Toc91500009"/>
      <w:bookmarkStart w:id="105" w:name="_Toc91500500"/>
      <w:bookmarkStart w:id="106" w:name="_Toc91518782"/>
      <w:bookmarkStart w:id="107" w:name="_Toc91518918"/>
      <w:bookmarkStart w:id="108" w:name="_Toc91521905"/>
    </w:p>
    <w:p w14:paraId="7759360E" w14:textId="0D984259" w:rsidR="00D7099B" w:rsidRPr="00EB27A1" w:rsidRDefault="00160025" w:rsidP="00694E56">
      <w:pPr>
        <w:keepNext/>
        <w:keepLines/>
        <w:spacing w:after="0" w:line="240" w:lineRule="auto"/>
        <w:jc w:val="both"/>
        <w:outlineLvl w:val="0"/>
        <w:rPr>
          <w:rFonts w:eastAsiaTheme="majorEastAsia" w:cstheme="majorBidi"/>
          <w:b/>
          <w:color w:val="2F5496" w:themeColor="accent1" w:themeShade="BF"/>
          <w:sz w:val="28"/>
          <w:szCs w:val="32"/>
        </w:rPr>
      </w:pPr>
      <w:bookmarkStart w:id="109" w:name="_Toc95299935"/>
      <w:bookmarkStart w:id="110" w:name="_Toc95303015"/>
      <w:bookmarkStart w:id="111" w:name="_Toc97902480"/>
      <w:r w:rsidRPr="00160025">
        <w:rPr>
          <w:sz w:val="24"/>
          <w:szCs w:val="24"/>
        </w:rPr>
        <w:t>U nastavku slijedi SWOT analiza koja predstavlja reviziju i analizu strateške pozicije crnogorske turističke destinacije. Maksimiziranje snaga i mogućnosti, uz minimiziranje slabosti i prijetnji, treba da vodi ka definisanju adekvatne strategije razvoja turizma.</w:t>
      </w:r>
      <w:bookmarkEnd w:id="103"/>
      <w:bookmarkEnd w:id="104"/>
      <w:bookmarkEnd w:id="105"/>
      <w:bookmarkEnd w:id="106"/>
      <w:bookmarkEnd w:id="107"/>
      <w:bookmarkEnd w:id="108"/>
      <w:bookmarkEnd w:id="109"/>
      <w:bookmarkEnd w:id="110"/>
      <w:bookmarkEnd w:id="111"/>
    </w:p>
    <w:tbl>
      <w:tblPr>
        <w:tblpPr w:leftFromText="180" w:rightFromText="180" w:vertAnchor="text" w:horzAnchor="margin" w:tblpY="-60"/>
        <w:tblW w:w="50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9"/>
        <w:gridCol w:w="4706"/>
      </w:tblGrid>
      <w:tr w:rsidR="00160025" w:rsidRPr="00C252F0" w14:paraId="7BBE804D" w14:textId="77777777" w:rsidTr="00341465">
        <w:trPr>
          <w:trHeight w:val="274"/>
        </w:trPr>
        <w:tc>
          <w:tcPr>
            <w:tcW w:w="2413" w:type="pct"/>
            <w:shd w:val="clear" w:color="auto" w:fill="2F5496" w:themeFill="accent1" w:themeFillShade="BF"/>
            <w:vAlign w:val="center"/>
          </w:tcPr>
          <w:p w14:paraId="751B3224" w14:textId="77777777" w:rsidR="00160025" w:rsidRPr="00B10B1F" w:rsidRDefault="00160025" w:rsidP="000457F6">
            <w:pPr>
              <w:spacing w:after="120"/>
              <w:jc w:val="center"/>
              <w:rPr>
                <w:rFonts w:ascii="Calibri" w:eastAsia="Times New Roman" w:hAnsi="Calibri" w:cs="Times New Roman"/>
                <w:color w:val="FFFFFF"/>
                <w:lang w:eastAsia="hr-HR"/>
              </w:rPr>
            </w:pPr>
            <w:bookmarkStart w:id="112" w:name="_Toc91286173"/>
            <w:bookmarkStart w:id="113" w:name="_Hlk85632325"/>
            <w:bookmarkEnd w:id="96"/>
            <w:r w:rsidRPr="00B10B1F">
              <w:rPr>
                <w:rFonts w:ascii="Calibri" w:eastAsia="Times New Roman" w:hAnsi="Calibri" w:cs="Times New Roman"/>
                <w:color w:val="FFFFFF"/>
                <w:lang w:eastAsia="hr-HR"/>
              </w:rPr>
              <w:lastRenderedPageBreak/>
              <w:t>Snage</w:t>
            </w:r>
          </w:p>
        </w:tc>
        <w:tc>
          <w:tcPr>
            <w:tcW w:w="2587" w:type="pct"/>
            <w:shd w:val="clear" w:color="auto" w:fill="FFC000"/>
            <w:vAlign w:val="center"/>
          </w:tcPr>
          <w:p w14:paraId="2F5F72A9" w14:textId="77777777" w:rsidR="00160025" w:rsidRPr="00B10B1F" w:rsidRDefault="00160025" w:rsidP="000457F6">
            <w:pPr>
              <w:spacing w:after="120"/>
              <w:jc w:val="center"/>
              <w:rPr>
                <w:rFonts w:ascii="Calibri" w:eastAsia="Times New Roman" w:hAnsi="Calibri" w:cs="Times New Roman"/>
                <w:color w:val="FFFFFF"/>
                <w:lang w:eastAsia="hr-HR"/>
              </w:rPr>
            </w:pPr>
            <w:r w:rsidRPr="00B10B1F">
              <w:rPr>
                <w:rFonts w:ascii="Calibri" w:eastAsia="Times New Roman" w:hAnsi="Calibri" w:cs="Times New Roman"/>
                <w:color w:val="FFFFFF"/>
                <w:lang w:eastAsia="hr-HR"/>
              </w:rPr>
              <w:t>Slabosti</w:t>
            </w:r>
          </w:p>
        </w:tc>
      </w:tr>
      <w:tr w:rsidR="00160025" w:rsidRPr="00C252F0" w14:paraId="72441A74" w14:textId="77777777" w:rsidTr="00B10B1F">
        <w:trPr>
          <w:trHeight w:val="6035"/>
        </w:trPr>
        <w:tc>
          <w:tcPr>
            <w:tcW w:w="2413" w:type="pct"/>
          </w:tcPr>
          <w:p w14:paraId="564D120B" w14:textId="77777777" w:rsidR="00160025" w:rsidRPr="00B10B1F" w:rsidRDefault="00160025" w:rsidP="000457F6">
            <w:pPr>
              <w:pStyle w:val="ListParagraph"/>
              <w:numPr>
                <w:ilvl w:val="0"/>
                <w:numId w:val="1"/>
              </w:numPr>
              <w:spacing w:after="0" w:line="240" w:lineRule="auto"/>
              <w:jc w:val="both"/>
              <w:rPr>
                <w:rFonts w:cstheme="minorHAnsi"/>
                <w:sz w:val="19"/>
                <w:szCs w:val="19"/>
                <w:lang w:eastAsia="hr-HR"/>
              </w:rPr>
            </w:pPr>
            <w:r w:rsidRPr="00B10B1F">
              <w:rPr>
                <w:rFonts w:cstheme="minorHAnsi"/>
                <w:sz w:val="19"/>
                <w:szCs w:val="19"/>
                <w:lang w:eastAsia="hr-HR"/>
              </w:rPr>
              <w:t>Geografski položaj Crne Gore</w:t>
            </w:r>
          </w:p>
          <w:p w14:paraId="65BA0470" w14:textId="77777777" w:rsidR="00160025" w:rsidRPr="00B10B1F" w:rsidRDefault="00160025" w:rsidP="000457F6">
            <w:pPr>
              <w:pStyle w:val="ListParagraph"/>
              <w:numPr>
                <w:ilvl w:val="0"/>
                <w:numId w:val="1"/>
              </w:numPr>
              <w:spacing w:after="0" w:line="240" w:lineRule="auto"/>
              <w:jc w:val="both"/>
              <w:rPr>
                <w:rFonts w:cstheme="minorHAnsi"/>
                <w:sz w:val="19"/>
                <w:szCs w:val="19"/>
                <w:lang w:eastAsia="hr-HR"/>
              </w:rPr>
            </w:pPr>
            <w:r w:rsidRPr="00B10B1F">
              <w:rPr>
                <w:rFonts w:cstheme="minorHAnsi"/>
                <w:sz w:val="19"/>
                <w:szCs w:val="19"/>
                <w:lang w:eastAsia="hr-HR"/>
              </w:rPr>
              <w:t>Tri različita, ali međusobno komplementarna regiona</w:t>
            </w:r>
          </w:p>
          <w:p w14:paraId="2C4931BA" w14:textId="77777777" w:rsidR="00160025" w:rsidRPr="00B10B1F" w:rsidRDefault="00160025" w:rsidP="000457F6">
            <w:pPr>
              <w:pStyle w:val="ListParagraph"/>
              <w:numPr>
                <w:ilvl w:val="0"/>
                <w:numId w:val="1"/>
              </w:numPr>
              <w:spacing w:after="0" w:line="240" w:lineRule="auto"/>
              <w:rPr>
                <w:rFonts w:cstheme="minorHAnsi"/>
                <w:sz w:val="19"/>
                <w:szCs w:val="19"/>
                <w:lang w:eastAsia="hr-HR"/>
              </w:rPr>
            </w:pPr>
            <w:r w:rsidRPr="00B10B1F">
              <w:rPr>
                <w:rFonts w:cstheme="minorHAnsi"/>
                <w:sz w:val="19"/>
                <w:szCs w:val="19"/>
                <w:lang w:eastAsia="hr-HR"/>
              </w:rPr>
              <w:t>Autentičnost predjela, ponude i tradicionalnih vrijednosti</w:t>
            </w:r>
          </w:p>
          <w:p w14:paraId="39026C35" w14:textId="77777777" w:rsidR="00EA1D4A" w:rsidRPr="00B10B1F" w:rsidRDefault="00160025" w:rsidP="00EA1D4A">
            <w:pPr>
              <w:pStyle w:val="ListParagraph"/>
              <w:numPr>
                <w:ilvl w:val="0"/>
                <w:numId w:val="1"/>
              </w:numPr>
              <w:spacing w:after="0" w:line="240" w:lineRule="auto"/>
              <w:jc w:val="both"/>
              <w:rPr>
                <w:rFonts w:cstheme="minorHAnsi"/>
                <w:sz w:val="19"/>
                <w:szCs w:val="19"/>
                <w:lang w:eastAsia="hr-HR"/>
              </w:rPr>
            </w:pPr>
            <w:r w:rsidRPr="00B10B1F">
              <w:rPr>
                <w:rFonts w:cstheme="minorHAnsi"/>
                <w:sz w:val="19"/>
                <w:szCs w:val="19"/>
              </w:rPr>
              <w:t>Bogatstvo prirodnih ljepota</w:t>
            </w:r>
          </w:p>
          <w:p w14:paraId="677B41D7" w14:textId="77777777" w:rsidR="00EA1D4A" w:rsidRPr="00B10B1F" w:rsidRDefault="00160025" w:rsidP="00EA1D4A">
            <w:pPr>
              <w:pStyle w:val="ListParagraph"/>
              <w:numPr>
                <w:ilvl w:val="0"/>
                <w:numId w:val="1"/>
              </w:numPr>
              <w:spacing w:after="0" w:line="240" w:lineRule="auto"/>
              <w:jc w:val="both"/>
              <w:rPr>
                <w:rFonts w:cstheme="minorHAnsi"/>
                <w:sz w:val="19"/>
                <w:szCs w:val="19"/>
                <w:lang w:eastAsia="hr-HR"/>
              </w:rPr>
            </w:pPr>
            <w:r w:rsidRPr="00B10B1F">
              <w:rPr>
                <w:rFonts w:cstheme="minorHAnsi"/>
                <w:sz w:val="19"/>
                <w:szCs w:val="19"/>
                <w:lang w:eastAsia="hr-HR"/>
              </w:rPr>
              <w:t>Raznolikost ponude (blizina mora i planina)</w:t>
            </w:r>
          </w:p>
          <w:p w14:paraId="528166DB" w14:textId="77ED58F9" w:rsidR="00160025" w:rsidRPr="00B10B1F" w:rsidRDefault="00160025" w:rsidP="00EA1D4A">
            <w:pPr>
              <w:pStyle w:val="ListParagraph"/>
              <w:numPr>
                <w:ilvl w:val="0"/>
                <w:numId w:val="1"/>
              </w:numPr>
              <w:spacing w:after="0" w:line="240" w:lineRule="auto"/>
              <w:jc w:val="both"/>
              <w:rPr>
                <w:rFonts w:cstheme="minorHAnsi"/>
                <w:sz w:val="19"/>
                <w:szCs w:val="19"/>
                <w:lang w:eastAsia="hr-HR"/>
              </w:rPr>
            </w:pPr>
            <w:r w:rsidRPr="00B10B1F">
              <w:rPr>
                <w:sz w:val="19"/>
                <w:szCs w:val="19"/>
              </w:rPr>
              <w:t>Status kandidata EU-korišćenje fondova</w:t>
            </w:r>
          </w:p>
          <w:p w14:paraId="4953D306" w14:textId="77777777" w:rsidR="00160025" w:rsidRPr="00B10B1F" w:rsidRDefault="00160025" w:rsidP="000457F6">
            <w:pPr>
              <w:pStyle w:val="ListParagraph"/>
              <w:numPr>
                <w:ilvl w:val="0"/>
                <w:numId w:val="1"/>
              </w:numPr>
              <w:spacing w:after="0" w:line="240" w:lineRule="auto"/>
              <w:jc w:val="both"/>
              <w:rPr>
                <w:rFonts w:cstheme="minorHAnsi"/>
                <w:sz w:val="19"/>
                <w:szCs w:val="19"/>
                <w:lang w:eastAsia="hr-HR"/>
              </w:rPr>
            </w:pPr>
            <w:r w:rsidRPr="00B10B1F">
              <w:rPr>
                <w:rFonts w:cstheme="minorHAnsi"/>
                <w:sz w:val="19"/>
                <w:szCs w:val="19"/>
              </w:rPr>
              <w:t>Povoljni klimatski uslovi</w:t>
            </w:r>
          </w:p>
          <w:p w14:paraId="2FD36380" w14:textId="77777777" w:rsidR="00160025" w:rsidRPr="00B10B1F" w:rsidRDefault="00160025" w:rsidP="000457F6">
            <w:pPr>
              <w:pStyle w:val="ListParagraph"/>
              <w:numPr>
                <w:ilvl w:val="0"/>
                <w:numId w:val="1"/>
              </w:numPr>
              <w:spacing w:after="0" w:line="240" w:lineRule="auto"/>
              <w:jc w:val="both"/>
              <w:rPr>
                <w:rFonts w:cstheme="minorHAnsi"/>
                <w:sz w:val="19"/>
                <w:szCs w:val="19"/>
                <w:lang w:eastAsia="hr-HR"/>
              </w:rPr>
            </w:pPr>
            <w:r w:rsidRPr="00B10B1F">
              <w:rPr>
                <w:rFonts w:cstheme="minorHAnsi"/>
                <w:sz w:val="19"/>
                <w:szCs w:val="19"/>
              </w:rPr>
              <w:t xml:space="preserve">5 nacionalnih parkova i 6 parkova prirode, kao centri razvoja turizma u zaleđu </w:t>
            </w:r>
          </w:p>
          <w:p w14:paraId="5B9CE291" w14:textId="77777777" w:rsidR="00160025" w:rsidRPr="00B10B1F" w:rsidRDefault="00160025" w:rsidP="000457F6">
            <w:pPr>
              <w:pStyle w:val="ListParagraph"/>
              <w:numPr>
                <w:ilvl w:val="0"/>
                <w:numId w:val="1"/>
              </w:numPr>
              <w:jc w:val="both"/>
              <w:rPr>
                <w:rFonts w:cstheme="minorHAnsi"/>
                <w:sz w:val="19"/>
                <w:szCs w:val="19"/>
                <w:lang w:eastAsia="hr-HR"/>
              </w:rPr>
            </w:pPr>
            <w:r w:rsidRPr="00B10B1F">
              <w:rPr>
                <w:rFonts w:cstheme="minorHAnsi"/>
                <w:sz w:val="19"/>
                <w:szCs w:val="19"/>
                <w:lang w:eastAsia="hr-HR"/>
              </w:rPr>
              <w:t>Prirodno i kulturno nasljeđe pod UNESCO zaštitom</w:t>
            </w:r>
          </w:p>
          <w:p w14:paraId="2CACAFF1" w14:textId="77777777" w:rsidR="00160025" w:rsidRPr="00B10B1F" w:rsidRDefault="00160025" w:rsidP="000457F6">
            <w:pPr>
              <w:pStyle w:val="ListParagraph"/>
              <w:numPr>
                <w:ilvl w:val="0"/>
                <w:numId w:val="1"/>
              </w:numPr>
              <w:spacing w:after="0" w:line="240" w:lineRule="auto"/>
              <w:jc w:val="both"/>
              <w:rPr>
                <w:rFonts w:cstheme="minorHAnsi"/>
                <w:sz w:val="19"/>
                <w:szCs w:val="19"/>
                <w:lang w:eastAsia="hr-HR"/>
              </w:rPr>
            </w:pPr>
            <w:r w:rsidRPr="00B10B1F">
              <w:rPr>
                <w:rFonts w:cstheme="minorHAnsi"/>
                <w:sz w:val="19"/>
                <w:szCs w:val="19"/>
                <w:lang w:eastAsia="hr-HR"/>
              </w:rPr>
              <w:t>Kulturno-istorijsko nasljeđe</w:t>
            </w:r>
          </w:p>
          <w:p w14:paraId="77E66D2A" w14:textId="77777777" w:rsidR="00160025" w:rsidRPr="00B10B1F" w:rsidRDefault="00160025" w:rsidP="000457F6">
            <w:pPr>
              <w:pStyle w:val="ListParagraph"/>
              <w:numPr>
                <w:ilvl w:val="0"/>
                <w:numId w:val="1"/>
              </w:numPr>
              <w:spacing w:after="0" w:line="240" w:lineRule="auto"/>
              <w:jc w:val="both"/>
              <w:rPr>
                <w:rFonts w:cstheme="minorHAnsi"/>
                <w:sz w:val="19"/>
                <w:szCs w:val="19"/>
                <w:lang w:eastAsia="hr-HR"/>
              </w:rPr>
            </w:pPr>
            <w:r w:rsidRPr="00B10B1F">
              <w:rPr>
                <w:rFonts w:cstheme="minorHAnsi"/>
                <w:sz w:val="19"/>
                <w:szCs w:val="19"/>
              </w:rPr>
              <w:t xml:space="preserve">Duga turistička tradicija </w:t>
            </w:r>
          </w:p>
          <w:p w14:paraId="5DF6E270" w14:textId="77777777" w:rsidR="00160025" w:rsidRPr="00B10B1F" w:rsidRDefault="00160025" w:rsidP="000457F6">
            <w:pPr>
              <w:pStyle w:val="ListParagraph"/>
              <w:numPr>
                <w:ilvl w:val="0"/>
                <w:numId w:val="1"/>
              </w:numPr>
              <w:spacing w:after="0" w:line="240" w:lineRule="auto"/>
              <w:jc w:val="both"/>
              <w:rPr>
                <w:rFonts w:cstheme="minorHAnsi"/>
                <w:sz w:val="19"/>
                <w:szCs w:val="19"/>
                <w:lang w:eastAsia="hr-HR"/>
              </w:rPr>
            </w:pPr>
            <w:r w:rsidRPr="00B10B1F">
              <w:rPr>
                <w:rFonts w:cstheme="minorHAnsi"/>
                <w:sz w:val="19"/>
                <w:szCs w:val="19"/>
              </w:rPr>
              <w:t xml:space="preserve">Adekvatan vizni režim </w:t>
            </w:r>
          </w:p>
          <w:p w14:paraId="6359B807" w14:textId="77777777" w:rsidR="00160025" w:rsidRPr="00B10B1F" w:rsidRDefault="00160025" w:rsidP="000457F6">
            <w:pPr>
              <w:pStyle w:val="ListParagraph"/>
              <w:numPr>
                <w:ilvl w:val="0"/>
                <w:numId w:val="1"/>
              </w:numPr>
              <w:spacing w:after="0" w:line="240" w:lineRule="auto"/>
              <w:jc w:val="both"/>
              <w:rPr>
                <w:rFonts w:cstheme="minorHAnsi"/>
                <w:sz w:val="19"/>
                <w:szCs w:val="19"/>
                <w:lang w:eastAsia="hr-HR"/>
              </w:rPr>
            </w:pPr>
            <w:r w:rsidRPr="00B10B1F">
              <w:rPr>
                <w:rFonts w:cstheme="minorHAnsi"/>
                <w:sz w:val="19"/>
                <w:szCs w:val="19"/>
                <w:lang w:eastAsia="hr-HR"/>
              </w:rPr>
              <w:t>Tradicionalna gastronomska ponuda</w:t>
            </w:r>
          </w:p>
          <w:p w14:paraId="03F5E07A" w14:textId="77777777" w:rsidR="00160025" w:rsidRPr="00B10B1F" w:rsidRDefault="00160025" w:rsidP="000457F6">
            <w:pPr>
              <w:pStyle w:val="ListParagraph"/>
              <w:numPr>
                <w:ilvl w:val="0"/>
                <w:numId w:val="1"/>
              </w:numPr>
              <w:spacing w:after="0" w:line="240" w:lineRule="auto"/>
              <w:jc w:val="both"/>
              <w:rPr>
                <w:rFonts w:cstheme="minorHAnsi"/>
                <w:sz w:val="19"/>
                <w:szCs w:val="19"/>
                <w:lang w:eastAsia="hr-HR"/>
              </w:rPr>
            </w:pPr>
            <w:r w:rsidRPr="00B10B1F">
              <w:rPr>
                <w:rFonts w:cstheme="minorHAnsi"/>
                <w:sz w:val="19"/>
                <w:szCs w:val="19"/>
                <w:lang w:eastAsia="hr-HR"/>
              </w:rPr>
              <w:t>Gostoprimstvo lokalnog stanovništva</w:t>
            </w:r>
          </w:p>
          <w:p w14:paraId="0AB16C6F" w14:textId="77777777" w:rsidR="00160025" w:rsidRPr="00B10B1F" w:rsidRDefault="00160025" w:rsidP="000457F6">
            <w:pPr>
              <w:spacing w:after="0" w:line="240" w:lineRule="auto"/>
              <w:ind w:left="90"/>
              <w:jc w:val="both"/>
              <w:rPr>
                <w:rFonts w:ascii="Calibri" w:eastAsia="Times New Roman" w:hAnsi="Calibri" w:cs="Times New Roman"/>
                <w:sz w:val="19"/>
                <w:szCs w:val="19"/>
                <w:lang w:eastAsia="hr-HR"/>
              </w:rPr>
            </w:pPr>
          </w:p>
        </w:tc>
        <w:tc>
          <w:tcPr>
            <w:tcW w:w="2587" w:type="pct"/>
          </w:tcPr>
          <w:p w14:paraId="53999612" w14:textId="77777777" w:rsidR="00160025" w:rsidRPr="00B10B1F" w:rsidRDefault="00160025" w:rsidP="000457F6">
            <w:pPr>
              <w:pStyle w:val="ListParagraph"/>
              <w:numPr>
                <w:ilvl w:val="0"/>
                <w:numId w:val="2"/>
              </w:numPr>
              <w:spacing w:after="0" w:line="240" w:lineRule="auto"/>
              <w:jc w:val="both"/>
              <w:rPr>
                <w:rFonts w:cstheme="minorHAnsi"/>
                <w:sz w:val="19"/>
                <w:szCs w:val="19"/>
                <w:lang w:eastAsia="hr-HR"/>
              </w:rPr>
            </w:pPr>
            <w:r w:rsidRPr="00B10B1F">
              <w:rPr>
                <w:rFonts w:cstheme="minorHAnsi"/>
                <w:sz w:val="19"/>
                <w:szCs w:val="19"/>
              </w:rPr>
              <w:t>Nedostatak svijesti o razvojnim politikama</w:t>
            </w:r>
            <w:r w:rsidRPr="00B10B1F">
              <w:rPr>
                <w:rFonts w:cstheme="minorHAnsi"/>
                <w:sz w:val="19"/>
                <w:szCs w:val="19"/>
                <w:lang w:eastAsia="hr-HR"/>
              </w:rPr>
              <w:t xml:space="preserve"> </w:t>
            </w:r>
          </w:p>
          <w:p w14:paraId="0BD71018" w14:textId="77777777" w:rsidR="00563C5E" w:rsidRPr="00B10B1F" w:rsidRDefault="00160025" w:rsidP="000457F6">
            <w:pPr>
              <w:pStyle w:val="ListParagraph"/>
              <w:numPr>
                <w:ilvl w:val="0"/>
                <w:numId w:val="2"/>
              </w:numPr>
              <w:spacing w:after="0" w:line="240" w:lineRule="auto"/>
              <w:jc w:val="both"/>
              <w:rPr>
                <w:rFonts w:cstheme="minorHAnsi"/>
                <w:sz w:val="19"/>
                <w:szCs w:val="19"/>
                <w:lang w:eastAsia="hr-HR"/>
              </w:rPr>
            </w:pPr>
            <w:r w:rsidRPr="00B10B1F">
              <w:rPr>
                <w:rFonts w:cstheme="minorHAnsi"/>
                <w:sz w:val="19"/>
                <w:szCs w:val="19"/>
                <w:lang w:eastAsia="hr-HR"/>
              </w:rPr>
              <w:t>Visok stepen zavisnosti od proizvoda „sunca i mora“</w:t>
            </w:r>
          </w:p>
          <w:p w14:paraId="461F0FC6" w14:textId="620282BB" w:rsidR="00160025" w:rsidRPr="00B10B1F" w:rsidRDefault="00563C5E" w:rsidP="000457F6">
            <w:pPr>
              <w:pStyle w:val="ListParagraph"/>
              <w:numPr>
                <w:ilvl w:val="0"/>
                <w:numId w:val="2"/>
              </w:numPr>
              <w:spacing w:after="0" w:line="240" w:lineRule="auto"/>
              <w:jc w:val="both"/>
              <w:rPr>
                <w:rFonts w:cstheme="minorHAnsi"/>
                <w:sz w:val="19"/>
                <w:szCs w:val="19"/>
                <w:lang w:eastAsia="hr-HR"/>
              </w:rPr>
            </w:pPr>
            <w:r w:rsidRPr="00B10B1F">
              <w:rPr>
                <w:rFonts w:cstheme="minorHAnsi"/>
                <w:sz w:val="19"/>
                <w:szCs w:val="19"/>
                <w:lang w:eastAsia="hr-HR"/>
              </w:rPr>
              <w:t>Nedovoljno prepoznata destinacija</w:t>
            </w:r>
            <w:r w:rsidR="00160025" w:rsidRPr="00B10B1F">
              <w:rPr>
                <w:rFonts w:cstheme="minorHAnsi"/>
                <w:sz w:val="19"/>
                <w:szCs w:val="19"/>
                <w:lang w:eastAsia="hr-HR"/>
              </w:rPr>
              <w:t xml:space="preserve"> </w:t>
            </w:r>
          </w:p>
          <w:p w14:paraId="30ACF39A" w14:textId="77777777" w:rsidR="00160025" w:rsidRPr="00B10B1F" w:rsidRDefault="00160025" w:rsidP="000457F6">
            <w:pPr>
              <w:pStyle w:val="ListParagraph"/>
              <w:numPr>
                <w:ilvl w:val="0"/>
                <w:numId w:val="2"/>
              </w:numPr>
              <w:spacing w:after="0" w:line="240" w:lineRule="auto"/>
              <w:jc w:val="both"/>
              <w:rPr>
                <w:rFonts w:cstheme="minorHAnsi"/>
                <w:sz w:val="19"/>
                <w:szCs w:val="19"/>
                <w:lang w:eastAsia="hr-HR"/>
              </w:rPr>
            </w:pPr>
            <w:r w:rsidRPr="00B10B1F">
              <w:rPr>
                <w:rFonts w:cstheme="minorHAnsi"/>
                <w:sz w:val="19"/>
                <w:szCs w:val="19"/>
                <w:lang w:eastAsia="hr-HR"/>
              </w:rPr>
              <w:t>Nedovoljna diverzifikacija turističkog proizvoda</w:t>
            </w:r>
          </w:p>
          <w:p w14:paraId="760A1829" w14:textId="7B481AC4" w:rsidR="00160025" w:rsidRPr="00B10B1F" w:rsidRDefault="00160025" w:rsidP="000457F6">
            <w:pPr>
              <w:pStyle w:val="ListParagraph"/>
              <w:numPr>
                <w:ilvl w:val="0"/>
                <w:numId w:val="2"/>
              </w:numPr>
              <w:spacing w:after="0" w:line="240" w:lineRule="auto"/>
              <w:jc w:val="both"/>
              <w:rPr>
                <w:rFonts w:cstheme="minorHAnsi"/>
                <w:sz w:val="19"/>
                <w:szCs w:val="19"/>
                <w:lang w:eastAsia="hr-HR"/>
              </w:rPr>
            </w:pPr>
            <w:r w:rsidRPr="00B10B1F">
              <w:rPr>
                <w:rFonts w:cstheme="minorHAnsi"/>
                <w:sz w:val="19"/>
                <w:szCs w:val="19"/>
                <w:lang w:eastAsia="hr-HR"/>
              </w:rPr>
              <w:t>Konce</w:t>
            </w:r>
            <w:r w:rsidR="000434CB" w:rsidRPr="00B10B1F">
              <w:rPr>
                <w:rFonts w:cstheme="minorHAnsi"/>
                <w:sz w:val="19"/>
                <w:szCs w:val="19"/>
                <w:lang w:eastAsia="hr-HR"/>
              </w:rPr>
              <w:t>n</w:t>
            </w:r>
            <w:r w:rsidRPr="00B10B1F">
              <w:rPr>
                <w:rFonts w:cstheme="minorHAnsi"/>
                <w:sz w:val="19"/>
                <w:szCs w:val="19"/>
                <w:lang w:eastAsia="hr-HR"/>
              </w:rPr>
              <w:t>tracija turističkih kretanja u Primorskom regionu</w:t>
            </w:r>
          </w:p>
          <w:p w14:paraId="7C4DC617" w14:textId="77777777" w:rsidR="00160025" w:rsidRPr="00B10B1F" w:rsidRDefault="00160025" w:rsidP="000457F6">
            <w:pPr>
              <w:numPr>
                <w:ilvl w:val="0"/>
                <w:numId w:val="2"/>
              </w:numPr>
              <w:spacing w:after="0" w:line="240" w:lineRule="auto"/>
              <w:contextualSpacing/>
              <w:jc w:val="both"/>
              <w:rPr>
                <w:rFonts w:eastAsia="Times New Roman" w:cstheme="minorHAnsi"/>
                <w:sz w:val="19"/>
                <w:szCs w:val="19"/>
                <w:lang w:eastAsia="hr-HR"/>
              </w:rPr>
            </w:pPr>
            <w:r w:rsidRPr="00B10B1F">
              <w:rPr>
                <w:rFonts w:eastAsia="Times New Roman" w:cstheme="minorHAnsi"/>
                <w:sz w:val="19"/>
                <w:szCs w:val="19"/>
                <w:lang w:eastAsia="hr-HR"/>
              </w:rPr>
              <w:t>Neadekvatna infra i suprastruktura (komunalna i vodovodna infrastruktura, elektro, putna i dr.)</w:t>
            </w:r>
          </w:p>
          <w:p w14:paraId="4EB56175" w14:textId="77777777" w:rsidR="00160025" w:rsidRPr="00B10B1F" w:rsidRDefault="00160025" w:rsidP="000457F6">
            <w:pPr>
              <w:pStyle w:val="ListParagraph"/>
              <w:numPr>
                <w:ilvl w:val="0"/>
                <w:numId w:val="2"/>
              </w:numPr>
              <w:spacing w:after="0" w:line="240" w:lineRule="auto"/>
              <w:jc w:val="both"/>
              <w:rPr>
                <w:rFonts w:cstheme="minorHAnsi"/>
                <w:sz w:val="19"/>
                <w:szCs w:val="19"/>
                <w:lang w:eastAsia="hr-HR"/>
              </w:rPr>
            </w:pPr>
            <w:r w:rsidRPr="00B10B1F">
              <w:rPr>
                <w:rFonts w:cstheme="minorHAnsi"/>
                <w:sz w:val="19"/>
                <w:szCs w:val="19"/>
                <w:lang w:eastAsia="hr-HR"/>
              </w:rPr>
              <w:t xml:space="preserve">Izražena sezonalnost </w:t>
            </w:r>
          </w:p>
          <w:p w14:paraId="1F689E25" w14:textId="77777777" w:rsidR="00160025" w:rsidRPr="00B10B1F" w:rsidRDefault="00160025" w:rsidP="000457F6">
            <w:pPr>
              <w:pStyle w:val="ListParagraph"/>
              <w:numPr>
                <w:ilvl w:val="0"/>
                <w:numId w:val="2"/>
              </w:numPr>
              <w:spacing w:after="0" w:line="240" w:lineRule="auto"/>
              <w:jc w:val="both"/>
              <w:rPr>
                <w:rFonts w:cstheme="minorHAnsi"/>
                <w:sz w:val="19"/>
                <w:szCs w:val="19"/>
                <w:lang w:eastAsia="hr-HR"/>
              </w:rPr>
            </w:pPr>
            <w:r w:rsidRPr="00B10B1F">
              <w:rPr>
                <w:rFonts w:cstheme="minorHAnsi"/>
                <w:sz w:val="19"/>
                <w:szCs w:val="19"/>
                <w:lang w:eastAsia="hr-HR"/>
              </w:rPr>
              <w:t>Velika izraženost sive ekonomije</w:t>
            </w:r>
          </w:p>
          <w:p w14:paraId="0B87C6B7" w14:textId="77777777" w:rsidR="00160025" w:rsidRPr="00B10B1F" w:rsidRDefault="00160025" w:rsidP="000457F6">
            <w:pPr>
              <w:pStyle w:val="ListParagraph"/>
              <w:numPr>
                <w:ilvl w:val="0"/>
                <w:numId w:val="2"/>
              </w:numPr>
              <w:spacing w:after="0" w:line="240" w:lineRule="auto"/>
              <w:jc w:val="both"/>
              <w:rPr>
                <w:rFonts w:cstheme="minorHAnsi"/>
                <w:sz w:val="19"/>
                <w:szCs w:val="19"/>
                <w:lang w:eastAsia="hr-HR"/>
              </w:rPr>
            </w:pPr>
            <w:r w:rsidRPr="00B10B1F">
              <w:rPr>
                <w:rFonts w:cstheme="minorHAnsi"/>
                <w:sz w:val="19"/>
                <w:szCs w:val="19"/>
                <w:lang w:eastAsia="hr-HR"/>
              </w:rPr>
              <w:t>Regionalna neujednačenost turističkog prometa</w:t>
            </w:r>
          </w:p>
          <w:p w14:paraId="72DF02B7" w14:textId="77777777" w:rsidR="00160025" w:rsidRPr="00B10B1F" w:rsidRDefault="00160025" w:rsidP="000457F6">
            <w:pPr>
              <w:pStyle w:val="ListParagraph"/>
              <w:numPr>
                <w:ilvl w:val="0"/>
                <w:numId w:val="2"/>
              </w:numPr>
              <w:spacing w:after="0" w:line="240" w:lineRule="auto"/>
              <w:jc w:val="both"/>
              <w:rPr>
                <w:rFonts w:cstheme="minorHAnsi"/>
                <w:sz w:val="19"/>
                <w:szCs w:val="19"/>
                <w:lang w:eastAsia="hr-HR"/>
              </w:rPr>
            </w:pPr>
            <w:r w:rsidRPr="00B10B1F">
              <w:rPr>
                <w:rFonts w:cstheme="minorHAnsi"/>
                <w:sz w:val="19"/>
                <w:szCs w:val="19"/>
              </w:rPr>
              <w:t>Nedostatak kapaciteta za EU projekte</w:t>
            </w:r>
          </w:p>
          <w:p w14:paraId="70781512" w14:textId="77777777" w:rsidR="00160025" w:rsidRPr="00B10B1F" w:rsidRDefault="00160025" w:rsidP="000457F6">
            <w:pPr>
              <w:pStyle w:val="ListParagraph"/>
              <w:numPr>
                <w:ilvl w:val="0"/>
                <w:numId w:val="2"/>
              </w:numPr>
              <w:spacing w:after="0" w:line="240" w:lineRule="auto"/>
              <w:rPr>
                <w:rFonts w:cstheme="minorHAnsi"/>
                <w:sz w:val="19"/>
                <w:szCs w:val="19"/>
                <w:lang w:eastAsia="hr-HR"/>
              </w:rPr>
            </w:pPr>
            <w:r w:rsidRPr="00B10B1F">
              <w:rPr>
                <w:rFonts w:cstheme="minorHAnsi"/>
                <w:sz w:val="19"/>
                <w:szCs w:val="19"/>
                <w:lang w:eastAsia="hr-HR"/>
              </w:rPr>
              <w:t>Nedovoljno brz razvoj turističke ponude</w:t>
            </w:r>
          </w:p>
          <w:p w14:paraId="49CD57A3" w14:textId="59652A68" w:rsidR="00160025" w:rsidRPr="00B10B1F" w:rsidRDefault="00A62A5A" w:rsidP="000457F6">
            <w:pPr>
              <w:pStyle w:val="ListParagraph"/>
              <w:numPr>
                <w:ilvl w:val="0"/>
                <w:numId w:val="2"/>
              </w:numPr>
              <w:rPr>
                <w:rFonts w:cstheme="minorHAnsi"/>
                <w:sz w:val="19"/>
                <w:szCs w:val="19"/>
                <w:lang w:eastAsia="hr-HR"/>
              </w:rPr>
            </w:pPr>
            <w:r w:rsidRPr="00B10B1F">
              <w:rPr>
                <w:rFonts w:cstheme="minorHAnsi"/>
                <w:sz w:val="19"/>
                <w:szCs w:val="19"/>
                <w:lang w:eastAsia="hr-HR"/>
              </w:rPr>
              <w:t>Visoke</w:t>
            </w:r>
            <w:r w:rsidR="00160025" w:rsidRPr="00B10B1F">
              <w:rPr>
                <w:rFonts w:cstheme="minorHAnsi"/>
                <w:sz w:val="19"/>
                <w:szCs w:val="19"/>
                <w:lang w:eastAsia="hr-HR"/>
              </w:rPr>
              <w:t xml:space="preserve"> cijene </w:t>
            </w:r>
            <w:r w:rsidRPr="00B10B1F">
              <w:rPr>
                <w:rFonts w:cstheme="minorHAnsi"/>
                <w:sz w:val="19"/>
                <w:szCs w:val="19"/>
                <w:lang w:eastAsia="hr-HR"/>
              </w:rPr>
              <w:t>u odnosu na</w:t>
            </w:r>
            <w:r w:rsidR="00160025" w:rsidRPr="00B10B1F">
              <w:rPr>
                <w:rFonts w:cstheme="minorHAnsi"/>
                <w:sz w:val="19"/>
                <w:szCs w:val="19"/>
                <w:lang w:eastAsia="hr-HR"/>
              </w:rPr>
              <w:t xml:space="preserve"> kvalitet ponude</w:t>
            </w:r>
            <w:r w:rsidRPr="00B10B1F">
              <w:rPr>
                <w:rFonts w:cstheme="minorHAnsi"/>
                <w:sz w:val="19"/>
                <w:szCs w:val="19"/>
                <w:lang w:eastAsia="hr-HR"/>
              </w:rPr>
              <w:t xml:space="preserve"> (generalna percepija turista, shodno istraživanjima)</w:t>
            </w:r>
          </w:p>
          <w:p w14:paraId="65A7EB0B" w14:textId="77777777" w:rsidR="00160025" w:rsidRPr="00B10B1F" w:rsidRDefault="00160025" w:rsidP="000457F6">
            <w:pPr>
              <w:pStyle w:val="ListParagraph"/>
              <w:numPr>
                <w:ilvl w:val="0"/>
                <w:numId w:val="2"/>
              </w:numPr>
              <w:spacing w:after="0" w:line="240" w:lineRule="auto"/>
              <w:rPr>
                <w:rFonts w:cstheme="minorHAnsi"/>
                <w:sz w:val="19"/>
                <w:szCs w:val="19"/>
                <w:lang w:eastAsia="hr-HR"/>
              </w:rPr>
            </w:pPr>
            <w:r w:rsidRPr="00B10B1F">
              <w:rPr>
                <w:rFonts w:cstheme="minorHAnsi"/>
                <w:sz w:val="19"/>
                <w:szCs w:val="19"/>
                <w:lang w:eastAsia="hr-HR"/>
              </w:rPr>
              <w:t>Depopulacija ruralnih predjela</w:t>
            </w:r>
          </w:p>
          <w:p w14:paraId="75F0F53C" w14:textId="77777777" w:rsidR="00160025" w:rsidRPr="00B10B1F" w:rsidRDefault="00160025" w:rsidP="000457F6">
            <w:pPr>
              <w:numPr>
                <w:ilvl w:val="0"/>
                <w:numId w:val="2"/>
              </w:numPr>
              <w:spacing w:after="0" w:line="240" w:lineRule="auto"/>
              <w:contextualSpacing/>
              <w:jc w:val="both"/>
              <w:rPr>
                <w:rFonts w:eastAsia="Times New Roman" w:cstheme="minorHAnsi"/>
                <w:sz w:val="19"/>
                <w:szCs w:val="19"/>
                <w:lang w:eastAsia="hr-HR"/>
              </w:rPr>
            </w:pPr>
            <w:r w:rsidRPr="00B10B1F">
              <w:rPr>
                <w:rFonts w:eastAsia="Times New Roman" w:cstheme="minorHAnsi"/>
                <w:sz w:val="19"/>
                <w:szCs w:val="19"/>
                <w:lang w:eastAsia="hr-HR"/>
              </w:rPr>
              <w:t>Devastacija prostora /Neplanska gradnja</w:t>
            </w:r>
          </w:p>
          <w:p w14:paraId="37FD02BF" w14:textId="77777777" w:rsidR="00160025" w:rsidRPr="00B10B1F" w:rsidRDefault="00160025" w:rsidP="000457F6">
            <w:pPr>
              <w:numPr>
                <w:ilvl w:val="0"/>
                <w:numId w:val="2"/>
              </w:numPr>
              <w:spacing w:after="0" w:line="240" w:lineRule="auto"/>
              <w:contextualSpacing/>
              <w:jc w:val="both"/>
              <w:rPr>
                <w:rFonts w:eastAsia="Times New Roman" w:cstheme="minorHAnsi"/>
                <w:sz w:val="19"/>
                <w:szCs w:val="19"/>
                <w:lang w:eastAsia="hr-HR"/>
              </w:rPr>
            </w:pPr>
            <w:r w:rsidRPr="00B10B1F">
              <w:rPr>
                <w:rFonts w:eastAsia="Times New Roman" w:cstheme="minorHAnsi"/>
                <w:sz w:val="19"/>
                <w:szCs w:val="19"/>
                <w:lang w:eastAsia="hr-HR"/>
              </w:rPr>
              <w:t xml:space="preserve">Tretman otpadnih voda i divlje deponije  </w:t>
            </w:r>
          </w:p>
          <w:p w14:paraId="005F2E49" w14:textId="77777777" w:rsidR="00160025" w:rsidRPr="00B10B1F" w:rsidRDefault="00160025" w:rsidP="000457F6">
            <w:pPr>
              <w:pStyle w:val="ListParagraph"/>
              <w:numPr>
                <w:ilvl w:val="0"/>
                <w:numId w:val="2"/>
              </w:numPr>
              <w:spacing w:after="0" w:line="240" w:lineRule="auto"/>
              <w:ind w:left="538" w:hanging="357"/>
              <w:rPr>
                <w:rFonts w:eastAsia="Times New Roman" w:cstheme="minorHAnsi"/>
                <w:sz w:val="19"/>
                <w:szCs w:val="19"/>
                <w:lang w:eastAsia="hr-HR"/>
              </w:rPr>
            </w:pPr>
            <w:r w:rsidRPr="00B10B1F">
              <w:rPr>
                <w:rFonts w:eastAsia="Times New Roman" w:cstheme="minorHAnsi"/>
                <w:sz w:val="19"/>
                <w:szCs w:val="19"/>
                <w:lang w:eastAsia="hr-HR"/>
              </w:rPr>
              <w:t>Nedovoljna saradnja između javnog i privatnog sektora</w:t>
            </w:r>
          </w:p>
          <w:p w14:paraId="5E7F5247" w14:textId="77777777" w:rsidR="00160025" w:rsidRPr="00B10B1F" w:rsidRDefault="00160025" w:rsidP="000457F6">
            <w:pPr>
              <w:numPr>
                <w:ilvl w:val="0"/>
                <w:numId w:val="2"/>
              </w:numPr>
              <w:spacing w:after="0" w:line="240" w:lineRule="auto"/>
              <w:ind w:left="538" w:hanging="357"/>
              <w:contextualSpacing/>
              <w:jc w:val="both"/>
              <w:rPr>
                <w:rFonts w:eastAsia="Times New Roman" w:cstheme="minorHAnsi"/>
                <w:sz w:val="19"/>
                <w:szCs w:val="19"/>
                <w:lang w:eastAsia="hr-HR"/>
              </w:rPr>
            </w:pPr>
            <w:r w:rsidRPr="00B10B1F">
              <w:rPr>
                <w:rFonts w:eastAsia="Times New Roman" w:cstheme="minorHAnsi"/>
                <w:sz w:val="19"/>
                <w:szCs w:val="19"/>
                <w:lang w:eastAsia="hr-HR"/>
              </w:rPr>
              <w:t xml:space="preserve">Neefikasan sistem kontrole i gužve na graničnim prelazima </w:t>
            </w:r>
          </w:p>
          <w:p w14:paraId="55844AA1" w14:textId="77777777" w:rsidR="00160025" w:rsidRPr="00B10B1F" w:rsidRDefault="00160025" w:rsidP="000457F6">
            <w:pPr>
              <w:numPr>
                <w:ilvl w:val="0"/>
                <w:numId w:val="2"/>
              </w:numPr>
              <w:spacing w:after="0" w:line="240" w:lineRule="auto"/>
              <w:contextualSpacing/>
              <w:jc w:val="both"/>
              <w:rPr>
                <w:rFonts w:eastAsia="Times New Roman" w:cstheme="minorHAnsi"/>
                <w:sz w:val="19"/>
                <w:szCs w:val="19"/>
                <w:lang w:eastAsia="hr-HR"/>
              </w:rPr>
            </w:pPr>
            <w:r w:rsidRPr="00B10B1F">
              <w:rPr>
                <w:rFonts w:eastAsia="Times New Roman" w:cstheme="minorHAnsi"/>
                <w:sz w:val="19"/>
                <w:szCs w:val="19"/>
                <w:lang w:eastAsia="hr-HR"/>
              </w:rPr>
              <w:t>Buka</w:t>
            </w:r>
          </w:p>
          <w:p w14:paraId="4F2FECBC" w14:textId="77777777" w:rsidR="00160025" w:rsidRPr="00B10B1F" w:rsidRDefault="00160025" w:rsidP="000457F6">
            <w:pPr>
              <w:numPr>
                <w:ilvl w:val="0"/>
                <w:numId w:val="2"/>
              </w:numPr>
              <w:spacing w:after="0" w:line="240" w:lineRule="auto"/>
              <w:contextualSpacing/>
              <w:jc w:val="both"/>
              <w:rPr>
                <w:rFonts w:eastAsia="Times New Roman" w:cstheme="minorHAnsi"/>
                <w:sz w:val="19"/>
                <w:szCs w:val="19"/>
                <w:lang w:eastAsia="hr-HR"/>
              </w:rPr>
            </w:pPr>
            <w:r w:rsidRPr="00B10B1F">
              <w:rPr>
                <w:rFonts w:eastAsia="Times New Roman" w:cstheme="minorHAnsi"/>
                <w:sz w:val="19"/>
                <w:szCs w:val="19"/>
                <w:lang w:eastAsia="hr-HR"/>
              </w:rPr>
              <w:t>Nedovoljno učešće visokoplatežnih gostiju</w:t>
            </w:r>
          </w:p>
          <w:p w14:paraId="7C99D7DD" w14:textId="77777777" w:rsidR="00160025" w:rsidRPr="00B10B1F" w:rsidRDefault="00160025" w:rsidP="000457F6">
            <w:pPr>
              <w:numPr>
                <w:ilvl w:val="0"/>
                <w:numId w:val="2"/>
              </w:numPr>
              <w:spacing w:after="0" w:line="240" w:lineRule="auto"/>
              <w:contextualSpacing/>
              <w:jc w:val="both"/>
              <w:rPr>
                <w:rFonts w:cstheme="minorHAnsi"/>
                <w:sz w:val="19"/>
                <w:szCs w:val="19"/>
                <w:lang w:eastAsia="hr-HR"/>
              </w:rPr>
            </w:pPr>
            <w:r w:rsidRPr="00B10B1F">
              <w:rPr>
                <w:rFonts w:cstheme="minorHAnsi"/>
                <w:sz w:val="19"/>
                <w:szCs w:val="19"/>
                <w:lang w:eastAsia="hr-HR"/>
              </w:rPr>
              <w:t>Nizak nivo kvaliteta smještajnih kapaciteta</w:t>
            </w:r>
          </w:p>
          <w:p w14:paraId="34FB24E2" w14:textId="77777777" w:rsidR="00160025" w:rsidRPr="00B10B1F" w:rsidRDefault="00160025" w:rsidP="000457F6">
            <w:pPr>
              <w:numPr>
                <w:ilvl w:val="0"/>
                <w:numId w:val="2"/>
              </w:numPr>
              <w:spacing w:after="0" w:line="240" w:lineRule="auto"/>
              <w:contextualSpacing/>
              <w:jc w:val="both"/>
              <w:rPr>
                <w:rFonts w:eastAsia="Times New Roman" w:cstheme="minorHAnsi"/>
                <w:sz w:val="19"/>
                <w:szCs w:val="19"/>
                <w:lang w:eastAsia="hr-HR"/>
              </w:rPr>
            </w:pPr>
            <w:r w:rsidRPr="00B10B1F">
              <w:rPr>
                <w:rFonts w:eastAsia="Times New Roman" w:cstheme="minorHAnsi"/>
                <w:sz w:val="19"/>
                <w:szCs w:val="19"/>
                <w:lang w:eastAsia="hr-HR"/>
              </w:rPr>
              <w:t>Nepovoljna struktura smještajnih kapaciteta - 30%:70% odnos kolektivnog i individualnog smještaja</w:t>
            </w:r>
          </w:p>
          <w:p w14:paraId="21C2C5A6" w14:textId="77777777" w:rsidR="00160025" w:rsidRPr="00B10B1F" w:rsidRDefault="00160025" w:rsidP="000457F6">
            <w:pPr>
              <w:numPr>
                <w:ilvl w:val="0"/>
                <w:numId w:val="2"/>
              </w:numPr>
              <w:spacing w:after="0" w:line="240" w:lineRule="auto"/>
              <w:contextualSpacing/>
              <w:jc w:val="both"/>
              <w:rPr>
                <w:rFonts w:eastAsia="Times New Roman" w:cstheme="minorHAnsi"/>
                <w:sz w:val="19"/>
                <w:szCs w:val="19"/>
                <w:lang w:eastAsia="hr-HR"/>
              </w:rPr>
            </w:pPr>
            <w:r w:rsidRPr="00B10B1F">
              <w:rPr>
                <w:rFonts w:eastAsia="Times New Roman" w:cstheme="minorHAnsi"/>
                <w:sz w:val="19"/>
                <w:szCs w:val="19"/>
                <w:lang w:eastAsia="hr-HR"/>
              </w:rPr>
              <w:t>Nedovoljan nivo digitalizacije</w:t>
            </w:r>
          </w:p>
          <w:p w14:paraId="48253916" w14:textId="77777777" w:rsidR="00160025" w:rsidRPr="00B10B1F" w:rsidRDefault="00160025" w:rsidP="000457F6">
            <w:pPr>
              <w:numPr>
                <w:ilvl w:val="0"/>
                <w:numId w:val="2"/>
              </w:numPr>
              <w:spacing w:after="0" w:line="240" w:lineRule="auto"/>
              <w:contextualSpacing/>
              <w:jc w:val="both"/>
              <w:rPr>
                <w:rFonts w:eastAsia="Times New Roman" w:cstheme="minorHAnsi"/>
                <w:sz w:val="19"/>
                <w:szCs w:val="19"/>
                <w:lang w:eastAsia="hr-HR"/>
              </w:rPr>
            </w:pPr>
            <w:r w:rsidRPr="00B10B1F">
              <w:rPr>
                <w:rFonts w:eastAsia="Times New Roman" w:cstheme="minorHAnsi"/>
                <w:sz w:val="19"/>
                <w:szCs w:val="19"/>
                <w:lang w:eastAsia="hr-HR"/>
              </w:rPr>
              <w:t>Nedostatak adekvatne radne snage</w:t>
            </w:r>
          </w:p>
          <w:p w14:paraId="570BDB48" w14:textId="77777777" w:rsidR="00160025" w:rsidRPr="00B10B1F" w:rsidRDefault="00160025" w:rsidP="000457F6">
            <w:pPr>
              <w:numPr>
                <w:ilvl w:val="0"/>
                <w:numId w:val="2"/>
              </w:numPr>
              <w:spacing w:after="0" w:line="240" w:lineRule="auto"/>
              <w:contextualSpacing/>
              <w:jc w:val="both"/>
              <w:rPr>
                <w:rFonts w:eastAsia="Times New Roman" w:cstheme="minorHAnsi"/>
                <w:sz w:val="19"/>
                <w:szCs w:val="19"/>
                <w:lang w:eastAsia="hr-HR"/>
              </w:rPr>
            </w:pPr>
            <w:r w:rsidRPr="00B10B1F">
              <w:rPr>
                <w:sz w:val="19"/>
                <w:szCs w:val="19"/>
              </w:rPr>
              <w:t>Nedostatak finansijskih sredstava i poznavanja novih tehnologija</w:t>
            </w:r>
          </w:p>
          <w:p w14:paraId="7CE82E45" w14:textId="77777777" w:rsidR="00160025" w:rsidRPr="00B10B1F" w:rsidRDefault="00160025" w:rsidP="000457F6">
            <w:pPr>
              <w:numPr>
                <w:ilvl w:val="0"/>
                <w:numId w:val="2"/>
              </w:numPr>
              <w:spacing w:after="0" w:line="240" w:lineRule="auto"/>
              <w:contextualSpacing/>
              <w:jc w:val="both"/>
              <w:rPr>
                <w:rFonts w:eastAsia="Times New Roman" w:cstheme="minorHAnsi"/>
                <w:sz w:val="19"/>
                <w:szCs w:val="19"/>
                <w:lang w:eastAsia="hr-HR"/>
              </w:rPr>
            </w:pPr>
            <w:r w:rsidRPr="00B10B1F">
              <w:rPr>
                <w:rFonts w:eastAsia="Times New Roman" w:cstheme="minorHAnsi"/>
                <w:sz w:val="19"/>
                <w:szCs w:val="19"/>
                <w:lang w:eastAsia="hr-HR"/>
              </w:rPr>
              <w:t xml:space="preserve">Nizak nivo međusektorske saradnje </w:t>
            </w:r>
          </w:p>
        </w:tc>
      </w:tr>
      <w:tr w:rsidR="00160025" w:rsidRPr="00C252F0" w14:paraId="1A7ED366" w14:textId="77777777" w:rsidTr="00B10B1F">
        <w:trPr>
          <w:trHeight w:val="211"/>
        </w:trPr>
        <w:tc>
          <w:tcPr>
            <w:tcW w:w="2413" w:type="pct"/>
            <w:shd w:val="clear" w:color="auto" w:fill="538135" w:themeFill="accent6" w:themeFillShade="BF"/>
            <w:vAlign w:val="center"/>
          </w:tcPr>
          <w:p w14:paraId="39B7CB0D" w14:textId="77777777" w:rsidR="00160025" w:rsidRPr="00B10B1F" w:rsidRDefault="00160025" w:rsidP="000457F6">
            <w:pPr>
              <w:spacing w:after="0" w:line="240" w:lineRule="auto"/>
              <w:jc w:val="center"/>
              <w:rPr>
                <w:rFonts w:ascii="Calibri" w:eastAsia="Times New Roman" w:hAnsi="Calibri" w:cs="Times New Roman"/>
                <w:color w:val="FFFFFF"/>
                <w:sz w:val="19"/>
                <w:szCs w:val="19"/>
                <w:lang w:eastAsia="hr-HR"/>
              </w:rPr>
            </w:pPr>
            <w:r w:rsidRPr="00B10B1F">
              <w:rPr>
                <w:rFonts w:ascii="Calibri" w:eastAsia="Times New Roman" w:hAnsi="Calibri" w:cs="Times New Roman"/>
                <w:color w:val="FFFFFF"/>
                <w:sz w:val="19"/>
                <w:szCs w:val="19"/>
                <w:lang w:eastAsia="hr-HR"/>
              </w:rPr>
              <w:t>Mogućnosti</w:t>
            </w:r>
          </w:p>
        </w:tc>
        <w:tc>
          <w:tcPr>
            <w:tcW w:w="2587" w:type="pct"/>
            <w:shd w:val="clear" w:color="auto" w:fill="FF0000"/>
            <w:vAlign w:val="center"/>
          </w:tcPr>
          <w:p w14:paraId="5AF595C0" w14:textId="77777777" w:rsidR="00160025" w:rsidRPr="00B10B1F" w:rsidRDefault="00160025" w:rsidP="000457F6">
            <w:pPr>
              <w:spacing w:after="0" w:line="240" w:lineRule="auto"/>
              <w:jc w:val="center"/>
              <w:rPr>
                <w:rFonts w:ascii="Calibri" w:eastAsia="Times New Roman" w:hAnsi="Calibri" w:cs="Times New Roman"/>
                <w:color w:val="FFFFFF"/>
                <w:sz w:val="19"/>
                <w:szCs w:val="19"/>
                <w:lang w:eastAsia="hr-HR"/>
              </w:rPr>
            </w:pPr>
            <w:r w:rsidRPr="00B10B1F">
              <w:rPr>
                <w:rFonts w:ascii="Calibri" w:eastAsia="Times New Roman" w:hAnsi="Calibri" w:cs="Times New Roman"/>
                <w:color w:val="FFFFFF"/>
                <w:sz w:val="19"/>
                <w:szCs w:val="19"/>
                <w:lang w:eastAsia="hr-HR"/>
              </w:rPr>
              <w:t>Prijetnje</w:t>
            </w:r>
          </w:p>
        </w:tc>
      </w:tr>
      <w:tr w:rsidR="00160025" w:rsidRPr="00C252F0" w14:paraId="493EC025" w14:textId="77777777" w:rsidTr="00B10B1F">
        <w:trPr>
          <w:trHeight w:val="2970"/>
        </w:trPr>
        <w:tc>
          <w:tcPr>
            <w:tcW w:w="2413" w:type="pct"/>
          </w:tcPr>
          <w:p w14:paraId="0E80B212" w14:textId="78FD1D16" w:rsidR="00160025" w:rsidRPr="00B10B1F" w:rsidRDefault="00160025" w:rsidP="000457F6">
            <w:pPr>
              <w:pStyle w:val="Default"/>
              <w:numPr>
                <w:ilvl w:val="0"/>
                <w:numId w:val="3"/>
              </w:numPr>
              <w:jc w:val="both"/>
              <w:rPr>
                <w:sz w:val="19"/>
                <w:szCs w:val="19"/>
              </w:rPr>
            </w:pPr>
            <w:r w:rsidRPr="00B10B1F">
              <w:rPr>
                <w:sz w:val="19"/>
                <w:szCs w:val="19"/>
              </w:rPr>
              <w:t xml:space="preserve">Turizam kao </w:t>
            </w:r>
            <w:r w:rsidR="00D56A93" w:rsidRPr="00B10B1F">
              <w:rPr>
                <w:sz w:val="19"/>
                <w:szCs w:val="19"/>
              </w:rPr>
              <w:t>stimulator</w:t>
            </w:r>
            <w:r w:rsidRPr="00B10B1F">
              <w:rPr>
                <w:sz w:val="19"/>
                <w:szCs w:val="19"/>
              </w:rPr>
              <w:t xml:space="preserve"> razvoja</w:t>
            </w:r>
            <w:r w:rsidR="00D56A93" w:rsidRPr="00B10B1F">
              <w:rPr>
                <w:sz w:val="19"/>
                <w:szCs w:val="19"/>
              </w:rPr>
              <w:t xml:space="preserve"> drugih privrednih i neprivrednih grana </w:t>
            </w:r>
          </w:p>
          <w:p w14:paraId="7A3C10FC" w14:textId="77777777" w:rsidR="00160025" w:rsidRPr="00B10B1F" w:rsidRDefault="00160025" w:rsidP="000457F6">
            <w:pPr>
              <w:pStyle w:val="Default"/>
              <w:numPr>
                <w:ilvl w:val="0"/>
                <w:numId w:val="3"/>
              </w:numPr>
              <w:jc w:val="both"/>
              <w:rPr>
                <w:sz w:val="19"/>
                <w:szCs w:val="19"/>
              </w:rPr>
            </w:pPr>
            <w:r w:rsidRPr="00B10B1F">
              <w:rPr>
                <w:sz w:val="19"/>
                <w:szCs w:val="19"/>
              </w:rPr>
              <w:t>Povratak prirodi</w:t>
            </w:r>
          </w:p>
          <w:p w14:paraId="6D649971" w14:textId="77777777" w:rsidR="00160025" w:rsidRPr="00B10B1F" w:rsidRDefault="00160025" w:rsidP="000457F6">
            <w:pPr>
              <w:pStyle w:val="Default"/>
              <w:numPr>
                <w:ilvl w:val="0"/>
                <w:numId w:val="3"/>
              </w:numPr>
              <w:jc w:val="both"/>
              <w:rPr>
                <w:color w:val="auto"/>
                <w:sz w:val="19"/>
                <w:szCs w:val="19"/>
              </w:rPr>
            </w:pPr>
            <w:r w:rsidRPr="00B10B1F">
              <w:rPr>
                <w:color w:val="auto"/>
                <w:sz w:val="19"/>
                <w:szCs w:val="19"/>
              </w:rPr>
              <w:t xml:space="preserve">Integracija CG u Evropsku uniju - </w:t>
            </w:r>
            <w:r w:rsidRPr="00B10B1F">
              <w:rPr>
                <w:rFonts w:eastAsia="Times New Roman" w:cs="Times New Roman"/>
                <w:sz w:val="19"/>
                <w:szCs w:val="19"/>
                <w:lang w:eastAsia="hr-HR"/>
              </w:rPr>
              <w:t xml:space="preserve">EU pretpristupni fondovi </w:t>
            </w:r>
          </w:p>
          <w:p w14:paraId="475F74AB" w14:textId="77777777" w:rsidR="00160025" w:rsidRPr="00B10B1F" w:rsidRDefault="00160025" w:rsidP="000457F6">
            <w:pPr>
              <w:pStyle w:val="Default"/>
              <w:numPr>
                <w:ilvl w:val="0"/>
                <w:numId w:val="3"/>
              </w:numPr>
              <w:jc w:val="both"/>
              <w:rPr>
                <w:rFonts w:eastAsia="Times New Roman" w:cs="Times New Roman"/>
                <w:sz w:val="19"/>
                <w:szCs w:val="19"/>
                <w:lang w:eastAsia="hr-HR"/>
              </w:rPr>
            </w:pPr>
            <w:r w:rsidRPr="00B10B1F">
              <w:rPr>
                <w:sz w:val="19"/>
                <w:szCs w:val="19"/>
                <w:lang w:eastAsia="hr-HR"/>
              </w:rPr>
              <w:t xml:space="preserve">Poboljšanje aviodostupnosti </w:t>
            </w:r>
          </w:p>
          <w:p w14:paraId="340B9E43" w14:textId="77777777" w:rsidR="00160025" w:rsidRPr="00B10B1F" w:rsidRDefault="00160025" w:rsidP="000457F6">
            <w:pPr>
              <w:pStyle w:val="Default"/>
              <w:numPr>
                <w:ilvl w:val="0"/>
                <w:numId w:val="3"/>
              </w:numPr>
              <w:jc w:val="both"/>
              <w:rPr>
                <w:rFonts w:eastAsia="Times New Roman" w:cs="Times New Roman"/>
                <w:color w:val="auto"/>
                <w:sz w:val="19"/>
                <w:szCs w:val="19"/>
                <w:lang w:eastAsia="hr-HR"/>
              </w:rPr>
            </w:pPr>
            <w:r w:rsidRPr="00B10B1F">
              <w:rPr>
                <w:color w:val="auto"/>
                <w:sz w:val="19"/>
                <w:szCs w:val="19"/>
              </w:rPr>
              <w:t xml:space="preserve">Unapređenje drumske infrastrukture </w:t>
            </w:r>
          </w:p>
          <w:p w14:paraId="3CC33786" w14:textId="77777777" w:rsidR="00160025" w:rsidRPr="00B10B1F" w:rsidRDefault="00160025" w:rsidP="000457F6">
            <w:pPr>
              <w:pStyle w:val="Default"/>
              <w:numPr>
                <w:ilvl w:val="0"/>
                <w:numId w:val="3"/>
              </w:numPr>
              <w:jc w:val="both"/>
              <w:rPr>
                <w:rFonts w:eastAsia="Times New Roman" w:cs="Times New Roman"/>
                <w:color w:val="auto"/>
                <w:sz w:val="19"/>
                <w:szCs w:val="19"/>
                <w:lang w:eastAsia="hr-HR"/>
              </w:rPr>
            </w:pPr>
            <w:r w:rsidRPr="00B10B1F">
              <w:rPr>
                <w:color w:val="auto"/>
                <w:sz w:val="19"/>
                <w:szCs w:val="19"/>
              </w:rPr>
              <w:t>Diverzifikacija proizvoda (ruralni, kulturni, zdravstveni, nautički, sportsko-rekreativni, MICE turizam...)</w:t>
            </w:r>
          </w:p>
          <w:p w14:paraId="2835D896" w14:textId="77777777" w:rsidR="00160025" w:rsidRPr="00B10B1F" w:rsidRDefault="00160025" w:rsidP="000457F6">
            <w:pPr>
              <w:pStyle w:val="Default"/>
              <w:numPr>
                <w:ilvl w:val="0"/>
                <w:numId w:val="3"/>
              </w:numPr>
              <w:jc w:val="both"/>
              <w:rPr>
                <w:rFonts w:eastAsia="Times New Roman" w:cs="Times New Roman"/>
                <w:color w:val="auto"/>
                <w:sz w:val="19"/>
                <w:szCs w:val="19"/>
                <w:lang w:eastAsia="hr-HR"/>
              </w:rPr>
            </w:pPr>
            <w:r w:rsidRPr="00B10B1F">
              <w:rPr>
                <w:rFonts w:eastAsia="Times New Roman" w:cs="Times New Roman"/>
                <w:color w:val="auto"/>
                <w:sz w:val="19"/>
                <w:szCs w:val="19"/>
                <w:lang w:eastAsia="hr-HR"/>
              </w:rPr>
              <w:t>Jačanje javno-privatnog partnerstva</w:t>
            </w:r>
          </w:p>
          <w:p w14:paraId="34C2C238" w14:textId="77777777" w:rsidR="00160025" w:rsidRPr="00B10B1F" w:rsidRDefault="00160025" w:rsidP="000457F6">
            <w:pPr>
              <w:pStyle w:val="Default"/>
              <w:numPr>
                <w:ilvl w:val="0"/>
                <w:numId w:val="3"/>
              </w:numPr>
              <w:jc w:val="both"/>
              <w:rPr>
                <w:rFonts w:eastAsia="Times New Roman" w:cs="Times New Roman"/>
                <w:sz w:val="19"/>
                <w:szCs w:val="19"/>
                <w:lang w:eastAsia="hr-HR"/>
              </w:rPr>
            </w:pPr>
            <w:r w:rsidRPr="00B10B1F">
              <w:rPr>
                <w:color w:val="auto"/>
                <w:sz w:val="19"/>
                <w:szCs w:val="19"/>
              </w:rPr>
              <w:t>Blizina razvijenih emitivnih tržišta</w:t>
            </w:r>
          </w:p>
          <w:p w14:paraId="2EA19C03" w14:textId="77777777" w:rsidR="00160025" w:rsidRPr="00B10B1F" w:rsidRDefault="00160025" w:rsidP="000457F6">
            <w:pPr>
              <w:pStyle w:val="Default"/>
              <w:numPr>
                <w:ilvl w:val="0"/>
                <w:numId w:val="3"/>
              </w:numPr>
              <w:jc w:val="both"/>
              <w:rPr>
                <w:sz w:val="19"/>
                <w:szCs w:val="19"/>
              </w:rPr>
            </w:pPr>
            <w:r w:rsidRPr="00B10B1F">
              <w:rPr>
                <w:color w:val="auto"/>
                <w:sz w:val="19"/>
                <w:szCs w:val="19"/>
              </w:rPr>
              <w:t>Povećanje potražnje za organskim poljopirvrednim proizvodima</w:t>
            </w:r>
          </w:p>
          <w:p w14:paraId="08EAE560" w14:textId="77777777" w:rsidR="00160025" w:rsidRPr="00B10B1F" w:rsidRDefault="00160025" w:rsidP="000457F6">
            <w:pPr>
              <w:pStyle w:val="Default"/>
              <w:numPr>
                <w:ilvl w:val="0"/>
                <w:numId w:val="3"/>
              </w:numPr>
              <w:jc w:val="both"/>
              <w:rPr>
                <w:rFonts w:eastAsia="Times New Roman" w:cs="Times New Roman"/>
                <w:sz w:val="19"/>
                <w:szCs w:val="19"/>
                <w:lang w:eastAsia="hr-HR"/>
              </w:rPr>
            </w:pPr>
            <w:r w:rsidRPr="00B10B1F">
              <w:rPr>
                <w:sz w:val="19"/>
                <w:szCs w:val="19"/>
              </w:rPr>
              <w:t xml:space="preserve">Globalni trendovi pokazuju da sve više turista želi odmor da provede u prirodi uz poštovanje zdravih stilove života.  </w:t>
            </w:r>
          </w:p>
        </w:tc>
        <w:tc>
          <w:tcPr>
            <w:tcW w:w="2587" w:type="pct"/>
          </w:tcPr>
          <w:p w14:paraId="366E55E3" w14:textId="77777777" w:rsidR="00160025" w:rsidRPr="00B10B1F" w:rsidRDefault="00160025" w:rsidP="000457F6">
            <w:pPr>
              <w:pStyle w:val="Default"/>
              <w:numPr>
                <w:ilvl w:val="0"/>
                <w:numId w:val="4"/>
              </w:numPr>
              <w:jc w:val="both"/>
              <w:rPr>
                <w:rFonts w:asciiTheme="minorHAnsi" w:hAnsiTheme="minorHAnsi" w:cstheme="minorHAnsi"/>
                <w:sz w:val="19"/>
                <w:szCs w:val="19"/>
              </w:rPr>
            </w:pPr>
            <w:r w:rsidRPr="00B10B1F">
              <w:rPr>
                <w:rFonts w:asciiTheme="minorHAnsi" w:hAnsiTheme="minorHAnsi" w:cstheme="minorHAnsi"/>
                <w:sz w:val="19"/>
                <w:szCs w:val="19"/>
              </w:rPr>
              <w:t>Depopulacija sjevernih opština</w:t>
            </w:r>
          </w:p>
          <w:p w14:paraId="41E1C047" w14:textId="77777777" w:rsidR="00160025" w:rsidRPr="00B10B1F" w:rsidRDefault="00160025" w:rsidP="000457F6">
            <w:pPr>
              <w:pStyle w:val="Default"/>
              <w:numPr>
                <w:ilvl w:val="0"/>
                <w:numId w:val="4"/>
              </w:numPr>
              <w:jc w:val="both"/>
              <w:rPr>
                <w:rFonts w:asciiTheme="minorHAnsi" w:hAnsiTheme="minorHAnsi" w:cstheme="minorHAnsi"/>
                <w:sz w:val="19"/>
                <w:szCs w:val="19"/>
              </w:rPr>
            </w:pPr>
            <w:r w:rsidRPr="00B10B1F">
              <w:rPr>
                <w:rFonts w:asciiTheme="minorHAnsi" w:hAnsiTheme="minorHAnsi" w:cstheme="minorHAnsi"/>
                <w:sz w:val="19"/>
                <w:szCs w:val="19"/>
              </w:rPr>
              <w:t>Nedostatak informisanosti o mogućnostima “zelenog turizma”</w:t>
            </w:r>
          </w:p>
          <w:p w14:paraId="0C9A4354" w14:textId="77777777" w:rsidR="00160025" w:rsidRPr="00B10B1F" w:rsidRDefault="00160025" w:rsidP="000457F6">
            <w:pPr>
              <w:pStyle w:val="Default"/>
              <w:numPr>
                <w:ilvl w:val="0"/>
                <w:numId w:val="4"/>
              </w:numPr>
              <w:jc w:val="both"/>
              <w:rPr>
                <w:rFonts w:asciiTheme="minorHAnsi" w:hAnsiTheme="minorHAnsi" w:cstheme="minorHAnsi"/>
                <w:sz w:val="19"/>
                <w:szCs w:val="19"/>
              </w:rPr>
            </w:pPr>
            <w:r w:rsidRPr="00B10B1F">
              <w:rPr>
                <w:rFonts w:asciiTheme="minorHAnsi" w:hAnsiTheme="minorHAnsi" w:cstheme="minorHAnsi"/>
                <w:sz w:val="19"/>
                <w:szCs w:val="19"/>
              </w:rPr>
              <w:t>Povećanje zagađenposti životne sredine</w:t>
            </w:r>
          </w:p>
          <w:p w14:paraId="1515B7B3" w14:textId="77777777" w:rsidR="00160025" w:rsidRPr="00B10B1F" w:rsidRDefault="00160025" w:rsidP="000457F6">
            <w:pPr>
              <w:pStyle w:val="Default"/>
              <w:numPr>
                <w:ilvl w:val="0"/>
                <w:numId w:val="4"/>
              </w:numPr>
              <w:jc w:val="both"/>
              <w:rPr>
                <w:rFonts w:asciiTheme="minorHAnsi" w:hAnsiTheme="minorHAnsi" w:cstheme="minorHAnsi"/>
                <w:sz w:val="19"/>
                <w:szCs w:val="19"/>
              </w:rPr>
            </w:pPr>
            <w:r w:rsidRPr="00B10B1F">
              <w:rPr>
                <w:rFonts w:asciiTheme="minorHAnsi" w:hAnsiTheme="minorHAnsi" w:cstheme="minorHAnsi"/>
                <w:sz w:val="19"/>
                <w:szCs w:val="19"/>
              </w:rPr>
              <w:t>Nedostatak finansijskih kapaciteta lokalnih samouprava</w:t>
            </w:r>
          </w:p>
          <w:p w14:paraId="7D34FAC2" w14:textId="77777777" w:rsidR="00160025" w:rsidRPr="00B10B1F" w:rsidRDefault="00160025" w:rsidP="000457F6">
            <w:pPr>
              <w:pStyle w:val="Default"/>
              <w:numPr>
                <w:ilvl w:val="0"/>
                <w:numId w:val="4"/>
              </w:numPr>
              <w:jc w:val="both"/>
              <w:rPr>
                <w:rFonts w:asciiTheme="minorHAnsi" w:hAnsiTheme="minorHAnsi" w:cstheme="minorHAnsi"/>
                <w:sz w:val="19"/>
                <w:szCs w:val="19"/>
              </w:rPr>
            </w:pPr>
            <w:r w:rsidRPr="00B10B1F">
              <w:rPr>
                <w:rFonts w:asciiTheme="minorHAnsi" w:hAnsiTheme="minorHAnsi" w:cstheme="minorHAnsi"/>
                <w:sz w:val="19"/>
                <w:szCs w:val="19"/>
              </w:rPr>
              <w:t>Nedovoljna valorizacija kulturne baštine</w:t>
            </w:r>
          </w:p>
          <w:p w14:paraId="7484CF2C" w14:textId="77777777" w:rsidR="00160025" w:rsidRPr="00B10B1F" w:rsidRDefault="00160025" w:rsidP="000457F6">
            <w:pPr>
              <w:pStyle w:val="Default"/>
              <w:numPr>
                <w:ilvl w:val="0"/>
                <w:numId w:val="4"/>
              </w:numPr>
              <w:jc w:val="both"/>
              <w:rPr>
                <w:rFonts w:asciiTheme="minorHAnsi" w:hAnsiTheme="minorHAnsi" w:cstheme="minorHAnsi"/>
                <w:sz w:val="19"/>
                <w:szCs w:val="19"/>
              </w:rPr>
            </w:pPr>
            <w:r w:rsidRPr="00B10B1F">
              <w:rPr>
                <w:rFonts w:asciiTheme="minorHAnsi" w:hAnsiTheme="minorHAnsi" w:cstheme="minorHAnsi"/>
                <w:sz w:val="19"/>
                <w:szCs w:val="19"/>
              </w:rPr>
              <w:t xml:space="preserve">COVID-19 pandemija, novi sojevi virusa i potencijalne krize </w:t>
            </w:r>
          </w:p>
          <w:p w14:paraId="260CBE00" w14:textId="77777777" w:rsidR="00160025" w:rsidRPr="00B10B1F" w:rsidRDefault="00160025" w:rsidP="000457F6">
            <w:pPr>
              <w:pStyle w:val="ListParagraph"/>
              <w:numPr>
                <w:ilvl w:val="0"/>
                <w:numId w:val="4"/>
              </w:numPr>
              <w:spacing w:after="0" w:line="240" w:lineRule="auto"/>
              <w:jc w:val="both"/>
              <w:rPr>
                <w:rFonts w:cstheme="minorHAnsi"/>
                <w:sz w:val="19"/>
                <w:szCs w:val="19"/>
              </w:rPr>
            </w:pPr>
            <w:r w:rsidRPr="00B10B1F">
              <w:rPr>
                <w:rFonts w:cstheme="minorHAnsi"/>
                <w:sz w:val="19"/>
                <w:szCs w:val="19"/>
              </w:rPr>
              <w:t>Neusklađenost kvaliteta turističkog proizvoda i njegove promocije.</w:t>
            </w:r>
          </w:p>
          <w:p w14:paraId="51E1D8F2" w14:textId="77777777" w:rsidR="00160025" w:rsidRPr="00B10B1F" w:rsidRDefault="00160025" w:rsidP="000457F6">
            <w:pPr>
              <w:pStyle w:val="ListParagraph"/>
              <w:numPr>
                <w:ilvl w:val="0"/>
                <w:numId w:val="4"/>
              </w:numPr>
              <w:spacing w:after="0" w:line="240" w:lineRule="auto"/>
              <w:jc w:val="both"/>
              <w:rPr>
                <w:rFonts w:cstheme="minorHAnsi"/>
                <w:sz w:val="19"/>
                <w:szCs w:val="19"/>
              </w:rPr>
            </w:pPr>
            <w:r w:rsidRPr="00B10B1F">
              <w:rPr>
                <w:rFonts w:cstheme="minorHAnsi"/>
                <w:sz w:val="19"/>
                <w:szCs w:val="19"/>
              </w:rPr>
              <w:t>Neadekvatna radna snaga</w:t>
            </w:r>
          </w:p>
          <w:p w14:paraId="604C98AC" w14:textId="77777777" w:rsidR="00160025" w:rsidRPr="00B10B1F" w:rsidRDefault="00160025" w:rsidP="000457F6">
            <w:pPr>
              <w:pStyle w:val="ListParagraph"/>
              <w:numPr>
                <w:ilvl w:val="0"/>
                <w:numId w:val="4"/>
              </w:numPr>
              <w:spacing w:after="0" w:line="240" w:lineRule="auto"/>
              <w:jc w:val="both"/>
              <w:rPr>
                <w:rFonts w:cstheme="minorHAnsi"/>
                <w:sz w:val="19"/>
                <w:szCs w:val="19"/>
              </w:rPr>
            </w:pPr>
            <w:r w:rsidRPr="00B10B1F">
              <w:rPr>
                <w:rFonts w:cstheme="minorHAnsi"/>
                <w:sz w:val="19"/>
                <w:szCs w:val="19"/>
              </w:rPr>
              <w:t>Klimatske promjene</w:t>
            </w:r>
          </w:p>
          <w:p w14:paraId="6407E3CD" w14:textId="77777777" w:rsidR="00160025" w:rsidRPr="00B10B1F" w:rsidRDefault="00160025" w:rsidP="000457F6">
            <w:pPr>
              <w:pStyle w:val="ListParagraph"/>
              <w:numPr>
                <w:ilvl w:val="0"/>
                <w:numId w:val="4"/>
              </w:numPr>
              <w:spacing w:after="0" w:line="240" w:lineRule="auto"/>
              <w:jc w:val="both"/>
              <w:rPr>
                <w:rFonts w:cstheme="minorHAnsi"/>
                <w:sz w:val="19"/>
                <w:szCs w:val="19"/>
              </w:rPr>
            </w:pPr>
            <w:r w:rsidRPr="00B10B1F">
              <w:rPr>
                <w:rFonts w:cstheme="minorHAnsi"/>
                <w:sz w:val="19"/>
                <w:szCs w:val="19"/>
              </w:rPr>
              <w:t>Nedovoljno osnaženo javno-privatno partnerstvo</w:t>
            </w:r>
          </w:p>
          <w:p w14:paraId="7589F9BD" w14:textId="05B7A221" w:rsidR="00CA6775" w:rsidRPr="00B10B1F" w:rsidRDefault="00CA6775" w:rsidP="000457F6">
            <w:pPr>
              <w:pStyle w:val="ListParagraph"/>
              <w:numPr>
                <w:ilvl w:val="0"/>
                <w:numId w:val="4"/>
              </w:numPr>
              <w:spacing w:after="0" w:line="240" w:lineRule="auto"/>
              <w:jc w:val="both"/>
              <w:rPr>
                <w:rFonts w:cstheme="minorHAnsi"/>
                <w:sz w:val="19"/>
                <w:szCs w:val="19"/>
              </w:rPr>
            </w:pPr>
            <w:r w:rsidRPr="00B10B1F">
              <w:rPr>
                <w:rFonts w:cstheme="minorHAnsi"/>
                <w:sz w:val="19"/>
                <w:szCs w:val="19"/>
              </w:rPr>
              <w:t xml:space="preserve">Povećana neizvjesnost na </w:t>
            </w:r>
            <w:r w:rsidR="00C674C6" w:rsidRPr="00B10B1F">
              <w:rPr>
                <w:rFonts w:cstheme="minorHAnsi"/>
                <w:sz w:val="19"/>
                <w:szCs w:val="19"/>
              </w:rPr>
              <w:t>I</w:t>
            </w:r>
            <w:r w:rsidRPr="00B10B1F">
              <w:rPr>
                <w:rFonts w:cstheme="minorHAnsi"/>
                <w:sz w:val="19"/>
                <w:szCs w:val="19"/>
              </w:rPr>
              <w:t>stoku Evrope (rat u Ukrajini, ekonomske sankcije Ruskoj Federaciji od</w:t>
            </w:r>
            <w:r w:rsidR="00F44095" w:rsidRPr="00B10B1F">
              <w:rPr>
                <w:rFonts w:cstheme="minorHAnsi"/>
                <w:sz w:val="19"/>
                <w:szCs w:val="19"/>
              </w:rPr>
              <w:t xml:space="preserve"> </w:t>
            </w:r>
            <w:r w:rsidRPr="00B10B1F">
              <w:rPr>
                <w:rFonts w:cstheme="minorHAnsi"/>
                <w:sz w:val="19"/>
                <w:szCs w:val="19"/>
              </w:rPr>
              <w:t>strane brojnih dr</w:t>
            </w:r>
            <w:r w:rsidRPr="00B10B1F">
              <w:rPr>
                <w:rFonts w:cstheme="minorHAnsi"/>
                <w:sz w:val="19"/>
                <w:szCs w:val="19"/>
                <w:lang w:val="sr-Latn-ME"/>
              </w:rPr>
              <w:t>žava,</w:t>
            </w:r>
            <w:r w:rsidRPr="00B10B1F">
              <w:rPr>
                <w:rFonts w:cstheme="minorHAnsi"/>
                <w:sz w:val="19"/>
                <w:szCs w:val="19"/>
              </w:rPr>
              <w:t xml:space="preserve">  itd)</w:t>
            </w:r>
          </w:p>
        </w:tc>
      </w:tr>
    </w:tbl>
    <w:p w14:paraId="18C311EC" w14:textId="654C8F8E" w:rsidR="006058C7" w:rsidRDefault="006058C7" w:rsidP="00577D59">
      <w:pPr>
        <w:spacing w:after="0" w:line="240" w:lineRule="auto"/>
      </w:pPr>
      <w:r>
        <w:rPr>
          <w:noProof/>
          <w:lang w:val="sr-Latn-ME" w:eastAsia="sr-Latn-ME"/>
        </w:rPr>
        <w:lastRenderedPageBreak/>
        <w:drawing>
          <wp:inline distT="0" distB="0" distL="0" distR="0" wp14:anchorId="5D70506C" wp14:editId="3B254FE4">
            <wp:extent cx="5732145" cy="8108315"/>
            <wp:effectExtent l="0" t="0" r="1905" b="698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65828614" w14:textId="77777777" w:rsidR="006058C7" w:rsidRDefault="006058C7">
      <w:pPr>
        <w:spacing w:after="0" w:line="240" w:lineRule="auto"/>
      </w:pPr>
      <w:r>
        <w:br w:type="page"/>
      </w:r>
    </w:p>
    <w:p w14:paraId="50B87C1B" w14:textId="77777777" w:rsidR="00B333F1" w:rsidRPr="00B42B4B" w:rsidRDefault="00B333F1" w:rsidP="00694E56">
      <w:pPr>
        <w:pStyle w:val="Heading1"/>
        <w:numPr>
          <w:ilvl w:val="0"/>
          <w:numId w:val="48"/>
        </w:numPr>
        <w:spacing w:before="0" w:after="120"/>
      </w:pPr>
      <w:bookmarkStart w:id="114" w:name="_Toc95303016"/>
      <w:bookmarkStart w:id="115" w:name="_Toc97902481"/>
      <w:r w:rsidRPr="00B42B4B">
        <w:lastRenderedPageBreak/>
        <w:t>P</w:t>
      </w:r>
      <w:r w:rsidR="00A82B43" w:rsidRPr="00B42B4B">
        <w:t>ESTLE ANALIZA</w:t>
      </w:r>
      <w:bookmarkEnd w:id="112"/>
      <w:bookmarkEnd w:id="114"/>
      <w:bookmarkEnd w:id="115"/>
      <w:r w:rsidR="00A82B43" w:rsidRPr="00B42B4B">
        <w:t xml:space="preserve"> </w:t>
      </w:r>
    </w:p>
    <w:p w14:paraId="0975CCF3" w14:textId="77777777" w:rsidR="00A82B43" w:rsidRPr="00B333F1" w:rsidRDefault="00B333F1" w:rsidP="00694E56">
      <w:pPr>
        <w:spacing w:after="120" w:line="240" w:lineRule="auto"/>
        <w:jc w:val="both"/>
        <w:rPr>
          <w:rFonts w:ascii="Calibri" w:eastAsia="Cambria" w:hAnsi="Calibri" w:cs="Calibri"/>
          <w:sz w:val="24"/>
          <w:szCs w:val="24"/>
        </w:rPr>
      </w:pPr>
      <w:r>
        <w:rPr>
          <w:rFonts w:ascii="Calibri" w:eastAsia="Times New Roman" w:hAnsi="Calibri" w:cs="Calibri"/>
          <w:sz w:val="24"/>
          <w:szCs w:val="24"/>
        </w:rPr>
        <w:t>A</w:t>
      </w:r>
      <w:r w:rsidR="00A82B43" w:rsidRPr="00B333F1">
        <w:rPr>
          <w:rFonts w:ascii="Calibri" w:eastAsia="Times New Roman" w:hAnsi="Calibri" w:cs="Calibri"/>
          <w:sz w:val="24"/>
          <w:szCs w:val="24"/>
        </w:rPr>
        <w:t>naliz</w:t>
      </w:r>
      <w:r>
        <w:rPr>
          <w:rFonts w:ascii="Calibri" w:eastAsia="Times New Roman" w:hAnsi="Calibri" w:cs="Calibri"/>
          <w:sz w:val="24"/>
          <w:szCs w:val="24"/>
        </w:rPr>
        <w:t>om se s</w:t>
      </w:r>
      <w:r w:rsidR="00F07F4E">
        <w:rPr>
          <w:rFonts w:ascii="Calibri" w:eastAsia="Times New Roman" w:hAnsi="Calibri" w:cs="Calibri"/>
          <w:sz w:val="24"/>
          <w:szCs w:val="24"/>
        </w:rPr>
        <w:t>a</w:t>
      </w:r>
      <w:r>
        <w:rPr>
          <w:rFonts w:ascii="Calibri" w:eastAsia="Times New Roman" w:hAnsi="Calibri" w:cs="Calibri"/>
          <w:sz w:val="24"/>
          <w:szCs w:val="24"/>
        </w:rPr>
        <w:t>gledavaju</w:t>
      </w:r>
      <w:r w:rsidR="00A82B43" w:rsidRPr="00B333F1">
        <w:rPr>
          <w:rFonts w:ascii="Calibri" w:eastAsia="Times New Roman" w:hAnsi="Calibri" w:cs="Calibri"/>
          <w:sz w:val="24"/>
          <w:szCs w:val="24"/>
        </w:rPr>
        <w:t xml:space="preserve"> političk</w:t>
      </w:r>
      <w:r>
        <w:rPr>
          <w:rFonts w:ascii="Calibri" w:eastAsia="Times New Roman" w:hAnsi="Calibri" w:cs="Calibri"/>
          <w:sz w:val="24"/>
          <w:szCs w:val="24"/>
        </w:rPr>
        <w:t>i</w:t>
      </w:r>
      <w:r w:rsidR="00A82B43" w:rsidRPr="00B333F1">
        <w:rPr>
          <w:rFonts w:ascii="Calibri" w:eastAsia="Times New Roman" w:hAnsi="Calibri" w:cs="Calibri"/>
          <w:sz w:val="24"/>
          <w:szCs w:val="24"/>
        </w:rPr>
        <w:t>, ekonomski, socio-kultuloroški, tehnološki</w:t>
      </w:r>
      <w:r>
        <w:rPr>
          <w:rFonts w:ascii="Calibri" w:eastAsia="Times New Roman" w:hAnsi="Calibri" w:cs="Calibri"/>
          <w:sz w:val="24"/>
          <w:szCs w:val="24"/>
        </w:rPr>
        <w:t xml:space="preserve">, </w:t>
      </w:r>
      <w:r w:rsidR="00A82B43" w:rsidRPr="00B333F1">
        <w:rPr>
          <w:rFonts w:ascii="Calibri" w:eastAsia="Times New Roman" w:hAnsi="Calibri" w:cs="Calibri"/>
          <w:sz w:val="24"/>
          <w:szCs w:val="24"/>
        </w:rPr>
        <w:t>pravni</w:t>
      </w:r>
      <w:r>
        <w:rPr>
          <w:rFonts w:ascii="Calibri" w:eastAsia="Times New Roman" w:hAnsi="Calibri" w:cs="Calibri"/>
          <w:sz w:val="24"/>
          <w:szCs w:val="24"/>
        </w:rPr>
        <w:t xml:space="preserve"> i ekološki</w:t>
      </w:r>
      <w:r w:rsidR="00A82B43" w:rsidRPr="00B333F1">
        <w:rPr>
          <w:rFonts w:ascii="Calibri" w:eastAsia="Times New Roman" w:hAnsi="Calibri" w:cs="Calibri"/>
          <w:sz w:val="24"/>
          <w:szCs w:val="24"/>
        </w:rPr>
        <w:t xml:space="preserve"> </w:t>
      </w:r>
      <w:r>
        <w:rPr>
          <w:rFonts w:ascii="Calibri" w:eastAsia="Times New Roman" w:hAnsi="Calibri" w:cs="Calibri"/>
          <w:sz w:val="24"/>
          <w:szCs w:val="24"/>
        </w:rPr>
        <w:t>faktori.</w:t>
      </w:r>
      <w:r w:rsidR="00A82B43" w:rsidRPr="00323C99">
        <w:rPr>
          <w:rFonts w:cs="Arial"/>
          <w:vertAlign w:val="superscript"/>
        </w:rPr>
        <w:footnoteReference w:id="27"/>
      </w:r>
      <w:r w:rsidR="00DB7D80" w:rsidRPr="00B333F1">
        <w:rPr>
          <w:rFonts w:ascii="Calibri" w:eastAsia="Times New Roman" w:hAnsi="Calibri" w:cs="Arial"/>
          <w:sz w:val="24"/>
          <w:szCs w:val="24"/>
        </w:rPr>
        <w:t xml:space="preserve"> </w:t>
      </w:r>
      <w:r w:rsidR="00A82B43" w:rsidRPr="00B333F1">
        <w:rPr>
          <w:rFonts w:ascii="Calibri" w:eastAsia="Calibri" w:hAnsi="Calibri" w:cs="Arial"/>
          <w:sz w:val="24"/>
          <w:szCs w:val="24"/>
        </w:rPr>
        <w:t xml:space="preserve">PESTLE analiza </w:t>
      </w:r>
      <w:r w:rsidR="00E9787D">
        <w:rPr>
          <w:rFonts w:ascii="Calibri" w:eastAsia="Calibri" w:hAnsi="Calibri" w:cs="Arial"/>
          <w:sz w:val="24"/>
          <w:szCs w:val="24"/>
        </w:rPr>
        <w:t>pokazuje</w:t>
      </w:r>
      <w:r w:rsidR="00A82B43" w:rsidRPr="00B333F1">
        <w:rPr>
          <w:rFonts w:ascii="Calibri" w:eastAsia="Calibri" w:hAnsi="Calibri" w:cs="Arial"/>
          <w:sz w:val="24"/>
          <w:szCs w:val="24"/>
        </w:rPr>
        <w:t xml:space="preserve"> pozitivne i negativne promjene koje se odvijaju u državi</w:t>
      </w:r>
      <w:r w:rsidR="0098391E">
        <w:rPr>
          <w:rFonts w:ascii="Calibri" w:eastAsia="Calibri" w:hAnsi="Calibri" w:cs="Arial"/>
          <w:sz w:val="24"/>
          <w:szCs w:val="24"/>
        </w:rPr>
        <w:t xml:space="preserve">, ekonomiji, </w:t>
      </w:r>
      <w:r w:rsidR="00A82B43" w:rsidRPr="00B333F1">
        <w:rPr>
          <w:rFonts w:ascii="Calibri" w:eastAsia="Calibri" w:hAnsi="Calibri" w:cs="Arial"/>
          <w:sz w:val="24"/>
          <w:szCs w:val="24"/>
        </w:rPr>
        <w:t xml:space="preserve">društvu, kao </w:t>
      </w:r>
      <w:r w:rsidR="004F7039" w:rsidRPr="00B333F1">
        <w:rPr>
          <w:rFonts w:ascii="Calibri" w:eastAsia="Calibri" w:hAnsi="Calibri" w:cs="Arial"/>
          <w:sz w:val="24"/>
          <w:szCs w:val="24"/>
        </w:rPr>
        <w:t xml:space="preserve">i </w:t>
      </w:r>
      <w:r w:rsidR="00A82B43" w:rsidRPr="00B333F1">
        <w:rPr>
          <w:rFonts w:ascii="Calibri" w:eastAsia="Calibri" w:hAnsi="Calibri" w:cs="Arial"/>
          <w:sz w:val="24"/>
          <w:szCs w:val="24"/>
        </w:rPr>
        <w:t>novi trendovi koji utiču na razvoj turizma u Crnoj Gori</w:t>
      </w:r>
      <w:r w:rsidR="00A82B43" w:rsidRPr="00B333F1">
        <w:rPr>
          <w:rFonts w:ascii="Calibri" w:eastAsia="Calibri" w:hAnsi="Calibri" w:cs="Arial"/>
          <w:sz w:val="20"/>
          <w:szCs w:val="20"/>
        </w:rPr>
        <w:t>.</w:t>
      </w:r>
      <w:r w:rsidR="00A82B43" w:rsidRPr="00B333F1">
        <w:rPr>
          <w:rFonts w:ascii="Calibri" w:eastAsia="Cambria" w:hAnsi="Calibri" w:cs="Calibri"/>
          <w:sz w:val="24"/>
          <w:szCs w:val="24"/>
        </w:rPr>
        <w:t xml:space="preserve"> </w:t>
      </w:r>
    </w:p>
    <w:tbl>
      <w:tblPr>
        <w:tblStyle w:val="GridTable5Dark-Accent12"/>
        <w:tblW w:w="5000" w:type="pct"/>
        <w:tblLayout w:type="fixed"/>
        <w:tblLook w:val="04A0" w:firstRow="1" w:lastRow="0" w:firstColumn="1" w:lastColumn="0" w:noHBand="0" w:noVBand="1"/>
      </w:tblPr>
      <w:tblGrid>
        <w:gridCol w:w="383"/>
        <w:gridCol w:w="1244"/>
        <w:gridCol w:w="7390"/>
      </w:tblGrid>
      <w:tr w:rsidR="00A82B43" w:rsidRPr="00577D59" w14:paraId="5E2DD3A5" w14:textId="77777777" w:rsidTr="00B043CD">
        <w:trPr>
          <w:cnfStyle w:val="100000000000" w:firstRow="1" w:lastRow="0" w:firstColumn="0" w:lastColumn="0" w:oddVBand="0" w:evenVBand="0" w:oddHBand="0" w:evenHBand="0" w:firstRowFirstColumn="0" w:firstRowLastColumn="0" w:lastRowFirstColumn="0" w:lastRowLastColumn="0"/>
          <w:trHeight w:val="2694"/>
        </w:trPr>
        <w:tc>
          <w:tcPr>
            <w:cnfStyle w:val="001000000000" w:firstRow="0" w:lastRow="0" w:firstColumn="1" w:lastColumn="0" w:oddVBand="0" w:evenVBand="0" w:oddHBand="0" w:evenHBand="0" w:firstRowFirstColumn="0" w:firstRowLastColumn="0" w:lastRowFirstColumn="0" w:lastRowLastColumn="0"/>
            <w:tcW w:w="212" w:type="pct"/>
            <w:tcBorders>
              <w:right w:val="single" w:sz="4" w:space="0" w:color="auto"/>
            </w:tcBorders>
            <w:shd w:val="clear" w:color="auto" w:fill="FFC000" w:themeFill="accent4"/>
            <w:vAlign w:val="center"/>
          </w:tcPr>
          <w:p w14:paraId="26A8DBA9" w14:textId="2F597EC5" w:rsidR="00A82B43" w:rsidRPr="00714AB5" w:rsidRDefault="00A82B43" w:rsidP="00577D59">
            <w:pPr>
              <w:spacing w:after="0"/>
              <w:rPr>
                <w:rFonts w:eastAsia="Cambria" w:cstheme="minorHAnsi"/>
              </w:rPr>
            </w:pPr>
            <w:r w:rsidRPr="00714AB5">
              <w:rPr>
                <w:rFonts w:eastAsia="Cambria" w:cstheme="minorHAnsi"/>
              </w:rPr>
              <w:t>P</w:t>
            </w:r>
          </w:p>
        </w:tc>
        <w:tc>
          <w:tcPr>
            <w:tcW w:w="690" w:type="pct"/>
            <w:tcBorders>
              <w:top w:val="single" w:sz="4" w:space="0" w:color="auto"/>
              <w:left w:val="single" w:sz="4" w:space="0" w:color="auto"/>
              <w:bottom w:val="single" w:sz="4" w:space="0" w:color="auto"/>
              <w:right w:val="single" w:sz="4" w:space="0" w:color="auto"/>
            </w:tcBorders>
            <w:vAlign w:val="center"/>
          </w:tcPr>
          <w:p w14:paraId="6156A992" w14:textId="22BEC200" w:rsidR="00A82B43" w:rsidRPr="00577D59" w:rsidRDefault="00A82B43" w:rsidP="00577D59">
            <w:pPr>
              <w:spacing w:after="0"/>
              <w:cnfStyle w:val="100000000000" w:firstRow="1" w:lastRow="0" w:firstColumn="0" w:lastColumn="0" w:oddVBand="0" w:evenVBand="0" w:oddHBand="0" w:evenHBand="0" w:firstRowFirstColumn="0" w:firstRowLastColumn="0" w:lastRowFirstColumn="0" w:lastRowLastColumn="0"/>
              <w:rPr>
                <w:rFonts w:eastAsia="Cambria" w:cstheme="minorHAnsi"/>
                <w:bCs w:val="0"/>
              </w:rPr>
            </w:pPr>
            <w:r w:rsidRPr="001265DB">
              <w:rPr>
                <w:rFonts w:eastAsia="Cambria" w:cstheme="minorHAnsi"/>
                <w:sz w:val="20"/>
                <w:szCs w:val="20"/>
              </w:rPr>
              <w:t>POLITIČKI</w:t>
            </w:r>
          </w:p>
        </w:tc>
        <w:tc>
          <w:tcPr>
            <w:tcW w:w="4098" w:type="pct"/>
            <w:tcBorders>
              <w:left w:val="single" w:sz="4" w:space="0" w:color="auto"/>
            </w:tcBorders>
          </w:tcPr>
          <w:p w14:paraId="54B42EA3" w14:textId="77777777" w:rsidR="00A82B43" w:rsidRPr="00577D59" w:rsidRDefault="00A82B43" w:rsidP="00F63933">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b w:val="0"/>
                <w:sz w:val="18"/>
                <w:szCs w:val="18"/>
              </w:rPr>
            </w:pPr>
            <w:r w:rsidRPr="00577D59">
              <w:rPr>
                <w:rFonts w:eastAsia="Cambria" w:cstheme="minorHAnsi"/>
                <w:b w:val="0"/>
                <w:sz w:val="18"/>
                <w:szCs w:val="18"/>
              </w:rPr>
              <w:t>članica NATO i zemlja kandidat za EU</w:t>
            </w:r>
            <w:r w:rsidR="0098391E" w:rsidRPr="00577D59">
              <w:rPr>
                <w:rFonts w:eastAsia="Cambria" w:cstheme="minorHAnsi"/>
                <w:b w:val="0"/>
                <w:sz w:val="18"/>
                <w:szCs w:val="18"/>
              </w:rPr>
              <w:t xml:space="preserve"> (</w:t>
            </w:r>
            <w:r w:rsidRPr="00577D59">
              <w:rPr>
                <w:rFonts w:eastAsia="Cambria" w:cstheme="minorHAnsi"/>
                <w:b w:val="0"/>
                <w:sz w:val="18"/>
                <w:szCs w:val="18"/>
              </w:rPr>
              <w:t xml:space="preserve">kandidat za članstvo u EU - decembar 2010. </w:t>
            </w:r>
            <w:r w:rsidR="00DB7D80" w:rsidRPr="00577D59">
              <w:rPr>
                <w:rFonts w:eastAsia="Cambria" w:cstheme="minorHAnsi"/>
                <w:b w:val="0"/>
                <w:sz w:val="18"/>
                <w:szCs w:val="18"/>
              </w:rPr>
              <w:t>g</w:t>
            </w:r>
            <w:r w:rsidRPr="00577D59">
              <w:rPr>
                <w:rFonts w:eastAsia="Cambria" w:cstheme="minorHAnsi"/>
                <w:b w:val="0"/>
                <w:sz w:val="18"/>
                <w:szCs w:val="18"/>
              </w:rPr>
              <w:t>odine</w:t>
            </w:r>
            <w:r w:rsidR="00DB7D80" w:rsidRPr="00577D59">
              <w:rPr>
                <w:rFonts w:eastAsia="Cambria" w:cstheme="minorHAnsi"/>
                <w:b w:val="0"/>
                <w:sz w:val="18"/>
                <w:szCs w:val="18"/>
              </w:rPr>
              <w:t xml:space="preserve">, </w:t>
            </w:r>
            <w:r w:rsidRPr="00577D59">
              <w:rPr>
                <w:rFonts w:eastAsia="Cambria" w:cstheme="minorHAnsi"/>
                <w:b w:val="0"/>
                <w:sz w:val="18"/>
                <w:szCs w:val="18"/>
              </w:rPr>
              <w:t xml:space="preserve">pregovori započeti 29. juna 2012. </w:t>
            </w:r>
            <w:r w:rsidR="006D0DC5" w:rsidRPr="00577D59">
              <w:rPr>
                <w:rFonts w:eastAsia="Cambria" w:cstheme="minorHAnsi"/>
                <w:b w:val="0"/>
                <w:sz w:val="18"/>
                <w:szCs w:val="18"/>
              </w:rPr>
              <w:t>g</w:t>
            </w:r>
            <w:r w:rsidRPr="00577D59">
              <w:rPr>
                <w:rFonts w:eastAsia="Cambria" w:cstheme="minorHAnsi"/>
                <w:b w:val="0"/>
                <w:sz w:val="18"/>
                <w:szCs w:val="18"/>
              </w:rPr>
              <w:t>odine</w:t>
            </w:r>
            <w:r w:rsidR="0098391E" w:rsidRPr="00577D59">
              <w:rPr>
                <w:rFonts w:eastAsia="Cambria" w:cstheme="minorHAnsi"/>
                <w:b w:val="0"/>
                <w:sz w:val="18"/>
                <w:szCs w:val="18"/>
              </w:rPr>
              <w:t>)</w:t>
            </w:r>
            <w:r w:rsidR="00D57308" w:rsidRPr="00577D59">
              <w:rPr>
                <w:rFonts w:eastAsia="Cambria" w:cstheme="minorHAnsi"/>
                <w:sz w:val="18"/>
                <w:szCs w:val="18"/>
              </w:rPr>
              <w:t>;</w:t>
            </w:r>
            <w:r w:rsidRPr="00577D59">
              <w:rPr>
                <w:rFonts w:eastAsia="Cambria" w:cstheme="minorHAnsi"/>
                <w:sz w:val="18"/>
                <w:szCs w:val="18"/>
              </w:rPr>
              <w:t xml:space="preserve"> </w:t>
            </w:r>
          </w:p>
          <w:p w14:paraId="1E1C4BFB" w14:textId="3E9BA3AA" w:rsidR="00007394" w:rsidRPr="00F63933" w:rsidRDefault="00007394" w:rsidP="00F63933">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b w:val="0"/>
                <w:sz w:val="18"/>
                <w:szCs w:val="18"/>
              </w:rPr>
            </w:pPr>
            <w:r w:rsidRPr="00F63933">
              <w:rPr>
                <w:rFonts w:eastAsia="Cambria" w:cstheme="minorHAnsi"/>
                <w:b w:val="0"/>
                <w:sz w:val="18"/>
                <w:szCs w:val="18"/>
              </w:rPr>
              <w:t>nastavak dosadašnje potpune usklađenost sa spoljnom i bezbjednosnom politikom EU, kao i učešće u zajedničkim misijama;</w:t>
            </w:r>
          </w:p>
          <w:p w14:paraId="5CD92DFE" w14:textId="6A9AB00F" w:rsidR="00A82B43" w:rsidRPr="00F63933" w:rsidRDefault="00A82B43" w:rsidP="00F63933">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b w:val="0"/>
                <w:sz w:val="18"/>
                <w:szCs w:val="18"/>
              </w:rPr>
            </w:pPr>
            <w:r w:rsidRPr="00F63933">
              <w:rPr>
                <w:rFonts w:eastAsia="Cambria" w:cstheme="minorHAnsi"/>
                <w:b w:val="0"/>
                <w:bCs w:val="0"/>
                <w:sz w:val="18"/>
                <w:szCs w:val="18"/>
              </w:rPr>
              <w:t xml:space="preserve">konstruktivna uloga Crne Gore u kontekstu regionalne saradnje </w:t>
            </w:r>
            <w:r w:rsidR="00B92719" w:rsidRPr="00F63933">
              <w:rPr>
                <w:rFonts w:eastAsia="Cambria" w:cstheme="minorHAnsi"/>
                <w:b w:val="0"/>
                <w:bCs w:val="0"/>
                <w:sz w:val="18"/>
                <w:szCs w:val="18"/>
              </w:rPr>
              <w:t>i dobrih</w:t>
            </w:r>
            <w:r w:rsidRPr="00F63933">
              <w:rPr>
                <w:rFonts w:eastAsia="Cambria" w:cstheme="minorHAnsi"/>
                <w:b w:val="0"/>
                <w:bCs w:val="0"/>
                <w:sz w:val="18"/>
                <w:szCs w:val="18"/>
              </w:rPr>
              <w:t xml:space="preserve"> međususjedskih odnosa;</w:t>
            </w:r>
          </w:p>
          <w:p w14:paraId="242B8B99" w14:textId="77777777" w:rsidR="00F63933" w:rsidRPr="00F63933" w:rsidRDefault="00F63933" w:rsidP="00F63933">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b w:val="0"/>
                <w:sz w:val="18"/>
                <w:szCs w:val="18"/>
              </w:rPr>
            </w:pPr>
            <w:r w:rsidRPr="00F63933">
              <w:rPr>
                <w:rFonts w:eastAsia="Cambria" w:cstheme="minorHAnsi"/>
                <w:b w:val="0"/>
                <w:sz w:val="18"/>
                <w:szCs w:val="18"/>
              </w:rPr>
              <w:t>Crna Gora uključena u 35 regionalnih organizacija i inicijativa;</w:t>
            </w:r>
          </w:p>
          <w:p w14:paraId="12C65AF1" w14:textId="0B798632" w:rsidR="00A82B43" w:rsidRDefault="00EF28E8" w:rsidP="00F63933">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sz w:val="18"/>
                <w:szCs w:val="18"/>
              </w:rPr>
            </w:pPr>
            <w:r w:rsidRPr="00577D59">
              <w:rPr>
                <w:rFonts w:eastAsia="Cambria" w:cstheme="minorHAnsi"/>
                <w:b w:val="0"/>
                <w:bCs w:val="0"/>
                <w:sz w:val="18"/>
                <w:szCs w:val="18"/>
              </w:rPr>
              <w:t>p</w:t>
            </w:r>
            <w:r w:rsidR="00A82B43" w:rsidRPr="00577D59">
              <w:rPr>
                <w:rFonts w:eastAsia="Cambria" w:cstheme="minorHAnsi"/>
                <w:b w:val="0"/>
                <w:bCs w:val="0"/>
                <w:sz w:val="18"/>
                <w:szCs w:val="18"/>
              </w:rPr>
              <w:t>arlamentarni izbori 30.</w:t>
            </w:r>
            <w:r w:rsidR="00371854" w:rsidRPr="00577D59">
              <w:rPr>
                <w:rFonts w:eastAsia="Cambria" w:cstheme="minorHAnsi"/>
                <w:b w:val="0"/>
                <w:bCs w:val="0"/>
                <w:sz w:val="18"/>
                <w:szCs w:val="18"/>
              </w:rPr>
              <w:t xml:space="preserve"> </w:t>
            </w:r>
            <w:r w:rsidR="00A82B43" w:rsidRPr="00577D59">
              <w:rPr>
                <w:rFonts w:eastAsia="Cambria" w:cstheme="minorHAnsi"/>
                <w:b w:val="0"/>
                <w:bCs w:val="0"/>
                <w:sz w:val="18"/>
                <w:szCs w:val="18"/>
              </w:rPr>
              <w:t xml:space="preserve">avgusta 2020. godine i izbor </w:t>
            </w:r>
            <w:r w:rsidR="00371854" w:rsidRPr="00577D59">
              <w:rPr>
                <w:rFonts w:eastAsia="Cambria" w:cstheme="minorHAnsi"/>
                <w:b w:val="0"/>
                <w:bCs w:val="0"/>
                <w:sz w:val="18"/>
                <w:szCs w:val="18"/>
              </w:rPr>
              <w:t>n</w:t>
            </w:r>
            <w:r w:rsidR="00A82B43" w:rsidRPr="00577D59">
              <w:rPr>
                <w:rFonts w:eastAsia="Cambria" w:cstheme="minorHAnsi"/>
                <w:b w:val="0"/>
                <w:bCs w:val="0"/>
                <w:sz w:val="18"/>
                <w:szCs w:val="18"/>
              </w:rPr>
              <w:t>ove Vlade Crne Gore u decembru 2020. godine;</w:t>
            </w:r>
            <w:r w:rsidR="00F63933">
              <w:rPr>
                <w:rFonts w:eastAsia="Cambria" w:cstheme="minorHAnsi"/>
                <w:sz w:val="18"/>
                <w:szCs w:val="18"/>
              </w:rPr>
              <w:t xml:space="preserve"> </w:t>
            </w:r>
            <w:r w:rsidR="00F63933" w:rsidRPr="00F63933">
              <w:rPr>
                <w:rFonts w:eastAsia="Cambria" w:cstheme="minorHAnsi"/>
                <w:b w:val="0"/>
                <w:sz w:val="18"/>
                <w:szCs w:val="18"/>
              </w:rPr>
              <w:t>izglasavanje nepovjerenja Vladi u februaru 2022. godine;</w:t>
            </w:r>
          </w:p>
          <w:p w14:paraId="5E9B9814" w14:textId="77777777" w:rsidR="00A82B43" w:rsidRPr="00577D59" w:rsidRDefault="00371854" w:rsidP="00F63933">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sz w:val="18"/>
                <w:szCs w:val="18"/>
              </w:rPr>
            </w:pPr>
            <w:r w:rsidRPr="00577D59">
              <w:rPr>
                <w:rFonts w:eastAsia="Cambria" w:cstheme="minorHAnsi"/>
                <w:b w:val="0"/>
                <w:bCs w:val="0"/>
                <w:sz w:val="18"/>
                <w:szCs w:val="18"/>
              </w:rPr>
              <w:t>a</w:t>
            </w:r>
            <w:r w:rsidR="00A82B43" w:rsidRPr="00577D59">
              <w:rPr>
                <w:rFonts w:eastAsia="Cambria" w:cstheme="minorHAnsi"/>
                <w:b w:val="0"/>
                <w:bCs w:val="0"/>
                <w:sz w:val="18"/>
                <w:szCs w:val="18"/>
              </w:rPr>
              <w:t xml:space="preserve">dekvatan vizni </w:t>
            </w:r>
            <w:r w:rsidRPr="00577D59">
              <w:rPr>
                <w:rFonts w:eastAsia="Cambria" w:cstheme="minorHAnsi"/>
                <w:b w:val="0"/>
                <w:bCs w:val="0"/>
                <w:sz w:val="18"/>
                <w:szCs w:val="18"/>
              </w:rPr>
              <w:t>režim</w:t>
            </w:r>
            <w:r w:rsidR="00A82B43" w:rsidRPr="00577D59">
              <w:rPr>
                <w:rFonts w:eastAsia="Cambria" w:cstheme="minorHAnsi"/>
                <w:b w:val="0"/>
                <w:bCs w:val="0"/>
                <w:sz w:val="18"/>
                <w:szCs w:val="18"/>
              </w:rPr>
              <w:t xml:space="preserve"> Crne Gore;</w:t>
            </w:r>
          </w:p>
          <w:p w14:paraId="122630E1" w14:textId="0E8CEBF5" w:rsidR="00A82B43" w:rsidRPr="00F63933" w:rsidRDefault="00A82B43" w:rsidP="00F63933">
            <w:p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sz w:val="18"/>
                <w:szCs w:val="18"/>
              </w:rPr>
            </w:pPr>
          </w:p>
        </w:tc>
      </w:tr>
      <w:tr w:rsidR="00A82B43" w:rsidRPr="00714AB5" w14:paraId="77676128" w14:textId="77777777" w:rsidTr="007C58D8">
        <w:trPr>
          <w:cnfStyle w:val="000000100000" w:firstRow="0" w:lastRow="0" w:firstColumn="0" w:lastColumn="0" w:oddVBand="0" w:evenVBand="0" w:oddHBand="1" w:evenHBand="0" w:firstRowFirstColumn="0" w:firstRowLastColumn="0" w:lastRowFirstColumn="0" w:lastRowLastColumn="0"/>
          <w:trHeight w:val="5811"/>
        </w:trPr>
        <w:tc>
          <w:tcPr>
            <w:cnfStyle w:val="001000000000" w:firstRow="0" w:lastRow="0" w:firstColumn="1" w:lastColumn="0" w:oddVBand="0" w:evenVBand="0" w:oddHBand="0" w:evenHBand="0" w:firstRowFirstColumn="0" w:firstRowLastColumn="0" w:lastRowFirstColumn="0" w:lastRowLastColumn="0"/>
            <w:tcW w:w="212" w:type="pct"/>
            <w:shd w:val="clear" w:color="auto" w:fill="FFC000" w:themeFill="accent4"/>
            <w:vAlign w:val="center"/>
          </w:tcPr>
          <w:p w14:paraId="17B9D197" w14:textId="782BCD85" w:rsidR="00A82B43" w:rsidRPr="00577D59" w:rsidRDefault="00A82B43" w:rsidP="00577D59">
            <w:pPr>
              <w:spacing w:after="0"/>
              <w:jc w:val="center"/>
              <w:rPr>
                <w:rFonts w:eastAsia="Cambria" w:cstheme="minorHAnsi"/>
                <w:b w:val="0"/>
                <w:bCs w:val="0"/>
              </w:rPr>
            </w:pPr>
            <w:r w:rsidRPr="00714AB5">
              <w:rPr>
                <w:rFonts w:eastAsia="Cambria" w:cstheme="minorHAnsi"/>
              </w:rPr>
              <w:t>E</w:t>
            </w:r>
          </w:p>
        </w:tc>
        <w:tc>
          <w:tcPr>
            <w:tcW w:w="690" w:type="pct"/>
            <w:tcBorders>
              <w:top w:val="single" w:sz="4" w:space="0" w:color="auto"/>
            </w:tcBorders>
            <w:shd w:val="clear" w:color="auto" w:fill="8EAADB" w:themeFill="accent1" w:themeFillTint="99"/>
            <w:vAlign w:val="center"/>
          </w:tcPr>
          <w:p w14:paraId="1646F810" w14:textId="77777777" w:rsidR="00A82B43" w:rsidRPr="00B04B2F" w:rsidRDefault="00A82B43" w:rsidP="00577D59">
            <w:pPr>
              <w:spacing w:after="0"/>
              <w:jc w:val="center"/>
              <w:cnfStyle w:val="000000100000" w:firstRow="0" w:lastRow="0" w:firstColumn="0" w:lastColumn="0" w:oddVBand="0" w:evenVBand="0" w:oddHBand="1" w:evenHBand="0" w:firstRowFirstColumn="0" w:firstRowLastColumn="0" w:lastRowFirstColumn="0" w:lastRowLastColumn="0"/>
              <w:rPr>
                <w:rFonts w:eastAsia="Cambria" w:cstheme="minorHAnsi"/>
                <w:sz w:val="20"/>
                <w:szCs w:val="20"/>
              </w:rPr>
            </w:pPr>
            <w:r w:rsidRPr="00B04B2F">
              <w:rPr>
                <w:rFonts w:eastAsia="Cambria" w:cstheme="minorHAnsi"/>
                <w:color w:val="FFFFFF" w:themeColor="background1"/>
                <w:sz w:val="20"/>
                <w:szCs w:val="20"/>
              </w:rPr>
              <w:t>EKONOMSKI</w:t>
            </w:r>
          </w:p>
        </w:tc>
        <w:tc>
          <w:tcPr>
            <w:tcW w:w="4098" w:type="pct"/>
            <w:shd w:val="clear" w:color="auto" w:fill="8EAADB" w:themeFill="accent1" w:themeFillTint="99"/>
          </w:tcPr>
          <w:p w14:paraId="3BA74B5D" w14:textId="77777777" w:rsidR="000439A1" w:rsidRPr="00577D59" w:rsidRDefault="000439A1" w:rsidP="009E033D">
            <w:pPr>
              <w:pStyle w:val="ListParagraph"/>
              <w:spacing w:after="0"/>
              <w:ind w:left="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w:t>
            </w:r>
            <w:r w:rsidRPr="00577D59">
              <w:rPr>
                <w:rFonts w:eastAsia="Cambria" w:cstheme="minorHAnsi"/>
                <w:color w:val="FFFFFF" w:themeColor="background1"/>
                <w:sz w:val="18"/>
                <w:szCs w:val="18"/>
              </w:rPr>
              <w:tab/>
              <w:t>Makroekonomska kretanja u Crnoj Gori tokom 2020. i 2021. godine pod velikim uticajem pandemije COVID-19;</w:t>
            </w:r>
          </w:p>
          <w:p w14:paraId="1C03088D" w14:textId="06958721" w:rsidR="000439A1" w:rsidRPr="00577D59" w:rsidRDefault="000439A1" w:rsidP="009E033D">
            <w:pPr>
              <w:pStyle w:val="ListParagraph"/>
              <w:spacing w:after="0"/>
              <w:ind w:left="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w:t>
            </w:r>
            <w:r w:rsidRPr="00577D59">
              <w:rPr>
                <w:rFonts w:eastAsia="Cambria" w:cstheme="minorHAnsi"/>
                <w:color w:val="FFFFFF" w:themeColor="background1"/>
                <w:sz w:val="18"/>
                <w:szCs w:val="18"/>
              </w:rPr>
              <w:tab/>
              <w:t>BDP Crne Gore u 2020. godini iznosio je 4.186 miliona eura, a u 2019. godini 4.951 miliona eura;</w:t>
            </w:r>
            <w:r w:rsidR="00666F2F">
              <w:rPr>
                <w:rFonts w:eastAsia="Cambria" w:cstheme="minorHAnsi"/>
                <w:color w:val="FFFFFF" w:themeColor="background1"/>
                <w:sz w:val="18"/>
                <w:szCs w:val="18"/>
              </w:rPr>
              <w:t xml:space="preserve"> BDP u 2021. godini je u nominalnom smislu oporavljen na nivo iz 2019. godine;</w:t>
            </w:r>
          </w:p>
          <w:p w14:paraId="3B6BD3ED" w14:textId="603D230A" w:rsidR="000439A1" w:rsidRPr="00666F2F" w:rsidRDefault="000439A1" w:rsidP="009E033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7D59">
              <w:rPr>
                <w:rFonts w:eastAsia="Cambria" w:cstheme="minorHAnsi"/>
                <w:color w:val="FFFFFF" w:themeColor="background1"/>
                <w:sz w:val="18"/>
                <w:szCs w:val="18"/>
              </w:rPr>
              <w:t>•</w:t>
            </w:r>
            <w:r w:rsidRPr="00577D59">
              <w:rPr>
                <w:rFonts w:eastAsia="Cambria" w:cstheme="minorHAnsi"/>
                <w:color w:val="FFFFFF" w:themeColor="background1"/>
                <w:sz w:val="18"/>
                <w:szCs w:val="18"/>
              </w:rPr>
              <w:tab/>
              <w:t>BDP po glavi stanovnika u 2020. godini iznosio je 6.737 eura, ili 45% prosjeka EU, a u 2019. godini 7.959 eura</w:t>
            </w:r>
            <w:r w:rsidR="00666F2F">
              <w:rPr>
                <w:rFonts w:eastAsia="Cambria" w:cstheme="minorHAnsi"/>
                <w:color w:val="FFFFFF" w:themeColor="background1"/>
                <w:sz w:val="18"/>
                <w:szCs w:val="18"/>
              </w:rPr>
              <w:t xml:space="preserve"> , ili </w:t>
            </w:r>
            <w:r w:rsidR="00CB1412">
              <w:rPr>
                <w:rFonts w:eastAsia="Cambria" w:cstheme="minorHAnsi"/>
                <w:color w:val="FFFFFF" w:themeColor="background1"/>
                <w:sz w:val="18"/>
                <w:szCs w:val="18"/>
              </w:rPr>
              <w:t>26.6</w:t>
            </w:r>
            <w:r w:rsidR="00666F2F">
              <w:rPr>
                <w:rFonts w:eastAsia="Cambria" w:cstheme="minorHAnsi"/>
                <w:color w:val="FFFFFF" w:themeColor="background1"/>
                <w:sz w:val="18"/>
                <w:szCs w:val="18"/>
              </w:rPr>
              <w:t>% prosjeka EU;</w:t>
            </w:r>
            <w:r w:rsidR="00666F2F">
              <w:rPr>
                <w:rFonts w:ascii="Times New Roman" w:hAnsi="Times New Roman" w:cs="Times New Roman"/>
                <w:sz w:val="24"/>
                <w:szCs w:val="24"/>
              </w:rPr>
              <w:t xml:space="preserve"> </w:t>
            </w:r>
          </w:p>
          <w:p w14:paraId="32AE089C" w14:textId="77777777" w:rsidR="000439A1" w:rsidRPr="00577D59" w:rsidRDefault="000439A1" w:rsidP="009E033D">
            <w:pPr>
              <w:pStyle w:val="ListParagraph"/>
              <w:spacing w:after="0"/>
              <w:ind w:left="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w:t>
            </w:r>
            <w:r w:rsidRPr="00577D59">
              <w:rPr>
                <w:rFonts w:eastAsia="Cambria" w:cstheme="minorHAnsi"/>
                <w:color w:val="FFFFFF" w:themeColor="background1"/>
                <w:sz w:val="18"/>
                <w:szCs w:val="18"/>
              </w:rPr>
              <w:tab/>
              <w:t>Izvještaj WTTC - doprinos turizma BDP-u 2019. god.  je 30,9%, a u 2020. je 8,8%, a zapošljavanju u 2019. je 65,0% (31,9% od ukupnog broja zaposlenih), a u 2020. godini 51,8% (27,3% od ukupnog broja zaposlenih);</w:t>
            </w:r>
          </w:p>
          <w:p w14:paraId="598D1685" w14:textId="77777777" w:rsidR="000439A1" w:rsidRPr="00577D59" w:rsidRDefault="000439A1" w:rsidP="009E033D">
            <w:pPr>
              <w:pStyle w:val="ListParagraph"/>
              <w:spacing w:after="0"/>
              <w:ind w:left="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w:t>
            </w:r>
            <w:r w:rsidRPr="00577D59">
              <w:rPr>
                <w:rFonts w:eastAsia="Cambria" w:cstheme="minorHAnsi"/>
                <w:color w:val="FFFFFF" w:themeColor="background1"/>
                <w:sz w:val="18"/>
                <w:szCs w:val="18"/>
              </w:rPr>
              <w:tab/>
              <w:t>Projekcije Evropske banke za obnovu i razvoj (EBRD) - crnogorska ekonomija u 2021. godini raste za 12,3%, a u 2022. godini za 5,7%;</w:t>
            </w:r>
          </w:p>
          <w:p w14:paraId="14A5E1F5" w14:textId="77777777" w:rsidR="000439A1" w:rsidRPr="00577D59" w:rsidRDefault="000439A1" w:rsidP="009E033D">
            <w:pPr>
              <w:pStyle w:val="ListParagraph"/>
              <w:spacing w:after="0"/>
              <w:ind w:left="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w:t>
            </w:r>
            <w:r w:rsidRPr="00577D59">
              <w:rPr>
                <w:rFonts w:eastAsia="Cambria" w:cstheme="minorHAnsi"/>
                <w:color w:val="FFFFFF" w:themeColor="background1"/>
                <w:sz w:val="18"/>
                <w:szCs w:val="18"/>
              </w:rPr>
              <w:tab/>
              <w:t>Prema prognozama Svjetske banke rast BDP-a u 2021. godini će iznositi 10.8%, a u 2022. godini 5,6%;</w:t>
            </w:r>
          </w:p>
          <w:p w14:paraId="5D50C435" w14:textId="77777777" w:rsidR="00601521" w:rsidRDefault="000439A1" w:rsidP="009E033D">
            <w:pPr>
              <w:pStyle w:val="ListParagraph"/>
              <w:spacing w:after="0"/>
              <w:ind w:left="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w:t>
            </w:r>
            <w:r w:rsidRPr="00577D59">
              <w:rPr>
                <w:rFonts w:eastAsia="Cambria" w:cstheme="minorHAnsi"/>
                <w:color w:val="FFFFFF" w:themeColor="background1"/>
                <w:sz w:val="18"/>
                <w:szCs w:val="18"/>
              </w:rPr>
              <w:tab/>
              <w:t xml:space="preserve">Usled pandemije virusa COVID-19 zabilježen je pad turističkog prometa; </w:t>
            </w:r>
          </w:p>
          <w:p w14:paraId="3AC9959C" w14:textId="7C33765D" w:rsidR="000439A1" w:rsidRPr="00601521" w:rsidRDefault="000439A1" w:rsidP="009E033D">
            <w:pPr>
              <w:pStyle w:val="ListParagraph"/>
              <w:numPr>
                <w:ilvl w:val="0"/>
                <w:numId w:val="69"/>
              </w:numPr>
              <w:spacing w:after="0"/>
              <w:ind w:left="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601521">
              <w:rPr>
                <w:rFonts w:eastAsia="Cambria" w:cstheme="minorHAnsi"/>
                <w:color w:val="FFFFFF" w:themeColor="background1"/>
                <w:sz w:val="18"/>
                <w:szCs w:val="18"/>
              </w:rPr>
              <w:t xml:space="preserve">U 2021. godini prema podacima CBCG </w:t>
            </w:r>
            <w:r w:rsidR="00601521" w:rsidRPr="00601521">
              <w:rPr>
                <w:color w:val="2F5496"/>
                <w:sz w:val="18"/>
                <w:szCs w:val="18"/>
              </w:rPr>
              <w:t xml:space="preserve"> </w:t>
            </w:r>
            <w:r w:rsidR="00601521" w:rsidRPr="00601521">
              <w:rPr>
                <w:color w:val="FFFFFF" w:themeColor="background1"/>
                <w:sz w:val="18"/>
                <w:szCs w:val="18"/>
              </w:rPr>
              <w:t>prihodi od turizma u 2021. godini iznose 757,8 miliona eura, što predstavlja 69% ostvarenih prihoda od turizma u odnosu na rekordnu 2019. godinu (1,1 milijarda eura), a pet puta više prihoda u odnosu na 2020. godinu (144,5 miliona eura)</w:t>
            </w:r>
            <w:r w:rsidR="00601521" w:rsidRPr="00601521">
              <w:rPr>
                <w:rFonts w:cstheme="minorHAnsi"/>
                <w:color w:val="FFFFFF" w:themeColor="background1"/>
                <w:sz w:val="18"/>
                <w:szCs w:val="18"/>
              </w:rPr>
              <w:t>;</w:t>
            </w:r>
          </w:p>
          <w:p w14:paraId="627D4B40" w14:textId="77777777" w:rsidR="000439A1" w:rsidRPr="00577D59" w:rsidRDefault="000439A1" w:rsidP="009E033D">
            <w:pPr>
              <w:pStyle w:val="ListParagraph"/>
              <w:spacing w:after="0"/>
              <w:ind w:left="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w:t>
            </w:r>
            <w:r w:rsidRPr="00577D59">
              <w:rPr>
                <w:rFonts w:eastAsia="Cambria" w:cstheme="minorHAnsi"/>
                <w:color w:val="FFFFFF" w:themeColor="background1"/>
                <w:sz w:val="18"/>
                <w:szCs w:val="18"/>
              </w:rPr>
              <w:tab/>
              <w:t>Na računima primarnih i sekundarnih dohodaka zabilježen je suficit od 365,6miliona eura, što predstavlja rast od 47,7% na godišnjem nivou. Na računu primarnog dohotka realizovan je suficit u iznosu od 84,0miliona eura, što je 34,7% više nego u istom periodu prethodne godine.</w:t>
            </w:r>
          </w:p>
          <w:p w14:paraId="7BBCBE52" w14:textId="77777777" w:rsidR="000439A1" w:rsidRPr="00577D59" w:rsidRDefault="000439A1" w:rsidP="009E033D">
            <w:pPr>
              <w:pStyle w:val="ListParagraph"/>
              <w:spacing w:after="0"/>
              <w:ind w:left="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w:t>
            </w:r>
            <w:r w:rsidRPr="00577D59">
              <w:rPr>
                <w:rFonts w:eastAsia="Cambria" w:cstheme="minorHAnsi"/>
                <w:color w:val="FFFFFF" w:themeColor="background1"/>
                <w:sz w:val="18"/>
                <w:szCs w:val="18"/>
              </w:rPr>
              <w:tab/>
              <w:t>Crnogorska ekonomija ima značajne eksterne disbalanse, sa računskim deficitom;</w:t>
            </w:r>
          </w:p>
          <w:p w14:paraId="64276031" w14:textId="55A225A5" w:rsidR="00A82B43" w:rsidRPr="00030DA8" w:rsidRDefault="000439A1" w:rsidP="009E033D">
            <w:pPr>
              <w:pStyle w:val="ListParagraph"/>
              <w:spacing w:after="0"/>
              <w:ind w:left="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w:t>
            </w:r>
            <w:r w:rsidRPr="00577D59">
              <w:rPr>
                <w:rFonts w:eastAsia="Cambria" w:cstheme="minorHAnsi"/>
                <w:color w:val="FFFFFF" w:themeColor="background1"/>
                <w:sz w:val="18"/>
                <w:szCs w:val="18"/>
              </w:rPr>
              <w:tab/>
              <w:t>Očekuje se ekonomska stabilizacija u narednim godinama pa i u sektoru turizma - povećanja investicija, razvoj infrastrukture, produženje sezone i rast prihoda.</w:t>
            </w:r>
          </w:p>
        </w:tc>
      </w:tr>
      <w:tr w:rsidR="00A82B43" w:rsidRPr="00714AB5" w14:paraId="42598863" w14:textId="77777777" w:rsidTr="00577D59">
        <w:tc>
          <w:tcPr>
            <w:cnfStyle w:val="001000000000" w:firstRow="0" w:lastRow="0" w:firstColumn="1" w:lastColumn="0" w:oddVBand="0" w:evenVBand="0" w:oddHBand="0" w:evenHBand="0" w:firstRowFirstColumn="0" w:firstRowLastColumn="0" w:lastRowFirstColumn="0" w:lastRowLastColumn="0"/>
            <w:tcW w:w="212" w:type="pct"/>
            <w:shd w:val="clear" w:color="auto" w:fill="FFC000" w:themeFill="accent4"/>
            <w:vAlign w:val="center"/>
          </w:tcPr>
          <w:p w14:paraId="43B7397E" w14:textId="6B58B931" w:rsidR="00A82B43" w:rsidRPr="00714AB5" w:rsidRDefault="00A82B43" w:rsidP="00577D59">
            <w:pPr>
              <w:spacing w:after="0"/>
              <w:rPr>
                <w:rFonts w:eastAsia="Cambria" w:cstheme="minorHAnsi"/>
              </w:rPr>
            </w:pPr>
            <w:r w:rsidRPr="00714AB5">
              <w:rPr>
                <w:rFonts w:eastAsia="Cambria" w:cstheme="minorHAnsi"/>
              </w:rPr>
              <w:t>S</w:t>
            </w:r>
          </w:p>
        </w:tc>
        <w:tc>
          <w:tcPr>
            <w:tcW w:w="690" w:type="pct"/>
            <w:shd w:val="clear" w:color="auto" w:fill="0070C0"/>
            <w:vAlign w:val="center"/>
          </w:tcPr>
          <w:p w14:paraId="03F3FE83" w14:textId="77777777" w:rsidR="00A82B43" w:rsidRPr="00085E7F" w:rsidRDefault="00A82B43" w:rsidP="00577D59">
            <w:pPr>
              <w:spacing w:after="0"/>
              <w:jc w:val="center"/>
              <w:cnfStyle w:val="000000000000" w:firstRow="0" w:lastRow="0" w:firstColumn="0" w:lastColumn="0" w:oddVBand="0" w:evenVBand="0" w:oddHBand="0" w:evenHBand="0" w:firstRowFirstColumn="0" w:firstRowLastColumn="0" w:lastRowFirstColumn="0" w:lastRowLastColumn="0"/>
              <w:rPr>
                <w:rFonts w:eastAsia="Cambria" w:cstheme="minorHAnsi"/>
                <w:b/>
                <w:sz w:val="20"/>
                <w:szCs w:val="20"/>
              </w:rPr>
            </w:pPr>
            <w:r w:rsidRPr="00085E7F">
              <w:rPr>
                <w:rFonts w:eastAsia="Cambria" w:cstheme="minorHAnsi"/>
                <w:b/>
                <w:color w:val="FFFFFF" w:themeColor="background1"/>
                <w:sz w:val="20"/>
                <w:szCs w:val="20"/>
              </w:rPr>
              <w:t>SOCIJALNI</w:t>
            </w:r>
          </w:p>
        </w:tc>
        <w:tc>
          <w:tcPr>
            <w:tcW w:w="4098" w:type="pct"/>
            <w:shd w:val="clear" w:color="auto" w:fill="0070C0"/>
          </w:tcPr>
          <w:p w14:paraId="4277A5B5" w14:textId="77777777" w:rsidR="00A82B43" w:rsidRPr="00577D59" w:rsidRDefault="00A82B43" w:rsidP="00577D59">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Broj stanovnika u Crnoj Gori</w:t>
            </w:r>
            <w:r w:rsidR="00656B28" w:rsidRPr="00577D59">
              <w:rPr>
                <w:rFonts w:eastAsia="Cambria" w:cstheme="minorHAnsi"/>
                <w:color w:val="FFFFFF" w:themeColor="background1"/>
                <w:sz w:val="18"/>
                <w:szCs w:val="18"/>
              </w:rPr>
              <w:t xml:space="preserve"> - </w:t>
            </w:r>
            <w:r w:rsidRPr="00577D59">
              <w:rPr>
                <w:rFonts w:eastAsia="Cambria" w:cstheme="minorHAnsi"/>
                <w:color w:val="FFFFFF" w:themeColor="background1"/>
                <w:sz w:val="18"/>
                <w:szCs w:val="18"/>
              </w:rPr>
              <w:t>620.000</w:t>
            </w:r>
            <w:r w:rsidR="00656B28" w:rsidRPr="00577D59">
              <w:rPr>
                <w:rFonts w:eastAsia="Cambria" w:cstheme="minorHAnsi"/>
                <w:color w:val="FFFFFF" w:themeColor="background1"/>
                <w:sz w:val="18"/>
                <w:szCs w:val="18"/>
              </w:rPr>
              <w:t>, 1/3</w:t>
            </w:r>
            <w:r w:rsidRPr="00577D59">
              <w:rPr>
                <w:rFonts w:eastAsia="Cambria" w:cstheme="minorHAnsi"/>
                <w:color w:val="FFFFFF" w:themeColor="background1"/>
                <w:sz w:val="18"/>
                <w:szCs w:val="18"/>
              </w:rPr>
              <w:t xml:space="preserve"> živi u Podgorici</w:t>
            </w:r>
            <w:r w:rsidR="00C02E4E" w:rsidRPr="00577D59">
              <w:rPr>
                <w:rFonts w:eastAsia="Cambria" w:cstheme="minorHAnsi"/>
                <w:color w:val="FFFFFF" w:themeColor="background1"/>
                <w:sz w:val="18"/>
                <w:szCs w:val="18"/>
              </w:rPr>
              <w:t xml:space="preserve">, a </w:t>
            </w:r>
            <w:r w:rsidRPr="00577D59">
              <w:rPr>
                <w:rFonts w:eastAsia="Cambria" w:cstheme="minorHAnsi"/>
                <w:color w:val="FFFFFF" w:themeColor="background1"/>
                <w:sz w:val="18"/>
                <w:szCs w:val="18"/>
              </w:rPr>
              <w:t xml:space="preserve">67,15% živi u </w:t>
            </w:r>
            <w:r w:rsidR="00C02E4E" w:rsidRPr="00577D59">
              <w:rPr>
                <w:rFonts w:eastAsia="Cambria" w:cstheme="minorHAnsi"/>
                <w:color w:val="FFFFFF" w:themeColor="background1"/>
                <w:sz w:val="18"/>
                <w:szCs w:val="18"/>
              </w:rPr>
              <w:t xml:space="preserve">svim </w:t>
            </w:r>
            <w:r w:rsidRPr="00577D59">
              <w:rPr>
                <w:rFonts w:eastAsia="Cambria" w:cstheme="minorHAnsi"/>
                <w:color w:val="FFFFFF" w:themeColor="background1"/>
                <w:sz w:val="18"/>
                <w:szCs w:val="18"/>
              </w:rPr>
              <w:t>urbanim područjima;</w:t>
            </w:r>
          </w:p>
          <w:p w14:paraId="031CDA7D" w14:textId="77777777" w:rsidR="00A82B43" w:rsidRPr="00577D59" w:rsidRDefault="00A82B43" w:rsidP="00577D59">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Prisutnost migracija stanovništva iz Sjevernog regiona prema Primor</w:t>
            </w:r>
            <w:r w:rsidR="00656B28" w:rsidRPr="00577D59">
              <w:rPr>
                <w:rFonts w:eastAsia="Cambria" w:cstheme="minorHAnsi"/>
                <w:color w:val="FFFFFF" w:themeColor="background1"/>
                <w:sz w:val="18"/>
                <w:szCs w:val="18"/>
              </w:rPr>
              <w:t>ju</w:t>
            </w:r>
            <w:r w:rsidR="00C02E4E" w:rsidRPr="00577D59">
              <w:rPr>
                <w:rFonts w:eastAsia="Cambria" w:cstheme="minorHAnsi"/>
                <w:color w:val="FFFFFF" w:themeColor="background1"/>
                <w:sz w:val="18"/>
                <w:szCs w:val="18"/>
              </w:rPr>
              <w:t xml:space="preserve"> </w:t>
            </w:r>
            <w:r w:rsidRPr="00577D59">
              <w:rPr>
                <w:rFonts w:eastAsia="Cambria" w:cstheme="minorHAnsi"/>
                <w:color w:val="FFFFFF" w:themeColor="background1"/>
                <w:sz w:val="18"/>
                <w:szCs w:val="18"/>
              </w:rPr>
              <w:t>i Podgorici;</w:t>
            </w:r>
          </w:p>
          <w:p w14:paraId="04F696B3" w14:textId="77777777" w:rsidR="00A82B43" w:rsidRPr="00577D59" w:rsidRDefault="00A82B43" w:rsidP="00577D59">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24,9% stanovništva Crne Gore mlađe je od 18 godina, 62,3% je dobi od 18 do 64 godine, a 12,8% starije je od 65 godina</w:t>
            </w:r>
            <w:r w:rsidR="0030410F" w:rsidRPr="00577D59">
              <w:rPr>
                <w:rFonts w:eastAsia="Cambria" w:cstheme="minorHAnsi"/>
                <w:color w:val="FFFFFF" w:themeColor="background1"/>
                <w:sz w:val="18"/>
                <w:szCs w:val="18"/>
              </w:rPr>
              <w:t>, izvor</w:t>
            </w:r>
            <w:r w:rsidRPr="00577D59">
              <w:rPr>
                <w:rFonts w:eastAsia="Cambria" w:cstheme="minorHAnsi"/>
                <w:color w:val="FFFFFF" w:themeColor="background1"/>
                <w:sz w:val="18"/>
                <w:szCs w:val="18"/>
              </w:rPr>
              <w:t xml:space="preserve"> Popis stanovništva CG 2011. godine;</w:t>
            </w:r>
          </w:p>
          <w:p w14:paraId="030007BB" w14:textId="77777777" w:rsidR="00A82B43" w:rsidRPr="00577D59" w:rsidRDefault="00A82B43" w:rsidP="00577D59">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 xml:space="preserve">Indeks razvoja po mjeri čovjeka za 2020. godinu daje Crnoj Gori prvo mjesto među zemljama Zapadnog Balkana. </w:t>
            </w:r>
          </w:p>
          <w:p w14:paraId="33354BF8" w14:textId="77777777" w:rsidR="00A82B43" w:rsidRPr="00577D59" w:rsidRDefault="00A82B43" w:rsidP="00577D59">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Gubitak poreskih prihoda zbog neformalne zaposlenosti i neprijavljenog rada procijenjen je na 2,8% BDP-a godišnje.</w:t>
            </w:r>
          </w:p>
          <w:p w14:paraId="1EB038C6" w14:textId="77777777" w:rsidR="00A82B43" w:rsidRPr="00577D59" w:rsidRDefault="00A82B43" w:rsidP="00577D59">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lastRenderedPageBreak/>
              <w:t>Prema analizi Ujedinjenih nacija - UN vezanoj za procjenu socijalnog uticaja pandemije COVID-19, data je preporuka da se razmotri mogućnost kreiranja praktičnih programa obrazovanja u turizmu.</w:t>
            </w:r>
          </w:p>
          <w:p w14:paraId="697ED90C" w14:textId="77777777" w:rsidR="00A82B43" w:rsidRPr="00577D59" w:rsidRDefault="00A82B43" w:rsidP="00577D59">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“Analiza stanja u zemlji” UN</w:t>
            </w:r>
            <w:r w:rsidR="008F784F" w:rsidRPr="00577D59">
              <w:rPr>
                <w:rFonts w:eastAsia="Cambria" w:cstheme="minorHAnsi"/>
                <w:color w:val="FFFFFF" w:themeColor="background1"/>
                <w:sz w:val="18"/>
                <w:szCs w:val="18"/>
              </w:rPr>
              <w:t xml:space="preserve"> </w:t>
            </w:r>
            <w:r w:rsidR="0035417E" w:rsidRPr="00577D59">
              <w:rPr>
                <w:rFonts w:eastAsia="Cambria" w:cstheme="minorHAnsi"/>
                <w:color w:val="FFFFFF" w:themeColor="background1"/>
                <w:sz w:val="18"/>
                <w:szCs w:val="18"/>
              </w:rPr>
              <w:t xml:space="preserve"> - </w:t>
            </w:r>
            <w:r w:rsidR="008F784F" w:rsidRPr="00577D59">
              <w:rPr>
                <w:rFonts w:eastAsia="Cambria" w:cstheme="minorHAnsi"/>
                <w:color w:val="FFFFFF" w:themeColor="background1"/>
                <w:sz w:val="18"/>
                <w:szCs w:val="18"/>
              </w:rPr>
              <w:t>definisan</w:t>
            </w:r>
            <w:r w:rsidR="0035417E" w:rsidRPr="00577D59">
              <w:rPr>
                <w:rFonts w:eastAsia="Cambria" w:cstheme="minorHAnsi"/>
                <w:color w:val="FFFFFF" w:themeColor="background1"/>
                <w:sz w:val="18"/>
                <w:szCs w:val="18"/>
              </w:rPr>
              <w:t xml:space="preserve"> je fokus na: </w:t>
            </w:r>
            <w:r w:rsidRPr="00577D59">
              <w:rPr>
                <w:rFonts w:eastAsia="Cambria" w:cstheme="minorHAnsi"/>
                <w:color w:val="FFFFFF" w:themeColor="background1"/>
                <w:sz w:val="18"/>
                <w:szCs w:val="18"/>
              </w:rPr>
              <w:t>unaprijeđenje pružanja usluga, održavanj</w:t>
            </w:r>
            <w:r w:rsidR="0035417E" w:rsidRPr="00577D59">
              <w:rPr>
                <w:rFonts w:eastAsia="Cambria" w:cstheme="minorHAnsi"/>
                <w:color w:val="FFFFFF" w:themeColor="background1"/>
                <w:sz w:val="18"/>
                <w:szCs w:val="18"/>
              </w:rPr>
              <w:t>e</w:t>
            </w:r>
            <w:r w:rsidRPr="00577D59">
              <w:rPr>
                <w:rFonts w:eastAsia="Cambria" w:cstheme="minorHAnsi"/>
                <w:color w:val="FFFFFF" w:themeColor="background1"/>
                <w:sz w:val="18"/>
                <w:szCs w:val="18"/>
              </w:rPr>
              <w:t xml:space="preserve"> nivoa potrošnje na zdravstvo, obrazovanje i socijalnu zaštitu, uz smanjenje diskriminacije ranjivih grupa</w:t>
            </w:r>
            <w:r w:rsidR="008F784F" w:rsidRPr="00577D59">
              <w:rPr>
                <w:rFonts w:eastAsia="Cambria" w:cstheme="minorHAnsi"/>
                <w:color w:val="FFFFFF" w:themeColor="background1"/>
                <w:sz w:val="18"/>
                <w:szCs w:val="18"/>
              </w:rPr>
              <w:t>, u</w:t>
            </w:r>
            <w:r w:rsidRPr="00577D59">
              <w:rPr>
                <w:rFonts w:eastAsia="Cambria" w:cstheme="minorHAnsi"/>
                <w:color w:val="FFFFFF" w:themeColor="background1"/>
                <w:sz w:val="18"/>
                <w:szCs w:val="18"/>
              </w:rPr>
              <w:t xml:space="preserve">naprijeđivanje kvaliteta </w:t>
            </w:r>
            <w:r w:rsidR="008F784F" w:rsidRPr="00577D59">
              <w:rPr>
                <w:rFonts w:eastAsia="Cambria" w:cstheme="minorHAnsi"/>
                <w:color w:val="FFFFFF" w:themeColor="background1"/>
                <w:sz w:val="18"/>
                <w:szCs w:val="18"/>
              </w:rPr>
              <w:t xml:space="preserve">i digitalizacije </w:t>
            </w:r>
            <w:r w:rsidRPr="00577D59">
              <w:rPr>
                <w:rFonts w:eastAsia="Cambria" w:cstheme="minorHAnsi"/>
                <w:color w:val="FFFFFF" w:themeColor="background1"/>
                <w:sz w:val="18"/>
                <w:szCs w:val="18"/>
              </w:rPr>
              <w:t>podataka, unapređenje javne uprave u cilju borbe protiv korupcije i nepotizma, sa ciljem stvaranja inkluzivnog društva.</w:t>
            </w:r>
          </w:p>
        </w:tc>
      </w:tr>
      <w:tr w:rsidR="00A82B43" w:rsidRPr="00714AB5" w14:paraId="46C93A33" w14:textId="77777777" w:rsidTr="00B043CD">
        <w:trPr>
          <w:cnfStyle w:val="000000100000" w:firstRow="0" w:lastRow="0" w:firstColumn="0" w:lastColumn="0" w:oddVBand="0" w:evenVBand="0" w:oddHBand="1" w:evenHBand="0" w:firstRowFirstColumn="0" w:firstRowLastColumn="0" w:lastRowFirstColumn="0" w:lastRowLastColumn="0"/>
          <w:trHeight w:val="2117"/>
        </w:trPr>
        <w:tc>
          <w:tcPr>
            <w:cnfStyle w:val="001000000000" w:firstRow="0" w:lastRow="0" w:firstColumn="1" w:lastColumn="0" w:oddVBand="0" w:evenVBand="0" w:oddHBand="0" w:evenHBand="0" w:firstRowFirstColumn="0" w:firstRowLastColumn="0" w:lastRowFirstColumn="0" w:lastRowLastColumn="0"/>
            <w:tcW w:w="212" w:type="pct"/>
            <w:shd w:val="clear" w:color="auto" w:fill="FFC000" w:themeFill="accent4"/>
            <w:vAlign w:val="center"/>
          </w:tcPr>
          <w:p w14:paraId="64EAE0A4" w14:textId="27C35C1A" w:rsidR="00A82B43" w:rsidRPr="00714AB5" w:rsidRDefault="00A82B43" w:rsidP="00577D59">
            <w:pPr>
              <w:spacing w:after="0"/>
              <w:jc w:val="center"/>
              <w:rPr>
                <w:rFonts w:eastAsia="Cambria" w:cstheme="minorHAnsi"/>
              </w:rPr>
            </w:pPr>
            <w:r w:rsidRPr="00714AB5">
              <w:rPr>
                <w:rFonts w:eastAsia="Cambria" w:cstheme="minorHAnsi"/>
              </w:rPr>
              <w:lastRenderedPageBreak/>
              <w:t>T</w:t>
            </w:r>
          </w:p>
        </w:tc>
        <w:tc>
          <w:tcPr>
            <w:tcW w:w="690" w:type="pct"/>
            <w:shd w:val="clear" w:color="auto" w:fill="8EAADB" w:themeFill="accent1" w:themeFillTint="99"/>
            <w:vAlign w:val="center"/>
          </w:tcPr>
          <w:p w14:paraId="0F02085D" w14:textId="0EE11509" w:rsidR="00A82B43" w:rsidRPr="00E1624E" w:rsidRDefault="00A82B43" w:rsidP="00577D59">
            <w:pPr>
              <w:spacing w:after="0"/>
              <w:jc w:val="center"/>
              <w:cnfStyle w:val="000000100000" w:firstRow="0" w:lastRow="0" w:firstColumn="0" w:lastColumn="0" w:oddVBand="0" w:evenVBand="0" w:oddHBand="1" w:evenHBand="0" w:firstRowFirstColumn="0" w:firstRowLastColumn="0" w:lastRowFirstColumn="0" w:lastRowLastColumn="0"/>
              <w:rPr>
                <w:rFonts w:eastAsia="Cambria" w:cstheme="minorHAnsi"/>
                <w:sz w:val="18"/>
                <w:szCs w:val="18"/>
              </w:rPr>
            </w:pPr>
            <w:r w:rsidRPr="008F784F">
              <w:rPr>
                <w:rFonts w:eastAsia="Cambria" w:cstheme="minorHAnsi"/>
                <w:b/>
                <w:color w:val="FFFFFF" w:themeColor="background1"/>
                <w:sz w:val="18"/>
                <w:szCs w:val="18"/>
              </w:rPr>
              <w:t>TEHNOLOŠKI</w:t>
            </w:r>
          </w:p>
        </w:tc>
        <w:tc>
          <w:tcPr>
            <w:tcW w:w="4098" w:type="pct"/>
            <w:shd w:val="clear" w:color="auto" w:fill="8EAADB" w:themeFill="accent1" w:themeFillTint="99"/>
          </w:tcPr>
          <w:p w14:paraId="5C0785F1" w14:textId="77777777" w:rsidR="00A82B43" w:rsidRPr="00577D59" w:rsidRDefault="00A82B43" w:rsidP="00577D59">
            <w:pPr>
              <w:pStyle w:val="ListParagraph"/>
              <w:numPr>
                <w:ilvl w:val="0"/>
                <w:numId w:val="10"/>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 xml:space="preserve">Strategija pametne specijalizacije (S3) za period 2019-2024. </w:t>
            </w:r>
            <w:r w:rsidR="00197337" w:rsidRPr="00577D59">
              <w:rPr>
                <w:rFonts w:eastAsia="Cambria" w:cstheme="minorHAnsi"/>
                <w:color w:val="FFFFFF" w:themeColor="background1"/>
                <w:sz w:val="18"/>
                <w:szCs w:val="18"/>
              </w:rPr>
              <w:t>g</w:t>
            </w:r>
            <w:r w:rsidRPr="00577D59">
              <w:rPr>
                <w:rFonts w:eastAsia="Cambria" w:cstheme="minorHAnsi"/>
                <w:color w:val="FFFFFF" w:themeColor="background1"/>
                <w:sz w:val="18"/>
                <w:szCs w:val="18"/>
              </w:rPr>
              <w:t>odine</w:t>
            </w:r>
            <w:r w:rsidR="002E77FD" w:rsidRPr="00577D59">
              <w:rPr>
                <w:rFonts w:eastAsia="Cambria" w:cstheme="minorHAnsi"/>
                <w:color w:val="FFFFFF" w:themeColor="background1"/>
                <w:sz w:val="18"/>
                <w:szCs w:val="18"/>
              </w:rPr>
              <w:t xml:space="preserve"> – </w:t>
            </w:r>
            <w:r w:rsidR="00197337" w:rsidRPr="00577D59">
              <w:rPr>
                <w:rFonts w:eastAsia="Cambria" w:cstheme="minorHAnsi"/>
                <w:color w:val="FFFFFF" w:themeColor="background1"/>
                <w:sz w:val="18"/>
                <w:szCs w:val="18"/>
              </w:rPr>
              <w:t>Razvoj o</w:t>
            </w:r>
            <w:r w:rsidR="002E77FD" w:rsidRPr="00577D59">
              <w:rPr>
                <w:rFonts w:eastAsia="Cambria" w:cstheme="minorHAnsi"/>
                <w:color w:val="FFFFFF" w:themeColor="background1"/>
                <w:sz w:val="18"/>
                <w:szCs w:val="18"/>
              </w:rPr>
              <w:t>drživ</w:t>
            </w:r>
            <w:r w:rsidR="00197337" w:rsidRPr="00577D59">
              <w:rPr>
                <w:rFonts w:eastAsia="Cambria" w:cstheme="minorHAnsi"/>
                <w:color w:val="FFFFFF" w:themeColor="background1"/>
                <w:sz w:val="18"/>
                <w:szCs w:val="18"/>
              </w:rPr>
              <w:t xml:space="preserve">og </w:t>
            </w:r>
            <w:r w:rsidR="002E77FD" w:rsidRPr="00577D59">
              <w:rPr>
                <w:rFonts w:eastAsia="Cambria" w:cstheme="minorHAnsi"/>
                <w:color w:val="FFFFFF" w:themeColor="background1"/>
                <w:sz w:val="18"/>
                <w:szCs w:val="18"/>
              </w:rPr>
              <w:t>i zdravstven</w:t>
            </w:r>
            <w:r w:rsidR="00197337" w:rsidRPr="00577D59">
              <w:rPr>
                <w:rFonts w:eastAsia="Cambria" w:cstheme="minorHAnsi"/>
                <w:color w:val="FFFFFF" w:themeColor="background1"/>
                <w:sz w:val="18"/>
                <w:szCs w:val="18"/>
              </w:rPr>
              <w:t>og</w:t>
            </w:r>
            <w:r w:rsidR="002E77FD" w:rsidRPr="00577D59">
              <w:rPr>
                <w:rFonts w:eastAsia="Cambria" w:cstheme="minorHAnsi"/>
                <w:color w:val="FFFFFF" w:themeColor="background1"/>
                <w:sz w:val="18"/>
                <w:szCs w:val="18"/>
              </w:rPr>
              <w:t xml:space="preserve"> turiz</w:t>
            </w:r>
            <w:r w:rsidR="00197337" w:rsidRPr="00577D59">
              <w:rPr>
                <w:rFonts w:eastAsia="Cambria" w:cstheme="minorHAnsi"/>
                <w:color w:val="FFFFFF" w:themeColor="background1"/>
                <w:sz w:val="18"/>
                <w:szCs w:val="18"/>
              </w:rPr>
              <w:t>ma uz primjenu inovativnih tehnoloških rješenja.</w:t>
            </w:r>
          </w:p>
          <w:p w14:paraId="27AA4432" w14:textId="77777777" w:rsidR="00A82B43" w:rsidRPr="00577D59" w:rsidRDefault="00A82B43" w:rsidP="00577D59">
            <w:pPr>
              <w:pStyle w:val="ListParagraph"/>
              <w:numPr>
                <w:ilvl w:val="0"/>
                <w:numId w:val="10"/>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Strategija razvoja saobraćaja za period 2018–2035</w:t>
            </w:r>
            <w:r w:rsidR="0098391E" w:rsidRPr="00577D59">
              <w:rPr>
                <w:rFonts w:eastAsia="Cambria" w:cstheme="minorHAnsi"/>
                <w:color w:val="FFFFFF" w:themeColor="background1"/>
                <w:sz w:val="18"/>
                <w:szCs w:val="18"/>
              </w:rPr>
              <w:t>. godine</w:t>
            </w:r>
            <w:r w:rsidR="000943F4" w:rsidRPr="00577D59">
              <w:rPr>
                <w:rFonts w:eastAsia="Cambria" w:cstheme="minorHAnsi"/>
                <w:color w:val="FFFFFF" w:themeColor="background1"/>
                <w:sz w:val="18"/>
                <w:szCs w:val="18"/>
              </w:rPr>
              <w:t xml:space="preserve"> - </w:t>
            </w:r>
            <w:r w:rsidRPr="00577D59">
              <w:rPr>
                <w:rFonts w:eastAsia="Cambria" w:cstheme="minorHAnsi"/>
                <w:color w:val="FFFFFF" w:themeColor="background1"/>
                <w:sz w:val="18"/>
                <w:szCs w:val="18"/>
              </w:rPr>
              <w:t>modernizacij</w:t>
            </w:r>
            <w:r w:rsidR="000943F4" w:rsidRPr="00577D59">
              <w:rPr>
                <w:rFonts w:eastAsia="Cambria" w:cstheme="minorHAnsi"/>
                <w:color w:val="FFFFFF" w:themeColor="background1"/>
                <w:sz w:val="18"/>
                <w:szCs w:val="18"/>
              </w:rPr>
              <w:t>a</w:t>
            </w:r>
            <w:r w:rsidRPr="00577D59">
              <w:rPr>
                <w:rFonts w:eastAsia="Cambria" w:cstheme="minorHAnsi"/>
                <w:color w:val="FFFFFF" w:themeColor="background1"/>
                <w:sz w:val="18"/>
                <w:szCs w:val="18"/>
              </w:rPr>
              <w:t xml:space="preserve"> saobraćajne infrastrukture, ITS tehnologij</w:t>
            </w:r>
            <w:r w:rsidR="000943F4" w:rsidRPr="00577D59">
              <w:rPr>
                <w:rFonts w:eastAsia="Cambria" w:cstheme="minorHAnsi"/>
                <w:color w:val="FFFFFF" w:themeColor="background1"/>
                <w:sz w:val="18"/>
                <w:szCs w:val="18"/>
              </w:rPr>
              <w:t>e,</w:t>
            </w:r>
            <w:r w:rsidRPr="00577D59">
              <w:rPr>
                <w:rFonts w:eastAsia="Cambria" w:cstheme="minorHAnsi"/>
                <w:color w:val="FFFFFF" w:themeColor="background1"/>
                <w:sz w:val="18"/>
                <w:szCs w:val="18"/>
              </w:rPr>
              <w:t xml:space="preserve"> smanjenje vremena prelaska na granicama</w:t>
            </w:r>
            <w:r w:rsidR="000943F4" w:rsidRPr="00577D59">
              <w:rPr>
                <w:rFonts w:eastAsia="Cambria" w:cstheme="minorHAnsi"/>
                <w:color w:val="FFFFFF" w:themeColor="background1"/>
                <w:sz w:val="18"/>
                <w:szCs w:val="18"/>
              </w:rPr>
              <w:t xml:space="preserve"> i dr.</w:t>
            </w:r>
          </w:p>
          <w:p w14:paraId="4A06FD3E" w14:textId="77777777" w:rsidR="00A82B43" w:rsidRPr="00577D59" w:rsidRDefault="00A82B43" w:rsidP="00577D59">
            <w:pPr>
              <w:pStyle w:val="ListParagraph"/>
              <w:numPr>
                <w:ilvl w:val="0"/>
                <w:numId w:val="10"/>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UN 2021 pla</w:t>
            </w:r>
            <w:r w:rsidR="000943F4" w:rsidRPr="00577D59">
              <w:rPr>
                <w:rFonts w:eastAsia="Cambria" w:cstheme="minorHAnsi"/>
                <w:color w:val="FFFFFF" w:themeColor="background1"/>
                <w:sz w:val="18"/>
                <w:szCs w:val="18"/>
              </w:rPr>
              <w:t>n</w:t>
            </w:r>
            <w:r w:rsidRPr="00577D59">
              <w:rPr>
                <w:rFonts w:eastAsia="Cambria" w:cstheme="minorHAnsi"/>
                <w:color w:val="FFFFFF" w:themeColor="background1"/>
                <w:sz w:val="18"/>
                <w:szCs w:val="18"/>
              </w:rPr>
              <w:t xml:space="preserve"> </w:t>
            </w:r>
            <w:r w:rsidR="000943F4" w:rsidRPr="00577D59">
              <w:rPr>
                <w:rFonts w:eastAsia="Cambria" w:cstheme="minorHAnsi"/>
                <w:color w:val="FFFFFF" w:themeColor="background1"/>
                <w:sz w:val="18"/>
                <w:szCs w:val="18"/>
              </w:rPr>
              <w:t xml:space="preserve">- </w:t>
            </w:r>
            <w:r w:rsidRPr="00577D59">
              <w:rPr>
                <w:rFonts w:eastAsia="Cambria" w:cstheme="minorHAnsi"/>
                <w:color w:val="FFFFFF" w:themeColor="background1"/>
                <w:sz w:val="18"/>
                <w:szCs w:val="18"/>
              </w:rPr>
              <w:t>„promocija prirodnog i kulturnog nasljeđa Crne Gore</w:t>
            </w:r>
            <w:r w:rsidR="000943F4" w:rsidRPr="00577D59">
              <w:rPr>
                <w:rFonts w:eastAsia="Cambria" w:cstheme="minorHAnsi"/>
                <w:color w:val="FFFFFF" w:themeColor="background1"/>
                <w:sz w:val="18"/>
                <w:szCs w:val="18"/>
              </w:rPr>
              <w:t xml:space="preserve"> (</w:t>
            </w:r>
            <w:r w:rsidRPr="00577D59">
              <w:rPr>
                <w:rFonts w:eastAsia="Cambria" w:cstheme="minorHAnsi"/>
                <w:color w:val="FFFFFF" w:themeColor="background1"/>
                <w:sz w:val="18"/>
                <w:szCs w:val="18"/>
              </w:rPr>
              <w:t>biciklističke rute EuroVelo i Kulturne rute Savjeta Evrope</w:t>
            </w:r>
            <w:r w:rsidR="000943F4" w:rsidRPr="00577D59">
              <w:rPr>
                <w:rFonts w:eastAsia="Cambria" w:cstheme="minorHAnsi"/>
                <w:color w:val="FFFFFF" w:themeColor="background1"/>
                <w:sz w:val="18"/>
                <w:szCs w:val="18"/>
              </w:rPr>
              <w:t>).</w:t>
            </w:r>
          </w:p>
          <w:p w14:paraId="092E0D84" w14:textId="77777777" w:rsidR="00A82B43" w:rsidRPr="00577D59" w:rsidRDefault="00A82B43" w:rsidP="00577D59">
            <w:pPr>
              <w:pStyle w:val="ListParagraph"/>
              <w:numPr>
                <w:ilvl w:val="0"/>
                <w:numId w:val="10"/>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 xml:space="preserve">Zelena ekonomija (razvoj zelenih tehnologija, inovacija u oblasti održive poljoprivrede i turizma, podsticanje preduzetništva, ulaganja u kvalitetna radna mjesta). </w:t>
            </w:r>
          </w:p>
        </w:tc>
      </w:tr>
      <w:tr w:rsidR="00A82B43" w:rsidRPr="00714AB5" w14:paraId="388DD5DC" w14:textId="77777777" w:rsidTr="00577D59">
        <w:trPr>
          <w:trHeight w:val="2117"/>
        </w:trPr>
        <w:tc>
          <w:tcPr>
            <w:cnfStyle w:val="001000000000" w:firstRow="0" w:lastRow="0" w:firstColumn="1" w:lastColumn="0" w:oddVBand="0" w:evenVBand="0" w:oddHBand="0" w:evenHBand="0" w:firstRowFirstColumn="0" w:firstRowLastColumn="0" w:lastRowFirstColumn="0" w:lastRowLastColumn="0"/>
            <w:tcW w:w="212" w:type="pct"/>
            <w:shd w:val="clear" w:color="auto" w:fill="FFC000" w:themeFill="accent4"/>
            <w:vAlign w:val="center"/>
          </w:tcPr>
          <w:p w14:paraId="7A7652F4" w14:textId="4B468E04" w:rsidR="00A82B43" w:rsidRPr="00714AB5" w:rsidRDefault="00A82B43" w:rsidP="00577D59">
            <w:pPr>
              <w:spacing w:after="0"/>
              <w:jc w:val="center"/>
              <w:rPr>
                <w:rFonts w:eastAsia="Cambria" w:cstheme="minorHAnsi"/>
              </w:rPr>
            </w:pPr>
            <w:r w:rsidRPr="00714AB5">
              <w:rPr>
                <w:rFonts w:eastAsia="Cambria" w:cstheme="minorHAnsi"/>
              </w:rPr>
              <w:t>L</w:t>
            </w:r>
          </w:p>
        </w:tc>
        <w:tc>
          <w:tcPr>
            <w:tcW w:w="690" w:type="pct"/>
            <w:shd w:val="clear" w:color="auto" w:fill="0070C0"/>
            <w:vAlign w:val="center"/>
          </w:tcPr>
          <w:p w14:paraId="7784D806" w14:textId="6DEED769" w:rsidR="00A82B43" w:rsidRPr="00E1624E" w:rsidRDefault="00A82B43" w:rsidP="00577D59">
            <w:pPr>
              <w:spacing w:after="0"/>
              <w:jc w:val="center"/>
              <w:cnfStyle w:val="000000000000" w:firstRow="0" w:lastRow="0" w:firstColumn="0" w:lastColumn="0" w:oddVBand="0" w:evenVBand="0" w:oddHBand="0" w:evenHBand="0" w:firstRowFirstColumn="0" w:firstRowLastColumn="0" w:lastRowFirstColumn="0" w:lastRowLastColumn="0"/>
              <w:rPr>
                <w:rFonts w:eastAsia="Cambria" w:cstheme="minorHAnsi"/>
              </w:rPr>
            </w:pPr>
            <w:r w:rsidRPr="00EA1D5C">
              <w:rPr>
                <w:rFonts w:eastAsia="Cambria" w:cstheme="minorHAnsi"/>
                <w:b/>
                <w:color w:val="FFFFFF" w:themeColor="background1"/>
              </w:rPr>
              <w:t>PRAVNI</w:t>
            </w:r>
          </w:p>
        </w:tc>
        <w:tc>
          <w:tcPr>
            <w:tcW w:w="4098" w:type="pct"/>
            <w:shd w:val="clear" w:color="auto" w:fill="0070C0"/>
          </w:tcPr>
          <w:p w14:paraId="3E605EFB" w14:textId="77777777" w:rsidR="00A82B43" w:rsidRPr="00577D59" w:rsidRDefault="004F7039" w:rsidP="00577D59">
            <w:pPr>
              <w:pStyle w:val="ListParagraph"/>
              <w:numPr>
                <w:ilvl w:val="0"/>
                <w:numId w:val="13"/>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 xml:space="preserve">Direktni uticaj: </w:t>
            </w:r>
            <w:r w:rsidR="00A82B43" w:rsidRPr="00577D59">
              <w:rPr>
                <w:rFonts w:eastAsia="Cambria" w:cstheme="minorHAnsi"/>
                <w:color w:val="FFFFFF" w:themeColor="background1"/>
                <w:sz w:val="18"/>
                <w:szCs w:val="18"/>
              </w:rPr>
              <w:t>Zakon o turizmu i ugostiteljstvu</w:t>
            </w:r>
            <w:r w:rsidRPr="00577D59">
              <w:rPr>
                <w:rFonts w:eastAsia="Cambria" w:cstheme="minorHAnsi"/>
                <w:color w:val="FFFFFF" w:themeColor="background1"/>
                <w:sz w:val="18"/>
                <w:szCs w:val="18"/>
              </w:rPr>
              <w:t xml:space="preserve">, </w:t>
            </w:r>
            <w:r w:rsidR="00A82B43" w:rsidRPr="00577D59">
              <w:rPr>
                <w:rFonts w:eastAsia="Cambria" w:cstheme="minorHAnsi"/>
                <w:color w:val="FFFFFF" w:themeColor="background1"/>
                <w:sz w:val="18"/>
                <w:szCs w:val="18"/>
              </w:rPr>
              <w:t>Zakon o turističkim organizacijama</w:t>
            </w:r>
            <w:r w:rsidRPr="00577D59">
              <w:rPr>
                <w:rFonts w:eastAsia="Cambria" w:cstheme="minorHAnsi"/>
                <w:color w:val="FFFFFF" w:themeColor="background1"/>
                <w:sz w:val="18"/>
                <w:szCs w:val="18"/>
              </w:rPr>
              <w:t xml:space="preserve">, </w:t>
            </w:r>
            <w:r w:rsidR="00A82B43" w:rsidRPr="00577D59">
              <w:rPr>
                <w:rFonts w:eastAsia="Cambria" w:cstheme="minorHAnsi"/>
                <w:color w:val="FFFFFF" w:themeColor="background1"/>
                <w:sz w:val="18"/>
                <w:szCs w:val="18"/>
              </w:rPr>
              <w:t>Zakon o boravišnoj taksi</w:t>
            </w:r>
            <w:r w:rsidRPr="00577D59">
              <w:rPr>
                <w:rFonts w:eastAsia="Cambria" w:cstheme="minorHAnsi"/>
                <w:color w:val="FFFFFF" w:themeColor="background1"/>
                <w:sz w:val="18"/>
                <w:szCs w:val="18"/>
              </w:rPr>
              <w:t xml:space="preserve">, </w:t>
            </w:r>
            <w:r w:rsidR="00A82B43" w:rsidRPr="00577D59">
              <w:rPr>
                <w:rFonts w:eastAsia="Cambria" w:cstheme="minorHAnsi"/>
                <w:color w:val="FFFFFF" w:themeColor="background1"/>
                <w:sz w:val="18"/>
                <w:szCs w:val="18"/>
              </w:rPr>
              <w:t>Zakon o planinskim stazama</w:t>
            </w:r>
            <w:r w:rsidRPr="00577D59">
              <w:rPr>
                <w:rFonts w:eastAsia="Cambria" w:cstheme="minorHAnsi"/>
                <w:color w:val="FFFFFF" w:themeColor="background1"/>
                <w:sz w:val="18"/>
                <w:szCs w:val="18"/>
              </w:rPr>
              <w:t xml:space="preserve">, </w:t>
            </w:r>
            <w:r w:rsidR="00A82B43" w:rsidRPr="00577D59">
              <w:rPr>
                <w:rFonts w:eastAsia="Cambria" w:cstheme="minorHAnsi"/>
                <w:color w:val="FFFFFF" w:themeColor="background1"/>
                <w:sz w:val="18"/>
                <w:szCs w:val="18"/>
              </w:rPr>
              <w:t>Zakon o skijalištima</w:t>
            </w:r>
            <w:r w:rsidRPr="00577D59">
              <w:rPr>
                <w:rFonts w:eastAsia="Cambria" w:cstheme="minorHAnsi"/>
                <w:color w:val="FFFFFF" w:themeColor="background1"/>
                <w:sz w:val="18"/>
                <w:szCs w:val="18"/>
              </w:rPr>
              <w:t xml:space="preserve"> </w:t>
            </w:r>
            <w:r w:rsidR="00EE15DD" w:rsidRPr="00577D59">
              <w:rPr>
                <w:rFonts w:eastAsia="Cambria" w:cstheme="minorHAnsi"/>
                <w:color w:val="FFFFFF" w:themeColor="background1"/>
                <w:sz w:val="18"/>
                <w:szCs w:val="18"/>
              </w:rPr>
              <w:t>i</w:t>
            </w:r>
            <w:r w:rsidRPr="00577D59">
              <w:rPr>
                <w:rFonts w:eastAsia="Cambria" w:cstheme="minorHAnsi"/>
                <w:color w:val="FFFFFF" w:themeColor="background1"/>
                <w:sz w:val="18"/>
                <w:szCs w:val="18"/>
              </w:rPr>
              <w:t xml:space="preserve"> </w:t>
            </w:r>
            <w:r w:rsidR="00A82B43" w:rsidRPr="00577D59">
              <w:rPr>
                <w:rFonts w:eastAsia="Cambria" w:cstheme="minorHAnsi"/>
                <w:color w:val="FFFFFF" w:themeColor="background1"/>
                <w:sz w:val="18"/>
                <w:szCs w:val="18"/>
              </w:rPr>
              <w:t xml:space="preserve">Zakon o </w:t>
            </w:r>
            <w:r w:rsidR="00EE15DD" w:rsidRPr="00577D59">
              <w:rPr>
                <w:rFonts w:eastAsia="Cambria" w:cstheme="minorHAnsi"/>
                <w:color w:val="FFFFFF" w:themeColor="background1"/>
                <w:sz w:val="18"/>
                <w:szCs w:val="18"/>
              </w:rPr>
              <w:t>rafting.</w:t>
            </w:r>
          </w:p>
          <w:p w14:paraId="1228A651" w14:textId="77777777" w:rsidR="00A82B43" w:rsidRPr="00577D59" w:rsidRDefault="00A82B43" w:rsidP="00577D59">
            <w:pPr>
              <w:pStyle w:val="ListParagraph"/>
              <w:numPr>
                <w:ilvl w:val="0"/>
                <w:numId w:val="13"/>
              </w:numPr>
              <w:spacing w:after="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Indirektan uticaj</w:t>
            </w:r>
            <w:r w:rsidR="00EE15DD" w:rsidRPr="00577D59">
              <w:rPr>
                <w:rFonts w:eastAsia="Cambria" w:cstheme="minorHAnsi"/>
                <w:color w:val="FFFFFF" w:themeColor="background1"/>
                <w:sz w:val="18"/>
                <w:szCs w:val="18"/>
              </w:rPr>
              <w:t>:</w:t>
            </w:r>
            <w:r w:rsidRPr="00577D59">
              <w:rPr>
                <w:rFonts w:eastAsia="Cambria" w:cstheme="minorHAnsi"/>
                <w:color w:val="FFFFFF" w:themeColor="background1"/>
                <w:sz w:val="18"/>
                <w:szCs w:val="18"/>
              </w:rPr>
              <w:t xml:space="preserve"> Zakon o planiranju prostora i izgradnji objekata, Zakon o zaštiti prirode, Zakon o nacionalnim parkovima i Zakon</w:t>
            </w:r>
            <w:r w:rsidR="00EE15DD" w:rsidRPr="00577D59">
              <w:rPr>
                <w:rFonts w:eastAsia="Cambria" w:cstheme="minorHAnsi"/>
                <w:color w:val="FFFFFF" w:themeColor="background1"/>
                <w:sz w:val="18"/>
                <w:szCs w:val="18"/>
              </w:rPr>
              <w:t xml:space="preserve"> </w:t>
            </w:r>
            <w:r w:rsidRPr="00577D59">
              <w:rPr>
                <w:rFonts w:eastAsia="Cambria" w:cstheme="minorHAnsi"/>
                <w:color w:val="FFFFFF" w:themeColor="background1"/>
                <w:sz w:val="18"/>
                <w:szCs w:val="18"/>
              </w:rPr>
              <w:t>o procjeni uticaja na životnu sredinu.</w:t>
            </w:r>
          </w:p>
          <w:p w14:paraId="3C8130D1" w14:textId="405D7E3B" w:rsidR="00A82B43" w:rsidRPr="00577D59" w:rsidRDefault="00EE15DD" w:rsidP="00577D59">
            <w:pPr>
              <w:pStyle w:val="ListParagraph"/>
              <w:numPr>
                <w:ilvl w:val="0"/>
                <w:numId w:val="11"/>
              </w:numPr>
              <w:spacing w:after="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 xml:space="preserve">Dokumenta na nivou Vlade: </w:t>
            </w:r>
            <w:r w:rsidR="00A82B43" w:rsidRPr="00577D59">
              <w:rPr>
                <w:rFonts w:eastAsia="Cambria" w:cstheme="minorHAnsi"/>
                <w:color w:val="FFFFFF" w:themeColor="background1"/>
                <w:sz w:val="18"/>
                <w:szCs w:val="18"/>
              </w:rPr>
              <w:t xml:space="preserve">Program ekonomskih reformi </w:t>
            </w:r>
            <w:r w:rsidRPr="00577D59">
              <w:rPr>
                <w:rFonts w:eastAsia="Cambria" w:cstheme="minorHAnsi"/>
                <w:color w:val="FFFFFF" w:themeColor="background1"/>
                <w:sz w:val="18"/>
                <w:szCs w:val="18"/>
              </w:rPr>
              <w:t>(</w:t>
            </w:r>
            <w:r w:rsidR="00A82B43" w:rsidRPr="00577D59">
              <w:rPr>
                <w:rFonts w:eastAsia="Cambria" w:cstheme="minorHAnsi"/>
                <w:color w:val="FFFFFF" w:themeColor="background1"/>
                <w:sz w:val="18"/>
                <w:szCs w:val="18"/>
              </w:rPr>
              <w:t>“diverzifikacija turističkog proizvoda”</w:t>
            </w:r>
            <w:r w:rsidRPr="00577D59">
              <w:rPr>
                <w:rFonts w:eastAsia="Cambria" w:cstheme="minorHAnsi"/>
                <w:color w:val="FFFFFF" w:themeColor="background1"/>
                <w:sz w:val="18"/>
                <w:szCs w:val="18"/>
              </w:rPr>
              <w:t xml:space="preserve">), </w:t>
            </w:r>
            <w:r w:rsidR="00A82B43" w:rsidRPr="00577D59">
              <w:rPr>
                <w:rFonts w:eastAsia="Cambria" w:cstheme="minorHAnsi"/>
                <w:color w:val="FFFFFF" w:themeColor="background1"/>
                <w:sz w:val="18"/>
                <w:szCs w:val="18"/>
              </w:rPr>
              <w:t xml:space="preserve">Pravci razvoja Crne Gore 2018 – 2021 </w:t>
            </w:r>
            <w:r w:rsidRPr="00577D59">
              <w:rPr>
                <w:rFonts w:eastAsia="Cambria" w:cstheme="minorHAnsi"/>
                <w:color w:val="FFFFFF" w:themeColor="background1"/>
                <w:sz w:val="18"/>
                <w:szCs w:val="18"/>
              </w:rPr>
              <w:t>(</w:t>
            </w:r>
            <w:r w:rsidR="00A82B43" w:rsidRPr="00577D59">
              <w:rPr>
                <w:rFonts w:eastAsia="Cambria" w:cstheme="minorHAnsi"/>
                <w:color w:val="FFFFFF" w:themeColor="background1"/>
                <w:sz w:val="18"/>
                <w:szCs w:val="18"/>
              </w:rPr>
              <w:t>“Turizam i kulturni turizam”</w:t>
            </w:r>
            <w:r w:rsidRPr="00577D59">
              <w:rPr>
                <w:rFonts w:eastAsia="Cambria" w:cstheme="minorHAnsi"/>
                <w:color w:val="FFFFFF" w:themeColor="background1"/>
                <w:sz w:val="18"/>
                <w:szCs w:val="18"/>
              </w:rPr>
              <w:t>)</w:t>
            </w:r>
          </w:p>
          <w:p w14:paraId="433A8F07" w14:textId="77777777" w:rsidR="00A82B43" w:rsidRPr="00577D59" w:rsidRDefault="00A82B43" w:rsidP="00577D59">
            <w:pPr>
              <w:pStyle w:val="ListParagraph"/>
              <w:numPr>
                <w:ilvl w:val="0"/>
                <w:numId w:val="11"/>
              </w:numPr>
              <w:spacing w:after="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Ispunjenje obaveze iz procesa pristupanja Crne Gore EU, - poglavlja 3, 18, 20 i 27.</w:t>
            </w:r>
          </w:p>
        </w:tc>
      </w:tr>
      <w:tr w:rsidR="00A82B43" w:rsidRPr="00714AB5" w14:paraId="05DA846B" w14:textId="77777777" w:rsidTr="00577D59">
        <w:trPr>
          <w:cnfStyle w:val="000000100000" w:firstRow="0" w:lastRow="0" w:firstColumn="0" w:lastColumn="0" w:oddVBand="0" w:evenVBand="0" w:oddHBand="1" w:evenHBand="0" w:firstRowFirstColumn="0" w:firstRowLastColumn="0" w:lastRowFirstColumn="0" w:lastRowLastColumn="0"/>
          <w:trHeight w:val="3108"/>
        </w:trPr>
        <w:tc>
          <w:tcPr>
            <w:cnfStyle w:val="001000000000" w:firstRow="0" w:lastRow="0" w:firstColumn="1" w:lastColumn="0" w:oddVBand="0" w:evenVBand="0" w:oddHBand="0" w:evenHBand="0" w:firstRowFirstColumn="0" w:firstRowLastColumn="0" w:lastRowFirstColumn="0" w:lastRowLastColumn="0"/>
            <w:tcW w:w="212" w:type="pct"/>
            <w:shd w:val="clear" w:color="auto" w:fill="FFC000" w:themeFill="accent4"/>
            <w:vAlign w:val="center"/>
          </w:tcPr>
          <w:p w14:paraId="26AEFA90" w14:textId="3BFA48E2" w:rsidR="00A82B43" w:rsidRPr="00714AB5" w:rsidRDefault="00A82B43" w:rsidP="00577D59">
            <w:pPr>
              <w:spacing w:after="0"/>
              <w:jc w:val="center"/>
              <w:rPr>
                <w:rFonts w:eastAsia="Cambria" w:cstheme="minorHAnsi"/>
              </w:rPr>
            </w:pPr>
            <w:r w:rsidRPr="00714AB5">
              <w:rPr>
                <w:rFonts w:eastAsia="Cambria" w:cstheme="minorHAnsi"/>
              </w:rPr>
              <w:t>E</w:t>
            </w:r>
          </w:p>
        </w:tc>
        <w:tc>
          <w:tcPr>
            <w:tcW w:w="690" w:type="pct"/>
            <w:shd w:val="clear" w:color="auto" w:fill="8EAADB" w:themeFill="accent1" w:themeFillTint="99"/>
            <w:vAlign w:val="center"/>
          </w:tcPr>
          <w:p w14:paraId="6F15FE59" w14:textId="77777777" w:rsidR="00A82B43" w:rsidRPr="00714AB5" w:rsidRDefault="00A82B43" w:rsidP="00577D59">
            <w:pPr>
              <w:spacing w:after="0"/>
              <w:jc w:val="center"/>
              <w:cnfStyle w:val="000000100000" w:firstRow="0" w:lastRow="0" w:firstColumn="0" w:lastColumn="0" w:oddVBand="0" w:evenVBand="0" w:oddHBand="1" w:evenHBand="0" w:firstRowFirstColumn="0" w:firstRowLastColumn="0" w:lastRowFirstColumn="0" w:lastRowLastColumn="0"/>
              <w:rPr>
                <w:rFonts w:eastAsia="Cambria" w:cstheme="minorHAnsi"/>
                <w:b/>
              </w:rPr>
            </w:pPr>
            <w:r w:rsidRPr="00EA1D5C">
              <w:rPr>
                <w:rFonts w:eastAsia="Cambria" w:cstheme="minorHAnsi"/>
                <w:b/>
                <w:color w:val="FFFFFF" w:themeColor="background1"/>
              </w:rPr>
              <w:t>UTICAJ OKOLINE</w:t>
            </w:r>
          </w:p>
        </w:tc>
        <w:tc>
          <w:tcPr>
            <w:tcW w:w="4098" w:type="pct"/>
            <w:shd w:val="clear" w:color="auto" w:fill="8EAADB" w:themeFill="accent1" w:themeFillTint="99"/>
          </w:tcPr>
          <w:p w14:paraId="39CB980A" w14:textId="77777777" w:rsidR="00A82B43" w:rsidRPr="00577D59" w:rsidRDefault="00A82B43" w:rsidP="00577D59">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 xml:space="preserve">Ustavom Crna Gora </w:t>
            </w:r>
            <w:r w:rsidR="00791ECA" w:rsidRPr="00577D59">
              <w:rPr>
                <w:rFonts w:eastAsia="Cambria" w:cstheme="minorHAnsi"/>
                <w:color w:val="FFFFFF" w:themeColor="background1"/>
                <w:sz w:val="18"/>
                <w:szCs w:val="18"/>
              </w:rPr>
              <w:t>je</w:t>
            </w:r>
            <w:r w:rsidRPr="00577D59">
              <w:rPr>
                <w:rFonts w:eastAsia="Cambria" w:cstheme="minorHAnsi"/>
                <w:color w:val="FFFFFF" w:themeColor="background1"/>
                <w:sz w:val="18"/>
                <w:szCs w:val="18"/>
              </w:rPr>
              <w:t xml:space="preserve"> defini</w:t>
            </w:r>
            <w:r w:rsidR="00791ECA" w:rsidRPr="00577D59">
              <w:rPr>
                <w:rFonts w:eastAsia="Cambria" w:cstheme="minorHAnsi"/>
                <w:color w:val="FFFFFF" w:themeColor="background1"/>
                <w:sz w:val="18"/>
                <w:szCs w:val="18"/>
              </w:rPr>
              <w:t>sana</w:t>
            </w:r>
            <w:r w:rsidRPr="00577D59">
              <w:rPr>
                <w:rFonts w:eastAsia="Cambria" w:cstheme="minorHAnsi"/>
                <w:color w:val="FFFFFF" w:themeColor="background1"/>
                <w:sz w:val="18"/>
                <w:szCs w:val="18"/>
              </w:rPr>
              <w:t xml:space="preserve"> kao „građanska, demokratska, ekološka i država socijalne pravde, zasnovana na vladavini prava“.</w:t>
            </w:r>
          </w:p>
          <w:p w14:paraId="52948D46" w14:textId="77777777" w:rsidR="00A82B43" w:rsidRPr="00577D59" w:rsidRDefault="00A82B43" w:rsidP="00577D59">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Bogatstvo biodiverziteta i prirodn</w:t>
            </w:r>
            <w:r w:rsidR="008F0A12" w:rsidRPr="00577D59">
              <w:rPr>
                <w:rFonts w:eastAsia="Cambria" w:cstheme="minorHAnsi"/>
                <w:color w:val="FFFFFF" w:themeColor="background1"/>
                <w:sz w:val="18"/>
                <w:szCs w:val="18"/>
              </w:rPr>
              <w:t>a</w:t>
            </w:r>
            <w:r w:rsidRPr="00577D59">
              <w:rPr>
                <w:rFonts w:eastAsia="Cambria" w:cstheme="minorHAnsi"/>
                <w:color w:val="FFFFFF" w:themeColor="background1"/>
                <w:sz w:val="18"/>
                <w:szCs w:val="18"/>
              </w:rPr>
              <w:t xml:space="preserve"> raznolikosti;</w:t>
            </w:r>
          </w:p>
          <w:p w14:paraId="27FCA7DF" w14:textId="77777777" w:rsidR="00A82B43" w:rsidRPr="00577D59" w:rsidRDefault="00A82B43" w:rsidP="00577D59">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5 nacionalnih parkova: NP Skadarsko jezero, NP Lovćen, NP Biogradska gora, NP Durmitor, NP Prokletije (7,7%);</w:t>
            </w:r>
          </w:p>
          <w:p w14:paraId="22C0F001" w14:textId="03908E69" w:rsidR="00A82B43" w:rsidRPr="00577D59" w:rsidRDefault="00A82B43" w:rsidP="00577D59">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UNESCO zaštićen</w:t>
            </w:r>
            <w:r w:rsidR="003B34D7">
              <w:rPr>
                <w:rFonts w:eastAsia="Cambria" w:cstheme="minorHAnsi"/>
                <w:color w:val="FFFFFF" w:themeColor="background1"/>
                <w:sz w:val="18"/>
                <w:szCs w:val="18"/>
              </w:rPr>
              <w:t>a</w:t>
            </w:r>
            <w:r w:rsidRPr="00577D59">
              <w:rPr>
                <w:rFonts w:eastAsia="Cambria" w:cstheme="minorHAnsi"/>
                <w:color w:val="FFFFFF" w:themeColor="background1"/>
                <w:sz w:val="18"/>
                <w:szCs w:val="18"/>
              </w:rPr>
              <w:t xml:space="preserve"> </w:t>
            </w:r>
            <w:r w:rsidR="003B34D7">
              <w:rPr>
                <w:rFonts w:eastAsia="Cambria" w:cstheme="minorHAnsi"/>
                <w:color w:val="FFFFFF" w:themeColor="background1"/>
                <w:sz w:val="18"/>
                <w:szCs w:val="18"/>
              </w:rPr>
              <w:t>dobra</w:t>
            </w:r>
            <w:r w:rsidRPr="00577D59">
              <w:rPr>
                <w:rFonts w:eastAsia="Cambria" w:cstheme="minorHAnsi"/>
                <w:color w:val="FFFFFF" w:themeColor="background1"/>
                <w:sz w:val="18"/>
                <w:szCs w:val="18"/>
              </w:rPr>
              <w:t xml:space="preserve">: </w:t>
            </w:r>
            <w:r w:rsidR="00791ECA" w:rsidRPr="00577D59">
              <w:rPr>
                <w:rFonts w:eastAsia="Cambria" w:cstheme="minorHAnsi"/>
                <w:color w:val="FFFFFF" w:themeColor="background1"/>
                <w:sz w:val="18"/>
                <w:szCs w:val="18"/>
              </w:rPr>
              <w:t>p</w:t>
            </w:r>
            <w:r w:rsidRPr="00577D59">
              <w:rPr>
                <w:rFonts w:eastAsia="Cambria" w:cstheme="minorHAnsi"/>
                <w:color w:val="FFFFFF" w:themeColor="background1"/>
                <w:sz w:val="18"/>
                <w:szCs w:val="18"/>
              </w:rPr>
              <w:t>rirodno-kulturno područje grada Kotora, NP Durmitor sa ba</w:t>
            </w:r>
            <w:r w:rsidR="00791ECA" w:rsidRPr="00577D59">
              <w:rPr>
                <w:rFonts w:eastAsia="Cambria" w:cstheme="minorHAnsi"/>
                <w:color w:val="FFFFFF" w:themeColor="background1"/>
                <w:sz w:val="18"/>
                <w:szCs w:val="18"/>
              </w:rPr>
              <w:t>s</w:t>
            </w:r>
            <w:r w:rsidRPr="00577D59">
              <w:rPr>
                <w:rFonts w:eastAsia="Cambria" w:cstheme="minorHAnsi"/>
                <w:color w:val="FFFFFF" w:themeColor="background1"/>
                <w:sz w:val="18"/>
                <w:szCs w:val="18"/>
              </w:rPr>
              <w:t>enom rijeke Tare, Stećci na Durmitoru</w:t>
            </w:r>
            <w:r w:rsidR="002F05B6" w:rsidRPr="00577D59">
              <w:rPr>
                <w:rFonts w:eastAsia="Cambria" w:cstheme="minorHAnsi"/>
                <w:color w:val="FFFFFF" w:themeColor="background1"/>
                <w:sz w:val="18"/>
                <w:szCs w:val="18"/>
              </w:rPr>
              <w:t xml:space="preserve">, </w:t>
            </w:r>
            <w:r w:rsidR="008E3893">
              <w:rPr>
                <w:rFonts w:eastAsia="Cambria" w:cstheme="minorHAnsi"/>
                <w:color w:val="FFFFFF" w:themeColor="background1"/>
                <w:sz w:val="18"/>
                <w:szCs w:val="18"/>
              </w:rPr>
              <w:t>v</w:t>
            </w:r>
            <w:r w:rsidR="002F05B6" w:rsidRPr="00577D59">
              <w:rPr>
                <w:rFonts w:eastAsia="Cambria" w:cstheme="minorHAnsi"/>
                <w:color w:val="FFFFFF" w:themeColor="background1"/>
                <w:sz w:val="18"/>
                <w:szCs w:val="18"/>
              </w:rPr>
              <w:t>enecijansk</w:t>
            </w:r>
            <w:r w:rsidR="008E3893">
              <w:rPr>
                <w:rFonts w:eastAsia="Cambria" w:cstheme="minorHAnsi"/>
                <w:color w:val="FFFFFF" w:themeColor="background1"/>
                <w:sz w:val="18"/>
                <w:szCs w:val="18"/>
              </w:rPr>
              <w:t>a</w:t>
            </w:r>
            <w:r w:rsidR="002F05B6" w:rsidRPr="00577D59">
              <w:rPr>
                <w:rFonts w:eastAsia="Cambria" w:cstheme="minorHAnsi"/>
                <w:color w:val="FFFFFF" w:themeColor="background1"/>
                <w:sz w:val="18"/>
                <w:szCs w:val="18"/>
              </w:rPr>
              <w:t xml:space="preserve"> </w:t>
            </w:r>
            <w:r w:rsidR="008E3893">
              <w:rPr>
                <w:rFonts w:eastAsia="Cambria" w:cstheme="minorHAnsi"/>
                <w:color w:val="FFFFFF" w:themeColor="background1"/>
                <w:sz w:val="18"/>
                <w:szCs w:val="18"/>
              </w:rPr>
              <w:t>odbrambena utvrđenja</w:t>
            </w:r>
            <w:r w:rsidR="003B34D7">
              <w:rPr>
                <w:rFonts w:eastAsia="Cambria" w:cstheme="minorHAnsi"/>
                <w:color w:val="FFFFFF" w:themeColor="background1"/>
                <w:sz w:val="18"/>
                <w:szCs w:val="18"/>
              </w:rPr>
              <w:t>, Bokeljska mornarica</w:t>
            </w:r>
            <w:r w:rsidR="0035417E" w:rsidRPr="00577D59">
              <w:rPr>
                <w:rFonts w:eastAsia="Cambria" w:cstheme="minorHAnsi"/>
                <w:color w:val="FFFFFF" w:themeColor="background1"/>
                <w:sz w:val="18"/>
                <w:szCs w:val="18"/>
              </w:rPr>
              <w:t>;</w:t>
            </w:r>
          </w:p>
          <w:p w14:paraId="5EC40F9B" w14:textId="77777777" w:rsidR="00A82B43" w:rsidRPr="00577D59" w:rsidRDefault="00A82B43" w:rsidP="00577D59">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Nacionalna strategija održivog razvoja do 2030. godine je integrisala Agendu 2030 u nacionalni strateški okvir;</w:t>
            </w:r>
          </w:p>
          <w:p w14:paraId="2297A4D2" w14:textId="77777777" w:rsidR="009473F3" w:rsidRPr="00577D59" w:rsidRDefault="00A82B43" w:rsidP="00577D59">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Ostvaren nacionalni cilj u koriščenju energije iz obnovljivih izvora - udio energije iz obnovljivih izvora u bruto finalnoj potrošnji iznosi 33% u 2020</w:t>
            </w:r>
            <w:r w:rsidR="009473F3" w:rsidRPr="00577D59">
              <w:rPr>
                <w:rFonts w:eastAsia="Cambria" w:cstheme="minorHAnsi"/>
                <w:color w:val="FFFFFF" w:themeColor="background1"/>
                <w:sz w:val="18"/>
                <w:szCs w:val="18"/>
              </w:rPr>
              <w:t>.</w:t>
            </w:r>
          </w:p>
          <w:p w14:paraId="2E9ADB44" w14:textId="77777777" w:rsidR="00A82B43" w:rsidRPr="00577D59" w:rsidRDefault="00A82B43" w:rsidP="00577D59">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577D59">
              <w:rPr>
                <w:rFonts w:eastAsia="Cambria" w:cstheme="minorHAnsi"/>
                <w:color w:val="FFFFFF" w:themeColor="background1"/>
                <w:sz w:val="18"/>
                <w:szCs w:val="18"/>
              </w:rPr>
              <w:t>Crna Gora se priključila međunarodnim naporima u borbi protiv klimatskih promjena i redovno podnosi izvještaju skladu s Okvirnom konvencijom UN o klimatskim promjenama, i uspostavila je pravni i institucionalni okvir u cilju smanjenja rizika od katastrofa.</w:t>
            </w:r>
          </w:p>
        </w:tc>
      </w:tr>
    </w:tbl>
    <w:p w14:paraId="2B169FA4" w14:textId="5BA2F66D" w:rsidR="00541CA4" w:rsidRDefault="00541CA4" w:rsidP="00A82B43">
      <w:pPr>
        <w:jc w:val="both"/>
        <w:rPr>
          <w:rFonts w:ascii="Calibri" w:eastAsia="Cambria" w:hAnsi="Calibri" w:cs="Calibri"/>
          <w:sz w:val="24"/>
          <w:szCs w:val="24"/>
        </w:rPr>
      </w:pPr>
      <w:bookmarkStart w:id="116" w:name="_Hlk85632376"/>
      <w:bookmarkEnd w:id="113"/>
    </w:p>
    <w:p w14:paraId="15D497DB" w14:textId="68D05845" w:rsidR="006058C7" w:rsidRDefault="006058C7" w:rsidP="00A82B43">
      <w:pPr>
        <w:jc w:val="both"/>
        <w:rPr>
          <w:rFonts w:ascii="Calibri" w:eastAsia="Cambria" w:hAnsi="Calibri" w:cs="Calibri"/>
          <w:sz w:val="24"/>
          <w:szCs w:val="24"/>
        </w:rPr>
      </w:pPr>
      <w:r>
        <w:rPr>
          <w:rFonts w:ascii="Calibri" w:eastAsia="Cambria" w:hAnsi="Calibri" w:cs="Calibri"/>
          <w:noProof/>
          <w:sz w:val="24"/>
          <w:szCs w:val="24"/>
          <w:lang w:val="sr-Latn-ME" w:eastAsia="sr-Latn-ME"/>
        </w:rPr>
        <w:lastRenderedPageBreak/>
        <w:drawing>
          <wp:inline distT="0" distB="0" distL="0" distR="0" wp14:anchorId="64A83797" wp14:editId="0A354F77">
            <wp:extent cx="5732145" cy="8108211"/>
            <wp:effectExtent l="0" t="0" r="1905"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p>
    <w:p w14:paraId="1BD74814" w14:textId="77777777" w:rsidR="006058C7" w:rsidRDefault="006058C7" w:rsidP="00A82B43">
      <w:pPr>
        <w:jc w:val="both"/>
        <w:rPr>
          <w:rFonts w:ascii="Calibri" w:eastAsia="Cambria" w:hAnsi="Calibri" w:cs="Calibri"/>
          <w:sz w:val="24"/>
          <w:szCs w:val="24"/>
        </w:rPr>
      </w:pPr>
    </w:p>
    <w:p w14:paraId="1DF714D9" w14:textId="4F8E0A0C" w:rsidR="00C5530A" w:rsidRDefault="00C5530A" w:rsidP="00694E56">
      <w:pPr>
        <w:pStyle w:val="Heading1"/>
        <w:numPr>
          <w:ilvl w:val="0"/>
          <w:numId w:val="48"/>
        </w:numPr>
        <w:spacing w:before="0" w:after="120"/>
      </w:pPr>
      <w:bookmarkStart w:id="117" w:name="_Toc91286174"/>
      <w:bookmarkStart w:id="118" w:name="_Toc95303017"/>
      <w:bookmarkStart w:id="119" w:name="_Toc97902482"/>
      <w:r w:rsidRPr="00B42B4B">
        <w:lastRenderedPageBreak/>
        <w:t>ANALIZA PARTNERSTAVA U TURIZMU</w:t>
      </w:r>
      <w:bookmarkEnd w:id="117"/>
      <w:bookmarkEnd w:id="118"/>
      <w:bookmarkEnd w:id="119"/>
      <w:r w:rsidRPr="00B42B4B">
        <w:t xml:space="preserve"> </w:t>
      </w:r>
    </w:p>
    <w:p w14:paraId="0D455820" w14:textId="5830774E" w:rsidR="0098391E" w:rsidRDefault="00C5530A" w:rsidP="00694E56">
      <w:pPr>
        <w:spacing w:after="120"/>
        <w:jc w:val="both"/>
        <w:rPr>
          <w:sz w:val="24"/>
          <w:szCs w:val="24"/>
        </w:rPr>
      </w:pPr>
      <w:r w:rsidRPr="00BC4C42">
        <w:rPr>
          <w:sz w:val="24"/>
          <w:szCs w:val="24"/>
        </w:rPr>
        <w:t xml:space="preserve">U cilju postizanja visokog </w:t>
      </w:r>
      <w:r w:rsidRPr="008D7C44">
        <w:rPr>
          <w:sz w:val="24"/>
          <w:szCs w:val="24"/>
        </w:rPr>
        <w:t>kvaliteta, održivosti i realizacije Strategije razvoja turizme</w:t>
      </w:r>
      <w:r w:rsidRPr="00BC4C42">
        <w:rPr>
          <w:sz w:val="24"/>
          <w:szCs w:val="24"/>
        </w:rPr>
        <w:t xml:space="preserve"> Crne Gore </w:t>
      </w:r>
      <w:r w:rsidR="00DA75C4" w:rsidRPr="00824432">
        <w:rPr>
          <w:sz w:val="24"/>
          <w:szCs w:val="24"/>
        </w:rPr>
        <w:t>2022-202</w:t>
      </w:r>
      <w:r w:rsidR="00B54569" w:rsidRPr="00824432">
        <w:rPr>
          <w:sz w:val="24"/>
          <w:szCs w:val="24"/>
        </w:rPr>
        <w:t>5</w:t>
      </w:r>
      <w:r w:rsidR="00DA75C4" w:rsidRPr="00824432">
        <w:rPr>
          <w:sz w:val="24"/>
          <w:szCs w:val="24"/>
        </w:rPr>
        <w:t>. godine</w:t>
      </w:r>
      <w:r w:rsidRPr="00BC4C42">
        <w:rPr>
          <w:sz w:val="24"/>
          <w:szCs w:val="24"/>
        </w:rPr>
        <w:t xml:space="preserve">, </w:t>
      </w:r>
      <w:r>
        <w:rPr>
          <w:sz w:val="24"/>
          <w:szCs w:val="24"/>
        </w:rPr>
        <w:t>neophodna je sinergija ključnih</w:t>
      </w:r>
      <w:r w:rsidR="008D7C44">
        <w:rPr>
          <w:sz w:val="24"/>
          <w:szCs w:val="24"/>
        </w:rPr>
        <w:t xml:space="preserve"> stejkholdera</w:t>
      </w:r>
      <w:r>
        <w:rPr>
          <w:sz w:val="24"/>
          <w:szCs w:val="24"/>
        </w:rPr>
        <w:t xml:space="preserve">, sa nacionalnog, regionalnog i lokalnog nivoa, </w:t>
      </w:r>
      <w:r w:rsidR="0098391E" w:rsidRPr="008D7C44">
        <w:rPr>
          <w:sz w:val="24"/>
          <w:szCs w:val="24"/>
        </w:rPr>
        <w:t xml:space="preserve">orjentisanih ka </w:t>
      </w:r>
      <w:r w:rsidRPr="008D7C44">
        <w:rPr>
          <w:sz w:val="24"/>
          <w:szCs w:val="24"/>
        </w:rPr>
        <w:t xml:space="preserve">stvaranju </w:t>
      </w:r>
      <w:r w:rsidR="00A93A40">
        <w:rPr>
          <w:sz w:val="24"/>
          <w:szCs w:val="24"/>
        </w:rPr>
        <w:t xml:space="preserve">zajedničkog </w:t>
      </w:r>
      <w:r w:rsidRPr="008D7C44">
        <w:rPr>
          <w:sz w:val="24"/>
          <w:szCs w:val="24"/>
        </w:rPr>
        <w:t>turističkog proizvoda. U šematskom prikazu</w:t>
      </w:r>
      <w:r w:rsidR="009A4F15">
        <w:rPr>
          <w:sz w:val="24"/>
          <w:szCs w:val="24"/>
        </w:rPr>
        <w:t xml:space="preserve"> </w:t>
      </w:r>
      <w:r w:rsidR="004576FA">
        <w:rPr>
          <w:sz w:val="24"/>
          <w:szCs w:val="24"/>
        </w:rPr>
        <w:t>1</w:t>
      </w:r>
      <w:r w:rsidR="0098391E" w:rsidRPr="008D7C44">
        <w:rPr>
          <w:sz w:val="24"/>
          <w:szCs w:val="24"/>
        </w:rPr>
        <w:t>, partnerstva su</w:t>
      </w:r>
      <w:r w:rsidRPr="008D7C44">
        <w:rPr>
          <w:sz w:val="24"/>
          <w:szCs w:val="24"/>
        </w:rPr>
        <w:t xml:space="preserve"> predstavljen</w:t>
      </w:r>
      <w:r w:rsidR="002B71ED">
        <w:rPr>
          <w:sz w:val="24"/>
          <w:szCs w:val="24"/>
        </w:rPr>
        <w:t>a</w:t>
      </w:r>
      <w:r w:rsidRPr="008D7C44">
        <w:rPr>
          <w:sz w:val="24"/>
          <w:szCs w:val="24"/>
        </w:rPr>
        <w:t xml:space="preserve"> </w:t>
      </w:r>
      <w:r w:rsidR="0098391E" w:rsidRPr="008D7C44">
        <w:rPr>
          <w:sz w:val="24"/>
          <w:szCs w:val="24"/>
        </w:rPr>
        <w:t>kroz mehanizam ocjenjivanja</w:t>
      </w:r>
      <w:r w:rsidR="00A93A40">
        <w:rPr>
          <w:sz w:val="24"/>
          <w:szCs w:val="24"/>
        </w:rPr>
        <w:t>,</w:t>
      </w:r>
      <w:r w:rsidR="0098391E" w:rsidRPr="008D7C44">
        <w:rPr>
          <w:sz w:val="24"/>
          <w:szCs w:val="24"/>
        </w:rPr>
        <w:t xml:space="preserve"> </w:t>
      </w:r>
      <w:r w:rsidR="008D7C44">
        <w:rPr>
          <w:sz w:val="24"/>
          <w:szCs w:val="24"/>
        </w:rPr>
        <w:t xml:space="preserve">definisanjem </w:t>
      </w:r>
      <w:r w:rsidRPr="008D7C44">
        <w:rPr>
          <w:sz w:val="24"/>
          <w:szCs w:val="24"/>
        </w:rPr>
        <w:t xml:space="preserve">dvije ocjene (od 1 </w:t>
      </w:r>
      <w:r w:rsidR="002D53C2">
        <w:rPr>
          <w:sz w:val="24"/>
          <w:szCs w:val="24"/>
        </w:rPr>
        <w:t xml:space="preserve">– min. </w:t>
      </w:r>
      <w:r w:rsidRPr="008D7C44">
        <w:rPr>
          <w:sz w:val="24"/>
          <w:szCs w:val="24"/>
        </w:rPr>
        <w:t>do 5</w:t>
      </w:r>
      <w:r w:rsidR="002D53C2">
        <w:rPr>
          <w:sz w:val="24"/>
          <w:szCs w:val="24"/>
        </w:rPr>
        <w:t xml:space="preserve"> – max.</w:t>
      </w:r>
      <w:r w:rsidRPr="008D7C44">
        <w:rPr>
          <w:sz w:val="24"/>
          <w:szCs w:val="24"/>
        </w:rPr>
        <w:t>)</w:t>
      </w:r>
      <w:r w:rsidR="00403E1F">
        <w:rPr>
          <w:sz w:val="24"/>
          <w:szCs w:val="24"/>
        </w:rPr>
        <w:t xml:space="preserve"> kojim se iskazuje:</w:t>
      </w:r>
    </w:p>
    <w:p w14:paraId="38527B13" w14:textId="415DA59F" w:rsidR="0098391E" w:rsidRPr="00A93A40" w:rsidRDefault="00403E1F" w:rsidP="00A93A40">
      <w:pPr>
        <w:pStyle w:val="ListParagraph"/>
        <w:numPr>
          <w:ilvl w:val="1"/>
          <w:numId w:val="6"/>
        </w:numPr>
        <w:jc w:val="both"/>
        <w:rPr>
          <w:sz w:val="24"/>
          <w:szCs w:val="24"/>
        </w:rPr>
      </w:pPr>
      <w:r>
        <w:rPr>
          <w:sz w:val="24"/>
          <w:szCs w:val="24"/>
        </w:rPr>
        <w:t>nivo</w:t>
      </w:r>
      <w:r w:rsidR="00C5530A" w:rsidRPr="00A93A40">
        <w:rPr>
          <w:sz w:val="24"/>
          <w:szCs w:val="24"/>
        </w:rPr>
        <w:t xml:space="preserve"> interes</w:t>
      </w:r>
      <w:r>
        <w:rPr>
          <w:sz w:val="24"/>
          <w:szCs w:val="24"/>
        </w:rPr>
        <w:t>a</w:t>
      </w:r>
      <w:r w:rsidR="00C5530A" w:rsidRPr="00A93A40">
        <w:rPr>
          <w:sz w:val="24"/>
          <w:szCs w:val="24"/>
        </w:rPr>
        <w:t xml:space="preserve"> </w:t>
      </w:r>
      <w:r w:rsidR="009541F0" w:rsidRPr="00A93A40">
        <w:rPr>
          <w:sz w:val="24"/>
          <w:szCs w:val="24"/>
        </w:rPr>
        <w:t>i</w:t>
      </w:r>
    </w:p>
    <w:p w14:paraId="38109E69" w14:textId="77777777" w:rsidR="00B7141E" w:rsidRPr="00B7141E" w:rsidRDefault="00403E1F" w:rsidP="009541F0">
      <w:pPr>
        <w:pStyle w:val="ListParagraph"/>
        <w:numPr>
          <w:ilvl w:val="1"/>
          <w:numId w:val="6"/>
        </w:numPr>
        <w:jc w:val="both"/>
        <w:rPr>
          <w:rFonts w:cstheme="minorHAnsi"/>
        </w:rPr>
      </w:pPr>
      <w:r>
        <w:rPr>
          <w:sz w:val="24"/>
          <w:szCs w:val="24"/>
        </w:rPr>
        <w:t>nivo</w:t>
      </w:r>
      <w:r w:rsidR="00C5530A" w:rsidRPr="009541F0">
        <w:rPr>
          <w:sz w:val="24"/>
          <w:szCs w:val="24"/>
        </w:rPr>
        <w:t xml:space="preserve"> uticaj</w:t>
      </w:r>
      <w:r>
        <w:rPr>
          <w:sz w:val="24"/>
          <w:szCs w:val="24"/>
        </w:rPr>
        <w:t>a</w:t>
      </w:r>
      <w:r w:rsidR="00C5530A" w:rsidRPr="009541F0">
        <w:rPr>
          <w:sz w:val="24"/>
          <w:szCs w:val="24"/>
        </w:rPr>
        <w:t xml:space="preserve"> (snag</w:t>
      </w:r>
      <w:r w:rsidR="00F87042">
        <w:rPr>
          <w:sz w:val="24"/>
          <w:szCs w:val="24"/>
        </w:rPr>
        <w:t>e</w:t>
      </w:r>
      <w:r w:rsidR="00C5530A" w:rsidRPr="009541F0">
        <w:rPr>
          <w:sz w:val="24"/>
          <w:szCs w:val="24"/>
        </w:rPr>
        <w:t xml:space="preserve">) </w:t>
      </w:r>
    </w:p>
    <w:p w14:paraId="237C2E7F" w14:textId="6E8DE9B6" w:rsidR="000B779B" w:rsidRPr="00B7141E" w:rsidRDefault="00C5530A" w:rsidP="00B7141E">
      <w:pPr>
        <w:jc w:val="both"/>
        <w:rPr>
          <w:rFonts w:cstheme="minorHAnsi"/>
        </w:rPr>
      </w:pPr>
      <w:r w:rsidRPr="00B7141E">
        <w:rPr>
          <w:sz w:val="24"/>
          <w:szCs w:val="24"/>
        </w:rPr>
        <w:t xml:space="preserve">zainteresovanih strana za sprovođenje </w:t>
      </w:r>
      <w:r w:rsidR="009541F0" w:rsidRPr="00B7141E">
        <w:rPr>
          <w:sz w:val="24"/>
          <w:szCs w:val="24"/>
        </w:rPr>
        <w:t xml:space="preserve">ove Strategije. </w:t>
      </w:r>
    </w:p>
    <w:p w14:paraId="6E1079DA" w14:textId="17CC0E0B" w:rsidR="00383D0C" w:rsidRPr="009541F0" w:rsidRDefault="00C5530A" w:rsidP="009541F0">
      <w:pPr>
        <w:jc w:val="both"/>
        <w:rPr>
          <w:rFonts w:cstheme="minorHAnsi"/>
        </w:rPr>
      </w:pPr>
      <w:r w:rsidRPr="009541F0">
        <w:rPr>
          <w:rFonts w:cstheme="minorHAnsi"/>
          <w:b/>
          <w:bCs/>
        </w:rPr>
        <w:t xml:space="preserve">Šematski prikaz </w:t>
      </w:r>
      <w:r w:rsidR="00DF2D18">
        <w:rPr>
          <w:rFonts w:cstheme="minorHAnsi"/>
          <w:b/>
          <w:bCs/>
        </w:rPr>
        <w:t>1</w:t>
      </w:r>
      <w:r w:rsidRPr="009541F0">
        <w:rPr>
          <w:rFonts w:cstheme="minorHAnsi"/>
          <w:b/>
          <w:bCs/>
        </w:rPr>
        <w:t>:</w:t>
      </w:r>
      <w:r w:rsidRPr="009541F0">
        <w:rPr>
          <w:rFonts w:cstheme="minorHAnsi"/>
        </w:rPr>
        <w:t xml:space="preserve"> Prikaz ključnih aktera u turizmu</w:t>
      </w:r>
    </w:p>
    <w:p w14:paraId="091F977C" w14:textId="77777777" w:rsidR="00917452" w:rsidRPr="008D3864" w:rsidRDefault="00DA75C4" w:rsidP="008D3864">
      <w:pPr>
        <w:jc w:val="center"/>
        <w:rPr>
          <w:rFonts w:cstheme="minorHAnsi"/>
        </w:rPr>
      </w:pPr>
      <w:r>
        <w:rPr>
          <w:rFonts w:cstheme="minorHAnsi"/>
          <w:noProof/>
          <w:lang w:val="sr-Latn-ME" w:eastAsia="sr-Latn-ME"/>
        </w:rPr>
        <w:drawing>
          <wp:inline distT="0" distB="0" distL="0" distR="0" wp14:anchorId="347F3D3A" wp14:editId="105C9A49">
            <wp:extent cx="5218412" cy="3940098"/>
            <wp:effectExtent l="0" t="0" r="1905" b="3810"/>
            <wp:docPr id="74" name="Picture 74" descr="C:\Users\jelena.mugosa\AppData\Local\Microsoft\Windows\Temporary Internet Files\Content.Outlook\DVGFB7W0\Strategija dizajn 21 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elena.mugosa\AppData\Local\Microsoft\Windows\Temporary Internet Files\Content.Outlook\DVGFB7W0\Strategija dizajn 21 strana.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30085" cy="3948911"/>
                    </a:xfrm>
                    <a:prstGeom prst="rect">
                      <a:avLst/>
                    </a:prstGeom>
                    <a:noFill/>
                    <a:ln>
                      <a:noFill/>
                    </a:ln>
                  </pic:spPr>
                </pic:pic>
              </a:graphicData>
            </a:graphic>
          </wp:inline>
        </w:drawing>
      </w:r>
    </w:p>
    <w:p w14:paraId="1C032A1E" w14:textId="492C23F3" w:rsidR="007C7736" w:rsidRPr="007C7736" w:rsidRDefault="007C7736" w:rsidP="00C9106C">
      <w:pPr>
        <w:spacing w:before="120" w:after="120"/>
        <w:jc w:val="both"/>
        <w:rPr>
          <w:rFonts w:cstheme="minorHAnsi"/>
        </w:rPr>
      </w:pPr>
      <w:r w:rsidRPr="007C7736">
        <w:rPr>
          <w:rFonts w:cstheme="minorHAnsi"/>
          <w:sz w:val="24"/>
          <w:szCs w:val="24"/>
        </w:rPr>
        <w:t>Visoke ocjen</w:t>
      </w:r>
      <w:r w:rsidR="00D7099B">
        <w:rPr>
          <w:rFonts w:cstheme="minorHAnsi"/>
          <w:sz w:val="24"/>
          <w:szCs w:val="24"/>
        </w:rPr>
        <w:t>e</w:t>
      </w:r>
      <w:r w:rsidRPr="007C7736">
        <w:rPr>
          <w:rFonts w:cstheme="minorHAnsi"/>
          <w:sz w:val="24"/>
          <w:szCs w:val="24"/>
        </w:rPr>
        <w:t xml:space="preserve"> </w:t>
      </w:r>
      <w:r w:rsidR="00A93A40">
        <w:rPr>
          <w:rFonts w:cstheme="minorHAnsi"/>
          <w:sz w:val="24"/>
          <w:szCs w:val="24"/>
        </w:rPr>
        <w:t xml:space="preserve">koje se tiču oba segmenta, interesa i uticaja,  </w:t>
      </w:r>
      <w:r w:rsidRPr="007C7736">
        <w:rPr>
          <w:rFonts w:cstheme="minorHAnsi"/>
          <w:sz w:val="24"/>
          <w:szCs w:val="24"/>
        </w:rPr>
        <w:t xml:space="preserve">ukazuju na potrebu podizanja nivoa svijesti i posvećenosti svih </w:t>
      </w:r>
      <w:r w:rsidR="00A93A40">
        <w:rPr>
          <w:rFonts w:cstheme="minorHAnsi"/>
          <w:sz w:val="24"/>
          <w:szCs w:val="24"/>
        </w:rPr>
        <w:t xml:space="preserve">partnera </w:t>
      </w:r>
      <w:r w:rsidRPr="007C7736">
        <w:rPr>
          <w:rFonts w:cstheme="minorHAnsi"/>
          <w:sz w:val="24"/>
          <w:szCs w:val="24"/>
        </w:rPr>
        <w:t xml:space="preserve">u pravcu njihovog efikasnijeg i efektivnijeg </w:t>
      </w:r>
      <w:r w:rsidR="00A93A40">
        <w:rPr>
          <w:rFonts w:cstheme="minorHAnsi"/>
          <w:sz w:val="24"/>
          <w:szCs w:val="24"/>
        </w:rPr>
        <w:t>međusobnog povezivanja. Na taj način, partnerstva</w:t>
      </w:r>
      <w:r w:rsidRPr="007C7736">
        <w:rPr>
          <w:rFonts w:cstheme="minorHAnsi"/>
          <w:sz w:val="24"/>
          <w:szCs w:val="24"/>
        </w:rPr>
        <w:t xml:space="preserve"> doprinos</w:t>
      </w:r>
      <w:r w:rsidR="00A93A40">
        <w:rPr>
          <w:rFonts w:cstheme="minorHAnsi"/>
          <w:sz w:val="24"/>
          <w:szCs w:val="24"/>
        </w:rPr>
        <w:t>e</w:t>
      </w:r>
      <w:r w:rsidRPr="007C7736">
        <w:rPr>
          <w:rFonts w:cstheme="minorHAnsi"/>
          <w:sz w:val="24"/>
          <w:szCs w:val="24"/>
        </w:rPr>
        <w:t xml:space="preserve"> </w:t>
      </w:r>
      <w:r w:rsidR="00A93A40">
        <w:rPr>
          <w:rFonts w:cstheme="minorHAnsi"/>
          <w:sz w:val="24"/>
          <w:szCs w:val="24"/>
        </w:rPr>
        <w:t>osnaživanju</w:t>
      </w:r>
      <w:r w:rsidRPr="007C7736">
        <w:rPr>
          <w:rFonts w:cstheme="minorHAnsi"/>
          <w:sz w:val="24"/>
          <w:szCs w:val="24"/>
        </w:rPr>
        <w:t xml:space="preserve"> turizma kao jedno</w:t>
      </w:r>
      <w:r w:rsidR="00A93A40">
        <w:rPr>
          <w:rFonts w:cstheme="minorHAnsi"/>
          <w:sz w:val="24"/>
          <w:szCs w:val="24"/>
        </w:rPr>
        <w:t>m</w:t>
      </w:r>
      <w:r w:rsidRPr="007C7736">
        <w:rPr>
          <w:rFonts w:cstheme="minorHAnsi"/>
          <w:sz w:val="24"/>
          <w:szCs w:val="24"/>
        </w:rPr>
        <w:t xml:space="preserve"> od </w:t>
      </w:r>
      <w:r w:rsidR="00A93A40">
        <w:rPr>
          <w:rFonts w:cstheme="minorHAnsi"/>
          <w:sz w:val="24"/>
          <w:szCs w:val="24"/>
        </w:rPr>
        <w:t xml:space="preserve">razvojnih </w:t>
      </w:r>
      <w:r w:rsidRPr="007C7736">
        <w:rPr>
          <w:rFonts w:cstheme="minorHAnsi"/>
          <w:sz w:val="24"/>
          <w:szCs w:val="24"/>
        </w:rPr>
        <w:t xml:space="preserve">prioriteta ukupne privrede Crne Gore. </w:t>
      </w:r>
    </w:p>
    <w:p w14:paraId="407391F9" w14:textId="77777777" w:rsidR="00C5530A" w:rsidRDefault="00C5530A" w:rsidP="00C5530A">
      <w:pPr>
        <w:shd w:val="clear" w:color="auto" w:fill="FFFFFF" w:themeFill="background1"/>
        <w:spacing w:after="0" w:line="240" w:lineRule="auto"/>
        <w:jc w:val="both"/>
        <w:rPr>
          <w:rFonts w:cs="Arial"/>
          <w:b/>
          <w:sz w:val="24"/>
          <w:szCs w:val="24"/>
        </w:rPr>
      </w:pPr>
    </w:p>
    <w:p w14:paraId="2CB3C577" w14:textId="77777777" w:rsidR="00216DDD" w:rsidRDefault="00216DDD" w:rsidP="00C5530A">
      <w:pPr>
        <w:shd w:val="clear" w:color="auto" w:fill="FFFFFF" w:themeFill="background1"/>
        <w:spacing w:after="0" w:line="240" w:lineRule="auto"/>
        <w:jc w:val="both"/>
        <w:rPr>
          <w:rFonts w:cs="Arial"/>
          <w:b/>
          <w:sz w:val="24"/>
          <w:szCs w:val="24"/>
        </w:rPr>
      </w:pPr>
    </w:p>
    <w:p w14:paraId="07AB2F11" w14:textId="77777777" w:rsidR="00B340E7" w:rsidRDefault="00597C64" w:rsidP="00381363">
      <w:pPr>
        <w:pBdr>
          <w:top w:val="single" w:sz="4" w:space="1" w:color="auto"/>
          <w:left w:val="single" w:sz="4" w:space="4" w:color="auto"/>
          <w:bottom w:val="single" w:sz="4" w:space="1" w:color="auto"/>
          <w:right w:val="single" w:sz="4" w:space="4" w:color="auto"/>
        </w:pBdr>
        <w:jc w:val="both"/>
        <w:rPr>
          <w:b/>
          <w:sz w:val="28"/>
          <w:szCs w:val="28"/>
        </w:rPr>
      </w:pPr>
      <w:r w:rsidRPr="00597C64">
        <w:rPr>
          <w:b/>
          <w:sz w:val="24"/>
          <w:szCs w:val="24"/>
        </w:rPr>
        <w:t>Aneks</w:t>
      </w:r>
      <w:r w:rsidR="00381363">
        <w:rPr>
          <w:b/>
          <w:sz w:val="24"/>
          <w:szCs w:val="24"/>
        </w:rPr>
        <w:t xml:space="preserve"> </w:t>
      </w:r>
      <w:r w:rsidR="00523D08">
        <w:rPr>
          <w:b/>
          <w:sz w:val="24"/>
          <w:szCs w:val="24"/>
        </w:rPr>
        <w:t>I</w:t>
      </w:r>
      <w:r w:rsidRPr="00597C64">
        <w:rPr>
          <w:b/>
          <w:sz w:val="24"/>
          <w:szCs w:val="24"/>
        </w:rPr>
        <w:t xml:space="preserve">: </w:t>
      </w:r>
      <w:r w:rsidRPr="00381363">
        <w:rPr>
          <w:sz w:val="24"/>
          <w:szCs w:val="24"/>
        </w:rPr>
        <w:t>Detaljnija obrada Analize partnerst</w:t>
      </w:r>
      <w:r w:rsidR="00381363" w:rsidRPr="00381363">
        <w:rPr>
          <w:sz w:val="24"/>
          <w:szCs w:val="24"/>
        </w:rPr>
        <w:t>a</w:t>
      </w:r>
      <w:r w:rsidRPr="00381363">
        <w:rPr>
          <w:sz w:val="24"/>
          <w:szCs w:val="24"/>
        </w:rPr>
        <w:t>va u turizmu</w:t>
      </w:r>
      <w:r w:rsidRPr="00597C64">
        <w:rPr>
          <w:b/>
          <w:sz w:val="24"/>
          <w:szCs w:val="24"/>
        </w:rPr>
        <w:t xml:space="preserve"> </w:t>
      </w:r>
    </w:p>
    <w:p w14:paraId="3827F471" w14:textId="77777777" w:rsidR="006058C7" w:rsidRDefault="006058C7">
      <w:pPr>
        <w:spacing w:after="0" w:line="240" w:lineRule="auto"/>
        <w:rPr>
          <w:rFonts w:eastAsiaTheme="majorEastAsia" w:cstheme="majorBidi"/>
          <w:b/>
          <w:color w:val="2F5496" w:themeColor="accent1" w:themeShade="BF"/>
          <w:sz w:val="28"/>
          <w:szCs w:val="32"/>
        </w:rPr>
      </w:pPr>
      <w:bookmarkStart w:id="120" w:name="_Toc91286175"/>
      <w:r>
        <w:br w:type="page"/>
      </w:r>
    </w:p>
    <w:p w14:paraId="1A16505B" w14:textId="0EB2BD89" w:rsidR="006058C7" w:rsidRDefault="006058C7">
      <w:pPr>
        <w:spacing w:after="0" w:line="240" w:lineRule="auto"/>
        <w:rPr>
          <w:rFonts w:eastAsiaTheme="majorEastAsia" w:cstheme="majorBidi"/>
          <w:b/>
          <w:color w:val="2F5496" w:themeColor="accent1" w:themeShade="BF"/>
          <w:sz w:val="28"/>
          <w:szCs w:val="32"/>
        </w:rPr>
      </w:pPr>
      <w:r>
        <w:rPr>
          <w:noProof/>
          <w:lang w:val="sr-Latn-ME" w:eastAsia="sr-Latn-ME"/>
        </w:rPr>
        <w:lastRenderedPageBreak/>
        <w:drawing>
          <wp:inline distT="0" distB="0" distL="0" distR="0" wp14:anchorId="7A1DE9F0" wp14:editId="23D194B0">
            <wp:extent cx="5732145" cy="8108315"/>
            <wp:effectExtent l="0" t="0" r="1905" b="698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r>
        <w:br w:type="page"/>
      </w:r>
    </w:p>
    <w:p w14:paraId="4D394191" w14:textId="734E3363" w:rsidR="00B42B4B" w:rsidRDefault="000419B2" w:rsidP="000F5104">
      <w:pPr>
        <w:pStyle w:val="Heading1"/>
        <w:numPr>
          <w:ilvl w:val="0"/>
          <w:numId w:val="48"/>
        </w:numPr>
      </w:pPr>
      <w:bookmarkStart w:id="121" w:name="_Toc95303018"/>
      <w:bookmarkStart w:id="122" w:name="_Toc97902483"/>
      <w:r w:rsidRPr="00B42B4B">
        <w:lastRenderedPageBreak/>
        <w:t>UPOREDNA ANALIZA TURIZMA KONKURENTSKIH TRŽIŠTA</w:t>
      </w:r>
      <w:bookmarkEnd w:id="120"/>
      <w:bookmarkEnd w:id="121"/>
      <w:bookmarkEnd w:id="122"/>
      <w:r w:rsidRPr="00B42B4B">
        <w:t xml:space="preserve"> </w:t>
      </w:r>
    </w:p>
    <w:p w14:paraId="28953FD4" w14:textId="77777777" w:rsidR="00146767" w:rsidRPr="00146767" w:rsidRDefault="00146767" w:rsidP="00146767"/>
    <w:tbl>
      <w:tblPr>
        <w:tblStyle w:val="TableGrid"/>
        <w:tblW w:w="0" w:type="auto"/>
        <w:tblLook w:val="04A0" w:firstRow="1" w:lastRow="0" w:firstColumn="1" w:lastColumn="0" w:noHBand="0" w:noVBand="1"/>
      </w:tblPr>
      <w:tblGrid>
        <w:gridCol w:w="1516"/>
        <w:gridCol w:w="7501"/>
      </w:tblGrid>
      <w:tr w:rsidR="000419B2" w14:paraId="258229E9" w14:textId="77777777" w:rsidTr="000419B2">
        <w:tc>
          <w:tcPr>
            <w:tcW w:w="1526" w:type="dxa"/>
            <w:shd w:val="clear" w:color="auto" w:fill="D9E2F3" w:themeFill="accent1" w:themeFillTint="33"/>
          </w:tcPr>
          <w:p w14:paraId="00BE6DEE" w14:textId="77777777" w:rsidR="000419B2" w:rsidRPr="000419B2" w:rsidRDefault="000419B2" w:rsidP="000419B2">
            <w:pPr>
              <w:jc w:val="both"/>
              <w:rPr>
                <w:b/>
                <w:color w:val="1F3864" w:themeColor="accent1" w:themeShade="80"/>
                <w:sz w:val="24"/>
                <w:szCs w:val="24"/>
              </w:rPr>
            </w:pPr>
            <w:r w:rsidRPr="000419B2">
              <w:rPr>
                <w:b/>
                <w:color w:val="1F3864" w:themeColor="accent1" w:themeShade="80"/>
                <w:sz w:val="24"/>
                <w:szCs w:val="24"/>
              </w:rPr>
              <w:t xml:space="preserve">Država </w:t>
            </w:r>
          </w:p>
        </w:tc>
        <w:tc>
          <w:tcPr>
            <w:tcW w:w="7717" w:type="dxa"/>
            <w:shd w:val="clear" w:color="auto" w:fill="D9E2F3" w:themeFill="accent1" w:themeFillTint="33"/>
          </w:tcPr>
          <w:p w14:paraId="248BE2A2" w14:textId="77777777" w:rsidR="000419B2" w:rsidRDefault="000419B2" w:rsidP="000419B2">
            <w:pPr>
              <w:jc w:val="center"/>
              <w:rPr>
                <w:b/>
                <w:color w:val="1F3864" w:themeColor="accent1" w:themeShade="80"/>
                <w:sz w:val="28"/>
                <w:szCs w:val="28"/>
              </w:rPr>
            </w:pPr>
            <w:r>
              <w:rPr>
                <w:b/>
                <w:color w:val="1F3864" w:themeColor="accent1" w:themeShade="80"/>
                <w:sz w:val="28"/>
                <w:szCs w:val="28"/>
              </w:rPr>
              <w:t>HRVATSKA</w:t>
            </w:r>
            <w:r w:rsidR="000E4F28">
              <w:rPr>
                <w:rStyle w:val="FootnoteReference"/>
                <w:b/>
                <w:color w:val="1F3864" w:themeColor="accent1" w:themeShade="80"/>
                <w:sz w:val="28"/>
                <w:szCs w:val="28"/>
              </w:rPr>
              <w:footnoteReference w:id="28"/>
            </w:r>
          </w:p>
        </w:tc>
      </w:tr>
      <w:tr w:rsidR="000419B2" w14:paraId="2F4ADF01" w14:textId="77777777" w:rsidTr="000419B2">
        <w:tc>
          <w:tcPr>
            <w:tcW w:w="1526" w:type="dxa"/>
          </w:tcPr>
          <w:p w14:paraId="0D8E9272" w14:textId="77777777" w:rsidR="000419B2" w:rsidRPr="000419B2" w:rsidRDefault="000419B2" w:rsidP="00C7666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Calibri" w:eastAsia="Times New Roman" w:hAnsi="Calibri" w:cs="Calibri"/>
                <w:b/>
                <w:color w:val="000000"/>
              </w:rPr>
            </w:pPr>
            <w:r w:rsidRPr="000419B2">
              <w:rPr>
                <w:rFonts w:ascii="Calibri" w:eastAsia="Times New Roman" w:hAnsi="Calibri" w:cs="Calibri"/>
                <w:b/>
                <w:color w:val="000000"/>
              </w:rPr>
              <w:t>Turistički promet</w:t>
            </w:r>
          </w:p>
          <w:p w14:paraId="3194E37D" w14:textId="77777777" w:rsidR="000419B2" w:rsidRPr="000419B2" w:rsidRDefault="000419B2" w:rsidP="000419B2">
            <w:pPr>
              <w:jc w:val="both"/>
              <w:rPr>
                <w:b/>
                <w:color w:val="1F3864" w:themeColor="accent1" w:themeShade="80"/>
              </w:rPr>
            </w:pPr>
          </w:p>
        </w:tc>
        <w:tc>
          <w:tcPr>
            <w:tcW w:w="7717" w:type="dxa"/>
          </w:tcPr>
          <w:p w14:paraId="37E7F9DB" w14:textId="51D7ABAE" w:rsidR="000419B2" w:rsidRPr="000419B2" w:rsidRDefault="000419B2" w:rsidP="000419B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rPr>
            </w:pPr>
            <w:r w:rsidRPr="000419B2">
              <w:rPr>
                <w:rFonts w:ascii="Calibri" w:eastAsia="Times New Roman" w:hAnsi="Calibri" w:cs="Calibri"/>
                <w:color w:val="000000"/>
              </w:rPr>
              <w:t>U 2018. godini ukup</w:t>
            </w:r>
            <w:r w:rsidR="00343774">
              <w:rPr>
                <w:rFonts w:ascii="Calibri" w:eastAsia="Times New Roman" w:hAnsi="Calibri" w:cs="Calibri"/>
                <w:color w:val="000000"/>
              </w:rPr>
              <w:t>an</w:t>
            </w:r>
            <w:r w:rsidRPr="000419B2">
              <w:rPr>
                <w:rFonts w:ascii="Calibri" w:eastAsia="Times New Roman" w:hAnsi="Calibri" w:cs="Calibri"/>
                <w:color w:val="000000"/>
              </w:rPr>
              <w:t xml:space="preserve"> doprinos turizma BDP-u iznosio je 19,6%, pri čemu su prihodi od turizma iznosili 10,1 milijardi €. Turistička privreda u istoj godini je direktno zapošljavala 86.600 lica, što predstavlja 6,6% ukupne zaposlenosti. </w:t>
            </w:r>
          </w:p>
          <w:p w14:paraId="596914AC" w14:textId="77777777" w:rsidR="000419B2" w:rsidRPr="000419B2" w:rsidRDefault="000419B2" w:rsidP="00C7666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rPr>
            </w:pPr>
            <w:r w:rsidRPr="000419B2">
              <w:rPr>
                <w:rFonts w:ascii="Calibri" w:eastAsia="Times New Roman" w:hAnsi="Calibri" w:cs="Calibri"/>
                <w:color w:val="000000"/>
              </w:rPr>
              <w:t xml:space="preserve">Prema statističkim podacima, broj stranih gostiju u 2018. godini je iznosio 16,6 miliona, sa ostvarenih 83,2 miliona noćenja, odnosno 92,8% od ukupnog broja gostiju. Prosječna dužina boravka turista u Hrvatskoj je pet noći. Glavna strateška tržišta za Hrvatsku su Njemačka (16,7%), Austrija (8,2%) i Slovenija (8,2%). Određeni rast je evidentan sa udaljenih tržišta kao što su SAD, Kanada i Kina. </w:t>
            </w:r>
          </w:p>
        </w:tc>
      </w:tr>
      <w:tr w:rsidR="000419B2" w14:paraId="60200A71" w14:textId="77777777" w:rsidTr="000419B2">
        <w:trPr>
          <w:trHeight w:val="1121"/>
        </w:trPr>
        <w:tc>
          <w:tcPr>
            <w:tcW w:w="1526" w:type="dxa"/>
          </w:tcPr>
          <w:p w14:paraId="6659FF01" w14:textId="77777777" w:rsidR="000419B2" w:rsidRPr="000419B2" w:rsidRDefault="000419B2" w:rsidP="000419B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Calibri" w:eastAsia="Times New Roman" w:hAnsi="Calibri" w:cs="Calibri"/>
                <w:b/>
                <w:color w:val="000000"/>
              </w:rPr>
            </w:pPr>
            <w:r w:rsidRPr="000419B2">
              <w:rPr>
                <w:rFonts w:ascii="Calibri" w:eastAsia="Times New Roman" w:hAnsi="Calibri" w:cs="Calibri"/>
                <w:b/>
                <w:color w:val="000000"/>
              </w:rPr>
              <w:t>Upravljanje i finansiranje turizma</w:t>
            </w:r>
          </w:p>
        </w:tc>
        <w:tc>
          <w:tcPr>
            <w:tcW w:w="7717" w:type="dxa"/>
          </w:tcPr>
          <w:p w14:paraId="2598BACF" w14:textId="77777777" w:rsidR="000419B2" w:rsidRDefault="000419B2" w:rsidP="000419B2">
            <w:pPr>
              <w:jc w:val="both"/>
              <w:rPr>
                <w:rFonts w:ascii="Calibri" w:eastAsia="Times New Roman" w:hAnsi="Calibri" w:cs="Calibri"/>
                <w:color w:val="000000"/>
              </w:rPr>
            </w:pPr>
            <w:r w:rsidRPr="000419B2">
              <w:rPr>
                <w:rFonts w:ascii="Calibri" w:eastAsia="Times New Roman" w:hAnsi="Calibri" w:cs="Calibri"/>
                <w:color w:val="000000"/>
              </w:rPr>
              <w:t>Ministarstvo turizma i sporta Hrvatske nadležno je za kreiranje strateških dokumenata i predloga politika u turizmu. Za promociju turizma zadužena je Hrvatska turistička zajednica.</w:t>
            </w:r>
          </w:p>
          <w:tbl>
            <w:tblPr>
              <w:tblStyle w:val="TableGrid2"/>
              <w:tblW w:w="0" w:type="auto"/>
              <w:tblLook w:val="04A0" w:firstRow="1" w:lastRow="0" w:firstColumn="1" w:lastColumn="0" w:noHBand="0" w:noVBand="1"/>
            </w:tblPr>
            <w:tblGrid>
              <w:gridCol w:w="3648"/>
              <w:gridCol w:w="3627"/>
            </w:tblGrid>
            <w:tr w:rsidR="000419B2" w:rsidRPr="00B165FE" w14:paraId="546BBB7C" w14:textId="77777777" w:rsidTr="00DB63A9">
              <w:tc>
                <w:tcPr>
                  <w:tcW w:w="4788" w:type="dxa"/>
                  <w:shd w:val="clear" w:color="auto" w:fill="DEEAF6" w:themeFill="accent5" w:themeFillTint="33"/>
                </w:tcPr>
                <w:p w14:paraId="6F434AD2" w14:textId="4EE566A9" w:rsidR="000419B2" w:rsidRPr="00CF25C0" w:rsidRDefault="000419B2" w:rsidP="00DB6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sz w:val="20"/>
                      <w:szCs w:val="20"/>
                    </w:rPr>
                  </w:pPr>
                  <w:r w:rsidRPr="00CF25C0">
                    <w:rPr>
                      <w:rFonts w:eastAsia="Times New Roman" w:cs="Calibri"/>
                      <w:color w:val="000000"/>
                      <w:sz w:val="20"/>
                      <w:szCs w:val="20"/>
                    </w:rPr>
                    <w:t xml:space="preserve">Budžet za turizam u 2018. </w:t>
                  </w:r>
                  <w:r w:rsidR="00B20A16" w:rsidRPr="00CF25C0">
                    <w:rPr>
                      <w:rFonts w:eastAsia="Times New Roman" w:cs="Calibri"/>
                      <w:color w:val="000000"/>
                      <w:sz w:val="20"/>
                      <w:szCs w:val="20"/>
                    </w:rPr>
                    <w:t>G</w:t>
                  </w:r>
                  <w:r w:rsidRPr="00CF25C0">
                    <w:rPr>
                      <w:rFonts w:eastAsia="Times New Roman" w:cs="Calibri"/>
                      <w:color w:val="000000"/>
                      <w:sz w:val="20"/>
                      <w:szCs w:val="20"/>
                    </w:rPr>
                    <w:t>odini</w:t>
                  </w:r>
                </w:p>
              </w:tc>
              <w:tc>
                <w:tcPr>
                  <w:tcW w:w="4788" w:type="dxa"/>
                  <w:shd w:val="clear" w:color="auto" w:fill="DEEAF6" w:themeFill="accent5" w:themeFillTint="33"/>
                </w:tcPr>
                <w:p w14:paraId="039A6044" w14:textId="77777777" w:rsidR="000419B2" w:rsidRPr="00CF25C0" w:rsidRDefault="000419B2" w:rsidP="00DB6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sz w:val="20"/>
                      <w:szCs w:val="20"/>
                    </w:rPr>
                  </w:pPr>
                  <w:r w:rsidRPr="00CF25C0">
                    <w:rPr>
                      <w:rFonts w:eastAsia="Times New Roman" w:cs="Calibri"/>
                      <w:color w:val="000000"/>
                      <w:sz w:val="20"/>
                      <w:szCs w:val="20"/>
                    </w:rPr>
                    <w:t>oko 31 miliona € / 0,2% ukupnog državnog budžeta</w:t>
                  </w:r>
                </w:p>
              </w:tc>
            </w:tr>
            <w:tr w:rsidR="000419B2" w:rsidRPr="00B165FE" w14:paraId="08E1A8FB" w14:textId="77777777" w:rsidTr="00DB63A9">
              <w:tc>
                <w:tcPr>
                  <w:tcW w:w="4788" w:type="dxa"/>
                  <w:shd w:val="clear" w:color="auto" w:fill="DEEAF6" w:themeFill="accent5" w:themeFillTint="33"/>
                </w:tcPr>
                <w:p w14:paraId="44047962" w14:textId="77777777" w:rsidR="000419B2" w:rsidRPr="00CF25C0" w:rsidRDefault="000419B2" w:rsidP="00DB6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sz w:val="20"/>
                      <w:szCs w:val="20"/>
                    </w:rPr>
                  </w:pPr>
                  <w:r w:rsidRPr="00CF25C0">
                    <w:rPr>
                      <w:rFonts w:eastAsia="Times New Roman" w:cs="Calibri"/>
                      <w:color w:val="000000"/>
                      <w:sz w:val="20"/>
                      <w:szCs w:val="20"/>
                    </w:rPr>
                    <w:t>Ukupni budžet Hrvatske turističke zajednice (turistička taksa (47,8%), državni budžet, članarine i drugi izvori</w:t>
                  </w:r>
                  <w:r w:rsidRPr="00CF25C0">
                    <w:rPr>
                      <w:rFonts w:eastAsia="Times New Roman" w:cs="Arial"/>
                      <w:color w:val="333333"/>
                      <w:sz w:val="20"/>
                      <w:szCs w:val="20"/>
                    </w:rPr>
                    <w:t>)</w:t>
                  </w:r>
                </w:p>
              </w:tc>
              <w:tc>
                <w:tcPr>
                  <w:tcW w:w="4788" w:type="dxa"/>
                  <w:shd w:val="clear" w:color="auto" w:fill="DEEAF6" w:themeFill="accent5" w:themeFillTint="33"/>
                </w:tcPr>
                <w:p w14:paraId="7AB18FAC" w14:textId="77777777" w:rsidR="000419B2" w:rsidRPr="00CF25C0" w:rsidRDefault="000419B2" w:rsidP="00DB6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sz w:val="20"/>
                      <w:szCs w:val="20"/>
                    </w:rPr>
                  </w:pPr>
                  <w:r w:rsidRPr="00CF25C0">
                    <w:rPr>
                      <w:rFonts w:eastAsia="Times New Roman" w:cs="Calibri"/>
                      <w:color w:val="000000"/>
                      <w:sz w:val="20"/>
                      <w:szCs w:val="20"/>
                    </w:rPr>
                    <w:t>oko 43 miliona €.</w:t>
                  </w:r>
                </w:p>
              </w:tc>
            </w:tr>
          </w:tbl>
          <w:p w14:paraId="541C6373" w14:textId="77777777" w:rsidR="000419B2" w:rsidRPr="000419B2" w:rsidRDefault="000419B2" w:rsidP="000419B2">
            <w:pPr>
              <w:jc w:val="both"/>
              <w:rPr>
                <w:b/>
                <w:color w:val="1F3864" w:themeColor="accent1" w:themeShade="80"/>
              </w:rPr>
            </w:pPr>
          </w:p>
        </w:tc>
      </w:tr>
      <w:tr w:rsidR="000419B2" w14:paraId="0C37493D" w14:textId="77777777" w:rsidTr="000419B2">
        <w:tc>
          <w:tcPr>
            <w:tcW w:w="1526" w:type="dxa"/>
          </w:tcPr>
          <w:p w14:paraId="483D7ED2" w14:textId="5D516EF0" w:rsidR="000419B2" w:rsidRPr="00C7666A" w:rsidRDefault="000419B2" w:rsidP="000419B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alibri" w:eastAsia="Times New Roman" w:hAnsi="Calibri" w:cs="Calibri"/>
                <w:b/>
                <w:color w:val="000000"/>
              </w:rPr>
            </w:pPr>
            <w:r w:rsidRPr="00C7666A">
              <w:rPr>
                <w:rFonts w:ascii="Calibri" w:eastAsia="Times New Roman" w:hAnsi="Calibri" w:cs="Calibri"/>
                <w:b/>
                <w:color w:val="000000"/>
              </w:rPr>
              <w:t xml:space="preserve">Turističke politike i </w:t>
            </w:r>
            <w:r w:rsidR="00BA3659">
              <w:rPr>
                <w:rFonts w:ascii="Calibri" w:eastAsia="Times New Roman" w:hAnsi="Calibri" w:cs="Calibri"/>
                <w:b/>
                <w:color w:val="000000"/>
              </w:rPr>
              <w:t>program</w:t>
            </w:r>
          </w:p>
        </w:tc>
        <w:tc>
          <w:tcPr>
            <w:tcW w:w="7717" w:type="dxa"/>
          </w:tcPr>
          <w:p w14:paraId="7A371C19" w14:textId="77777777" w:rsidR="00C7666A" w:rsidRPr="00C7666A" w:rsidRDefault="00C7666A" w:rsidP="00844909">
            <w:pPr>
              <w:spacing w:after="0"/>
              <w:jc w:val="both"/>
              <w:rPr>
                <w:rFonts w:ascii="Calibri" w:eastAsia="Times New Roman" w:hAnsi="Calibri" w:cs="Calibri"/>
                <w:color w:val="000000"/>
              </w:rPr>
            </w:pPr>
            <w:r w:rsidRPr="00C7666A">
              <w:rPr>
                <w:rFonts w:ascii="Calibri" w:eastAsia="Times New Roman" w:hAnsi="Calibri" w:cs="Calibri"/>
                <w:color w:val="000000"/>
              </w:rPr>
              <w:t>Strategija razvoja turizma Hrvatske do 2020</w:t>
            </w:r>
            <w:r w:rsidR="00853E85">
              <w:rPr>
                <w:rFonts w:ascii="Calibri" w:eastAsia="Times New Roman" w:hAnsi="Calibri" w:cs="Calibri"/>
                <w:color w:val="000000"/>
              </w:rPr>
              <w:t>. godine</w:t>
            </w:r>
            <w:r w:rsidRPr="00C7666A">
              <w:rPr>
                <w:rFonts w:ascii="Calibri" w:eastAsia="Times New Roman" w:hAnsi="Calibri" w:cs="Calibri"/>
                <w:color w:val="000000"/>
              </w:rPr>
              <w:t xml:space="preserve"> </w:t>
            </w:r>
            <w:r w:rsidR="00853E85">
              <w:rPr>
                <w:rFonts w:ascii="Calibri" w:eastAsia="Times New Roman" w:hAnsi="Calibri" w:cs="Calibri"/>
                <w:color w:val="000000"/>
              </w:rPr>
              <w:t>definisala je</w:t>
            </w:r>
            <w:r w:rsidR="009541F0">
              <w:rPr>
                <w:rFonts w:ascii="Calibri" w:eastAsia="Times New Roman" w:hAnsi="Calibri" w:cs="Calibri"/>
                <w:color w:val="000000"/>
              </w:rPr>
              <w:t xml:space="preserve"> </w:t>
            </w:r>
            <w:r w:rsidRPr="00C7666A">
              <w:rPr>
                <w:rFonts w:ascii="Calibri" w:eastAsia="Times New Roman" w:hAnsi="Calibri" w:cs="Calibri"/>
                <w:color w:val="000000"/>
              </w:rPr>
              <w:t xml:space="preserve">sledeće ciljeve: </w:t>
            </w:r>
          </w:p>
          <w:p w14:paraId="2F3DD4CF" w14:textId="77777777" w:rsidR="000419B2" w:rsidRPr="00C7666A" w:rsidRDefault="00C7666A" w:rsidP="000F5104">
            <w:pPr>
              <w:pStyle w:val="ListParagraph"/>
              <w:numPr>
                <w:ilvl w:val="0"/>
                <w:numId w:val="38"/>
              </w:numPr>
              <w:spacing w:after="0"/>
              <w:jc w:val="both"/>
              <w:rPr>
                <w:b/>
                <w:color w:val="1F3864" w:themeColor="accent1" w:themeShade="80"/>
              </w:rPr>
            </w:pPr>
            <w:r w:rsidRPr="00C7666A">
              <w:rPr>
                <w:rFonts w:ascii="Calibri" w:eastAsia="Times New Roman" w:hAnsi="Calibri" w:cs="Calibri"/>
                <w:color w:val="000000"/>
              </w:rPr>
              <w:t>Poboljšati turistički proizvod i podići kvalitet kroz ulaganja, inovacije, pametnu specijalizaciju i održivost.</w:t>
            </w:r>
          </w:p>
          <w:p w14:paraId="7219C810" w14:textId="77777777" w:rsidR="00C7666A" w:rsidRPr="00C7666A" w:rsidRDefault="00C7666A" w:rsidP="000F5104">
            <w:pPr>
              <w:pStyle w:val="ListParagraph"/>
              <w:numPr>
                <w:ilvl w:val="0"/>
                <w:numId w:val="3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jc w:val="both"/>
              <w:rPr>
                <w:rFonts w:ascii="Calibri" w:eastAsia="Times New Roman" w:hAnsi="Calibri" w:cs="Calibri"/>
                <w:color w:val="000000"/>
              </w:rPr>
            </w:pPr>
            <w:r w:rsidRPr="00C7666A">
              <w:rPr>
                <w:rFonts w:ascii="Calibri" w:eastAsia="Times New Roman" w:hAnsi="Calibri" w:cs="Calibri"/>
                <w:color w:val="000000"/>
              </w:rPr>
              <w:t>Snažno pozicionirati hrvatski brend na međunarodnim tržištima, povećavati turistički promet uz povećanje prosječne potrošnje i podržavati privatni sektor.</w:t>
            </w:r>
          </w:p>
          <w:p w14:paraId="621CF6DC" w14:textId="77777777" w:rsidR="00C7666A" w:rsidRPr="00C7666A" w:rsidRDefault="00C7666A" w:rsidP="0084490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jc w:val="both"/>
              <w:rPr>
                <w:rFonts w:ascii="Calibri" w:eastAsia="Times New Roman" w:hAnsi="Calibri" w:cs="Calibri"/>
                <w:color w:val="000000"/>
              </w:rPr>
            </w:pPr>
            <w:r w:rsidRPr="00C7666A">
              <w:rPr>
                <w:rFonts w:ascii="Calibri" w:eastAsia="Times New Roman" w:hAnsi="Calibri" w:cs="Calibri"/>
                <w:color w:val="000000"/>
              </w:rPr>
              <w:t>U toku je izrada nove Strategije razvoja održivog turizma do 2030. godine.</w:t>
            </w:r>
          </w:p>
        </w:tc>
      </w:tr>
      <w:tr w:rsidR="00C7666A" w14:paraId="5FE356CD" w14:textId="77777777" w:rsidTr="000419B2">
        <w:tc>
          <w:tcPr>
            <w:tcW w:w="1526" w:type="dxa"/>
          </w:tcPr>
          <w:p w14:paraId="4001718B" w14:textId="77777777" w:rsidR="00C7666A" w:rsidRPr="00C7666A" w:rsidRDefault="00C7666A" w:rsidP="000419B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alibri" w:eastAsia="Times New Roman" w:hAnsi="Calibri" w:cs="Calibri"/>
                <w:b/>
                <w:color w:val="000000"/>
              </w:rPr>
            </w:pPr>
            <w:r w:rsidRPr="00C7666A">
              <w:rPr>
                <w:rFonts w:ascii="Calibri" w:eastAsia="Times New Roman" w:hAnsi="Calibri" w:cs="Calibri"/>
                <w:b/>
                <w:color w:val="000000"/>
              </w:rPr>
              <w:t>Glavni izazovi u turizmu Hrvatske</w:t>
            </w:r>
          </w:p>
        </w:tc>
        <w:tc>
          <w:tcPr>
            <w:tcW w:w="7717" w:type="dxa"/>
          </w:tcPr>
          <w:p w14:paraId="126DA6CF" w14:textId="77777777" w:rsidR="00C7666A" w:rsidRPr="008D7C44" w:rsidRDefault="00C7666A" w:rsidP="000F5104">
            <w:pPr>
              <w:pStyle w:val="ListParagraph"/>
              <w:numPr>
                <w:ilvl w:val="0"/>
                <w:numId w:val="55"/>
              </w:numPr>
              <w:jc w:val="both"/>
              <w:rPr>
                <w:rFonts w:ascii="Calibri" w:eastAsia="Times New Roman" w:hAnsi="Calibri" w:cs="Calibri"/>
                <w:color w:val="000000"/>
              </w:rPr>
            </w:pPr>
            <w:r w:rsidRPr="008D7C44">
              <w:rPr>
                <w:rFonts w:ascii="Calibri" w:eastAsia="Times New Roman" w:hAnsi="Calibri" w:cs="Calibri"/>
                <w:color w:val="000000"/>
              </w:rPr>
              <w:t>Nedostatak radne snage u turizmu– 64% poslodavaca ima poteškoće u pronalaženju odgovarajućeg kadra;</w:t>
            </w:r>
          </w:p>
          <w:p w14:paraId="13A5075A" w14:textId="77777777" w:rsidR="00C7666A" w:rsidRPr="00C7666A" w:rsidRDefault="00C7666A" w:rsidP="000F5104">
            <w:pPr>
              <w:pStyle w:val="ListParagraph"/>
              <w:numPr>
                <w:ilvl w:val="0"/>
                <w:numId w:val="55"/>
              </w:numPr>
              <w:jc w:val="both"/>
              <w:rPr>
                <w:rFonts w:ascii="Calibri" w:eastAsia="Times New Roman" w:hAnsi="Calibri" w:cs="Calibri"/>
                <w:color w:val="000000"/>
              </w:rPr>
            </w:pPr>
            <w:r w:rsidRPr="00C7666A">
              <w:rPr>
                <w:rFonts w:ascii="Calibri" w:eastAsia="Times New Roman" w:hAnsi="Calibri" w:cs="Calibri"/>
                <w:color w:val="000000"/>
              </w:rPr>
              <w:t>Prekom</w:t>
            </w:r>
            <w:r w:rsidR="008D7C44">
              <w:rPr>
                <w:rFonts w:ascii="Calibri" w:eastAsia="Times New Roman" w:hAnsi="Calibri" w:cs="Calibri"/>
                <w:color w:val="000000"/>
              </w:rPr>
              <w:t>j</w:t>
            </w:r>
            <w:r w:rsidRPr="00C7666A">
              <w:rPr>
                <w:rFonts w:ascii="Calibri" w:eastAsia="Times New Roman" w:hAnsi="Calibri" w:cs="Calibri"/>
                <w:color w:val="000000"/>
              </w:rPr>
              <w:t>erna izgradnja – Novoizgrađeni smeštajni kapaciteti u nekim oblastima duž obale izazivaju degradaciju životne sredine, sa negativnim uticajem na prirodne resurse i infrastrukturu;</w:t>
            </w:r>
          </w:p>
          <w:p w14:paraId="3D17CB5B" w14:textId="77777777" w:rsidR="00C7666A" w:rsidRPr="00C7666A" w:rsidRDefault="00C7666A" w:rsidP="000F5104">
            <w:pPr>
              <w:pStyle w:val="ListParagraph"/>
              <w:numPr>
                <w:ilvl w:val="0"/>
                <w:numId w:val="55"/>
              </w:numPr>
              <w:jc w:val="both"/>
              <w:rPr>
                <w:rFonts w:ascii="Calibri" w:eastAsia="Times New Roman" w:hAnsi="Calibri" w:cs="Calibri"/>
                <w:color w:val="000000"/>
              </w:rPr>
            </w:pPr>
            <w:r w:rsidRPr="00C7666A">
              <w:rPr>
                <w:rFonts w:ascii="Calibri" w:eastAsia="Times New Roman" w:hAnsi="Calibri" w:cs="Calibri"/>
                <w:color w:val="000000"/>
              </w:rPr>
              <w:t>Veliki turistički pritisak i upravljanje otpadom - Kruzeri su prepoznati kao jedni od glavnih potencijalnih zagađivača</w:t>
            </w:r>
            <w:r w:rsidR="00853E85">
              <w:rPr>
                <w:rFonts w:ascii="Calibri" w:eastAsia="Times New Roman" w:hAnsi="Calibri" w:cs="Calibri"/>
                <w:color w:val="000000"/>
              </w:rPr>
              <w:t xml:space="preserve"> životne sredine</w:t>
            </w:r>
            <w:r w:rsidRPr="00C7666A">
              <w:rPr>
                <w:rFonts w:ascii="Calibri" w:eastAsia="Times New Roman" w:hAnsi="Calibri" w:cs="Calibri"/>
                <w:color w:val="000000"/>
              </w:rPr>
              <w:t>;</w:t>
            </w:r>
          </w:p>
          <w:p w14:paraId="54E13CB9" w14:textId="77777777" w:rsidR="00C7666A" w:rsidRPr="00C7666A" w:rsidRDefault="00C7666A" w:rsidP="000F5104">
            <w:pPr>
              <w:pStyle w:val="ListParagraph"/>
              <w:numPr>
                <w:ilvl w:val="0"/>
                <w:numId w:val="55"/>
              </w:numPr>
              <w:jc w:val="both"/>
              <w:rPr>
                <w:rFonts w:ascii="Calibri" w:eastAsia="Times New Roman" w:hAnsi="Calibri" w:cs="Calibri"/>
                <w:color w:val="000000"/>
              </w:rPr>
            </w:pPr>
            <w:r w:rsidRPr="00C7666A">
              <w:rPr>
                <w:rFonts w:ascii="Calibri" w:eastAsia="Times New Roman" w:hAnsi="Calibri" w:cs="Calibri"/>
                <w:color w:val="000000"/>
              </w:rPr>
              <w:t>Sezonalnost i regionalna neuravnoteženost (direktna zavisnost od sunca i mora, bez dovoljno inovativnih i visokokvalitetnih turističkih proizvoda).</w:t>
            </w:r>
          </w:p>
        </w:tc>
      </w:tr>
    </w:tbl>
    <w:p w14:paraId="40388953" w14:textId="77777777" w:rsidR="00C4448F" w:rsidRDefault="00C4448F" w:rsidP="00A82B43">
      <w:pPr>
        <w:jc w:val="both"/>
        <w:rPr>
          <w:b/>
          <w:sz w:val="28"/>
          <w:szCs w:val="28"/>
        </w:rPr>
      </w:pPr>
    </w:p>
    <w:tbl>
      <w:tblPr>
        <w:tblStyle w:val="TableGrid"/>
        <w:tblW w:w="0" w:type="auto"/>
        <w:tblLook w:val="04A0" w:firstRow="1" w:lastRow="0" w:firstColumn="1" w:lastColumn="0" w:noHBand="0" w:noVBand="1"/>
      </w:tblPr>
      <w:tblGrid>
        <w:gridCol w:w="1517"/>
        <w:gridCol w:w="7500"/>
      </w:tblGrid>
      <w:tr w:rsidR="00C7666A" w14:paraId="26DF0368" w14:textId="77777777" w:rsidTr="00C7666A">
        <w:tc>
          <w:tcPr>
            <w:tcW w:w="1526" w:type="dxa"/>
            <w:shd w:val="clear" w:color="auto" w:fill="D9E2F3" w:themeFill="accent1" w:themeFillTint="33"/>
            <w:vAlign w:val="center"/>
          </w:tcPr>
          <w:p w14:paraId="53F90088" w14:textId="77777777" w:rsidR="00C7666A" w:rsidRPr="00C7666A" w:rsidRDefault="00C7666A" w:rsidP="00C7666A">
            <w:pPr>
              <w:rPr>
                <w:b/>
              </w:rPr>
            </w:pPr>
            <w:r w:rsidRPr="00C7666A">
              <w:rPr>
                <w:b/>
              </w:rPr>
              <w:lastRenderedPageBreak/>
              <w:t>Država</w:t>
            </w:r>
          </w:p>
        </w:tc>
        <w:tc>
          <w:tcPr>
            <w:tcW w:w="7717" w:type="dxa"/>
            <w:shd w:val="clear" w:color="auto" w:fill="D9E2F3" w:themeFill="accent1" w:themeFillTint="33"/>
            <w:vAlign w:val="center"/>
          </w:tcPr>
          <w:p w14:paraId="129630E9" w14:textId="77777777" w:rsidR="00C7666A" w:rsidRDefault="00C7666A" w:rsidP="00C7666A">
            <w:pPr>
              <w:jc w:val="center"/>
              <w:rPr>
                <w:b/>
                <w:sz w:val="28"/>
                <w:szCs w:val="28"/>
              </w:rPr>
            </w:pPr>
            <w:r>
              <w:rPr>
                <w:b/>
                <w:sz w:val="28"/>
                <w:szCs w:val="28"/>
              </w:rPr>
              <w:t>GRČKA</w:t>
            </w:r>
            <w:r w:rsidR="000E4F28">
              <w:rPr>
                <w:rStyle w:val="FootnoteReference"/>
                <w:b/>
                <w:sz w:val="28"/>
                <w:szCs w:val="28"/>
              </w:rPr>
              <w:footnoteReference w:id="29"/>
            </w:r>
          </w:p>
        </w:tc>
      </w:tr>
      <w:tr w:rsidR="00C7666A" w14:paraId="1B7CED36" w14:textId="77777777" w:rsidTr="00C7666A">
        <w:tc>
          <w:tcPr>
            <w:tcW w:w="1526" w:type="dxa"/>
          </w:tcPr>
          <w:p w14:paraId="54927F6D" w14:textId="77777777" w:rsidR="00C7666A" w:rsidRPr="00C7666A" w:rsidRDefault="00C7666A" w:rsidP="00C7666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rPr>
            </w:pPr>
            <w:r w:rsidRPr="00C7666A">
              <w:rPr>
                <w:rFonts w:ascii="Calibri" w:eastAsia="Times New Roman" w:hAnsi="Calibri" w:cs="Calibri"/>
                <w:b/>
                <w:color w:val="000000"/>
              </w:rPr>
              <w:t xml:space="preserve">Turistički promet </w:t>
            </w:r>
          </w:p>
        </w:tc>
        <w:tc>
          <w:tcPr>
            <w:tcW w:w="7717" w:type="dxa"/>
          </w:tcPr>
          <w:p w14:paraId="132F5FDA" w14:textId="0E42C149" w:rsidR="00C7666A" w:rsidRPr="000E4F28" w:rsidRDefault="00C7666A" w:rsidP="00853E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Calibri" w:hAnsi="Calibri" w:cs="Calibri"/>
              </w:rPr>
            </w:pPr>
            <w:r w:rsidRPr="00C7666A">
              <w:rPr>
                <w:rFonts w:ascii="Calibri" w:eastAsia="Calibri" w:hAnsi="Calibri" w:cs="Calibri"/>
              </w:rPr>
              <w:t xml:space="preserve">Turizam je jedan od najvažnijih sektora </w:t>
            </w:r>
            <w:r w:rsidR="00853E85">
              <w:rPr>
                <w:rFonts w:ascii="Calibri" w:eastAsia="Calibri" w:hAnsi="Calibri" w:cs="Calibri"/>
              </w:rPr>
              <w:t>g</w:t>
            </w:r>
            <w:r w:rsidR="00853E85" w:rsidRPr="00C7666A">
              <w:rPr>
                <w:rFonts w:ascii="Calibri" w:eastAsia="Calibri" w:hAnsi="Calibri" w:cs="Calibri"/>
              </w:rPr>
              <w:t xml:space="preserve">rčke </w:t>
            </w:r>
            <w:r w:rsidRPr="00C7666A">
              <w:rPr>
                <w:rFonts w:ascii="Calibri" w:eastAsia="Calibri" w:hAnsi="Calibri" w:cs="Calibri"/>
              </w:rPr>
              <w:t xml:space="preserve">privrede i ključni stub ekonomskog rasta. </w:t>
            </w:r>
            <w:r w:rsidRPr="00C7666A">
              <w:rPr>
                <w:rFonts w:ascii="Calibri" w:eastAsia="Times New Roman" w:hAnsi="Calibri" w:cs="Calibri"/>
                <w:color w:val="000000"/>
              </w:rPr>
              <w:t xml:space="preserve">U 2018. godini ukupni doprinos turizma BDP-u </w:t>
            </w:r>
            <w:r w:rsidRPr="00C7666A">
              <w:rPr>
                <w:rFonts w:ascii="Calibri" w:eastAsia="Calibri" w:hAnsi="Calibri" w:cs="Calibri"/>
              </w:rPr>
              <w:t>činio je 6,8%. Sektor turizma je 2018. godine direktno zapošljavao 381.800 lica, što čini 10,0% ukupne zaposlenosti u zemlji. Izvoz putovanja činio je 43,3% ukupnog izvoza usluga u 2018. godini.</w:t>
            </w:r>
            <w:r w:rsidR="000E4F28">
              <w:rPr>
                <w:rFonts w:ascii="Calibri" w:eastAsia="Calibri" w:hAnsi="Calibri" w:cs="Calibri"/>
              </w:rPr>
              <w:t xml:space="preserve"> </w:t>
            </w:r>
            <w:r w:rsidRPr="00C7666A">
              <w:rPr>
                <w:rFonts w:ascii="Calibri" w:eastAsia="Times New Roman" w:hAnsi="Calibri" w:cs="Calibri"/>
              </w:rPr>
              <w:t xml:space="preserve">Grčku je </w:t>
            </w:r>
            <w:r w:rsidR="000E4F28">
              <w:rPr>
                <w:rFonts w:ascii="Calibri" w:eastAsia="Times New Roman" w:hAnsi="Calibri" w:cs="Calibri"/>
              </w:rPr>
              <w:t>iste</w:t>
            </w:r>
            <w:r w:rsidRPr="00C7666A">
              <w:rPr>
                <w:rFonts w:ascii="Calibri" w:eastAsia="Times New Roman" w:hAnsi="Calibri" w:cs="Calibri"/>
              </w:rPr>
              <w:t xml:space="preserve"> godine posjetilo 33,1 miliona turista</w:t>
            </w:r>
            <w:r w:rsidR="00710266">
              <w:rPr>
                <w:rFonts w:ascii="Calibri" w:eastAsia="Times New Roman" w:hAnsi="Calibri" w:cs="Calibri"/>
              </w:rPr>
              <w:t>,</w:t>
            </w:r>
            <w:r w:rsidR="000E4F28">
              <w:rPr>
                <w:rFonts w:ascii="Calibri" w:eastAsia="Times New Roman" w:hAnsi="Calibri" w:cs="Calibri"/>
              </w:rPr>
              <w:t xml:space="preserve"> koji su </w:t>
            </w:r>
            <w:r w:rsidRPr="00C7666A">
              <w:rPr>
                <w:rFonts w:ascii="Calibri" w:eastAsia="Times New Roman" w:hAnsi="Calibri" w:cs="Calibri"/>
              </w:rPr>
              <w:t>ostvar</w:t>
            </w:r>
            <w:r w:rsidR="000E4F28">
              <w:rPr>
                <w:rFonts w:ascii="Calibri" w:eastAsia="Times New Roman" w:hAnsi="Calibri" w:cs="Calibri"/>
              </w:rPr>
              <w:t>ili</w:t>
            </w:r>
            <w:r w:rsidRPr="00C7666A">
              <w:rPr>
                <w:rFonts w:ascii="Calibri" w:eastAsia="Times New Roman" w:hAnsi="Calibri" w:cs="Calibri"/>
              </w:rPr>
              <w:t xml:space="preserve"> 230,7 miliona noćenja.</w:t>
            </w:r>
            <w:r w:rsidRPr="00C7666A">
              <w:rPr>
                <w:rFonts w:ascii="inherit" w:eastAsia="Times New Roman" w:hAnsi="inherit" w:cs="Courier New"/>
                <w:color w:val="70757A"/>
              </w:rPr>
              <w:t xml:space="preserve"> </w:t>
            </w:r>
            <w:r w:rsidRPr="00C7666A">
              <w:rPr>
                <w:rFonts w:ascii="Calibri" w:eastAsia="Times New Roman" w:hAnsi="Calibri" w:cs="Calibri"/>
              </w:rPr>
              <w:t>Tržišta N</w:t>
            </w:r>
            <w:r w:rsidR="009541F0">
              <w:rPr>
                <w:rFonts w:ascii="Calibri" w:eastAsia="Times New Roman" w:hAnsi="Calibri" w:cs="Calibri"/>
              </w:rPr>
              <w:t>j</w:t>
            </w:r>
            <w:r w:rsidRPr="00C7666A">
              <w:rPr>
                <w:rFonts w:ascii="Calibri" w:eastAsia="Times New Roman" w:hAnsi="Calibri" w:cs="Calibri"/>
              </w:rPr>
              <w:t xml:space="preserve">emačke (+18,2%) i Francuske (+7,3%) su značajno porasla, </w:t>
            </w:r>
            <w:r w:rsidR="00853E85">
              <w:rPr>
                <w:rFonts w:ascii="Calibri" w:eastAsia="Times New Roman" w:hAnsi="Calibri" w:cs="Calibri"/>
              </w:rPr>
              <w:t>zabilježivš</w:t>
            </w:r>
            <w:r w:rsidR="009541F0">
              <w:rPr>
                <w:rFonts w:ascii="Calibri" w:eastAsia="Times New Roman" w:hAnsi="Calibri" w:cs="Calibri"/>
              </w:rPr>
              <w:t xml:space="preserve">i </w:t>
            </w:r>
            <w:r w:rsidRPr="00C7666A">
              <w:rPr>
                <w:rFonts w:ascii="Calibri" w:eastAsia="Times New Roman" w:hAnsi="Calibri" w:cs="Calibri"/>
              </w:rPr>
              <w:t>ukupno 4,4 miliona, odnosno 1,5 miliona dolazaka. Gosti iz SAD</w:t>
            </w:r>
            <w:r w:rsidR="009541F0">
              <w:rPr>
                <w:rFonts w:ascii="Calibri" w:eastAsia="Times New Roman" w:hAnsi="Calibri" w:cs="Calibri"/>
              </w:rPr>
              <w:t xml:space="preserve">-a </w:t>
            </w:r>
            <w:r w:rsidRPr="00C7666A">
              <w:rPr>
                <w:rFonts w:ascii="Calibri" w:eastAsia="Times New Roman" w:hAnsi="Calibri" w:cs="Calibri"/>
              </w:rPr>
              <w:t>su ostvarili 1,1 milion dolazaka, što predstavlja godišnji rast od 26,9%.</w:t>
            </w:r>
          </w:p>
        </w:tc>
      </w:tr>
      <w:tr w:rsidR="00C7666A" w14:paraId="783EC88D" w14:textId="77777777" w:rsidTr="00C7666A">
        <w:tc>
          <w:tcPr>
            <w:tcW w:w="1526" w:type="dxa"/>
          </w:tcPr>
          <w:p w14:paraId="22A5013E" w14:textId="77777777" w:rsidR="00C7666A" w:rsidRPr="00C7666A" w:rsidRDefault="00C7666A" w:rsidP="00C7666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Calibri" w:eastAsia="Times New Roman" w:hAnsi="Calibri" w:cs="Calibri"/>
                <w:b/>
                <w:color w:val="000000"/>
              </w:rPr>
            </w:pPr>
            <w:r w:rsidRPr="00C7666A">
              <w:rPr>
                <w:rFonts w:ascii="Calibri" w:eastAsia="Times New Roman" w:hAnsi="Calibri" w:cs="Calibri"/>
                <w:b/>
                <w:color w:val="000000"/>
              </w:rPr>
              <w:t>Upravljanje i finansiranje turizma</w:t>
            </w:r>
          </w:p>
        </w:tc>
        <w:tc>
          <w:tcPr>
            <w:tcW w:w="7717" w:type="dxa"/>
          </w:tcPr>
          <w:p w14:paraId="2F2D6C16" w14:textId="77777777" w:rsidR="00C7666A" w:rsidRDefault="00C7666A" w:rsidP="00C7666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rPr>
            </w:pPr>
            <w:r w:rsidRPr="00C7666A">
              <w:rPr>
                <w:rFonts w:ascii="Calibri" w:eastAsia="Times New Roman" w:hAnsi="Calibri" w:cs="Calibri"/>
              </w:rPr>
              <w:t>Ministarstvo turizma je odgovorno za kreiranje i razvoj turističke politike u Grčkoj. Ministarstvo</w:t>
            </w:r>
            <w:r w:rsidR="009541F0">
              <w:rPr>
                <w:rFonts w:ascii="Calibri" w:eastAsia="Times New Roman" w:hAnsi="Calibri" w:cs="Calibri"/>
              </w:rPr>
              <w:t xml:space="preserve"> </w:t>
            </w:r>
            <w:r w:rsidRPr="00C7666A">
              <w:rPr>
                <w:rFonts w:ascii="Calibri" w:eastAsia="Times New Roman" w:hAnsi="Calibri" w:cs="Calibri"/>
              </w:rPr>
              <w:t>sarađuje sa drugim zainteresovanim ministarstvima i turističkim organima, kao što su Udruženje grčkih turističkih preduzeća i Istraživački institut za turizam.</w:t>
            </w:r>
            <w:r w:rsidRPr="00C7666A">
              <w:rPr>
                <w:rFonts w:ascii="inherit" w:eastAsia="Times New Roman" w:hAnsi="inherit" w:cs="Courier New"/>
                <w:color w:val="70757A"/>
              </w:rPr>
              <w:t xml:space="preserve"> </w:t>
            </w:r>
            <w:r w:rsidRPr="00C7666A">
              <w:rPr>
                <w:rFonts w:ascii="Calibri" w:eastAsia="Times New Roman" w:hAnsi="Calibri" w:cs="Calibri"/>
              </w:rPr>
              <w:t>Grčka nacionalna turistička organizacija (GNTO) sprovodi aktivnosti promocije i marketinga destinacije, dok Ministarstvo turizma upravlja mrežom od 14 regionalnih turističkih kancelarija koje su nadležne za licenciranje, sprovođenje kontrole kvaliteta i regulisanja sektora turizma.</w:t>
            </w:r>
          </w:p>
          <w:tbl>
            <w:tblPr>
              <w:tblStyle w:val="TableGrid21"/>
              <w:tblW w:w="0" w:type="auto"/>
              <w:shd w:val="clear" w:color="auto" w:fill="DEEAF6" w:themeFill="accent5" w:themeFillTint="33"/>
              <w:tblLook w:val="04A0" w:firstRow="1" w:lastRow="0" w:firstColumn="1" w:lastColumn="0" w:noHBand="0" w:noVBand="1"/>
            </w:tblPr>
            <w:tblGrid>
              <w:gridCol w:w="3558"/>
              <w:gridCol w:w="3716"/>
            </w:tblGrid>
            <w:tr w:rsidR="00C7666A" w:rsidRPr="00C7666A" w14:paraId="2B3B49C7" w14:textId="77777777" w:rsidTr="00DB63A9">
              <w:tc>
                <w:tcPr>
                  <w:tcW w:w="4788" w:type="dxa"/>
                  <w:shd w:val="clear" w:color="auto" w:fill="DEEAF6" w:themeFill="accent5" w:themeFillTint="33"/>
                </w:tcPr>
                <w:p w14:paraId="7C98432F" w14:textId="0E041C54" w:rsidR="00C7666A" w:rsidRPr="00C7666A" w:rsidRDefault="00C7666A" w:rsidP="00DB6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jc w:val="both"/>
                    <w:rPr>
                      <w:rFonts w:ascii="Calibri" w:eastAsia="Times New Roman" w:hAnsi="Calibri" w:cs="Calibri"/>
                      <w:sz w:val="20"/>
                      <w:szCs w:val="20"/>
                    </w:rPr>
                  </w:pPr>
                  <w:r w:rsidRPr="00C7666A">
                    <w:rPr>
                      <w:rFonts w:ascii="Calibri" w:eastAsia="Times New Roman" w:hAnsi="Calibri" w:cs="Calibri"/>
                      <w:sz w:val="20"/>
                      <w:szCs w:val="20"/>
                    </w:rPr>
                    <w:t xml:space="preserve">Budžet za tuzam u 2018. </w:t>
                  </w:r>
                  <w:r w:rsidR="00B20A16" w:rsidRPr="00C7666A">
                    <w:rPr>
                      <w:rFonts w:ascii="Calibri" w:eastAsia="Times New Roman" w:hAnsi="Calibri" w:cs="Calibri"/>
                      <w:sz w:val="20"/>
                      <w:szCs w:val="20"/>
                    </w:rPr>
                    <w:t>G</w:t>
                  </w:r>
                  <w:r w:rsidRPr="00C7666A">
                    <w:rPr>
                      <w:rFonts w:ascii="Calibri" w:eastAsia="Times New Roman" w:hAnsi="Calibri" w:cs="Calibri"/>
                      <w:sz w:val="20"/>
                      <w:szCs w:val="20"/>
                    </w:rPr>
                    <w:t>odini</w:t>
                  </w:r>
                </w:p>
              </w:tc>
              <w:tc>
                <w:tcPr>
                  <w:tcW w:w="4788" w:type="dxa"/>
                  <w:shd w:val="clear" w:color="auto" w:fill="DEEAF6" w:themeFill="accent5" w:themeFillTint="33"/>
                </w:tcPr>
                <w:p w14:paraId="78564EF1" w14:textId="77777777" w:rsidR="00C7666A" w:rsidRPr="00C7666A" w:rsidRDefault="00C7666A" w:rsidP="00DB6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jc w:val="both"/>
                    <w:rPr>
                      <w:rFonts w:ascii="Calibri" w:eastAsia="Times New Roman" w:hAnsi="Calibri" w:cs="Calibri"/>
                      <w:sz w:val="20"/>
                      <w:szCs w:val="20"/>
                    </w:rPr>
                  </w:pPr>
                  <w:r w:rsidRPr="00C7666A">
                    <w:rPr>
                      <w:rFonts w:ascii="Calibri" w:eastAsia="Times New Roman" w:hAnsi="Calibri" w:cs="Calibri"/>
                      <w:sz w:val="20"/>
                      <w:szCs w:val="20"/>
                    </w:rPr>
                    <w:t>63,7 miliona € / od čega 20,6 mil. € opredijeljeno za GNTO</w:t>
                  </w:r>
                </w:p>
                <w:p w14:paraId="221F70E8" w14:textId="77777777" w:rsidR="00C7666A" w:rsidRPr="00C7666A" w:rsidRDefault="00C7666A" w:rsidP="00DB6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jc w:val="both"/>
                    <w:rPr>
                      <w:rFonts w:ascii="Calibri" w:eastAsia="Times New Roman" w:hAnsi="Calibri" w:cs="Calibri"/>
                      <w:sz w:val="20"/>
                      <w:szCs w:val="20"/>
                    </w:rPr>
                  </w:pPr>
                </w:p>
              </w:tc>
            </w:tr>
          </w:tbl>
          <w:p w14:paraId="1C8A1470" w14:textId="77777777" w:rsidR="00C7666A" w:rsidRPr="00C7666A" w:rsidRDefault="00C7666A" w:rsidP="00C7666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rPr>
            </w:pPr>
          </w:p>
        </w:tc>
      </w:tr>
      <w:tr w:rsidR="00C7666A" w14:paraId="39AFE30A" w14:textId="77777777" w:rsidTr="00C7666A">
        <w:tc>
          <w:tcPr>
            <w:tcW w:w="1526" w:type="dxa"/>
          </w:tcPr>
          <w:p w14:paraId="1BA0CE73" w14:textId="348154D7" w:rsidR="00C7666A" w:rsidRPr="000E4F28" w:rsidRDefault="00C7666A" w:rsidP="000E4F28">
            <w:pPr>
              <w:rPr>
                <w:b/>
              </w:rPr>
            </w:pPr>
            <w:r w:rsidRPr="000E4F28">
              <w:rPr>
                <w:b/>
              </w:rPr>
              <w:t xml:space="preserve">Turističke politike i </w:t>
            </w:r>
            <w:r w:rsidR="00BA3659">
              <w:rPr>
                <w:b/>
              </w:rPr>
              <w:t>program</w:t>
            </w:r>
          </w:p>
        </w:tc>
        <w:tc>
          <w:tcPr>
            <w:tcW w:w="7717" w:type="dxa"/>
          </w:tcPr>
          <w:p w14:paraId="031CC3C2" w14:textId="77777777" w:rsidR="00C7666A" w:rsidRPr="00C7666A" w:rsidRDefault="00C7666A" w:rsidP="000E4F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rPr>
            </w:pPr>
            <w:r w:rsidRPr="00C7666A">
              <w:rPr>
                <w:rFonts w:ascii="Calibri" w:eastAsia="Times New Roman" w:hAnsi="Calibri" w:cs="Calibri"/>
              </w:rPr>
              <w:t xml:space="preserve">Nacionalni </w:t>
            </w:r>
            <w:r w:rsidR="00853E85">
              <w:rPr>
                <w:rFonts w:ascii="Calibri" w:eastAsia="Times New Roman" w:hAnsi="Calibri" w:cs="Calibri"/>
              </w:rPr>
              <w:t>s</w:t>
            </w:r>
            <w:r w:rsidR="00853E85" w:rsidRPr="00C7666A">
              <w:rPr>
                <w:rFonts w:ascii="Calibri" w:eastAsia="Times New Roman" w:hAnsi="Calibri" w:cs="Calibri"/>
              </w:rPr>
              <w:t xml:space="preserve">trateški </w:t>
            </w:r>
            <w:r w:rsidRPr="00C7666A">
              <w:rPr>
                <w:rFonts w:ascii="Calibri" w:eastAsia="Times New Roman" w:hAnsi="Calibri" w:cs="Calibri"/>
              </w:rPr>
              <w:t>plan za sektor turizma donijet je na period od 2014-2020. godine. Turistička strategija Grčke ima za cilj da promoviše zemlju kao globalnu i atraktivnu cjelogodišnju destinaciju, koja nudi jedinstvena i autentična iskustva putovanja. Turizam je u središtu vladine politike za nacionalni razvoj, inovacije i otvorenost.</w:t>
            </w:r>
          </w:p>
          <w:p w14:paraId="018EA2E0" w14:textId="77777777" w:rsidR="00C7666A" w:rsidRPr="00844909" w:rsidRDefault="00C7666A" w:rsidP="0084490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alibri" w:eastAsia="Times New Roman" w:hAnsi="Calibri" w:cs="Calibri"/>
              </w:rPr>
            </w:pPr>
            <w:r w:rsidRPr="00C7666A">
              <w:rPr>
                <w:rFonts w:ascii="Calibri" w:eastAsia="Times New Roman" w:hAnsi="Calibri" w:cs="Calibri"/>
              </w:rPr>
              <w:t xml:space="preserve">Nacionalnim strateškim planom turizma definisano je pet </w:t>
            </w:r>
            <w:r w:rsidR="00853E85">
              <w:rPr>
                <w:rFonts w:ascii="Calibri" w:eastAsia="Times New Roman" w:hAnsi="Calibri" w:cs="Calibri"/>
              </w:rPr>
              <w:t>prioriteta</w:t>
            </w:r>
            <w:r w:rsidRPr="00C7666A">
              <w:rPr>
                <w:rFonts w:ascii="Calibri" w:eastAsia="Times New Roman" w:hAnsi="Calibri" w:cs="Calibri"/>
              </w:rPr>
              <w:t xml:space="preserve">: </w:t>
            </w:r>
          </w:p>
          <w:p w14:paraId="580B2419" w14:textId="77777777" w:rsidR="00C7666A" w:rsidRPr="00844909" w:rsidRDefault="000E4F28" w:rsidP="000F5104">
            <w:pPr>
              <w:pStyle w:val="ListParagraph"/>
              <w:numPr>
                <w:ilvl w:val="0"/>
                <w:numId w:val="39"/>
              </w:numPr>
              <w:spacing w:after="0"/>
              <w:jc w:val="both"/>
              <w:rPr>
                <w:b/>
              </w:rPr>
            </w:pPr>
            <w:r w:rsidRPr="00844909">
              <w:rPr>
                <w:rFonts w:ascii="Calibri" w:eastAsia="Times New Roman" w:hAnsi="Calibri" w:cs="Calibri"/>
              </w:rPr>
              <w:t xml:space="preserve">Visoki standardi infrastrukture, u cilju privlačenja visokokvalitetnih investicija, eliminisanja birokratije i optimizacije prostorne distribucije turizma; </w:t>
            </w:r>
          </w:p>
          <w:p w14:paraId="3E74B0D0" w14:textId="77777777" w:rsidR="000E4F28" w:rsidRPr="00844909" w:rsidRDefault="000E4F28" w:rsidP="000F5104">
            <w:pPr>
              <w:pStyle w:val="ListParagraph"/>
              <w:numPr>
                <w:ilvl w:val="0"/>
                <w:numId w:val="39"/>
              </w:numPr>
              <w:spacing w:after="0"/>
              <w:jc w:val="both"/>
              <w:rPr>
                <w:b/>
              </w:rPr>
            </w:pPr>
            <w:r w:rsidRPr="00844909">
              <w:rPr>
                <w:rFonts w:ascii="Calibri" w:eastAsia="Times New Roman" w:hAnsi="Calibri" w:cs="Calibri"/>
              </w:rPr>
              <w:t>Poboljšanje dostupnosti i povezanost, kroz unapređenje avio dostupnosti i proširenje i nadogradnja nacionalne mreže marina;</w:t>
            </w:r>
          </w:p>
          <w:p w14:paraId="1DAFEB37" w14:textId="77777777" w:rsidR="000E4F28" w:rsidRPr="00844909" w:rsidRDefault="000E4F28" w:rsidP="000F5104">
            <w:pPr>
              <w:pStyle w:val="ListParagraph"/>
              <w:numPr>
                <w:ilvl w:val="0"/>
                <w:numId w:val="39"/>
              </w:numPr>
              <w:spacing w:after="0"/>
              <w:jc w:val="both"/>
              <w:rPr>
                <w:b/>
              </w:rPr>
            </w:pPr>
            <w:r w:rsidRPr="00844909">
              <w:rPr>
                <w:rFonts w:ascii="Calibri" w:eastAsia="Times New Roman" w:hAnsi="Calibri" w:cs="Calibri"/>
              </w:rPr>
              <w:t>Poštovanje principa održivosti;</w:t>
            </w:r>
          </w:p>
          <w:p w14:paraId="00DF53AF" w14:textId="77777777" w:rsidR="000E4F28" w:rsidRPr="00844909" w:rsidRDefault="000E4F28" w:rsidP="000F5104">
            <w:pPr>
              <w:pStyle w:val="ListParagraph"/>
              <w:numPr>
                <w:ilvl w:val="0"/>
                <w:numId w:val="39"/>
              </w:numPr>
              <w:spacing w:after="0"/>
              <w:jc w:val="both"/>
              <w:rPr>
                <w:b/>
              </w:rPr>
            </w:pPr>
            <w:r w:rsidRPr="00844909">
              <w:rPr>
                <w:rFonts w:ascii="Calibri" w:eastAsia="Times New Roman" w:hAnsi="Calibri" w:cs="Calibri"/>
                <w:shd w:val="clear" w:color="auto" w:fill="FFFFFF" w:themeFill="background1"/>
              </w:rPr>
              <w:t>Povećanje kvaliteta i atraktivnosti</w:t>
            </w:r>
            <w:r w:rsidRPr="00844909">
              <w:rPr>
                <w:rFonts w:ascii="Calibri" w:eastAsia="Times New Roman" w:hAnsi="Calibri" w:cs="Calibri"/>
              </w:rPr>
              <w:t xml:space="preserve"> turističke ponude kroz održivo upravljanje destinacijom i unapređenja obrazovanja u turizmu;</w:t>
            </w:r>
          </w:p>
          <w:p w14:paraId="129A049E" w14:textId="77777777" w:rsidR="000E4F28" w:rsidRPr="000E4F28" w:rsidRDefault="000E4F28" w:rsidP="000F5104">
            <w:pPr>
              <w:pStyle w:val="ListParagraph"/>
              <w:numPr>
                <w:ilvl w:val="0"/>
                <w:numId w:val="39"/>
              </w:numPr>
              <w:spacing w:after="0"/>
              <w:jc w:val="both"/>
              <w:rPr>
                <w:b/>
                <w:sz w:val="28"/>
                <w:szCs w:val="28"/>
              </w:rPr>
            </w:pPr>
            <w:r w:rsidRPr="00844909">
              <w:rPr>
                <w:rFonts w:ascii="Calibri" w:eastAsia="Times New Roman" w:hAnsi="Calibri" w:cs="Calibri"/>
              </w:rPr>
              <w:t>Redizajn turističkog proizvoda i brenda, u cilju stavljanja fokusa na kvalitet, autentičnost, otpornost i održivost.</w:t>
            </w:r>
          </w:p>
        </w:tc>
      </w:tr>
      <w:tr w:rsidR="00C7666A" w14:paraId="581C8873" w14:textId="77777777" w:rsidTr="00C7666A">
        <w:tc>
          <w:tcPr>
            <w:tcW w:w="1526" w:type="dxa"/>
          </w:tcPr>
          <w:p w14:paraId="2BA5BA1B" w14:textId="77777777" w:rsidR="00C7666A" w:rsidRPr="000E4F28" w:rsidRDefault="000E4F28" w:rsidP="000E4F28">
            <w:pPr>
              <w:rPr>
                <w:b/>
              </w:rPr>
            </w:pPr>
            <w:r w:rsidRPr="00C7666A">
              <w:rPr>
                <w:rFonts w:ascii="Calibri" w:eastAsia="Times New Roman" w:hAnsi="Calibri" w:cs="Calibri"/>
                <w:b/>
                <w:color w:val="000000"/>
              </w:rPr>
              <w:t>Glavni izazovi u turizmu Grčke</w:t>
            </w:r>
          </w:p>
        </w:tc>
        <w:tc>
          <w:tcPr>
            <w:tcW w:w="7717" w:type="dxa"/>
          </w:tcPr>
          <w:p w14:paraId="0FE17A46" w14:textId="77777777" w:rsidR="00C7666A" w:rsidRPr="000E4F28" w:rsidRDefault="000E4F28" w:rsidP="00853E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jc w:val="both"/>
              <w:rPr>
                <w:rFonts w:ascii="Calibri" w:eastAsia="Times New Roman" w:hAnsi="Calibri" w:cs="Calibri"/>
              </w:rPr>
            </w:pPr>
            <w:r w:rsidRPr="00C7666A">
              <w:rPr>
                <w:rFonts w:ascii="Calibri" w:eastAsia="Times New Roman" w:hAnsi="Calibri" w:cs="Calibri"/>
              </w:rPr>
              <w:t xml:space="preserve">Prevelike gužve izazvane velikim brojem turista, posebno tokom ljetnje turističke sezone. U tom pravcu se radi intenzivno na obezbjeđivanju neophodnih zakonskih i drugih pretpostavki za diverzifikaciju turističke ponude, otkrivanja novih </w:t>
            </w:r>
            <w:r w:rsidRPr="00C7666A">
              <w:rPr>
                <w:rFonts w:ascii="Calibri" w:eastAsia="Times New Roman" w:hAnsi="Calibri" w:cs="Calibri"/>
              </w:rPr>
              <w:lastRenderedPageBreak/>
              <w:t xml:space="preserve">turističkih lokaliteta i </w:t>
            </w:r>
            <w:r w:rsidR="00853E85" w:rsidRPr="00C7666A">
              <w:rPr>
                <w:rFonts w:ascii="Calibri" w:eastAsia="Times New Roman" w:hAnsi="Calibri" w:cs="Calibri"/>
              </w:rPr>
              <w:t>privlačenj</w:t>
            </w:r>
            <w:r w:rsidR="00853E85">
              <w:rPr>
                <w:rFonts w:ascii="Calibri" w:eastAsia="Times New Roman" w:hAnsi="Calibri" w:cs="Calibri"/>
              </w:rPr>
              <w:t>u</w:t>
            </w:r>
            <w:r w:rsidR="00853E85" w:rsidRPr="00C7666A">
              <w:rPr>
                <w:rFonts w:ascii="Calibri" w:eastAsia="Times New Roman" w:hAnsi="Calibri" w:cs="Calibri"/>
              </w:rPr>
              <w:t xml:space="preserve"> </w:t>
            </w:r>
            <w:r w:rsidRPr="00C7666A">
              <w:rPr>
                <w:rFonts w:ascii="Calibri" w:eastAsia="Times New Roman" w:hAnsi="Calibri" w:cs="Calibri"/>
              </w:rPr>
              <w:t xml:space="preserve">gostiju u manje poznata mjesta, sa ciljem smanjenja sezonalnosti.  Digitalna transformacije je </w:t>
            </w:r>
            <w:r w:rsidR="00853E85">
              <w:rPr>
                <w:rFonts w:ascii="Calibri" w:eastAsia="Times New Roman" w:hAnsi="Calibri" w:cs="Calibri"/>
              </w:rPr>
              <w:t xml:space="preserve">sledeći </w:t>
            </w:r>
            <w:r w:rsidR="00853E85" w:rsidRPr="00C7666A">
              <w:rPr>
                <w:rFonts w:ascii="Calibri" w:eastAsia="Times New Roman" w:hAnsi="Calibri" w:cs="Calibri"/>
              </w:rPr>
              <w:t xml:space="preserve"> </w:t>
            </w:r>
            <w:r w:rsidRPr="00C7666A">
              <w:rPr>
                <w:rFonts w:ascii="Calibri" w:eastAsia="Times New Roman" w:hAnsi="Calibri" w:cs="Calibri"/>
              </w:rPr>
              <w:t>ključni prioritet, i to kroz: digitalnu transformaciju usluga; digitalno unapređenje turističkog obrazovanja; integrisani sistem onlajn prikupljanja i obrade podataka; i korišćenje novih tehnologija u promociji turizma.</w:t>
            </w:r>
          </w:p>
        </w:tc>
      </w:tr>
    </w:tbl>
    <w:p w14:paraId="59AB8662" w14:textId="77777777" w:rsidR="003B14B3" w:rsidRDefault="003B14B3" w:rsidP="00A82B43">
      <w:pPr>
        <w:jc w:val="both"/>
        <w:rPr>
          <w:b/>
          <w:sz w:val="28"/>
          <w:szCs w:val="28"/>
        </w:rPr>
      </w:pPr>
    </w:p>
    <w:tbl>
      <w:tblPr>
        <w:tblStyle w:val="TableGrid"/>
        <w:tblW w:w="0" w:type="auto"/>
        <w:tblLook w:val="04A0" w:firstRow="1" w:lastRow="0" w:firstColumn="1" w:lastColumn="0" w:noHBand="0" w:noVBand="1"/>
      </w:tblPr>
      <w:tblGrid>
        <w:gridCol w:w="1516"/>
        <w:gridCol w:w="7501"/>
      </w:tblGrid>
      <w:tr w:rsidR="000E741D" w14:paraId="03C4C76A" w14:textId="77777777" w:rsidTr="000E741D">
        <w:tc>
          <w:tcPr>
            <w:tcW w:w="1526" w:type="dxa"/>
            <w:shd w:val="clear" w:color="auto" w:fill="D9E2F3" w:themeFill="accent1" w:themeFillTint="33"/>
            <w:vAlign w:val="center"/>
          </w:tcPr>
          <w:p w14:paraId="244F38F1" w14:textId="77777777" w:rsidR="000E741D" w:rsidRPr="000E741D" w:rsidRDefault="000E741D" w:rsidP="000E741D">
            <w:pPr>
              <w:jc w:val="center"/>
              <w:rPr>
                <w:b/>
              </w:rPr>
            </w:pPr>
            <w:r w:rsidRPr="000E741D">
              <w:rPr>
                <w:b/>
              </w:rPr>
              <w:t>Država</w:t>
            </w:r>
          </w:p>
        </w:tc>
        <w:tc>
          <w:tcPr>
            <w:tcW w:w="7717" w:type="dxa"/>
            <w:shd w:val="clear" w:color="auto" w:fill="D9E2F3" w:themeFill="accent1" w:themeFillTint="33"/>
            <w:vAlign w:val="center"/>
          </w:tcPr>
          <w:p w14:paraId="0E483924" w14:textId="77777777" w:rsidR="000E741D" w:rsidRDefault="000E741D" w:rsidP="000E741D">
            <w:pPr>
              <w:jc w:val="center"/>
              <w:rPr>
                <w:b/>
                <w:sz w:val="28"/>
                <w:szCs w:val="28"/>
              </w:rPr>
            </w:pPr>
            <w:r>
              <w:rPr>
                <w:b/>
                <w:sz w:val="28"/>
                <w:szCs w:val="28"/>
              </w:rPr>
              <w:t>ITALIJA</w:t>
            </w:r>
            <w:r w:rsidR="00CF25C0">
              <w:rPr>
                <w:rStyle w:val="FootnoteReference"/>
                <w:b/>
                <w:sz w:val="28"/>
                <w:szCs w:val="28"/>
              </w:rPr>
              <w:footnoteReference w:id="30"/>
            </w:r>
          </w:p>
        </w:tc>
      </w:tr>
      <w:tr w:rsidR="000E741D" w14:paraId="0BEF4560" w14:textId="77777777" w:rsidTr="000E741D">
        <w:tc>
          <w:tcPr>
            <w:tcW w:w="1526" w:type="dxa"/>
          </w:tcPr>
          <w:p w14:paraId="2F22DCDD" w14:textId="77777777" w:rsidR="000E741D" w:rsidRPr="00B165FE" w:rsidRDefault="000E741D" w:rsidP="000E741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sz w:val="24"/>
                <w:szCs w:val="24"/>
              </w:rPr>
            </w:pPr>
            <w:r w:rsidRPr="00B165FE">
              <w:rPr>
                <w:rFonts w:ascii="Calibri" w:eastAsia="Times New Roman" w:hAnsi="Calibri" w:cs="Calibri"/>
                <w:b/>
                <w:color w:val="000000"/>
                <w:sz w:val="24"/>
                <w:szCs w:val="24"/>
              </w:rPr>
              <w:t>Turistički promet</w:t>
            </w:r>
            <w:r w:rsidRPr="00B165FE">
              <w:rPr>
                <w:rFonts w:ascii="Calibri" w:eastAsia="Times New Roman" w:hAnsi="Calibri" w:cs="Calibri"/>
                <w:color w:val="000000"/>
                <w:sz w:val="24"/>
                <w:szCs w:val="24"/>
              </w:rPr>
              <w:t xml:space="preserve"> </w:t>
            </w:r>
          </w:p>
          <w:p w14:paraId="677FDC54" w14:textId="77777777" w:rsidR="000E741D" w:rsidRDefault="000E741D" w:rsidP="00A82B43">
            <w:pPr>
              <w:jc w:val="both"/>
              <w:rPr>
                <w:b/>
                <w:sz w:val="28"/>
                <w:szCs w:val="28"/>
              </w:rPr>
            </w:pPr>
          </w:p>
        </w:tc>
        <w:tc>
          <w:tcPr>
            <w:tcW w:w="7717" w:type="dxa"/>
          </w:tcPr>
          <w:p w14:paraId="2F347EC0" w14:textId="3F10EF51" w:rsidR="000E741D" w:rsidRPr="006568CB" w:rsidRDefault="000E741D" w:rsidP="00A82B43">
            <w:pPr>
              <w:jc w:val="both"/>
              <w:rPr>
                <w:b/>
              </w:rPr>
            </w:pPr>
            <w:r w:rsidRPr="006568CB">
              <w:rPr>
                <w:rFonts w:ascii="Calibri" w:eastAsia="Times New Roman" w:hAnsi="Calibri" w:cs="Calibri"/>
                <w:color w:val="000000"/>
              </w:rPr>
              <w:t xml:space="preserve">Uključujući indirektne efekte, </w:t>
            </w:r>
            <w:r w:rsidRPr="006568CB">
              <w:rPr>
                <w:rFonts w:ascii="Calibri" w:eastAsia="Calibri" w:hAnsi="Calibri" w:cs="Calibri"/>
                <w:color w:val="000000"/>
              </w:rPr>
              <w:t>turizam je u 2017. godini činio</w:t>
            </w:r>
            <w:r w:rsidRPr="006568CB">
              <w:rPr>
                <w:rFonts w:ascii="Calibri" w:eastAsia="Times New Roman" w:hAnsi="Calibri" w:cs="Calibri"/>
                <w:color w:val="000000"/>
              </w:rPr>
              <w:t xml:space="preserve"> 13,0% BDP-a</w:t>
            </w:r>
            <w:r w:rsidRPr="006568CB">
              <w:rPr>
                <w:rFonts w:ascii="Calibri" w:eastAsia="Calibri" w:hAnsi="Calibri" w:cs="Calibri"/>
                <w:color w:val="000000"/>
              </w:rPr>
              <w:t>. Turistička industrija</w:t>
            </w:r>
            <w:r w:rsidRPr="006568CB">
              <w:rPr>
                <w:rFonts w:ascii="Calibri" w:eastAsia="Times New Roman" w:hAnsi="Calibri" w:cs="Calibri"/>
                <w:color w:val="000000"/>
              </w:rPr>
              <w:t xml:space="preserve"> </w:t>
            </w:r>
            <w:r w:rsidRPr="006568CB">
              <w:rPr>
                <w:rFonts w:ascii="Calibri" w:eastAsia="Calibri" w:hAnsi="Calibri" w:cs="Calibri"/>
                <w:color w:val="000000"/>
              </w:rPr>
              <w:t>Italije zapošljavala</w:t>
            </w:r>
            <w:r w:rsidRPr="006568CB">
              <w:rPr>
                <w:rFonts w:ascii="Calibri" w:eastAsia="Times New Roman" w:hAnsi="Calibri" w:cs="Calibri"/>
                <w:color w:val="000000"/>
              </w:rPr>
              <w:t xml:space="preserve"> </w:t>
            </w:r>
            <w:r w:rsidRPr="006568CB">
              <w:rPr>
                <w:rFonts w:ascii="Calibri" w:eastAsia="Calibri" w:hAnsi="Calibri" w:cs="Calibri"/>
                <w:color w:val="000000"/>
              </w:rPr>
              <w:t xml:space="preserve">je </w:t>
            </w:r>
            <w:r w:rsidRPr="006568CB">
              <w:rPr>
                <w:rFonts w:ascii="Calibri" w:eastAsia="Times New Roman" w:hAnsi="Calibri" w:cs="Calibri"/>
                <w:color w:val="000000"/>
              </w:rPr>
              <w:t xml:space="preserve">2,0 miliona ljudi u 2018. godini, </w:t>
            </w:r>
            <w:r w:rsidRPr="006568CB">
              <w:rPr>
                <w:rFonts w:ascii="Calibri" w:eastAsia="Calibri" w:hAnsi="Calibri" w:cs="Calibri"/>
                <w:color w:val="000000"/>
              </w:rPr>
              <w:t xml:space="preserve">odnosno </w:t>
            </w:r>
            <w:r w:rsidRPr="006568CB">
              <w:rPr>
                <w:rFonts w:ascii="Calibri" w:eastAsia="Times New Roman" w:hAnsi="Calibri" w:cs="Calibri"/>
                <w:color w:val="000000"/>
              </w:rPr>
              <w:t xml:space="preserve">8,3% </w:t>
            </w:r>
            <w:r w:rsidRPr="006568CB">
              <w:rPr>
                <w:rFonts w:ascii="Calibri" w:eastAsia="Calibri" w:hAnsi="Calibri" w:cs="Calibri"/>
                <w:color w:val="000000"/>
              </w:rPr>
              <w:t xml:space="preserve">ukupne </w:t>
            </w:r>
            <w:r w:rsidRPr="006568CB">
              <w:rPr>
                <w:rFonts w:ascii="Calibri" w:eastAsia="Times New Roman" w:hAnsi="Calibri" w:cs="Calibri"/>
                <w:color w:val="000000"/>
              </w:rPr>
              <w:t>zaposlenosti.</w:t>
            </w:r>
            <w:r w:rsidRPr="006568CB">
              <w:rPr>
                <w:rFonts w:ascii="Calibri" w:eastAsia="Calibri" w:hAnsi="Calibri" w:cs="Calibri"/>
                <w:color w:val="005E8A"/>
              </w:rPr>
              <w:t xml:space="preserve"> </w:t>
            </w:r>
            <w:r w:rsidRPr="006568CB">
              <w:rPr>
                <w:rFonts w:ascii="Calibri" w:eastAsia="Calibri" w:hAnsi="Calibri" w:cs="Calibri"/>
                <w:color w:val="000000"/>
              </w:rPr>
              <w:t xml:space="preserve">Prema statističkim podacima, </w:t>
            </w:r>
            <w:r w:rsidRPr="006568CB">
              <w:rPr>
                <w:rFonts w:ascii="Calibri" w:eastAsia="Times New Roman" w:hAnsi="Calibri" w:cs="Calibri"/>
                <w:color w:val="000000"/>
              </w:rPr>
              <w:t>63,2 miliona</w:t>
            </w:r>
            <w:r w:rsidRPr="006568CB">
              <w:rPr>
                <w:rFonts w:ascii="Calibri" w:eastAsia="Calibri" w:hAnsi="Calibri" w:cs="Calibri"/>
                <w:color w:val="000000"/>
              </w:rPr>
              <w:t xml:space="preserve"> turista je posjetilo Italiju 2018. godine</w:t>
            </w:r>
            <w:r w:rsidRPr="006568CB">
              <w:rPr>
                <w:rFonts w:ascii="Calibri" w:eastAsia="Times New Roman" w:hAnsi="Calibri" w:cs="Calibri"/>
                <w:color w:val="000000"/>
              </w:rPr>
              <w:t>.</w:t>
            </w:r>
            <w:r w:rsidR="00CF25C0" w:rsidRPr="006568CB">
              <w:rPr>
                <w:rFonts w:ascii="Calibri" w:eastAsia="Times New Roman" w:hAnsi="Calibri" w:cs="Calibri"/>
                <w:color w:val="000000"/>
              </w:rPr>
              <w:t xml:space="preserve"> Najveća dolazna tržišta </w:t>
            </w:r>
            <w:r w:rsidR="00CF25C0" w:rsidRPr="006568CB">
              <w:rPr>
                <w:rFonts w:ascii="Calibri" w:eastAsia="Calibri" w:hAnsi="Calibri" w:cs="Calibri"/>
                <w:color w:val="000000"/>
              </w:rPr>
              <w:t xml:space="preserve">u analiziranom </w:t>
            </w:r>
            <w:r w:rsidR="009541F0">
              <w:rPr>
                <w:rFonts w:ascii="Calibri" w:eastAsia="Calibri" w:hAnsi="Calibri" w:cs="Calibri"/>
                <w:color w:val="000000"/>
              </w:rPr>
              <w:t xml:space="preserve">period </w:t>
            </w:r>
            <w:r w:rsidR="00CF25C0" w:rsidRPr="006568CB">
              <w:rPr>
                <w:rFonts w:ascii="Calibri" w:eastAsia="Calibri" w:hAnsi="Calibri" w:cs="Calibri"/>
                <w:color w:val="000000"/>
              </w:rPr>
              <w:t>su</w:t>
            </w:r>
            <w:r w:rsidR="00CF25C0" w:rsidRPr="006568CB">
              <w:rPr>
                <w:rFonts w:ascii="Calibri" w:eastAsia="Times New Roman" w:hAnsi="Calibri" w:cs="Calibri"/>
                <w:color w:val="000000"/>
              </w:rPr>
              <w:t xml:space="preserve"> N</w:t>
            </w:r>
            <w:r w:rsidR="009541F0">
              <w:rPr>
                <w:rFonts w:ascii="Calibri" w:eastAsia="Times New Roman" w:hAnsi="Calibri" w:cs="Calibri"/>
                <w:color w:val="000000"/>
              </w:rPr>
              <w:t>j</w:t>
            </w:r>
            <w:r w:rsidR="00CF25C0" w:rsidRPr="006568CB">
              <w:rPr>
                <w:rFonts w:ascii="Calibri" w:eastAsia="Times New Roman" w:hAnsi="Calibri" w:cs="Calibri"/>
                <w:color w:val="000000"/>
              </w:rPr>
              <w:t>emačka (19,3% turista), Sjedinjene Američke Države (9,0%), Francuska (7,5%), Ujedinjeno Kraljevstvo (6,0%) i Kina</w:t>
            </w:r>
            <w:r w:rsidR="00CF25C0" w:rsidRPr="006568CB">
              <w:rPr>
                <w:rFonts w:ascii="Calibri" w:eastAsia="Calibri" w:hAnsi="Calibri" w:cs="Calibri"/>
                <w:color w:val="000000"/>
              </w:rPr>
              <w:t xml:space="preserve">. </w:t>
            </w:r>
            <w:r w:rsidR="00CF25C0" w:rsidRPr="006568CB">
              <w:rPr>
                <w:rFonts w:ascii="Calibri" w:eastAsia="Times New Roman" w:hAnsi="Calibri" w:cs="Calibri"/>
                <w:color w:val="000000"/>
              </w:rPr>
              <w:t>Skoro 60% međunarodnih dolazaka odlazi u samo četiri regiona: Veneto, Lombardija, Lacio i Toskana.</w:t>
            </w:r>
          </w:p>
        </w:tc>
      </w:tr>
      <w:tr w:rsidR="000E741D" w14:paraId="5E7E786F" w14:textId="77777777" w:rsidTr="000E741D">
        <w:tc>
          <w:tcPr>
            <w:tcW w:w="1526" w:type="dxa"/>
          </w:tcPr>
          <w:p w14:paraId="75451B22" w14:textId="77777777" w:rsidR="000E741D" w:rsidRPr="00CF25C0" w:rsidRDefault="00CF25C0" w:rsidP="00A82B43">
            <w:pPr>
              <w:jc w:val="both"/>
              <w:rPr>
                <w:b/>
              </w:rPr>
            </w:pPr>
            <w:r w:rsidRPr="00CF25C0">
              <w:rPr>
                <w:b/>
              </w:rPr>
              <w:t>Upravljanje i finansiranje turizma</w:t>
            </w:r>
          </w:p>
        </w:tc>
        <w:tc>
          <w:tcPr>
            <w:tcW w:w="7717" w:type="dxa"/>
          </w:tcPr>
          <w:p w14:paraId="772EEE72" w14:textId="77777777" w:rsidR="000E741D" w:rsidRPr="006568CB" w:rsidRDefault="00CF25C0" w:rsidP="00DC47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alibri" w:eastAsia="Times New Roman" w:hAnsi="Calibri" w:cs="Calibri"/>
                <w:color w:val="000000"/>
              </w:rPr>
            </w:pPr>
            <w:r w:rsidRPr="006568CB">
              <w:rPr>
                <w:rFonts w:ascii="Calibri" w:eastAsia="Times New Roman" w:hAnsi="Calibri" w:cs="Calibri"/>
                <w:color w:val="000000"/>
              </w:rPr>
              <w:t>Generalni direktorat za turizam u Ministarstvu kulturnog nasleđa, djelatnosti i tuizma donosi i uređuje strateški pravac razvoja turizma, u koordinaciji sa regionima i autonomnim pokrajinama, i vrši nadzor nad Nacionalnom turističkom agencijom Italije (ENIT) i Italijanskim alpskim klubom.</w:t>
            </w:r>
            <w:r w:rsidRPr="006568CB">
              <w:t xml:space="preserve"> </w:t>
            </w:r>
            <w:r w:rsidRPr="006568CB">
              <w:rPr>
                <w:rFonts w:ascii="Calibri" w:eastAsia="Times New Roman" w:hAnsi="Calibri" w:cs="Calibri"/>
                <w:color w:val="000000"/>
              </w:rPr>
              <w:t>Nacionalnom turističkom agencijom Italije (ENIT) je 2020. godine prešao iz javnog u privatno-javni organ. Turizam dobija podršku iz programa Kultura i inovacije 2014-2020</w:t>
            </w:r>
            <w:r w:rsidR="00844909">
              <w:rPr>
                <w:rFonts w:ascii="Calibri" w:eastAsia="Times New Roman" w:hAnsi="Calibri" w:cs="Calibri"/>
                <w:color w:val="000000"/>
              </w:rPr>
              <w:t>.</w:t>
            </w:r>
            <w:r w:rsidRPr="006568CB">
              <w:rPr>
                <w:rFonts w:ascii="Calibri" w:eastAsia="Times New Roman" w:hAnsi="Calibri" w:cs="Calibri"/>
                <w:color w:val="000000"/>
              </w:rPr>
              <w:t xml:space="preserve"> koji se finansira iz strukturnih fondova EU. Investicionim fondom za turizam, kojeg je formirala Vlada 2014. godine, upravlja Nacionalna investiciona banka Cassa Depositi e Prestiti.</w:t>
            </w:r>
            <w:r w:rsidRPr="006568CB">
              <w:rPr>
                <w:rFonts w:ascii="inherit" w:eastAsia="Times New Roman" w:hAnsi="inherit" w:cs="Courier New"/>
                <w:color w:val="70757A"/>
              </w:rPr>
              <w:t xml:space="preserve"> </w:t>
            </w:r>
          </w:p>
        </w:tc>
      </w:tr>
      <w:tr w:rsidR="000E741D" w14:paraId="42297AB6" w14:textId="77777777" w:rsidTr="000E741D">
        <w:tc>
          <w:tcPr>
            <w:tcW w:w="1526" w:type="dxa"/>
          </w:tcPr>
          <w:p w14:paraId="34DF1F41" w14:textId="77777777" w:rsidR="00CF25C0" w:rsidRPr="00B165FE" w:rsidRDefault="00CF25C0" w:rsidP="00CF2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b/>
                <w:color w:val="000000"/>
                <w:sz w:val="24"/>
                <w:szCs w:val="24"/>
              </w:rPr>
            </w:pPr>
            <w:r w:rsidRPr="00B165FE">
              <w:rPr>
                <w:rFonts w:ascii="Calibri" w:eastAsia="Times New Roman" w:hAnsi="Calibri" w:cs="Calibri"/>
                <w:b/>
                <w:color w:val="000000"/>
                <w:sz w:val="24"/>
                <w:szCs w:val="24"/>
              </w:rPr>
              <w:t>Turističke politike i programi</w:t>
            </w:r>
          </w:p>
          <w:p w14:paraId="6EBECDC9" w14:textId="77777777" w:rsidR="000E741D" w:rsidRDefault="000E741D" w:rsidP="00A82B43">
            <w:pPr>
              <w:jc w:val="both"/>
              <w:rPr>
                <w:b/>
                <w:sz w:val="28"/>
                <w:szCs w:val="28"/>
              </w:rPr>
            </w:pPr>
          </w:p>
        </w:tc>
        <w:tc>
          <w:tcPr>
            <w:tcW w:w="7717" w:type="dxa"/>
          </w:tcPr>
          <w:p w14:paraId="28E99BAC" w14:textId="77777777" w:rsidR="000E741D" w:rsidRPr="006568CB" w:rsidRDefault="00CF25C0" w:rsidP="00DC475C">
            <w:pPr>
              <w:spacing w:after="0"/>
              <w:jc w:val="both"/>
              <w:rPr>
                <w:rFonts w:ascii="Calibri" w:eastAsia="Times New Roman" w:hAnsi="Calibri" w:cs="Calibri"/>
                <w:color w:val="000000"/>
              </w:rPr>
            </w:pPr>
            <w:r w:rsidRPr="006568CB">
              <w:rPr>
                <w:rFonts w:ascii="Calibri" w:eastAsia="Times New Roman" w:hAnsi="Calibri" w:cs="Calibri"/>
                <w:color w:val="000000"/>
              </w:rPr>
              <w:t>Nacionalni strateški plan za turizam 2017-2022, zasniva se na četiri teme:</w:t>
            </w:r>
          </w:p>
          <w:p w14:paraId="2505CE82" w14:textId="77777777" w:rsidR="00CF25C0" w:rsidRPr="006568CB" w:rsidRDefault="00CF25C0" w:rsidP="000F5104">
            <w:pPr>
              <w:pStyle w:val="ListParagraph"/>
              <w:numPr>
                <w:ilvl w:val="0"/>
                <w:numId w:val="40"/>
              </w:numPr>
              <w:spacing w:after="0"/>
              <w:jc w:val="both"/>
              <w:rPr>
                <w:rFonts w:ascii="Calibri" w:eastAsia="Times New Roman" w:hAnsi="Calibri" w:cs="Calibri"/>
                <w:color w:val="000000"/>
              </w:rPr>
            </w:pPr>
            <w:r w:rsidRPr="006568CB">
              <w:rPr>
                <w:rFonts w:ascii="Calibri" w:eastAsia="Times New Roman" w:hAnsi="Calibri" w:cs="Calibri"/>
                <w:color w:val="000000"/>
              </w:rPr>
              <w:t>Kultura i nasleđe: kulturno i prirodno nasleđe treba unaprijediti kroz prakse održivog upravljanja i inovativnu upotrebu imovine;</w:t>
            </w:r>
          </w:p>
          <w:p w14:paraId="6AD00D77" w14:textId="77777777" w:rsidR="00CF25C0" w:rsidRPr="006568CB" w:rsidRDefault="00CF25C0" w:rsidP="000F5104">
            <w:pPr>
              <w:pStyle w:val="ListParagraph"/>
              <w:numPr>
                <w:ilvl w:val="0"/>
                <w:numId w:val="40"/>
              </w:numPr>
              <w:spacing w:after="0"/>
              <w:jc w:val="both"/>
              <w:rPr>
                <w:rFonts w:ascii="Calibri" w:eastAsia="Times New Roman" w:hAnsi="Calibri" w:cs="Calibri"/>
                <w:color w:val="000000"/>
              </w:rPr>
            </w:pPr>
            <w:r w:rsidRPr="006568CB">
              <w:rPr>
                <w:rFonts w:ascii="Calibri" w:eastAsia="Times New Roman" w:hAnsi="Calibri" w:cs="Calibri"/>
                <w:color w:val="000000"/>
              </w:rPr>
              <w:t>Konkurentnost i zapošljavanje: treba podsticati konkurentnost u turizmu kako bi se stvorila dodatna vrijednost i povećao kvantitet i kvalitet zapošljavanja;</w:t>
            </w:r>
          </w:p>
          <w:p w14:paraId="4AA18FEE" w14:textId="77777777" w:rsidR="00CF25C0" w:rsidRPr="006568CB" w:rsidRDefault="00CF25C0" w:rsidP="000F5104">
            <w:pPr>
              <w:pStyle w:val="ListParagraph"/>
              <w:numPr>
                <w:ilvl w:val="0"/>
                <w:numId w:val="40"/>
              </w:numPr>
              <w:spacing w:after="0"/>
              <w:jc w:val="both"/>
              <w:rPr>
                <w:rFonts w:ascii="Calibri" w:eastAsia="Times New Roman" w:hAnsi="Calibri" w:cs="Calibri"/>
                <w:color w:val="000000"/>
              </w:rPr>
            </w:pPr>
            <w:r w:rsidRPr="006568CB">
              <w:rPr>
                <w:rFonts w:ascii="Calibri" w:eastAsia="Times New Roman" w:hAnsi="Calibri" w:cs="Calibri"/>
                <w:color w:val="000000"/>
              </w:rPr>
              <w:t>Stavljanje turista u centar: italijansko turističko iskustvo treba da odgovori na zahtjeve i očekivanja tržišta;</w:t>
            </w:r>
          </w:p>
          <w:p w14:paraId="331B877C" w14:textId="77777777" w:rsidR="00CF25C0" w:rsidRPr="006568CB" w:rsidRDefault="00CF25C0" w:rsidP="000F5104">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alibri" w:eastAsia="Times New Roman" w:hAnsi="Calibri" w:cs="Calibri"/>
                <w:color w:val="000000"/>
              </w:rPr>
            </w:pPr>
            <w:r w:rsidRPr="006568CB">
              <w:rPr>
                <w:rFonts w:ascii="Calibri" w:eastAsia="Times New Roman" w:hAnsi="Calibri" w:cs="Calibri"/>
                <w:color w:val="000000"/>
              </w:rPr>
              <w:t>Integracija i interoperabilnost: sistem turističkih udruženja i operatera treba da bude u potpunosti integrisan, podstičući saradnju i partnerski odnos.</w:t>
            </w:r>
          </w:p>
        </w:tc>
      </w:tr>
      <w:tr w:rsidR="000E741D" w14:paraId="46966744" w14:textId="77777777" w:rsidTr="000E741D">
        <w:tc>
          <w:tcPr>
            <w:tcW w:w="1526" w:type="dxa"/>
          </w:tcPr>
          <w:p w14:paraId="4C5569B7" w14:textId="77777777" w:rsidR="000E741D" w:rsidRDefault="00CF25C0" w:rsidP="00CF25C0">
            <w:pPr>
              <w:rPr>
                <w:b/>
                <w:sz w:val="28"/>
                <w:szCs w:val="28"/>
              </w:rPr>
            </w:pPr>
            <w:r w:rsidRPr="00C7666A">
              <w:rPr>
                <w:rFonts w:ascii="Calibri" w:eastAsia="Times New Roman" w:hAnsi="Calibri" w:cs="Calibri"/>
                <w:b/>
                <w:color w:val="000000"/>
              </w:rPr>
              <w:t>Glavni izazovi u turizmu</w:t>
            </w:r>
            <w:r>
              <w:rPr>
                <w:rFonts w:ascii="Calibri" w:eastAsia="Times New Roman" w:hAnsi="Calibri" w:cs="Calibri"/>
                <w:b/>
                <w:color w:val="000000"/>
              </w:rPr>
              <w:t xml:space="preserve"> Italije</w:t>
            </w:r>
          </w:p>
        </w:tc>
        <w:tc>
          <w:tcPr>
            <w:tcW w:w="7717" w:type="dxa"/>
          </w:tcPr>
          <w:p w14:paraId="03C563E8" w14:textId="77777777" w:rsidR="000E741D" w:rsidRPr="00CF25C0" w:rsidRDefault="00CF25C0" w:rsidP="00DC47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alibri" w:eastAsia="Times New Roman" w:hAnsi="Calibri" w:cs="Calibri"/>
                <w:color w:val="000000"/>
              </w:rPr>
            </w:pPr>
            <w:r w:rsidRPr="00CF25C0">
              <w:rPr>
                <w:rFonts w:ascii="Calibri" w:eastAsia="Times New Roman" w:hAnsi="Calibri" w:cs="Calibri"/>
                <w:color w:val="000000"/>
              </w:rPr>
              <w:t xml:space="preserve">Poseban naglasak je stavljen na promotivne aktivnosti na širenju nacionalne ponude, odnosno pomjeranja fokusa sa glavnih turističkih atrakcija ka manje poznatim destinacijama/lokalitetima. Cilj je </w:t>
            </w:r>
            <w:r>
              <w:rPr>
                <w:rFonts w:ascii="Calibri" w:eastAsia="Times New Roman" w:hAnsi="Calibri" w:cs="Calibri"/>
                <w:color w:val="000000"/>
              </w:rPr>
              <w:t>pomjeriti težište</w:t>
            </w:r>
            <w:r w:rsidRPr="00CF25C0">
              <w:rPr>
                <w:rFonts w:ascii="Calibri" w:eastAsia="Times New Roman" w:hAnsi="Calibri" w:cs="Calibri"/>
                <w:color w:val="000000"/>
              </w:rPr>
              <w:t xml:space="preserve"> </w:t>
            </w:r>
            <w:r>
              <w:rPr>
                <w:rFonts w:ascii="Calibri" w:eastAsia="Times New Roman" w:hAnsi="Calibri" w:cs="Calibri"/>
                <w:color w:val="000000"/>
              </w:rPr>
              <w:t>sa</w:t>
            </w:r>
            <w:r w:rsidRPr="00CF25C0">
              <w:rPr>
                <w:rFonts w:ascii="Calibri" w:eastAsia="Times New Roman" w:hAnsi="Calibri" w:cs="Calibri"/>
                <w:color w:val="000000"/>
              </w:rPr>
              <w:t xml:space="preserve"> popularnih lokalitata i proširiti ekonomske dobiti od turizma u vremenu i prostoru, koristeći druge resurse, istoriju i jedinstvenost mjesta širom Italije. </w:t>
            </w:r>
            <w:r>
              <w:rPr>
                <w:rFonts w:ascii="Calibri" w:eastAsia="Times New Roman" w:hAnsi="Calibri" w:cs="Calibri"/>
                <w:color w:val="000000"/>
              </w:rPr>
              <w:t>Cilj takve politike</w:t>
            </w:r>
            <w:r w:rsidRPr="00CF25C0">
              <w:rPr>
                <w:rFonts w:ascii="Calibri" w:eastAsia="Times New Roman" w:hAnsi="Calibri" w:cs="Calibri"/>
                <w:color w:val="000000"/>
              </w:rPr>
              <w:t xml:space="preserve"> </w:t>
            </w:r>
            <w:r>
              <w:rPr>
                <w:rFonts w:ascii="Calibri" w:eastAsia="Times New Roman" w:hAnsi="Calibri" w:cs="Calibri"/>
                <w:color w:val="000000"/>
              </w:rPr>
              <w:t xml:space="preserve">jeste </w:t>
            </w:r>
            <w:r w:rsidRPr="00CF25C0">
              <w:rPr>
                <w:rFonts w:ascii="Calibri" w:eastAsia="Times New Roman" w:hAnsi="Calibri" w:cs="Calibri"/>
                <w:color w:val="000000"/>
              </w:rPr>
              <w:lastRenderedPageBreak/>
              <w:t>razv</w:t>
            </w:r>
            <w:r>
              <w:rPr>
                <w:rFonts w:ascii="Calibri" w:eastAsia="Times New Roman" w:hAnsi="Calibri" w:cs="Calibri"/>
                <w:color w:val="000000"/>
              </w:rPr>
              <w:t>oj</w:t>
            </w:r>
            <w:r w:rsidRPr="00CF25C0">
              <w:rPr>
                <w:rFonts w:ascii="Calibri" w:eastAsia="Times New Roman" w:hAnsi="Calibri" w:cs="Calibri"/>
                <w:color w:val="000000"/>
              </w:rPr>
              <w:t xml:space="preserve"> proizvod</w:t>
            </w:r>
            <w:r>
              <w:rPr>
                <w:rFonts w:ascii="Calibri" w:eastAsia="Times New Roman" w:hAnsi="Calibri" w:cs="Calibri"/>
                <w:color w:val="000000"/>
              </w:rPr>
              <w:t>a</w:t>
            </w:r>
            <w:r w:rsidRPr="00CF25C0">
              <w:rPr>
                <w:rFonts w:ascii="Calibri" w:eastAsia="Times New Roman" w:hAnsi="Calibri" w:cs="Calibri"/>
                <w:color w:val="000000"/>
              </w:rPr>
              <w:t xml:space="preserve"> koji će zadovoljiti razne niše interesovanja, kao što su vino, sport, avantura i blagostanje, sa posebnim osvrtom na lokalne zajednice koje će dobiti priliku da razvijaju autentičnu turističku ponudu manjeg obima, karakterističnu za dato mjesto</w:t>
            </w:r>
            <w:r>
              <w:rPr>
                <w:rFonts w:ascii="Calibri" w:eastAsia="Times New Roman" w:hAnsi="Calibri" w:cs="Calibri"/>
                <w:color w:val="000000"/>
              </w:rPr>
              <w:t>.</w:t>
            </w:r>
          </w:p>
        </w:tc>
      </w:tr>
    </w:tbl>
    <w:p w14:paraId="13046716" w14:textId="77777777" w:rsidR="006B30DD" w:rsidRDefault="006B30DD" w:rsidP="00A82B43">
      <w:pPr>
        <w:jc w:val="both"/>
        <w:rPr>
          <w:b/>
          <w:sz w:val="28"/>
          <w:szCs w:val="28"/>
        </w:rPr>
      </w:pPr>
    </w:p>
    <w:tbl>
      <w:tblPr>
        <w:tblStyle w:val="TableGrid"/>
        <w:tblW w:w="0" w:type="auto"/>
        <w:tblLook w:val="04A0" w:firstRow="1" w:lastRow="0" w:firstColumn="1" w:lastColumn="0" w:noHBand="0" w:noVBand="1"/>
      </w:tblPr>
      <w:tblGrid>
        <w:gridCol w:w="1520"/>
        <w:gridCol w:w="7497"/>
      </w:tblGrid>
      <w:tr w:rsidR="00CF25C0" w14:paraId="1A20A82F" w14:textId="77777777" w:rsidTr="00CF25C0">
        <w:tc>
          <w:tcPr>
            <w:tcW w:w="1526" w:type="dxa"/>
            <w:shd w:val="clear" w:color="auto" w:fill="D9E2F3" w:themeFill="accent1" w:themeFillTint="33"/>
          </w:tcPr>
          <w:p w14:paraId="2AF36021" w14:textId="77777777" w:rsidR="00CF25C0" w:rsidRPr="00CF25C0" w:rsidRDefault="00CF25C0" w:rsidP="000E74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b/>
                <w:sz w:val="24"/>
                <w:szCs w:val="24"/>
              </w:rPr>
            </w:pPr>
            <w:r w:rsidRPr="00CF25C0">
              <w:rPr>
                <w:rFonts w:ascii="Calibri" w:eastAsia="Times New Roman" w:hAnsi="Calibri" w:cs="Calibri"/>
                <w:b/>
                <w:sz w:val="24"/>
                <w:szCs w:val="24"/>
              </w:rPr>
              <w:t xml:space="preserve">Država </w:t>
            </w:r>
          </w:p>
        </w:tc>
        <w:tc>
          <w:tcPr>
            <w:tcW w:w="7717" w:type="dxa"/>
            <w:shd w:val="clear" w:color="auto" w:fill="D9E2F3" w:themeFill="accent1" w:themeFillTint="33"/>
          </w:tcPr>
          <w:p w14:paraId="55BBA11D" w14:textId="77777777" w:rsidR="00CF25C0" w:rsidRPr="00CF25C0" w:rsidRDefault="00CF25C0" w:rsidP="00CF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center"/>
              <w:rPr>
                <w:rFonts w:ascii="Calibri" w:eastAsia="Times New Roman" w:hAnsi="Calibri" w:cs="Calibri"/>
                <w:b/>
                <w:color w:val="000000"/>
                <w:sz w:val="24"/>
                <w:szCs w:val="24"/>
              </w:rPr>
            </w:pPr>
            <w:r w:rsidRPr="00CF25C0">
              <w:rPr>
                <w:rFonts w:ascii="Calibri" w:eastAsia="Times New Roman" w:hAnsi="Calibri" w:cs="Calibri"/>
                <w:b/>
                <w:color w:val="000000"/>
                <w:sz w:val="24"/>
                <w:szCs w:val="24"/>
              </w:rPr>
              <w:t xml:space="preserve">SLOVENIJA </w:t>
            </w:r>
            <w:r>
              <w:rPr>
                <w:rStyle w:val="FootnoteReference"/>
                <w:rFonts w:ascii="Calibri" w:eastAsia="Times New Roman" w:hAnsi="Calibri" w:cs="Calibri"/>
                <w:b/>
                <w:color w:val="000000"/>
                <w:sz w:val="24"/>
                <w:szCs w:val="24"/>
              </w:rPr>
              <w:footnoteReference w:id="31"/>
            </w:r>
          </w:p>
        </w:tc>
      </w:tr>
      <w:tr w:rsidR="00CF25C0" w14:paraId="31559516" w14:textId="77777777" w:rsidTr="00CF25C0">
        <w:tc>
          <w:tcPr>
            <w:tcW w:w="1526" w:type="dxa"/>
          </w:tcPr>
          <w:p w14:paraId="71E0D3F6" w14:textId="77777777" w:rsidR="00CF25C0" w:rsidRPr="00CF25C0" w:rsidRDefault="00CF25C0" w:rsidP="00CF2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b/>
                <w:sz w:val="24"/>
                <w:szCs w:val="24"/>
              </w:rPr>
            </w:pPr>
            <w:r w:rsidRPr="00CF25C0">
              <w:rPr>
                <w:rFonts w:eastAsia="Times New Roman" w:cs="Calibri"/>
                <w:b/>
                <w:sz w:val="24"/>
                <w:szCs w:val="24"/>
              </w:rPr>
              <w:t xml:space="preserve">Turistički promet </w:t>
            </w:r>
          </w:p>
        </w:tc>
        <w:tc>
          <w:tcPr>
            <w:tcW w:w="7717" w:type="dxa"/>
          </w:tcPr>
          <w:p w14:paraId="593069BE" w14:textId="0F97FEC7" w:rsidR="00CF25C0" w:rsidRPr="00CF25C0" w:rsidRDefault="00CF25C0" w:rsidP="00DC47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CF25C0">
              <w:rPr>
                <w:rFonts w:eastAsia="Times New Roman" w:cs="Calibri"/>
                <w:color w:val="000000"/>
              </w:rPr>
              <w:t xml:space="preserve">U 2017. godini </w:t>
            </w:r>
            <w:r w:rsidR="003E4C22">
              <w:rPr>
                <w:rFonts w:eastAsia="Times New Roman" w:cs="Calibri"/>
                <w:color w:val="000000"/>
              </w:rPr>
              <w:t xml:space="preserve">udio </w:t>
            </w:r>
            <w:r w:rsidRPr="00CF25C0">
              <w:rPr>
                <w:rFonts w:eastAsia="Times New Roman" w:cs="Calibri"/>
                <w:color w:val="000000"/>
              </w:rPr>
              <w:t>BDP</w:t>
            </w:r>
            <w:r w:rsidR="003E4C22">
              <w:rPr>
                <w:rFonts w:eastAsia="Times New Roman" w:cs="Calibri"/>
                <w:color w:val="000000"/>
              </w:rPr>
              <w:t>-a</w:t>
            </w:r>
            <w:r w:rsidRPr="00CF25C0">
              <w:rPr>
                <w:rFonts w:eastAsia="Times New Roman" w:cs="Calibri"/>
                <w:color w:val="000000"/>
              </w:rPr>
              <w:t xml:space="preserve"> koji se odnosi na turizam iznosio je 2,3 milijarde eura, ili 5,3%. Uzimajući u obzir direktne i indirektne uticaje, doprinos turizma BDP-u se procenjuje na 3,6 milijardi evra, što je približno 8,4% ukupnog BDP-a. U 2018. godini,</w:t>
            </w:r>
            <w:r w:rsidR="009541F0">
              <w:rPr>
                <w:rFonts w:eastAsia="Times New Roman" w:cs="Calibri"/>
                <w:color w:val="000000"/>
              </w:rPr>
              <w:t xml:space="preserve"> </w:t>
            </w:r>
            <w:r w:rsidR="00853E85" w:rsidRPr="00CF25C0">
              <w:rPr>
                <w:rFonts w:eastAsia="Times New Roman" w:cs="Calibri"/>
                <w:color w:val="000000"/>
              </w:rPr>
              <w:t>turističk</w:t>
            </w:r>
            <w:r w:rsidR="00853E85">
              <w:rPr>
                <w:rFonts w:eastAsia="Times New Roman" w:cs="Calibri"/>
                <w:color w:val="000000"/>
              </w:rPr>
              <w:t>a</w:t>
            </w:r>
            <w:r w:rsidR="00853E85" w:rsidRPr="00CF25C0">
              <w:rPr>
                <w:rFonts w:eastAsia="Times New Roman" w:cs="Calibri"/>
                <w:color w:val="000000"/>
              </w:rPr>
              <w:t xml:space="preserve"> privred</w:t>
            </w:r>
            <w:r w:rsidR="00853E85">
              <w:rPr>
                <w:rFonts w:eastAsia="Times New Roman" w:cs="Calibri"/>
                <w:color w:val="000000"/>
              </w:rPr>
              <w:t>a</w:t>
            </w:r>
            <w:r w:rsidR="00853E85" w:rsidRPr="00CF25C0">
              <w:rPr>
                <w:rFonts w:eastAsia="Times New Roman" w:cs="Calibri"/>
                <w:color w:val="000000"/>
              </w:rPr>
              <w:t xml:space="preserve"> </w:t>
            </w:r>
            <w:r w:rsidR="00853E85">
              <w:rPr>
                <w:rFonts w:eastAsia="Times New Roman" w:cs="Calibri"/>
                <w:color w:val="000000"/>
              </w:rPr>
              <w:t>je</w:t>
            </w:r>
            <w:r w:rsidR="00853E85" w:rsidRPr="00CF25C0">
              <w:rPr>
                <w:rFonts w:eastAsia="Times New Roman" w:cs="Calibri"/>
                <w:color w:val="000000"/>
              </w:rPr>
              <w:t xml:space="preserve"> zapošljaval</w:t>
            </w:r>
            <w:r w:rsidR="00853E85">
              <w:rPr>
                <w:rFonts w:eastAsia="Times New Roman" w:cs="Calibri"/>
                <w:color w:val="000000"/>
              </w:rPr>
              <w:t>a</w:t>
            </w:r>
            <w:r w:rsidR="00853E85" w:rsidRPr="00CF25C0">
              <w:rPr>
                <w:rFonts w:eastAsia="Times New Roman" w:cs="Calibri"/>
                <w:color w:val="000000"/>
              </w:rPr>
              <w:t xml:space="preserve"> </w:t>
            </w:r>
            <w:r w:rsidRPr="00CF25C0">
              <w:rPr>
                <w:rFonts w:eastAsia="Times New Roman" w:cs="Calibri"/>
                <w:color w:val="000000"/>
              </w:rPr>
              <w:t xml:space="preserve">68.150 ljudi </w:t>
            </w:r>
            <w:r w:rsidR="00853E85">
              <w:rPr>
                <w:rFonts w:eastAsia="Times New Roman" w:cs="Calibri"/>
                <w:color w:val="000000"/>
              </w:rPr>
              <w:t xml:space="preserve">što je </w:t>
            </w:r>
            <w:r w:rsidRPr="00CF25C0">
              <w:rPr>
                <w:rFonts w:eastAsia="Times New Roman" w:cs="Calibri"/>
                <w:color w:val="000000"/>
              </w:rPr>
              <w:t xml:space="preserve">direktno </w:t>
            </w:r>
            <w:r w:rsidR="00853E85" w:rsidRPr="00CF25C0">
              <w:rPr>
                <w:rFonts w:eastAsia="Times New Roman" w:cs="Calibri"/>
                <w:color w:val="000000"/>
              </w:rPr>
              <w:t>činil</w:t>
            </w:r>
            <w:r w:rsidR="00853E85">
              <w:rPr>
                <w:rFonts w:eastAsia="Times New Roman" w:cs="Calibri"/>
                <w:color w:val="000000"/>
              </w:rPr>
              <w:t>o</w:t>
            </w:r>
            <w:r w:rsidR="00853E85" w:rsidRPr="00CF25C0">
              <w:rPr>
                <w:rFonts w:eastAsia="Times New Roman" w:cs="Calibri"/>
                <w:color w:val="000000"/>
              </w:rPr>
              <w:t xml:space="preserve"> </w:t>
            </w:r>
            <w:r w:rsidRPr="00CF25C0">
              <w:rPr>
                <w:rFonts w:eastAsia="Times New Roman" w:cs="Calibri"/>
                <w:color w:val="000000"/>
              </w:rPr>
              <w:t xml:space="preserve">7,7% ukupne zaposlenosti u zemlji. Broj stranih turista iznosio je 4,4 miliona u 2018, </w:t>
            </w:r>
            <w:r w:rsidR="007F1B3A">
              <w:rPr>
                <w:rFonts w:eastAsia="Times New Roman" w:cs="Calibri"/>
                <w:color w:val="000000"/>
              </w:rPr>
              <w:t xml:space="preserve">a </w:t>
            </w:r>
            <w:r w:rsidRPr="00CF25C0">
              <w:rPr>
                <w:rFonts w:eastAsia="Times New Roman" w:cs="Calibri"/>
                <w:color w:val="000000"/>
              </w:rPr>
              <w:t>ostvareno je 11,2 miliona noćenja. Osnovna tržišta su Italija (13,5% svih dolaznih pos</w:t>
            </w:r>
            <w:r w:rsidR="009541F0">
              <w:rPr>
                <w:rFonts w:eastAsia="Times New Roman" w:cs="Calibri"/>
                <w:color w:val="000000"/>
              </w:rPr>
              <w:t>j</w:t>
            </w:r>
            <w:r w:rsidRPr="00CF25C0">
              <w:rPr>
                <w:rFonts w:eastAsia="Times New Roman" w:cs="Calibri"/>
                <w:color w:val="000000"/>
              </w:rPr>
              <w:t>etilaca), N</w:t>
            </w:r>
            <w:r w:rsidR="009541F0">
              <w:rPr>
                <w:rFonts w:eastAsia="Times New Roman" w:cs="Calibri"/>
                <w:color w:val="000000"/>
              </w:rPr>
              <w:t>j</w:t>
            </w:r>
            <w:r w:rsidRPr="00CF25C0">
              <w:rPr>
                <w:rFonts w:eastAsia="Times New Roman" w:cs="Calibri"/>
                <w:color w:val="000000"/>
              </w:rPr>
              <w:t>emačka (11,4%), Austrija (8,6%), Hrvatska (4,9%), Holandija (4,2%), Ujedinjeno Kraljevstvo (3,7%) i Srbija (3,1%).</w:t>
            </w:r>
          </w:p>
        </w:tc>
      </w:tr>
      <w:tr w:rsidR="00CF25C0" w14:paraId="6EB888EA" w14:textId="77777777" w:rsidTr="00CF25C0">
        <w:tc>
          <w:tcPr>
            <w:tcW w:w="1526" w:type="dxa"/>
          </w:tcPr>
          <w:p w14:paraId="3B453885" w14:textId="77777777" w:rsidR="00CF25C0" w:rsidRPr="00497A43" w:rsidRDefault="00CF25C0" w:rsidP="00CF2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b/>
                <w:color w:val="000000"/>
                <w:sz w:val="24"/>
                <w:szCs w:val="24"/>
              </w:rPr>
            </w:pPr>
            <w:r w:rsidRPr="00497A43">
              <w:rPr>
                <w:rFonts w:eastAsia="Times New Roman" w:cs="Calibri"/>
                <w:b/>
                <w:color w:val="000000"/>
                <w:sz w:val="24"/>
                <w:szCs w:val="24"/>
              </w:rPr>
              <w:t>Upravljanje i finansiranje turizma</w:t>
            </w:r>
          </w:p>
          <w:p w14:paraId="699623C0" w14:textId="77777777" w:rsidR="00CF25C0" w:rsidRDefault="00CF25C0" w:rsidP="000E74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sz w:val="24"/>
                <w:szCs w:val="24"/>
              </w:rPr>
            </w:pPr>
          </w:p>
        </w:tc>
        <w:tc>
          <w:tcPr>
            <w:tcW w:w="7717" w:type="dxa"/>
          </w:tcPr>
          <w:p w14:paraId="3FE669FF" w14:textId="77777777" w:rsidR="00CF25C0" w:rsidRPr="00CF25C0" w:rsidRDefault="00CF25C0" w:rsidP="00DC47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CF25C0">
              <w:rPr>
                <w:rFonts w:eastAsia="Times New Roman" w:cs="Calibri"/>
                <w:color w:val="000000"/>
              </w:rPr>
              <w:t>Ministarstvo za ekonomski razvoj i tehnologiju nadležno je za sprovođenje nacionalne politike u turizmu. Slovenačka turistička zajednica je odgovorna za promociju i marketing destinacije,  kao i za obradu turističkih informacija, koordinaciju razvoja proizvoda, angažovanje zainteresovanih strana i istraživanje tržišta. Takođe, dvanaest regionalnih razvojnih organizacija su nadležne za ukupni razvoj na regionalnom nivou uključujući i definisanje programa razvoja turizma.</w:t>
            </w:r>
          </w:p>
          <w:tbl>
            <w:tblPr>
              <w:tblStyle w:val="TableGrid2"/>
              <w:tblW w:w="0" w:type="auto"/>
              <w:tblLook w:val="04A0" w:firstRow="1" w:lastRow="0" w:firstColumn="1" w:lastColumn="0" w:noHBand="0" w:noVBand="1"/>
            </w:tblPr>
            <w:tblGrid>
              <w:gridCol w:w="3636"/>
              <w:gridCol w:w="3635"/>
            </w:tblGrid>
            <w:tr w:rsidR="00CF25C0" w:rsidRPr="00CF25C0" w14:paraId="51FD0911" w14:textId="77777777" w:rsidTr="00DB63A9">
              <w:tc>
                <w:tcPr>
                  <w:tcW w:w="4788" w:type="dxa"/>
                  <w:shd w:val="clear" w:color="auto" w:fill="DEEAF6" w:themeFill="accent5" w:themeFillTint="33"/>
                </w:tcPr>
                <w:p w14:paraId="057D2F09" w14:textId="77777777" w:rsidR="00CF25C0" w:rsidRPr="000858D7" w:rsidRDefault="00CF25C0" w:rsidP="00DB6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color w:val="000000"/>
                      <w:sz w:val="20"/>
                      <w:szCs w:val="20"/>
                    </w:rPr>
                  </w:pPr>
                  <w:r w:rsidRPr="000858D7">
                    <w:rPr>
                      <w:rFonts w:eastAsia="Times New Roman" w:cs="Calibri"/>
                      <w:color w:val="000000"/>
                      <w:sz w:val="20"/>
                      <w:szCs w:val="20"/>
                    </w:rPr>
                    <w:t xml:space="preserve">Budžet turizma u 2018. godini </w:t>
                  </w:r>
                </w:p>
              </w:tc>
              <w:tc>
                <w:tcPr>
                  <w:tcW w:w="4788" w:type="dxa"/>
                  <w:shd w:val="clear" w:color="auto" w:fill="DEEAF6" w:themeFill="accent5" w:themeFillTint="33"/>
                </w:tcPr>
                <w:p w14:paraId="2E82261E" w14:textId="77777777" w:rsidR="00CF25C0" w:rsidRPr="000858D7" w:rsidRDefault="00CF25C0" w:rsidP="00DB6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color w:val="000000"/>
                      <w:sz w:val="20"/>
                      <w:szCs w:val="20"/>
                    </w:rPr>
                  </w:pPr>
                  <w:r w:rsidRPr="000858D7">
                    <w:rPr>
                      <w:rFonts w:eastAsia="Times New Roman" w:cs="Calibri"/>
                      <w:color w:val="000000"/>
                      <w:sz w:val="20"/>
                      <w:szCs w:val="20"/>
                    </w:rPr>
                    <w:t>13,5 miliona €/ od čega je 12,9 miliona € pripada Turističkoj zajednici Slovenije.</w:t>
                  </w:r>
                </w:p>
              </w:tc>
            </w:tr>
            <w:tr w:rsidR="00CF25C0" w:rsidRPr="00CF25C0" w14:paraId="661D9512" w14:textId="77777777" w:rsidTr="00DB63A9">
              <w:tc>
                <w:tcPr>
                  <w:tcW w:w="4788" w:type="dxa"/>
                  <w:shd w:val="clear" w:color="auto" w:fill="DEEAF6" w:themeFill="accent5" w:themeFillTint="33"/>
                </w:tcPr>
                <w:p w14:paraId="7351A58B" w14:textId="77777777" w:rsidR="00CF25C0" w:rsidRPr="000858D7" w:rsidRDefault="00CF25C0" w:rsidP="00853E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color w:val="000000"/>
                      <w:sz w:val="20"/>
                      <w:szCs w:val="20"/>
                    </w:rPr>
                  </w:pPr>
                  <w:r w:rsidRPr="000858D7">
                    <w:rPr>
                      <w:rFonts w:eastAsia="Times New Roman" w:cs="Calibri"/>
                      <w:color w:val="000000"/>
                      <w:sz w:val="20"/>
                      <w:szCs w:val="20"/>
                    </w:rPr>
                    <w:t xml:space="preserve">Ukupni prihodi Slovenačke turističke zajednice (boravišna taksa, dodatne promotivne </w:t>
                  </w:r>
                  <w:r w:rsidR="00844909">
                    <w:rPr>
                      <w:rFonts w:eastAsia="Times New Roman" w:cs="Calibri"/>
                      <w:color w:val="000000"/>
                      <w:sz w:val="20"/>
                      <w:szCs w:val="20"/>
                    </w:rPr>
                    <w:t>takese.</w:t>
                  </w:r>
                  <w:r w:rsidRPr="000858D7">
                    <w:rPr>
                      <w:rFonts w:eastAsia="Times New Roman" w:cs="Calibri"/>
                      <w:color w:val="000000"/>
                      <w:sz w:val="20"/>
                      <w:szCs w:val="20"/>
                    </w:rPr>
                    <w:t>..)</w:t>
                  </w:r>
                </w:p>
              </w:tc>
              <w:tc>
                <w:tcPr>
                  <w:tcW w:w="4788" w:type="dxa"/>
                  <w:shd w:val="clear" w:color="auto" w:fill="DEEAF6" w:themeFill="accent5" w:themeFillTint="33"/>
                </w:tcPr>
                <w:p w14:paraId="1E48B391" w14:textId="77777777" w:rsidR="00CF25C0" w:rsidRPr="000858D7" w:rsidRDefault="00CF25C0" w:rsidP="00DB6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color w:val="000000"/>
                      <w:sz w:val="20"/>
                      <w:szCs w:val="20"/>
                    </w:rPr>
                  </w:pPr>
                  <w:r w:rsidRPr="000858D7">
                    <w:rPr>
                      <w:rFonts w:eastAsia="Times New Roman" w:cs="Calibri"/>
                      <w:color w:val="000000"/>
                      <w:sz w:val="20"/>
                      <w:szCs w:val="20"/>
                    </w:rPr>
                    <w:t>4,5 miliona € + 18 miliona € od državne koncesije za kockanje, a koji se dod</w:t>
                  </w:r>
                  <w:r w:rsidR="00844909">
                    <w:rPr>
                      <w:rFonts w:eastAsia="Times New Roman" w:cs="Calibri"/>
                      <w:color w:val="000000"/>
                      <w:sz w:val="20"/>
                      <w:szCs w:val="20"/>
                    </w:rPr>
                    <w:t>j</w:t>
                  </w:r>
                  <w:r w:rsidRPr="000858D7">
                    <w:rPr>
                      <w:rFonts w:eastAsia="Times New Roman" w:cs="Calibri"/>
                      <w:color w:val="000000"/>
                      <w:sz w:val="20"/>
                      <w:szCs w:val="20"/>
                    </w:rPr>
                    <w:t>eljuju unapr</w:t>
                  </w:r>
                  <w:r w:rsidR="00844909">
                    <w:rPr>
                      <w:rFonts w:eastAsia="Times New Roman" w:cs="Calibri"/>
                      <w:color w:val="000000"/>
                      <w:sz w:val="20"/>
                      <w:szCs w:val="20"/>
                    </w:rPr>
                    <w:t>ij</w:t>
                  </w:r>
                  <w:r w:rsidRPr="000858D7">
                    <w:rPr>
                      <w:rFonts w:eastAsia="Times New Roman" w:cs="Calibri"/>
                      <w:color w:val="000000"/>
                      <w:sz w:val="20"/>
                      <w:szCs w:val="20"/>
                    </w:rPr>
                    <w:t>ed definisanim područjima Slovenije</w:t>
                  </w:r>
                </w:p>
              </w:tc>
            </w:tr>
          </w:tbl>
          <w:p w14:paraId="17ECB3C0" w14:textId="77777777" w:rsidR="00CF25C0" w:rsidRDefault="00CF25C0" w:rsidP="000E74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sz w:val="24"/>
                <w:szCs w:val="24"/>
              </w:rPr>
            </w:pPr>
          </w:p>
        </w:tc>
      </w:tr>
      <w:tr w:rsidR="00CF25C0" w14:paraId="747510EE" w14:textId="77777777" w:rsidTr="00DC475C">
        <w:trPr>
          <w:trHeight w:val="5093"/>
        </w:trPr>
        <w:tc>
          <w:tcPr>
            <w:tcW w:w="1526" w:type="dxa"/>
          </w:tcPr>
          <w:p w14:paraId="386973BE" w14:textId="08AB78DC" w:rsidR="00CF25C0" w:rsidRPr="00CF25C0" w:rsidRDefault="00CF25C0" w:rsidP="00CF2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b/>
                <w:color w:val="000000"/>
              </w:rPr>
            </w:pPr>
            <w:r w:rsidRPr="00CF25C0">
              <w:rPr>
                <w:rFonts w:eastAsia="Times New Roman" w:cs="Calibri"/>
                <w:b/>
                <w:color w:val="000000"/>
              </w:rPr>
              <w:lastRenderedPageBreak/>
              <w:t xml:space="preserve">Turističke politike i </w:t>
            </w:r>
            <w:r w:rsidR="00BA3659">
              <w:rPr>
                <w:rFonts w:eastAsia="Times New Roman" w:cs="Calibri"/>
                <w:b/>
                <w:color w:val="000000"/>
              </w:rPr>
              <w:t>program</w:t>
            </w:r>
          </w:p>
        </w:tc>
        <w:tc>
          <w:tcPr>
            <w:tcW w:w="7717" w:type="dxa"/>
          </w:tcPr>
          <w:p w14:paraId="408A07E1" w14:textId="77777777" w:rsidR="00CF25C0" w:rsidRPr="00CF25C0" w:rsidRDefault="00CF25C0" w:rsidP="00DC47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CF25C0">
              <w:rPr>
                <w:rFonts w:eastAsia="Times New Roman" w:cs="Calibri"/>
                <w:color w:val="000000"/>
              </w:rPr>
              <w:t xml:space="preserve">Vlada Republike Slovenije je 2017. godine usvojila novu Strategiju za održivi rast slovenačkog turizma 2017-2021, sa strateškom vizijom prema kojoj će Slovenija biti prepoznata kao globalna, zelena, butik destinacija sa pet zvjezdica za zahtjevne goste. Strateški cilj slovenačkog turizma je povećanje prihoda od stanih gostiju na 3,7 milijardi </w:t>
            </w:r>
            <w:r w:rsidR="00853E85">
              <w:rPr>
                <w:rFonts w:eastAsia="Times New Roman" w:cs="Calibri"/>
                <w:color w:val="000000"/>
              </w:rPr>
              <w:t>€</w:t>
            </w:r>
            <w:r w:rsidRPr="00CF25C0">
              <w:rPr>
                <w:rFonts w:eastAsia="Times New Roman" w:cs="Calibri"/>
                <w:color w:val="000000"/>
              </w:rPr>
              <w:t xml:space="preserve"> do 2021. godine sa </w:t>
            </w:r>
            <w:r w:rsidR="00853E85">
              <w:rPr>
                <w:rFonts w:eastAsia="Times New Roman" w:cs="Calibri"/>
                <w:color w:val="000000"/>
              </w:rPr>
              <w:t>t</w:t>
            </w:r>
            <w:r w:rsidR="00853E85" w:rsidRPr="00CF25C0">
              <w:rPr>
                <w:rFonts w:eastAsia="Times New Roman" w:cs="Calibri"/>
                <w:color w:val="000000"/>
              </w:rPr>
              <w:t xml:space="preserve">adašnjih </w:t>
            </w:r>
            <w:r w:rsidRPr="00CF25C0">
              <w:rPr>
                <w:rFonts w:eastAsia="Times New Roman" w:cs="Calibri"/>
                <w:color w:val="000000"/>
              </w:rPr>
              <w:t xml:space="preserve">2,7 milijardi €. </w:t>
            </w:r>
            <w:r w:rsidR="00853E85">
              <w:rPr>
                <w:rFonts w:eastAsia="Times New Roman" w:cs="Calibri"/>
                <w:color w:val="000000"/>
              </w:rPr>
              <w:t>Ostali</w:t>
            </w:r>
            <w:r w:rsidR="00853E85" w:rsidRPr="00CF25C0">
              <w:rPr>
                <w:rFonts w:eastAsia="Times New Roman" w:cs="Calibri"/>
                <w:color w:val="000000"/>
              </w:rPr>
              <w:t xml:space="preserve"> </w:t>
            </w:r>
            <w:r w:rsidRPr="00CF25C0">
              <w:rPr>
                <w:rFonts w:eastAsia="Times New Roman" w:cs="Calibri"/>
                <w:color w:val="000000"/>
              </w:rPr>
              <w:t xml:space="preserve">ciljevi </w:t>
            </w:r>
            <w:r w:rsidR="00853E85">
              <w:rPr>
                <w:rFonts w:eastAsia="Times New Roman" w:cs="Calibri"/>
                <w:color w:val="000000"/>
              </w:rPr>
              <w:t>se odnose na novih</w:t>
            </w:r>
            <w:r w:rsidRPr="00CF25C0">
              <w:rPr>
                <w:rFonts w:eastAsia="Times New Roman" w:cs="Calibri"/>
                <w:color w:val="000000"/>
              </w:rPr>
              <w:t>dodatnih 5-5,5 miliona dolazaka, 16-18 miliona noćenja i 18</w:t>
            </w:r>
            <w:r w:rsidR="00853E85">
              <w:rPr>
                <w:rFonts w:eastAsia="Times New Roman" w:cs="Calibri"/>
                <w:color w:val="000000"/>
              </w:rPr>
              <w:t>.</w:t>
            </w:r>
            <w:r w:rsidRPr="00CF25C0">
              <w:rPr>
                <w:rFonts w:eastAsia="Times New Roman" w:cs="Calibri"/>
                <w:color w:val="000000"/>
              </w:rPr>
              <w:t>000 do 22</w:t>
            </w:r>
            <w:r w:rsidR="00853E85">
              <w:rPr>
                <w:rFonts w:eastAsia="Times New Roman" w:cs="Calibri"/>
                <w:color w:val="000000"/>
              </w:rPr>
              <w:t>.</w:t>
            </w:r>
            <w:r w:rsidRPr="00CF25C0">
              <w:rPr>
                <w:rFonts w:eastAsia="Times New Roman" w:cs="Calibri"/>
                <w:color w:val="000000"/>
              </w:rPr>
              <w:t xml:space="preserve">000 novih soba u smještajnim kapacitetima. </w:t>
            </w:r>
          </w:p>
          <w:p w14:paraId="0A5D2400" w14:textId="77777777" w:rsidR="000858D7" w:rsidRPr="00CD2076" w:rsidRDefault="00CF25C0" w:rsidP="00DC47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CF25C0">
              <w:rPr>
                <w:rFonts w:eastAsia="Times New Roman" w:cs="Calibri"/>
                <w:color w:val="000000"/>
              </w:rPr>
              <w:t>Identifikovano je šest ključnih politika:</w:t>
            </w:r>
          </w:p>
          <w:p w14:paraId="323ABEA3" w14:textId="77F5CADE" w:rsidR="00CD2076" w:rsidRPr="00CD2076" w:rsidRDefault="00CD2076" w:rsidP="000F5104">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CD2076">
              <w:rPr>
                <w:rFonts w:eastAsia="Times New Roman" w:cs="Calibri"/>
                <w:color w:val="000000"/>
              </w:rPr>
              <w:t>Razvijanje nove organizacione strukture slovenačkog turizma kroz formiranje četiri makro destin</w:t>
            </w:r>
            <w:r w:rsidR="003D320A">
              <w:rPr>
                <w:rFonts w:eastAsia="Times New Roman" w:cs="Calibri"/>
                <w:color w:val="000000"/>
              </w:rPr>
              <w:t>a</w:t>
            </w:r>
            <w:r w:rsidRPr="00CD2076">
              <w:rPr>
                <w:rFonts w:eastAsia="Times New Roman" w:cs="Calibri"/>
                <w:color w:val="000000"/>
              </w:rPr>
              <w:t>cije (Mediteranska Slovenija, Alpska Slovenija, Termalna panonska Slovenija i Centralna Slovenija sa Ljubljanom) i 35 vodećih destinacija.</w:t>
            </w:r>
          </w:p>
          <w:p w14:paraId="12B03441" w14:textId="0976F12F" w:rsidR="00CD2076" w:rsidRPr="00CD2076" w:rsidRDefault="00CD2076" w:rsidP="000F5104">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CD2076">
              <w:rPr>
                <w:rFonts w:eastAsia="Times New Roman" w:cs="Calibri"/>
                <w:color w:val="000000"/>
              </w:rPr>
              <w:t xml:space="preserve">Racionalizacija institucionalnih i pravnih okvira za stvaranje boljeg poslovnog okruženja. Ovo podrazumijeva efikasniju raspodjelu turističke takse na lokalnom nivou; proširenje definicije smještaja na nove oblike i standarde kvaliteta smještaja, kao što su glamping objekti; novi propisi za planinske biciklističke i pješačke staze; obuka za sportove na otvorenom; i poboljšanje </w:t>
            </w:r>
            <w:r w:rsidR="00706E13">
              <w:rPr>
                <w:rFonts w:eastAsia="Times New Roman" w:cs="Calibri"/>
                <w:color w:val="000000"/>
              </w:rPr>
              <w:t>Z</w:t>
            </w:r>
            <w:r w:rsidRPr="00CD2076">
              <w:rPr>
                <w:rFonts w:eastAsia="Times New Roman" w:cs="Calibri"/>
                <w:color w:val="000000"/>
              </w:rPr>
              <w:t>akona o sigurnosti i bezbjednosti.</w:t>
            </w:r>
          </w:p>
          <w:p w14:paraId="0CD16E91" w14:textId="5896094A" w:rsidR="00CD2076" w:rsidRPr="00CD2076" w:rsidRDefault="00CD2076" w:rsidP="000F5104">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CD2076">
              <w:rPr>
                <w:rFonts w:eastAsia="Times New Roman" w:cs="Calibri"/>
                <w:color w:val="000000"/>
              </w:rPr>
              <w:t xml:space="preserve">Ulaganje u nove </w:t>
            </w:r>
            <w:r w:rsidR="001114AF">
              <w:rPr>
                <w:rFonts w:eastAsia="Times New Roman" w:cs="Calibri"/>
                <w:color w:val="000000"/>
              </w:rPr>
              <w:t>i</w:t>
            </w:r>
            <w:r w:rsidR="001114AF" w:rsidRPr="00CD2076">
              <w:rPr>
                <w:rFonts w:eastAsia="Times New Roman" w:cs="Calibri"/>
                <w:color w:val="000000"/>
              </w:rPr>
              <w:t xml:space="preserve"> </w:t>
            </w:r>
            <w:r w:rsidRPr="00CD2076">
              <w:rPr>
                <w:rFonts w:eastAsia="Times New Roman" w:cs="Calibri"/>
                <w:color w:val="000000"/>
              </w:rPr>
              <w:t>postojeće smj</w:t>
            </w:r>
            <w:r w:rsidR="008970B1">
              <w:rPr>
                <w:rFonts w:eastAsia="Times New Roman" w:cs="Calibri"/>
                <w:color w:val="000000"/>
              </w:rPr>
              <w:t>e</w:t>
            </w:r>
            <w:r w:rsidRPr="00CD2076">
              <w:rPr>
                <w:rFonts w:eastAsia="Times New Roman" w:cs="Calibri"/>
                <w:color w:val="000000"/>
              </w:rPr>
              <w:t xml:space="preserve">štajne objekte </w:t>
            </w:r>
            <w:r w:rsidR="001114AF">
              <w:rPr>
                <w:rFonts w:eastAsia="Times New Roman" w:cs="Calibri"/>
                <w:color w:val="000000"/>
              </w:rPr>
              <w:t>i</w:t>
            </w:r>
            <w:r w:rsidR="001114AF" w:rsidRPr="00CD2076">
              <w:rPr>
                <w:rFonts w:eastAsia="Times New Roman" w:cs="Calibri"/>
                <w:color w:val="000000"/>
              </w:rPr>
              <w:t xml:space="preserve"> </w:t>
            </w:r>
            <w:r w:rsidRPr="00CD2076">
              <w:rPr>
                <w:rFonts w:eastAsia="Times New Roman" w:cs="Calibri"/>
                <w:color w:val="000000"/>
              </w:rPr>
              <w:t>prateću infrastrukturu u cilju povećanja konkurentnosti i podizanja kvaliteta</w:t>
            </w:r>
            <w:r w:rsidR="00706E13">
              <w:rPr>
                <w:rFonts w:eastAsia="Times New Roman" w:cs="Calibri"/>
                <w:color w:val="000000"/>
              </w:rPr>
              <w:t>.</w:t>
            </w:r>
          </w:p>
          <w:p w14:paraId="598B790E" w14:textId="77777777" w:rsidR="00CD2076" w:rsidRPr="00CD2076" w:rsidRDefault="00CD2076" w:rsidP="000F5104">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CD2076">
              <w:rPr>
                <w:rFonts w:eastAsia="Times New Roman" w:cs="Calibri"/>
                <w:color w:val="000000"/>
              </w:rPr>
              <w:t xml:space="preserve"> Ulaganje u obuku i obrazovanje, razvoja kurseva,  nacionalnog centra za obrazovanje i obuku na radnom mestu; pružanje pomoći malim i specijalizovanim hotelima za unapređenje vještina i obuka zaposlenih.</w:t>
            </w:r>
          </w:p>
          <w:p w14:paraId="56AFF9C2" w14:textId="77777777" w:rsidR="00CD2076" w:rsidRPr="00CD2076" w:rsidRDefault="00CD2076" w:rsidP="000F5104">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CD2076">
              <w:rPr>
                <w:rFonts w:eastAsia="Times New Roman" w:cs="Calibri"/>
                <w:color w:val="000000"/>
              </w:rPr>
              <w:t>Unapređenje planiranja prostora.</w:t>
            </w:r>
          </w:p>
          <w:p w14:paraId="380D61FE" w14:textId="77777777" w:rsidR="00CF25C0" w:rsidRPr="00CF25C0" w:rsidRDefault="00CD2076" w:rsidP="000F5104">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alibri" w:eastAsia="Times New Roman" w:hAnsi="Calibri" w:cs="Calibri"/>
                <w:color w:val="000000"/>
              </w:rPr>
            </w:pPr>
            <w:r w:rsidRPr="00CD2076">
              <w:rPr>
                <w:rFonts w:eastAsia="Times New Roman" w:cs="Calibri"/>
                <w:color w:val="000000"/>
              </w:rPr>
              <w:t>Podsticaj preduzetništva.</w:t>
            </w:r>
            <w:r>
              <w:rPr>
                <w:rFonts w:eastAsia="Times New Roman" w:cs="Calibri"/>
                <w:color w:val="000000"/>
                <w:sz w:val="20"/>
                <w:szCs w:val="20"/>
              </w:rPr>
              <w:t xml:space="preserve"> </w:t>
            </w:r>
          </w:p>
        </w:tc>
      </w:tr>
    </w:tbl>
    <w:p w14:paraId="4A177B7D" w14:textId="77777777" w:rsidR="00E86234" w:rsidRDefault="00E86234" w:rsidP="00E86234">
      <w:pPr>
        <w:pStyle w:val="Heading1"/>
        <w:ind w:left="420"/>
      </w:pPr>
      <w:bookmarkStart w:id="123" w:name="_Toc91286176"/>
    </w:p>
    <w:p w14:paraId="01E93C29" w14:textId="77777777" w:rsidR="00E86234" w:rsidRDefault="00E86234" w:rsidP="00E86234">
      <w:pPr>
        <w:pStyle w:val="Heading1"/>
        <w:ind w:left="420"/>
      </w:pPr>
    </w:p>
    <w:p w14:paraId="6BB5AAE3" w14:textId="77777777" w:rsidR="00E86234" w:rsidRDefault="00E86234" w:rsidP="00E86234">
      <w:pPr>
        <w:pStyle w:val="Heading1"/>
        <w:ind w:left="420"/>
      </w:pPr>
    </w:p>
    <w:p w14:paraId="3369B6F0" w14:textId="77777777" w:rsidR="00E86234" w:rsidRDefault="00E86234" w:rsidP="00E86234">
      <w:pPr>
        <w:pStyle w:val="Heading1"/>
        <w:ind w:left="420"/>
      </w:pPr>
    </w:p>
    <w:p w14:paraId="799BD1F3" w14:textId="77777777" w:rsidR="00E86234" w:rsidRDefault="00E86234" w:rsidP="00E86234">
      <w:pPr>
        <w:pStyle w:val="Heading1"/>
        <w:ind w:left="420"/>
      </w:pPr>
    </w:p>
    <w:p w14:paraId="69D26364" w14:textId="77777777" w:rsidR="00E86234" w:rsidRDefault="00E86234" w:rsidP="00E86234">
      <w:pPr>
        <w:pStyle w:val="Heading1"/>
        <w:ind w:left="420"/>
      </w:pPr>
    </w:p>
    <w:p w14:paraId="473BE6F1" w14:textId="77777777" w:rsidR="00E86234" w:rsidRDefault="00E86234" w:rsidP="00E86234">
      <w:pPr>
        <w:pStyle w:val="Heading1"/>
        <w:ind w:left="420"/>
      </w:pPr>
    </w:p>
    <w:p w14:paraId="60178FCE" w14:textId="77777777" w:rsidR="00E86234" w:rsidRPr="00E86234" w:rsidRDefault="00E86234" w:rsidP="00E86234"/>
    <w:p w14:paraId="02F4AD07" w14:textId="102E5D13" w:rsidR="00E86234" w:rsidRDefault="006058C7" w:rsidP="00E86234">
      <w:pPr>
        <w:pStyle w:val="Heading1"/>
        <w:ind w:left="420"/>
      </w:pPr>
      <w:bookmarkStart w:id="124" w:name="_Toc95299939"/>
      <w:bookmarkStart w:id="125" w:name="_Toc95303019"/>
      <w:bookmarkStart w:id="126" w:name="_Toc97902484"/>
      <w:r>
        <w:rPr>
          <w:noProof/>
          <w:lang w:val="sr-Latn-ME" w:eastAsia="sr-Latn-ME"/>
        </w:rPr>
        <w:lastRenderedPageBreak/>
        <w:drawing>
          <wp:inline distT="0" distB="0" distL="0" distR="0" wp14:anchorId="50689CC3" wp14:editId="3176540A">
            <wp:extent cx="5732145" cy="8108315"/>
            <wp:effectExtent l="0" t="0" r="1905" b="698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bookmarkEnd w:id="124"/>
      <w:bookmarkEnd w:id="125"/>
      <w:bookmarkEnd w:id="126"/>
    </w:p>
    <w:p w14:paraId="5DB5511B" w14:textId="13ECB303" w:rsidR="006058C7" w:rsidRPr="006058C7" w:rsidRDefault="006058C7" w:rsidP="006058C7"/>
    <w:p w14:paraId="7F9E9B30" w14:textId="68E97C0E" w:rsidR="00B340E7" w:rsidRDefault="00B340E7" w:rsidP="000F5104">
      <w:pPr>
        <w:pStyle w:val="Heading1"/>
        <w:numPr>
          <w:ilvl w:val="0"/>
          <w:numId w:val="48"/>
        </w:numPr>
      </w:pPr>
      <w:bookmarkStart w:id="127" w:name="_Toc95303020"/>
      <w:bookmarkStart w:id="128" w:name="_Toc97902485"/>
      <w:r w:rsidRPr="0091422A">
        <w:lastRenderedPageBreak/>
        <w:t>PRIORITETNA EMITIVNA TRZIŠTA</w:t>
      </w:r>
      <w:bookmarkEnd w:id="123"/>
      <w:bookmarkEnd w:id="127"/>
      <w:bookmarkEnd w:id="128"/>
    </w:p>
    <w:p w14:paraId="1059E6DB" w14:textId="77777777" w:rsidR="009A591B" w:rsidRDefault="009A591B" w:rsidP="009A591B">
      <w:pPr>
        <w:spacing w:after="0" w:line="240" w:lineRule="auto"/>
        <w:jc w:val="both"/>
      </w:pPr>
    </w:p>
    <w:p w14:paraId="02B482BF" w14:textId="22A8CA62" w:rsidR="00DC475C" w:rsidRDefault="00AB3125" w:rsidP="009A591B">
      <w:pPr>
        <w:spacing w:after="0" w:line="240" w:lineRule="auto"/>
        <w:jc w:val="both"/>
        <w:rPr>
          <w:rFonts w:cstheme="minorHAnsi"/>
          <w:bCs/>
          <w:color w:val="000000"/>
          <w:sz w:val="24"/>
          <w:szCs w:val="24"/>
          <w:lang w:val="sr-Latn-ME" w:eastAsia="hr-HR"/>
        </w:rPr>
      </w:pPr>
      <w:r w:rsidRPr="000474F7">
        <w:rPr>
          <w:rFonts w:cstheme="minorHAnsi"/>
          <w:bCs/>
          <w:color w:val="000000"/>
          <w:sz w:val="24"/>
          <w:szCs w:val="24"/>
          <w:lang w:val="sr-Latn-ME" w:eastAsia="hr-HR"/>
        </w:rPr>
        <w:t>Prema zvaničnim statističkim podacima o turističkom prometu u 2019. godini, među najbrojnijim turistima koji dolaze u Crnu Goru i ostvar</w:t>
      </w:r>
      <w:r w:rsidR="006B30DD">
        <w:rPr>
          <w:rFonts w:cstheme="minorHAnsi"/>
          <w:bCs/>
          <w:color w:val="000000"/>
          <w:sz w:val="24"/>
          <w:szCs w:val="24"/>
          <w:lang w:val="sr-Latn-ME" w:eastAsia="hr-HR"/>
        </w:rPr>
        <w:t>uju</w:t>
      </w:r>
      <w:r w:rsidRPr="000474F7">
        <w:rPr>
          <w:rFonts w:cstheme="minorHAnsi"/>
          <w:bCs/>
          <w:color w:val="000000"/>
          <w:sz w:val="24"/>
          <w:szCs w:val="24"/>
          <w:lang w:val="sr-Latn-ME" w:eastAsia="hr-HR"/>
        </w:rPr>
        <w:t xml:space="preserve"> najveći broj noćenja</w:t>
      </w:r>
      <w:r w:rsidR="00CF79A9">
        <w:rPr>
          <w:rFonts w:cstheme="minorHAnsi"/>
          <w:bCs/>
          <w:color w:val="000000"/>
          <w:sz w:val="24"/>
          <w:szCs w:val="24"/>
          <w:lang w:val="sr-Latn-ME" w:eastAsia="hr-HR"/>
        </w:rPr>
        <w:t>,</w:t>
      </w:r>
      <w:r w:rsidRPr="000474F7">
        <w:rPr>
          <w:rFonts w:cstheme="minorHAnsi"/>
          <w:bCs/>
          <w:color w:val="000000"/>
          <w:sz w:val="24"/>
          <w:szCs w:val="24"/>
          <w:lang w:val="sr-Latn-ME" w:eastAsia="hr-HR"/>
        </w:rPr>
        <w:t xml:space="preserve"> pored tradicionalnih emitivnih tržišta, kao što su zemlje regiona i Rusija, nalaze se i turisti iz </w:t>
      </w:r>
      <w:r w:rsidR="001F4B5C">
        <w:rPr>
          <w:rFonts w:cstheme="minorHAnsi"/>
          <w:bCs/>
          <w:color w:val="000000"/>
          <w:sz w:val="24"/>
          <w:szCs w:val="24"/>
          <w:lang w:val="sr-Latn-ME" w:eastAsia="hr-HR"/>
        </w:rPr>
        <w:t xml:space="preserve">Kine i </w:t>
      </w:r>
      <w:r w:rsidR="009A62D7">
        <w:rPr>
          <w:rFonts w:cstheme="minorHAnsi"/>
          <w:bCs/>
          <w:color w:val="000000"/>
          <w:sz w:val="24"/>
          <w:szCs w:val="24"/>
          <w:lang w:val="sr-Latn-ME" w:eastAsia="hr-HR"/>
        </w:rPr>
        <w:t>Ukrajine</w:t>
      </w:r>
      <w:r w:rsidR="00E91239">
        <w:rPr>
          <w:rFonts w:cstheme="minorHAnsi"/>
          <w:bCs/>
          <w:color w:val="000000"/>
          <w:sz w:val="24"/>
          <w:szCs w:val="24"/>
          <w:lang w:val="sr-Latn-ME" w:eastAsia="hr-HR"/>
        </w:rPr>
        <w:t xml:space="preserve"> (Tabela br. 1</w:t>
      </w:r>
      <w:r w:rsidR="0066131D">
        <w:rPr>
          <w:rFonts w:cstheme="minorHAnsi"/>
          <w:bCs/>
          <w:color w:val="000000"/>
          <w:sz w:val="24"/>
          <w:szCs w:val="24"/>
          <w:lang w:val="sr-Latn-ME" w:eastAsia="hr-HR"/>
        </w:rPr>
        <w:t>3</w:t>
      </w:r>
      <w:r w:rsidR="00E91239">
        <w:rPr>
          <w:rFonts w:cstheme="minorHAnsi"/>
          <w:bCs/>
          <w:color w:val="000000"/>
          <w:sz w:val="24"/>
          <w:szCs w:val="24"/>
          <w:lang w:val="sr-Latn-ME" w:eastAsia="hr-HR"/>
        </w:rPr>
        <w:t>).</w:t>
      </w:r>
    </w:p>
    <w:p w14:paraId="43C67673" w14:textId="77777777" w:rsidR="009A591B" w:rsidRDefault="009A591B" w:rsidP="009A591B">
      <w:pPr>
        <w:spacing w:after="0" w:line="240" w:lineRule="auto"/>
        <w:jc w:val="both"/>
        <w:rPr>
          <w:rFonts w:cstheme="minorHAnsi"/>
          <w:bCs/>
          <w:color w:val="000000"/>
          <w:sz w:val="24"/>
          <w:szCs w:val="24"/>
          <w:lang w:val="sr-Latn-ME" w:eastAsia="hr-HR"/>
        </w:rPr>
      </w:pPr>
    </w:p>
    <w:p w14:paraId="620878A1" w14:textId="14FF91A4" w:rsidR="00DC475C" w:rsidRDefault="009A62D7" w:rsidP="009A591B">
      <w:pPr>
        <w:spacing w:after="0" w:line="240" w:lineRule="auto"/>
        <w:jc w:val="center"/>
        <w:rPr>
          <w:rFonts w:cstheme="minorHAnsi"/>
          <w:bCs/>
          <w:color w:val="000000"/>
          <w:sz w:val="24"/>
          <w:szCs w:val="24"/>
          <w:lang w:val="sr-Latn-ME" w:eastAsia="hr-HR"/>
        </w:rPr>
      </w:pPr>
      <w:bookmarkStart w:id="129" w:name="_Hlk98194912"/>
      <w:r w:rsidRPr="007945E7">
        <w:rPr>
          <w:rFonts w:cstheme="minorHAnsi"/>
          <w:b/>
          <w:bCs/>
          <w:color w:val="000000"/>
          <w:lang w:val="sr-Latn-ME" w:eastAsia="hr-HR"/>
        </w:rPr>
        <w:t>Tabela br. 1</w:t>
      </w:r>
      <w:r w:rsidR="0066131D">
        <w:rPr>
          <w:rFonts w:cstheme="minorHAnsi"/>
          <w:b/>
          <w:bCs/>
          <w:color w:val="000000"/>
          <w:lang w:val="sr-Latn-ME" w:eastAsia="hr-HR"/>
        </w:rPr>
        <w:t>3</w:t>
      </w:r>
      <w:r w:rsidR="00411722">
        <w:rPr>
          <w:rFonts w:cstheme="minorHAnsi"/>
          <w:b/>
          <w:bCs/>
          <w:color w:val="000000"/>
          <w:lang w:val="sr-Latn-ME" w:eastAsia="hr-HR"/>
        </w:rPr>
        <w:t xml:space="preserve"> - </w:t>
      </w:r>
      <w:r w:rsidRPr="007945E7">
        <w:rPr>
          <w:rFonts w:cstheme="minorHAnsi"/>
          <w:b/>
          <w:bCs/>
          <w:color w:val="000000"/>
          <w:lang w:val="sr-Latn-ME" w:eastAsia="hr-HR"/>
        </w:rPr>
        <w:t>Top 10 emitivnih tržišta prema broju turista i noćenja u 2019. g</w:t>
      </w:r>
      <w:r w:rsidR="007945E7">
        <w:rPr>
          <w:rFonts w:cstheme="minorHAnsi"/>
          <w:b/>
          <w:bCs/>
          <w:color w:val="000000"/>
          <w:lang w:val="sr-Latn-ME" w:eastAsia="hr-HR"/>
        </w:rPr>
        <w:t>odini</w:t>
      </w:r>
    </w:p>
    <w:bookmarkEnd w:id="129"/>
    <w:p w14:paraId="7A08AEE0" w14:textId="1D89A4B9" w:rsidR="0014547F" w:rsidRDefault="0014547F" w:rsidP="009A591B">
      <w:pPr>
        <w:spacing w:after="0" w:line="240" w:lineRule="auto"/>
        <w:rPr>
          <w:rFonts w:cstheme="minorHAnsi"/>
          <w:bCs/>
          <w:color w:val="000000"/>
          <w:lang w:val="sr-Latn-ME" w:eastAsia="hr-HR"/>
        </w:rPr>
      </w:pPr>
    </w:p>
    <w:p w14:paraId="3A29B7EB" w14:textId="77777777" w:rsidR="00E86234" w:rsidRPr="007945E7" w:rsidRDefault="00E86234" w:rsidP="009A591B">
      <w:pPr>
        <w:spacing w:after="0" w:line="240" w:lineRule="auto"/>
        <w:rPr>
          <w:rFonts w:cstheme="minorHAnsi"/>
          <w:bCs/>
          <w:color w:val="000000"/>
          <w:lang w:val="sr-Latn-ME" w:eastAsia="hr-HR"/>
        </w:rPr>
        <w:sectPr w:rsidR="00E86234" w:rsidRPr="007945E7" w:rsidSect="000A0407">
          <w:headerReference w:type="default" r:id="rId52"/>
          <w:footerReference w:type="default" r:id="rId53"/>
          <w:footerReference w:type="first" r:id="rId54"/>
          <w:type w:val="continuous"/>
          <w:pgSz w:w="11907" w:h="16840" w:code="9"/>
          <w:pgMar w:top="1440" w:right="1440" w:bottom="1440" w:left="1440" w:header="720" w:footer="720" w:gutter="0"/>
          <w:cols w:space="720"/>
          <w:titlePg/>
          <w:docGrid w:linePitch="360"/>
        </w:sectPr>
      </w:pPr>
    </w:p>
    <w:tbl>
      <w:tblPr>
        <w:tblStyle w:val="TableGrid"/>
        <w:tblpPr w:leftFromText="180" w:rightFromText="180" w:vertAnchor="text" w:horzAnchor="margin" w:tblpY="-2"/>
        <w:tblW w:w="0" w:type="auto"/>
        <w:tblLook w:val="04A0" w:firstRow="1" w:lastRow="0" w:firstColumn="1" w:lastColumn="0" w:noHBand="0" w:noVBand="1"/>
      </w:tblPr>
      <w:tblGrid>
        <w:gridCol w:w="1696"/>
        <w:gridCol w:w="1418"/>
        <w:gridCol w:w="1701"/>
      </w:tblGrid>
      <w:tr w:rsidR="00651E2B" w:rsidRPr="009A591B" w14:paraId="1CEFD0AC" w14:textId="44141D05" w:rsidTr="00E70196">
        <w:trPr>
          <w:trHeight w:val="699"/>
        </w:trPr>
        <w:tc>
          <w:tcPr>
            <w:tcW w:w="3114" w:type="dxa"/>
            <w:gridSpan w:val="2"/>
            <w:shd w:val="clear" w:color="auto" w:fill="BDD6EE" w:themeFill="accent5" w:themeFillTint="66"/>
          </w:tcPr>
          <w:p w14:paraId="62D6CE78" w14:textId="77777777" w:rsidR="00E70196" w:rsidRPr="009A591B" w:rsidRDefault="00651E2B" w:rsidP="009A591B">
            <w:pPr>
              <w:spacing w:after="0" w:line="240" w:lineRule="auto"/>
              <w:jc w:val="center"/>
              <w:rPr>
                <w:rFonts w:cstheme="minorHAnsi"/>
                <w:b/>
                <w:sz w:val="20"/>
                <w:szCs w:val="20"/>
              </w:rPr>
            </w:pPr>
            <w:r w:rsidRPr="009A591B">
              <w:rPr>
                <w:rFonts w:cstheme="minorHAnsi"/>
                <w:b/>
                <w:sz w:val="20"/>
                <w:szCs w:val="20"/>
              </w:rPr>
              <w:t xml:space="preserve">Top 10 emitivnih tržišta </w:t>
            </w:r>
          </w:p>
          <w:p w14:paraId="6D81859D" w14:textId="489E439C" w:rsidR="00651E2B" w:rsidRPr="009A591B" w:rsidRDefault="00651E2B" w:rsidP="009A591B">
            <w:pPr>
              <w:spacing w:after="0" w:line="240" w:lineRule="auto"/>
              <w:jc w:val="center"/>
              <w:rPr>
                <w:rFonts w:cstheme="minorHAnsi"/>
                <w:b/>
                <w:sz w:val="20"/>
                <w:szCs w:val="20"/>
              </w:rPr>
            </w:pPr>
            <w:r w:rsidRPr="009A591B">
              <w:rPr>
                <w:rFonts w:cstheme="minorHAnsi"/>
                <w:b/>
                <w:sz w:val="20"/>
                <w:szCs w:val="20"/>
              </w:rPr>
              <w:t>prema broju turista</w:t>
            </w:r>
            <w:r w:rsidR="00C24767">
              <w:rPr>
                <w:rFonts w:cstheme="minorHAnsi"/>
                <w:b/>
                <w:sz w:val="20"/>
                <w:szCs w:val="20"/>
              </w:rPr>
              <w:t xml:space="preserve">                           </w:t>
            </w:r>
            <w:r w:rsidRPr="009A591B">
              <w:rPr>
                <w:rFonts w:cstheme="minorHAnsi"/>
                <w:b/>
                <w:sz w:val="20"/>
                <w:szCs w:val="20"/>
              </w:rPr>
              <w:t xml:space="preserve"> u 2019. godini</w:t>
            </w:r>
          </w:p>
        </w:tc>
        <w:tc>
          <w:tcPr>
            <w:tcW w:w="1701" w:type="dxa"/>
            <w:shd w:val="clear" w:color="auto" w:fill="BDD6EE" w:themeFill="accent5" w:themeFillTint="66"/>
          </w:tcPr>
          <w:p w14:paraId="52AA1FBB" w14:textId="0489D940" w:rsidR="00651E2B" w:rsidRPr="009A591B" w:rsidRDefault="00651E2B" w:rsidP="009A591B">
            <w:pPr>
              <w:spacing w:after="0" w:line="240" w:lineRule="auto"/>
              <w:jc w:val="center"/>
              <w:rPr>
                <w:rFonts w:cstheme="minorHAnsi"/>
                <w:b/>
                <w:sz w:val="20"/>
                <w:szCs w:val="20"/>
              </w:rPr>
            </w:pPr>
            <w:r w:rsidRPr="009A591B">
              <w:rPr>
                <w:rFonts w:cstheme="minorHAnsi"/>
                <w:b/>
                <w:sz w:val="20"/>
                <w:szCs w:val="20"/>
              </w:rPr>
              <w:t>Udio u ukupnom broju turista</w:t>
            </w:r>
            <w:r w:rsidR="00E70196" w:rsidRPr="009A591B">
              <w:rPr>
                <w:rFonts w:cstheme="minorHAnsi"/>
                <w:b/>
                <w:sz w:val="20"/>
                <w:szCs w:val="20"/>
              </w:rPr>
              <w:t xml:space="preserve"> u %</w:t>
            </w:r>
          </w:p>
        </w:tc>
      </w:tr>
      <w:tr w:rsidR="00E70196" w:rsidRPr="009A591B" w14:paraId="6D844C17" w14:textId="63903DBF" w:rsidTr="009A591B">
        <w:trPr>
          <w:trHeight w:val="269"/>
        </w:trPr>
        <w:tc>
          <w:tcPr>
            <w:tcW w:w="1696" w:type="dxa"/>
            <w:shd w:val="clear" w:color="auto" w:fill="DEEAF6" w:themeFill="accent5" w:themeFillTint="33"/>
          </w:tcPr>
          <w:p w14:paraId="37251B0B" w14:textId="77777777" w:rsidR="00E70196" w:rsidRPr="009A591B" w:rsidRDefault="00E70196" w:rsidP="009A591B">
            <w:pPr>
              <w:spacing w:after="0" w:line="240" w:lineRule="auto"/>
              <w:jc w:val="both"/>
              <w:rPr>
                <w:rFonts w:cstheme="minorHAnsi"/>
                <w:b/>
                <w:sz w:val="20"/>
                <w:szCs w:val="20"/>
              </w:rPr>
            </w:pPr>
            <w:r w:rsidRPr="009A591B">
              <w:rPr>
                <w:rFonts w:cstheme="minorHAnsi"/>
                <w:b/>
                <w:sz w:val="20"/>
                <w:szCs w:val="20"/>
              </w:rPr>
              <w:t>Srbija</w:t>
            </w:r>
          </w:p>
        </w:tc>
        <w:tc>
          <w:tcPr>
            <w:tcW w:w="1418" w:type="dxa"/>
          </w:tcPr>
          <w:p w14:paraId="258B568E"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402.866</w:t>
            </w:r>
          </w:p>
        </w:tc>
        <w:tc>
          <w:tcPr>
            <w:tcW w:w="1701" w:type="dxa"/>
          </w:tcPr>
          <w:p w14:paraId="2F9DA90C" w14:textId="2C4564E8" w:rsidR="00E70196" w:rsidRPr="009A591B" w:rsidRDefault="00E70196" w:rsidP="009A591B">
            <w:pPr>
              <w:spacing w:after="0" w:line="240" w:lineRule="auto"/>
              <w:jc w:val="right"/>
              <w:rPr>
                <w:rFonts w:cstheme="minorHAnsi"/>
                <w:sz w:val="20"/>
                <w:szCs w:val="20"/>
              </w:rPr>
            </w:pPr>
            <w:r w:rsidRPr="009A591B">
              <w:rPr>
                <w:rFonts w:cstheme="minorHAnsi"/>
                <w:sz w:val="20"/>
                <w:szCs w:val="20"/>
              </w:rPr>
              <w:t>16,1</w:t>
            </w:r>
          </w:p>
        </w:tc>
      </w:tr>
      <w:tr w:rsidR="00E70196" w:rsidRPr="009A591B" w14:paraId="543E6C6A" w14:textId="4E6AF0F9" w:rsidTr="00E70196">
        <w:trPr>
          <w:trHeight w:val="200"/>
        </w:trPr>
        <w:tc>
          <w:tcPr>
            <w:tcW w:w="1696" w:type="dxa"/>
            <w:shd w:val="clear" w:color="auto" w:fill="DEEAF6" w:themeFill="accent5" w:themeFillTint="33"/>
          </w:tcPr>
          <w:p w14:paraId="07680BA4" w14:textId="77777777" w:rsidR="00E70196" w:rsidRPr="009A591B" w:rsidRDefault="00E70196" w:rsidP="009A591B">
            <w:pPr>
              <w:spacing w:after="0" w:line="240" w:lineRule="auto"/>
              <w:jc w:val="both"/>
              <w:rPr>
                <w:rFonts w:cstheme="minorHAnsi"/>
                <w:b/>
                <w:sz w:val="20"/>
                <w:szCs w:val="20"/>
              </w:rPr>
            </w:pPr>
            <w:r w:rsidRPr="009A591B">
              <w:rPr>
                <w:rFonts w:cstheme="minorHAnsi"/>
                <w:b/>
                <w:sz w:val="20"/>
                <w:szCs w:val="20"/>
              </w:rPr>
              <w:t>Rusija</w:t>
            </w:r>
          </w:p>
        </w:tc>
        <w:tc>
          <w:tcPr>
            <w:tcW w:w="1418" w:type="dxa"/>
          </w:tcPr>
          <w:p w14:paraId="3D933AAA"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384.689</w:t>
            </w:r>
          </w:p>
        </w:tc>
        <w:tc>
          <w:tcPr>
            <w:tcW w:w="1701" w:type="dxa"/>
          </w:tcPr>
          <w:p w14:paraId="77AB6276" w14:textId="7D3CE3E1" w:rsidR="00E70196" w:rsidRPr="009A591B" w:rsidRDefault="00E70196" w:rsidP="009A591B">
            <w:pPr>
              <w:spacing w:after="0" w:line="240" w:lineRule="auto"/>
              <w:jc w:val="right"/>
              <w:rPr>
                <w:rFonts w:cstheme="minorHAnsi"/>
                <w:sz w:val="20"/>
                <w:szCs w:val="20"/>
              </w:rPr>
            </w:pPr>
            <w:r w:rsidRPr="009A591B">
              <w:rPr>
                <w:rFonts w:cstheme="minorHAnsi"/>
                <w:sz w:val="20"/>
                <w:szCs w:val="20"/>
              </w:rPr>
              <w:t>15,3</w:t>
            </w:r>
          </w:p>
        </w:tc>
      </w:tr>
      <w:tr w:rsidR="00E70196" w:rsidRPr="009A591B" w14:paraId="5000420A" w14:textId="04ED3930" w:rsidTr="00E70196">
        <w:trPr>
          <w:trHeight w:val="250"/>
        </w:trPr>
        <w:tc>
          <w:tcPr>
            <w:tcW w:w="1696" w:type="dxa"/>
            <w:shd w:val="clear" w:color="auto" w:fill="DEEAF6" w:themeFill="accent5" w:themeFillTint="33"/>
          </w:tcPr>
          <w:p w14:paraId="79D2047B" w14:textId="77777777" w:rsidR="00E70196" w:rsidRPr="009A591B" w:rsidRDefault="00E70196" w:rsidP="009A591B">
            <w:pPr>
              <w:spacing w:after="0" w:line="240" w:lineRule="auto"/>
              <w:jc w:val="both"/>
              <w:rPr>
                <w:rFonts w:cstheme="minorHAnsi"/>
                <w:b/>
                <w:sz w:val="20"/>
                <w:szCs w:val="20"/>
              </w:rPr>
            </w:pPr>
            <w:r w:rsidRPr="009A591B">
              <w:rPr>
                <w:rFonts w:cstheme="minorHAnsi"/>
                <w:b/>
                <w:sz w:val="20"/>
                <w:szCs w:val="20"/>
              </w:rPr>
              <w:t>BiH</w:t>
            </w:r>
          </w:p>
        </w:tc>
        <w:tc>
          <w:tcPr>
            <w:tcW w:w="1418" w:type="dxa"/>
          </w:tcPr>
          <w:p w14:paraId="0902EB0F"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203.766</w:t>
            </w:r>
          </w:p>
        </w:tc>
        <w:tc>
          <w:tcPr>
            <w:tcW w:w="1701" w:type="dxa"/>
          </w:tcPr>
          <w:p w14:paraId="1BB7A4B5" w14:textId="23FF3982" w:rsidR="00E70196" w:rsidRPr="009A591B" w:rsidRDefault="00E70196" w:rsidP="009A591B">
            <w:pPr>
              <w:spacing w:after="0" w:line="240" w:lineRule="auto"/>
              <w:jc w:val="right"/>
              <w:rPr>
                <w:rFonts w:cstheme="minorHAnsi"/>
                <w:sz w:val="20"/>
                <w:szCs w:val="20"/>
              </w:rPr>
            </w:pPr>
            <w:r w:rsidRPr="009A591B">
              <w:rPr>
                <w:rFonts w:cstheme="minorHAnsi"/>
                <w:sz w:val="20"/>
                <w:szCs w:val="20"/>
              </w:rPr>
              <w:t>8,1</w:t>
            </w:r>
          </w:p>
        </w:tc>
      </w:tr>
      <w:tr w:rsidR="00E70196" w:rsidRPr="009A591B" w14:paraId="0D54923F" w14:textId="6F36650E" w:rsidTr="00E70196">
        <w:trPr>
          <w:trHeight w:val="196"/>
        </w:trPr>
        <w:tc>
          <w:tcPr>
            <w:tcW w:w="1696" w:type="dxa"/>
            <w:shd w:val="clear" w:color="auto" w:fill="DEEAF6" w:themeFill="accent5" w:themeFillTint="33"/>
          </w:tcPr>
          <w:p w14:paraId="34F25E30" w14:textId="77777777" w:rsidR="00E70196" w:rsidRPr="009A591B" w:rsidRDefault="00E70196" w:rsidP="009A591B">
            <w:pPr>
              <w:spacing w:after="0" w:line="240" w:lineRule="auto"/>
              <w:jc w:val="both"/>
              <w:rPr>
                <w:rFonts w:cstheme="minorHAnsi"/>
                <w:b/>
                <w:sz w:val="20"/>
                <w:szCs w:val="20"/>
              </w:rPr>
            </w:pPr>
            <w:r w:rsidRPr="009A591B">
              <w:rPr>
                <w:rFonts w:cstheme="minorHAnsi"/>
                <w:b/>
                <w:sz w:val="20"/>
                <w:szCs w:val="20"/>
              </w:rPr>
              <w:t>Kosovo</w:t>
            </w:r>
          </w:p>
        </w:tc>
        <w:tc>
          <w:tcPr>
            <w:tcW w:w="1418" w:type="dxa"/>
          </w:tcPr>
          <w:p w14:paraId="51142822"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169.601</w:t>
            </w:r>
          </w:p>
        </w:tc>
        <w:tc>
          <w:tcPr>
            <w:tcW w:w="1701" w:type="dxa"/>
          </w:tcPr>
          <w:p w14:paraId="14CFB7DC" w14:textId="114DF2FE" w:rsidR="00E70196" w:rsidRPr="009A591B" w:rsidRDefault="00E70196" w:rsidP="009A591B">
            <w:pPr>
              <w:spacing w:after="0" w:line="240" w:lineRule="auto"/>
              <w:jc w:val="right"/>
              <w:rPr>
                <w:rFonts w:cstheme="minorHAnsi"/>
                <w:sz w:val="20"/>
                <w:szCs w:val="20"/>
              </w:rPr>
            </w:pPr>
            <w:r w:rsidRPr="009A591B">
              <w:rPr>
                <w:rFonts w:cstheme="minorHAnsi"/>
                <w:sz w:val="20"/>
                <w:szCs w:val="20"/>
              </w:rPr>
              <w:t>6,8</w:t>
            </w:r>
          </w:p>
        </w:tc>
      </w:tr>
      <w:tr w:rsidR="00E70196" w:rsidRPr="009A591B" w14:paraId="3D5D77A6" w14:textId="7FCD2A71" w:rsidTr="00E70196">
        <w:trPr>
          <w:trHeight w:val="192"/>
        </w:trPr>
        <w:tc>
          <w:tcPr>
            <w:tcW w:w="1696" w:type="dxa"/>
            <w:shd w:val="clear" w:color="auto" w:fill="DEEAF6" w:themeFill="accent5" w:themeFillTint="33"/>
          </w:tcPr>
          <w:p w14:paraId="007B31F7" w14:textId="77777777" w:rsidR="00E70196" w:rsidRPr="009A591B" w:rsidRDefault="00E70196" w:rsidP="009A591B">
            <w:pPr>
              <w:spacing w:after="0" w:line="240" w:lineRule="auto"/>
              <w:jc w:val="both"/>
              <w:rPr>
                <w:rFonts w:cstheme="minorHAnsi"/>
                <w:b/>
                <w:sz w:val="20"/>
                <w:szCs w:val="20"/>
              </w:rPr>
            </w:pPr>
            <w:r w:rsidRPr="009A591B">
              <w:rPr>
                <w:rFonts w:cstheme="minorHAnsi"/>
                <w:b/>
                <w:sz w:val="20"/>
                <w:szCs w:val="20"/>
              </w:rPr>
              <w:t>Njemačka</w:t>
            </w:r>
          </w:p>
        </w:tc>
        <w:tc>
          <w:tcPr>
            <w:tcW w:w="1418" w:type="dxa"/>
          </w:tcPr>
          <w:p w14:paraId="11387141"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163.877</w:t>
            </w:r>
          </w:p>
        </w:tc>
        <w:tc>
          <w:tcPr>
            <w:tcW w:w="1701" w:type="dxa"/>
          </w:tcPr>
          <w:p w14:paraId="7CE221BD" w14:textId="766FA7AD" w:rsidR="00E70196" w:rsidRPr="009A591B" w:rsidRDefault="00E70196" w:rsidP="009A591B">
            <w:pPr>
              <w:spacing w:after="0" w:line="240" w:lineRule="auto"/>
              <w:jc w:val="right"/>
              <w:rPr>
                <w:rFonts w:cstheme="minorHAnsi"/>
                <w:sz w:val="20"/>
                <w:szCs w:val="20"/>
              </w:rPr>
            </w:pPr>
            <w:r w:rsidRPr="009A591B">
              <w:rPr>
                <w:rFonts w:cstheme="minorHAnsi"/>
                <w:sz w:val="20"/>
                <w:szCs w:val="20"/>
              </w:rPr>
              <w:t>6,5</w:t>
            </w:r>
          </w:p>
        </w:tc>
      </w:tr>
      <w:tr w:rsidR="00E70196" w:rsidRPr="009A591B" w14:paraId="180BC6E5" w14:textId="0A35570F" w:rsidTr="00E70196">
        <w:trPr>
          <w:trHeight w:val="196"/>
        </w:trPr>
        <w:tc>
          <w:tcPr>
            <w:tcW w:w="1696" w:type="dxa"/>
            <w:shd w:val="clear" w:color="auto" w:fill="DEEAF6" w:themeFill="accent5" w:themeFillTint="33"/>
          </w:tcPr>
          <w:p w14:paraId="45C3E0A7" w14:textId="77777777" w:rsidR="00E70196" w:rsidRPr="009A591B" w:rsidRDefault="00E70196" w:rsidP="009A591B">
            <w:pPr>
              <w:spacing w:after="0" w:line="240" w:lineRule="auto"/>
              <w:jc w:val="both"/>
              <w:rPr>
                <w:rFonts w:cstheme="minorHAnsi"/>
                <w:b/>
                <w:sz w:val="20"/>
                <w:szCs w:val="20"/>
              </w:rPr>
            </w:pPr>
            <w:r w:rsidRPr="009A591B">
              <w:rPr>
                <w:rFonts w:cstheme="minorHAnsi"/>
                <w:b/>
                <w:sz w:val="20"/>
                <w:szCs w:val="20"/>
              </w:rPr>
              <w:t>Francuska</w:t>
            </w:r>
          </w:p>
        </w:tc>
        <w:tc>
          <w:tcPr>
            <w:tcW w:w="1418" w:type="dxa"/>
          </w:tcPr>
          <w:p w14:paraId="068E3173"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90.083</w:t>
            </w:r>
          </w:p>
        </w:tc>
        <w:tc>
          <w:tcPr>
            <w:tcW w:w="1701" w:type="dxa"/>
          </w:tcPr>
          <w:p w14:paraId="3B59969E" w14:textId="34809AE6" w:rsidR="00E70196" w:rsidRPr="009A591B" w:rsidRDefault="00E70196" w:rsidP="009A591B">
            <w:pPr>
              <w:spacing w:after="0" w:line="240" w:lineRule="auto"/>
              <w:jc w:val="right"/>
              <w:rPr>
                <w:rFonts w:cstheme="minorHAnsi"/>
                <w:sz w:val="20"/>
                <w:szCs w:val="20"/>
              </w:rPr>
            </w:pPr>
            <w:r w:rsidRPr="009A591B">
              <w:rPr>
                <w:rFonts w:cstheme="minorHAnsi"/>
                <w:sz w:val="20"/>
                <w:szCs w:val="20"/>
              </w:rPr>
              <w:t>3,6</w:t>
            </w:r>
          </w:p>
        </w:tc>
      </w:tr>
      <w:tr w:rsidR="00E70196" w:rsidRPr="009A591B" w14:paraId="03622DAB" w14:textId="76F3FFC4" w:rsidTr="00E70196">
        <w:trPr>
          <w:trHeight w:val="192"/>
        </w:trPr>
        <w:tc>
          <w:tcPr>
            <w:tcW w:w="1696" w:type="dxa"/>
            <w:shd w:val="clear" w:color="auto" w:fill="DEEAF6" w:themeFill="accent5" w:themeFillTint="33"/>
          </w:tcPr>
          <w:p w14:paraId="16DA08EC" w14:textId="77777777" w:rsidR="00E70196" w:rsidRPr="009A591B" w:rsidRDefault="00E70196" w:rsidP="009A591B">
            <w:pPr>
              <w:spacing w:after="0" w:line="240" w:lineRule="auto"/>
              <w:jc w:val="both"/>
              <w:rPr>
                <w:rFonts w:cstheme="minorHAnsi"/>
                <w:b/>
                <w:sz w:val="20"/>
                <w:szCs w:val="20"/>
              </w:rPr>
            </w:pPr>
            <w:r w:rsidRPr="009A591B">
              <w:rPr>
                <w:rFonts w:cstheme="minorHAnsi"/>
                <w:b/>
                <w:sz w:val="20"/>
                <w:szCs w:val="20"/>
              </w:rPr>
              <w:t>Velika Britanija</w:t>
            </w:r>
          </w:p>
        </w:tc>
        <w:tc>
          <w:tcPr>
            <w:tcW w:w="1418" w:type="dxa"/>
          </w:tcPr>
          <w:p w14:paraId="45951562"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80.876</w:t>
            </w:r>
          </w:p>
        </w:tc>
        <w:tc>
          <w:tcPr>
            <w:tcW w:w="1701" w:type="dxa"/>
          </w:tcPr>
          <w:p w14:paraId="09A7F047" w14:textId="44C3378E" w:rsidR="00E70196" w:rsidRPr="009A591B" w:rsidRDefault="00E70196" w:rsidP="009A591B">
            <w:pPr>
              <w:spacing w:after="0" w:line="240" w:lineRule="auto"/>
              <w:jc w:val="right"/>
              <w:rPr>
                <w:rFonts w:cstheme="minorHAnsi"/>
                <w:sz w:val="20"/>
                <w:szCs w:val="20"/>
              </w:rPr>
            </w:pPr>
            <w:r w:rsidRPr="009A591B">
              <w:rPr>
                <w:rFonts w:cstheme="minorHAnsi"/>
                <w:sz w:val="20"/>
                <w:szCs w:val="20"/>
              </w:rPr>
              <w:t>3,2</w:t>
            </w:r>
          </w:p>
        </w:tc>
      </w:tr>
      <w:tr w:rsidR="00E70196" w:rsidRPr="009A591B" w14:paraId="6D34D086" w14:textId="0AB980D4" w:rsidTr="00E70196">
        <w:trPr>
          <w:trHeight w:val="218"/>
        </w:trPr>
        <w:tc>
          <w:tcPr>
            <w:tcW w:w="1696" w:type="dxa"/>
            <w:shd w:val="clear" w:color="auto" w:fill="DEEAF6" w:themeFill="accent5" w:themeFillTint="33"/>
          </w:tcPr>
          <w:p w14:paraId="687E9D29" w14:textId="77777777" w:rsidR="00E70196" w:rsidRPr="009A591B" w:rsidRDefault="00E70196" w:rsidP="009A591B">
            <w:pPr>
              <w:spacing w:after="0" w:line="240" w:lineRule="auto"/>
              <w:jc w:val="both"/>
              <w:rPr>
                <w:rFonts w:cstheme="minorHAnsi"/>
                <w:b/>
                <w:sz w:val="20"/>
                <w:szCs w:val="20"/>
              </w:rPr>
            </w:pPr>
            <w:r w:rsidRPr="009A591B">
              <w:rPr>
                <w:rFonts w:cstheme="minorHAnsi"/>
                <w:b/>
                <w:sz w:val="20"/>
                <w:szCs w:val="20"/>
              </w:rPr>
              <w:t>Albanija</w:t>
            </w:r>
          </w:p>
        </w:tc>
        <w:tc>
          <w:tcPr>
            <w:tcW w:w="1418" w:type="dxa"/>
          </w:tcPr>
          <w:p w14:paraId="5C6015E5"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79.001</w:t>
            </w:r>
          </w:p>
        </w:tc>
        <w:tc>
          <w:tcPr>
            <w:tcW w:w="1701" w:type="dxa"/>
          </w:tcPr>
          <w:p w14:paraId="098FFEDD" w14:textId="10371FCD" w:rsidR="00E70196" w:rsidRPr="009A591B" w:rsidRDefault="00E70196" w:rsidP="009A591B">
            <w:pPr>
              <w:spacing w:after="0" w:line="240" w:lineRule="auto"/>
              <w:jc w:val="right"/>
              <w:rPr>
                <w:rFonts w:cstheme="minorHAnsi"/>
                <w:sz w:val="20"/>
                <w:szCs w:val="20"/>
              </w:rPr>
            </w:pPr>
            <w:r w:rsidRPr="009A591B">
              <w:rPr>
                <w:rFonts w:cstheme="minorHAnsi"/>
                <w:sz w:val="20"/>
                <w:szCs w:val="20"/>
              </w:rPr>
              <w:t>3,1</w:t>
            </w:r>
          </w:p>
        </w:tc>
      </w:tr>
      <w:tr w:rsidR="00E70196" w:rsidRPr="009A591B" w14:paraId="081C03AB" w14:textId="74312073" w:rsidTr="00E34EFF">
        <w:trPr>
          <w:trHeight w:val="192"/>
        </w:trPr>
        <w:tc>
          <w:tcPr>
            <w:tcW w:w="1696" w:type="dxa"/>
            <w:tcBorders>
              <w:bottom w:val="single" w:sz="4" w:space="0" w:color="auto"/>
            </w:tcBorders>
            <w:shd w:val="clear" w:color="auto" w:fill="DEEAF6" w:themeFill="accent5" w:themeFillTint="33"/>
          </w:tcPr>
          <w:p w14:paraId="1E3098D2" w14:textId="77777777" w:rsidR="00E70196" w:rsidRPr="009A591B" w:rsidRDefault="00E70196" w:rsidP="009A591B">
            <w:pPr>
              <w:spacing w:after="0" w:line="240" w:lineRule="auto"/>
              <w:jc w:val="both"/>
              <w:rPr>
                <w:rFonts w:cstheme="minorHAnsi"/>
                <w:b/>
                <w:sz w:val="20"/>
                <w:szCs w:val="20"/>
              </w:rPr>
            </w:pPr>
            <w:r w:rsidRPr="009A591B">
              <w:rPr>
                <w:rFonts w:cstheme="minorHAnsi"/>
                <w:b/>
                <w:sz w:val="20"/>
                <w:szCs w:val="20"/>
              </w:rPr>
              <w:t>Poljska</w:t>
            </w:r>
          </w:p>
        </w:tc>
        <w:tc>
          <w:tcPr>
            <w:tcW w:w="1418" w:type="dxa"/>
          </w:tcPr>
          <w:p w14:paraId="496378BF"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76.620</w:t>
            </w:r>
          </w:p>
        </w:tc>
        <w:tc>
          <w:tcPr>
            <w:tcW w:w="1701" w:type="dxa"/>
          </w:tcPr>
          <w:p w14:paraId="1BB6D683" w14:textId="2DCBAD74" w:rsidR="00E70196" w:rsidRPr="009A591B" w:rsidRDefault="00E70196" w:rsidP="009A591B">
            <w:pPr>
              <w:spacing w:after="0" w:line="240" w:lineRule="auto"/>
              <w:jc w:val="right"/>
              <w:rPr>
                <w:rFonts w:cstheme="minorHAnsi"/>
                <w:sz w:val="20"/>
                <w:szCs w:val="20"/>
              </w:rPr>
            </w:pPr>
            <w:r w:rsidRPr="009A591B">
              <w:rPr>
                <w:rFonts w:cstheme="minorHAnsi"/>
                <w:sz w:val="20"/>
                <w:szCs w:val="20"/>
              </w:rPr>
              <w:t>3,1</w:t>
            </w:r>
          </w:p>
        </w:tc>
      </w:tr>
      <w:tr w:rsidR="00E70196" w:rsidRPr="009A591B" w14:paraId="02082D09" w14:textId="50502772" w:rsidTr="00E34EFF">
        <w:trPr>
          <w:trHeight w:val="367"/>
        </w:trPr>
        <w:tc>
          <w:tcPr>
            <w:tcW w:w="1696" w:type="dxa"/>
            <w:tcBorders>
              <w:bottom w:val="single" w:sz="4" w:space="0" w:color="auto"/>
            </w:tcBorders>
            <w:shd w:val="clear" w:color="auto" w:fill="DEEAF6" w:themeFill="accent5" w:themeFillTint="33"/>
          </w:tcPr>
          <w:p w14:paraId="35C56727" w14:textId="77777777" w:rsidR="00E70196" w:rsidRPr="009A591B" w:rsidRDefault="00E70196" w:rsidP="009A591B">
            <w:pPr>
              <w:spacing w:after="0" w:line="240" w:lineRule="auto"/>
              <w:jc w:val="both"/>
              <w:rPr>
                <w:rFonts w:cstheme="minorHAnsi"/>
                <w:b/>
                <w:sz w:val="20"/>
                <w:szCs w:val="20"/>
              </w:rPr>
            </w:pPr>
            <w:r w:rsidRPr="009A591B">
              <w:rPr>
                <w:rFonts w:cstheme="minorHAnsi"/>
                <w:b/>
                <w:sz w:val="20"/>
                <w:szCs w:val="20"/>
              </w:rPr>
              <w:t>Kina i Hong Kong</w:t>
            </w:r>
          </w:p>
        </w:tc>
        <w:tc>
          <w:tcPr>
            <w:tcW w:w="1418" w:type="dxa"/>
          </w:tcPr>
          <w:p w14:paraId="71130733"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74.833</w:t>
            </w:r>
          </w:p>
        </w:tc>
        <w:tc>
          <w:tcPr>
            <w:tcW w:w="1701" w:type="dxa"/>
          </w:tcPr>
          <w:p w14:paraId="2E0621AC" w14:textId="79C9F488" w:rsidR="00E70196" w:rsidRPr="009A591B" w:rsidRDefault="00E70196" w:rsidP="009A591B">
            <w:pPr>
              <w:spacing w:after="0" w:line="240" w:lineRule="auto"/>
              <w:jc w:val="right"/>
              <w:rPr>
                <w:rFonts w:cstheme="minorHAnsi"/>
                <w:sz w:val="20"/>
                <w:szCs w:val="20"/>
              </w:rPr>
            </w:pPr>
            <w:r w:rsidRPr="009A591B">
              <w:rPr>
                <w:rFonts w:cstheme="minorHAnsi"/>
                <w:sz w:val="20"/>
                <w:szCs w:val="20"/>
              </w:rPr>
              <w:t>3,0</w:t>
            </w:r>
          </w:p>
        </w:tc>
      </w:tr>
    </w:tbl>
    <w:tbl>
      <w:tblPr>
        <w:tblStyle w:val="TableGrid"/>
        <w:tblpPr w:leftFromText="180" w:rightFromText="180" w:vertAnchor="text" w:horzAnchor="page" w:tblpX="6487" w:tblpY="-42"/>
        <w:tblW w:w="0" w:type="auto"/>
        <w:tblLook w:val="04A0" w:firstRow="1" w:lastRow="0" w:firstColumn="1" w:lastColumn="0" w:noHBand="0" w:noVBand="1"/>
      </w:tblPr>
      <w:tblGrid>
        <w:gridCol w:w="1579"/>
        <w:gridCol w:w="1301"/>
        <w:gridCol w:w="1872"/>
      </w:tblGrid>
      <w:tr w:rsidR="00651E2B" w:rsidRPr="009A591B" w14:paraId="3B201182" w14:textId="2D641E54" w:rsidTr="003A11F7">
        <w:trPr>
          <w:trHeight w:val="245"/>
        </w:trPr>
        <w:tc>
          <w:tcPr>
            <w:tcW w:w="2880" w:type="dxa"/>
            <w:gridSpan w:val="2"/>
            <w:shd w:val="clear" w:color="auto" w:fill="BDD6EE" w:themeFill="accent5" w:themeFillTint="66"/>
          </w:tcPr>
          <w:p w14:paraId="5E5B8133" w14:textId="77777777" w:rsidR="00E70196" w:rsidRPr="009A591B" w:rsidRDefault="00651E2B" w:rsidP="009A591B">
            <w:pPr>
              <w:spacing w:after="0" w:line="240" w:lineRule="auto"/>
              <w:jc w:val="center"/>
              <w:rPr>
                <w:rFonts w:cstheme="minorHAnsi"/>
                <w:b/>
                <w:sz w:val="20"/>
                <w:szCs w:val="20"/>
              </w:rPr>
            </w:pPr>
            <w:r w:rsidRPr="009A591B">
              <w:rPr>
                <w:rFonts w:cstheme="minorHAnsi"/>
                <w:b/>
                <w:sz w:val="20"/>
                <w:szCs w:val="20"/>
              </w:rPr>
              <w:t xml:space="preserve">Top 10 emitivnih tržišta </w:t>
            </w:r>
          </w:p>
          <w:p w14:paraId="0EB46F57" w14:textId="6DA19CF9" w:rsidR="00651E2B" w:rsidRPr="009A591B" w:rsidRDefault="00651E2B" w:rsidP="009A591B">
            <w:pPr>
              <w:spacing w:after="0" w:line="240" w:lineRule="auto"/>
              <w:jc w:val="center"/>
              <w:rPr>
                <w:rFonts w:cstheme="minorHAnsi"/>
                <w:b/>
                <w:sz w:val="20"/>
                <w:szCs w:val="20"/>
              </w:rPr>
            </w:pPr>
            <w:r w:rsidRPr="009A591B">
              <w:rPr>
                <w:rFonts w:cstheme="minorHAnsi"/>
                <w:b/>
                <w:sz w:val="20"/>
                <w:szCs w:val="20"/>
              </w:rPr>
              <w:t xml:space="preserve">prema broju noćenja </w:t>
            </w:r>
            <w:r w:rsidR="00C24767">
              <w:rPr>
                <w:rFonts w:cstheme="minorHAnsi"/>
                <w:b/>
                <w:sz w:val="20"/>
                <w:szCs w:val="20"/>
              </w:rPr>
              <w:t xml:space="preserve">                  </w:t>
            </w:r>
            <w:r w:rsidRPr="009A591B">
              <w:rPr>
                <w:rFonts w:cstheme="minorHAnsi"/>
                <w:b/>
                <w:sz w:val="20"/>
                <w:szCs w:val="20"/>
              </w:rPr>
              <w:t>u 2019. godini</w:t>
            </w:r>
          </w:p>
        </w:tc>
        <w:tc>
          <w:tcPr>
            <w:tcW w:w="1872" w:type="dxa"/>
            <w:shd w:val="clear" w:color="auto" w:fill="BDD6EE" w:themeFill="accent5" w:themeFillTint="66"/>
          </w:tcPr>
          <w:p w14:paraId="74EC3A1B" w14:textId="4EFB8113" w:rsidR="00651E2B" w:rsidRPr="009A591B" w:rsidRDefault="00651E2B" w:rsidP="009A591B">
            <w:pPr>
              <w:spacing w:after="0" w:line="240" w:lineRule="auto"/>
              <w:jc w:val="center"/>
              <w:rPr>
                <w:rFonts w:cstheme="minorHAnsi"/>
                <w:b/>
                <w:sz w:val="20"/>
                <w:szCs w:val="20"/>
                <w:lang w:val="sr-Latn-ME"/>
              </w:rPr>
            </w:pPr>
            <w:r w:rsidRPr="009A591B">
              <w:rPr>
                <w:rFonts w:cstheme="minorHAnsi"/>
                <w:b/>
                <w:sz w:val="20"/>
                <w:szCs w:val="20"/>
              </w:rPr>
              <w:t xml:space="preserve">Udio </w:t>
            </w:r>
            <w:r w:rsidR="00991477" w:rsidRPr="009A591B">
              <w:rPr>
                <w:rFonts w:cstheme="minorHAnsi"/>
                <w:b/>
                <w:sz w:val="20"/>
                <w:szCs w:val="20"/>
              </w:rPr>
              <w:t>u ukupnom broju noćenja</w:t>
            </w:r>
            <w:r w:rsidR="00E70196" w:rsidRPr="009A591B">
              <w:rPr>
                <w:rFonts w:cstheme="minorHAnsi"/>
                <w:b/>
                <w:sz w:val="20"/>
                <w:szCs w:val="20"/>
              </w:rPr>
              <w:t xml:space="preserve"> u %</w:t>
            </w:r>
          </w:p>
        </w:tc>
      </w:tr>
      <w:tr w:rsidR="00E70196" w:rsidRPr="009A591B" w14:paraId="44C7E44C" w14:textId="257E037D" w:rsidTr="003A11F7">
        <w:trPr>
          <w:trHeight w:val="367"/>
        </w:trPr>
        <w:tc>
          <w:tcPr>
            <w:tcW w:w="1579" w:type="dxa"/>
            <w:shd w:val="clear" w:color="auto" w:fill="DEEAF6" w:themeFill="accent5" w:themeFillTint="33"/>
          </w:tcPr>
          <w:p w14:paraId="584C7BD8" w14:textId="77777777" w:rsidR="00E70196" w:rsidRPr="009A591B" w:rsidRDefault="00E70196" w:rsidP="009A591B">
            <w:pPr>
              <w:spacing w:after="0" w:line="240" w:lineRule="auto"/>
              <w:rPr>
                <w:rFonts w:cstheme="minorHAnsi"/>
                <w:b/>
                <w:sz w:val="20"/>
                <w:szCs w:val="20"/>
              </w:rPr>
            </w:pPr>
            <w:r w:rsidRPr="009A591B">
              <w:rPr>
                <w:rFonts w:cstheme="minorHAnsi"/>
                <w:b/>
                <w:sz w:val="20"/>
                <w:szCs w:val="20"/>
              </w:rPr>
              <w:t>Rusija</w:t>
            </w:r>
          </w:p>
        </w:tc>
        <w:tc>
          <w:tcPr>
            <w:tcW w:w="1300" w:type="dxa"/>
          </w:tcPr>
          <w:p w14:paraId="09380296"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3.470.593</w:t>
            </w:r>
          </w:p>
        </w:tc>
        <w:tc>
          <w:tcPr>
            <w:tcW w:w="1872" w:type="dxa"/>
          </w:tcPr>
          <w:p w14:paraId="6E58989E" w14:textId="5FA6AED4" w:rsidR="00E70196" w:rsidRPr="009A591B" w:rsidRDefault="00E70196" w:rsidP="009A591B">
            <w:pPr>
              <w:spacing w:after="0" w:line="240" w:lineRule="auto"/>
              <w:jc w:val="right"/>
              <w:rPr>
                <w:rFonts w:cstheme="minorHAnsi"/>
                <w:sz w:val="20"/>
                <w:szCs w:val="20"/>
              </w:rPr>
            </w:pPr>
            <w:r w:rsidRPr="009A591B">
              <w:rPr>
                <w:rFonts w:cstheme="minorHAnsi"/>
                <w:sz w:val="20"/>
                <w:szCs w:val="20"/>
              </w:rPr>
              <w:t>24,9</w:t>
            </w:r>
          </w:p>
        </w:tc>
      </w:tr>
      <w:tr w:rsidR="00E70196" w:rsidRPr="009A591B" w14:paraId="0B1B2983" w14:textId="57E3C6CE" w:rsidTr="003A11F7">
        <w:trPr>
          <w:trHeight w:val="245"/>
        </w:trPr>
        <w:tc>
          <w:tcPr>
            <w:tcW w:w="1579" w:type="dxa"/>
            <w:shd w:val="clear" w:color="auto" w:fill="DEEAF6" w:themeFill="accent5" w:themeFillTint="33"/>
          </w:tcPr>
          <w:p w14:paraId="438E0D1A" w14:textId="77777777" w:rsidR="00E70196" w:rsidRPr="009A591B" w:rsidRDefault="00E70196" w:rsidP="009A591B">
            <w:pPr>
              <w:spacing w:after="0" w:line="240" w:lineRule="auto"/>
              <w:rPr>
                <w:rFonts w:cstheme="minorHAnsi"/>
                <w:b/>
                <w:sz w:val="20"/>
                <w:szCs w:val="20"/>
              </w:rPr>
            </w:pPr>
            <w:r w:rsidRPr="009A591B">
              <w:rPr>
                <w:rFonts w:cstheme="minorHAnsi"/>
                <w:b/>
                <w:sz w:val="20"/>
                <w:szCs w:val="20"/>
              </w:rPr>
              <w:t>Srbija</w:t>
            </w:r>
          </w:p>
        </w:tc>
        <w:tc>
          <w:tcPr>
            <w:tcW w:w="1300" w:type="dxa"/>
          </w:tcPr>
          <w:p w14:paraId="3B9981F3"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2.988.690</w:t>
            </w:r>
          </w:p>
        </w:tc>
        <w:tc>
          <w:tcPr>
            <w:tcW w:w="1872" w:type="dxa"/>
          </w:tcPr>
          <w:p w14:paraId="584EABC5" w14:textId="188DD575" w:rsidR="00E70196" w:rsidRPr="009A591B" w:rsidRDefault="00E70196" w:rsidP="009A591B">
            <w:pPr>
              <w:spacing w:after="0" w:line="240" w:lineRule="auto"/>
              <w:jc w:val="right"/>
              <w:rPr>
                <w:rFonts w:cstheme="minorHAnsi"/>
                <w:sz w:val="20"/>
                <w:szCs w:val="20"/>
              </w:rPr>
            </w:pPr>
            <w:r w:rsidRPr="009A591B">
              <w:rPr>
                <w:rFonts w:cstheme="minorHAnsi"/>
                <w:sz w:val="20"/>
                <w:szCs w:val="20"/>
              </w:rPr>
              <w:t>21,4</w:t>
            </w:r>
          </w:p>
        </w:tc>
      </w:tr>
      <w:tr w:rsidR="00E70196" w:rsidRPr="009A591B" w14:paraId="64B167E5" w14:textId="5D2083B9" w:rsidTr="003A11F7">
        <w:trPr>
          <w:trHeight w:val="250"/>
        </w:trPr>
        <w:tc>
          <w:tcPr>
            <w:tcW w:w="1579" w:type="dxa"/>
            <w:shd w:val="clear" w:color="auto" w:fill="DEEAF6" w:themeFill="accent5" w:themeFillTint="33"/>
          </w:tcPr>
          <w:p w14:paraId="2C143F16" w14:textId="77777777" w:rsidR="00E70196" w:rsidRPr="009A591B" w:rsidRDefault="00E70196" w:rsidP="009A591B">
            <w:pPr>
              <w:spacing w:after="0" w:line="240" w:lineRule="auto"/>
              <w:rPr>
                <w:rFonts w:cstheme="minorHAnsi"/>
                <w:b/>
                <w:sz w:val="20"/>
                <w:szCs w:val="20"/>
              </w:rPr>
            </w:pPr>
            <w:r w:rsidRPr="009A591B">
              <w:rPr>
                <w:rFonts w:cstheme="minorHAnsi"/>
                <w:b/>
                <w:sz w:val="20"/>
                <w:szCs w:val="20"/>
              </w:rPr>
              <w:t>BiH</w:t>
            </w:r>
          </w:p>
        </w:tc>
        <w:tc>
          <w:tcPr>
            <w:tcW w:w="1300" w:type="dxa"/>
          </w:tcPr>
          <w:p w14:paraId="1FC5072F"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1.185.972</w:t>
            </w:r>
          </w:p>
        </w:tc>
        <w:tc>
          <w:tcPr>
            <w:tcW w:w="1872" w:type="dxa"/>
          </w:tcPr>
          <w:p w14:paraId="436A4445" w14:textId="1442A633" w:rsidR="00E70196" w:rsidRPr="009A591B" w:rsidRDefault="00E70196" w:rsidP="009A591B">
            <w:pPr>
              <w:spacing w:after="0" w:line="240" w:lineRule="auto"/>
              <w:jc w:val="right"/>
              <w:rPr>
                <w:rFonts w:cstheme="minorHAnsi"/>
                <w:sz w:val="20"/>
                <w:szCs w:val="20"/>
              </w:rPr>
            </w:pPr>
            <w:r w:rsidRPr="009A591B">
              <w:rPr>
                <w:rFonts w:cstheme="minorHAnsi"/>
                <w:sz w:val="20"/>
                <w:szCs w:val="20"/>
              </w:rPr>
              <w:t>8,5</w:t>
            </w:r>
          </w:p>
        </w:tc>
      </w:tr>
      <w:tr w:rsidR="00E70196" w:rsidRPr="009A591B" w14:paraId="420BB57A" w14:textId="5EC9F2C4" w:rsidTr="003A11F7">
        <w:trPr>
          <w:trHeight w:val="245"/>
        </w:trPr>
        <w:tc>
          <w:tcPr>
            <w:tcW w:w="1579" w:type="dxa"/>
            <w:shd w:val="clear" w:color="auto" w:fill="DEEAF6" w:themeFill="accent5" w:themeFillTint="33"/>
          </w:tcPr>
          <w:p w14:paraId="04EBA385" w14:textId="77777777" w:rsidR="00E70196" w:rsidRPr="009A591B" w:rsidRDefault="00E70196" w:rsidP="009A591B">
            <w:pPr>
              <w:spacing w:after="0" w:line="240" w:lineRule="auto"/>
              <w:rPr>
                <w:rFonts w:cstheme="minorHAnsi"/>
                <w:b/>
                <w:sz w:val="20"/>
                <w:szCs w:val="20"/>
              </w:rPr>
            </w:pPr>
            <w:r w:rsidRPr="009A591B">
              <w:rPr>
                <w:rFonts w:cstheme="minorHAnsi"/>
                <w:b/>
                <w:sz w:val="20"/>
                <w:szCs w:val="20"/>
              </w:rPr>
              <w:t>Kosovo</w:t>
            </w:r>
          </w:p>
        </w:tc>
        <w:tc>
          <w:tcPr>
            <w:tcW w:w="1300" w:type="dxa"/>
          </w:tcPr>
          <w:p w14:paraId="5EECEB4C"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755.246</w:t>
            </w:r>
          </w:p>
        </w:tc>
        <w:tc>
          <w:tcPr>
            <w:tcW w:w="1872" w:type="dxa"/>
          </w:tcPr>
          <w:p w14:paraId="04733208" w14:textId="5BEEAAF2" w:rsidR="00E70196" w:rsidRPr="009A591B" w:rsidRDefault="00E70196" w:rsidP="009A591B">
            <w:pPr>
              <w:spacing w:after="0" w:line="240" w:lineRule="auto"/>
              <w:jc w:val="right"/>
              <w:rPr>
                <w:rFonts w:cstheme="minorHAnsi"/>
                <w:sz w:val="20"/>
                <w:szCs w:val="20"/>
              </w:rPr>
            </w:pPr>
            <w:r w:rsidRPr="009A591B">
              <w:rPr>
                <w:rFonts w:cstheme="minorHAnsi"/>
                <w:sz w:val="20"/>
                <w:szCs w:val="20"/>
              </w:rPr>
              <w:t>5,4</w:t>
            </w:r>
          </w:p>
        </w:tc>
      </w:tr>
      <w:tr w:rsidR="00E70196" w:rsidRPr="009A591B" w14:paraId="56FAC592" w14:textId="525314CD" w:rsidTr="003A11F7">
        <w:trPr>
          <w:trHeight w:val="251"/>
        </w:trPr>
        <w:tc>
          <w:tcPr>
            <w:tcW w:w="1579" w:type="dxa"/>
            <w:shd w:val="clear" w:color="auto" w:fill="DEEAF6" w:themeFill="accent5" w:themeFillTint="33"/>
          </w:tcPr>
          <w:p w14:paraId="563DCE41" w14:textId="77777777" w:rsidR="00E70196" w:rsidRPr="009A591B" w:rsidRDefault="00E70196" w:rsidP="009A591B">
            <w:pPr>
              <w:spacing w:after="0" w:line="240" w:lineRule="auto"/>
              <w:rPr>
                <w:rFonts w:cstheme="minorHAnsi"/>
                <w:b/>
                <w:sz w:val="20"/>
                <w:szCs w:val="20"/>
              </w:rPr>
            </w:pPr>
            <w:r w:rsidRPr="009A591B">
              <w:rPr>
                <w:rFonts w:cstheme="minorHAnsi"/>
                <w:b/>
                <w:sz w:val="20"/>
                <w:szCs w:val="20"/>
              </w:rPr>
              <w:t>Njemačka</w:t>
            </w:r>
          </w:p>
        </w:tc>
        <w:tc>
          <w:tcPr>
            <w:tcW w:w="1300" w:type="dxa"/>
          </w:tcPr>
          <w:p w14:paraId="1C1E71A7"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643.651</w:t>
            </w:r>
          </w:p>
        </w:tc>
        <w:tc>
          <w:tcPr>
            <w:tcW w:w="1872" w:type="dxa"/>
          </w:tcPr>
          <w:p w14:paraId="5851E9A4" w14:textId="6E20FD7F" w:rsidR="00E70196" w:rsidRPr="009A591B" w:rsidRDefault="00E70196" w:rsidP="009A591B">
            <w:pPr>
              <w:spacing w:after="0" w:line="240" w:lineRule="auto"/>
              <w:jc w:val="right"/>
              <w:rPr>
                <w:rFonts w:cstheme="minorHAnsi"/>
                <w:sz w:val="20"/>
                <w:szCs w:val="20"/>
              </w:rPr>
            </w:pPr>
            <w:r w:rsidRPr="009A591B">
              <w:rPr>
                <w:rFonts w:cstheme="minorHAnsi"/>
                <w:sz w:val="20"/>
                <w:szCs w:val="20"/>
              </w:rPr>
              <w:t>4,6</w:t>
            </w:r>
          </w:p>
        </w:tc>
      </w:tr>
      <w:tr w:rsidR="00E70196" w:rsidRPr="009A591B" w14:paraId="0EE47311" w14:textId="597D2B5E" w:rsidTr="003A11F7">
        <w:trPr>
          <w:trHeight w:val="245"/>
        </w:trPr>
        <w:tc>
          <w:tcPr>
            <w:tcW w:w="1579" w:type="dxa"/>
            <w:shd w:val="clear" w:color="auto" w:fill="DEEAF6" w:themeFill="accent5" w:themeFillTint="33"/>
          </w:tcPr>
          <w:p w14:paraId="6D7A4AD4" w14:textId="77777777" w:rsidR="00E70196" w:rsidRPr="009A591B" w:rsidRDefault="00E70196" w:rsidP="009A591B">
            <w:pPr>
              <w:spacing w:after="0" w:line="240" w:lineRule="auto"/>
              <w:rPr>
                <w:rFonts w:cstheme="minorHAnsi"/>
                <w:b/>
                <w:sz w:val="20"/>
                <w:szCs w:val="20"/>
              </w:rPr>
            </w:pPr>
            <w:r w:rsidRPr="009A591B">
              <w:rPr>
                <w:rFonts w:cstheme="minorHAnsi"/>
                <w:b/>
                <w:sz w:val="20"/>
                <w:szCs w:val="20"/>
              </w:rPr>
              <w:t>Ukrajina</w:t>
            </w:r>
          </w:p>
        </w:tc>
        <w:tc>
          <w:tcPr>
            <w:tcW w:w="1300" w:type="dxa"/>
          </w:tcPr>
          <w:p w14:paraId="07958A39"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463.551</w:t>
            </w:r>
          </w:p>
        </w:tc>
        <w:tc>
          <w:tcPr>
            <w:tcW w:w="1872" w:type="dxa"/>
          </w:tcPr>
          <w:p w14:paraId="31F5997B" w14:textId="02A9ED72" w:rsidR="00E70196" w:rsidRPr="009A591B" w:rsidRDefault="00E70196" w:rsidP="009A591B">
            <w:pPr>
              <w:spacing w:after="0" w:line="240" w:lineRule="auto"/>
              <w:jc w:val="right"/>
              <w:rPr>
                <w:rFonts w:cstheme="minorHAnsi"/>
                <w:sz w:val="20"/>
                <w:szCs w:val="20"/>
              </w:rPr>
            </w:pPr>
            <w:r w:rsidRPr="009A591B">
              <w:rPr>
                <w:rFonts w:cstheme="minorHAnsi"/>
                <w:sz w:val="20"/>
                <w:szCs w:val="20"/>
              </w:rPr>
              <w:t>3,3</w:t>
            </w:r>
          </w:p>
        </w:tc>
      </w:tr>
      <w:tr w:rsidR="00E70196" w:rsidRPr="009A591B" w14:paraId="45A3C7B1" w14:textId="360DBF7A" w:rsidTr="003A11F7">
        <w:trPr>
          <w:trHeight w:val="245"/>
        </w:trPr>
        <w:tc>
          <w:tcPr>
            <w:tcW w:w="1579" w:type="dxa"/>
            <w:shd w:val="clear" w:color="auto" w:fill="DEEAF6" w:themeFill="accent5" w:themeFillTint="33"/>
          </w:tcPr>
          <w:p w14:paraId="6D1F1C27" w14:textId="77777777" w:rsidR="00E70196" w:rsidRPr="009A591B" w:rsidRDefault="00E70196" w:rsidP="009A591B">
            <w:pPr>
              <w:spacing w:after="0" w:line="240" w:lineRule="auto"/>
              <w:rPr>
                <w:rFonts w:cstheme="minorHAnsi"/>
                <w:b/>
                <w:sz w:val="20"/>
                <w:szCs w:val="20"/>
              </w:rPr>
            </w:pPr>
            <w:r w:rsidRPr="009A591B">
              <w:rPr>
                <w:rFonts w:cstheme="minorHAnsi"/>
                <w:b/>
                <w:sz w:val="20"/>
                <w:szCs w:val="20"/>
              </w:rPr>
              <w:t>Francuska</w:t>
            </w:r>
          </w:p>
        </w:tc>
        <w:tc>
          <w:tcPr>
            <w:tcW w:w="1300" w:type="dxa"/>
          </w:tcPr>
          <w:p w14:paraId="5D880139"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436.526</w:t>
            </w:r>
          </w:p>
        </w:tc>
        <w:tc>
          <w:tcPr>
            <w:tcW w:w="1872" w:type="dxa"/>
          </w:tcPr>
          <w:p w14:paraId="48778336" w14:textId="4C06EF14" w:rsidR="00E70196" w:rsidRPr="009A591B" w:rsidRDefault="00E70196" w:rsidP="009A591B">
            <w:pPr>
              <w:spacing w:after="0" w:line="240" w:lineRule="auto"/>
              <w:jc w:val="right"/>
              <w:rPr>
                <w:rFonts w:cstheme="minorHAnsi"/>
                <w:sz w:val="20"/>
                <w:szCs w:val="20"/>
              </w:rPr>
            </w:pPr>
            <w:r w:rsidRPr="009A591B">
              <w:rPr>
                <w:rFonts w:cstheme="minorHAnsi"/>
                <w:sz w:val="20"/>
                <w:szCs w:val="20"/>
              </w:rPr>
              <w:t>3,1</w:t>
            </w:r>
          </w:p>
        </w:tc>
      </w:tr>
      <w:tr w:rsidR="00E70196" w:rsidRPr="009A591B" w14:paraId="466B13F6" w14:textId="2BF18AEE" w:rsidTr="003A11F7">
        <w:trPr>
          <w:trHeight w:val="241"/>
        </w:trPr>
        <w:tc>
          <w:tcPr>
            <w:tcW w:w="1579" w:type="dxa"/>
            <w:shd w:val="clear" w:color="auto" w:fill="DEEAF6" w:themeFill="accent5" w:themeFillTint="33"/>
          </w:tcPr>
          <w:p w14:paraId="37309EED" w14:textId="77777777" w:rsidR="00E70196" w:rsidRPr="009A591B" w:rsidRDefault="00E70196" w:rsidP="009A591B">
            <w:pPr>
              <w:spacing w:after="0" w:line="240" w:lineRule="auto"/>
              <w:rPr>
                <w:rFonts w:cstheme="minorHAnsi"/>
                <w:b/>
                <w:sz w:val="20"/>
                <w:szCs w:val="20"/>
              </w:rPr>
            </w:pPr>
            <w:r w:rsidRPr="009A591B">
              <w:rPr>
                <w:rFonts w:cstheme="minorHAnsi"/>
                <w:b/>
                <w:sz w:val="20"/>
                <w:szCs w:val="20"/>
              </w:rPr>
              <w:t>Velika Britanija</w:t>
            </w:r>
          </w:p>
        </w:tc>
        <w:tc>
          <w:tcPr>
            <w:tcW w:w="1300" w:type="dxa"/>
          </w:tcPr>
          <w:p w14:paraId="5F4DCAD4"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422.978</w:t>
            </w:r>
          </w:p>
        </w:tc>
        <w:tc>
          <w:tcPr>
            <w:tcW w:w="1872" w:type="dxa"/>
          </w:tcPr>
          <w:p w14:paraId="6C6B9DE8" w14:textId="410EA2BE" w:rsidR="00E70196" w:rsidRPr="009A591B" w:rsidRDefault="00E70196" w:rsidP="009A591B">
            <w:pPr>
              <w:spacing w:after="0" w:line="240" w:lineRule="auto"/>
              <w:jc w:val="right"/>
              <w:rPr>
                <w:rFonts w:cstheme="minorHAnsi"/>
                <w:sz w:val="20"/>
                <w:szCs w:val="20"/>
              </w:rPr>
            </w:pPr>
            <w:r w:rsidRPr="009A591B">
              <w:rPr>
                <w:rFonts w:cstheme="minorHAnsi"/>
                <w:sz w:val="20"/>
                <w:szCs w:val="20"/>
              </w:rPr>
              <w:t>3,0</w:t>
            </w:r>
          </w:p>
        </w:tc>
      </w:tr>
      <w:tr w:rsidR="00E70196" w:rsidRPr="009A591B" w14:paraId="10743B96" w14:textId="7795B820" w:rsidTr="003A11F7">
        <w:trPr>
          <w:trHeight w:val="245"/>
        </w:trPr>
        <w:tc>
          <w:tcPr>
            <w:tcW w:w="1579" w:type="dxa"/>
            <w:shd w:val="clear" w:color="auto" w:fill="DEEAF6" w:themeFill="accent5" w:themeFillTint="33"/>
          </w:tcPr>
          <w:p w14:paraId="14E9A241" w14:textId="77777777" w:rsidR="00E70196" w:rsidRPr="009A591B" w:rsidRDefault="00E70196" w:rsidP="009A591B">
            <w:pPr>
              <w:spacing w:after="0" w:line="240" w:lineRule="auto"/>
              <w:rPr>
                <w:rFonts w:cstheme="minorHAnsi"/>
                <w:b/>
                <w:sz w:val="20"/>
                <w:szCs w:val="20"/>
              </w:rPr>
            </w:pPr>
            <w:r w:rsidRPr="009A591B">
              <w:rPr>
                <w:rFonts w:cstheme="minorHAnsi"/>
                <w:b/>
                <w:sz w:val="20"/>
                <w:szCs w:val="20"/>
              </w:rPr>
              <w:t>Poljska</w:t>
            </w:r>
          </w:p>
        </w:tc>
        <w:tc>
          <w:tcPr>
            <w:tcW w:w="1300" w:type="dxa"/>
          </w:tcPr>
          <w:p w14:paraId="620261F1"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396.390</w:t>
            </w:r>
          </w:p>
        </w:tc>
        <w:tc>
          <w:tcPr>
            <w:tcW w:w="1872" w:type="dxa"/>
          </w:tcPr>
          <w:p w14:paraId="45C5A4BA" w14:textId="698620A6" w:rsidR="00E70196" w:rsidRPr="009A591B" w:rsidRDefault="00E70196" w:rsidP="009A591B">
            <w:pPr>
              <w:spacing w:after="0" w:line="240" w:lineRule="auto"/>
              <w:jc w:val="right"/>
              <w:rPr>
                <w:rFonts w:cstheme="minorHAnsi"/>
                <w:sz w:val="20"/>
                <w:szCs w:val="20"/>
              </w:rPr>
            </w:pPr>
            <w:r w:rsidRPr="009A591B">
              <w:rPr>
                <w:rFonts w:cstheme="minorHAnsi"/>
                <w:sz w:val="20"/>
                <w:szCs w:val="20"/>
              </w:rPr>
              <w:t>2,8</w:t>
            </w:r>
          </w:p>
        </w:tc>
      </w:tr>
      <w:tr w:rsidR="00E70196" w:rsidRPr="009A591B" w14:paraId="0C6A7506" w14:textId="4A4D4C36" w:rsidTr="003A11F7">
        <w:trPr>
          <w:trHeight w:val="261"/>
        </w:trPr>
        <w:tc>
          <w:tcPr>
            <w:tcW w:w="1579" w:type="dxa"/>
            <w:shd w:val="clear" w:color="auto" w:fill="DEEAF6" w:themeFill="accent5" w:themeFillTint="33"/>
          </w:tcPr>
          <w:p w14:paraId="561EA595" w14:textId="77777777" w:rsidR="00E70196" w:rsidRPr="009A591B" w:rsidRDefault="00E70196" w:rsidP="009A591B">
            <w:pPr>
              <w:spacing w:after="0" w:line="240" w:lineRule="auto"/>
              <w:rPr>
                <w:rFonts w:cstheme="minorHAnsi"/>
                <w:b/>
                <w:sz w:val="20"/>
                <w:szCs w:val="20"/>
              </w:rPr>
            </w:pPr>
            <w:r w:rsidRPr="009A591B">
              <w:rPr>
                <w:rFonts w:cstheme="minorHAnsi"/>
                <w:b/>
                <w:sz w:val="20"/>
                <w:szCs w:val="20"/>
              </w:rPr>
              <w:t>Albanija</w:t>
            </w:r>
          </w:p>
        </w:tc>
        <w:tc>
          <w:tcPr>
            <w:tcW w:w="1300" w:type="dxa"/>
          </w:tcPr>
          <w:p w14:paraId="70C338E4" w14:textId="77777777" w:rsidR="00E70196" w:rsidRPr="009A591B" w:rsidRDefault="00E70196" w:rsidP="009A591B">
            <w:pPr>
              <w:spacing w:after="0" w:line="240" w:lineRule="auto"/>
              <w:jc w:val="right"/>
              <w:rPr>
                <w:rFonts w:cstheme="minorHAnsi"/>
                <w:sz w:val="20"/>
                <w:szCs w:val="20"/>
              </w:rPr>
            </w:pPr>
            <w:r w:rsidRPr="009A591B">
              <w:rPr>
                <w:rFonts w:cstheme="minorHAnsi"/>
                <w:sz w:val="20"/>
                <w:szCs w:val="20"/>
              </w:rPr>
              <w:t>241.918</w:t>
            </w:r>
          </w:p>
        </w:tc>
        <w:tc>
          <w:tcPr>
            <w:tcW w:w="1872" w:type="dxa"/>
          </w:tcPr>
          <w:p w14:paraId="127188E4" w14:textId="599F6109" w:rsidR="00E70196" w:rsidRPr="009A591B" w:rsidRDefault="00E70196" w:rsidP="009A591B">
            <w:pPr>
              <w:spacing w:after="0" w:line="240" w:lineRule="auto"/>
              <w:jc w:val="right"/>
              <w:rPr>
                <w:rFonts w:cstheme="minorHAnsi"/>
                <w:sz w:val="20"/>
                <w:szCs w:val="20"/>
              </w:rPr>
            </w:pPr>
            <w:r w:rsidRPr="009A591B">
              <w:rPr>
                <w:rFonts w:cstheme="minorHAnsi"/>
                <w:sz w:val="20"/>
                <w:szCs w:val="20"/>
              </w:rPr>
              <w:t>1,7</w:t>
            </w:r>
          </w:p>
        </w:tc>
      </w:tr>
    </w:tbl>
    <w:p w14:paraId="0C149583" w14:textId="4377FEF4" w:rsidR="00C37A3D" w:rsidRDefault="00E86234" w:rsidP="00353B47">
      <w:pPr>
        <w:spacing w:after="0"/>
        <w:rPr>
          <w:rFonts w:cstheme="minorHAnsi"/>
          <w:bCs/>
          <w:i/>
          <w:sz w:val="20"/>
          <w:szCs w:val="20"/>
          <w:lang w:val="sr-Latn-ME" w:eastAsia="hr-HR"/>
        </w:rPr>
      </w:pPr>
      <w:r w:rsidRPr="00DB2C8B">
        <w:rPr>
          <w:rFonts w:cstheme="minorHAnsi"/>
          <w:bCs/>
          <w:i/>
          <w:sz w:val="20"/>
          <w:szCs w:val="20"/>
          <w:lang w:val="sr-Latn-ME" w:eastAsia="hr-HR"/>
        </w:rPr>
        <w:t xml:space="preserve">Izvor: MONSTAT, obrada Ministarstvo ekonomskog razvoja </w:t>
      </w:r>
    </w:p>
    <w:p w14:paraId="1CBE4E88" w14:textId="77777777" w:rsidR="00C37A3D" w:rsidRPr="00EE12A7" w:rsidRDefault="00C37A3D" w:rsidP="00E86234">
      <w:pPr>
        <w:spacing w:after="0"/>
        <w:jc w:val="both"/>
        <w:rPr>
          <w:rFonts w:cstheme="minorHAnsi"/>
          <w:bCs/>
          <w:iCs/>
          <w:sz w:val="20"/>
          <w:szCs w:val="20"/>
          <w:lang w:val="sr-Latn-ME" w:eastAsia="hr-HR"/>
        </w:rPr>
      </w:pPr>
    </w:p>
    <w:p w14:paraId="70F90C13" w14:textId="52FB5F3B" w:rsidR="00E372B9" w:rsidRDefault="00EE12A7" w:rsidP="00161F44">
      <w:pPr>
        <w:spacing w:after="120" w:line="240" w:lineRule="auto"/>
        <w:jc w:val="both"/>
        <w:rPr>
          <w:rFonts w:cstheme="minorHAnsi"/>
          <w:bCs/>
          <w:color w:val="000000"/>
          <w:sz w:val="24"/>
          <w:szCs w:val="24"/>
          <w:lang w:val="sr-Latn-ME" w:eastAsia="hr-HR"/>
        </w:rPr>
      </w:pPr>
      <w:r>
        <w:rPr>
          <w:rFonts w:cstheme="minorHAnsi"/>
          <w:bCs/>
          <w:color w:val="000000"/>
          <w:sz w:val="24"/>
          <w:szCs w:val="24"/>
          <w:lang w:val="sr-Latn-ME" w:eastAsia="hr-HR"/>
        </w:rPr>
        <w:t>Takođe, analize ukazuju da su t</w:t>
      </w:r>
      <w:r w:rsidRPr="00674290">
        <w:rPr>
          <w:rFonts w:cstheme="minorHAnsi"/>
          <w:bCs/>
          <w:color w:val="000000"/>
          <w:sz w:val="24"/>
          <w:szCs w:val="24"/>
          <w:lang w:val="sr-Latn-ME" w:eastAsia="hr-HR"/>
        </w:rPr>
        <w:t xml:space="preserve">okom  </w:t>
      </w:r>
      <w:r>
        <w:rPr>
          <w:rFonts w:cstheme="minorHAnsi"/>
          <w:bCs/>
          <w:color w:val="000000"/>
          <w:sz w:val="24"/>
          <w:szCs w:val="24"/>
          <w:lang w:val="sr-Latn-ME" w:eastAsia="hr-HR"/>
        </w:rPr>
        <w:t>2021. godine</w:t>
      </w:r>
      <w:r w:rsidR="005F6D68">
        <w:rPr>
          <w:rFonts w:cstheme="minorHAnsi"/>
          <w:bCs/>
          <w:color w:val="000000"/>
          <w:sz w:val="24"/>
          <w:szCs w:val="24"/>
          <w:lang w:val="sr-Latn-ME" w:eastAsia="hr-HR"/>
        </w:rPr>
        <w:t>,</w:t>
      </w:r>
      <w:r w:rsidRPr="00674290">
        <w:rPr>
          <w:rFonts w:cstheme="minorHAnsi"/>
          <w:bCs/>
          <w:color w:val="000000"/>
          <w:sz w:val="24"/>
          <w:szCs w:val="24"/>
          <w:lang w:val="sr-Latn-ME" w:eastAsia="hr-HR"/>
        </w:rPr>
        <w:t xml:space="preserve"> najbrojni bili turisti iz Srbije, </w:t>
      </w:r>
      <w:r w:rsidR="004079F7" w:rsidRPr="00674290">
        <w:rPr>
          <w:rFonts w:cstheme="minorHAnsi"/>
          <w:bCs/>
          <w:color w:val="000000"/>
          <w:sz w:val="24"/>
          <w:szCs w:val="24"/>
          <w:lang w:val="sr-Latn-ME" w:eastAsia="hr-HR"/>
        </w:rPr>
        <w:t xml:space="preserve">Bosne i </w:t>
      </w:r>
      <w:r w:rsidR="004079F7">
        <w:rPr>
          <w:rFonts w:cstheme="minorHAnsi"/>
          <w:bCs/>
          <w:color w:val="000000"/>
          <w:sz w:val="24"/>
          <w:szCs w:val="24"/>
          <w:lang w:val="sr-Latn-ME" w:eastAsia="hr-HR"/>
        </w:rPr>
        <w:t xml:space="preserve">Hercegovine, </w:t>
      </w:r>
      <w:r w:rsidRPr="00674290">
        <w:rPr>
          <w:rFonts w:cstheme="minorHAnsi"/>
          <w:bCs/>
          <w:color w:val="000000"/>
          <w:sz w:val="24"/>
          <w:szCs w:val="24"/>
          <w:lang w:val="sr-Latn-ME" w:eastAsia="hr-HR"/>
        </w:rPr>
        <w:t xml:space="preserve">Ukrajine, </w:t>
      </w:r>
      <w:r w:rsidR="004079F7" w:rsidRPr="00674290">
        <w:rPr>
          <w:rFonts w:cstheme="minorHAnsi"/>
          <w:bCs/>
          <w:color w:val="000000"/>
          <w:sz w:val="24"/>
          <w:szCs w:val="24"/>
          <w:lang w:val="sr-Latn-ME" w:eastAsia="hr-HR"/>
        </w:rPr>
        <w:t>Rusije</w:t>
      </w:r>
      <w:r>
        <w:rPr>
          <w:rFonts w:cstheme="minorHAnsi"/>
          <w:bCs/>
          <w:color w:val="000000"/>
          <w:sz w:val="24"/>
          <w:szCs w:val="24"/>
          <w:lang w:val="sr-Latn-ME" w:eastAsia="hr-HR"/>
        </w:rPr>
        <w:t xml:space="preserve">, Kosova, </w:t>
      </w:r>
      <w:r w:rsidR="004079F7">
        <w:rPr>
          <w:rFonts w:cstheme="minorHAnsi"/>
          <w:bCs/>
          <w:color w:val="000000"/>
          <w:sz w:val="24"/>
          <w:szCs w:val="24"/>
          <w:lang w:val="sr-Latn-ME" w:eastAsia="hr-HR"/>
        </w:rPr>
        <w:t xml:space="preserve">Njemačke, </w:t>
      </w:r>
      <w:r>
        <w:rPr>
          <w:rFonts w:cstheme="minorHAnsi"/>
          <w:bCs/>
          <w:color w:val="000000"/>
          <w:sz w:val="24"/>
          <w:szCs w:val="24"/>
          <w:lang w:val="sr-Latn-ME" w:eastAsia="hr-HR"/>
        </w:rPr>
        <w:t>Albanije,</w:t>
      </w:r>
      <w:r w:rsidR="004079F7">
        <w:rPr>
          <w:rFonts w:cstheme="minorHAnsi"/>
          <w:bCs/>
          <w:color w:val="000000"/>
          <w:sz w:val="24"/>
          <w:szCs w:val="24"/>
          <w:lang w:val="sr-Latn-ME" w:eastAsia="hr-HR"/>
        </w:rPr>
        <w:t xml:space="preserve"> Poljske, Francuske i Republike Sjeverne Makedonije (Tabela br. 1</w:t>
      </w:r>
      <w:r w:rsidR="0068556D">
        <w:rPr>
          <w:rFonts w:cstheme="minorHAnsi"/>
          <w:bCs/>
          <w:color w:val="000000"/>
          <w:sz w:val="24"/>
          <w:szCs w:val="24"/>
          <w:lang w:val="sr-Latn-ME" w:eastAsia="hr-HR"/>
        </w:rPr>
        <w:t>4</w:t>
      </w:r>
      <w:r w:rsidR="004079F7">
        <w:rPr>
          <w:rFonts w:cstheme="minorHAnsi"/>
          <w:bCs/>
          <w:color w:val="000000"/>
          <w:sz w:val="24"/>
          <w:szCs w:val="24"/>
          <w:lang w:val="sr-Latn-ME" w:eastAsia="hr-HR"/>
        </w:rPr>
        <w:t>).</w:t>
      </w:r>
    </w:p>
    <w:p w14:paraId="10812A3C" w14:textId="77777777" w:rsidR="00411722" w:rsidRPr="00161F44" w:rsidRDefault="00411722" w:rsidP="00161F44">
      <w:pPr>
        <w:spacing w:after="120" w:line="240" w:lineRule="auto"/>
        <w:jc w:val="both"/>
        <w:rPr>
          <w:rFonts w:cstheme="minorHAnsi"/>
          <w:bCs/>
          <w:color w:val="000000"/>
          <w:sz w:val="24"/>
          <w:szCs w:val="24"/>
          <w:lang w:val="sr-Latn-ME" w:eastAsia="hr-HR"/>
        </w:rPr>
      </w:pPr>
    </w:p>
    <w:p w14:paraId="4719808C" w14:textId="5690C036" w:rsidR="004079F7" w:rsidRDefault="004079F7" w:rsidP="004079F7">
      <w:pPr>
        <w:spacing w:after="0"/>
        <w:jc w:val="center"/>
        <w:rPr>
          <w:rFonts w:cstheme="minorHAnsi"/>
          <w:bCs/>
          <w:color w:val="000000"/>
          <w:sz w:val="24"/>
          <w:szCs w:val="24"/>
          <w:lang w:val="sr-Latn-ME" w:eastAsia="hr-HR"/>
        </w:rPr>
      </w:pPr>
      <w:r w:rsidRPr="007945E7">
        <w:rPr>
          <w:rFonts w:cstheme="minorHAnsi"/>
          <w:b/>
          <w:bCs/>
          <w:color w:val="000000"/>
          <w:lang w:val="sr-Latn-ME" w:eastAsia="hr-HR"/>
        </w:rPr>
        <w:t xml:space="preserve">Tabela br. </w:t>
      </w:r>
      <w:r w:rsidR="0068556D">
        <w:rPr>
          <w:rFonts w:cstheme="minorHAnsi"/>
          <w:b/>
          <w:bCs/>
          <w:color w:val="000000"/>
          <w:lang w:val="sr-Latn-ME" w:eastAsia="hr-HR"/>
        </w:rPr>
        <w:t>14</w:t>
      </w:r>
      <w:r w:rsidR="00411722">
        <w:rPr>
          <w:rFonts w:cstheme="minorHAnsi"/>
          <w:b/>
          <w:bCs/>
          <w:color w:val="000000"/>
          <w:lang w:val="sr-Latn-ME" w:eastAsia="hr-HR"/>
        </w:rPr>
        <w:t xml:space="preserve"> - </w:t>
      </w:r>
      <w:r w:rsidRPr="007945E7">
        <w:rPr>
          <w:rFonts w:cstheme="minorHAnsi"/>
          <w:b/>
          <w:bCs/>
          <w:color w:val="000000"/>
          <w:lang w:val="sr-Latn-ME" w:eastAsia="hr-HR"/>
        </w:rPr>
        <w:t>Top 10 emitivnih tržišta prema broju turista i noćenja u 20</w:t>
      </w:r>
      <w:r>
        <w:rPr>
          <w:rFonts w:cstheme="minorHAnsi"/>
          <w:b/>
          <w:bCs/>
          <w:color w:val="000000"/>
          <w:lang w:val="sr-Latn-ME" w:eastAsia="hr-HR"/>
        </w:rPr>
        <w:t>21</w:t>
      </w:r>
      <w:r w:rsidRPr="007945E7">
        <w:rPr>
          <w:rFonts w:cstheme="minorHAnsi"/>
          <w:b/>
          <w:bCs/>
          <w:color w:val="000000"/>
          <w:lang w:val="sr-Latn-ME" w:eastAsia="hr-HR"/>
        </w:rPr>
        <w:t>. g</w:t>
      </w:r>
      <w:r>
        <w:rPr>
          <w:rFonts w:cstheme="minorHAnsi"/>
          <w:b/>
          <w:bCs/>
          <w:color w:val="000000"/>
          <w:lang w:val="sr-Latn-ME" w:eastAsia="hr-HR"/>
        </w:rPr>
        <w:t>odini</w:t>
      </w:r>
    </w:p>
    <w:p w14:paraId="63F80658" w14:textId="77777777" w:rsidR="00161F44" w:rsidRDefault="00161F44" w:rsidP="00E86234">
      <w:pPr>
        <w:spacing w:after="0"/>
        <w:jc w:val="both"/>
        <w:rPr>
          <w:rFonts w:cstheme="minorHAnsi"/>
          <w:bCs/>
          <w:sz w:val="24"/>
          <w:szCs w:val="24"/>
          <w:lang w:val="sr-Latn-ME" w:eastAsia="hr-HR"/>
        </w:rPr>
      </w:pPr>
    </w:p>
    <w:tbl>
      <w:tblPr>
        <w:tblW w:w="8935" w:type="dxa"/>
        <w:jc w:val="right"/>
        <w:tblLook w:val="04A0" w:firstRow="1" w:lastRow="0" w:firstColumn="1" w:lastColumn="0" w:noHBand="0" w:noVBand="1"/>
      </w:tblPr>
      <w:tblGrid>
        <w:gridCol w:w="2880"/>
        <w:gridCol w:w="1430"/>
        <w:gridCol w:w="1341"/>
        <w:gridCol w:w="1086"/>
        <w:gridCol w:w="1256"/>
        <w:gridCol w:w="942"/>
      </w:tblGrid>
      <w:tr w:rsidR="00B65B8D" w:rsidRPr="00161F44" w14:paraId="4E077C45" w14:textId="77777777" w:rsidTr="00AC0681">
        <w:trPr>
          <w:trHeight w:val="866"/>
          <w:jc w:val="right"/>
        </w:trPr>
        <w:tc>
          <w:tcPr>
            <w:tcW w:w="2880" w:type="dxa"/>
            <w:tcBorders>
              <w:top w:val="single" w:sz="4" w:space="0" w:color="auto"/>
              <w:left w:val="single" w:sz="4" w:space="0" w:color="auto"/>
              <w:bottom w:val="single" w:sz="4" w:space="0" w:color="auto"/>
              <w:right w:val="nil"/>
            </w:tcBorders>
            <w:shd w:val="clear" w:color="auto" w:fill="B4C6E7" w:themeFill="accent1" w:themeFillTint="66"/>
            <w:vAlign w:val="center"/>
            <w:hideMark/>
          </w:tcPr>
          <w:p w14:paraId="19485A0C" w14:textId="77777777" w:rsidR="00161F44" w:rsidRPr="00161F44" w:rsidRDefault="00161F44" w:rsidP="00161F44">
            <w:pPr>
              <w:spacing w:after="0" w:line="240" w:lineRule="auto"/>
              <w:jc w:val="center"/>
              <w:rPr>
                <w:rFonts w:eastAsia="Times New Roman" w:cstheme="minorHAnsi"/>
                <w:b/>
                <w:bCs/>
                <w:sz w:val="20"/>
                <w:szCs w:val="20"/>
              </w:rPr>
            </w:pPr>
            <w:r w:rsidRPr="00161F44">
              <w:rPr>
                <w:rFonts w:eastAsia="Times New Roman" w:cstheme="minorHAnsi"/>
                <w:b/>
                <w:bCs/>
                <w:sz w:val="20"/>
                <w:szCs w:val="20"/>
              </w:rPr>
              <w:t>Zemlja pripadnosti</w:t>
            </w:r>
          </w:p>
        </w:tc>
        <w:tc>
          <w:tcPr>
            <w:tcW w:w="1430"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07B331D7" w14:textId="77777777" w:rsidR="00161F44" w:rsidRPr="00161F44" w:rsidRDefault="00161F44" w:rsidP="00161F44">
            <w:pPr>
              <w:spacing w:after="0" w:line="240" w:lineRule="auto"/>
              <w:jc w:val="center"/>
              <w:rPr>
                <w:rFonts w:eastAsia="Times New Roman" w:cstheme="minorHAnsi"/>
                <w:b/>
                <w:bCs/>
                <w:color w:val="000000"/>
                <w:sz w:val="20"/>
                <w:szCs w:val="20"/>
              </w:rPr>
            </w:pPr>
            <w:r w:rsidRPr="00161F44">
              <w:rPr>
                <w:rFonts w:eastAsia="Times New Roman" w:cstheme="minorHAnsi"/>
                <w:b/>
                <w:bCs/>
                <w:color w:val="000000"/>
                <w:sz w:val="20"/>
                <w:szCs w:val="20"/>
              </w:rPr>
              <w:t>Dolasci</w:t>
            </w:r>
          </w:p>
        </w:tc>
        <w:tc>
          <w:tcPr>
            <w:tcW w:w="1341"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663D8808" w14:textId="77777777" w:rsidR="00B65B8D" w:rsidRPr="00B65B8D" w:rsidRDefault="00161F44" w:rsidP="00161F44">
            <w:pPr>
              <w:spacing w:after="0" w:line="240" w:lineRule="auto"/>
              <w:jc w:val="center"/>
              <w:rPr>
                <w:rFonts w:eastAsia="Times New Roman" w:cstheme="minorHAnsi"/>
                <w:b/>
                <w:bCs/>
                <w:color w:val="000000"/>
                <w:sz w:val="20"/>
                <w:szCs w:val="20"/>
              </w:rPr>
            </w:pPr>
            <w:r w:rsidRPr="00161F44">
              <w:rPr>
                <w:rFonts w:eastAsia="Times New Roman" w:cstheme="minorHAnsi"/>
                <w:b/>
                <w:bCs/>
                <w:color w:val="000000"/>
                <w:sz w:val="20"/>
                <w:szCs w:val="20"/>
              </w:rPr>
              <w:t xml:space="preserve">Struktura, </w:t>
            </w:r>
          </w:p>
          <w:p w14:paraId="008BB06B" w14:textId="1C2F863D" w:rsidR="00161F44" w:rsidRPr="00161F44" w:rsidRDefault="00161F44" w:rsidP="00161F44">
            <w:pPr>
              <w:spacing w:after="0" w:line="240" w:lineRule="auto"/>
              <w:jc w:val="center"/>
              <w:rPr>
                <w:rFonts w:eastAsia="Times New Roman" w:cstheme="minorHAnsi"/>
                <w:b/>
                <w:bCs/>
                <w:color w:val="000000"/>
                <w:sz w:val="20"/>
                <w:szCs w:val="20"/>
              </w:rPr>
            </w:pPr>
            <w:r w:rsidRPr="00161F44">
              <w:rPr>
                <w:rFonts w:eastAsia="Times New Roman" w:cstheme="minorHAnsi"/>
                <w:b/>
                <w:bCs/>
                <w:color w:val="000000"/>
                <w:sz w:val="20"/>
                <w:szCs w:val="20"/>
              </w:rPr>
              <w:t>u %</w:t>
            </w:r>
          </w:p>
        </w:tc>
        <w:tc>
          <w:tcPr>
            <w:tcW w:w="1086"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09FBABE7" w14:textId="77777777" w:rsidR="00161F44" w:rsidRPr="00161F44" w:rsidRDefault="00161F44" w:rsidP="00161F44">
            <w:pPr>
              <w:spacing w:after="0" w:line="240" w:lineRule="auto"/>
              <w:jc w:val="center"/>
              <w:rPr>
                <w:rFonts w:eastAsia="Times New Roman" w:cstheme="minorHAnsi"/>
                <w:b/>
                <w:bCs/>
                <w:color w:val="000000"/>
                <w:sz w:val="20"/>
                <w:szCs w:val="20"/>
              </w:rPr>
            </w:pPr>
            <w:r w:rsidRPr="00161F44">
              <w:rPr>
                <w:rFonts w:eastAsia="Times New Roman" w:cstheme="minorHAnsi"/>
                <w:b/>
                <w:bCs/>
                <w:color w:val="000000"/>
                <w:sz w:val="20"/>
                <w:szCs w:val="20"/>
              </w:rPr>
              <w:t>Noćenja</w:t>
            </w:r>
          </w:p>
        </w:tc>
        <w:tc>
          <w:tcPr>
            <w:tcW w:w="1256"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18AB3646" w14:textId="77777777" w:rsidR="00B65B8D" w:rsidRPr="00B65B8D" w:rsidRDefault="00161F44" w:rsidP="00161F44">
            <w:pPr>
              <w:spacing w:after="0" w:line="240" w:lineRule="auto"/>
              <w:jc w:val="center"/>
              <w:rPr>
                <w:rFonts w:eastAsia="Times New Roman" w:cstheme="minorHAnsi"/>
                <w:b/>
                <w:bCs/>
                <w:color w:val="000000"/>
                <w:sz w:val="20"/>
                <w:szCs w:val="20"/>
              </w:rPr>
            </w:pPr>
            <w:r w:rsidRPr="00161F44">
              <w:rPr>
                <w:rFonts w:eastAsia="Times New Roman" w:cstheme="minorHAnsi"/>
                <w:b/>
                <w:bCs/>
                <w:color w:val="000000"/>
                <w:sz w:val="20"/>
                <w:szCs w:val="20"/>
              </w:rPr>
              <w:t xml:space="preserve">Struktura, </w:t>
            </w:r>
          </w:p>
          <w:p w14:paraId="16FE64C9" w14:textId="34360D5B" w:rsidR="00161F44" w:rsidRPr="00161F44" w:rsidRDefault="00161F44" w:rsidP="00161F44">
            <w:pPr>
              <w:spacing w:after="0" w:line="240" w:lineRule="auto"/>
              <w:jc w:val="center"/>
              <w:rPr>
                <w:rFonts w:eastAsia="Times New Roman" w:cstheme="minorHAnsi"/>
                <w:b/>
                <w:bCs/>
                <w:color w:val="000000"/>
                <w:sz w:val="20"/>
                <w:szCs w:val="20"/>
              </w:rPr>
            </w:pPr>
            <w:r w:rsidRPr="00161F44">
              <w:rPr>
                <w:rFonts w:eastAsia="Times New Roman" w:cstheme="minorHAnsi"/>
                <w:b/>
                <w:bCs/>
                <w:color w:val="000000"/>
                <w:sz w:val="20"/>
                <w:szCs w:val="20"/>
              </w:rPr>
              <w:t>u %</w:t>
            </w:r>
          </w:p>
        </w:tc>
        <w:tc>
          <w:tcPr>
            <w:tcW w:w="942" w:type="dxa"/>
            <w:tcBorders>
              <w:top w:val="single" w:sz="4" w:space="0" w:color="auto"/>
              <w:left w:val="nil"/>
              <w:bottom w:val="single" w:sz="4" w:space="0" w:color="auto"/>
              <w:right w:val="single" w:sz="4" w:space="0" w:color="auto"/>
            </w:tcBorders>
            <w:shd w:val="clear" w:color="auto" w:fill="B4C6E7" w:themeFill="accent1" w:themeFillTint="66"/>
            <w:hideMark/>
          </w:tcPr>
          <w:p w14:paraId="386D23E9" w14:textId="77777777" w:rsidR="00161F44" w:rsidRPr="00161F44" w:rsidRDefault="00161F44" w:rsidP="00161F44">
            <w:pPr>
              <w:spacing w:after="0" w:line="240" w:lineRule="auto"/>
              <w:jc w:val="center"/>
              <w:rPr>
                <w:rFonts w:eastAsia="Times New Roman" w:cstheme="minorHAnsi"/>
                <w:b/>
                <w:bCs/>
                <w:color w:val="000000"/>
                <w:sz w:val="20"/>
                <w:szCs w:val="20"/>
              </w:rPr>
            </w:pPr>
            <w:r w:rsidRPr="00161F44">
              <w:rPr>
                <w:rFonts w:eastAsia="Times New Roman" w:cstheme="minorHAnsi"/>
                <w:b/>
                <w:bCs/>
                <w:color w:val="000000"/>
                <w:sz w:val="20"/>
                <w:szCs w:val="20"/>
              </w:rPr>
              <w:t>dužina boravka, u danima</w:t>
            </w:r>
          </w:p>
        </w:tc>
      </w:tr>
      <w:tr w:rsidR="006B5173" w:rsidRPr="00161F44" w14:paraId="2E89343C" w14:textId="77777777" w:rsidTr="00AC0681">
        <w:trPr>
          <w:trHeight w:val="288"/>
          <w:jc w:val="right"/>
        </w:trPr>
        <w:tc>
          <w:tcPr>
            <w:tcW w:w="2880" w:type="dxa"/>
            <w:tcBorders>
              <w:top w:val="nil"/>
              <w:left w:val="single" w:sz="4" w:space="0" w:color="auto"/>
              <w:bottom w:val="single" w:sz="4" w:space="0" w:color="auto"/>
              <w:right w:val="nil"/>
            </w:tcBorders>
            <w:shd w:val="clear" w:color="auto" w:fill="D9E2F3" w:themeFill="accent1" w:themeFillTint="33"/>
            <w:noWrap/>
            <w:vAlign w:val="bottom"/>
            <w:hideMark/>
          </w:tcPr>
          <w:p w14:paraId="10374454" w14:textId="77777777" w:rsidR="00161F44" w:rsidRPr="00161F44" w:rsidRDefault="00161F44" w:rsidP="00161F44">
            <w:pPr>
              <w:spacing w:after="0" w:line="240" w:lineRule="auto"/>
              <w:rPr>
                <w:rFonts w:eastAsia="Times New Roman" w:cstheme="minorHAnsi"/>
                <w:sz w:val="20"/>
                <w:szCs w:val="20"/>
              </w:rPr>
            </w:pPr>
            <w:r w:rsidRPr="00161F44">
              <w:rPr>
                <w:rFonts w:eastAsia="Times New Roman" w:cstheme="minorHAnsi"/>
                <w:sz w:val="20"/>
                <w:szCs w:val="20"/>
              </w:rPr>
              <w:t>Srbija</w:t>
            </w:r>
          </w:p>
        </w:tc>
        <w:tc>
          <w:tcPr>
            <w:tcW w:w="1430"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3344F527" w14:textId="75DAEFA9"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429</w:t>
            </w:r>
            <w:r w:rsidR="000C797E">
              <w:rPr>
                <w:rFonts w:eastAsia="Times New Roman" w:cstheme="minorHAnsi"/>
                <w:color w:val="000000"/>
                <w:sz w:val="20"/>
                <w:szCs w:val="20"/>
              </w:rPr>
              <w:t>.</w:t>
            </w:r>
            <w:r w:rsidRPr="00161F44">
              <w:rPr>
                <w:rFonts w:eastAsia="Times New Roman" w:cstheme="minorHAnsi"/>
                <w:color w:val="000000"/>
                <w:sz w:val="20"/>
                <w:szCs w:val="20"/>
              </w:rPr>
              <w:t>106</w:t>
            </w:r>
          </w:p>
        </w:tc>
        <w:tc>
          <w:tcPr>
            <w:tcW w:w="1341" w:type="dxa"/>
            <w:tcBorders>
              <w:top w:val="nil"/>
              <w:left w:val="nil"/>
              <w:bottom w:val="single" w:sz="4" w:space="0" w:color="auto"/>
              <w:right w:val="single" w:sz="4" w:space="0" w:color="auto"/>
            </w:tcBorders>
            <w:shd w:val="clear" w:color="auto" w:fill="D9E2F3" w:themeFill="accent1" w:themeFillTint="33"/>
            <w:noWrap/>
            <w:vAlign w:val="center"/>
            <w:hideMark/>
          </w:tcPr>
          <w:p w14:paraId="777D9A34" w14:textId="56B2CEB7"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27</w:t>
            </w:r>
            <w:r w:rsidR="000C797E">
              <w:rPr>
                <w:rFonts w:eastAsia="Times New Roman" w:cstheme="minorHAnsi"/>
                <w:color w:val="000000"/>
                <w:sz w:val="20"/>
                <w:szCs w:val="20"/>
              </w:rPr>
              <w:t>.</w:t>
            </w:r>
            <w:r w:rsidRPr="00161F44">
              <w:rPr>
                <w:rFonts w:eastAsia="Times New Roman" w:cstheme="minorHAnsi"/>
                <w:color w:val="000000"/>
                <w:sz w:val="20"/>
                <w:szCs w:val="20"/>
              </w:rPr>
              <w:t>6</w:t>
            </w:r>
          </w:p>
        </w:tc>
        <w:tc>
          <w:tcPr>
            <w:tcW w:w="1086" w:type="dxa"/>
            <w:tcBorders>
              <w:top w:val="nil"/>
              <w:left w:val="nil"/>
              <w:bottom w:val="single" w:sz="4" w:space="0" w:color="auto"/>
              <w:right w:val="single" w:sz="4" w:space="0" w:color="auto"/>
            </w:tcBorders>
            <w:shd w:val="clear" w:color="auto" w:fill="D9E2F3" w:themeFill="accent1" w:themeFillTint="33"/>
            <w:noWrap/>
            <w:vAlign w:val="center"/>
            <w:hideMark/>
          </w:tcPr>
          <w:p w14:paraId="2891B035" w14:textId="4B4F4724"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3</w:t>
            </w:r>
            <w:r w:rsidR="000C797E">
              <w:rPr>
                <w:rFonts w:eastAsia="Times New Roman" w:cstheme="minorHAnsi"/>
                <w:color w:val="000000"/>
                <w:sz w:val="20"/>
                <w:szCs w:val="20"/>
              </w:rPr>
              <w:t>.</w:t>
            </w:r>
            <w:r w:rsidRPr="00161F44">
              <w:rPr>
                <w:rFonts w:eastAsia="Times New Roman" w:cstheme="minorHAnsi"/>
                <w:color w:val="000000"/>
                <w:sz w:val="20"/>
                <w:szCs w:val="20"/>
              </w:rPr>
              <w:t>072</w:t>
            </w:r>
            <w:r w:rsidR="000C797E">
              <w:rPr>
                <w:rFonts w:eastAsia="Times New Roman" w:cstheme="minorHAnsi"/>
                <w:color w:val="000000"/>
                <w:sz w:val="20"/>
                <w:szCs w:val="20"/>
              </w:rPr>
              <w:t>.</w:t>
            </w:r>
            <w:r w:rsidRPr="00161F44">
              <w:rPr>
                <w:rFonts w:eastAsia="Times New Roman" w:cstheme="minorHAnsi"/>
                <w:color w:val="000000"/>
                <w:sz w:val="20"/>
                <w:szCs w:val="20"/>
              </w:rPr>
              <w:t>845</w:t>
            </w:r>
          </w:p>
        </w:tc>
        <w:tc>
          <w:tcPr>
            <w:tcW w:w="1256" w:type="dxa"/>
            <w:tcBorders>
              <w:top w:val="nil"/>
              <w:left w:val="nil"/>
              <w:bottom w:val="single" w:sz="4" w:space="0" w:color="auto"/>
              <w:right w:val="single" w:sz="4" w:space="0" w:color="auto"/>
            </w:tcBorders>
            <w:shd w:val="clear" w:color="auto" w:fill="D9E2F3" w:themeFill="accent1" w:themeFillTint="33"/>
            <w:noWrap/>
            <w:vAlign w:val="center"/>
            <w:hideMark/>
          </w:tcPr>
          <w:p w14:paraId="7821A9B5" w14:textId="66CDD2D3"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32</w:t>
            </w:r>
            <w:r w:rsidR="000C797E">
              <w:rPr>
                <w:rFonts w:eastAsia="Times New Roman" w:cstheme="minorHAnsi"/>
                <w:color w:val="000000"/>
                <w:sz w:val="20"/>
                <w:szCs w:val="20"/>
              </w:rPr>
              <w:t>,</w:t>
            </w:r>
            <w:r w:rsidRPr="00161F44">
              <w:rPr>
                <w:rFonts w:eastAsia="Times New Roman" w:cstheme="minorHAnsi"/>
                <w:color w:val="000000"/>
                <w:sz w:val="20"/>
                <w:szCs w:val="20"/>
              </w:rPr>
              <w:t>6</w:t>
            </w:r>
          </w:p>
        </w:tc>
        <w:tc>
          <w:tcPr>
            <w:tcW w:w="942" w:type="dxa"/>
            <w:tcBorders>
              <w:top w:val="nil"/>
              <w:left w:val="nil"/>
              <w:bottom w:val="single" w:sz="4" w:space="0" w:color="auto"/>
              <w:right w:val="single" w:sz="4" w:space="0" w:color="auto"/>
            </w:tcBorders>
            <w:shd w:val="clear" w:color="auto" w:fill="D9E2F3" w:themeFill="accent1" w:themeFillTint="33"/>
            <w:noWrap/>
            <w:vAlign w:val="bottom"/>
            <w:hideMark/>
          </w:tcPr>
          <w:p w14:paraId="3E787765" w14:textId="51B0B3AD"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7</w:t>
            </w:r>
            <w:r w:rsidR="000C797E">
              <w:rPr>
                <w:rFonts w:eastAsia="Times New Roman" w:cstheme="minorHAnsi"/>
                <w:color w:val="000000"/>
                <w:sz w:val="20"/>
                <w:szCs w:val="20"/>
              </w:rPr>
              <w:t>,</w:t>
            </w:r>
            <w:r w:rsidRPr="00161F44">
              <w:rPr>
                <w:rFonts w:eastAsia="Times New Roman" w:cstheme="minorHAnsi"/>
                <w:color w:val="000000"/>
                <w:sz w:val="20"/>
                <w:szCs w:val="20"/>
              </w:rPr>
              <w:t>16</w:t>
            </w:r>
          </w:p>
        </w:tc>
      </w:tr>
      <w:tr w:rsidR="00161F44" w:rsidRPr="00161F44" w14:paraId="28A2FAF3" w14:textId="77777777" w:rsidTr="00AC0681">
        <w:trPr>
          <w:trHeight w:val="288"/>
          <w:jc w:val="right"/>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60A5B3C4" w14:textId="77777777" w:rsidR="00161F44" w:rsidRPr="00161F44" w:rsidRDefault="00161F44" w:rsidP="00161F44">
            <w:pPr>
              <w:spacing w:after="0" w:line="240" w:lineRule="auto"/>
              <w:rPr>
                <w:rFonts w:eastAsia="Times New Roman" w:cstheme="minorHAnsi"/>
                <w:sz w:val="20"/>
                <w:szCs w:val="20"/>
              </w:rPr>
            </w:pPr>
            <w:r w:rsidRPr="00161F44">
              <w:rPr>
                <w:rFonts w:eastAsia="Times New Roman" w:cstheme="minorHAnsi"/>
                <w:sz w:val="20"/>
                <w:szCs w:val="20"/>
              </w:rPr>
              <w:t>Bosna i Hercegovina</w:t>
            </w:r>
          </w:p>
        </w:tc>
        <w:tc>
          <w:tcPr>
            <w:tcW w:w="1430" w:type="dxa"/>
            <w:tcBorders>
              <w:top w:val="nil"/>
              <w:left w:val="nil"/>
              <w:bottom w:val="single" w:sz="4" w:space="0" w:color="auto"/>
              <w:right w:val="single" w:sz="4" w:space="0" w:color="auto"/>
            </w:tcBorders>
            <w:shd w:val="clear" w:color="auto" w:fill="auto"/>
            <w:noWrap/>
            <w:vAlign w:val="center"/>
            <w:hideMark/>
          </w:tcPr>
          <w:p w14:paraId="4FEE5B77" w14:textId="1DB8D17F"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214</w:t>
            </w:r>
            <w:r w:rsidR="000C797E">
              <w:rPr>
                <w:rFonts w:eastAsia="Times New Roman" w:cstheme="minorHAnsi"/>
                <w:color w:val="000000"/>
                <w:sz w:val="20"/>
                <w:szCs w:val="20"/>
              </w:rPr>
              <w:t>.</w:t>
            </w:r>
            <w:r w:rsidRPr="00161F44">
              <w:rPr>
                <w:rFonts w:eastAsia="Times New Roman" w:cstheme="minorHAnsi"/>
                <w:color w:val="000000"/>
                <w:sz w:val="20"/>
                <w:szCs w:val="20"/>
              </w:rPr>
              <w:t>570</w:t>
            </w:r>
          </w:p>
        </w:tc>
        <w:tc>
          <w:tcPr>
            <w:tcW w:w="1341" w:type="dxa"/>
            <w:tcBorders>
              <w:top w:val="nil"/>
              <w:left w:val="nil"/>
              <w:bottom w:val="single" w:sz="4" w:space="0" w:color="auto"/>
              <w:right w:val="single" w:sz="4" w:space="0" w:color="auto"/>
            </w:tcBorders>
            <w:shd w:val="clear" w:color="auto" w:fill="auto"/>
            <w:noWrap/>
            <w:vAlign w:val="center"/>
            <w:hideMark/>
          </w:tcPr>
          <w:p w14:paraId="0637C857" w14:textId="396769A9"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13</w:t>
            </w:r>
            <w:r w:rsidR="000C797E">
              <w:rPr>
                <w:rFonts w:eastAsia="Times New Roman" w:cstheme="minorHAnsi"/>
                <w:color w:val="000000"/>
                <w:sz w:val="20"/>
                <w:szCs w:val="20"/>
              </w:rPr>
              <w:t>,</w:t>
            </w:r>
            <w:r w:rsidRPr="00161F44">
              <w:rPr>
                <w:rFonts w:eastAsia="Times New Roman" w:cstheme="minorHAnsi"/>
                <w:color w:val="000000"/>
                <w:sz w:val="20"/>
                <w:szCs w:val="20"/>
              </w:rPr>
              <w:t>8</w:t>
            </w:r>
          </w:p>
        </w:tc>
        <w:tc>
          <w:tcPr>
            <w:tcW w:w="1086" w:type="dxa"/>
            <w:tcBorders>
              <w:top w:val="nil"/>
              <w:left w:val="nil"/>
              <w:bottom w:val="single" w:sz="4" w:space="0" w:color="auto"/>
              <w:right w:val="single" w:sz="4" w:space="0" w:color="auto"/>
            </w:tcBorders>
            <w:shd w:val="clear" w:color="auto" w:fill="auto"/>
            <w:noWrap/>
            <w:vAlign w:val="center"/>
            <w:hideMark/>
          </w:tcPr>
          <w:p w14:paraId="250D587F" w14:textId="1957B293"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w:t>
            </w:r>
            <w:r w:rsidR="000C797E">
              <w:rPr>
                <w:rFonts w:eastAsia="Times New Roman" w:cstheme="minorHAnsi"/>
                <w:color w:val="000000"/>
                <w:sz w:val="20"/>
                <w:szCs w:val="20"/>
              </w:rPr>
              <w:t>.</w:t>
            </w:r>
            <w:r w:rsidRPr="00161F44">
              <w:rPr>
                <w:rFonts w:eastAsia="Times New Roman" w:cstheme="minorHAnsi"/>
                <w:color w:val="000000"/>
                <w:sz w:val="20"/>
                <w:szCs w:val="20"/>
              </w:rPr>
              <w:t>217</w:t>
            </w:r>
            <w:r w:rsidR="000C797E">
              <w:rPr>
                <w:rFonts w:eastAsia="Times New Roman" w:cstheme="minorHAnsi"/>
                <w:color w:val="000000"/>
                <w:sz w:val="20"/>
                <w:szCs w:val="20"/>
              </w:rPr>
              <w:t>.</w:t>
            </w:r>
            <w:r w:rsidRPr="00161F44">
              <w:rPr>
                <w:rFonts w:eastAsia="Times New Roman" w:cstheme="minorHAnsi"/>
                <w:color w:val="000000"/>
                <w:sz w:val="20"/>
                <w:szCs w:val="20"/>
              </w:rPr>
              <w:t>931</w:t>
            </w:r>
          </w:p>
        </w:tc>
        <w:tc>
          <w:tcPr>
            <w:tcW w:w="1256" w:type="dxa"/>
            <w:tcBorders>
              <w:top w:val="nil"/>
              <w:left w:val="nil"/>
              <w:bottom w:val="single" w:sz="4" w:space="0" w:color="auto"/>
              <w:right w:val="single" w:sz="4" w:space="0" w:color="auto"/>
            </w:tcBorders>
            <w:shd w:val="clear" w:color="auto" w:fill="auto"/>
            <w:noWrap/>
            <w:vAlign w:val="center"/>
            <w:hideMark/>
          </w:tcPr>
          <w:p w14:paraId="0C08BE08" w14:textId="6F1F9D68"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12</w:t>
            </w:r>
            <w:r w:rsidR="000C797E">
              <w:rPr>
                <w:rFonts w:eastAsia="Times New Roman" w:cstheme="minorHAnsi"/>
                <w:color w:val="000000"/>
                <w:sz w:val="20"/>
                <w:szCs w:val="20"/>
              </w:rPr>
              <w:t>,</w:t>
            </w:r>
            <w:r w:rsidRPr="00161F44">
              <w:rPr>
                <w:rFonts w:eastAsia="Times New Roman" w:cstheme="minorHAnsi"/>
                <w:color w:val="000000"/>
                <w:sz w:val="20"/>
                <w:szCs w:val="20"/>
              </w:rPr>
              <w:t>9</w:t>
            </w:r>
          </w:p>
        </w:tc>
        <w:tc>
          <w:tcPr>
            <w:tcW w:w="942" w:type="dxa"/>
            <w:tcBorders>
              <w:top w:val="nil"/>
              <w:left w:val="nil"/>
              <w:bottom w:val="single" w:sz="4" w:space="0" w:color="auto"/>
              <w:right w:val="single" w:sz="4" w:space="0" w:color="auto"/>
            </w:tcBorders>
            <w:shd w:val="clear" w:color="auto" w:fill="auto"/>
            <w:noWrap/>
            <w:vAlign w:val="bottom"/>
            <w:hideMark/>
          </w:tcPr>
          <w:p w14:paraId="466EEDBB" w14:textId="5F4541F1"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5</w:t>
            </w:r>
            <w:r w:rsidR="000C797E">
              <w:rPr>
                <w:rFonts w:eastAsia="Times New Roman" w:cstheme="minorHAnsi"/>
                <w:color w:val="000000"/>
                <w:sz w:val="20"/>
                <w:szCs w:val="20"/>
              </w:rPr>
              <w:t>,</w:t>
            </w:r>
            <w:r w:rsidRPr="00161F44">
              <w:rPr>
                <w:rFonts w:eastAsia="Times New Roman" w:cstheme="minorHAnsi"/>
                <w:color w:val="000000"/>
                <w:sz w:val="20"/>
                <w:szCs w:val="20"/>
              </w:rPr>
              <w:t>68</w:t>
            </w:r>
          </w:p>
        </w:tc>
      </w:tr>
      <w:tr w:rsidR="006B5173" w:rsidRPr="00161F44" w14:paraId="13DA466C" w14:textId="77777777" w:rsidTr="00AC0681">
        <w:trPr>
          <w:trHeight w:val="288"/>
          <w:jc w:val="right"/>
        </w:trPr>
        <w:tc>
          <w:tcPr>
            <w:tcW w:w="288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0F81F1DB" w14:textId="77777777" w:rsidR="00161F44" w:rsidRPr="00161F44" w:rsidRDefault="00161F44" w:rsidP="00161F44">
            <w:pPr>
              <w:spacing w:after="0" w:line="240" w:lineRule="auto"/>
              <w:rPr>
                <w:rFonts w:eastAsia="Times New Roman" w:cstheme="minorHAnsi"/>
                <w:sz w:val="20"/>
                <w:szCs w:val="20"/>
              </w:rPr>
            </w:pPr>
            <w:r w:rsidRPr="00161F44">
              <w:rPr>
                <w:rFonts w:eastAsia="Times New Roman" w:cstheme="minorHAnsi"/>
                <w:sz w:val="20"/>
                <w:szCs w:val="20"/>
              </w:rPr>
              <w:t>Ukrajina</w:t>
            </w:r>
          </w:p>
        </w:tc>
        <w:tc>
          <w:tcPr>
            <w:tcW w:w="1430" w:type="dxa"/>
            <w:tcBorders>
              <w:top w:val="nil"/>
              <w:left w:val="nil"/>
              <w:bottom w:val="single" w:sz="4" w:space="0" w:color="auto"/>
              <w:right w:val="single" w:sz="4" w:space="0" w:color="auto"/>
            </w:tcBorders>
            <w:shd w:val="clear" w:color="auto" w:fill="D9E2F3" w:themeFill="accent1" w:themeFillTint="33"/>
            <w:noWrap/>
            <w:vAlign w:val="center"/>
            <w:hideMark/>
          </w:tcPr>
          <w:p w14:paraId="07280D2B" w14:textId="62BC81DE"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135</w:t>
            </w:r>
            <w:r w:rsidR="000C797E">
              <w:rPr>
                <w:rFonts w:eastAsia="Times New Roman" w:cstheme="minorHAnsi"/>
                <w:color w:val="000000"/>
                <w:sz w:val="20"/>
                <w:szCs w:val="20"/>
              </w:rPr>
              <w:t>.</w:t>
            </w:r>
            <w:r w:rsidRPr="00161F44">
              <w:rPr>
                <w:rFonts w:eastAsia="Times New Roman" w:cstheme="minorHAnsi"/>
                <w:color w:val="000000"/>
                <w:sz w:val="20"/>
                <w:szCs w:val="20"/>
              </w:rPr>
              <w:t>997</w:t>
            </w:r>
          </w:p>
        </w:tc>
        <w:tc>
          <w:tcPr>
            <w:tcW w:w="1341" w:type="dxa"/>
            <w:tcBorders>
              <w:top w:val="nil"/>
              <w:left w:val="nil"/>
              <w:bottom w:val="single" w:sz="4" w:space="0" w:color="auto"/>
              <w:right w:val="single" w:sz="4" w:space="0" w:color="auto"/>
            </w:tcBorders>
            <w:shd w:val="clear" w:color="auto" w:fill="D9E2F3" w:themeFill="accent1" w:themeFillTint="33"/>
            <w:noWrap/>
            <w:vAlign w:val="center"/>
            <w:hideMark/>
          </w:tcPr>
          <w:p w14:paraId="268DDD59" w14:textId="634785C1"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8</w:t>
            </w:r>
            <w:r w:rsidR="000C797E">
              <w:rPr>
                <w:rFonts w:eastAsia="Times New Roman" w:cstheme="minorHAnsi"/>
                <w:color w:val="000000"/>
                <w:sz w:val="20"/>
                <w:szCs w:val="20"/>
              </w:rPr>
              <w:t>,</w:t>
            </w:r>
            <w:r w:rsidRPr="00161F44">
              <w:rPr>
                <w:rFonts w:eastAsia="Times New Roman" w:cstheme="minorHAnsi"/>
                <w:color w:val="000000"/>
                <w:sz w:val="20"/>
                <w:szCs w:val="20"/>
              </w:rPr>
              <w:t>8</w:t>
            </w:r>
          </w:p>
        </w:tc>
        <w:tc>
          <w:tcPr>
            <w:tcW w:w="1086" w:type="dxa"/>
            <w:tcBorders>
              <w:top w:val="nil"/>
              <w:left w:val="nil"/>
              <w:bottom w:val="single" w:sz="4" w:space="0" w:color="auto"/>
              <w:right w:val="single" w:sz="4" w:space="0" w:color="auto"/>
            </w:tcBorders>
            <w:shd w:val="clear" w:color="auto" w:fill="D9E2F3" w:themeFill="accent1" w:themeFillTint="33"/>
            <w:noWrap/>
            <w:vAlign w:val="center"/>
            <w:hideMark/>
          </w:tcPr>
          <w:p w14:paraId="2B71780C" w14:textId="13FFB722"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871</w:t>
            </w:r>
            <w:r w:rsidR="000C797E">
              <w:rPr>
                <w:rFonts w:eastAsia="Times New Roman" w:cstheme="minorHAnsi"/>
                <w:color w:val="000000"/>
                <w:sz w:val="20"/>
                <w:szCs w:val="20"/>
              </w:rPr>
              <w:t>.</w:t>
            </w:r>
            <w:r w:rsidRPr="00161F44">
              <w:rPr>
                <w:rFonts w:eastAsia="Times New Roman" w:cstheme="minorHAnsi"/>
                <w:color w:val="000000"/>
                <w:sz w:val="20"/>
                <w:szCs w:val="20"/>
              </w:rPr>
              <w:t>314</w:t>
            </w:r>
          </w:p>
        </w:tc>
        <w:tc>
          <w:tcPr>
            <w:tcW w:w="1256" w:type="dxa"/>
            <w:tcBorders>
              <w:top w:val="nil"/>
              <w:left w:val="nil"/>
              <w:bottom w:val="single" w:sz="4" w:space="0" w:color="auto"/>
              <w:right w:val="single" w:sz="4" w:space="0" w:color="auto"/>
            </w:tcBorders>
            <w:shd w:val="clear" w:color="auto" w:fill="D9E2F3" w:themeFill="accent1" w:themeFillTint="33"/>
            <w:noWrap/>
            <w:vAlign w:val="center"/>
            <w:hideMark/>
          </w:tcPr>
          <w:p w14:paraId="3B174099" w14:textId="6A855CD1"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9</w:t>
            </w:r>
            <w:r w:rsidR="000C797E">
              <w:rPr>
                <w:rFonts w:eastAsia="Times New Roman" w:cstheme="minorHAnsi"/>
                <w:color w:val="000000"/>
                <w:sz w:val="20"/>
                <w:szCs w:val="20"/>
              </w:rPr>
              <w:t>,</w:t>
            </w:r>
            <w:r w:rsidRPr="00161F44">
              <w:rPr>
                <w:rFonts w:eastAsia="Times New Roman" w:cstheme="minorHAnsi"/>
                <w:color w:val="000000"/>
                <w:sz w:val="20"/>
                <w:szCs w:val="20"/>
              </w:rPr>
              <w:t>2</w:t>
            </w:r>
          </w:p>
        </w:tc>
        <w:tc>
          <w:tcPr>
            <w:tcW w:w="942" w:type="dxa"/>
            <w:tcBorders>
              <w:top w:val="nil"/>
              <w:left w:val="nil"/>
              <w:bottom w:val="single" w:sz="4" w:space="0" w:color="auto"/>
              <w:right w:val="single" w:sz="4" w:space="0" w:color="auto"/>
            </w:tcBorders>
            <w:shd w:val="clear" w:color="auto" w:fill="D9E2F3" w:themeFill="accent1" w:themeFillTint="33"/>
            <w:noWrap/>
            <w:vAlign w:val="bottom"/>
            <w:hideMark/>
          </w:tcPr>
          <w:p w14:paraId="0615F811" w14:textId="3278D4A1"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6</w:t>
            </w:r>
            <w:r w:rsidR="000C797E">
              <w:rPr>
                <w:rFonts w:eastAsia="Times New Roman" w:cstheme="minorHAnsi"/>
                <w:color w:val="000000"/>
                <w:sz w:val="20"/>
                <w:szCs w:val="20"/>
              </w:rPr>
              <w:t>,</w:t>
            </w:r>
            <w:r w:rsidRPr="00161F44">
              <w:rPr>
                <w:rFonts w:eastAsia="Times New Roman" w:cstheme="minorHAnsi"/>
                <w:color w:val="000000"/>
                <w:sz w:val="20"/>
                <w:szCs w:val="20"/>
              </w:rPr>
              <w:t>41</w:t>
            </w:r>
          </w:p>
        </w:tc>
      </w:tr>
      <w:tr w:rsidR="00161F44" w:rsidRPr="00161F44" w14:paraId="7E508ACA" w14:textId="77777777" w:rsidTr="00AC0681">
        <w:trPr>
          <w:trHeight w:val="288"/>
          <w:jc w:val="right"/>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37CC5116" w14:textId="77777777" w:rsidR="00161F44" w:rsidRPr="00161F44" w:rsidRDefault="00161F44" w:rsidP="00161F44">
            <w:pPr>
              <w:spacing w:after="0" w:line="240" w:lineRule="auto"/>
              <w:rPr>
                <w:rFonts w:eastAsia="Times New Roman" w:cstheme="minorHAnsi"/>
                <w:sz w:val="20"/>
                <w:szCs w:val="20"/>
              </w:rPr>
            </w:pPr>
            <w:r w:rsidRPr="00161F44">
              <w:rPr>
                <w:rFonts w:eastAsia="Times New Roman" w:cstheme="minorHAnsi"/>
                <w:sz w:val="20"/>
                <w:szCs w:val="20"/>
              </w:rPr>
              <w:t>Rusija</w:t>
            </w:r>
          </w:p>
        </w:tc>
        <w:tc>
          <w:tcPr>
            <w:tcW w:w="1430" w:type="dxa"/>
            <w:tcBorders>
              <w:top w:val="nil"/>
              <w:left w:val="nil"/>
              <w:bottom w:val="single" w:sz="4" w:space="0" w:color="auto"/>
              <w:right w:val="single" w:sz="4" w:space="0" w:color="auto"/>
            </w:tcBorders>
            <w:shd w:val="clear" w:color="auto" w:fill="auto"/>
            <w:noWrap/>
            <w:vAlign w:val="center"/>
            <w:hideMark/>
          </w:tcPr>
          <w:p w14:paraId="344F8725" w14:textId="49105CD7"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108</w:t>
            </w:r>
            <w:r w:rsidR="000C797E">
              <w:rPr>
                <w:rFonts w:eastAsia="Times New Roman" w:cstheme="minorHAnsi"/>
                <w:color w:val="000000"/>
                <w:sz w:val="20"/>
                <w:szCs w:val="20"/>
              </w:rPr>
              <w:t>.</w:t>
            </w:r>
            <w:r w:rsidRPr="00161F44">
              <w:rPr>
                <w:rFonts w:eastAsia="Times New Roman" w:cstheme="minorHAnsi"/>
                <w:color w:val="000000"/>
                <w:sz w:val="20"/>
                <w:szCs w:val="20"/>
              </w:rPr>
              <w:t>025</w:t>
            </w:r>
          </w:p>
        </w:tc>
        <w:tc>
          <w:tcPr>
            <w:tcW w:w="1341" w:type="dxa"/>
            <w:tcBorders>
              <w:top w:val="nil"/>
              <w:left w:val="nil"/>
              <w:bottom w:val="single" w:sz="4" w:space="0" w:color="auto"/>
              <w:right w:val="single" w:sz="4" w:space="0" w:color="auto"/>
            </w:tcBorders>
            <w:shd w:val="clear" w:color="auto" w:fill="auto"/>
            <w:noWrap/>
            <w:vAlign w:val="center"/>
            <w:hideMark/>
          </w:tcPr>
          <w:p w14:paraId="6A005B39" w14:textId="2910F383"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7</w:t>
            </w:r>
            <w:r w:rsidR="000C797E">
              <w:rPr>
                <w:rFonts w:eastAsia="Times New Roman" w:cstheme="minorHAnsi"/>
                <w:color w:val="000000"/>
                <w:sz w:val="20"/>
                <w:szCs w:val="20"/>
              </w:rPr>
              <w:t>,</w:t>
            </w:r>
            <w:r w:rsidRPr="00161F44">
              <w:rPr>
                <w:rFonts w:eastAsia="Times New Roman" w:cstheme="minorHAnsi"/>
                <w:color w:val="000000"/>
                <w:sz w:val="20"/>
                <w:szCs w:val="20"/>
              </w:rPr>
              <w:t>0</w:t>
            </w:r>
          </w:p>
        </w:tc>
        <w:tc>
          <w:tcPr>
            <w:tcW w:w="1086" w:type="dxa"/>
            <w:tcBorders>
              <w:top w:val="nil"/>
              <w:left w:val="nil"/>
              <w:bottom w:val="single" w:sz="4" w:space="0" w:color="auto"/>
              <w:right w:val="single" w:sz="4" w:space="0" w:color="auto"/>
            </w:tcBorders>
            <w:shd w:val="clear" w:color="auto" w:fill="auto"/>
            <w:noWrap/>
            <w:vAlign w:val="center"/>
            <w:hideMark/>
          </w:tcPr>
          <w:p w14:paraId="2AB8902C" w14:textId="0E1BF19E"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w:t>
            </w:r>
            <w:r w:rsidR="000C797E">
              <w:rPr>
                <w:rFonts w:eastAsia="Times New Roman" w:cstheme="minorHAnsi"/>
                <w:color w:val="000000"/>
                <w:sz w:val="20"/>
                <w:szCs w:val="20"/>
              </w:rPr>
              <w:t>.</w:t>
            </w:r>
            <w:r w:rsidRPr="00161F44">
              <w:rPr>
                <w:rFonts w:eastAsia="Times New Roman" w:cstheme="minorHAnsi"/>
                <w:color w:val="000000"/>
                <w:sz w:val="20"/>
                <w:szCs w:val="20"/>
              </w:rPr>
              <w:t>140</w:t>
            </w:r>
            <w:r w:rsidR="000C797E">
              <w:rPr>
                <w:rFonts w:eastAsia="Times New Roman" w:cstheme="minorHAnsi"/>
                <w:color w:val="000000"/>
                <w:sz w:val="20"/>
                <w:szCs w:val="20"/>
              </w:rPr>
              <w:t>.</w:t>
            </w:r>
            <w:r w:rsidRPr="00161F44">
              <w:rPr>
                <w:rFonts w:eastAsia="Times New Roman" w:cstheme="minorHAnsi"/>
                <w:color w:val="000000"/>
                <w:sz w:val="20"/>
                <w:szCs w:val="20"/>
              </w:rPr>
              <w:t>173</w:t>
            </w:r>
          </w:p>
        </w:tc>
        <w:tc>
          <w:tcPr>
            <w:tcW w:w="1256" w:type="dxa"/>
            <w:tcBorders>
              <w:top w:val="nil"/>
              <w:left w:val="nil"/>
              <w:bottom w:val="single" w:sz="4" w:space="0" w:color="auto"/>
              <w:right w:val="single" w:sz="4" w:space="0" w:color="auto"/>
            </w:tcBorders>
            <w:shd w:val="clear" w:color="auto" w:fill="auto"/>
            <w:noWrap/>
            <w:vAlign w:val="center"/>
            <w:hideMark/>
          </w:tcPr>
          <w:p w14:paraId="057FA222" w14:textId="468C111B"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12</w:t>
            </w:r>
            <w:r w:rsidR="000C797E">
              <w:rPr>
                <w:rFonts w:eastAsia="Times New Roman" w:cstheme="minorHAnsi"/>
                <w:color w:val="000000"/>
                <w:sz w:val="20"/>
                <w:szCs w:val="20"/>
              </w:rPr>
              <w:t>,</w:t>
            </w:r>
            <w:r w:rsidRPr="00161F44">
              <w:rPr>
                <w:rFonts w:eastAsia="Times New Roman" w:cstheme="minorHAnsi"/>
                <w:color w:val="000000"/>
                <w:sz w:val="20"/>
                <w:szCs w:val="20"/>
              </w:rPr>
              <w:t>1</w:t>
            </w:r>
          </w:p>
        </w:tc>
        <w:tc>
          <w:tcPr>
            <w:tcW w:w="942" w:type="dxa"/>
            <w:tcBorders>
              <w:top w:val="nil"/>
              <w:left w:val="nil"/>
              <w:bottom w:val="single" w:sz="4" w:space="0" w:color="auto"/>
              <w:right w:val="single" w:sz="4" w:space="0" w:color="auto"/>
            </w:tcBorders>
            <w:shd w:val="clear" w:color="auto" w:fill="auto"/>
            <w:noWrap/>
            <w:vAlign w:val="bottom"/>
            <w:hideMark/>
          </w:tcPr>
          <w:p w14:paraId="0C7BA408" w14:textId="71B6DFD9"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10</w:t>
            </w:r>
            <w:r w:rsidR="000C797E">
              <w:rPr>
                <w:rFonts w:eastAsia="Times New Roman" w:cstheme="minorHAnsi"/>
                <w:color w:val="000000"/>
                <w:sz w:val="20"/>
                <w:szCs w:val="20"/>
              </w:rPr>
              <w:t>,</w:t>
            </w:r>
            <w:r w:rsidRPr="00161F44">
              <w:rPr>
                <w:rFonts w:eastAsia="Times New Roman" w:cstheme="minorHAnsi"/>
                <w:color w:val="000000"/>
                <w:sz w:val="20"/>
                <w:szCs w:val="20"/>
              </w:rPr>
              <w:t>55</w:t>
            </w:r>
          </w:p>
        </w:tc>
      </w:tr>
      <w:tr w:rsidR="006B5173" w:rsidRPr="00161F44" w14:paraId="665137F9" w14:textId="77777777" w:rsidTr="00AC0681">
        <w:trPr>
          <w:trHeight w:val="288"/>
          <w:jc w:val="right"/>
        </w:trPr>
        <w:tc>
          <w:tcPr>
            <w:tcW w:w="288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72E956F3" w14:textId="77777777" w:rsidR="00161F44" w:rsidRPr="00161F44" w:rsidRDefault="00161F44" w:rsidP="00161F44">
            <w:pPr>
              <w:spacing w:after="0" w:line="240" w:lineRule="auto"/>
              <w:rPr>
                <w:rFonts w:eastAsia="Times New Roman" w:cstheme="minorHAnsi"/>
                <w:sz w:val="20"/>
                <w:szCs w:val="20"/>
              </w:rPr>
            </w:pPr>
            <w:r w:rsidRPr="00161F44">
              <w:rPr>
                <w:rFonts w:eastAsia="Times New Roman" w:cstheme="minorHAnsi"/>
                <w:sz w:val="20"/>
                <w:szCs w:val="20"/>
              </w:rPr>
              <w:t>Kosovo</w:t>
            </w:r>
          </w:p>
        </w:tc>
        <w:tc>
          <w:tcPr>
            <w:tcW w:w="1430" w:type="dxa"/>
            <w:tcBorders>
              <w:top w:val="nil"/>
              <w:left w:val="nil"/>
              <w:bottom w:val="single" w:sz="4" w:space="0" w:color="auto"/>
              <w:right w:val="single" w:sz="4" w:space="0" w:color="auto"/>
            </w:tcBorders>
            <w:shd w:val="clear" w:color="auto" w:fill="D9E2F3" w:themeFill="accent1" w:themeFillTint="33"/>
            <w:noWrap/>
            <w:vAlign w:val="center"/>
            <w:hideMark/>
          </w:tcPr>
          <w:p w14:paraId="7CB993F2" w14:textId="4380E011"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107</w:t>
            </w:r>
            <w:r w:rsidR="000C797E">
              <w:rPr>
                <w:rFonts w:eastAsia="Times New Roman" w:cstheme="minorHAnsi"/>
                <w:color w:val="000000"/>
                <w:sz w:val="20"/>
                <w:szCs w:val="20"/>
              </w:rPr>
              <w:t>.</w:t>
            </w:r>
            <w:r w:rsidRPr="00161F44">
              <w:rPr>
                <w:rFonts w:eastAsia="Times New Roman" w:cstheme="minorHAnsi"/>
                <w:color w:val="000000"/>
                <w:sz w:val="20"/>
                <w:szCs w:val="20"/>
              </w:rPr>
              <w:t>111</w:t>
            </w:r>
          </w:p>
        </w:tc>
        <w:tc>
          <w:tcPr>
            <w:tcW w:w="1341" w:type="dxa"/>
            <w:tcBorders>
              <w:top w:val="nil"/>
              <w:left w:val="nil"/>
              <w:bottom w:val="single" w:sz="4" w:space="0" w:color="auto"/>
              <w:right w:val="single" w:sz="4" w:space="0" w:color="auto"/>
            </w:tcBorders>
            <w:shd w:val="clear" w:color="auto" w:fill="D9E2F3" w:themeFill="accent1" w:themeFillTint="33"/>
            <w:noWrap/>
            <w:vAlign w:val="center"/>
            <w:hideMark/>
          </w:tcPr>
          <w:p w14:paraId="766DABDD" w14:textId="532A5270"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6</w:t>
            </w:r>
            <w:r w:rsidR="000C797E">
              <w:rPr>
                <w:rFonts w:eastAsia="Times New Roman" w:cstheme="minorHAnsi"/>
                <w:color w:val="000000"/>
                <w:sz w:val="20"/>
                <w:szCs w:val="20"/>
              </w:rPr>
              <w:t>,</w:t>
            </w:r>
            <w:r w:rsidRPr="00161F44">
              <w:rPr>
                <w:rFonts w:eastAsia="Times New Roman" w:cstheme="minorHAnsi"/>
                <w:color w:val="000000"/>
                <w:sz w:val="20"/>
                <w:szCs w:val="20"/>
              </w:rPr>
              <w:t>9</w:t>
            </w:r>
          </w:p>
        </w:tc>
        <w:tc>
          <w:tcPr>
            <w:tcW w:w="1086" w:type="dxa"/>
            <w:tcBorders>
              <w:top w:val="nil"/>
              <w:left w:val="nil"/>
              <w:bottom w:val="single" w:sz="4" w:space="0" w:color="auto"/>
              <w:right w:val="single" w:sz="4" w:space="0" w:color="auto"/>
            </w:tcBorders>
            <w:shd w:val="clear" w:color="auto" w:fill="D9E2F3" w:themeFill="accent1" w:themeFillTint="33"/>
            <w:noWrap/>
            <w:vAlign w:val="center"/>
            <w:hideMark/>
          </w:tcPr>
          <w:p w14:paraId="68672E5A" w14:textId="5F6BD41A"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450</w:t>
            </w:r>
            <w:r w:rsidR="000C797E">
              <w:rPr>
                <w:rFonts w:eastAsia="Times New Roman" w:cstheme="minorHAnsi"/>
                <w:color w:val="000000"/>
                <w:sz w:val="20"/>
                <w:szCs w:val="20"/>
              </w:rPr>
              <w:t>.</w:t>
            </w:r>
            <w:r w:rsidRPr="00161F44">
              <w:rPr>
                <w:rFonts w:eastAsia="Times New Roman" w:cstheme="minorHAnsi"/>
                <w:color w:val="000000"/>
                <w:sz w:val="20"/>
                <w:szCs w:val="20"/>
              </w:rPr>
              <w:t>265</w:t>
            </w:r>
          </w:p>
        </w:tc>
        <w:tc>
          <w:tcPr>
            <w:tcW w:w="1256" w:type="dxa"/>
            <w:tcBorders>
              <w:top w:val="nil"/>
              <w:left w:val="nil"/>
              <w:bottom w:val="single" w:sz="4" w:space="0" w:color="auto"/>
              <w:right w:val="single" w:sz="4" w:space="0" w:color="auto"/>
            </w:tcBorders>
            <w:shd w:val="clear" w:color="auto" w:fill="D9E2F3" w:themeFill="accent1" w:themeFillTint="33"/>
            <w:noWrap/>
            <w:vAlign w:val="center"/>
            <w:hideMark/>
          </w:tcPr>
          <w:p w14:paraId="596A1048" w14:textId="6C602C66"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4</w:t>
            </w:r>
            <w:r w:rsidR="000C797E">
              <w:rPr>
                <w:rFonts w:eastAsia="Times New Roman" w:cstheme="minorHAnsi"/>
                <w:color w:val="000000"/>
                <w:sz w:val="20"/>
                <w:szCs w:val="20"/>
              </w:rPr>
              <w:t>,</w:t>
            </w:r>
            <w:r w:rsidRPr="00161F44">
              <w:rPr>
                <w:rFonts w:eastAsia="Times New Roman" w:cstheme="minorHAnsi"/>
                <w:color w:val="000000"/>
                <w:sz w:val="20"/>
                <w:szCs w:val="20"/>
              </w:rPr>
              <w:t>8</w:t>
            </w:r>
          </w:p>
        </w:tc>
        <w:tc>
          <w:tcPr>
            <w:tcW w:w="942" w:type="dxa"/>
            <w:tcBorders>
              <w:top w:val="nil"/>
              <w:left w:val="nil"/>
              <w:bottom w:val="single" w:sz="4" w:space="0" w:color="auto"/>
              <w:right w:val="single" w:sz="4" w:space="0" w:color="auto"/>
            </w:tcBorders>
            <w:shd w:val="clear" w:color="auto" w:fill="D9E2F3" w:themeFill="accent1" w:themeFillTint="33"/>
            <w:noWrap/>
            <w:vAlign w:val="bottom"/>
            <w:hideMark/>
          </w:tcPr>
          <w:p w14:paraId="54FF6EF9" w14:textId="642C8574"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4</w:t>
            </w:r>
            <w:r w:rsidR="000C797E">
              <w:rPr>
                <w:rFonts w:eastAsia="Times New Roman" w:cstheme="minorHAnsi"/>
                <w:color w:val="000000"/>
                <w:sz w:val="20"/>
                <w:szCs w:val="20"/>
              </w:rPr>
              <w:t>,</w:t>
            </w:r>
            <w:r w:rsidRPr="00161F44">
              <w:rPr>
                <w:rFonts w:eastAsia="Times New Roman" w:cstheme="minorHAnsi"/>
                <w:color w:val="000000"/>
                <w:sz w:val="20"/>
                <w:szCs w:val="20"/>
              </w:rPr>
              <w:t>20</w:t>
            </w:r>
          </w:p>
        </w:tc>
      </w:tr>
      <w:tr w:rsidR="00161F44" w:rsidRPr="00161F44" w14:paraId="2F2F253C" w14:textId="77777777" w:rsidTr="00AC0681">
        <w:trPr>
          <w:trHeight w:val="288"/>
          <w:jc w:val="right"/>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54DD2C6A" w14:textId="77777777" w:rsidR="00161F44" w:rsidRPr="00161F44" w:rsidRDefault="00161F44" w:rsidP="00161F44">
            <w:pPr>
              <w:spacing w:after="0" w:line="240" w:lineRule="auto"/>
              <w:rPr>
                <w:rFonts w:eastAsia="Times New Roman" w:cstheme="minorHAnsi"/>
                <w:sz w:val="20"/>
                <w:szCs w:val="20"/>
              </w:rPr>
            </w:pPr>
            <w:r w:rsidRPr="00161F44">
              <w:rPr>
                <w:rFonts w:eastAsia="Times New Roman" w:cstheme="minorHAnsi"/>
                <w:sz w:val="20"/>
                <w:szCs w:val="20"/>
              </w:rPr>
              <w:t>Njemačka</w:t>
            </w:r>
          </w:p>
        </w:tc>
        <w:tc>
          <w:tcPr>
            <w:tcW w:w="1430" w:type="dxa"/>
            <w:tcBorders>
              <w:top w:val="nil"/>
              <w:left w:val="nil"/>
              <w:bottom w:val="single" w:sz="4" w:space="0" w:color="auto"/>
              <w:right w:val="single" w:sz="4" w:space="0" w:color="auto"/>
            </w:tcBorders>
            <w:shd w:val="clear" w:color="auto" w:fill="auto"/>
            <w:noWrap/>
            <w:vAlign w:val="center"/>
            <w:hideMark/>
          </w:tcPr>
          <w:p w14:paraId="43FDB9FF" w14:textId="7C42B12D"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70</w:t>
            </w:r>
            <w:r w:rsidR="000C797E">
              <w:rPr>
                <w:rFonts w:eastAsia="Times New Roman" w:cstheme="minorHAnsi"/>
                <w:color w:val="000000"/>
                <w:sz w:val="20"/>
                <w:szCs w:val="20"/>
              </w:rPr>
              <w:t>.</w:t>
            </w:r>
            <w:r w:rsidRPr="00161F44">
              <w:rPr>
                <w:rFonts w:eastAsia="Times New Roman" w:cstheme="minorHAnsi"/>
                <w:color w:val="000000"/>
                <w:sz w:val="20"/>
                <w:szCs w:val="20"/>
              </w:rPr>
              <w:t>653</w:t>
            </w:r>
          </w:p>
        </w:tc>
        <w:tc>
          <w:tcPr>
            <w:tcW w:w="1341" w:type="dxa"/>
            <w:tcBorders>
              <w:top w:val="nil"/>
              <w:left w:val="nil"/>
              <w:bottom w:val="single" w:sz="4" w:space="0" w:color="auto"/>
              <w:right w:val="single" w:sz="4" w:space="0" w:color="auto"/>
            </w:tcBorders>
            <w:shd w:val="clear" w:color="auto" w:fill="auto"/>
            <w:noWrap/>
            <w:vAlign w:val="center"/>
            <w:hideMark/>
          </w:tcPr>
          <w:p w14:paraId="77D53D28" w14:textId="16D744A3"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4</w:t>
            </w:r>
            <w:r w:rsidR="000C797E">
              <w:rPr>
                <w:rFonts w:eastAsia="Times New Roman" w:cstheme="minorHAnsi"/>
                <w:color w:val="000000"/>
                <w:sz w:val="20"/>
                <w:szCs w:val="20"/>
              </w:rPr>
              <w:t>,</w:t>
            </w:r>
            <w:r w:rsidRPr="00161F44">
              <w:rPr>
                <w:rFonts w:eastAsia="Times New Roman" w:cstheme="minorHAnsi"/>
                <w:color w:val="000000"/>
                <w:sz w:val="20"/>
                <w:szCs w:val="20"/>
              </w:rPr>
              <w:t>5</w:t>
            </w:r>
          </w:p>
        </w:tc>
        <w:tc>
          <w:tcPr>
            <w:tcW w:w="1086" w:type="dxa"/>
            <w:tcBorders>
              <w:top w:val="nil"/>
              <w:left w:val="nil"/>
              <w:bottom w:val="single" w:sz="4" w:space="0" w:color="auto"/>
              <w:right w:val="single" w:sz="4" w:space="0" w:color="auto"/>
            </w:tcBorders>
            <w:shd w:val="clear" w:color="auto" w:fill="auto"/>
            <w:noWrap/>
            <w:vAlign w:val="center"/>
            <w:hideMark/>
          </w:tcPr>
          <w:p w14:paraId="4A981959" w14:textId="1F869B43"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374</w:t>
            </w:r>
            <w:r w:rsidR="000C797E">
              <w:rPr>
                <w:rFonts w:eastAsia="Times New Roman" w:cstheme="minorHAnsi"/>
                <w:color w:val="000000"/>
                <w:sz w:val="20"/>
                <w:szCs w:val="20"/>
              </w:rPr>
              <w:t>.</w:t>
            </w:r>
            <w:r w:rsidRPr="00161F44">
              <w:rPr>
                <w:rFonts w:eastAsia="Times New Roman" w:cstheme="minorHAnsi"/>
                <w:color w:val="000000"/>
                <w:sz w:val="20"/>
                <w:szCs w:val="20"/>
              </w:rPr>
              <w:t>868</w:t>
            </w:r>
          </w:p>
        </w:tc>
        <w:tc>
          <w:tcPr>
            <w:tcW w:w="1256" w:type="dxa"/>
            <w:tcBorders>
              <w:top w:val="nil"/>
              <w:left w:val="nil"/>
              <w:bottom w:val="single" w:sz="4" w:space="0" w:color="auto"/>
              <w:right w:val="single" w:sz="4" w:space="0" w:color="auto"/>
            </w:tcBorders>
            <w:shd w:val="clear" w:color="auto" w:fill="auto"/>
            <w:noWrap/>
            <w:vAlign w:val="center"/>
            <w:hideMark/>
          </w:tcPr>
          <w:p w14:paraId="481141E0" w14:textId="11127F3E"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4</w:t>
            </w:r>
            <w:r w:rsidR="000C797E">
              <w:rPr>
                <w:rFonts w:eastAsia="Times New Roman" w:cstheme="minorHAnsi"/>
                <w:color w:val="000000"/>
                <w:sz w:val="20"/>
                <w:szCs w:val="20"/>
              </w:rPr>
              <w:t>,</w:t>
            </w:r>
            <w:r w:rsidRPr="00161F44">
              <w:rPr>
                <w:rFonts w:eastAsia="Times New Roman" w:cstheme="minorHAnsi"/>
                <w:color w:val="000000"/>
                <w:sz w:val="20"/>
                <w:szCs w:val="20"/>
              </w:rPr>
              <w:t>0</w:t>
            </w:r>
          </w:p>
        </w:tc>
        <w:tc>
          <w:tcPr>
            <w:tcW w:w="942" w:type="dxa"/>
            <w:tcBorders>
              <w:top w:val="nil"/>
              <w:left w:val="nil"/>
              <w:bottom w:val="single" w:sz="4" w:space="0" w:color="auto"/>
              <w:right w:val="single" w:sz="4" w:space="0" w:color="auto"/>
            </w:tcBorders>
            <w:shd w:val="clear" w:color="auto" w:fill="auto"/>
            <w:noWrap/>
            <w:vAlign w:val="bottom"/>
            <w:hideMark/>
          </w:tcPr>
          <w:p w14:paraId="59190058" w14:textId="32742697"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5</w:t>
            </w:r>
            <w:r w:rsidR="000C797E">
              <w:rPr>
                <w:rFonts w:eastAsia="Times New Roman" w:cstheme="minorHAnsi"/>
                <w:color w:val="000000"/>
                <w:sz w:val="20"/>
                <w:szCs w:val="20"/>
              </w:rPr>
              <w:t>,</w:t>
            </w:r>
            <w:r w:rsidRPr="00161F44">
              <w:rPr>
                <w:rFonts w:eastAsia="Times New Roman" w:cstheme="minorHAnsi"/>
                <w:color w:val="000000"/>
                <w:sz w:val="20"/>
                <w:szCs w:val="20"/>
              </w:rPr>
              <w:t>31</w:t>
            </w:r>
          </w:p>
        </w:tc>
      </w:tr>
      <w:tr w:rsidR="006B5173" w:rsidRPr="00161F44" w14:paraId="1F2E8E8B" w14:textId="77777777" w:rsidTr="00AC0681">
        <w:trPr>
          <w:trHeight w:val="288"/>
          <w:jc w:val="right"/>
        </w:trPr>
        <w:tc>
          <w:tcPr>
            <w:tcW w:w="288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3EB42C8A" w14:textId="77777777" w:rsidR="00161F44" w:rsidRPr="00161F44" w:rsidRDefault="00161F44" w:rsidP="00161F44">
            <w:pPr>
              <w:spacing w:after="0" w:line="240" w:lineRule="auto"/>
              <w:rPr>
                <w:rFonts w:eastAsia="Times New Roman" w:cstheme="minorHAnsi"/>
                <w:sz w:val="20"/>
                <w:szCs w:val="20"/>
              </w:rPr>
            </w:pPr>
            <w:r w:rsidRPr="00161F44">
              <w:rPr>
                <w:rFonts w:eastAsia="Times New Roman" w:cstheme="minorHAnsi"/>
                <w:sz w:val="20"/>
                <w:szCs w:val="20"/>
              </w:rPr>
              <w:t>Albanija</w:t>
            </w:r>
          </w:p>
        </w:tc>
        <w:tc>
          <w:tcPr>
            <w:tcW w:w="1430" w:type="dxa"/>
            <w:tcBorders>
              <w:top w:val="nil"/>
              <w:left w:val="nil"/>
              <w:bottom w:val="single" w:sz="4" w:space="0" w:color="auto"/>
              <w:right w:val="single" w:sz="4" w:space="0" w:color="auto"/>
            </w:tcBorders>
            <w:shd w:val="clear" w:color="auto" w:fill="D9E2F3" w:themeFill="accent1" w:themeFillTint="33"/>
            <w:noWrap/>
            <w:vAlign w:val="center"/>
            <w:hideMark/>
          </w:tcPr>
          <w:p w14:paraId="211D7763" w14:textId="3B5DF40A"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56</w:t>
            </w:r>
            <w:r w:rsidR="000C797E">
              <w:rPr>
                <w:rFonts w:eastAsia="Times New Roman" w:cstheme="minorHAnsi"/>
                <w:color w:val="000000"/>
                <w:sz w:val="20"/>
                <w:szCs w:val="20"/>
              </w:rPr>
              <w:t>.</w:t>
            </w:r>
            <w:r w:rsidRPr="00161F44">
              <w:rPr>
                <w:rFonts w:eastAsia="Times New Roman" w:cstheme="minorHAnsi"/>
                <w:color w:val="000000"/>
                <w:sz w:val="20"/>
                <w:szCs w:val="20"/>
              </w:rPr>
              <w:t>547</w:t>
            </w:r>
          </w:p>
        </w:tc>
        <w:tc>
          <w:tcPr>
            <w:tcW w:w="1341" w:type="dxa"/>
            <w:tcBorders>
              <w:top w:val="nil"/>
              <w:left w:val="nil"/>
              <w:bottom w:val="single" w:sz="4" w:space="0" w:color="auto"/>
              <w:right w:val="single" w:sz="4" w:space="0" w:color="auto"/>
            </w:tcBorders>
            <w:shd w:val="clear" w:color="auto" w:fill="D9E2F3" w:themeFill="accent1" w:themeFillTint="33"/>
            <w:noWrap/>
            <w:vAlign w:val="center"/>
            <w:hideMark/>
          </w:tcPr>
          <w:p w14:paraId="0279CEDC" w14:textId="12B63AD0"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3</w:t>
            </w:r>
            <w:r w:rsidR="000C797E">
              <w:rPr>
                <w:rFonts w:eastAsia="Times New Roman" w:cstheme="minorHAnsi"/>
                <w:color w:val="000000"/>
                <w:sz w:val="20"/>
                <w:szCs w:val="20"/>
              </w:rPr>
              <w:t>,</w:t>
            </w:r>
            <w:r w:rsidRPr="00161F44">
              <w:rPr>
                <w:rFonts w:eastAsia="Times New Roman" w:cstheme="minorHAnsi"/>
                <w:color w:val="000000"/>
                <w:sz w:val="20"/>
                <w:szCs w:val="20"/>
              </w:rPr>
              <w:t>6</w:t>
            </w:r>
          </w:p>
        </w:tc>
        <w:tc>
          <w:tcPr>
            <w:tcW w:w="1086" w:type="dxa"/>
            <w:tcBorders>
              <w:top w:val="nil"/>
              <w:left w:val="nil"/>
              <w:bottom w:val="single" w:sz="4" w:space="0" w:color="auto"/>
              <w:right w:val="single" w:sz="4" w:space="0" w:color="auto"/>
            </w:tcBorders>
            <w:shd w:val="clear" w:color="auto" w:fill="D9E2F3" w:themeFill="accent1" w:themeFillTint="33"/>
            <w:noWrap/>
            <w:vAlign w:val="center"/>
            <w:hideMark/>
          </w:tcPr>
          <w:p w14:paraId="160182C0" w14:textId="1CAC10C9"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177</w:t>
            </w:r>
            <w:r w:rsidR="000C797E">
              <w:rPr>
                <w:rFonts w:eastAsia="Times New Roman" w:cstheme="minorHAnsi"/>
                <w:color w:val="000000"/>
                <w:sz w:val="20"/>
                <w:szCs w:val="20"/>
              </w:rPr>
              <w:t>.</w:t>
            </w:r>
            <w:r w:rsidRPr="00161F44">
              <w:rPr>
                <w:rFonts w:eastAsia="Times New Roman" w:cstheme="minorHAnsi"/>
                <w:color w:val="000000"/>
                <w:sz w:val="20"/>
                <w:szCs w:val="20"/>
              </w:rPr>
              <w:t>831</w:t>
            </w:r>
          </w:p>
        </w:tc>
        <w:tc>
          <w:tcPr>
            <w:tcW w:w="1256" w:type="dxa"/>
            <w:tcBorders>
              <w:top w:val="nil"/>
              <w:left w:val="nil"/>
              <w:bottom w:val="single" w:sz="4" w:space="0" w:color="auto"/>
              <w:right w:val="single" w:sz="4" w:space="0" w:color="auto"/>
            </w:tcBorders>
            <w:shd w:val="clear" w:color="auto" w:fill="D9E2F3" w:themeFill="accent1" w:themeFillTint="33"/>
            <w:noWrap/>
            <w:vAlign w:val="center"/>
            <w:hideMark/>
          </w:tcPr>
          <w:p w14:paraId="5301B566" w14:textId="09C9C35A"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w:t>
            </w:r>
            <w:r w:rsidR="000C797E">
              <w:rPr>
                <w:rFonts w:eastAsia="Times New Roman" w:cstheme="minorHAnsi"/>
                <w:color w:val="000000"/>
                <w:sz w:val="20"/>
                <w:szCs w:val="20"/>
              </w:rPr>
              <w:t>,</w:t>
            </w:r>
            <w:r w:rsidRPr="00161F44">
              <w:rPr>
                <w:rFonts w:eastAsia="Times New Roman" w:cstheme="minorHAnsi"/>
                <w:color w:val="000000"/>
                <w:sz w:val="20"/>
                <w:szCs w:val="20"/>
              </w:rPr>
              <w:t>9</w:t>
            </w:r>
          </w:p>
        </w:tc>
        <w:tc>
          <w:tcPr>
            <w:tcW w:w="942" w:type="dxa"/>
            <w:tcBorders>
              <w:top w:val="nil"/>
              <w:left w:val="nil"/>
              <w:bottom w:val="single" w:sz="4" w:space="0" w:color="auto"/>
              <w:right w:val="single" w:sz="4" w:space="0" w:color="auto"/>
            </w:tcBorders>
            <w:shd w:val="clear" w:color="auto" w:fill="D9E2F3" w:themeFill="accent1" w:themeFillTint="33"/>
            <w:noWrap/>
            <w:vAlign w:val="bottom"/>
            <w:hideMark/>
          </w:tcPr>
          <w:p w14:paraId="0398FD00" w14:textId="6F336B31"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3</w:t>
            </w:r>
            <w:r w:rsidR="000C797E">
              <w:rPr>
                <w:rFonts w:eastAsia="Times New Roman" w:cstheme="minorHAnsi"/>
                <w:color w:val="000000"/>
                <w:sz w:val="20"/>
                <w:szCs w:val="20"/>
              </w:rPr>
              <w:t>,</w:t>
            </w:r>
            <w:r w:rsidRPr="00161F44">
              <w:rPr>
                <w:rFonts w:eastAsia="Times New Roman" w:cstheme="minorHAnsi"/>
                <w:color w:val="000000"/>
                <w:sz w:val="20"/>
                <w:szCs w:val="20"/>
              </w:rPr>
              <w:t>14</w:t>
            </w:r>
          </w:p>
        </w:tc>
      </w:tr>
      <w:tr w:rsidR="00161F44" w:rsidRPr="00161F44" w14:paraId="08A905B8" w14:textId="77777777" w:rsidTr="00AC0681">
        <w:trPr>
          <w:trHeight w:val="288"/>
          <w:jc w:val="right"/>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581F1E0C" w14:textId="77777777" w:rsidR="00161F44" w:rsidRPr="00161F44" w:rsidRDefault="00161F44" w:rsidP="00161F44">
            <w:pPr>
              <w:spacing w:after="0" w:line="240" w:lineRule="auto"/>
              <w:rPr>
                <w:rFonts w:eastAsia="Times New Roman" w:cstheme="minorHAnsi"/>
                <w:sz w:val="20"/>
                <w:szCs w:val="20"/>
              </w:rPr>
            </w:pPr>
            <w:r w:rsidRPr="00161F44">
              <w:rPr>
                <w:rFonts w:eastAsia="Times New Roman" w:cstheme="minorHAnsi"/>
                <w:sz w:val="20"/>
                <w:szCs w:val="20"/>
              </w:rPr>
              <w:t>Poljska</w:t>
            </w:r>
          </w:p>
        </w:tc>
        <w:tc>
          <w:tcPr>
            <w:tcW w:w="1430" w:type="dxa"/>
            <w:tcBorders>
              <w:top w:val="nil"/>
              <w:left w:val="nil"/>
              <w:bottom w:val="single" w:sz="4" w:space="0" w:color="auto"/>
              <w:right w:val="single" w:sz="4" w:space="0" w:color="auto"/>
            </w:tcBorders>
            <w:shd w:val="clear" w:color="auto" w:fill="auto"/>
            <w:noWrap/>
            <w:vAlign w:val="center"/>
            <w:hideMark/>
          </w:tcPr>
          <w:p w14:paraId="3CD08B00" w14:textId="15D00401"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40</w:t>
            </w:r>
            <w:r w:rsidR="000C797E">
              <w:rPr>
                <w:rFonts w:eastAsia="Times New Roman" w:cstheme="minorHAnsi"/>
                <w:color w:val="000000"/>
                <w:sz w:val="20"/>
                <w:szCs w:val="20"/>
              </w:rPr>
              <w:t>.</w:t>
            </w:r>
            <w:r w:rsidRPr="00161F44">
              <w:rPr>
                <w:rFonts w:eastAsia="Times New Roman" w:cstheme="minorHAnsi"/>
                <w:color w:val="000000"/>
                <w:sz w:val="20"/>
                <w:szCs w:val="20"/>
              </w:rPr>
              <w:t>776</w:t>
            </w:r>
          </w:p>
        </w:tc>
        <w:tc>
          <w:tcPr>
            <w:tcW w:w="1341" w:type="dxa"/>
            <w:tcBorders>
              <w:top w:val="nil"/>
              <w:left w:val="nil"/>
              <w:bottom w:val="single" w:sz="4" w:space="0" w:color="auto"/>
              <w:right w:val="single" w:sz="4" w:space="0" w:color="auto"/>
            </w:tcBorders>
            <w:shd w:val="clear" w:color="auto" w:fill="auto"/>
            <w:noWrap/>
            <w:vAlign w:val="center"/>
            <w:hideMark/>
          </w:tcPr>
          <w:p w14:paraId="27715445" w14:textId="7D1D7CE1"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2</w:t>
            </w:r>
            <w:r w:rsidR="000C797E">
              <w:rPr>
                <w:rFonts w:eastAsia="Times New Roman" w:cstheme="minorHAnsi"/>
                <w:color w:val="000000"/>
                <w:sz w:val="20"/>
                <w:szCs w:val="20"/>
              </w:rPr>
              <w:t>,</w:t>
            </w:r>
            <w:r w:rsidRPr="00161F44">
              <w:rPr>
                <w:rFonts w:eastAsia="Times New Roman" w:cstheme="minorHAnsi"/>
                <w:color w:val="000000"/>
                <w:sz w:val="20"/>
                <w:szCs w:val="20"/>
              </w:rPr>
              <w:t>6</w:t>
            </w:r>
          </w:p>
        </w:tc>
        <w:tc>
          <w:tcPr>
            <w:tcW w:w="1086" w:type="dxa"/>
            <w:tcBorders>
              <w:top w:val="nil"/>
              <w:left w:val="nil"/>
              <w:bottom w:val="single" w:sz="4" w:space="0" w:color="auto"/>
              <w:right w:val="single" w:sz="4" w:space="0" w:color="auto"/>
            </w:tcBorders>
            <w:shd w:val="clear" w:color="auto" w:fill="auto"/>
            <w:noWrap/>
            <w:vAlign w:val="center"/>
            <w:hideMark/>
          </w:tcPr>
          <w:p w14:paraId="41BAA9AB" w14:textId="50582D15"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217</w:t>
            </w:r>
            <w:r w:rsidR="000C797E">
              <w:rPr>
                <w:rFonts w:eastAsia="Times New Roman" w:cstheme="minorHAnsi"/>
                <w:color w:val="000000"/>
                <w:sz w:val="20"/>
                <w:szCs w:val="20"/>
              </w:rPr>
              <w:t>.</w:t>
            </w:r>
            <w:r w:rsidRPr="00161F44">
              <w:rPr>
                <w:rFonts w:eastAsia="Times New Roman" w:cstheme="minorHAnsi"/>
                <w:color w:val="000000"/>
                <w:sz w:val="20"/>
                <w:szCs w:val="20"/>
              </w:rPr>
              <w:t>170</w:t>
            </w:r>
          </w:p>
        </w:tc>
        <w:tc>
          <w:tcPr>
            <w:tcW w:w="1256" w:type="dxa"/>
            <w:tcBorders>
              <w:top w:val="nil"/>
              <w:left w:val="nil"/>
              <w:bottom w:val="single" w:sz="4" w:space="0" w:color="auto"/>
              <w:right w:val="single" w:sz="4" w:space="0" w:color="auto"/>
            </w:tcBorders>
            <w:shd w:val="clear" w:color="auto" w:fill="auto"/>
            <w:noWrap/>
            <w:vAlign w:val="center"/>
            <w:hideMark/>
          </w:tcPr>
          <w:p w14:paraId="310BCD5A" w14:textId="781AD486"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2</w:t>
            </w:r>
            <w:r w:rsidR="000C797E">
              <w:rPr>
                <w:rFonts w:eastAsia="Times New Roman" w:cstheme="minorHAnsi"/>
                <w:color w:val="000000"/>
                <w:sz w:val="20"/>
                <w:szCs w:val="20"/>
              </w:rPr>
              <w:t>,</w:t>
            </w:r>
            <w:r w:rsidRPr="00161F44">
              <w:rPr>
                <w:rFonts w:eastAsia="Times New Roman" w:cstheme="minorHAnsi"/>
                <w:color w:val="000000"/>
                <w:sz w:val="20"/>
                <w:szCs w:val="20"/>
              </w:rPr>
              <w:t>3</w:t>
            </w:r>
          </w:p>
        </w:tc>
        <w:tc>
          <w:tcPr>
            <w:tcW w:w="942" w:type="dxa"/>
            <w:tcBorders>
              <w:top w:val="nil"/>
              <w:left w:val="nil"/>
              <w:bottom w:val="single" w:sz="4" w:space="0" w:color="auto"/>
              <w:right w:val="single" w:sz="4" w:space="0" w:color="auto"/>
            </w:tcBorders>
            <w:shd w:val="clear" w:color="auto" w:fill="auto"/>
            <w:noWrap/>
            <w:vAlign w:val="bottom"/>
            <w:hideMark/>
          </w:tcPr>
          <w:p w14:paraId="2CD1D36F" w14:textId="0E976D4B"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5</w:t>
            </w:r>
            <w:r w:rsidR="000C797E">
              <w:rPr>
                <w:rFonts w:eastAsia="Times New Roman" w:cstheme="minorHAnsi"/>
                <w:color w:val="000000"/>
                <w:sz w:val="20"/>
                <w:szCs w:val="20"/>
              </w:rPr>
              <w:t>,</w:t>
            </w:r>
            <w:r w:rsidRPr="00161F44">
              <w:rPr>
                <w:rFonts w:eastAsia="Times New Roman" w:cstheme="minorHAnsi"/>
                <w:color w:val="000000"/>
                <w:sz w:val="20"/>
                <w:szCs w:val="20"/>
              </w:rPr>
              <w:t>33</w:t>
            </w:r>
          </w:p>
        </w:tc>
      </w:tr>
      <w:tr w:rsidR="00797086" w:rsidRPr="00161F44" w14:paraId="559C6EF2" w14:textId="77777777" w:rsidTr="00AC0681">
        <w:trPr>
          <w:trHeight w:val="288"/>
          <w:jc w:val="right"/>
        </w:trPr>
        <w:tc>
          <w:tcPr>
            <w:tcW w:w="288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574D26C1" w14:textId="77777777" w:rsidR="00161F44" w:rsidRPr="00161F44" w:rsidRDefault="00161F44" w:rsidP="00161F44">
            <w:pPr>
              <w:spacing w:after="0" w:line="240" w:lineRule="auto"/>
              <w:rPr>
                <w:rFonts w:eastAsia="Times New Roman" w:cstheme="minorHAnsi"/>
                <w:sz w:val="20"/>
                <w:szCs w:val="20"/>
              </w:rPr>
            </w:pPr>
            <w:r w:rsidRPr="00161F44">
              <w:rPr>
                <w:rFonts w:eastAsia="Times New Roman" w:cstheme="minorHAnsi"/>
                <w:sz w:val="20"/>
                <w:szCs w:val="20"/>
              </w:rPr>
              <w:t>Francuska</w:t>
            </w:r>
          </w:p>
        </w:tc>
        <w:tc>
          <w:tcPr>
            <w:tcW w:w="1430" w:type="dxa"/>
            <w:tcBorders>
              <w:top w:val="nil"/>
              <w:left w:val="nil"/>
              <w:bottom w:val="single" w:sz="4" w:space="0" w:color="auto"/>
              <w:right w:val="single" w:sz="4" w:space="0" w:color="auto"/>
            </w:tcBorders>
            <w:shd w:val="clear" w:color="auto" w:fill="D9E2F3" w:themeFill="accent1" w:themeFillTint="33"/>
            <w:noWrap/>
            <w:vAlign w:val="center"/>
            <w:hideMark/>
          </w:tcPr>
          <w:p w14:paraId="45D49BD2" w14:textId="06F8DB69"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35</w:t>
            </w:r>
            <w:r w:rsidR="000C797E">
              <w:rPr>
                <w:rFonts w:eastAsia="Times New Roman" w:cstheme="minorHAnsi"/>
                <w:color w:val="000000"/>
                <w:sz w:val="20"/>
                <w:szCs w:val="20"/>
              </w:rPr>
              <w:t>.</w:t>
            </w:r>
            <w:r w:rsidRPr="00161F44">
              <w:rPr>
                <w:rFonts w:eastAsia="Times New Roman" w:cstheme="minorHAnsi"/>
                <w:color w:val="000000"/>
                <w:sz w:val="20"/>
                <w:szCs w:val="20"/>
              </w:rPr>
              <w:t>985</w:t>
            </w:r>
          </w:p>
        </w:tc>
        <w:tc>
          <w:tcPr>
            <w:tcW w:w="1341" w:type="dxa"/>
            <w:tcBorders>
              <w:top w:val="nil"/>
              <w:left w:val="nil"/>
              <w:bottom w:val="single" w:sz="4" w:space="0" w:color="auto"/>
              <w:right w:val="single" w:sz="4" w:space="0" w:color="auto"/>
            </w:tcBorders>
            <w:shd w:val="clear" w:color="auto" w:fill="D9E2F3" w:themeFill="accent1" w:themeFillTint="33"/>
            <w:noWrap/>
            <w:vAlign w:val="center"/>
            <w:hideMark/>
          </w:tcPr>
          <w:p w14:paraId="086A9BBD" w14:textId="6DEC12F8"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2</w:t>
            </w:r>
            <w:r w:rsidR="000C797E">
              <w:rPr>
                <w:rFonts w:eastAsia="Times New Roman" w:cstheme="minorHAnsi"/>
                <w:color w:val="000000"/>
                <w:sz w:val="20"/>
                <w:szCs w:val="20"/>
              </w:rPr>
              <w:t>,</w:t>
            </w:r>
            <w:r w:rsidRPr="00161F44">
              <w:rPr>
                <w:rFonts w:eastAsia="Times New Roman" w:cstheme="minorHAnsi"/>
                <w:color w:val="000000"/>
                <w:sz w:val="20"/>
                <w:szCs w:val="20"/>
              </w:rPr>
              <w:t>3</w:t>
            </w:r>
          </w:p>
        </w:tc>
        <w:tc>
          <w:tcPr>
            <w:tcW w:w="1086" w:type="dxa"/>
            <w:tcBorders>
              <w:top w:val="nil"/>
              <w:left w:val="nil"/>
              <w:bottom w:val="single" w:sz="4" w:space="0" w:color="auto"/>
              <w:right w:val="single" w:sz="4" w:space="0" w:color="auto"/>
            </w:tcBorders>
            <w:shd w:val="clear" w:color="auto" w:fill="D9E2F3" w:themeFill="accent1" w:themeFillTint="33"/>
            <w:noWrap/>
            <w:vAlign w:val="center"/>
            <w:hideMark/>
          </w:tcPr>
          <w:p w14:paraId="7CE549F8" w14:textId="138CEAA1"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151</w:t>
            </w:r>
            <w:r w:rsidR="000C797E">
              <w:rPr>
                <w:rFonts w:eastAsia="Times New Roman" w:cstheme="minorHAnsi"/>
                <w:color w:val="000000"/>
                <w:sz w:val="20"/>
                <w:szCs w:val="20"/>
              </w:rPr>
              <w:t>.</w:t>
            </w:r>
            <w:r w:rsidRPr="00161F44">
              <w:rPr>
                <w:rFonts w:eastAsia="Times New Roman" w:cstheme="minorHAnsi"/>
                <w:color w:val="000000"/>
                <w:sz w:val="20"/>
                <w:szCs w:val="20"/>
              </w:rPr>
              <w:t>369</w:t>
            </w:r>
          </w:p>
        </w:tc>
        <w:tc>
          <w:tcPr>
            <w:tcW w:w="1256" w:type="dxa"/>
            <w:tcBorders>
              <w:top w:val="nil"/>
              <w:left w:val="nil"/>
              <w:bottom w:val="single" w:sz="4" w:space="0" w:color="auto"/>
              <w:right w:val="single" w:sz="4" w:space="0" w:color="auto"/>
            </w:tcBorders>
            <w:shd w:val="clear" w:color="auto" w:fill="D9E2F3" w:themeFill="accent1" w:themeFillTint="33"/>
            <w:noWrap/>
            <w:vAlign w:val="center"/>
            <w:hideMark/>
          </w:tcPr>
          <w:p w14:paraId="0353A4A9" w14:textId="26100FD0"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w:t>
            </w:r>
            <w:r w:rsidR="000C797E">
              <w:rPr>
                <w:rFonts w:eastAsia="Times New Roman" w:cstheme="minorHAnsi"/>
                <w:color w:val="000000"/>
                <w:sz w:val="20"/>
                <w:szCs w:val="20"/>
              </w:rPr>
              <w:t>,</w:t>
            </w:r>
            <w:r w:rsidRPr="00161F44">
              <w:rPr>
                <w:rFonts w:eastAsia="Times New Roman" w:cstheme="minorHAnsi"/>
                <w:color w:val="000000"/>
                <w:sz w:val="20"/>
                <w:szCs w:val="20"/>
              </w:rPr>
              <w:t>6</w:t>
            </w:r>
          </w:p>
        </w:tc>
        <w:tc>
          <w:tcPr>
            <w:tcW w:w="942" w:type="dxa"/>
            <w:tcBorders>
              <w:top w:val="nil"/>
              <w:left w:val="nil"/>
              <w:bottom w:val="single" w:sz="4" w:space="0" w:color="auto"/>
              <w:right w:val="single" w:sz="4" w:space="0" w:color="auto"/>
            </w:tcBorders>
            <w:shd w:val="clear" w:color="auto" w:fill="D9E2F3" w:themeFill="accent1" w:themeFillTint="33"/>
            <w:noWrap/>
            <w:vAlign w:val="bottom"/>
            <w:hideMark/>
          </w:tcPr>
          <w:p w14:paraId="3AE09AB9" w14:textId="12AA7D76"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4</w:t>
            </w:r>
            <w:r w:rsidR="000C797E">
              <w:rPr>
                <w:rFonts w:eastAsia="Times New Roman" w:cstheme="minorHAnsi"/>
                <w:color w:val="000000"/>
                <w:sz w:val="20"/>
                <w:szCs w:val="20"/>
              </w:rPr>
              <w:t>,</w:t>
            </w:r>
            <w:r w:rsidRPr="00161F44">
              <w:rPr>
                <w:rFonts w:eastAsia="Times New Roman" w:cstheme="minorHAnsi"/>
                <w:color w:val="000000"/>
                <w:sz w:val="20"/>
                <w:szCs w:val="20"/>
              </w:rPr>
              <w:t>21</w:t>
            </w:r>
          </w:p>
        </w:tc>
      </w:tr>
      <w:tr w:rsidR="00161F44" w:rsidRPr="00161F44" w14:paraId="4048CE03" w14:textId="77777777" w:rsidTr="00AC0681">
        <w:trPr>
          <w:trHeight w:val="288"/>
          <w:jc w:val="right"/>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6D590C2F" w14:textId="3B35B52F" w:rsidR="00161F44" w:rsidRPr="00161F44" w:rsidRDefault="00161F44" w:rsidP="00161F44">
            <w:pPr>
              <w:spacing w:after="0" w:line="240" w:lineRule="auto"/>
              <w:rPr>
                <w:rFonts w:eastAsia="Times New Roman" w:cstheme="minorHAnsi"/>
                <w:sz w:val="20"/>
                <w:szCs w:val="20"/>
              </w:rPr>
            </w:pPr>
            <w:r w:rsidRPr="00161F44">
              <w:rPr>
                <w:rFonts w:eastAsia="Times New Roman" w:cstheme="minorHAnsi"/>
                <w:sz w:val="20"/>
                <w:szCs w:val="20"/>
              </w:rPr>
              <w:t>Republika Sjever</w:t>
            </w:r>
            <w:r w:rsidR="00B65B8D">
              <w:rPr>
                <w:rFonts w:eastAsia="Times New Roman" w:cstheme="minorHAnsi"/>
                <w:sz w:val="20"/>
                <w:szCs w:val="20"/>
              </w:rPr>
              <w:t xml:space="preserve">na </w:t>
            </w:r>
            <w:r w:rsidRPr="00161F44">
              <w:rPr>
                <w:rFonts w:eastAsia="Times New Roman" w:cstheme="minorHAnsi"/>
                <w:sz w:val="20"/>
                <w:szCs w:val="20"/>
              </w:rPr>
              <w:t>Makedonija</w:t>
            </w:r>
          </w:p>
        </w:tc>
        <w:tc>
          <w:tcPr>
            <w:tcW w:w="1430" w:type="dxa"/>
            <w:tcBorders>
              <w:top w:val="nil"/>
              <w:left w:val="nil"/>
              <w:bottom w:val="single" w:sz="4" w:space="0" w:color="auto"/>
              <w:right w:val="single" w:sz="4" w:space="0" w:color="auto"/>
            </w:tcBorders>
            <w:shd w:val="clear" w:color="auto" w:fill="auto"/>
            <w:noWrap/>
            <w:vAlign w:val="center"/>
            <w:hideMark/>
          </w:tcPr>
          <w:p w14:paraId="0C3551DA" w14:textId="443F945B"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27</w:t>
            </w:r>
            <w:r w:rsidR="000C797E">
              <w:rPr>
                <w:rFonts w:eastAsia="Times New Roman" w:cstheme="minorHAnsi"/>
                <w:color w:val="000000"/>
                <w:sz w:val="20"/>
                <w:szCs w:val="20"/>
              </w:rPr>
              <w:t>.</w:t>
            </w:r>
            <w:r w:rsidRPr="00161F44">
              <w:rPr>
                <w:rFonts w:eastAsia="Times New Roman" w:cstheme="minorHAnsi"/>
                <w:color w:val="000000"/>
                <w:sz w:val="20"/>
                <w:szCs w:val="20"/>
              </w:rPr>
              <w:t>965</w:t>
            </w:r>
          </w:p>
        </w:tc>
        <w:tc>
          <w:tcPr>
            <w:tcW w:w="1341" w:type="dxa"/>
            <w:tcBorders>
              <w:top w:val="nil"/>
              <w:left w:val="nil"/>
              <w:bottom w:val="single" w:sz="4" w:space="0" w:color="auto"/>
              <w:right w:val="single" w:sz="4" w:space="0" w:color="auto"/>
            </w:tcBorders>
            <w:shd w:val="clear" w:color="auto" w:fill="auto"/>
            <w:noWrap/>
            <w:vAlign w:val="center"/>
            <w:hideMark/>
          </w:tcPr>
          <w:p w14:paraId="7491C586" w14:textId="7276ED45"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w:t>
            </w:r>
            <w:r w:rsidR="000C797E">
              <w:rPr>
                <w:rFonts w:eastAsia="Times New Roman" w:cstheme="minorHAnsi"/>
                <w:color w:val="000000"/>
                <w:sz w:val="20"/>
                <w:szCs w:val="20"/>
              </w:rPr>
              <w:t>,</w:t>
            </w:r>
            <w:r w:rsidRPr="00161F44">
              <w:rPr>
                <w:rFonts w:eastAsia="Times New Roman" w:cstheme="minorHAnsi"/>
                <w:color w:val="000000"/>
                <w:sz w:val="20"/>
                <w:szCs w:val="20"/>
              </w:rPr>
              <w:t>8</w:t>
            </w:r>
          </w:p>
        </w:tc>
        <w:tc>
          <w:tcPr>
            <w:tcW w:w="1086" w:type="dxa"/>
            <w:tcBorders>
              <w:top w:val="nil"/>
              <w:left w:val="nil"/>
              <w:bottom w:val="single" w:sz="4" w:space="0" w:color="auto"/>
              <w:right w:val="single" w:sz="4" w:space="0" w:color="auto"/>
            </w:tcBorders>
            <w:shd w:val="clear" w:color="auto" w:fill="auto"/>
            <w:noWrap/>
            <w:vAlign w:val="center"/>
            <w:hideMark/>
          </w:tcPr>
          <w:p w14:paraId="1753A1C4" w14:textId="667B3FB6"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157</w:t>
            </w:r>
            <w:r w:rsidR="000C797E">
              <w:rPr>
                <w:rFonts w:eastAsia="Times New Roman" w:cstheme="minorHAnsi"/>
                <w:color w:val="000000"/>
                <w:sz w:val="20"/>
                <w:szCs w:val="20"/>
              </w:rPr>
              <w:t>.</w:t>
            </w:r>
            <w:r w:rsidRPr="00161F44">
              <w:rPr>
                <w:rFonts w:eastAsia="Times New Roman" w:cstheme="minorHAnsi"/>
                <w:color w:val="000000"/>
                <w:sz w:val="20"/>
                <w:szCs w:val="20"/>
              </w:rPr>
              <w:t>177</w:t>
            </w:r>
          </w:p>
        </w:tc>
        <w:tc>
          <w:tcPr>
            <w:tcW w:w="1256" w:type="dxa"/>
            <w:tcBorders>
              <w:top w:val="nil"/>
              <w:left w:val="nil"/>
              <w:bottom w:val="single" w:sz="4" w:space="0" w:color="auto"/>
              <w:right w:val="single" w:sz="4" w:space="0" w:color="auto"/>
            </w:tcBorders>
            <w:shd w:val="clear" w:color="auto" w:fill="auto"/>
            <w:noWrap/>
            <w:vAlign w:val="center"/>
            <w:hideMark/>
          </w:tcPr>
          <w:p w14:paraId="7E7187E2" w14:textId="70F9FF6D"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1</w:t>
            </w:r>
            <w:r w:rsidR="000C797E">
              <w:rPr>
                <w:rFonts w:eastAsia="Times New Roman" w:cstheme="minorHAnsi"/>
                <w:color w:val="000000"/>
                <w:sz w:val="20"/>
                <w:szCs w:val="20"/>
              </w:rPr>
              <w:t>,</w:t>
            </w:r>
            <w:r w:rsidRPr="00161F44">
              <w:rPr>
                <w:rFonts w:eastAsia="Times New Roman" w:cstheme="minorHAnsi"/>
                <w:color w:val="000000"/>
                <w:sz w:val="20"/>
                <w:szCs w:val="20"/>
              </w:rPr>
              <w:t>7</w:t>
            </w:r>
          </w:p>
        </w:tc>
        <w:tc>
          <w:tcPr>
            <w:tcW w:w="942" w:type="dxa"/>
            <w:tcBorders>
              <w:top w:val="nil"/>
              <w:left w:val="nil"/>
              <w:bottom w:val="single" w:sz="4" w:space="0" w:color="auto"/>
              <w:right w:val="single" w:sz="4" w:space="0" w:color="auto"/>
            </w:tcBorders>
            <w:shd w:val="clear" w:color="auto" w:fill="auto"/>
            <w:noWrap/>
            <w:vAlign w:val="bottom"/>
            <w:hideMark/>
          </w:tcPr>
          <w:p w14:paraId="6476E555" w14:textId="425E8EEC" w:rsidR="00161F44" w:rsidRPr="00161F44" w:rsidRDefault="00161F44" w:rsidP="00161F44">
            <w:pPr>
              <w:spacing w:after="0" w:line="240" w:lineRule="auto"/>
              <w:jc w:val="right"/>
              <w:rPr>
                <w:rFonts w:eastAsia="Times New Roman" w:cstheme="minorHAnsi"/>
                <w:color w:val="000000"/>
                <w:sz w:val="20"/>
                <w:szCs w:val="20"/>
              </w:rPr>
            </w:pPr>
            <w:r w:rsidRPr="00161F44">
              <w:rPr>
                <w:rFonts w:eastAsia="Times New Roman" w:cstheme="minorHAnsi"/>
                <w:color w:val="000000"/>
                <w:sz w:val="20"/>
                <w:szCs w:val="20"/>
              </w:rPr>
              <w:t>5</w:t>
            </w:r>
            <w:r w:rsidR="000C797E">
              <w:rPr>
                <w:rFonts w:eastAsia="Times New Roman" w:cstheme="minorHAnsi"/>
                <w:color w:val="000000"/>
                <w:sz w:val="20"/>
                <w:szCs w:val="20"/>
              </w:rPr>
              <w:t>,</w:t>
            </w:r>
            <w:r w:rsidRPr="00161F44">
              <w:rPr>
                <w:rFonts w:eastAsia="Times New Roman" w:cstheme="minorHAnsi"/>
                <w:color w:val="000000"/>
                <w:sz w:val="20"/>
                <w:szCs w:val="20"/>
              </w:rPr>
              <w:t>62</w:t>
            </w:r>
          </w:p>
        </w:tc>
      </w:tr>
    </w:tbl>
    <w:p w14:paraId="15BAFC9B" w14:textId="4B10F0F0" w:rsidR="00161F44" w:rsidRPr="00DC475C" w:rsidRDefault="00161F44" w:rsidP="00E86234">
      <w:pPr>
        <w:spacing w:after="0"/>
        <w:jc w:val="both"/>
        <w:rPr>
          <w:rFonts w:cstheme="minorHAnsi"/>
          <w:bCs/>
          <w:sz w:val="24"/>
          <w:szCs w:val="24"/>
          <w:lang w:val="sr-Latn-ME" w:eastAsia="hr-HR"/>
        </w:rPr>
        <w:sectPr w:rsidR="00161F44" w:rsidRPr="00DC475C" w:rsidSect="009A62D7">
          <w:footerReference w:type="default" r:id="rId55"/>
          <w:type w:val="continuous"/>
          <w:pgSz w:w="11907" w:h="16840" w:code="9"/>
          <w:pgMar w:top="1440" w:right="1440" w:bottom="1440" w:left="1440" w:header="720" w:footer="720" w:gutter="0"/>
          <w:cols w:space="720"/>
          <w:docGrid w:linePitch="360"/>
        </w:sectPr>
      </w:pPr>
    </w:p>
    <w:p w14:paraId="4F5EDDF2" w14:textId="77777777" w:rsidR="006E68F2" w:rsidRPr="00DE5233" w:rsidRDefault="006E68F2" w:rsidP="00DE5233">
      <w:pPr>
        <w:spacing w:after="120" w:line="240" w:lineRule="auto"/>
        <w:jc w:val="both"/>
        <w:rPr>
          <w:rFonts w:cstheme="minorHAnsi"/>
          <w:bCs/>
          <w:color w:val="000000"/>
          <w:sz w:val="24"/>
          <w:szCs w:val="24"/>
          <w:lang w:eastAsia="hr-HR"/>
        </w:rPr>
      </w:pPr>
    </w:p>
    <w:p w14:paraId="06BE6C30" w14:textId="191D571D" w:rsidR="00B340E7" w:rsidRDefault="00B340E7" w:rsidP="00DE5233">
      <w:pPr>
        <w:spacing w:after="0" w:line="240" w:lineRule="auto"/>
        <w:jc w:val="both"/>
        <w:rPr>
          <w:rFonts w:cstheme="minorHAnsi"/>
          <w:bCs/>
          <w:color w:val="000000"/>
          <w:sz w:val="24"/>
          <w:szCs w:val="24"/>
          <w:lang w:eastAsia="hr-HR"/>
        </w:rPr>
      </w:pPr>
      <w:r w:rsidRPr="00DE5233">
        <w:rPr>
          <w:rFonts w:cstheme="minorHAnsi"/>
          <w:bCs/>
          <w:color w:val="000000"/>
          <w:sz w:val="24"/>
          <w:szCs w:val="24"/>
          <w:lang w:eastAsia="hr-HR"/>
        </w:rPr>
        <w:t xml:space="preserve">Utvrđivanje </w:t>
      </w:r>
      <w:r w:rsidR="0014547F" w:rsidRPr="00DE5233">
        <w:rPr>
          <w:rFonts w:cstheme="minorHAnsi"/>
          <w:bCs/>
          <w:color w:val="000000"/>
          <w:sz w:val="24"/>
          <w:szCs w:val="24"/>
          <w:lang w:eastAsia="hr-HR"/>
        </w:rPr>
        <w:t xml:space="preserve">kategorija </w:t>
      </w:r>
      <w:r w:rsidRPr="00DE5233">
        <w:rPr>
          <w:rFonts w:cstheme="minorHAnsi"/>
          <w:bCs/>
          <w:color w:val="000000"/>
          <w:sz w:val="24"/>
          <w:szCs w:val="24"/>
          <w:lang w:eastAsia="hr-HR"/>
        </w:rPr>
        <w:t>emitivni</w:t>
      </w:r>
      <w:r w:rsidR="0014547F" w:rsidRPr="00DE5233">
        <w:rPr>
          <w:rFonts w:cstheme="minorHAnsi"/>
          <w:bCs/>
          <w:color w:val="000000"/>
          <w:sz w:val="24"/>
          <w:szCs w:val="24"/>
          <w:lang w:eastAsia="hr-HR"/>
        </w:rPr>
        <w:t>h</w:t>
      </w:r>
      <w:r w:rsidRPr="00DE5233">
        <w:rPr>
          <w:rFonts w:cstheme="minorHAnsi"/>
          <w:bCs/>
          <w:color w:val="000000"/>
          <w:sz w:val="24"/>
          <w:szCs w:val="24"/>
          <w:lang w:eastAsia="hr-HR"/>
        </w:rPr>
        <w:t xml:space="preserve"> tržišt</w:t>
      </w:r>
      <w:r w:rsidR="0014547F" w:rsidRPr="00DE5233">
        <w:rPr>
          <w:rFonts w:cstheme="minorHAnsi"/>
          <w:bCs/>
          <w:color w:val="000000"/>
          <w:sz w:val="24"/>
          <w:szCs w:val="24"/>
          <w:lang w:eastAsia="hr-HR"/>
        </w:rPr>
        <w:t>a</w:t>
      </w:r>
      <w:r w:rsidRPr="00DE5233">
        <w:rPr>
          <w:rFonts w:cstheme="minorHAnsi"/>
          <w:bCs/>
          <w:color w:val="000000"/>
          <w:sz w:val="24"/>
          <w:szCs w:val="24"/>
          <w:lang w:eastAsia="hr-HR"/>
        </w:rPr>
        <w:t xml:space="preserve"> sa kojih dolaze turisti u Crnu Goru</w:t>
      </w:r>
      <w:r w:rsidR="0014547F" w:rsidRPr="00DE5233">
        <w:rPr>
          <w:rFonts w:cstheme="minorHAnsi"/>
          <w:bCs/>
          <w:color w:val="000000"/>
          <w:sz w:val="24"/>
          <w:szCs w:val="24"/>
          <w:lang w:eastAsia="hr-HR"/>
        </w:rPr>
        <w:t>,</w:t>
      </w:r>
      <w:r w:rsidRPr="00DE5233">
        <w:rPr>
          <w:rFonts w:cstheme="minorHAnsi"/>
          <w:bCs/>
          <w:color w:val="000000"/>
          <w:sz w:val="24"/>
          <w:szCs w:val="24"/>
          <w:lang w:eastAsia="hr-HR"/>
        </w:rPr>
        <w:t xml:space="preserve"> </w:t>
      </w:r>
      <w:r w:rsidR="00DE5233" w:rsidRPr="00DE5233">
        <w:rPr>
          <w:rFonts w:cstheme="minorHAnsi"/>
          <w:bCs/>
          <w:color w:val="000000"/>
          <w:sz w:val="24"/>
          <w:szCs w:val="24"/>
          <w:lang w:eastAsia="hr-HR"/>
        </w:rPr>
        <w:t>izvršeno je</w:t>
      </w:r>
      <w:r w:rsidRPr="00DE5233">
        <w:rPr>
          <w:rFonts w:cstheme="minorHAnsi"/>
          <w:bCs/>
          <w:color w:val="000000"/>
          <w:sz w:val="24"/>
          <w:szCs w:val="24"/>
          <w:lang w:eastAsia="hr-HR"/>
        </w:rPr>
        <w:t xml:space="preserve"> na bazi </w:t>
      </w:r>
      <w:r w:rsidR="00B71958">
        <w:rPr>
          <w:rFonts w:cstheme="minorHAnsi"/>
          <w:bCs/>
          <w:color w:val="000000"/>
          <w:sz w:val="24"/>
          <w:szCs w:val="24"/>
          <w:lang w:val="sr-Latn-ME" w:eastAsia="hr-HR"/>
        </w:rPr>
        <w:t xml:space="preserve">tržišnih analiza sprovedenih u saradnji sa NTO Crne Gore, </w:t>
      </w:r>
      <w:r w:rsidR="00DE5233">
        <w:rPr>
          <w:rFonts w:eastAsia="Times New Roman" w:cstheme="minorHAnsi"/>
          <w:sz w:val="24"/>
          <w:szCs w:val="24"/>
          <w:shd w:val="clear" w:color="auto" w:fill="FFFFFF"/>
        </w:rPr>
        <w:t xml:space="preserve">tj. </w:t>
      </w:r>
      <w:r w:rsidRPr="00CD2076">
        <w:rPr>
          <w:rFonts w:cstheme="minorHAnsi"/>
          <w:bCs/>
          <w:color w:val="000000"/>
          <w:sz w:val="24"/>
          <w:szCs w:val="24"/>
          <w:lang w:eastAsia="hr-HR"/>
        </w:rPr>
        <w:t>analiz</w:t>
      </w:r>
      <w:r w:rsidR="00DE5233">
        <w:rPr>
          <w:rFonts w:cstheme="minorHAnsi"/>
          <w:bCs/>
          <w:color w:val="000000"/>
          <w:sz w:val="24"/>
          <w:szCs w:val="24"/>
          <w:lang w:eastAsia="hr-HR"/>
        </w:rPr>
        <w:t>e</w:t>
      </w:r>
      <w:r w:rsidRPr="00CD2076">
        <w:rPr>
          <w:rFonts w:cstheme="minorHAnsi"/>
          <w:bCs/>
          <w:color w:val="000000"/>
          <w:sz w:val="24"/>
          <w:szCs w:val="24"/>
          <w:lang w:eastAsia="hr-HR"/>
        </w:rPr>
        <w:t xml:space="preserve"> ostvareno</w:t>
      </w:r>
      <w:r w:rsidR="001848C1" w:rsidRPr="00CD2076">
        <w:rPr>
          <w:rFonts w:cstheme="minorHAnsi"/>
          <w:bCs/>
          <w:color w:val="000000"/>
          <w:sz w:val="24"/>
          <w:szCs w:val="24"/>
          <w:lang w:eastAsia="hr-HR"/>
        </w:rPr>
        <w:t>g</w:t>
      </w:r>
      <w:r w:rsidRPr="00CD2076">
        <w:rPr>
          <w:rFonts w:cstheme="minorHAnsi"/>
          <w:bCs/>
          <w:color w:val="000000"/>
          <w:sz w:val="24"/>
          <w:szCs w:val="24"/>
          <w:lang w:eastAsia="hr-HR"/>
        </w:rPr>
        <w:t xml:space="preserve"> turističkog prometa</w:t>
      </w:r>
      <w:r w:rsidR="00AB3125" w:rsidRPr="00CD2076">
        <w:rPr>
          <w:rFonts w:cstheme="minorHAnsi"/>
          <w:bCs/>
          <w:color w:val="000000"/>
          <w:sz w:val="24"/>
          <w:szCs w:val="24"/>
          <w:lang w:eastAsia="hr-HR"/>
        </w:rPr>
        <w:t xml:space="preserve"> u proteklim godinama</w:t>
      </w:r>
      <w:r w:rsidR="0014547F" w:rsidRPr="00CD2076">
        <w:rPr>
          <w:rFonts w:cstheme="minorHAnsi"/>
          <w:bCs/>
          <w:color w:val="000000"/>
          <w:sz w:val="24"/>
          <w:szCs w:val="24"/>
          <w:lang w:eastAsia="hr-HR"/>
        </w:rPr>
        <w:t xml:space="preserve"> </w:t>
      </w:r>
      <w:r w:rsidRPr="00CD2076">
        <w:rPr>
          <w:rFonts w:cstheme="minorHAnsi"/>
          <w:bCs/>
          <w:color w:val="000000"/>
          <w:sz w:val="24"/>
          <w:szCs w:val="24"/>
          <w:lang w:eastAsia="hr-HR"/>
        </w:rPr>
        <w:t xml:space="preserve">(ostvarenih noćenja i ukupne potrošnje), </w:t>
      </w:r>
      <w:r w:rsidR="00FE558F">
        <w:rPr>
          <w:rFonts w:cstheme="minorHAnsi"/>
          <w:bCs/>
          <w:color w:val="000000"/>
          <w:sz w:val="24"/>
          <w:szCs w:val="24"/>
          <w:lang w:eastAsia="hr-HR"/>
        </w:rPr>
        <w:t xml:space="preserve">zatim </w:t>
      </w:r>
      <w:r w:rsidRPr="00CD2076">
        <w:rPr>
          <w:rFonts w:cstheme="minorHAnsi"/>
          <w:bCs/>
          <w:color w:val="000000"/>
          <w:sz w:val="24"/>
          <w:szCs w:val="24"/>
          <w:lang w:eastAsia="hr-HR"/>
        </w:rPr>
        <w:t xml:space="preserve">na </w:t>
      </w:r>
      <w:r w:rsidR="00DE5233">
        <w:rPr>
          <w:rFonts w:cstheme="minorHAnsi"/>
          <w:bCs/>
          <w:color w:val="000000"/>
          <w:sz w:val="24"/>
          <w:szCs w:val="24"/>
          <w:lang w:eastAsia="hr-HR"/>
        </w:rPr>
        <w:t>osnovu</w:t>
      </w:r>
      <w:r w:rsidRPr="00CD2076">
        <w:rPr>
          <w:rFonts w:cstheme="minorHAnsi"/>
          <w:bCs/>
          <w:color w:val="000000"/>
          <w:sz w:val="24"/>
          <w:szCs w:val="24"/>
          <w:lang w:eastAsia="hr-HR"/>
        </w:rPr>
        <w:t xml:space="preserve"> </w:t>
      </w:r>
      <w:r>
        <w:rPr>
          <w:rFonts w:cstheme="minorHAnsi"/>
          <w:bCs/>
          <w:color w:val="000000"/>
          <w:sz w:val="24"/>
          <w:szCs w:val="24"/>
          <w:lang w:eastAsia="hr-HR"/>
        </w:rPr>
        <w:t xml:space="preserve">geografskog položaja </w:t>
      </w:r>
      <w:r w:rsidR="00DE5233">
        <w:rPr>
          <w:rFonts w:cstheme="minorHAnsi"/>
          <w:bCs/>
          <w:color w:val="000000"/>
          <w:sz w:val="24"/>
          <w:szCs w:val="24"/>
          <w:lang w:eastAsia="hr-HR"/>
        </w:rPr>
        <w:t xml:space="preserve">tržišta </w:t>
      </w:r>
      <w:r>
        <w:rPr>
          <w:rFonts w:cstheme="minorHAnsi"/>
          <w:bCs/>
          <w:color w:val="000000"/>
          <w:sz w:val="24"/>
          <w:szCs w:val="24"/>
          <w:lang w:eastAsia="hr-HR"/>
        </w:rPr>
        <w:t>u odno</w:t>
      </w:r>
      <w:r w:rsidR="005A36C9">
        <w:rPr>
          <w:rFonts w:cstheme="minorHAnsi"/>
          <w:bCs/>
          <w:color w:val="000000"/>
          <w:sz w:val="24"/>
          <w:szCs w:val="24"/>
          <w:lang w:eastAsia="hr-HR"/>
        </w:rPr>
        <w:t>su na našu državu</w:t>
      </w:r>
      <w:r w:rsidR="001848C1">
        <w:rPr>
          <w:rFonts w:cstheme="minorHAnsi"/>
          <w:bCs/>
          <w:color w:val="000000"/>
          <w:sz w:val="24"/>
          <w:szCs w:val="24"/>
          <w:lang w:eastAsia="hr-HR"/>
        </w:rPr>
        <w:t>, kao</w:t>
      </w:r>
      <w:r w:rsidR="005A36C9">
        <w:rPr>
          <w:rFonts w:cstheme="minorHAnsi"/>
          <w:bCs/>
          <w:color w:val="000000"/>
          <w:sz w:val="24"/>
          <w:szCs w:val="24"/>
          <w:lang w:eastAsia="hr-HR"/>
        </w:rPr>
        <w:t xml:space="preserve"> i avio i druge povezanosti</w:t>
      </w:r>
      <w:r w:rsidR="00DE5233">
        <w:rPr>
          <w:rFonts w:cstheme="minorHAnsi"/>
          <w:bCs/>
          <w:color w:val="000000"/>
          <w:sz w:val="24"/>
          <w:szCs w:val="24"/>
          <w:lang w:eastAsia="hr-HR"/>
        </w:rPr>
        <w:t xml:space="preserve">, ali i najava </w:t>
      </w:r>
      <w:r w:rsidR="009A591B">
        <w:rPr>
          <w:rFonts w:cstheme="minorHAnsi"/>
          <w:bCs/>
          <w:color w:val="000000"/>
          <w:sz w:val="24"/>
          <w:szCs w:val="24"/>
          <w:lang w:eastAsia="hr-HR"/>
        </w:rPr>
        <w:t xml:space="preserve">letova od strane </w:t>
      </w:r>
      <w:r w:rsidR="00DE5233">
        <w:rPr>
          <w:rFonts w:cstheme="minorHAnsi"/>
          <w:bCs/>
          <w:color w:val="000000"/>
          <w:sz w:val="24"/>
          <w:szCs w:val="24"/>
          <w:lang w:eastAsia="hr-HR"/>
        </w:rPr>
        <w:t>avio</w:t>
      </w:r>
      <w:r w:rsidR="009A591B">
        <w:rPr>
          <w:rFonts w:cstheme="minorHAnsi"/>
          <w:bCs/>
          <w:color w:val="000000"/>
          <w:sz w:val="24"/>
          <w:szCs w:val="24"/>
          <w:lang w:eastAsia="hr-HR"/>
        </w:rPr>
        <w:t>-</w:t>
      </w:r>
      <w:r w:rsidR="00DE5233">
        <w:rPr>
          <w:rFonts w:cstheme="minorHAnsi"/>
          <w:bCs/>
          <w:color w:val="000000"/>
          <w:sz w:val="24"/>
          <w:szCs w:val="24"/>
          <w:lang w:eastAsia="hr-HR"/>
        </w:rPr>
        <w:t>kompanija, turoperatora, itd</w:t>
      </w:r>
      <w:r w:rsidR="005A36C9">
        <w:rPr>
          <w:rFonts w:cstheme="minorHAnsi"/>
          <w:bCs/>
          <w:color w:val="000000"/>
          <w:sz w:val="24"/>
          <w:szCs w:val="24"/>
          <w:lang w:eastAsia="hr-HR"/>
        </w:rPr>
        <w:t>.</w:t>
      </w:r>
      <w:r>
        <w:rPr>
          <w:rFonts w:cstheme="minorHAnsi"/>
          <w:bCs/>
          <w:color w:val="000000"/>
          <w:sz w:val="24"/>
          <w:szCs w:val="24"/>
          <w:lang w:eastAsia="hr-HR"/>
        </w:rPr>
        <w:t xml:space="preserve"> </w:t>
      </w:r>
    </w:p>
    <w:p w14:paraId="745D78A3" w14:textId="77777777" w:rsidR="00DE5233" w:rsidRPr="00DE5233" w:rsidRDefault="00DE5233" w:rsidP="00DE5233">
      <w:pPr>
        <w:spacing w:after="0" w:line="240" w:lineRule="auto"/>
        <w:jc w:val="both"/>
        <w:rPr>
          <w:rFonts w:eastAsia="Times New Roman" w:cstheme="minorHAnsi"/>
          <w:color w:val="1A0DAB"/>
          <w:sz w:val="24"/>
          <w:szCs w:val="24"/>
          <w:u w:val="single"/>
          <w:shd w:val="clear" w:color="auto" w:fill="FFFFFF"/>
        </w:rPr>
      </w:pPr>
    </w:p>
    <w:p w14:paraId="240C5757" w14:textId="3B1ADE29" w:rsidR="00E861AC" w:rsidRDefault="0014547F" w:rsidP="00411722">
      <w:pPr>
        <w:spacing w:after="120" w:line="240" w:lineRule="auto"/>
        <w:jc w:val="both"/>
        <w:rPr>
          <w:rFonts w:cstheme="minorHAnsi"/>
          <w:bCs/>
          <w:color w:val="000000"/>
          <w:sz w:val="24"/>
          <w:szCs w:val="24"/>
          <w:lang w:eastAsia="hr-HR"/>
        </w:rPr>
      </w:pPr>
      <w:r w:rsidRPr="00CD2076">
        <w:rPr>
          <w:rFonts w:cstheme="minorHAnsi"/>
          <w:bCs/>
          <w:color w:val="000000"/>
          <w:sz w:val="24"/>
          <w:szCs w:val="24"/>
          <w:lang w:eastAsia="hr-HR"/>
        </w:rPr>
        <w:t xml:space="preserve">Shodno navedenim parametrima, emitivna tržišta </w:t>
      </w:r>
      <w:r w:rsidRPr="00D53D35">
        <w:rPr>
          <w:rFonts w:cstheme="minorHAnsi"/>
          <w:bCs/>
          <w:color w:val="000000"/>
          <w:sz w:val="24"/>
          <w:szCs w:val="24"/>
          <w:lang w:eastAsia="hr-HR"/>
        </w:rPr>
        <w:t>aktuelna do 202</w:t>
      </w:r>
      <w:r w:rsidR="00BA3659" w:rsidRPr="00D53D35">
        <w:rPr>
          <w:rFonts w:cstheme="minorHAnsi"/>
          <w:bCs/>
          <w:color w:val="000000"/>
          <w:sz w:val="24"/>
          <w:szCs w:val="24"/>
          <w:lang w:eastAsia="hr-HR"/>
        </w:rPr>
        <w:t>5</w:t>
      </w:r>
      <w:r w:rsidRPr="00CD2076">
        <w:rPr>
          <w:rFonts w:cstheme="minorHAnsi"/>
          <w:bCs/>
          <w:color w:val="000000"/>
          <w:sz w:val="24"/>
          <w:szCs w:val="24"/>
          <w:lang w:eastAsia="hr-HR"/>
        </w:rPr>
        <w:t>. godine mo</w:t>
      </w:r>
      <w:r w:rsidR="00C30346">
        <w:rPr>
          <w:rFonts w:cstheme="minorHAnsi"/>
          <w:bCs/>
          <w:color w:val="000000"/>
          <w:sz w:val="24"/>
          <w:szCs w:val="24"/>
          <w:lang w:eastAsia="hr-HR"/>
        </w:rPr>
        <w:t>gu se</w:t>
      </w:r>
      <w:r w:rsidRPr="00CD2076">
        <w:rPr>
          <w:rFonts w:cstheme="minorHAnsi"/>
          <w:bCs/>
          <w:color w:val="000000"/>
          <w:sz w:val="24"/>
          <w:szCs w:val="24"/>
          <w:lang w:eastAsia="hr-HR"/>
        </w:rPr>
        <w:t xml:space="preserve"> podijeliti po grupama kako slijedi</w:t>
      </w:r>
      <w:r w:rsidR="00B340E7" w:rsidRPr="00CD2076">
        <w:rPr>
          <w:rFonts w:cstheme="minorHAnsi"/>
          <w:bCs/>
          <w:color w:val="000000"/>
          <w:sz w:val="24"/>
          <w:szCs w:val="24"/>
          <w:lang w:eastAsia="hr-HR"/>
        </w:rPr>
        <w:t>:</w:t>
      </w:r>
      <w:r w:rsidR="00B340E7">
        <w:rPr>
          <w:rFonts w:cstheme="minorHAnsi"/>
          <w:bCs/>
          <w:color w:val="000000"/>
          <w:sz w:val="24"/>
          <w:szCs w:val="24"/>
          <w:lang w:eastAsia="hr-HR"/>
        </w:rPr>
        <w:t xml:space="preserve"> </w:t>
      </w:r>
    </w:p>
    <w:tbl>
      <w:tblPr>
        <w:tblStyle w:val="TableGrid"/>
        <w:tblW w:w="0" w:type="auto"/>
        <w:tblInd w:w="720" w:type="dxa"/>
        <w:tblLook w:val="04A0" w:firstRow="1" w:lastRow="0" w:firstColumn="1" w:lastColumn="0" w:noHBand="0" w:noVBand="1"/>
      </w:tblPr>
      <w:tblGrid>
        <w:gridCol w:w="2536"/>
        <w:gridCol w:w="2693"/>
        <w:gridCol w:w="2551"/>
      </w:tblGrid>
      <w:tr w:rsidR="00B340E7" w14:paraId="3EBEA5CD" w14:textId="77777777" w:rsidTr="006238F5">
        <w:tc>
          <w:tcPr>
            <w:tcW w:w="2536" w:type="dxa"/>
            <w:shd w:val="clear" w:color="auto" w:fill="B4C6E7" w:themeFill="accent1" w:themeFillTint="66"/>
          </w:tcPr>
          <w:p w14:paraId="087F6D71" w14:textId="77777777" w:rsidR="00B340E7" w:rsidRDefault="0014547F" w:rsidP="00973AE4">
            <w:pPr>
              <w:pStyle w:val="ListParagraph"/>
              <w:spacing w:after="0" w:line="240" w:lineRule="auto"/>
              <w:ind w:left="0"/>
              <w:jc w:val="center"/>
              <w:rPr>
                <w:rFonts w:cstheme="minorHAnsi"/>
                <w:b/>
                <w:bCs/>
                <w:color w:val="000000"/>
                <w:sz w:val="24"/>
                <w:szCs w:val="24"/>
                <w:lang w:eastAsia="hr-HR"/>
              </w:rPr>
            </w:pPr>
            <w:r>
              <w:rPr>
                <w:rFonts w:cstheme="minorHAnsi"/>
                <w:b/>
                <w:bCs/>
                <w:color w:val="000000"/>
                <w:sz w:val="24"/>
                <w:szCs w:val="24"/>
                <w:lang w:eastAsia="hr-HR"/>
              </w:rPr>
              <w:t>GRUPA A</w:t>
            </w:r>
          </w:p>
        </w:tc>
        <w:tc>
          <w:tcPr>
            <w:tcW w:w="2693" w:type="dxa"/>
            <w:shd w:val="clear" w:color="auto" w:fill="B4C6E7" w:themeFill="accent1" w:themeFillTint="66"/>
          </w:tcPr>
          <w:p w14:paraId="1B962A72" w14:textId="0A93852F" w:rsidR="00B340E7" w:rsidRDefault="0014547F" w:rsidP="00973AE4">
            <w:pPr>
              <w:pStyle w:val="ListParagraph"/>
              <w:spacing w:after="0" w:line="240" w:lineRule="auto"/>
              <w:ind w:left="0"/>
              <w:jc w:val="center"/>
              <w:rPr>
                <w:rFonts w:cstheme="minorHAnsi"/>
                <w:b/>
                <w:bCs/>
                <w:color w:val="000000"/>
                <w:sz w:val="24"/>
                <w:szCs w:val="24"/>
                <w:lang w:eastAsia="hr-HR"/>
              </w:rPr>
            </w:pPr>
            <w:r>
              <w:rPr>
                <w:rFonts w:cstheme="minorHAnsi"/>
                <w:b/>
                <w:bCs/>
                <w:color w:val="000000"/>
                <w:sz w:val="24"/>
                <w:szCs w:val="24"/>
                <w:lang w:eastAsia="hr-HR"/>
              </w:rPr>
              <w:t>GRUPA B</w:t>
            </w:r>
          </w:p>
        </w:tc>
        <w:tc>
          <w:tcPr>
            <w:tcW w:w="2551" w:type="dxa"/>
            <w:shd w:val="clear" w:color="auto" w:fill="B4C6E7" w:themeFill="accent1" w:themeFillTint="66"/>
          </w:tcPr>
          <w:p w14:paraId="6AE71933" w14:textId="77777777" w:rsidR="00B340E7" w:rsidRDefault="0014547F" w:rsidP="00973AE4">
            <w:pPr>
              <w:pStyle w:val="ListParagraph"/>
              <w:spacing w:after="0" w:line="240" w:lineRule="auto"/>
              <w:ind w:left="0"/>
              <w:jc w:val="center"/>
              <w:rPr>
                <w:rFonts w:cstheme="minorHAnsi"/>
                <w:b/>
                <w:bCs/>
                <w:color w:val="000000"/>
                <w:sz w:val="24"/>
                <w:szCs w:val="24"/>
                <w:lang w:eastAsia="hr-HR"/>
              </w:rPr>
            </w:pPr>
            <w:r>
              <w:rPr>
                <w:rFonts w:cstheme="minorHAnsi"/>
                <w:b/>
                <w:bCs/>
                <w:color w:val="000000"/>
                <w:sz w:val="24"/>
                <w:szCs w:val="24"/>
                <w:lang w:eastAsia="hr-HR"/>
              </w:rPr>
              <w:t>GRUPA C</w:t>
            </w:r>
          </w:p>
        </w:tc>
      </w:tr>
      <w:tr w:rsidR="006447AB" w:rsidRPr="00AC0681" w14:paraId="53D0B56A" w14:textId="77777777" w:rsidTr="006238F5">
        <w:tc>
          <w:tcPr>
            <w:tcW w:w="2536" w:type="dxa"/>
            <w:shd w:val="clear" w:color="auto" w:fill="B4C6E7" w:themeFill="accent1" w:themeFillTint="66"/>
          </w:tcPr>
          <w:p w14:paraId="32EB6F15" w14:textId="77777777" w:rsidR="006447AB" w:rsidRPr="00AC0681" w:rsidRDefault="006447AB" w:rsidP="000F5104">
            <w:pPr>
              <w:pStyle w:val="ListParagraph"/>
              <w:numPr>
                <w:ilvl w:val="0"/>
                <w:numId w:val="43"/>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Njemačka</w:t>
            </w:r>
          </w:p>
        </w:tc>
        <w:tc>
          <w:tcPr>
            <w:tcW w:w="2693" w:type="dxa"/>
            <w:shd w:val="clear" w:color="auto" w:fill="B4C6E7" w:themeFill="accent1" w:themeFillTint="66"/>
          </w:tcPr>
          <w:p w14:paraId="0D1148A8" w14:textId="77777777" w:rsidR="006447AB" w:rsidRPr="00AC0681" w:rsidRDefault="006447AB"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Italija</w:t>
            </w:r>
          </w:p>
        </w:tc>
        <w:tc>
          <w:tcPr>
            <w:tcW w:w="2551" w:type="dxa"/>
            <w:shd w:val="clear" w:color="auto" w:fill="B4C6E7" w:themeFill="accent1" w:themeFillTint="66"/>
          </w:tcPr>
          <w:p w14:paraId="6B1D0834" w14:textId="77777777" w:rsidR="006447AB" w:rsidRPr="00AC0681" w:rsidRDefault="006447AB" w:rsidP="000F5104">
            <w:pPr>
              <w:pStyle w:val="ListParagraph"/>
              <w:numPr>
                <w:ilvl w:val="0"/>
                <w:numId w:val="27"/>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SAD</w:t>
            </w:r>
          </w:p>
        </w:tc>
      </w:tr>
      <w:tr w:rsidR="006447AB" w:rsidRPr="00AC0681" w14:paraId="08D7E224" w14:textId="77777777" w:rsidTr="006238F5">
        <w:tc>
          <w:tcPr>
            <w:tcW w:w="2536" w:type="dxa"/>
            <w:shd w:val="clear" w:color="auto" w:fill="B4C6E7" w:themeFill="accent1" w:themeFillTint="66"/>
          </w:tcPr>
          <w:p w14:paraId="08CC8D89" w14:textId="77777777" w:rsidR="006447AB" w:rsidRPr="00AC0681" w:rsidRDefault="006447AB" w:rsidP="000F5104">
            <w:pPr>
              <w:pStyle w:val="ListParagraph"/>
              <w:numPr>
                <w:ilvl w:val="0"/>
                <w:numId w:val="25"/>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 xml:space="preserve">Velika Britanija </w:t>
            </w:r>
          </w:p>
        </w:tc>
        <w:tc>
          <w:tcPr>
            <w:tcW w:w="2693" w:type="dxa"/>
            <w:shd w:val="clear" w:color="auto" w:fill="B4C6E7" w:themeFill="accent1" w:themeFillTint="66"/>
          </w:tcPr>
          <w:p w14:paraId="2A5E7512" w14:textId="77777777" w:rsidR="006447AB" w:rsidRPr="00AC0681" w:rsidRDefault="006447AB"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Skadinavija</w:t>
            </w:r>
          </w:p>
        </w:tc>
        <w:tc>
          <w:tcPr>
            <w:tcW w:w="2551" w:type="dxa"/>
            <w:shd w:val="clear" w:color="auto" w:fill="B4C6E7" w:themeFill="accent1" w:themeFillTint="66"/>
          </w:tcPr>
          <w:p w14:paraId="04BE0524" w14:textId="77777777" w:rsidR="006447AB" w:rsidRPr="00AC0681" w:rsidRDefault="006447AB" w:rsidP="000F5104">
            <w:pPr>
              <w:pStyle w:val="ListParagraph"/>
              <w:numPr>
                <w:ilvl w:val="0"/>
                <w:numId w:val="27"/>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 xml:space="preserve">Japan </w:t>
            </w:r>
          </w:p>
        </w:tc>
      </w:tr>
      <w:tr w:rsidR="006447AB" w:rsidRPr="00AC0681" w14:paraId="701ED418" w14:textId="77777777" w:rsidTr="006238F5">
        <w:tc>
          <w:tcPr>
            <w:tcW w:w="2536" w:type="dxa"/>
            <w:shd w:val="clear" w:color="auto" w:fill="B4C6E7" w:themeFill="accent1" w:themeFillTint="66"/>
          </w:tcPr>
          <w:p w14:paraId="5D0B2B0F" w14:textId="77777777" w:rsidR="006447AB" w:rsidRPr="00AC0681" w:rsidRDefault="006447AB" w:rsidP="000F5104">
            <w:pPr>
              <w:pStyle w:val="ListParagraph"/>
              <w:numPr>
                <w:ilvl w:val="0"/>
                <w:numId w:val="25"/>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Francuska</w:t>
            </w:r>
          </w:p>
        </w:tc>
        <w:tc>
          <w:tcPr>
            <w:tcW w:w="2693" w:type="dxa"/>
            <w:shd w:val="clear" w:color="auto" w:fill="B4C6E7" w:themeFill="accent1" w:themeFillTint="66"/>
          </w:tcPr>
          <w:p w14:paraId="107FD032" w14:textId="77777777" w:rsidR="006447AB" w:rsidRPr="00AC0681" w:rsidRDefault="006447AB"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Holandija</w:t>
            </w:r>
          </w:p>
        </w:tc>
        <w:tc>
          <w:tcPr>
            <w:tcW w:w="2551" w:type="dxa"/>
            <w:shd w:val="clear" w:color="auto" w:fill="B4C6E7" w:themeFill="accent1" w:themeFillTint="66"/>
          </w:tcPr>
          <w:p w14:paraId="1262B74E" w14:textId="7271AE2E" w:rsidR="006447AB" w:rsidRPr="00AC0681" w:rsidRDefault="006447AB" w:rsidP="000F5104">
            <w:pPr>
              <w:pStyle w:val="ListParagraph"/>
              <w:numPr>
                <w:ilvl w:val="0"/>
                <w:numId w:val="27"/>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U</w:t>
            </w:r>
            <w:r w:rsidR="00B71958" w:rsidRPr="00AC0681">
              <w:rPr>
                <w:rFonts w:cstheme="minorHAnsi"/>
                <w:bCs/>
                <w:color w:val="000000"/>
                <w:sz w:val="20"/>
                <w:szCs w:val="20"/>
                <w:lang w:eastAsia="hr-HR"/>
              </w:rPr>
              <w:t>AE i ostale zemlje Golfskog zaliva</w:t>
            </w:r>
          </w:p>
        </w:tc>
      </w:tr>
      <w:tr w:rsidR="006447AB" w:rsidRPr="00AC0681" w14:paraId="119C02A3" w14:textId="77777777" w:rsidTr="006238F5">
        <w:tc>
          <w:tcPr>
            <w:tcW w:w="2536" w:type="dxa"/>
            <w:shd w:val="clear" w:color="auto" w:fill="B4C6E7" w:themeFill="accent1" w:themeFillTint="66"/>
          </w:tcPr>
          <w:p w14:paraId="69BB95BA" w14:textId="77777777" w:rsidR="006447AB" w:rsidRPr="00AC0681" w:rsidRDefault="006447AB" w:rsidP="000F5104">
            <w:pPr>
              <w:pStyle w:val="ListParagraph"/>
              <w:numPr>
                <w:ilvl w:val="0"/>
                <w:numId w:val="25"/>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Austrija</w:t>
            </w:r>
          </w:p>
        </w:tc>
        <w:tc>
          <w:tcPr>
            <w:tcW w:w="2693" w:type="dxa"/>
            <w:shd w:val="clear" w:color="auto" w:fill="B4C6E7" w:themeFill="accent1" w:themeFillTint="66"/>
          </w:tcPr>
          <w:p w14:paraId="5C6BE7E5" w14:textId="77777777" w:rsidR="006447AB" w:rsidRPr="00AC0681" w:rsidRDefault="006447AB"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Belgija</w:t>
            </w:r>
          </w:p>
        </w:tc>
        <w:tc>
          <w:tcPr>
            <w:tcW w:w="2551" w:type="dxa"/>
            <w:shd w:val="clear" w:color="auto" w:fill="B4C6E7" w:themeFill="accent1" w:themeFillTint="66"/>
          </w:tcPr>
          <w:p w14:paraId="32AC288A" w14:textId="77777777" w:rsidR="006447AB" w:rsidRPr="00AC0681" w:rsidRDefault="006447AB" w:rsidP="000F5104">
            <w:pPr>
              <w:pStyle w:val="ListParagraph"/>
              <w:numPr>
                <w:ilvl w:val="0"/>
                <w:numId w:val="27"/>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Turska</w:t>
            </w:r>
          </w:p>
        </w:tc>
      </w:tr>
      <w:tr w:rsidR="006447AB" w:rsidRPr="00AC0681" w14:paraId="02F4C875" w14:textId="77777777" w:rsidTr="006238F5">
        <w:tc>
          <w:tcPr>
            <w:tcW w:w="2536" w:type="dxa"/>
            <w:shd w:val="clear" w:color="auto" w:fill="B4C6E7" w:themeFill="accent1" w:themeFillTint="66"/>
          </w:tcPr>
          <w:p w14:paraId="291DEC27" w14:textId="77777777" w:rsidR="006447AB" w:rsidRPr="00AC0681" w:rsidRDefault="006447AB" w:rsidP="000F5104">
            <w:pPr>
              <w:pStyle w:val="ListParagraph"/>
              <w:numPr>
                <w:ilvl w:val="0"/>
                <w:numId w:val="25"/>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 xml:space="preserve">Poljska </w:t>
            </w:r>
          </w:p>
        </w:tc>
        <w:tc>
          <w:tcPr>
            <w:tcW w:w="2693" w:type="dxa"/>
            <w:shd w:val="clear" w:color="auto" w:fill="B4C6E7" w:themeFill="accent1" w:themeFillTint="66"/>
          </w:tcPr>
          <w:p w14:paraId="7BF94BD6" w14:textId="77777777" w:rsidR="006447AB" w:rsidRPr="00AC0681" w:rsidRDefault="006447AB"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Rusija</w:t>
            </w:r>
          </w:p>
        </w:tc>
        <w:tc>
          <w:tcPr>
            <w:tcW w:w="2551" w:type="dxa"/>
            <w:shd w:val="clear" w:color="auto" w:fill="B4C6E7" w:themeFill="accent1" w:themeFillTint="66"/>
          </w:tcPr>
          <w:p w14:paraId="25DF4F5F" w14:textId="442B77EB" w:rsidR="006447AB" w:rsidRPr="00AC0681" w:rsidRDefault="006447AB" w:rsidP="00B71958">
            <w:pPr>
              <w:spacing w:after="0" w:line="240" w:lineRule="auto"/>
              <w:ind w:left="360"/>
              <w:jc w:val="both"/>
              <w:rPr>
                <w:rFonts w:cstheme="minorHAnsi"/>
                <w:bCs/>
                <w:color w:val="000000"/>
                <w:sz w:val="20"/>
                <w:szCs w:val="20"/>
                <w:lang w:eastAsia="hr-HR"/>
              </w:rPr>
            </w:pPr>
          </w:p>
        </w:tc>
      </w:tr>
      <w:tr w:rsidR="006447AB" w:rsidRPr="00AC0681" w14:paraId="0357EB13" w14:textId="77777777" w:rsidTr="006238F5">
        <w:tc>
          <w:tcPr>
            <w:tcW w:w="2536" w:type="dxa"/>
            <w:shd w:val="clear" w:color="auto" w:fill="B4C6E7" w:themeFill="accent1" w:themeFillTint="66"/>
          </w:tcPr>
          <w:p w14:paraId="03BAD4EC" w14:textId="77777777" w:rsidR="006447AB" w:rsidRPr="00AC0681" w:rsidRDefault="006447AB"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Ukrajina</w:t>
            </w:r>
          </w:p>
        </w:tc>
        <w:tc>
          <w:tcPr>
            <w:tcW w:w="2693" w:type="dxa"/>
            <w:shd w:val="clear" w:color="auto" w:fill="B4C6E7" w:themeFill="accent1" w:themeFillTint="66"/>
          </w:tcPr>
          <w:p w14:paraId="31871FDA" w14:textId="77777777" w:rsidR="006447AB" w:rsidRPr="00AC0681" w:rsidRDefault="006447AB"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Mađarska</w:t>
            </w:r>
          </w:p>
        </w:tc>
        <w:tc>
          <w:tcPr>
            <w:tcW w:w="2551" w:type="dxa"/>
            <w:shd w:val="clear" w:color="auto" w:fill="B4C6E7" w:themeFill="accent1" w:themeFillTint="66"/>
          </w:tcPr>
          <w:p w14:paraId="27DDCEEC" w14:textId="77777777" w:rsidR="006447AB" w:rsidRPr="00AC0681" w:rsidRDefault="006447AB" w:rsidP="00C64424">
            <w:pPr>
              <w:pStyle w:val="ListParagraph"/>
              <w:spacing w:after="0" w:line="240" w:lineRule="auto"/>
              <w:ind w:left="0"/>
              <w:jc w:val="both"/>
              <w:rPr>
                <w:rFonts w:cstheme="minorHAnsi"/>
                <w:b/>
                <w:bCs/>
                <w:color w:val="000000"/>
                <w:sz w:val="20"/>
                <w:szCs w:val="20"/>
                <w:lang w:eastAsia="hr-HR"/>
              </w:rPr>
            </w:pPr>
          </w:p>
        </w:tc>
      </w:tr>
      <w:tr w:rsidR="006447AB" w:rsidRPr="00AC0681" w14:paraId="203B8F3A" w14:textId="77777777" w:rsidTr="006238F5">
        <w:tc>
          <w:tcPr>
            <w:tcW w:w="2536" w:type="dxa"/>
            <w:shd w:val="clear" w:color="auto" w:fill="B4C6E7" w:themeFill="accent1" w:themeFillTint="66"/>
          </w:tcPr>
          <w:p w14:paraId="5EE1DDA1" w14:textId="77777777" w:rsidR="006447AB" w:rsidRPr="00AC0681" w:rsidRDefault="006447AB"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Region</w:t>
            </w:r>
          </w:p>
        </w:tc>
        <w:tc>
          <w:tcPr>
            <w:tcW w:w="2693" w:type="dxa"/>
            <w:shd w:val="clear" w:color="auto" w:fill="B4C6E7" w:themeFill="accent1" w:themeFillTint="66"/>
          </w:tcPr>
          <w:p w14:paraId="1A0041A5" w14:textId="77777777" w:rsidR="006447AB" w:rsidRPr="00AC0681" w:rsidRDefault="006447AB"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 xml:space="preserve">Republika Češka </w:t>
            </w:r>
          </w:p>
        </w:tc>
        <w:tc>
          <w:tcPr>
            <w:tcW w:w="2551" w:type="dxa"/>
            <w:shd w:val="clear" w:color="auto" w:fill="B4C6E7" w:themeFill="accent1" w:themeFillTint="66"/>
          </w:tcPr>
          <w:p w14:paraId="16E31223" w14:textId="77777777" w:rsidR="006447AB" w:rsidRPr="00AC0681" w:rsidRDefault="006447AB" w:rsidP="00C64424">
            <w:pPr>
              <w:pStyle w:val="ListParagraph"/>
              <w:spacing w:after="0" w:line="240" w:lineRule="auto"/>
              <w:ind w:left="0"/>
              <w:jc w:val="both"/>
              <w:rPr>
                <w:rFonts w:cstheme="minorHAnsi"/>
                <w:b/>
                <w:bCs/>
                <w:color w:val="000000"/>
                <w:sz w:val="20"/>
                <w:szCs w:val="20"/>
                <w:lang w:eastAsia="hr-HR"/>
              </w:rPr>
            </w:pPr>
          </w:p>
        </w:tc>
      </w:tr>
      <w:tr w:rsidR="006447AB" w:rsidRPr="00AC0681" w14:paraId="2A12196E" w14:textId="77777777" w:rsidTr="002F3C60">
        <w:trPr>
          <w:trHeight w:val="260"/>
        </w:trPr>
        <w:tc>
          <w:tcPr>
            <w:tcW w:w="2536" w:type="dxa"/>
            <w:shd w:val="clear" w:color="auto" w:fill="B4C6E7" w:themeFill="accent1" w:themeFillTint="66"/>
          </w:tcPr>
          <w:p w14:paraId="27F254A0" w14:textId="77777777" w:rsidR="006447AB" w:rsidRPr="00AC0681" w:rsidRDefault="006447AB" w:rsidP="002F3C60">
            <w:pPr>
              <w:pStyle w:val="ListParagraph"/>
              <w:spacing w:after="0" w:line="240" w:lineRule="auto"/>
              <w:jc w:val="both"/>
              <w:rPr>
                <w:rFonts w:cstheme="minorHAnsi"/>
                <w:bCs/>
                <w:color w:val="000000"/>
                <w:sz w:val="20"/>
                <w:szCs w:val="20"/>
                <w:lang w:eastAsia="hr-HR"/>
              </w:rPr>
            </w:pPr>
          </w:p>
        </w:tc>
        <w:tc>
          <w:tcPr>
            <w:tcW w:w="2693" w:type="dxa"/>
            <w:shd w:val="clear" w:color="auto" w:fill="B4C6E7" w:themeFill="accent1" w:themeFillTint="66"/>
          </w:tcPr>
          <w:p w14:paraId="16A54C94" w14:textId="77777777" w:rsidR="006447AB" w:rsidRPr="00AC0681" w:rsidRDefault="006447AB"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Švajcarska</w:t>
            </w:r>
          </w:p>
        </w:tc>
        <w:tc>
          <w:tcPr>
            <w:tcW w:w="2551" w:type="dxa"/>
            <w:shd w:val="clear" w:color="auto" w:fill="B4C6E7" w:themeFill="accent1" w:themeFillTint="66"/>
          </w:tcPr>
          <w:p w14:paraId="5E77840F" w14:textId="77777777" w:rsidR="006447AB" w:rsidRPr="00AC0681" w:rsidRDefault="006447AB" w:rsidP="00C64424">
            <w:pPr>
              <w:pStyle w:val="ListParagraph"/>
              <w:spacing w:after="0" w:line="240" w:lineRule="auto"/>
              <w:ind w:left="0"/>
              <w:jc w:val="both"/>
              <w:rPr>
                <w:rFonts w:cstheme="minorHAnsi"/>
                <w:b/>
                <w:bCs/>
                <w:color w:val="000000"/>
                <w:sz w:val="20"/>
                <w:szCs w:val="20"/>
                <w:lang w:eastAsia="hr-HR"/>
              </w:rPr>
            </w:pPr>
          </w:p>
        </w:tc>
      </w:tr>
      <w:tr w:rsidR="006447AB" w:rsidRPr="00AC0681" w14:paraId="2C7237E4" w14:textId="77777777" w:rsidTr="006238F5">
        <w:tc>
          <w:tcPr>
            <w:tcW w:w="2536" w:type="dxa"/>
            <w:shd w:val="clear" w:color="auto" w:fill="B4C6E7" w:themeFill="accent1" w:themeFillTint="66"/>
          </w:tcPr>
          <w:p w14:paraId="13664C9B" w14:textId="77777777" w:rsidR="006447AB" w:rsidRPr="00AC0681" w:rsidRDefault="006447AB" w:rsidP="006447AB">
            <w:pPr>
              <w:pStyle w:val="ListParagraph"/>
              <w:spacing w:after="0" w:line="240" w:lineRule="auto"/>
              <w:jc w:val="both"/>
              <w:rPr>
                <w:rFonts w:cstheme="minorHAnsi"/>
                <w:bCs/>
                <w:color w:val="000000"/>
                <w:sz w:val="20"/>
                <w:szCs w:val="20"/>
                <w:lang w:eastAsia="hr-HR"/>
              </w:rPr>
            </w:pPr>
          </w:p>
        </w:tc>
        <w:tc>
          <w:tcPr>
            <w:tcW w:w="2693" w:type="dxa"/>
            <w:shd w:val="clear" w:color="auto" w:fill="B4C6E7" w:themeFill="accent1" w:themeFillTint="66"/>
          </w:tcPr>
          <w:p w14:paraId="5695A043" w14:textId="77777777" w:rsidR="006447AB" w:rsidRPr="00AC0681" w:rsidRDefault="002F3C60"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Izrael</w:t>
            </w:r>
          </w:p>
        </w:tc>
        <w:tc>
          <w:tcPr>
            <w:tcW w:w="2551" w:type="dxa"/>
            <w:shd w:val="clear" w:color="auto" w:fill="B4C6E7" w:themeFill="accent1" w:themeFillTint="66"/>
          </w:tcPr>
          <w:p w14:paraId="45320EE5" w14:textId="77777777" w:rsidR="006447AB" w:rsidRPr="00AC0681" w:rsidRDefault="006447AB" w:rsidP="00C64424">
            <w:pPr>
              <w:pStyle w:val="ListParagraph"/>
              <w:spacing w:after="0" w:line="240" w:lineRule="auto"/>
              <w:ind w:left="0"/>
              <w:jc w:val="both"/>
              <w:rPr>
                <w:rFonts w:cstheme="minorHAnsi"/>
                <w:b/>
                <w:bCs/>
                <w:color w:val="000000"/>
                <w:sz w:val="20"/>
                <w:szCs w:val="20"/>
                <w:lang w:eastAsia="hr-HR"/>
              </w:rPr>
            </w:pPr>
          </w:p>
        </w:tc>
      </w:tr>
      <w:tr w:rsidR="002F3C60" w:rsidRPr="00AC0681" w14:paraId="1E1EFB37" w14:textId="77777777" w:rsidTr="006238F5">
        <w:tc>
          <w:tcPr>
            <w:tcW w:w="2536" w:type="dxa"/>
            <w:shd w:val="clear" w:color="auto" w:fill="B4C6E7" w:themeFill="accent1" w:themeFillTint="66"/>
          </w:tcPr>
          <w:p w14:paraId="34D6F15B" w14:textId="77777777" w:rsidR="002F3C60" w:rsidRPr="00AC0681" w:rsidRDefault="002F3C60" w:rsidP="006447AB">
            <w:pPr>
              <w:pStyle w:val="ListParagraph"/>
              <w:spacing w:after="0" w:line="240" w:lineRule="auto"/>
              <w:jc w:val="both"/>
              <w:rPr>
                <w:rFonts w:cstheme="minorHAnsi"/>
                <w:bCs/>
                <w:color w:val="000000"/>
                <w:sz w:val="20"/>
                <w:szCs w:val="20"/>
                <w:lang w:eastAsia="hr-HR"/>
              </w:rPr>
            </w:pPr>
          </w:p>
        </w:tc>
        <w:tc>
          <w:tcPr>
            <w:tcW w:w="2693" w:type="dxa"/>
            <w:shd w:val="clear" w:color="auto" w:fill="B4C6E7" w:themeFill="accent1" w:themeFillTint="66"/>
          </w:tcPr>
          <w:p w14:paraId="34F60D7F" w14:textId="3E5DC9E5" w:rsidR="002F3C60" w:rsidRPr="00AC0681" w:rsidRDefault="00DE5233" w:rsidP="000F5104">
            <w:pPr>
              <w:pStyle w:val="ListParagraph"/>
              <w:numPr>
                <w:ilvl w:val="0"/>
                <w:numId w:val="26"/>
              </w:numPr>
              <w:spacing w:after="0" w:line="240" w:lineRule="auto"/>
              <w:jc w:val="both"/>
              <w:rPr>
                <w:rFonts w:cstheme="minorHAnsi"/>
                <w:bCs/>
                <w:color w:val="000000"/>
                <w:sz w:val="20"/>
                <w:szCs w:val="20"/>
                <w:lang w:eastAsia="hr-HR"/>
              </w:rPr>
            </w:pPr>
            <w:r w:rsidRPr="00AC0681">
              <w:rPr>
                <w:rFonts w:cstheme="minorHAnsi"/>
                <w:bCs/>
                <w:color w:val="000000"/>
                <w:sz w:val="20"/>
                <w:szCs w:val="20"/>
                <w:lang w:eastAsia="hr-HR"/>
              </w:rPr>
              <w:t xml:space="preserve">NR </w:t>
            </w:r>
            <w:r w:rsidR="002F3C60" w:rsidRPr="00AC0681">
              <w:rPr>
                <w:rFonts w:cstheme="minorHAnsi"/>
                <w:bCs/>
                <w:color w:val="000000"/>
                <w:sz w:val="20"/>
                <w:szCs w:val="20"/>
                <w:lang w:eastAsia="hr-HR"/>
              </w:rPr>
              <w:t>Kina</w:t>
            </w:r>
          </w:p>
        </w:tc>
        <w:tc>
          <w:tcPr>
            <w:tcW w:w="2551" w:type="dxa"/>
            <w:shd w:val="clear" w:color="auto" w:fill="B4C6E7" w:themeFill="accent1" w:themeFillTint="66"/>
          </w:tcPr>
          <w:p w14:paraId="5E708804" w14:textId="77777777" w:rsidR="002F3C60" w:rsidRPr="00AC0681" w:rsidRDefault="002F3C60" w:rsidP="00C64424">
            <w:pPr>
              <w:pStyle w:val="ListParagraph"/>
              <w:spacing w:after="0" w:line="240" w:lineRule="auto"/>
              <w:ind w:left="0"/>
              <w:jc w:val="both"/>
              <w:rPr>
                <w:rFonts w:cstheme="minorHAnsi"/>
                <w:b/>
                <w:bCs/>
                <w:color w:val="000000"/>
                <w:sz w:val="20"/>
                <w:szCs w:val="20"/>
                <w:lang w:eastAsia="hr-HR"/>
              </w:rPr>
            </w:pPr>
          </w:p>
        </w:tc>
      </w:tr>
    </w:tbl>
    <w:p w14:paraId="259826D4" w14:textId="77777777" w:rsidR="00B340E7" w:rsidRPr="002A2C28" w:rsidRDefault="00B340E7" w:rsidP="002A2C28">
      <w:pPr>
        <w:spacing w:after="0" w:line="240" w:lineRule="auto"/>
        <w:jc w:val="both"/>
        <w:rPr>
          <w:rFonts w:cstheme="minorHAnsi"/>
          <w:bCs/>
          <w:color w:val="000000"/>
          <w:sz w:val="24"/>
          <w:szCs w:val="24"/>
          <w:lang w:eastAsia="hr-HR"/>
        </w:rPr>
      </w:pPr>
    </w:p>
    <w:p w14:paraId="76DBEC3A" w14:textId="6DFC078C" w:rsidR="00A97022" w:rsidRDefault="00B340E7" w:rsidP="000F5104">
      <w:pPr>
        <w:pStyle w:val="ListParagraph"/>
        <w:numPr>
          <w:ilvl w:val="0"/>
          <w:numId w:val="58"/>
        </w:numPr>
        <w:spacing w:after="120" w:line="240" w:lineRule="auto"/>
        <w:ind w:hanging="357"/>
        <w:jc w:val="both"/>
        <w:rPr>
          <w:rFonts w:eastAsia="Times New Roman" w:cs="Arial"/>
          <w:noProof/>
          <w:sz w:val="24"/>
          <w:szCs w:val="24"/>
          <w:lang w:val="en-AU"/>
        </w:rPr>
      </w:pPr>
      <w:r w:rsidRPr="002A2C28">
        <w:rPr>
          <w:rFonts w:eastAsia="Times New Roman" w:cs="Arial"/>
          <w:b/>
          <w:noProof/>
          <w:sz w:val="24"/>
          <w:szCs w:val="24"/>
          <w:lang w:val="en-AU"/>
        </w:rPr>
        <w:t>Regional</w:t>
      </w:r>
      <w:r w:rsidR="006E7313" w:rsidRPr="002A2C28">
        <w:rPr>
          <w:rFonts w:eastAsia="Times New Roman" w:cs="Arial"/>
          <w:b/>
          <w:noProof/>
          <w:sz w:val="24"/>
          <w:szCs w:val="24"/>
          <w:lang w:val="en-AU"/>
        </w:rPr>
        <w:t>na</w:t>
      </w:r>
      <w:r w:rsidRPr="002A2C28">
        <w:rPr>
          <w:rFonts w:eastAsia="Times New Roman" w:cs="Arial"/>
          <w:b/>
          <w:noProof/>
          <w:sz w:val="24"/>
          <w:szCs w:val="24"/>
          <w:lang w:val="en-AU"/>
        </w:rPr>
        <w:t xml:space="preserve"> tržišta</w:t>
      </w:r>
      <w:r w:rsidRPr="002A2C28">
        <w:rPr>
          <w:rFonts w:eastAsia="Times New Roman" w:cs="Arial"/>
          <w:noProof/>
          <w:sz w:val="24"/>
          <w:szCs w:val="24"/>
          <w:lang w:val="en-AU"/>
        </w:rPr>
        <w:t xml:space="preserve"> (Srbija, Bosna i Hercegovina, Kosovo) pokazala su </w:t>
      </w:r>
      <w:r w:rsidR="00A97022" w:rsidRPr="002A2C28">
        <w:rPr>
          <w:rFonts w:eastAsia="Times New Roman" w:cs="Arial"/>
          <w:noProof/>
          <w:sz w:val="24"/>
          <w:szCs w:val="24"/>
          <w:lang w:val="en-AU"/>
        </w:rPr>
        <w:t>pozitiv</w:t>
      </w:r>
      <w:r w:rsidR="00A97022">
        <w:rPr>
          <w:rFonts w:eastAsia="Times New Roman" w:cs="Arial"/>
          <w:noProof/>
          <w:sz w:val="24"/>
          <w:szCs w:val="24"/>
          <w:lang w:val="en-AU"/>
        </w:rPr>
        <w:t>an</w:t>
      </w:r>
      <w:r w:rsidR="00A97022" w:rsidRPr="002A2C28">
        <w:rPr>
          <w:rFonts w:eastAsia="Times New Roman" w:cs="Arial"/>
          <w:noProof/>
          <w:sz w:val="24"/>
          <w:szCs w:val="24"/>
          <w:lang w:val="en-AU"/>
        </w:rPr>
        <w:t xml:space="preserve"> </w:t>
      </w:r>
      <w:r w:rsidR="002052B4" w:rsidRPr="002A2C28">
        <w:rPr>
          <w:rFonts w:eastAsia="Times New Roman" w:cs="Arial"/>
          <w:noProof/>
          <w:sz w:val="24"/>
          <w:szCs w:val="24"/>
          <w:lang w:val="en-AU"/>
        </w:rPr>
        <w:t xml:space="preserve">trend </w:t>
      </w:r>
      <w:r w:rsidRPr="002A2C28">
        <w:rPr>
          <w:rFonts w:eastAsia="Times New Roman" w:cs="Arial"/>
          <w:noProof/>
          <w:sz w:val="24"/>
          <w:szCs w:val="24"/>
          <w:lang w:val="en-AU"/>
        </w:rPr>
        <w:t xml:space="preserve">do 2019. godine i snažan </w:t>
      </w:r>
      <w:r w:rsidR="002052B4" w:rsidRPr="002A2C28">
        <w:rPr>
          <w:rFonts w:eastAsia="Times New Roman" w:cs="Arial"/>
          <w:noProof/>
          <w:sz w:val="24"/>
          <w:szCs w:val="24"/>
          <w:lang w:val="en-AU"/>
        </w:rPr>
        <w:t>rast</w:t>
      </w:r>
      <w:r w:rsidRPr="002A2C28">
        <w:rPr>
          <w:rFonts w:eastAsia="Times New Roman" w:cs="Arial"/>
          <w:noProof/>
          <w:sz w:val="24"/>
          <w:szCs w:val="24"/>
          <w:lang w:val="en-AU"/>
        </w:rPr>
        <w:t xml:space="preserve"> u 2021. Turisti sa ovih tržišta su karakteristični po boravku dominantno tokom ljetnje sezone i uglavnom borave </w:t>
      </w:r>
      <w:r w:rsidR="002052B4" w:rsidRPr="002A2C28">
        <w:rPr>
          <w:rFonts w:eastAsia="Times New Roman" w:cs="Arial"/>
          <w:noProof/>
          <w:sz w:val="24"/>
          <w:szCs w:val="24"/>
          <w:lang w:val="en-AU"/>
        </w:rPr>
        <w:t>na crnogorskom primorju.</w:t>
      </w:r>
      <w:r w:rsidRPr="002A2C28">
        <w:rPr>
          <w:rFonts w:eastAsia="Times New Roman" w:cs="Arial"/>
          <w:noProof/>
          <w:sz w:val="24"/>
          <w:szCs w:val="24"/>
          <w:lang w:val="en-AU"/>
        </w:rPr>
        <w:t xml:space="preserve"> </w:t>
      </w:r>
      <w:r w:rsidR="005E0E44" w:rsidRPr="002A2C28">
        <w:rPr>
          <w:rFonts w:eastAsia="Times New Roman" w:cs="Arial"/>
          <w:noProof/>
          <w:sz w:val="24"/>
          <w:szCs w:val="24"/>
          <w:lang w:val="en-AU"/>
        </w:rPr>
        <w:t xml:space="preserve"> </w:t>
      </w:r>
    </w:p>
    <w:p w14:paraId="59164F2F" w14:textId="709EBCD2" w:rsidR="00B340E7" w:rsidRPr="002A2C28" w:rsidRDefault="00104F3D" w:rsidP="000F5104">
      <w:pPr>
        <w:pStyle w:val="ListParagraph"/>
        <w:numPr>
          <w:ilvl w:val="0"/>
          <w:numId w:val="58"/>
        </w:numPr>
        <w:spacing w:after="120" w:line="240" w:lineRule="auto"/>
        <w:ind w:hanging="357"/>
        <w:jc w:val="both"/>
        <w:rPr>
          <w:rFonts w:eastAsia="Times New Roman" w:cs="Arial"/>
          <w:noProof/>
          <w:sz w:val="24"/>
          <w:szCs w:val="24"/>
          <w:lang w:val="en-AU"/>
        </w:rPr>
      </w:pPr>
      <w:r>
        <w:rPr>
          <w:rFonts w:eastAsia="Times New Roman" w:cs="Arial"/>
          <w:b/>
          <w:noProof/>
          <w:sz w:val="24"/>
          <w:szCs w:val="24"/>
          <w:lang w:val="en-AU"/>
        </w:rPr>
        <w:t xml:space="preserve">Istočno-evropska tržišta - </w:t>
      </w:r>
      <w:r w:rsidR="00B340E7" w:rsidRPr="00104F3D">
        <w:rPr>
          <w:rFonts w:eastAsia="Times New Roman" w:cs="Arial"/>
          <w:noProof/>
          <w:sz w:val="24"/>
          <w:szCs w:val="24"/>
          <w:lang w:val="en-AU"/>
        </w:rPr>
        <w:t>Rusija je</w:t>
      </w:r>
      <w:r w:rsidR="005E0E44" w:rsidRPr="00104F3D">
        <w:rPr>
          <w:rFonts w:eastAsia="Times New Roman" w:cs="Arial"/>
          <w:noProof/>
          <w:sz w:val="24"/>
          <w:szCs w:val="24"/>
          <w:lang w:val="en-AU"/>
        </w:rPr>
        <w:t xml:space="preserve"> važno emitivno</w:t>
      </w:r>
      <w:r w:rsidR="00B340E7" w:rsidRPr="00104F3D">
        <w:rPr>
          <w:rFonts w:eastAsia="Times New Roman" w:cs="Arial"/>
          <w:noProof/>
          <w:sz w:val="24"/>
          <w:szCs w:val="24"/>
          <w:lang w:val="en-AU"/>
        </w:rPr>
        <w:t xml:space="preserve"> tržišt</w:t>
      </w:r>
      <w:r w:rsidR="005E0E44" w:rsidRPr="00104F3D">
        <w:rPr>
          <w:rFonts w:eastAsia="Times New Roman" w:cs="Arial"/>
          <w:noProof/>
          <w:sz w:val="24"/>
          <w:szCs w:val="24"/>
          <w:lang w:val="en-AU"/>
        </w:rPr>
        <w:t>e</w:t>
      </w:r>
      <w:r w:rsidR="00B340E7" w:rsidRPr="00104F3D">
        <w:rPr>
          <w:rFonts w:eastAsia="Times New Roman" w:cs="Arial"/>
          <w:noProof/>
          <w:sz w:val="24"/>
          <w:szCs w:val="24"/>
          <w:lang w:val="en-AU"/>
        </w:rPr>
        <w:t xml:space="preserve"> za Crnu Goru </w:t>
      </w:r>
      <w:r w:rsidR="005E0E44" w:rsidRPr="00104F3D">
        <w:rPr>
          <w:rFonts w:eastAsia="Times New Roman" w:cs="Arial"/>
          <w:noProof/>
          <w:sz w:val="24"/>
          <w:szCs w:val="24"/>
          <w:lang w:val="en-AU"/>
        </w:rPr>
        <w:t xml:space="preserve"> i nalazi</w:t>
      </w:r>
      <w:r w:rsidR="00C02A0A" w:rsidRPr="00104F3D">
        <w:rPr>
          <w:rFonts w:eastAsia="Times New Roman" w:cs="Arial"/>
          <w:noProof/>
          <w:sz w:val="24"/>
          <w:szCs w:val="24"/>
          <w:lang w:val="en-AU"/>
        </w:rPr>
        <w:t>la</w:t>
      </w:r>
      <w:r w:rsidR="005E0E44" w:rsidRPr="00104F3D">
        <w:rPr>
          <w:rFonts w:eastAsia="Times New Roman" w:cs="Arial"/>
          <w:noProof/>
          <w:sz w:val="24"/>
          <w:szCs w:val="24"/>
          <w:lang w:val="en-AU"/>
        </w:rPr>
        <w:t xml:space="preserve"> se među </w:t>
      </w:r>
      <w:r w:rsidR="00B340E7" w:rsidRPr="00104F3D">
        <w:rPr>
          <w:rFonts w:eastAsia="Times New Roman" w:cs="Arial"/>
          <w:noProof/>
          <w:sz w:val="24"/>
          <w:szCs w:val="24"/>
          <w:lang w:val="en-AU"/>
        </w:rPr>
        <w:t>deset vodećih svjetskih emitivnih tržišta u periodu prije pandemije</w:t>
      </w:r>
      <w:r w:rsidR="005E0E44" w:rsidRPr="00104F3D">
        <w:rPr>
          <w:rFonts w:eastAsia="Times New Roman" w:cs="Arial"/>
          <w:noProof/>
          <w:sz w:val="24"/>
          <w:szCs w:val="24"/>
          <w:lang w:val="en-AU"/>
        </w:rPr>
        <w:t xml:space="preserve"> COVID-19</w:t>
      </w:r>
      <w:r w:rsidR="00B340E7" w:rsidRPr="00104F3D">
        <w:rPr>
          <w:rFonts w:eastAsia="Times New Roman" w:cs="Arial"/>
          <w:noProof/>
          <w:sz w:val="24"/>
          <w:szCs w:val="24"/>
          <w:lang w:val="en-AU"/>
        </w:rPr>
        <w:t xml:space="preserve">. </w:t>
      </w:r>
      <w:r w:rsidR="005E0E44" w:rsidRPr="00104F3D">
        <w:rPr>
          <w:rFonts w:eastAsia="Times New Roman" w:cs="Arial"/>
          <w:noProof/>
          <w:sz w:val="24"/>
          <w:szCs w:val="24"/>
          <w:lang w:val="en-AU"/>
        </w:rPr>
        <w:t>Naime, u</w:t>
      </w:r>
      <w:r w:rsidR="00B340E7" w:rsidRPr="00104F3D">
        <w:rPr>
          <w:rFonts w:eastAsia="Times New Roman" w:cs="Arial"/>
          <w:noProof/>
          <w:sz w:val="24"/>
          <w:szCs w:val="24"/>
          <w:lang w:val="en-AU"/>
        </w:rPr>
        <w:t xml:space="preserve"> regionu Istočne Evrope, Rusija obezbjeđuje 82% svih noćenja, dok je druga po značaju Ukrajina (učestvuje sa 13%) i treća je Bjelorusija sa 6%. Crna Gora zauzma 16</w:t>
      </w:r>
      <w:r w:rsidR="002052B4" w:rsidRPr="00104F3D">
        <w:rPr>
          <w:rFonts w:eastAsia="Times New Roman" w:cs="Arial"/>
          <w:noProof/>
          <w:sz w:val="24"/>
          <w:szCs w:val="24"/>
          <w:lang w:val="en-AU"/>
        </w:rPr>
        <w:t>.</w:t>
      </w:r>
      <w:r w:rsidR="00B340E7" w:rsidRPr="00104F3D">
        <w:rPr>
          <w:rFonts w:eastAsia="Times New Roman" w:cs="Arial"/>
          <w:noProof/>
          <w:sz w:val="24"/>
          <w:szCs w:val="24"/>
          <w:lang w:val="en-AU"/>
        </w:rPr>
        <w:t xml:space="preserve"> mjesto na </w:t>
      </w:r>
      <w:r w:rsidR="002052B4" w:rsidRPr="00104F3D">
        <w:rPr>
          <w:rFonts w:eastAsia="Times New Roman" w:cs="Arial"/>
          <w:noProof/>
          <w:sz w:val="24"/>
          <w:szCs w:val="24"/>
          <w:lang w:val="en-AU"/>
        </w:rPr>
        <w:t>r</w:t>
      </w:r>
      <w:r w:rsidR="00B340E7" w:rsidRPr="00104F3D">
        <w:rPr>
          <w:rFonts w:eastAsia="Times New Roman" w:cs="Arial"/>
          <w:noProof/>
          <w:sz w:val="24"/>
          <w:szCs w:val="24"/>
          <w:lang w:val="en-AU"/>
        </w:rPr>
        <w:t xml:space="preserve">uskoj listi preferencija u odnosu na odabir destinacija za godišnji odmor. </w:t>
      </w:r>
      <w:r w:rsidR="002052B4" w:rsidRPr="00104F3D">
        <w:rPr>
          <w:rFonts w:eastAsia="Times New Roman" w:cs="Arial"/>
          <w:noProof/>
          <w:sz w:val="24"/>
          <w:szCs w:val="24"/>
          <w:lang w:val="en-AU"/>
        </w:rPr>
        <w:t xml:space="preserve">Turistički promet sa </w:t>
      </w:r>
      <w:r w:rsidR="00B340E7" w:rsidRPr="00104F3D">
        <w:rPr>
          <w:rFonts w:eastAsia="Times New Roman" w:cs="Arial"/>
          <w:noProof/>
          <w:sz w:val="24"/>
          <w:szCs w:val="24"/>
          <w:lang w:val="en-AU"/>
        </w:rPr>
        <w:t>Ukrajin</w:t>
      </w:r>
      <w:r w:rsidR="002052B4" w:rsidRPr="00104F3D">
        <w:rPr>
          <w:rFonts w:eastAsia="Times New Roman" w:cs="Arial"/>
          <w:noProof/>
          <w:sz w:val="24"/>
          <w:szCs w:val="24"/>
          <w:lang w:val="en-AU"/>
        </w:rPr>
        <w:t xml:space="preserve">om značajno je povećan </w:t>
      </w:r>
      <w:r w:rsidR="00B340E7" w:rsidRPr="00104F3D">
        <w:rPr>
          <w:rFonts w:eastAsia="Times New Roman" w:cs="Arial"/>
          <w:noProof/>
          <w:sz w:val="24"/>
          <w:szCs w:val="24"/>
          <w:lang w:val="en-AU"/>
        </w:rPr>
        <w:t xml:space="preserve"> u 2021. </w:t>
      </w:r>
      <w:r w:rsidR="006238F5" w:rsidRPr="00104F3D">
        <w:rPr>
          <w:rFonts w:eastAsia="Times New Roman" w:cs="Arial"/>
          <w:noProof/>
          <w:sz w:val="24"/>
          <w:szCs w:val="24"/>
          <w:lang w:val="en-AU"/>
        </w:rPr>
        <w:t>g</w:t>
      </w:r>
      <w:r w:rsidR="00B340E7" w:rsidRPr="00104F3D">
        <w:rPr>
          <w:rFonts w:eastAsia="Times New Roman" w:cs="Arial"/>
          <w:noProof/>
          <w:sz w:val="24"/>
          <w:szCs w:val="24"/>
          <w:lang w:val="en-AU"/>
        </w:rPr>
        <w:t xml:space="preserve">odini, pa je neophodno dalje poboljšanje direktne avio povezanosti da bi se </w:t>
      </w:r>
      <w:r w:rsidR="00B215B4">
        <w:rPr>
          <w:rFonts w:eastAsia="Times New Roman" w:cs="Arial"/>
          <w:noProof/>
          <w:sz w:val="24"/>
          <w:szCs w:val="24"/>
          <w:lang w:val="en-AU"/>
        </w:rPr>
        <w:t>animirala</w:t>
      </w:r>
      <w:r w:rsidR="006B6C25" w:rsidRPr="002A2C28">
        <w:rPr>
          <w:rFonts w:eastAsia="Times New Roman" w:cs="Arial"/>
          <w:noProof/>
          <w:sz w:val="24"/>
          <w:szCs w:val="24"/>
          <w:lang w:val="en-AU"/>
        </w:rPr>
        <w:t xml:space="preserve">, pored ukrajinskog, i druga </w:t>
      </w:r>
      <w:r w:rsidR="00B340E7" w:rsidRPr="002A2C28">
        <w:rPr>
          <w:rFonts w:eastAsia="Times New Roman" w:cs="Arial"/>
          <w:noProof/>
          <w:sz w:val="24"/>
          <w:szCs w:val="24"/>
          <w:lang w:val="en-AU"/>
        </w:rPr>
        <w:t>tržišta bivših</w:t>
      </w:r>
      <w:r w:rsidR="006B6C25" w:rsidRPr="002A2C28">
        <w:rPr>
          <w:rFonts w:eastAsia="Times New Roman" w:cs="Arial"/>
          <w:noProof/>
          <w:sz w:val="24"/>
          <w:szCs w:val="24"/>
          <w:lang w:val="en-AU"/>
        </w:rPr>
        <w:t xml:space="preserve"> republika</w:t>
      </w:r>
      <w:r w:rsidR="00B340E7" w:rsidRPr="002A2C28">
        <w:rPr>
          <w:rFonts w:eastAsia="Times New Roman" w:cs="Arial"/>
          <w:noProof/>
          <w:sz w:val="24"/>
          <w:szCs w:val="24"/>
          <w:lang w:val="en-AU"/>
        </w:rPr>
        <w:t xml:space="preserve"> </w:t>
      </w:r>
      <w:r w:rsidR="006B6C25" w:rsidRPr="002A2C28">
        <w:rPr>
          <w:rFonts w:eastAsia="Times New Roman" w:cs="Arial"/>
          <w:noProof/>
          <w:sz w:val="24"/>
          <w:szCs w:val="24"/>
          <w:lang w:val="en-AU"/>
        </w:rPr>
        <w:t>SSSR-a</w:t>
      </w:r>
      <w:r w:rsidR="00B340E7" w:rsidRPr="002A2C28">
        <w:rPr>
          <w:rFonts w:eastAsia="Times New Roman" w:cs="Arial"/>
          <w:noProof/>
          <w:sz w:val="24"/>
          <w:szCs w:val="24"/>
          <w:lang w:val="en-AU"/>
        </w:rPr>
        <w:t>.</w:t>
      </w:r>
    </w:p>
    <w:p w14:paraId="47E89271" w14:textId="652146D9" w:rsidR="00B340E7" w:rsidRPr="004A107F" w:rsidRDefault="00B340E7" w:rsidP="000F5104">
      <w:pPr>
        <w:pStyle w:val="ListParagraph"/>
        <w:numPr>
          <w:ilvl w:val="0"/>
          <w:numId w:val="29"/>
        </w:numPr>
        <w:spacing w:after="120" w:line="240" w:lineRule="auto"/>
        <w:ind w:hanging="357"/>
        <w:jc w:val="both"/>
        <w:rPr>
          <w:rFonts w:eastAsia="Times New Roman" w:cs="Arial"/>
          <w:b/>
          <w:noProof/>
          <w:sz w:val="24"/>
          <w:szCs w:val="24"/>
          <w:lang w:val="en-AU"/>
        </w:rPr>
      </w:pPr>
      <w:r w:rsidRPr="006238F5">
        <w:rPr>
          <w:rFonts w:eastAsia="Times New Roman" w:cs="Arial"/>
          <w:b/>
          <w:noProof/>
          <w:sz w:val="24"/>
          <w:szCs w:val="24"/>
          <w:lang w:val="en-AU"/>
        </w:rPr>
        <w:t>Zapadno</w:t>
      </w:r>
      <w:r w:rsidR="006238F5" w:rsidRPr="006238F5">
        <w:rPr>
          <w:rFonts w:eastAsia="Times New Roman" w:cs="Arial"/>
          <w:b/>
          <w:noProof/>
          <w:sz w:val="24"/>
          <w:szCs w:val="24"/>
          <w:lang w:val="en-AU"/>
        </w:rPr>
        <w:t>-</w:t>
      </w:r>
      <w:r w:rsidRPr="006238F5">
        <w:rPr>
          <w:rFonts w:eastAsia="Times New Roman" w:cs="Arial"/>
          <w:b/>
          <w:noProof/>
          <w:sz w:val="24"/>
          <w:szCs w:val="24"/>
          <w:lang w:val="en-AU"/>
        </w:rPr>
        <w:t>evropska tržišta</w:t>
      </w:r>
      <w:r w:rsidR="00547F32">
        <w:rPr>
          <w:rFonts w:eastAsia="Times New Roman" w:cs="Arial"/>
          <w:b/>
          <w:noProof/>
          <w:sz w:val="24"/>
          <w:szCs w:val="24"/>
          <w:lang w:val="en-AU"/>
        </w:rPr>
        <w:t xml:space="preserve"> </w:t>
      </w:r>
      <w:r w:rsidR="00B37D7A">
        <w:rPr>
          <w:rFonts w:eastAsia="Times New Roman" w:cs="Arial"/>
          <w:noProof/>
          <w:sz w:val="24"/>
          <w:szCs w:val="24"/>
          <w:lang w:val="en-AU"/>
        </w:rPr>
        <w:t>–</w:t>
      </w:r>
      <w:r w:rsidR="00547F32" w:rsidRPr="00547F32">
        <w:rPr>
          <w:rFonts w:eastAsia="Times New Roman" w:cs="Arial"/>
          <w:noProof/>
          <w:sz w:val="24"/>
          <w:szCs w:val="24"/>
          <w:lang w:val="en-AU"/>
        </w:rPr>
        <w:t xml:space="preserve"> </w:t>
      </w:r>
      <w:r w:rsidR="00B37D7A">
        <w:rPr>
          <w:rFonts w:eastAsia="Times New Roman" w:cs="Arial"/>
          <w:noProof/>
          <w:sz w:val="24"/>
          <w:szCs w:val="24"/>
          <w:lang w:val="en-AU"/>
        </w:rPr>
        <w:t xml:space="preserve">Turisti iz </w:t>
      </w:r>
      <w:r w:rsidRPr="00547F32">
        <w:rPr>
          <w:rFonts w:eastAsia="Times New Roman" w:cs="Arial"/>
          <w:noProof/>
          <w:sz w:val="24"/>
          <w:szCs w:val="24"/>
          <w:lang w:val="en-AU"/>
        </w:rPr>
        <w:t>Nj</w:t>
      </w:r>
      <w:r w:rsidR="00547F32" w:rsidRPr="00547F32">
        <w:rPr>
          <w:rFonts w:eastAsia="Times New Roman" w:cs="Arial"/>
          <w:noProof/>
          <w:sz w:val="24"/>
          <w:szCs w:val="24"/>
          <w:lang w:val="en-AU"/>
        </w:rPr>
        <w:t>e</w:t>
      </w:r>
      <w:r w:rsidRPr="00547F32">
        <w:rPr>
          <w:rFonts w:eastAsia="Times New Roman" w:cs="Arial"/>
          <w:noProof/>
          <w:sz w:val="24"/>
          <w:szCs w:val="24"/>
          <w:lang w:val="en-AU"/>
        </w:rPr>
        <w:t>mačk</w:t>
      </w:r>
      <w:r w:rsidR="00B37D7A">
        <w:rPr>
          <w:rFonts w:eastAsia="Times New Roman" w:cs="Arial"/>
          <w:noProof/>
          <w:sz w:val="24"/>
          <w:szCs w:val="24"/>
          <w:lang w:val="en-AU"/>
        </w:rPr>
        <w:t>e,</w:t>
      </w:r>
      <w:r w:rsidRPr="00547F32">
        <w:rPr>
          <w:rFonts w:eastAsia="Times New Roman" w:cs="Arial"/>
          <w:noProof/>
          <w:sz w:val="24"/>
          <w:szCs w:val="24"/>
          <w:lang w:val="en-AU"/>
        </w:rPr>
        <w:t xml:space="preserve"> </w:t>
      </w:r>
      <w:r w:rsidR="005E0E44" w:rsidRPr="00547F32">
        <w:rPr>
          <w:rFonts w:eastAsia="Times New Roman" w:cs="Arial"/>
          <w:noProof/>
          <w:sz w:val="24"/>
          <w:szCs w:val="24"/>
          <w:lang w:val="en-AU"/>
        </w:rPr>
        <w:t xml:space="preserve">u odnosu na druge evropske </w:t>
      </w:r>
      <w:r w:rsidR="00B37D7A">
        <w:rPr>
          <w:rFonts w:eastAsia="Times New Roman" w:cs="Arial"/>
          <w:noProof/>
          <w:sz w:val="24"/>
          <w:szCs w:val="24"/>
          <w:lang w:val="en-AU"/>
        </w:rPr>
        <w:t xml:space="preserve">turiste, </w:t>
      </w:r>
      <w:r w:rsidR="005E0E44" w:rsidRPr="00547F32">
        <w:rPr>
          <w:rFonts w:eastAsia="Times New Roman" w:cs="Arial"/>
          <w:noProof/>
          <w:sz w:val="24"/>
          <w:szCs w:val="24"/>
          <w:lang w:val="en-AU"/>
        </w:rPr>
        <w:t xml:space="preserve"> iskazuje interes</w:t>
      </w:r>
      <w:r w:rsidR="002A2C28">
        <w:rPr>
          <w:rFonts w:eastAsia="Times New Roman" w:cs="Arial"/>
          <w:noProof/>
          <w:sz w:val="24"/>
          <w:szCs w:val="24"/>
          <w:lang w:val="en-AU"/>
        </w:rPr>
        <w:t xml:space="preserve"> </w:t>
      </w:r>
      <w:r w:rsidR="005E0E44" w:rsidRPr="002A2C28">
        <w:rPr>
          <w:rFonts w:eastAsia="Times New Roman" w:cs="Arial"/>
          <w:noProof/>
          <w:sz w:val="24"/>
          <w:szCs w:val="24"/>
          <w:lang w:val="en-AU"/>
        </w:rPr>
        <w:t xml:space="preserve">za dolazak u Crnu Goru u </w:t>
      </w:r>
      <w:r w:rsidR="00547F32" w:rsidRPr="002A2C28">
        <w:rPr>
          <w:rFonts w:eastAsia="Times New Roman" w:cs="Arial"/>
          <w:noProof/>
          <w:sz w:val="24"/>
          <w:szCs w:val="24"/>
          <w:lang w:val="en-AU"/>
        </w:rPr>
        <w:t xml:space="preserve"> </w:t>
      </w:r>
      <w:r w:rsidR="005E0E44" w:rsidRPr="002A2C28">
        <w:rPr>
          <w:rFonts w:eastAsia="Times New Roman" w:cs="Arial"/>
          <w:noProof/>
          <w:sz w:val="24"/>
          <w:szCs w:val="24"/>
          <w:lang w:val="en-AU"/>
        </w:rPr>
        <w:t xml:space="preserve">periodima van glavne turističke sezone, odnosno tokom </w:t>
      </w:r>
      <w:r w:rsidRPr="002A2C28">
        <w:rPr>
          <w:rFonts w:eastAsia="Times New Roman" w:cs="Arial"/>
          <w:noProof/>
          <w:sz w:val="24"/>
          <w:szCs w:val="24"/>
          <w:lang w:val="en-AU"/>
        </w:rPr>
        <w:t>proljeć</w:t>
      </w:r>
      <w:r w:rsidR="005E0E44" w:rsidRPr="002A2C28">
        <w:rPr>
          <w:rFonts w:eastAsia="Times New Roman" w:cs="Arial"/>
          <w:noProof/>
          <w:sz w:val="24"/>
          <w:szCs w:val="24"/>
          <w:lang w:val="en-AU"/>
        </w:rPr>
        <w:t>a</w:t>
      </w:r>
      <w:r w:rsidRPr="002A2C28">
        <w:rPr>
          <w:rFonts w:eastAsia="Times New Roman" w:cs="Arial"/>
          <w:noProof/>
          <w:sz w:val="24"/>
          <w:szCs w:val="24"/>
          <w:lang w:val="en-AU"/>
        </w:rPr>
        <w:t xml:space="preserve"> i jesen</w:t>
      </w:r>
      <w:r w:rsidR="005E0E44" w:rsidRPr="002A2C28">
        <w:rPr>
          <w:rFonts w:eastAsia="Times New Roman" w:cs="Arial"/>
          <w:noProof/>
          <w:sz w:val="24"/>
          <w:szCs w:val="24"/>
          <w:lang w:val="en-AU"/>
        </w:rPr>
        <w:t>i</w:t>
      </w:r>
      <w:r w:rsidR="00B37D7A">
        <w:rPr>
          <w:rFonts w:eastAsia="Times New Roman" w:cs="Arial"/>
          <w:noProof/>
          <w:sz w:val="24"/>
          <w:szCs w:val="24"/>
          <w:lang w:val="en-AU"/>
        </w:rPr>
        <w:t xml:space="preserve">. U tom smislu, </w:t>
      </w:r>
      <w:r w:rsidRPr="002A2C28">
        <w:rPr>
          <w:rFonts w:eastAsia="Times New Roman" w:cs="Arial"/>
          <w:noProof/>
          <w:sz w:val="24"/>
          <w:szCs w:val="24"/>
          <w:lang w:val="en-AU"/>
        </w:rPr>
        <w:t>neophodne</w:t>
      </w:r>
      <w:r w:rsidR="00B37D7A">
        <w:rPr>
          <w:rFonts w:eastAsia="Times New Roman" w:cs="Arial"/>
          <w:noProof/>
          <w:sz w:val="24"/>
          <w:szCs w:val="24"/>
          <w:lang w:val="en-AU"/>
        </w:rPr>
        <w:t xml:space="preserve"> su</w:t>
      </w:r>
      <w:r w:rsidRPr="002A2C28">
        <w:rPr>
          <w:rFonts w:eastAsia="Times New Roman" w:cs="Arial"/>
          <w:noProof/>
          <w:sz w:val="24"/>
          <w:szCs w:val="24"/>
          <w:lang w:val="en-AU"/>
        </w:rPr>
        <w:t xml:space="preserve"> dalje aktivnosti na unapređenju proizvoda/iskustava</w:t>
      </w:r>
      <w:r w:rsidR="00FC3B37" w:rsidRPr="002A2C28">
        <w:rPr>
          <w:rFonts w:eastAsia="Times New Roman" w:cs="Arial"/>
          <w:noProof/>
          <w:sz w:val="24"/>
          <w:szCs w:val="24"/>
          <w:lang w:val="en-AU"/>
        </w:rPr>
        <w:t xml:space="preserve"> koji su zasnovani</w:t>
      </w:r>
      <w:r w:rsidRPr="002A2C28">
        <w:rPr>
          <w:rFonts w:eastAsia="Times New Roman" w:cs="Arial"/>
          <w:noProof/>
          <w:sz w:val="24"/>
          <w:szCs w:val="24"/>
          <w:lang w:val="en-AU"/>
        </w:rPr>
        <w:t xml:space="preserve"> na prirodi i kulturi</w:t>
      </w:r>
      <w:r w:rsidR="00B37D7A">
        <w:rPr>
          <w:rFonts w:eastAsia="Times New Roman" w:cs="Arial"/>
          <w:noProof/>
          <w:sz w:val="24"/>
          <w:szCs w:val="24"/>
          <w:lang w:val="en-AU"/>
        </w:rPr>
        <w:t>,</w:t>
      </w:r>
      <w:r w:rsidRPr="002A2C28">
        <w:rPr>
          <w:rFonts w:eastAsia="Times New Roman" w:cs="Arial"/>
          <w:noProof/>
          <w:sz w:val="24"/>
          <w:szCs w:val="24"/>
          <w:lang w:val="en-AU"/>
        </w:rPr>
        <w:t xml:space="preserve"> kako bi se povećao </w:t>
      </w:r>
      <w:r w:rsidR="00B37D7A">
        <w:rPr>
          <w:rFonts w:eastAsia="Times New Roman" w:cs="Arial"/>
          <w:noProof/>
          <w:sz w:val="24"/>
          <w:szCs w:val="24"/>
          <w:lang w:val="en-AU"/>
        </w:rPr>
        <w:t xml:space="preserve">tržišni </w:t>
      </w:r>
      <w:r w:rsidRPr="002A2C28">
        <w:rPr>
          <w:rFonts w:eastAsia="Times New Roman" w:cs="Arial"/>
          <w:noProof/>
          <w:sz w:val="24"/>
          <w:szCs w:val="24"/>
          <w:lang w:val="en-AU"/>
        </w:rPr>
        <w:t>udio</w:t>
      </w:r>
      <w:r w:rsidR="00B37D7A">
        <w:rPr>
          <w:rFonts w:eastAsia="Times New Roman" w:cs="Arial"/>
          <w:noProof/>
          <w:sz w:val="24"/>
          <w:szCs w:val="24"/>
          <w:lang w:val="en-AU"/>
        </w:rPr>
        <w:t xml:space="preserve"> </w:t>
      </w:r>
      <w:r w:rsidR="00A97022">
        <w:rPr>
          <w:rFonts w:eastAsia="Times New Roman" w:cs="Arial"/>
          <w:noProof/>
          <w:sz w:val="24"/>
          <w:szCs w:val="24"/>
          <w:lang w:val="en-AU"/>
        </w:rPr>
        <w:t xml:space="preserve">njemačkih </w:t>
      </w:r>
      <w:r w:rsidR="00B37D7A">
        <w:rPr>
          <w:rFonts w:eastAsia="Times New Roman" w:cs="Arial"/>
          <w:noProof/>
          <w:sz w:val="24"/>
          <w:szCs w:val="24"/>
          <w:lang w:val="en-AU"/>
        </w:rPr>
        <w:t xml:space="preserve">turista u pred i post sezoni. Turisti iz </w:t>
      </w:r>
      <w:r w:rsidRPr="002A2C28">
        <w:rPr>
          <w:rFonts w:eastAsia="Times New Roman" w:cs="Arial"/>
          <w:noProof/>
          <w:sz w:val="24"/>
          <w:szCs w:val="24"/>
          <w:lang w:val="en-AU"/>
        </w:rPr>
        <w:t>Francusk</w:t>
      </w:r>
      <w:r w:rsidR="00B37D7A">
        <w:rPr>
          <w:rFonts w:eastAsia="Times New Roman" w:cs="Arial"/>
          <w:noProof/>
          <w:sz w:val="24"/>
          <w:szCs w:val="24"/>
          <w:lang w:val="en-AU"/>
        </w:rPr>
        <w:t>e</w:t>
      </w:r>
      <w:r w:rsidRPr="002A2C28">
        <w:rPr>
          <w:rFonts w:eastAsia="Times New Roman" w:cs="Arial"/>
          <w:noProof/>
          <w:sz w:val="24"/>
          <w:szCs w:val="24"/>
          <w:lang w:val="en-AU"/>
        </w:rPr>
        <w:t xml:space="preserve"> i Velik</w:t>
      </w:r>
      <w:r w:rsidR="00B37D7A">
        <w:rPr>
          <w:rFonts w:eastAsia="Times New Roman" w:cs="Arial"/>
          <w:noProof/>
          <w:sz w:val="24"/>
          <w:szCs w:val="24"/>
          <w:lang w:val="en-AU"/>
        </w:rPr>
        <w:t>e</w:t>
      </w:r>
      <w:r w:rsidRPr="002A2C28">
        <w:rPr>
          <w:rFonts w:eastAsia="Times New Roman" w:cs="Arial"/>
          <w:noProof/>
          <w:sz w:val="24"/>
          <w:szCs w:val="24"/>
          <w:lang w:val="en-AU"/>
        </w:rPr>
        <w:t xml:space="preserve"> Britanij</w:t>
      </w:r>
      <w:r w:rsidR="00B37D7A">
        <w:rPr>
          <w:rFonts w:eastAsia="Times New Roman" w:cs="Arial"/>
          <w:noProof/>
          <w:sz w:val="24"/>
          <w:szCs w:val="24"/>
          <w:lang w:val="en-AU"/>
        </w:rPr>
        <w:t>e</w:t>
      </w:r>
      <w:r w:rsidRPr="002A2C28">
        <w:rPr>
          <w:rFonts w:eastAsia="Times New Roman" w:cs="Arial"/>
          <w:noProof/>
          <w:sz w:val="24"/>
          <w:szCs w:val="24"/>
          <w:lang w:val="en-AU"/>
        </w:rPr>
        <w:t xml:space="preserve"> </w:t>
      </w:r>
      <w:r w:rsidR="00B37D7A">
        <w:rPr>
          <w:rFonts w:eastAsia="Times New Roman" w:cs="Arial"/>
          <w:noProof/>
          <w:sz w:val="24"/>
          <w:szCs w:val="24"/>
          <w:lang w:val="en-AU"/>
        </w:rPr>
        <w:t xml:space="preserve">su imali značajan tržišni potencijal </w:t>
      </w:r>
      <w:r w:rsidRPr="002A2C28">
        <w:rPr>
          <w:rFonts w:eastAsia="Times New Roman" w:cs="Arial"/>
          <w:noProof/>
          <w:sz w:val="24"/>
          <w:szCs w:val="24"/>
          <w:lang w:val="en-AU"/>
        </w:rPr>
        <w:t>tokom ljetnj</w:t>
      </w:r>
      <w:r w:rsidR="00B37D7A">
        <w:rPr>
          <w:rFonts w:eastAsia="Times New Roman" w:cs="Arial"/>
          <w:noProof/>
          <w:sz w:val="24"/>
          <w:szCs w:val="24"/>
          <w:lang w:val="en-AU"/>
        </w:rPr>
        <w:t>ih</w:t>
      </w:r>
      <w:r w:rsidRPr="002A2C28">
        <w:rPr>
          <w:rFonts w:eastAsia="Times New Roman" w:cs="Arial"/>
          <w:noProof/>
          <w:sz w:val="24"/>
          <w:szCs w:val="24"/>
          <w:lang w:val="en-AU"/>
        </w:rPr>
        <w:t xml:space="preserve"> sezon</w:t>
      </w:r>
      <w:r w:rsidR="00B37D7A">
        <w:rPr>
          <w:rFonts w:eastAsia="Times New Roman" w:cs="Arial"/>
          <w:noProof/>
          <w:sz w:val="24"/>
          <w:szCs w:val="24"/>
          <w:lang w:val="en-AU"/>
        </w:rPr>
        <w:t>a</w:t>
      </w:r>
      <w:r w:rsidRPr="002A2C28">
        <w:rPr>
          <w:rFonts w:eastAsia="Times New Roman" w:cs="Arial"/>
          <w:noProof/>
          <w:sz w:val="24"/>
          <w:szCs w:val="24"/>
          <w:lang w:val="en-AU"/>
        </w:rPr>
        <w:t xml:space="preserve"> do </w:t>
      </w:r>
      <w:r w:rsidR="00B37D7A">
        <w:rPr>
          <w:rFonts w:eastAsia="Times New Roman" w:cs="Arial"/>
          <w:noProof/>
          <w:sz w:val="24"/>
          <w:szCs w:val="24"/>
          <w:lang w:val="en-AU"/>
        </w:rPr>
        <w:t>pojave pandemije. 2020.</w:t>
      </w:r>
      <w:r w:rsidR="005C17D3">
        <w:rPr>
          <w:rFonts w:eastAsia="Times New Roman" w:cs="Arial"/>
          <w:noProof/>
          <w:sz w:val="24"/>
          <w:szCs w:val="24"/>
          <w:lang w:val="en-AU"/>
        </w:rPr>
        <w:t xml:space="preserve"> </w:t>
      </w:r>
      <w:r w:rsidR="00B37D7A">
        <w:rPr>
          <w:rFonts w:eastAsia="Times New Roman" w:cs="Arial"/>
          <w:noProof/>
          <w:sz w:val="24"/>
          <w:szCs w:val="24"/>
          <w:lang w:val="en-AU"/>
        </w:rPr>
        <w:t xml:space="preserve">godine je zabilježeno njihovo odsustvo, </w:t>
      </w:r>
      <w:r w:rsidRPr="002A2C28">
        <w:rPr>
          <w:rFonts w:eastAsia="Times New Roman" w:cs="Arial"/>
          <w:noProof/>
          <w:sz w:val="24"/>
          <w:szCs w:val="24"/>
          <w:lang w:val="en-AU"/>
        </w:rPr>
        <w:t xml:space="preserve">dok </w:t>
      </w:r>
      <w:r w:rsidR="00D7099B">
        <w:rPr>
          <w:rFonts w:eastAsia="Times New Roman" w:cs="Arial"/>
          <w:noProof/>
          <w:sz w:val="24"/>
          <w:szCs w:val="24"/>
          <w:lang w:val="en-AU"/>
        </w:rPr>
        <w:t xml:space="preserve">su </w:t>
      </w:r>
      <w:r w:rsidRPr="002A2C28">
        <w:rPr>
          <w:rFonts w:eastAsia="Times New Roman" w:cs="Arial"/>
          <w:noProof/>
          <w:sz w:val="24"/>
          <w:szCs w:val="24"/>
          <w:lang w:val="en-AU"/>
        </w:rPr>
        <w:t xml:space="preserve">tokom 2021. </w:t>
      </w:r>
      <w:r w:rsidR="00FC3B37" w:rsidRPr="002A2C28">
        <w:rPr>
          <w:rFonts w:eastAsia="Times New Roman" w:cs="Arial"/>
          <w:noProof/>
          <w:sz w:val="24"/>
          <w:szCs w:val="24"/>
          <w:lang w:val="en-AU"/>
        </w:rPr>
        <w:t xml:space="preserve">godine </w:t>
      </w:r>
      <w:r w:rsidRPr="002A2C28">
        <w:rPr>
          <w:rFonts w:eastAsia="Times New Roman" w:cs="Arial"/>
          <w:noProof/>
          <w:sz w:val="24"/>
          <w:szCs w:val="24"/>
          <w:lang w:val="en-AU"/>
        </w:rPr>
        <w:t xml:space="preserve">usled </w:t>
      </w:r>
      <w:r w:rsidR="005C17D3">
        <w:rPr>
          <w:rFonts w:eastAsia="Times New Roman" w:cs="Arial"/>
          <w:noProof/>
          <w:sz w:val="24"/>
          <w:szCs w:val="24"/>
          <w:lang w:val="en-AU"/>
        </w:rPr>
        <w:t xml:space="preserve">globalne </w:t>
      </w:r>
      <w:r w:rsidRPr="002A2C28">
        <w:rPr>
          <w:rFonts w:eastAsia="Times New Roman" w:cs="Arial"/>
          <w:noProof/>
          <w:sz w:val="24"/>
          <w:szCs w:val="24"/>
          <w:lang w:val="en-AU"/>
        </w:rPr>
        <w:t xml:space="preserve">epidemiološke </w:t>
      </w:r>
      <w:r w:rsidR="005C17D3">
        <w:rPr>
          <w:rFonts w:eastAsia="Times New Roman" w:cs="Arial"/>
          <w:noProof/>
          <w:sz w:val="24"/>
          <w:szCs w:val="24"/>
          <w:lang w:val="en-AU"/>
        </w:rPr>
        <w:t>situacije</w:t>
      </w:r>
      <w:r w:rsidR="00B37D7A">
        <w:rPr>
          <w:rFonts w:eastAsia="Times New Roman" w:cs="Arial"/>
          <w:noProof/>
          <w:sz w:val="24"/>
          <w:szCs w:val="24"/>
          <w:lang w:val="en-AU"/>
        </w:rPr>
        <w:t>,</w:t>
      </w:r>
      <w:r w:rsidRPr="002A2C28">
        <w:rPr>
          <w:rFonts w:eastAsia="Times New Roman" w:cs="Arial"/>
          <w:noProof/>
          <w:sz w:val="24"/>
          <w:szCs w:val="24"/>
          <w:lang w:val="en-AU"/>
        </w:rPr>
        <w:t xml:space="preserve"> interesovanja sa ovih tržišta bila niska. </w:t>
      </w:r>
    </w:p>
    <w:p w14:paraId="3BC6DAC3" w14:textId="77777777" w:rsidR="00104F3D" w:rsidRDefault="003674CE" w:rsidP="00104F3D">
      <w:pPr>
        <w:pStyle w:val="ListParagraph"/>
        <w:numPr>
          <w:ilvl w:val="0"/>
          <w:numId w:val="65"/>
        </w:numPr>
        <w:spacing w:after="120" w:line="240" w:lineRule="auto"/>
        <w:ind w:hanging="357"/>
        <w:jc w:val="both"/>
        <w:rPr>
          <w:rFonts w:eastAsia="Times New Roman" w:cs="Arial"/>
          <w:noProof/>
          <w:sz w:val="24"/>
          <w:szCs w:val="24"/>
          <w:lang w:val="en-AU"/>
        </w:rPr>
      </w:pPr>
      <w:r w:rsidRPr="00104F3D">
        <w:rPr>
          <w:rFonts w:eastAsia="Times New Roman" w:cs="Arial"/>
          <w:b/>
          <w:noProof/>
          <w:sz w:val="24"/>
          <w:szCs w:val="24"/>
          <w:lang w:val="en-AU"/>
        </w:rPr>
        <w:t xml:space="preserve">Centralno-evropska </w:t>
      </w:r>
      <w:r w:rsidR="00A97022" w:rsidRPr="00104F3D">
        <w:rPr>
          <w:rFonts w:eastAsia="Times New Roman" w:cs="Arial"/>
          <w:b/>
          <w:noProof/>
          <w:sz w:val="24"/>
          <w:szCs w:val="24"/>
          <w:lang w:val="en-AU"/>
        </w:rPr>
        <w:t xml:space="preserve">tržišta </w:t>
      </w:r>
      <w:r w:rsidRPr="00104F3D">
        <w:rPr>
          <w:rFonts w:eastAsia="Times New Roman" w:cs="Arial"/>
          <w:b/>
          <w:noProof/>
          <w:sz w:val="24"/>
          <w:szCs w:val="24"/>
          <w:lang w:val="en-AU"/>
        </w:rPr>
        <w:t>–</w:t>
      </w:r>
      <w:r w:rsidR="00A97022" w:rsidRPr="00104F3D">
        <w:rPr>
          <w:rFonts w:eastAsia="Times New Roman" w:cs="Arial"/>
          <w:b/>
          <w:noProof/>
          <w:sz w:val="24"/>
          <w:szCs w:val="24"/>
          <w:lang w:val="en-AU"/>
        </w:rPr>
        <w:t xml:space="preserve"> </w:t>
      </w:r>
      <w:r w:rsidRPr="00104F3D">
        <w:rPr>
          <w:rFonts w:eastAsia="Times New Roman" w:cs="Arial"/>
          <w:noProof/>
          <w:sz w:val="24"/>
          <w:szCs w:val="24"/>
          <w:lang w:val="en-AU"/>
        </w:rPr>
        <w:t xml:space="preserve">Turisti iz </w:t>
      </w:r>
      <w:r w:rsidR="00A97022" w:rsidRPr="00104F3D">
        <w:rPr>
          <w:rFonts w:eastAsia="Times New Roman" w:cs="Arial"/>
          <w:noProof/>
          <w:sz w:val="24"/>
          <w:szCs w:val="24"/>
          <w:lang w:val="en-AU"/>
        </w:rPr>
        <w:t>Poljsk</w:t>
      </w:r>
      <w:r w:rsidRPr="00104F3D">
        <w:rPr>
          <w:rFonts w:eastAsia="Times New Roman" w:cs="Arial"/>
          <w:noProof/>
          <w:sz w:val="24"/>
          <w:szCs w:val="24"/>
          <w:lang w:val="en-AU"/>
        </w:rPr>
        <w:t xml:space="preserve">e, tradicionalno prijateljski povezani sa crnogorskim narodom u značajnoj mjeri doprinose povećanju prometa tokom cijele godine, a naročito iskazuju interes za boravkom na Sjeveru Crne Gore. Slična situacija je sa </w:t>
      </w:r>
      <w:r w:rsidR="00104F3D">
        <w:rPr>
          <w:rFonts w:eastAsia="Times New Roman" w:cs="Arial"/>
          <w:noProof/>
          <w:sz w:val="24"/>
          <w:szCs w:val="24"/>
          <w:lang w:val="en-AU"/>
        </w:rPr>
        <w:t xml:space="preserve">i </w:t>
      </w:r>
      <w:r w:rsidRPr="00104F3D">
        <w:rPr>
          <w:rFonts w:eastAsia="Times New Roman" w:cs="Arial"/>
          <w:noProof/>
          <w:sz w:val="24"/>
          <w:szCs w:val="24"/>
          <w:lang w:val="en-AU"/>
        </w:rPr>
        <w:t xml:space="preserve">sa ostalim državama ovog dijela Evrope (Češka, Mađarska, </w:t>
      </w:r>
      <w:r w:rsidR="00104F3D" w:rsidRPr="00104F3D">
        <w:rPr>
          <w:rFonts w:eastAsia="Times New Roman" w:cs="Arial"/>
          <w:noProof/>
          <w:sz w:val="24"/>
          <w:szCs w:val="24"/>
          <w:lang w:val="en-AU"/>
        </w:rPr>
        <w:t>Slovačka</w:t>
      </w:r>
      <w:r w:rsidRPr="00104F3D">
        <w:rPr>
          <w:rFonts w:eastAsia="Times New Roman" w:cs="Arial"/>
          <w:noProof/>
          <w:sz w:val="24"/>
          <w:szCs w:val="24"/>
          <w:lang w:val="en-AU"/>
        </w:rPr>
        <w:t>)</w:t>
      </w:r>
      <w:r w:rsidR="00104F3D" w:rsidRPr="00104F3D">
        <w:rPr>
          <w:rFonts w:eastAsia="Times New Roman" w:cs="Arial"/>
          <w:noProof/>
          <w:sz w:val="24"/>
          <w:szCs w:val="24"/>
          <w:lang w:val="en-AU"/>
        </w:rPr>
        <w:t>.</w:t>
      </w:r>
    </w:p>
    <w:p w14:paraId="409C6B67" w14:textId="1AD28826" w:rsidR="00A97022" w:rsidRDefault="00B340E7" w:rsidP="00104F3D">
      <w:pPr>
        <w:pStyle w:val="ListParagraph"/>
        <w:numPr>
          <w:ilvl w:val="0"/>
          <w:numId w:val="65"/>
        </w:numPr>
        <w:spacing w:after="120" w:line="240" w:lineRule="auto"/>
        <w:ind w:hanging="357"/>
        <w:jc w:val="both"/>
        <w:rPr>
          <w:rFonts w:eastAsia="Times New Roman" w:cs="Arial"/>
          <w:noProof/>
          <w:sz w:val="24"/>
          <w:szCs w:val="24"/>
          <w:lang w:val="en-AU"/>
        </w:rPr>
      </w:pPr>
      <w:r w:rsidRPr="00104F3D">
        <w:rPr>
          <w:rFonts w:eastAsia="Times New Roman" w:cs="Arial"/>
          <w:b/>
          <w:noProof/>
          <w:sz w:val="24"/>
          <w:szCs w:val="24"/>
          <w:lang w:val="en-AU"/>
        </w:rPr>
        <w:lastRenderedPageBreak/>
        <w:t>Udaljena tržišta</w:t>
      </w:r>
      <w:r w:rsidR="00B37D7A" w:rsidRPr="00104F3D">
        <w:rPr>
          <w:rFonts w:eastAsia="Times New Roman" w:cs="Arial"/>
          <w:noProof/>
          <w:sz w:val="24"/>
          <w:szCs w:val="24"/>
          <w:lang w:val="en-AU"/>
        </w:rPr>
        <w:t xml:space="preserve"> (</w:t>
      </w:r>
      <w:r w:rsidRPr="00104F3D">
        <w:rPr>
          <w:rFonts w:eastAsia="Times New Roman" w:cs="Arial"/>
          <w:noProof/>
          <w:sz w:val="24"/>
          <w:szCs w:val="24"/>
          <w:lang w:val="en-AU"/>
        </w:rPr>
        <w:t>SAD</w:t>
      </w:r>
      <w:r w:rsidR="00B625B6" w:rsidRPr="00104F3D">
        <w:rPr>
          <w:rFonts w:eastAsia="Times New Roman" w:cs="Arial"/>
          <w:noProof/>
          <w:sz w:val="24"/>
          <w:szCs w:val="24"/>
          <w:lang w:val="en-AU"/>
        </w:rPr>
        <w:t>,</w:t>
      </w:r>
      <w:r w:rsidR="00C46B93" w:rsidRPr="00104F3D">
        <w:rPr>
          <w:rFonts w:eastAsia="Times New Roman" w:cs="Arial"/>
          <w:noProof/>
          <w:sz w:val="24"/>
          <w:szCs w:val="24"/>
          <w:lang w:val="en-AU"/>
        </w:rPr>
        <w:t xml:space="preserve"> </w:t>
      </w:r>
      <w:r w:rsidR="00EE34BB" w:rsidRPr="00104F3D">
        <w:rPr>
          <w:rFonts w:eastAsia="Times New Roman" w:cs="Arial"/>
          <w:noProof/>
          <w:sz w:val="24"/>
          <w:szCs w:val="24"/>
          <w:lang w:val="en-AU"/>
        </w:rPr>
        <w:t xml:space="preserve">NR </w:t>
      </w:r>
      <w:r w:rsidR="00C46B93" w:rsidRPr="00104F3D">
        <w:rPr>
          <w:rFonts w:eastAsia="Times New Roman" w:cs="Arial"/>
          <w:noProof/>
          <w:sz w:val="24"/>
          <w:szCs w:val="24"/>
          <w:lang w:val="en-AU"/>
        </w:rPr>
        <w:t>Kina i</w:t>
      </w:r>
      <w:r w:rsidR="00B625B6" w:rsidRPr="00104F3D">
        <w:rPr>
          <w:rFonts w:eastAsia="Times New Roman" w:cs="Arial"/>
          <w:noProof/>
          <w:sz w:val="24"/>
          <w:szCs w:val="24"/>
          <w:lang w:val="en-AU"/>
        </w:rPr>
        <w:t xml:space="preserve"> Izrael</w:t>
      </w:r>
      <w:r w:rsidR="00B37D7A" w:rsidRPr="00104F3D">
        <w:rPr>
          <w:rFonts w:eastAsia="Times New Roman" w:cs="Arial"/>
          <w:noProof/>
          <w:sz w:val="24"/>
          <w:szCs w:val="24"/>
          <w:lang w:val="en-AU"/>
        </w:rPr>
        <w:t>)</w:t>
      </w:r>
      <w:r w:rsidRPr="00104F3D">
        <w:rPr>
          <w:rFonts w:eastAsia="Times New Roman" w:cs="Arial"/>
          <w:noProof/>
          <w:sz w:val="24"/>
          <w:szCs w:val="24"/>
          <w:lang w:val="en-AU"/>
        </w:rPr>
        <w:t xml:space="preserve"> </w:t>
      </w:r>
      <w:r w:rsidR="00B37D7A" w:rsidRPr="00104F3D">
        <w:rPr>
          <w:rFonts w:eastAsia="Times New Roman" w:cs="Arial"/>
          <w:noProof/>
          <w:sz w:val="24"/>
          <w:szCs w:val="24"/>
          <w:lang w:val="en-AU"/>
        </w:rPr>
        <w:t xml:space="preserve">– trend dolazaka turista sa ovih tržišta se nije rehabilitovao u odnosu na </w:t>
      </w:r>
      <w:r w:rsidRPr="00104F3D">
        <w:rPr>
          <w:rFonts w:eastAsia="Times New Roman" w:cs="Arial"/>
          <w:noProof/>
          <w:sz w:val="24"/>
          <w:szCs w:val="24"/>
          <w:lang w:val="en-AU"/>
        </w:rPr>
        <w:t xml:space="preserve">nivo iz 2019. </w:t>
      </w:r>
      <w:r w:rsidR="00B37D7A" w:rsidRPr="00104F3D">
        <w:rPr>
          <w:rFonts w:eastAsia="Times New Roman" w:cs="Arial"/>
          <w:noProof/>
          <w:sz w:val="24"/>
          <w:szCs w:val="24"/>
          <w:lang w:val="en-AU"/>
        </w:rPr>
        <w:t>g</w:t>
      </w:r>
      <w:r w:rsidRPr="00104F3D">
        <w:rPr>
          <w:rFonts w:eastAsia="Times New Roman" w:cs="Arial"/>
          <w:noProof/>
          <w:sz w:val="24"/>
          <w:szCs w:val="24"/>
          <w:lang w:val="en-AU"/>
        </w:rPr>
        <w:t>odine</w:t>
      </w:r>
      <w:r w:rsidR="00B37D7A" w:rsidRPr="00104F3D">
        <w:rPr>
          <w:rFonts w:eastAsia="Times New Roman" w:cs="Arial"/>
          <w:noProof/>
          <w:sz w:val="24"/>
          <w:szCs w:val="24"/>
          <w:lang w:val="en-AU"/>
        </w:rPr>
        <w:t>, pa će njihovo učešće u turističkom prometu</w:t>
      </w:r>
      <w:r w:rsidR="005C17D3" w:rsidRPr="00104F3D">
        <w:rPr>
          <w:rFonts w:eastAsia="Times New Roman" w:cs="Arial"/>
          <w:noProof/>
          <w:sz w:val="24"/>
          <w:szCs w:val="24"/>
          <w:lang w:val="en-AU"/>
        </w:rPr>
        <w:t xml:space="preserve"> i dalje</w:t>
      </w:r>
      <w:r w:rsidR="00B37D7A" w:rsidRPr="00104F3D">
        <w:rPr>
          <w:rFonts w:eastAsia="Times New Roman" w:cs="Arial"/>
          <w:noProof/>
          <w:sz w:val="24"/>
          <w:szCs w:val="24"/>
          <w:lang w:val="en-AU"/>
        </w:rPr>
        <w:t xml:space="preserve"> dominantno zavisiti od globalne epidemiološke situacije. </w:t>
      </w:r>
    </w:p>
    <w:p w14:paraId="04B8B4E8" w14:textId="77777777" w:rsidR="00E40596" w:rsidRDefault="00E40596" w:rsidP="00B215B4">
      <w:pPr>
        <w:pStyle w:val="ListParagraph"/>
        <w:spacing w:after="120" w:line="240" w:lineRule="auto"/>
        <w:ind w:left="360"/>
        <w:jc w:val="both"/>
        <w:rPr>
          <w:rFonts w:eastAsia="Times New Roman" w:cs="Arial"/>
          <w:b/>
          <w:noProof/>
          <w:sz w:val="24"/>
          <w:szCs w:val="24"/>
        </w:rPr>
      </w:pPr>
    </w:p>
    <w:p w14:paraId="19BDD85F" w14:textId="4FBD55D4" w:rsidR="00B215B4" w:rsidRPr="00E40596" w:rsidRDefault="00E40596" w:rsidP="00E40596">
      <w:pPr>
        <w:pStyle w:val="ListParagraph"/>
        <w:spacing w:after="120" w:line="240" w:lineRule="auto"/>
        <w:ind w:left="360"/>
        <w:jc w:val="center"/>
        <w:rPr>
          <w:rFonts w:eastAsia="Times New Roman" w:cs="Arial"/>
          <w:b/>
          <w:noProof/>
          <w:sz w:val="24"/>
          <w:szCs w:val="24"/>
        </w:rPr>
      </w:pPr>
      <w:r>
        <w:rPr>
          <w:rFonts w:eastAsia="Times New Roman" w:cs="Arial"/>
          <w:b/>
          <w:noProof/>
          <w:sz w:val="24"/>
          <w:szCs w:val="24"/>
        </w:rPr>
        <w:t>***</w:t>
      </w:r>
    </w:p>
    <w:p w14:paraId="65FB47A3" w14:textId="77777777" w:rsidR="00E40596" w:rsidRDefault="00E40596" w:rsidP="00B215B4">
      <w:pPr>
        <w:pStyle w:val="ListParagraph"/>
        <w:spacing w:after="120" w:line="240" w:lineRule="auto"/>
        <w:ind w:left="360"/>
        <w:jc w:val="both"/>
        <w:rPr>
          <w:rFonts w:eastAsia="Times New Roman" w:cs="Arial"/>
          <w:noProof/>
          <w:sz w:val="24"/>
          <w:szCs w:val="24"/>
          <w:lang w:val="en-AU"/>
        </w:rPr>
      </w:pPr>
    </w:p>
    <w:p w14:paraId="34DE24F1" w14:textId="27E1BE85" w:rsidR="00C75C97" w:rsidRDefault="00B215B4" w:rsidP="00B215B4">
      <w:pPr>
        <w:pStyle w:val="ListParagraph"/>
        <w:spacing w:after="120" w:line="240" w:lineRule="auto"/>
        <w:ind w:left="360"/>
        <w:jc w:val="both"/>
        <w:rPr>
          <w:rFonts w:eastAsia="Times New Roman" w:cs="Arial"/>
          <w:noProof/>
          <w:sz w:val="24"/>
          <w:szCs w:val="24"/>
          <w:lang w:val="en-AU"/>
        </w:rPr>
      </w:pPr>
      <w:r>
        <w:rPr>
          <w:rFonts w:eastAsia="Times New Roman" w:cs="Arial"/>
          <w:noProof/>
          <w:sz w:val="24"/>
          <w:szCs w:val="24"/>
          <w:lang w:val="en-AU"/>
        </w:rPr>
        <w:t xml:space="preserve">Uzevši u obzir da je turizam izuzetno osjetljiva privredna grana koja promptno reaguje na sva krizna dešavanja, za očekivati je da aktuelna politička kriza između Rusije i Ukrajine, tj. ratna dešavanja na  teritoriji Ukrajine, </w:t>
      </w:r>
      <w:r w:rsidR="00E40596">
        <w:rPr>
          <w:rFonts w:eastAsia="Times New Roman" w:cs="Arial"/>
          <w:noProof/>
          <w:sz w:val="24"/>
          <w:szCs w:val="24"/>
          <w:lang w:val="en-AU"/>
        </w:rPr>
        <w:t xml:space="preserve">negativno </w:t>
      </w:r>
      <w:r>
        <w:rPr>
          <w:rFonts w:eastAsia="Times New Roman" w:cs="Arial"/>
          <w:noProof/>
          <w:sz w:val="24"/>
          <w:szCs w:val="24"/>
          <w:lang w:val="en-AU"/>
        </w:rPr>
        <w:t xml:space="preserve">utiču na globalne turističke trendove. </w:t>
      </w:r>
      <w:r w:rsidR="00C75C97">
        <w:rPr>
          <w:rFonts w:eastAsia="Times New Roman" w:cs="Arial"/>
          <w:noProof/>
          <w:sz w:val="24"/>
          <w:szCs w:val="24"/>
          <w:lang w:val="en-AU"/>
        </w:rPr>
        <w:t>Ovo znači da u periodu dok se turizam još uvijek op</w:t>
      </w:r>
      <w:r w:rsidR="004D4399">
        <w:rPr>
          <w:rFonts w:eastAsia="Times New Roman" w:cs="Arial"/>
          <w:noProof/>
          <w:sz w:val="24"/>
          <w:szCs w:val="24"/>
          <w:lang w:val="en-AU"/>
        </w:rPr>
        <w:t>o</w:t>
      </w:r>
      <w:r w:rsidR="00C75C97">
        <w:rPr>
          <w:rFonts w:eastAsia="Times New Roman" w:cs="Arial"/>
          <w:noProof/>
          <w:sz w:val="24"/>
          <w:szCs w:val="24"/>
          <w:lang w:val="en-AU"/>
        </w:rPr>
        <w:t xml:space="preserve">ravlja od posledica </w:t>
      </w:r>
      <w:r w:rsidR="004D4399">
        <w:rPr>
          <w:rFonts w:eastAsia="Times New Roman" w:cs="Arial"/>
          <w:noProof/>
          <w:sz w:val="24"/>
          <w:szCs w:val="24"/>
          <w:lang w:val="en-AU"/>
        </w:rPr>
        <w:t xml:space="preserve">panedmije </w:t>
      </w:r>
      <w:r w:rsidR="00C75C97">
        <w:rPr>
          <w:rFonts w:eastAsia="Times New Roman" w:cs="Arial"/>
          <w:noProof/>
          <w:sz w:val="24"/>
          <w:szCs w:val="24"/>
          <w:lang w:val="en-AU"/>
        </w:rPr>
        <w:t>Covid-19,</w:t>
      </w:r>
      <w:r w:rsidR="004D4399">
        <w:rPr>
          <w:rFonts w:eastAsia="Times New Roman" w:cs="Arial"/>
          <w:noProof/>
          <w:sz w:val="24"/>
          <w:szCs w:val="24"/>
          <w:lang w:val="en-AU"/>
        </w:rPr>
        <w:t xml:space="preserve"> istovremeno se</w:t>
      </w:r>
      <w:r w:rsidR="00C75C97">
        <w:rPr>
          <w:rFonts w:eastAsia="Times New Roman" w:cs="Arial"/>
          <w:noProof/>
          <w:sz w:val="24"/>
          <w:szCs w:val="24"/>
          <w:lang w:val="en-AU"/>
        </w:rPr>
        <w:t xml:space="preserve"> suočava i sa novom krizom čije se reperkusije na turizam </w:t>
      </w:r>
      <w:r w:rsidR="004D4399">
        <w:rPr>
          <w:rFonts w:eastAsia="Times New Roman" w:cs="Arial"/>
          <w:noProof/>
          <w:sz w:val="24"/>
          <w:szCs w:val="24"/>
          <w:lang w:val="en-AU"/>
        </w:rPr>
        <w:t xml:space="preserve">u ovom trenutku </w:t>
      </w:r>
      <w:r w:rsidR="00C75C97">
        <w:rPr>
          <w:rFonts w:eastAsia="Times New Roman" w:cs="Arial"/>
          <w:noProof/>
          <w:sz w:val="24"/>
          <w:szCs w:val="24"/>
          <w:lang w:val="en-AU"/>
        </w:rPr>
        <w:t xml:space="preserve">ne mogu preciznije </w:t>
      </w:r>
      <w:r w:rsidR="00E40596">
        <w:rPr>
          <w:rFonts w:eastAsia="Times New Roman" w:cs="Arial"/>
          <w:noProof/>
          <w:sz w:val="24"/>
          <w:szCs w:val="24"/>
          <w:lang w:val="en-AU"/>
        </w:rPr>
        <w:t>predvidjeti</w:t>
      </w:r>
      <w:r w:rsidR="00C75C97">
        <w:rPr>
          <w:rFonts w:eastAsia="Times New Roman" w:cs="Arial"/>
          <w:noProof/>
          <w:sz w:val="24"/>
          <w:szCs w:val="24"/>
          <w:lang w:val="en-AU"/>
        </w:rPr>
        <w:t xml:space="preserve">. </w:t>
      </w:r>
    </w:p>
    <w:p w14:paraId="1C0455BD" w14:textId="77777777" w:rsidR="00C75C97" w:rsidRDefault="00C75C97" w:rsidP="00B215B4">
      <w:pPr>
        <w:pStyle w:val="ListParagraph"/>
        <w:spacing w:after="120" w:line="240" w:lineRule="auto"/>
        <w:ind w:left="360"/>
        <w:jc w:val="both"/>
        <w:rPr>
          <w:rFonts w:eastAsia="Times New Roman" w:cs="Arial"/>
          <w:noProof/>
          <w:sz w:val="24"/>
          <w:szCs w:val="24"/>
          <w:lang w:val="en-AU"/>
        </w:rPr>
      </w:pPr>
    </w:p>
    <w:p w14:paraId="6FA027B4" w14:textId="2E89CA1E" w:rsidR="004D4399" w:rsidRDefault="00C75C97" w:rsidP="00B215B4">
      <w:pPr>
        <w:pStyle w:val="ListParagraph"/>
        <w:spacing w:after="120" w:line="240" w:lineRule="auto"/>
        <w:ind w:left="360"/>
        <w:jc w:val="both"/>
        <w:rPr>
          <w:rFonts w:eastAsia="Times New Roman" w:cs="Arial"/>
          <w:noProof/>
          <w:sz w:val="24"/>
          <w:szCs w:val="24"/>
          <w:lang w:val="en-AU"/>
        </w:rPr>
      </w:pPr>
      <w:r>
        <w:rPr>
          <w:rFonts w:eastAsia="Times New Roman" w:cs="Arial"/>
          <w:noProof/>
          <w:sz w:val="24"/>
          <w:szCs w:val="24"/>
          <w:lang w:val="en-AU"/>
        </w:rPr>
        <w:t xml:space="preserve">Kada je riječ o Crnoj Gori kao turističkoj destinaciji, iskoristiće se iskustva stečena tokom oporavka </w:t>
      </w:r>
      <w:r w:rsidR="004D4399">
        <w:rPr>
          <w:rFonts w:eastAsia="Times New Roman" w:cs="Arial"/>
          <w:noProof/>
          <w:sz w:val="24"/>
          <w:szCs w:val="24"/>
          <w:lang w:val="en-AU"/>
        </w:rPr>
        <w:t xml:space="preserve">turizma </w:t>
      </w:r>
      <w:r>
        <w:rPr>
          <w:rFonts w:eastAsia="Times New Roman" w:cs="Arial"/>
          <w:noProof/>
          <w:sz w:val="24"/>
          <w:szCs w:val="24"/>
          <w:lang w:val="en-AU"/>
        </w:rPr>
        <w:t>od Covida-19</w:t>
      </w:r>
      <w:r w:rsidR="004D4399">
        <w:rPr>
          <w:rFonts w:eastAsia="Times New Roman" w:cs="Arial"/>
          <w:noProof/>
          <w:sz w:val="24"/>
          <w:szCs w:val="24"/>
          <w:lang w:val="en-AU"/>
        </w:rPr>
        <w:t xml:space="preserve">. </w:t>
      </w:r>
      <w:r w:rsidR="00E40596">
        <w:rPr>
          <w:rFonts w:eastAsia="Times New Roman" w:cs="Arial"/>
          <w:noProof/>
          <w:sz w:val="24"/>
          <w:szCs w:val="24"/>
          <w:lang w:val="en-AU"/>
        </w:rPr>
        <w:t xml:space="preserve">To znači da će praktična rešenja biti </w:t>
      </w:r>
      <w:r>
        <w:rPr>
          <w:rFonts w:eastAsia="Times New Roman" w:cs="Arial"/>
          <w:noProof/>
          <w:sz w:val="24"/>
          <w:szCs w:val="24"/>
          <w:lang w:val="en-AU"/>
        </w:rPr>
        <w:t>prila</w:t>
      </w:r>
      <w:r w:rsidR="004D4399">
        <w:rPr>
          <w:rFonts w:eastAsia="Times New Roman" w:cs="Arial"/>
          <w:noProof/>
          <w:sz w:val="24"/>
          <w:szCs w:val="24"/>
          <w:lang w:val="en-AU"/>
        </w:rPr>
        <w:t>gođ</w:t>
      </w:r>
      <w:r w:rsidR="004E10A9">
        <w:rPr>
          <w:rFonts w:eastAsia="Times New Roman" w:cs="Arial"/>
          <w:noProof/>
          <w:sz w:val="24"/>
          <w:szCs w:val="24"/>
          <w:lang w:val="en-AU"/>
        </w:rPr>
        <w:t xml:space="preserve">avana svakoj potencijalnoj kriznoj situaciji. </w:t>
      </w:r>
    </w:p>
    <w:p w14:paraId="5F8DCAF8" w14:textId="061AE348" w:rsidR="004D4399" w:rsidRDefault="004D4399" w:rsidP="00B215B4">
      <w:pPr>
        <w:pStyle w:val="ListParagraph"/>
        <w:spacing w:after="120" w:line="240" w:lineRule="auto"/>
        <w:ind w:left="360"/>
        <w:jc w:val="both"/>
        <w:rPr>
          <w:rFonts w:eastAsia="Times New Roman" w:cs="Arial"/>
          <w:noProof/>
          <w:sz w:val="24"/>
          <w:szCs w:val="24"/>
          <w:lang w:val="en-AU"/>
        </w:rPr>
      </w:pPr>
    </w:p>
    <w:p w14:paraId="78EF8ED8" w14:textId="77777777" w:rsidR="004E10A9" w:rsidRDefault="004D4399" w:rsidP="00B215B4">
      <w:pPr>
        <w:pStyle w:val="ListParagraph"/>
        <w:spacing w:after="120" w:line="240" w:lineRule="auto"/>
        <w:ind w:left="360"/>
        <w:jc w:val="both"/>
        <w:rPr>
          <w:rFonts w:eastAsia="Times New Roman" w:cs="Arial"/>
          <w:noProof/>
          <w:sz w:val="24"/>
          <w:szCs w:val="24"/>
          <w:lang w:val="en-AU"/>
        </w:rPr>
      </w:pPr>
      <w:r>
        <w:rPr>
          <w:rFonts w:eastAsia="Times New Roman" w:cs="Arial"/>
          <w:noProof/>
          <w:sz w:val="24"/>
          <w:szCs w:val="24"/>
          <w:lang w:val="en-AU"/>
        </w:rPr>
        <w:t xml:space="preserve">Navedeno daje dodatu vrijednost ovom strateškom dokumentu, s obzirom da isti ima za cilj da Crnu Goru </w:t>
      </w:r>
      <w:r w:rsidR="00E40596">
        <w:rPr>
          <w:rFonts w:eastAsia="Times New Roman" w:cs="Arial"/>
          <w:noProof/>
          <w:sz w:val="24"/>
          <w:szCs w:val="24"/>
          <w:lang w:val="en-AU"/>
        </w:rPr>
        <w:t xml:space="preserve">globalno </w:t>
      </w:r>
      <w:r>
        <w:rPr>
          <w:rFonts w:eastAsia="Times New Roman" w:cs="Arial"/>
          <w:noProof/>
          <w:sz w:val="24"/>
          <w:szCs w:val="24"/>
          <w:lang w:val="en-AU"/>
        </w:rPr>
        <w:t>pozicionira kao odgovornu, prilagodljivu i destinaciju</w:t>
      </w:r>
      <w:r w:rsidR="00E40596">
        <w:rPr>
          <w:rFonts w:eastAsia="Times New Roman" w:cs="Arial"/>
          <w:noProof/>
          <w:sz w:val="24"/>
          <w:szCs w:val="24"/>
          <w:lang w:val="en-AU"/>
        </w:rPr>
        <w:t xml:space="preserve"> otpornu na sve vrste kriza</w:t>
      </w:r>
      <w:r>
        <w:rPr>
          <w:rFonts w:eastAsia="Times New Roman" w:cs="Arial"/>
          <w:noProof/>
          <w:sz w:val="24"/>
          <w:szCs w:val="24"/>
          <w:lang w:val="en-AU"/>
        </w:rPr>
        <w:t xml:space="preserve">.  </w:t>
      </w:r>
    </w:p>
    <w:p w14:paraId="782080A0" w14:textId="77777777" w:rsidR="004E10A9" w:rsidRDefault="004E10A9" w:rsidP="00B215B4">
      <w:pPr>
        <w:pStyle w:val="ListParagraph"/>
        <w:spacing w:after="120" w:line="240" w:lineRule="auto"/>
        <w:ind w:left="360"/>
        <w:jc w:val="both"/>
        <w:rPr>
          <w:rFonts w:eastAsia="Times New Roman" w:cs="Arial"/>
          <w:noProof/>
          <w:sz w:val="24"/>
          <w:szCs w:val="24"/>
          <w:lang w:val="en-AU"/>
        </w:rPr>
      </w:pPr>
    </w:p>
    <w:p w14:paraId="16095F25" w14:textId="4AC4D9EF" w:rsidR="00E40596" w:rsidRDefault="00E40596" w:rsidP="00B215B4">
      <w:pPr>
        <w:pStyle w:val="ListParagraph"/>
        <w:spacing w:after="120" w:line="240" w:lineRule="auto"/>
        <w:ind w:left="360"/>
        <w:jc w:val="both"/>
        <w:rPr>
          <w:rFonts w:eastAsia="Times New Roman" w:cs="Arial"/>
          <w:noProof/>
          <w:sz w:val="24"/>
          <w:szCs w:val="24"/>
          <w:lang w:val="en-AU"/>
        </w:rPr>
      </w:pPr>
      <w:r>
        <w:rPr>
          <w:rFonts w:eastAsia="Times New Roman" w:cs="Arial"/>
          <w:noProof/>
          <w:sz w:val="24"/>
          <w:szCs w:val="24"/>
          <w:lang w:val="en-AU"/>
        </w:rPr>
        <w:t xml:space="preserve">U skladu sa </w:t>
      </w:r>
      <w:r w:rsidR="004E10A9">
        <w:rPr>
          <w:rFonts w:eastAsia="Times New Roman" w:cs="Arial"/>
          <w:noProof/>
          <w:sz w:val="24"/>
          <w:szCs w:val="24"/>
          <w:lang w:val="en-AU"/>
        </w:rPr>
        <w:t xml:space="preserve">tim, </w:t>
      </w:r>
      <w:r>
        <w:rPr>
          <w:rFonts w:eastAsia="Times New Roman" w:cs="Arial"/>
          <w:noProof/>
          <w:sz w:val="24"/>
          <w:szCs w:val="24"/>
          <w:lang w:val="en-AU"/>
        </w:rPr>
        <w:t>prilagođavaće se i defin</w:t>
      </w:r>
      <w:r w:rsidR="004E10A9">
        <w:rPr>
          <w:rFonts w:eastAsia="Times New Roman" w:cs="Arial"/>
          <w:noProof/>
          <w:sz w:val="24"/>
          <w:szCs w:val="24"/>
          <w:lang w:val="en-AU"/>
        </w:rPr>
        <w:t>i</w:t>
      </w:r>
      <w:r>
        <w:rPr>
          <w:rFonts w:eastAsia="Times New Roman" w:cs="Arial"/>
          <w:noProof/>
          <w:sz w:val="24"/>
          <w:szCs w:val="24"/>
          <w:lang w:val="en-AU"/>
        </w:rPr>
        <w:t>sanje prior</w:t>
      </w:r>
      <w:r w:rsidR="006D5B23">
        <w:rPr>
          <w:rFonts w:eastAsia="Times New Roman" w:cs="Arial"/>
          <w:noProof/>
          <w:sz w:val="24"/>
          <w:szCs w:val="24"/>
          <w:lang w:val="en-AU"/>
        </w:rPr>
        <w:t>i</w:t>
      </w:r>
      <w:r>
        <w:rPr>
          <w:rFonts w:eastAsia="Times New Roman" w:cs="Arial"/>
          <w:noProof/>
          <w:sz w:val="24"/>
          <w:szCs w:val="24"/>
          <w:lang w:val="en-AU"/>
        </w:rPr>
        <w:t xml:space="preserve">tetnih emitivnih tržišta. </w:t>
      </w:r>
    </w:p>
    <w:p w14:paraId="42FE3DF4" w14:textId="77777777" w:rsidR="00E40596" w:rsidRDefault="00E40596" w:rsidP="00B215B4">
      <w:pPr>
        <w:pStyle w:val="ListParagraph"/>
        <w:spacing w:after="120" w:line="240" w:lineRule="auto"/>
        <w:ind w:left="360"/>
        <w:jc w:val="both"/>
        <w:rPr>
          <w:rFonts w:eastAsia="Times New Roman" w:cs="Arial"/>
          <w:noProof/>
          <w:sz w:val="24"/>
          <w:szCs w:val="24"/>
          <w:lang w:val="en-AU"/>
        </w:rPr>
      </w:pPr>
    </w:p>
    <w:p w14:paraId="508DFB00" w14:textId="0093D926" w:rsidR="004D4399" w:rsidRPr="00E40596" w:rsidRDefault="00E40596" w:rsidP="00B215B4">
      <w:pPr>
        <w:pStyle w:val="ListParagraph"/>
        <w:spacing w:after="120" w:line="240" w:lineRule="auto"/>
        <w:ind w:left="360"/>
        <w:jc w:val="both"/>
        <w:rPr>
          <w:rFonts w:eastAsia="Times New Roman" w:cs="Arial"/>
          <w:noProof/>
          <w:sz w:val="24"/>
          <w:szCs w:val="24"/>
          <w:lang w:val="sr-Latn-ME"/>
        </w:rPr>
      </w:pPr>
      <w:r>
        <w:rPr>
          <w:rFonts w:eastAsia="Times New Roman" w:cs="Arial"/>
          <w:noProof/>
          <w:sz w:val="24"/>
          <w:szCs w:val="24"/>
          <w:lang w:val="en-AU"/>
        </w:rPr>
        <w:t xml:space="preserve"> </w:t>
      </w:r>
    </w:p>
    <w:p w14:paraId="02119398" w14:textId="7CFF77B4" w:rsidR="00B215B4" w:rsidRDefault="00C75C97" w:rsidP="00B215B4">
      <w:pPr>
        <w:pStyle w:val="ListParagraph"/>
        <w:spacing w:after="120" w:line="240" w:lineRule="auto"/>
        <w:ind w:left="360"/>
        <w:jc w:val="both"/>
        <w:rPr>
          <w:rFonts w:eastAsia="Times New Roman" w:cs="Arial"/>
          <w:noProof/>
          <w:sz w:val="24"/>
          <w:szCs w:val="24"/>
          <w:lang w:val="en-AU"/>
        </w:rPr>
      </w:pPr>
      <w:r>
        <w:rPr>
          <w:rFonts w:eastAsia="Times New Roman" w:cs="Arial"/>
          <w:noProof/>
          <w:sz w:val="24"/>
          <w:szCs w:val="24"/>
          <w:lang w:val="en-AU"/>
        </w:rPr>
        <w:t xml:space="preserve">     </w:t>
      </w:r>
      <w:r w:rsidR="00B215B4">
        <w:rPr>
          <w:rFonts w:eastAsia="Times New Roman" w:cs="Arial"/>
          <w:noProof/>
          <w:sz w:val="24"/>
          <w:szCs w:val="24"/>
          <w:lang w:val="en-AU"/>
        </w:rPr>
        <w:t xml:space="preserve"> </w:t>
      </w:r>
    </w:p>
    <w:p w14:paraId="710BA85F" w14:textId="14BEB3A3" w:rsidR="00104F3D" w:rsidRDefault="00104F3D" w:rsidP="00104F3D">
      <w:pPr>
        <w:pStyle w:val="ListParagraph"/>
        <w:spacing w:after="120" w:line="240" w:lineRule="auto"/>
        <w:ind w:left="360"/>
        <w:jc w:val="both"/>
        <w:rPr>
          <w:rFonts w:eastAsia="Times New Roman" w:cs="Arial"/>
          <w:noProof/>
          <w:sz w:val="24"/>
          <w:szCs w:val="24"/>
          <w:lang w:val="en-AU"/>
        </w:rPr>
      </w:pPr>
    </w:p>
    <w:p w14:paraId="72FE24B1" w14:textId="77777777" w:rsidR="00B215B4" w:rsidRPr="00104F3D" w:rsidRDefault="00B215B4" w:rsidP="00104F3D">
      <w:pPr>
        <w:pStyle w:val="ListParagraph"/>
        <w:spacing w:after="120" w:line="240" w:lineRule="auto"/>
        <w:ind w:left="360"/>
        <w:jc w:val="both"/>
        <w:rPr>
          <w:rFonts w:eastAsia="Times New Roman" w:cs="Arial"/>
          <w:noProof/>
          <w:sz w:val="24"/>
          <w:szCs w:val="24"/>
          <w:lang w:val="en-AU"/>
        </w:rPr>
      </w:pPr>
    </w:p>
    <w:p w14:paraId="12C3FA25" w14:textId="6276F185" w:rsidR="00A37F23" w:rsidRPr="00D145F2" w:rsidRDefault="006058C7" w:rsidP="00D145F2">
      <w:pPr>
        <w:pStyle w:val="ListParagraph"/>
        <w:numPr>
          <w:ilvl w:val="0"/>
          <w:numId w:val="6"/>
        </w:numPr>
        <w:spacing w:after="0" w:line="240" w:lineRule="auto"/>
        <w:ind w:hanging="357"/>
        <w:jc w:val="both"/>
        <w:rPr>
          <w:b/>
          <w:sz w:val="28"/>
          <w:szCs w:val="28"/>
        </w:rPr>
      </w:pPr>
      <w:r w:rsidRPr="004A107F">
        <w:rPr>
          <w:b/>
          <w:sz w:val="28"/>
          <w:szCs w:val="28"/>
        </w:rPr>
        <w:br w:type="page"/>
      </w:r>
    </w:p>
    <w:p w14:paraId="57EB3E93" w14:textId="30202BC4" w:rsidR="00D1525E" w:rsidRDefault="006058C7" w:rsidP="00B340E7">
      <w:pPr>
        <w:spacing w:after="120"/>
        <w:jc w:val="both"/>
        <w:rPr>
          <w:sz w:val="24"/>
          <w:szCs w:val="24"/>
        </w:rPr>
      </w:pPr>
      <w:r>
        <w:rPr>
          <w:noProof/>
          <w:sz w:val="24"/>
          <w:szCs w:val="24"/>
          <w:lang w:val="sr-Latn-ME" w:eastAsia="sr-Latn-ME"/>
        </w:rPr>
        <w:lastRenderedPageBreak/>
        <w:drawing>
          <wp:inline distT="0" distB="0" distL="0" distR="0" wp14:anchorId="5D3BD09F" wp14:editId="215BB29C">
            <wp:extent cx="5732145" cy="8108315"/>
            <wp:effectExtent l="0" t="0" r="1905" b="698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0 drvo problema.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726FE1A9" w14:textId="77777777" w:rsidR="00D1525E" w:rsidRDefault="00D1525E" w:rsidP="000F5104">
      <w:pPr>
        <w:pStyle w:val="Heading1"/>
        <w:numPr>
          <w:ilvl w:val="0"/>
          <w:numId w:val="48"/>
        </w:numPr>
      </w:pPr>
      <w:bookmarkStart w:id="130" w:name="_Toc95303022"/>
      <w:bookmarkStart w:id="131" w:name="_Toc97902486"/>
      <w:r>
        <w:lastRenderedPageBreak/>
        <w:t>DRVO PROBLEMA</w:t>
      </w:r>
      <w:bookmarkEnd w:id="130"/>
      <w:bookmarkEnd w:id="131"/>
    </w:p>
    <w:p w14:paraId="4931007D" w14:textId="77777777" w:rsidR="000E57C0" w:rsidRDefault="00D2425B" w:rsidP="00B340E7">
      <w:pPr>
        <w:spacing w:after="120"/>
        <w:jc w:val="both"/>
        <w:rPr>
          <w:sz w:val="24"/>
          <w:szCs w:val="24"/>
        </w:rPr>
      </w:pPr>
      <w:r>
        <w:rPr>
          <w:noProof/>
          <w:lang w:val="sr-Latn-ME" w:eastAsia="sr-Latn-ME"/>
        </w:rPr>
        <mc:AlternateContent>
          <mc:Choice Requires="wps">
            <w:drawing>
              <wp:anchor distT="0" distB="0" distL="114300" distR="114300" simplePos="0" relativeHeight="251741696" behindDoc="0" locked="0" layoutInCell="1" allowOverlap="1" wp14:anchorId="4B97AF8C" wp14:editId="15365D36">
                <wp:simplePos x="0" y="0"/>
                <wp:positionH relativeFrom="column">
                  <wp:posOffset>791210</wp:posOffset>
                </wp:positionH>
                <wp:positionV relativeFrom="paragraph">
                  <wp:posOffset>537845</wp:posOffset>
                </wp:positionV>
                <wp:extent cx="1183005" cy="669925"/>
                <wp:effectExtent l="0" t="0" r="36195" b="53975"/>
                <wp:wrapNone/>
                <wp:docPr id="61"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3005" cy="669925"/>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14:paraId="2D776A86" w14:textId="77777777" w:rsidR="00403BD1" w:rsidRDefault="00403BD1" w:rsidP="00617D92">
                            <w:pPr>
                              <w:spacing w:after="0" w:line="240" w:lineRule="auto"/>
                              <w:jc w:val="center"/>
                              <w:rPr>
                                <w:b/>
                                <w:color w:val="000000" w:themeColor="text1"/>
                                <w:sz w:val="18"/>
                                <w:szCs w:val="18"/>
                              </w:rPr>
                            </w:pPr>
                            <w:r>
                              <w:rPr>
                                <w:b/>
                                <w:color w:val="000000" w:themeColor="text1"/>
                                <w:sz w:val="18"/>
                                <w:szCs w:val="18"/>
                              </w:rPr>
                              <w:t>KRATAK PERIOD POSLOVANJA</w:t>
                            </w:r>
                          </w:p>
                          <w:p w14:paraId="593E7251" w14:textId="77777777" w:rsidR="00403BD1" w:rsidRPr="00617D92" w:rsidRDefault="00403BD1" w:rsidP="00617D92">
                            <w:pPr>
                              <w:spacing w:after="0" w:line="240" w:lineRule="auto"/>
                              <w:jc w:val="center"/>
                              <w:rPr>
                                <w:b/>
                                <w:color w:val="000000" w:themeColor="text1"/>
                                <w:sz w:val="18"/>
                                <w:szCs w:val="18"/>
                              </w:rPr>
                            </w:pPr>
                            <w:r>
                              <w:rPr>
                                <w:b/>
                                <w:color w:val="000000" w:themeColor="text1"/>
                                <w:sz w:val="18"/>
                                <w:szCs w:val="18"/>
                              </w:rPr>
                              <w:t>TURISTIČKE PRIVREDE</w:t>
                            </w:r>
                          </w:p>
                          <w:p w14:paraId="4BB46CE2" w14:textId="77777777" w:rsidR="00403BD1" w:rsidRPr="00617D92" w:rsidRDefault="00403BD1">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7AF8C" id="Rectangle 66" o:spid="_x0000_s1026" style="position:absolute;left:0;text-align:left;margin-left:62.3pt;margin-top:42.35pt;width:93.15pt;height:52.7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" fillcolor="white [3201]" strokecolor="#9cc2e5 [1944]" strokeweight="1pt">
                <v:fill color2="#bdd6ee [1304]" focus="100%" type="gradient"/>
                <v:shadow on="t" color="#1f4d78 [1608]" opacity=".5" offset="1pt"/>
                <v:textbox>
                  <w:txbxContent>
                    <w:p w14:paraId="2D776A86" w14:textId="77777777" w:rsidR="00403BD1" w:rsidRDefault="00403BD1" w:rsidP="00617D92">
                      <w:pPr>
                        <w:spacing w:after="0" w:line="240" w:lineRule="auto"/>
                        <w:jc w:val="center"/>
                        <w:rPr>
                          <w:b/>
                          <w:color w:val="000000" w:themeColor="text1"/>
                          <w:sz w:val="18"/>
                          <w:szCs w:val="18"/>
                        </w:rPr>
                      </w:pPr>
                      <w:r>
                        <w:rPr>
                          <w:b/>
                          <w:color w:val="000000" w:themeColor="text1"/>
                          <w:sz w:val="18"/>
                          <w:szCs w:val="18"/>
                        </w:rPr>
                        <w:t>KRATAK PERIOD POSLOVANJA</w:t>
                      </w:r>
                    </w:p>
                    <w:p w14:paraId="593E7251" w14:textId="77777777" w:rsidR="00403BD1" w:rsidRPr="00617D92" w:rsidRDefault="00403BD1" w:rsidP="00617D92">
                      <w:pPr>
                        <w:spacing w:after="0" w:line="240" w:lineRule="auto"/>
                        <w:jc w:val="center"/>
                        <w:rPr>
                          <w:b/>
                          <w:color w:val="000000" w:themeColor="text1"/>
                          <w:sz w:val="18"/>
                          <w:szCs w:val="18"/>
                        </w:rPr>
                      </w:pPr>
                      <w:r>
                        <w:rPr>
                          <w:b/>
                          <w:color w:val="000000" w:themeColor="text1"/>
                          <w:sz w:val="18"/>
                          <w:szCs w:val="18"/>
                        </w:rPr>
                        <w:t>TURISTIČKE PRIVREDE</w:t>
                      </w:r>
                    </w:p>
                    <w:p w14:paraId="4BB46CE2" w14:textId="77777777" w:rsidR="00403BD1" w:rsidRPr="00617D92" w:rsidRDefault="00403BD1">
                      <w:pPr>
                        <w:rPr>
                          <w:sz w:val="18"/>
                          <w:szCs w:val="18"/>
                        </w:rPr>
                      </w:pPr>
                    </w:p>
                  </w:txbxContent>
                </v:textbox>
              </v:rect>
            </w:pict>
          </mc:Fallback>
        </mc:AlternateContent>
      </w:r>
      <w:r w:rsidR="00B02C93">
        <w:rPr>
          <w:noProof/>
          <w:lang w:val="sr-Latn-ME" w:eastAsia="sr-Latn-ME"/>
        </w:rPr>
        <mc:AlternateContent>
          <mc:Choice Requires="wps">
            <w:drawing>
              <wp:anchor distT="0" distB="0" distL="114300" distR="114300" simplePos="0" relativeHeight="251761152" behindDoc="0" locked="0" layoutInCell="1" allowOverlap="1" wp14:anchorId="61A2A1CE" wp14:editId="372636BA">
                <wp:simplePos x="0" y="0"/>
                <wp:positionH relativeFrom="column">
                  <wp:posOffset>781050</wp:posOffset>
                </wp:positionH>
                <wp:positionV relativeFrom="paragraph">
                  <wp:posOffset>1400175</wp:posOffset>
                </wp:positionV>
                <wp:extent cx="1331595" cy="990600"/>
                <wp:effectExtent l="0" t="0" r="40005" b="57150"/>
                <wp:wrapNone/>
                <wp:docPr id="60"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1595" cy="990600"/>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14:paraId="2513DB11" w14:textId="3B9A9B9B" w:rsidR="00403BD1" w:rsidRPr="00617D92" w:rsidRDefault="00403BD1" w:rsidP="00617D92">
                            <w:pPr>
                              <w:jc w:val="center"/>
                              <w:rPr>
                                <w:b/>
                                <w:color w:val="000000" w:themeColor="text1"/>
                                <w:sz w:val="18"/>
                                <w:szCs w:val="18"/>
                              </w:rPr>
                            </w:pPr>
                            <w:r>
                              <w:rPr>
                                <w:b/>
                                <w:color w:val="000000" w:themeColor="text1"/>
                                <w:sz w:val="18"/>
                                <w:szCs w:val="18"/>
                              </w:rPr>
                              <w:t xml:space="preserve">OGRANIČEN UČINAK MODELA UPRAVLJANJA DESTINACIJOM I OGRANIČEN MARKETINŠKI UČINAK </w:t>
                            </w:r>
                          </w:p>
                          <w:p w14:paraId="05C7DF24" w14:textId="77777777" w:rsidR="00403BD1" w:rsidRDefault="00403B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2A1CE" id="Rectangle 69" o:spid="_x0000_s1027" style="position:absolute;left:0;text-align:left;margin-left:61.5pt;margin-top:110.25pt;width:104.85pt;height:78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" fillcolor="white [3201]" strokecolor="#9cc2e5 [1944]" strokeweight="1pt">
                <v:fill color2="#bdd6ee [1304]" focus="100%" type="gradient"/>
                <v:shadow on="t" color="#1f4d78 [1608]" opacity=".5" offset="1pt"/>
                <v:textbox>
                  <w:txbxContent>
                    <w:p w14:paraId="2513DB11" w14:textId="3B9A9B9B" w:rsidR="00403BD1" w:rsidRPr="00617D92" w:rsidRDefault="00403BD1" w:rsidP="00617D92">
                      <w:pPr>
                        <w:jc w:val="center"/>
                        <w:rPr>
                          <w:b/>
                          <w:color w:val="000000" w:themeColor="text1"/>
                          <w:sz w:val="18"/>
                          <w:szCs w:val="18"/>
                        </w:rPr>
                      </w:pPr>
                      <w:r>
                        <w:rPr>
                          <w:b/>
                          <w:color w:val="000000" w:themeColor="text1"/>
                          <w:sz w:val="18"/>
                          <w:szCs w:val="18"/>
                        </w:rPr>
                        <w:t xml:space="preserve">OGRANIČEN UČINAK MODELA UPRAVLJANJA DESTINACIJOM I OGRANIČEN MARKETINŠKI UČINAK </w:t>
                      </w:r>
                    </w:p>
                    <w:p w14:paraId="05C7DF24" w14:textId="77777777" w:rsidR="00403BD1" w:rsidRDefault="00403BD1"/>
                  </w:txbxContent>
                </v:textbox>
              </v:rect>
            </w:pict>
          </mc:Fallback>
        </mc:AlternateContent>
      </w:r>
      <w:r w:rsidR="00B02C93">
        <w:rPr>
          <w:noProof/>
          <w:lang w:val="sr-Latn-ME" w:eastAsia="sr-Latn-ME"/>
        </w:rPr>
        <mc:AlternateContent>
          <mc:Choice Requires="wps">
            <w:drawing>
              <wp:anchor distT="0" distB="0" distL="114300" distR="114300" simplePos="0" relativeHeight="251710976" behindDoc="0" locked="0" layoutInCell="1" allowOverlap="1" wp14:anchorId="500E3DB5" wp14:editId="4D62352D">
                <wp:simplePos x="0" y="0"/>
                <wp:positionH relativeFrom="column">
                  <wp:posOffset>728345</wp:posOffset>
                </wp:positionH>
                <wp:positionV relativeFrom="paragraph">
                  <wp:posOffset>2517140</wp:posOffset>
                </wp:positionV>
                <wp:extent cx="1457325" cy="622935"/>
                <wp:effectExtent l="0" t="0" r="47625" b="62865"/>
                <wp:wrapNone/>
                <wp:docPr id="58"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622935"/>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14:paraId="196318F2" w14:textId="77777777" w:rsidR="00403BD1" w:rsidRPr="008D6043" w:rsidRDefault="00403BD1" w:rsidP="008D6043">
                            <w:pPr>
                              <w:jc w:val="center"/>
                              <w:rPr>
                                <w:b/>
                                <w:color w:val="000000" w:themeColor="text1"/>
                                <w:sz w:val="18"/>
                                <w:szCs w:val="18"/>
                              </w:rPr>
                            </w:pPr>
                            <w:r>
                              <w:rPr>
                                <w:b/>
                                <w:color w:val="000000" w:themeColor="text1"/>
                                <w:sz w:val="18"/>
                                <w:szCs w:val="18"/>
                              </w:rPr>
                              <w:t xml:space="preserve">NEDOVOLJNA PRIORITIZACIJA TURISTIČKOG RAZVOJA </w:t>
                            </w:r>
                          </w:p>
                          <w:p w14:paraId="09C0A979" w14:textId="77777777" w:rsidR="00403BD1" w:rsidRDefault="00403B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0E3DB5" id="Rectangle 71" o:spid="_x0000_s1028" style="position:absolute;left:0;text-align:left;margin-left:57.35pt;margin-top:198.2pt;width:114.75pt;height:49.0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" fillcolor="white [3201]" strokecolor="#9cc2e5 [1944]" strokeweight="1pt">
                <v:fill color2="#bdd6ee [1304]" focus="100%" type="gradient"/>
                <v:shadow on="t" color="#1f4d78 [1608]" opacity=".5" offset="1pt"/>
                <v:textbox>
                  <w:txbxContent>
                    <w:p w14:paraId="196318F2" w14:textId="77777777" w:rsidR="00403BD1" w:rsidRPr="008D6043" w:rsidRDefault="00403BD1" w:rsidP="008D6043">
                      <w:pPr>
                        <w:jc w:val="center"/>
                        <w:rPr>
                          <w:b/>
                          <w:color w:val="000000" w:themeColor="text1"/>
                          <w:sz w:val="18"/>
                          <w:szCs w:val="18"/>
                        </w:rPr>
                      </w:pPr>
                      <w:r>
                        <w:rPr>
                          <w:b/>
                          <w:color w:val="000000" w:themeColor="text1"/>
                          <w:sz w:val="18"/>
                          <w:szCs w:val="18"/>
                        </w:rPr>
                        <w:t xml:space="preserve">NEDOVOLJNA PRIORITIZACIJA TURISTIČKOG RAZVOJA </w:t>
                      </w:r>
                    </w:p>
                    <w:p w14:paraId="09C0A979" w14:textId="77777777" w:rsidR="00403BD1" w:rsidRDefault="00403BD1"/>
                  </w:txbxContent>
                </v:textbox>
              </v:rect>
            </w:pict>
          </mc:Fallback>
        </mc:AlternateContent>
      </w:r>
      <w:r w:rsidR="00261F8E">
        <w:rPr>
          <w:noProof/>
          <w:lang w:val="sr-Latn-ME" w:eastAsia="sr-Latn-ME"/>
        </w:rPr>
        <mc:AlternateContent>
          <mc:Choice Requires="wps">
            <w:drawing>
              <wp:anchor distT="0" distB="0" distL="114300" distR="114300" simplePos="0" relativeHeight="251564544" behindDoc="0" locked="0" layoutInCell="1" allowOverlap="1" wp14:anchorId="4B9ED2D1" wp14:editId="270A831B">
                <wp:simplePos x="0" y="0"/>
                <wp:positionH relativeFrom="column">
                  <wp:posOffset>4724400</wp:posOffset>
                </wp:positionH>
                <wp:positionV relativeFrom="paragraph">
                  <wp:posOffset>5810250</wp:posOffset>
                </wp:positionV>
                <wp:extent cx="1053465" cy="904875"/>
                <wp:effectExtent l="0" t="0" r="32385" b="66675"/>
                <wp:wrapNone/>
                <wp:docPr id="55"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3465" cy="904875"/>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077C6908" w14:textId="77777777" w:rsidR="00403BD1" w:rsidRPr="0099458E" w:rsidRDefault="00403BD1" w:rsidP="0099458E">
                            <w:pPr>
                              <w:jc w:val="center"/>
                              <w:rPr>
                                <w:b/>
                                <w:color w:val="000000" w:themeColor="text1"/>
                                <w:sz w:val="16"/>
                                <w:szCs w:val="16"/>
                              </w:rPr>
                            </w:pPr>
                            <w:r w:rsidRPr="0099458E">
                              <w:rPr>
                                <w:b/>
                                <w:color w:val="000000" w:themeColor="text1"/>
                                <w:sz w:val="16"/>
                                <w:szCs w:val="16"/>
                              </w:rPr>
                              <w:t xml:space="preserve">NEDOSTATAK </w:t>
                            </w:r>
                            <w:r>
                              <w:rPr>
                                <w:b/>
                                <w:color w:val="000000" w:themeColor="text1"/>
                                <w:sz w:val="16"/>
                                <w:szCs w:val="16"/>
                              </w:rPr>
                              <w:t>STRATEŠKI VOĐENOG MARKETINGA DESTINACIJE</w:t>
                            </w:r>
                          </w:p>
                          <w:p w14:paraId="4AD60889" w14:textId="77777777" w:rsidR="00403BD1" w:rsidRDefault="00403B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ED2D1" id="Rectangle 61" o:spid="_x0000_s1029" style="position:absolute;left:0;text-align:left;margin-left:372pt;margin-top:457.5pt;width:82.95pt;height:71.2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" fillcolor="#a8d08d [1945]" strokecolor="#a8d08d [1945]" strokeweight="1pt">
                <v:fill color2="#e2efd9 [665]" angle="135" focus="50%" type="gradient"/>
                <v:shadow on="t" color="#375623 [1609]" opacity=".5" offset="1pt"/>
                <v:textbox>
                  <w:txbxContent>
                    <w:p w14:paraId="077C6908" w14:textId="77777777" w:rsidR="00403BD1" w:rsidRPr="0099458E" w:rsidRDefault="00403BD1" w:rsidP="0099458E">
                      <w:pPr>
                        <w:jc w:val="center"/>
                        <w:rPr>
                          <w:b/>
                          <w:color w:val="000000" w:themeColor="text1"/>
                          <w:sz w:val="16"/>
                          <w:szCs w:val="16"/>
                        </w:rPr>
                      </w:pPr>
                      <w:r w:rsidRPr="0099458E">
                        <w:rPr>
                          <w:b/>
                          <w:color w:val="000000" w:themeColor="text1"/>
                          <w:sz w:val="16"/>
                          <w:szCs w:val="16"/>
                        </w:rPr>
                        <w:t xml:space="preserve">NEDOSTATAK </w:t>
                      </w:r>
                      <w:r>
                        <w:rPr>
                          <w:b/>
                          <w:color w:val="000000" w:themeColor="text1"/>
                          <w:sz w:val="16"/>
                          <w:szCs w:val="16"/>
                        </w:rPr>
                        <w:t>STRATEŠKI VOĐENOG MARKETINGA DESTINACIJE</w:t>
                      </w:r>
                    </w:p>
                    <w:p w14:paraId="4AD60889" w14:textId="77777777" w:rsidR="00403BD1" w:rsidRDefault="00403BD1"/>
                  </w:txbxContent>
                </v:textbox>
              </v:rect>
            </w:pict>
          </mc:Fallback>
        </mc:AlternateContent>
      </w:r>
      <w:r w:rsidR="002139FD">
        <w:rPr>
          <w:noProof/>
          <w:lang w:val="sr-Latn-ME" w:eastAsia="sr-Latn-ME"/>
        </w:rPr>
        <mc:AlternateContent>
          <mc:Choice Requires="wps">
            <w:drawing>
              <wp:anchor distT="0" distB="0" distL="114300" distR="114300" simplePos="0" relativeHeight="251765248" behindDoc="0" locked="0" layoutInCell="1" allowOverlap="1" wp14:anchorId="59545ADB" wp14:editId="142E584E">
                <wp:simplePos x="0" y="0"/>
                <wp:positionH relativeFrom="column">
                  <wp:posOffset>314325</wp:posOffset>
                </wp:positionH>
                <wp:positionV relativeFrom="paragraph">
                  <wp:posOffset>5114925</wp:posOffset>
                </wp:positionV>
                <wp:extent cx="171450" cy="2209800"/>
                <wp:effectExtent l="0" t="0" r="19050" b="19050"/>
                <wp:wrapNone/>
                <wp:docPr id="6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2209800"/>
                        </a:xfrm>
                        <a:prstGeom prst="leftBrace">
                          <a:avLst>
                            <a:gd name="adj1" fmla="val 14580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601C72A3"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74" o:spid="_x0000_s1026" type="#_x0000_t87" style="position:absolute;margin-left:24.75pt;margin-top:402.75pt;width:13.5pt;height:174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" adj="2443"/>
            </w:pict>
          </mc:Fallback>
        </mc:AlternateContent>
      </w:r>
      <w:r w:rsidR="007E699C">
        <w:rPr>
          <w:noProof/>
          <w:lang w:val="sr-Latn-ME" w:eastAsia="sr-Latn-ME"/>
        </w:rPr>
        <mc:AlternateContent>
          <mc:Choice Requires="wps">
            <w:drawing>
              <wp:anchor distT="0" distB="0" distL="114300" distR="114300" simplePos="0" relativeHeight="251784704" behindDoc="0" locked="0" layoutInCell="1" allowOverlap="1" wp14:anchorId="50FE6C85" wp14:editId="4B960F65">
                <wp:simplePos x="0" y="0"/>
                <wp:positionH relativeFrom="column">
                  <wp:posOffset>2495550</wp:posOffset>
                </wp:positionH>
                <wp:positionV relativeFrom="paragraph">
                  <wp:posOffset>1213485</wp:posOffset>
                </wp:positionV>
                <wp:extent cx="1219200" cy="680085"/>
                <wp:effectExtent l="0" t="0" r="19050" b="24765"/>
                <wp:wrapNone/>
                <wp:docPr id="44" name="Rectangle 44"/>
                <wp:cNvGraphicFramePr/>
                <a:graphic xmlns:a="http://schemas.openxmlformats.org/drawingml/2006/main">
                  <a:graphicData uri="http://schemas.microsoft.com/office/word/2010/wordprocessingShape">
                    <wps:wsp>
                      <wps:cNvSpPr/>
                      <wps:spPr>
                        <a:xfrm>
                          <a:off x="0" y="0"/>
                          <a:ext cx="1219200" cy="680085"/>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7F51EFA" w14:textId="77777777" w:rsidR="00403BD1" w:rsidRPr="007E699C" w:rsidRDefault="00403BD1" w:rsidP="007E699C">
                            <w:pPr>
                              <w:jc w:val="center"/>
                              <w:rPr>
                                <w:b/>
                                <w:sz w:val="20"/>
                                <w:szCs w:val="20"/>
                                <w:lang w:val="sr-Latn-ME"/>
                              </w:rPr>
                            </w:pPr>
                            <w:r w:rsidRPr="007E699C">
                              <w:rPr>
                                <w:b/>
                                <w:sz w:val="20"/>
                                <w:szCs w:val="20"/>
                                <w:lang w:val="sr-Latn-ME"/>
                              </w:rPr>
                              <w:t>MIGRACIJA STANOVNIŠTA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FE6C85" id="Rectangle 44" o:spid="_x0000_s1030" style="position:absolute;left:0;text-align:left;margin-left:196.5pt;margin-top:95.55pt;width:96pt;height:53.55pt;z-index:25178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" fillcolor="#91bce3 [2168]" strokecolor="#5b9bd5 [3208]" strokeweight=".5pt">
                <v:fill color2="#7aaddd [2616]" rotate="t" colors="0 #b1cbe9;.5 #a3c1e5;1 #92b9e4" focus="100%" type="gradient">
                  <o:fill v:ext="view" type="gradientUnscaled"/>
                </v:fill>
                <v:textbox>
                  <w:txbxContent>
                    <w:p w14:paraId="27F51EFA" w14:textId="77777777" w:rsidR="00403BD1" w:rsidRPr="007E699C" w:rsidRDefault="00403BD1" w:rsidP="007E699C">
                      <w:pPr>
                        <w:jc w:val="center"/>
                        <w:rPr>
                          <w:b/>
                          <w:sz w:val="20"/>
                          <w:szCs w:val="20"/>
                          <w:lang w:val="sr-Latn-ME"/>
                        </w:rPr>
                      </w:pPr>
                      <w:r w:rsidRPr="007E699C">
                        <w:rPr>
                          <w:b/>
                          <w:sz w:val="20"/>
                          <w:szCs w:val="20"/>
                          <w:lang w:val="sr-Latn-ME"/>
                        </w:rPr>
                        <w:t>MIGRACIJA STANOVNIŠTA</w:t>
                      </w:r>
                    </w:p>
                  </w:txbxContent>
                </v:textbox>
              </v:rect>
            </w:pict>
          </mc:Fallback>
        </mc:AlternateContent>
      </w:r>
      <w:r w:rsidR="00D05898">
        <w:rPr>
          <w:noProof/>
          <w:lang w:val="sr-Latn-ME" w:eastAsia="sr-Latn-ME"/>
        </w:rPr>
        <mc:AlternateContent>
          <mc:Choice Requires="wps">
            <w:drawing>
              <wp:anchor distT="0" distB="0" distL="114300" distR="114300" simplePos="0" relativeHeight="251745792" behindDoc="0" locked="0" layoutInCell="1" allowOverlap="1" wp14:anchorId="56D970CE" wp14:editId="6EC963E1">
                <wp:simplePos x="0" y="0"/>
                <wp:positionH relativeFrom="column">
                  <wp:posOffset>2667000</wp:posOffset>
                </wp:positionH>
                <wp:positionV relativeFrom="paragraph">
                  <wp:posOffset>2019300</wp:posOffset>
                </wp:positionV>
                <wp:extent cx="1139825" cy="647700"/>
                <wp:effectExtent l="0" t="0" r="22225" b="19050"/>
                <wp:wrapNone/>
                <wp:docPr id="97" name="Rectangle 97"/>
                <wp:cNvGraphicFramePr/>
                <a:graphic xmlns:a="http://schemas.openxmlformats.org/drawingml/2006/main">
                  <a:graphicData uri="http://schemas.microsoft.com/office/word/2010/wordprocessingShape">
                    <wps:wsp>
                      <wps:cNvSpPr/>
                      <wps:spPr>
                        <a:xfrm>
                          <a:off x="0" y="0"/>
                          <a:ext cx="1139825" cy="64770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9080FAF" w14:textId="77777777" w:rsidR="00403BD1" w:rsidRPr="00285C9B" w:rsidRDefault="00403BD1" w:rsidP="00285C9B">
                            <w:pPr>
                              <w:jc w:val="center"/>
                              <w:rPr>
                                <w:b/>
                                <w:sz w:val="18"/>
                                <w:szCs w:val="18"/>
                                <w:lang w:val="sr-Latn-ME"/>
                              </w:rPr>
                            </w:pPr>
                            <w:r w:rsidRPr="00285C9B">
                              <w:rPr>
                                <w:b/>
                                <w:sz w:val="18"/>
                                <w:szCs w:val="18"/>
                                <w:lang w:val="sr-Latn-ME"/>
                              </w:rPr>
                              <w:t xml:space="preserve">SIVA ZONA POSLOVANJA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970CE" id="Rectangle 97" o:spid="_x0000_s1031" style="position:absolute;left:0;text-align:left;margin-left:210pt;margin-top:159pt;width:89.75pt;height:51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" fillcolor="#91bce3 [2168]" strokecolor="#5b9bd5 [3208]" strokeweight=".5pt">
                <v:fill color2="#7aaddd [2616]" rotate="t" colors="0 #b1cbe9;.5 #a3c1e5;1 #92b9e4" focus="100%" type="gradient">
                  <o:fill v:ext="view" type="gradientUnscaled"/>
                </v:fill>
                <v:textbox>
                  <w:txbxContent>
                    <w:p w14:paraId="29080FAF" w14:textId="77777777" w:rsidR="00403BD1" w:rsidRPr="00285C9B" w:rsidRDefault="00403BD1" w:rsidP="00285C9B">
                      <w:pPr>
                        <w:jc w:val="center"/>
                        <w:rPr>
                          <w:b/>
                          <w:sz w:val="18"/>
                          <w:szCs w:val="18"/>
                          <w:lang w:val="sr-Latn-ME"/>
                        </w:rPr>
                      </w:pPr>
                      <w:r w:rsidRPr="00285C9B">
                        <w:rPr>
                          <w:b/>
                          <w:sz w:val="18"/>
                          <w:szCs w:val="18"/>
                          <w:lang w:val="sr-Latn-ME"/>
                        </w:rPr>
                        <w:t xml:space="preserve">SIVA ZONA POSLOVANJA </w:t>
                      </w:r>
                    </w:p>
                  </w:txbxContent>
                </v:textbox>
              </v:rect>
            </w:pict>
          </mc:Fallback>
        </mc:AlternateContent>
      </w:r>
      <w:r w:rsidR="000503F7">
        <w:rPr>
          <w:noProof/>
          <w:lang w:val="sr-Latn-ME" w:eastAsia="sr-Latn-ME"/>
        </w:rPr>
        <mc:AlternateContent>
          <mc:Choice Requires="wps">
            <w:drawing>
              <wp:anchor distT="0" distB="0" distL="114300" distR="114300" simplePos="0" relativeHeight="251734528" behindDoc="0" locked="0" layoutInCell="1" allowOverlap="1" wp14:anchorId="3F098ECC" wp14:editId="6CB7FCDA">
                <wp:simplePos x="0" y="0"/>
                <wp:positionH relativeFrom="column">
                  <wp:posOffset>4200525</wp:posOffset>
                </wp:positionH>
                <wp:positionV relativeFrom="paragraph">
                  <wp:posOffset>2257425</wp:posOffset>
                </wp:positionV>
                <wp:extent cx="1577340" cy="295275"/>
                <wp:effectExtent l="0" t="0" r="41910" b="66675"/>
                <wp:wrapNone/>
                <wp:docPr id="64"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7340" cy="295275"/>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14:paraId="20CF55F4" w14:textId="77777777" w:rsidR="00403BD1" w:rsidRPr="000503F7" w:rsidRDefault="00403BD1" w:rsidP="008D6043">
                            <w:pPr>
                              <w:jc w:val="center"/>
                              <w:rPr>
                                <w:b/>
                                <w:color w:val="000000" w:themeColor="text1"/>
                                <w:sz w:val="18"/>
                                <w:szCs w:val="18"/>
                              </w:rPr>
                            </w:pPr>
                            <w:r w:rsidRPr="000503F7">
                              <w:rPr>
                                <w:b/>
                                <w:color w:val="000000" w:themeColor="text1"/>
                                <w:sz w:val="18"/>
                                <w:szCs w:val="18"/>
                              </w:rPr>
                              <w:t xml:space="preserve">EKOLOŠKE CRNE TAČKE </w:t>
                            </w:r>
                          </w:p>
                          <w:p w14:paraId="4D2127AA" w14:textId="77777777" w:rsidR="00403BD1" w:rsidRDefault="00403B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98ECC" id="Rectangle 72" o:spid="_x0000_s1032" style="position:absolute;left:0;text-align:left;margin-left:330.75pt;margin-top:177.75pt;width:124.2pt;height:23.2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" fillcolor="white [3201]" strokecolor="#9cc2e5 [1944]" strokeweight="1pt">
                <v:fill color2="#bdd6ee [1304]" focus="100%" type="gradient"/>
                <v:shadow on="t" color="#1f4d78 [1608]" opacity=".5" offset="1pt"/>
                <v:textbox>
                  <w:txbxContent>
                    <w:p w14:paraId="20CF55F4" w14:textId="77777777" w:rsidR="00403BD1" w:rsidRPr="000503F7" w:rsidRDefault="00403BD1" w:rsidP="008D6043">
                      <w:pPr>
                        <w:jc w:val="center"/>
                        <w:rPr>
                          <w:b/>
                          <w:color w:val="000000" w:themeColor="text1"/>
                          <w:sz w:val="18"/>
                          <w:szCs w:val="18"/>
                        </w:rPr>
                      </w:pPr>
                      <w:r w:rsidRPr="000503F7">
                        <w:rPr>
                          <w:b/>
                          <w:color w:val="000000" w:themeColor="text1"/>
                          <w:sz w:val="18"/>
                          <w:szCs w:val="18"/>
                        </w:rPr>
                        <w:t xml:space="preserve">EKOLOŠKE CRNE TAČKE </w:t>
                      </w:r>
                    </w:p>
                    <w:p w14:paraId="4D2127AA" w14:textId="77777777" w:rsidR="00403BD1" w:rsidRDefault="00403BD1"/>
                  </w:txbxContent>
                </v:textbox>
              </v:rect>
            </w:pict>
          </mc:Fallback>
        </mc:AlternateContent>
      </w:r>
      <w:r w:rsidR="002760C6">
        <w:rPr>
          <w:noProof/>
          <w:lang w:val="sr-Latn-ME" w:eastAsia="sr-Latn-ME"/>
        </w:rPr>
        <mc:AlternateContent>
          <mc:Choice Requires="wps">
            <w:drawing>
              <wp:anchor distT="0" distB="0" distL="114300" distR="114300" simplePos="0" relativeHeight="251553280" behindDoc="0" locked="0" layoutInCell="1" allowOverlap="1" wp14:anchorId="696C21BE" wp14:editId="74575B40">
                <wp:simplePos x="0" y="0"/>
                <wp:positionH relativeFrom="column">
                  <wp:posOffset>3457575</wp:posOffset>
                </wp:positionH>
                <wp:positionV relativeFrom="paragraph">
                  <wp:posOffset>5810250</wp:posOffset>
                </wp:positionV>
                <wp:extent cx="1125855" cy="981075"/>
                <wp:effectExtent l="0" t="0" r="36195" b="66675"/>
                <wp:wrapNone/>
                <wp:docPr id="54"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5855" cy="98107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49FDE7B6" w14:textId="77777777" w:rsidR="00403BD1" w:rsidRPr="0099458E" w:rsidRDefault="00403BD1" w:rsidP="0099458E">
                            <w:pPr>
                              <w:jc w:val="center"/>
                              <w:rPr>
                                <w:b/>
                                <w:color w:val="000000" w:themeColor="text1"/>
                                <w:sz w:val="16"/>
                                <w:szCs w:val="16"/>
                              </w:rPr>
                            </w:pPr>
                            <w:r w:rsidRPr="0099458E">
                              <w:rPr>
                                <w:b/>
                                <w:color w:val="000000" w:themeColor="text1"/>
                                <w:sz w:val="16"/>
                                <w:szCs w:val="16"/>
                              </w:rPr>
                              <w:t>NEADEKVATN</w:t>
                            </w:r>
                            <w:r>
                              <w:rPr>
                                <w:b/>
                                <w:color w:val="000000" w:themeColor="text1"/>
                                <w:sz w:val="16"/>
                                <w:szCs w:val="16"/>
                              </w:rPr>
                              <w:t>A ZAKONSKA REGULATIVA, SISTEMSKI PROPUSTI,</w:t>
                            </w:r>
                            <w:r w:rsidRPr="0099458E">
                              <w:rPr>
                                <w:b/>
                                <w:color w:val="000000" w:themeColor="text1"/>
                                <w:sz w:val="16"/>
                                <w:szCs w:val="16"/>
                              </w:rPr>
                              <w:t xml:space="preserve"> INSPEKCIJSK</w:t>
                            </w:r>
                            <w:r>
                              <w:rPr>
                                <w:b/>
                                <w:color w:val="000000" w:themeColor="text1"/>
                                <w:sz w:val="16"/>
                                <w:szCs w:val="16"/>
                              </w:rPr>
                              <w:t xml:space="preserve">I KAPACITETI  </w:t>
                            </w:r>
                          </w:p>
                          <w:p w14:paraId="2CAF0C15" w14:textId="77777777" w:rsidR="00403BD1" w:rsidRDefault="00403B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6C21BE" id="Rectangle 59" o:spid="_x0000_s1033" style="position:absolute;left:0;text-align:left;margin-left:272.25pt;margin-top:457.5pt;width:88.65pt;height:77.2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" fillcolor="white [3201]" strokecolor="#a8d08d [1945]" strokeweight="1pt">
                <v:fill color2="#c5e0b3 [1305]" focus="100%" type="gradient"/>
                <v:shadow on="t" color="#375623 [1609]" opacity=".5" offset="1pt"/>
                <v:textbox>
                  <w:txbxContent>
                    <w:p w14:paraId="49FDE7B6" w14:textId="77777777" w:rsidR="00403BD1" w:rsidRPr="0099458E" w:rsidRDefault="00403BD1" w:rsidP="0099458E">
                      <w:pPr>
                        <w:jc w:val="center"/>
                        <w:rPr>
                          <w:b/>
                          <w:color w:val="000000" w:themeColor="text1"/>
                          <w:sz w:val="16"/>
                          <w:szCs w:val="16"/>
                        </w:rPr>
                      </w:pPr>
                      <w:r w:rsidRPr="0099458E">
                        <w:rPr>
                          <w:b/>
                          <w:color w:val="000000" w:themeColor="text1"/>
                          <w:sz w:val="16"/>
                          <w:szCs w:val="16"/>
                        </w:rPr>
                        <w:t>NEADEKVATN</w:t>
                      </w:r>
                      <w:r>
                        <w:rPr>
                          <w:b/>
                          <w:color w:val="000000" w:themeColor="text1"/>
                          <w:sz w:val="16"/>
                          <w:szCs w:val="16"/>
                        </w:rPr>
                        <w:t>A ZAKONSKA REGULATIVA, SISTEMSKI PROPUSTI,</w:t>
                      </w:r>
                      <w:r w:rsidRPr="0099458E">
                        <w:rPr>
                          <w:b/>
                          <w:color w:val="000000" w:themeColor="text1"/>
                          <w:sz w:val="16"/>
                          <w:szCs w:val="16"/>
                        </w:rPr>
                        <w:t xml:space="preserve"> INSPEKCIJSK</w:t>
                      </w:r>
                      <w:r>
                        <w:rPr>
                          <w:b/>
                          <w:color w:val="000000" w:themeColor="text1"/>
                          <w:sz w:val="16"/>
                          <w:szCs w:val="16"/>
                        </w:rPr>
                        <w:t xml:space="preserve">I KAPACITETI  </w:t>
                      </w:r>
                    </w:p>
                    <w:p w14:paraId="2CAF0C15" w14:textId="77777777" w:rsidR="00403BD1" w:rsidRDefault="00403BD1"/>
                  </w:txbxContent>
                </v:textbox>
              </v:rect>
            </w:pict>
          </mc:Fallback>
        </mc:AlternateContent>
      </w:r>
      <w:r w:rsidR="002760C6">
        <w:rPr>
          <w:noProof/>
          <w:lang w:val="sr-Latn-ME" w:eastAsia="sr-Latn-ME"/>
        </w:rPr>
        <mc:AlternateContent>
          <mc:Choice Requires="wps">
            <w:drawing>
              <wp:anchor distT="0" distB="0" distL="114300" distR="114300" simplePos="0" relativeHeight="251530752" behindDoc="0" locked="0" layoutInCell="1" allowOverlap="1" wp14:anchorId="56548F4C" wp14:editId="050A49EE">
                <wp:simplePos x="0" y="0"/>
                <wp:positionH relativeFrom="column">
                  <wp:posOffset>3529965</wp:posOffset>
                </wp:positionH>
                <wp:positionV relativeFrom="paragraph">
                  <wp:posOffset>7034530</wp:posOffset>
                </wp:positionV>
                <wp:extent cx="948690" cy="634365"/>
                <wp:effectExtent l="15240" t="14605" r="17145" b="27305"/>
                <wp:wrapNone/>
                <wp:docPr id="49"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8690" cy="63436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12463C9A" w14:textId="77777777" w:rsidR="00403BD1" w:rsidRPr="0099458E" w:rsidRDefault="00403BD1" w:rsidP="0099458E">
                            <w:pPr>
                              <w:jc w:val="center"/>
                              <w:rPr>
                                <w:b/>
                                <w:sz w:val="16"/>
                                <w:szCs w:val="16"/>
                              </w:rPr>
                            </w:pPr>
                            <w:r>
                              <w:rPr>
                                <w:b/>
                                <w:sz w:val="16"/>
                                <w:szCs w:val="16"/>
                              </w:rPr>
                              <w:t>NERAZVIJENA</w:t>
                            </w:r>
                            <w:r w:rsidRPr="0099458E">
                              <w:rPr>
                                <w:b/>
                                <w:sz w:val="16"/>
                                <w:szCs w:val="16"/>
                              </w:rPr>
                              <w:t xml:space="preserve"> INFRA I SUPRA STRUKTURA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548F4C" id="Rectangle 55" o:spid="_x0000_s1034" style="position:absolute;left:0;text-align:left;margin-left:277.95pt;margin-top:553.9pt;width:74.7pt;height:49.9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" fillcolor="white [3201]" strokecolor="#a8d08d [1945]" strokeweight="1pt">
                <v:fill color2="#c5e0b3 [1305]" focus="100%" type="gradient"/>
                <v:shadow on="t" color="#375623 [1609]" opacity=".5" offset="1pt"/>
                <v:textbox>
                  <w:txbxContent>
                    <w:p w14:paraId="12463C9A" w14:textId="77777777" w:rsidR="00403BD1" w:rsidRPr="0099458E" w:rsidRDefault="00403BD1" w:rsidP="0099458E">
                      <w:pPr>
                        <w:jc w:val="center"/>
                        <w:rPr>
                          <w:b/>
                          <w:sz w:val="16"/>
                          <w:szCs w:val="16"/>
                        </w:rPr>
                      </w:pPr>
                      <w:r>
                        <w:rPr>
                          <w:b/>
                          <w:sz w:val="16"/>
                          <w:szCs w:val="16"/>
                        </w:rPr>
                        <w:t>NERAZVIJENA</w:t>
                      </w:r>
                      <w:r w:rsidRPr="0099458E">
                        <w:rPr>
                          <w:b/>
                          <w:sz w:val="16"/>
                          <w:szCs w:val="16"/>
                        </w:rPr>
                        <w:t xml:space="preserve"> INFRA I SUPRA STRUKTURA</w:t>
                      </w:r>
                    </w:p>
                  </w:txbxContent>
                </v:textbox>
              </v:rect>
            </w:pict>
          </mc:Fallback>
        </mc:AlternateContent>
      </w:r>
      <w:r w:rsidR="003964E1">
        <w:rPr>
          <w:noProof/>
          <w:lang w:val="sr-Latn-ME" w:eastAsia="sr-Latn-ME"/>
        </w:rPr>
        <mc:AlternateContent>
          <mc:Choice Requires="wps">
            <w:drawing>
              <wp:anchor distT="0" distB="0" distL="114300" distR="114300" simplePos="0" relativeHeight="251519488" behindDoc="0" locked="0" layoutInCell="1" allowOverlap="1" wp14:anchorId="76C2D17A" wp14:editId="2AEB20FE">
                <wp:simplePos x="0" y="0"/>
                <wp:positionH relativeFrom="column">
                  <wp:posOffset>1438275</wp:posOffset>
                </wp:positionH>
                <wp:positionV relativeFrom="paragraph">
                  <wp:posOffset>3714749</wp:posOffset>
                </wp:positionV>
                <wp:extent cx="3181350" cy="809625"/>
                <wp:effectExtent l="0" t="0" r="38100" b="66675"/>
                <wp:wrapNone/>
                <wp:docPr id="46"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80962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3D317241" w14:textId="77777777" w:rsidR="00403BD1" w:rsidRPr="003964E1" w:rsidRDefault="00403BD1" w:rsidP="00A93677">
                            <w:pPr>
                              <w:spacing w:after="0"/>
                              <w:jc w:val="center"/>
                              <w:rPr>
                                <w:b/>
                                <w:sz w:val="18"/>
                                <w:szCs w:val="18"/>
                              </w:rPr>
                            </w:pPr>
                            <w:r w:rsidRPr="003964E1">
                              <w:rPr>
                                <w:b/>
                                <w:sz w:val="18"/>
                                <w:szCs w:val="18"/>
                              </w:rPr>
                              <w:t>SEZONALNOST,</w:t>
                            </w:r>
                          </w:p>
                          <w:p w14:paraId="2CF8F16B" w14:textId="77777777" w:rsidR="00403BD1" w:rsidRPr="003964E1" w:rsidRDefault="00403BD1" w:rsidP="00A93677">
                            <w:pPr>
                              <w:spacing w:after="0"/>
                              <w:jc w:val="center"/>
                              <w:rPr>
                                <w:b/>
                                <w:sz w:val="18"/>
                                <w:szCs w:val="18"/>
                              </w:rPr>
                            </w:pPr>
                            <w:r w:rsidRPr="003964E1">
                              <w:rPr>
                                <w:b/>
                                <w:sz w:val="18"/>
                                <w:szCs w:val="18"/>
                              </w:rPr>
                              <w:t>REGIONALNA NEURAVNOTEŽENOST,</w:t>
                            </w:r>
                          </w:p>
                          <w:p w14:paraId="65526C7C" w14:textId="77777777" w:rsidR="00403BD1" w:rsidRPr="003964E1" w:rsidRDefault="00403BD1" w:rsidP="00A93677">
                            <w:pPr>
                              <w:spacing w:after="0"/>
                              <w:jc w:val="center"/>
                              <w:rPr>
                                <w:b/>
                                <w:sz w:val="18"/>
                                <w:szCs w:val="18"/>
                              </w:rPr>
                            </w:pPr>
                            <w:r w:rsidRPr="003964E1">
                              <w:rPr>
                                <w:b/>
                                <w:sz w:val="18"/>
                                <w:szCs w:val="18"/>
                              </w:rPr>
                              <w:t>NEADEKVATAN KVALITET USLUGE (KADAR, KAPACITETI),</w:t>
                            </w:r>
                          </w:p>
                          <w:p w14:paraId="2618D05A" w14:textId="77777777" w:rsidR="00403BD1" w:rsidRPr="00A93677" w:rsidRDefault="00403BD1" w:rsidP="00A93677">
                            <w:pPr>
                              <w:spacing w:after="0"/>
                              <w:jc w:val="center"/>
                              <w:rPr>
                                <w:sz w:val="16"/>
                                <w:szCs w:val="16"/>
                              </w:rPr>
                            </w:pPr>
                            <w:r w:rsidRPr="003964E1">
                              <w:rPr>
                                <w:b/>
                                <w:sz w:val="18"/>
                                <w:szCs w:val="18"/>
                              </w:rPr>
                              <w:t>SIVA EKONOMIJA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C2D17A" id="Rectangle 53" o:spid="_x0000_s1035" style="position:absolute;left:0;text-align:left;margin-left:113.25pt;margin-top:292.5pt;width:250.5pt;height:63.75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" fillcolor="white [3201]" strokecolor="#c9c9c9 [1942]" strokeweight="1pt">
                <v:fill color2="#dbdbdb [1302]" focus="100%" type="gradient"/>
                <v:shadow on="t" color="#525252 [1606]" opacity=".5" offset="1pt"/>
                <v:textbox>
                  <w:txbxContent>
                    <w:p w14:paraId="3D317241" w14:textId="77777777" w:rsidR="00403BD1" w:rsidRPr="003964E1" w:rsidRDefault="00403BD1" w:rsidP="00A93677">
                      <w:pPr>
                        <w:spacing w:after="0"/>
                        <w:jc w:val="center"/>
                        <w:rPr>
                          <w:b/>
                          <w:sz w:val="18"/>
                          <w:szCs w:val="18"/>
                        </w:rPr>
                      </w:pPr>
                      <w:r w:rsidRPr="003964E1">
                        <w:rPr>
                          <w:b/>
                          <w:sz w:val="18"/>
                          <w:szCs w:val="18"/>
                        </w:rPr>
                        <w:t>SEZONALNOST,</w:t>
                      </w:r>
                    </w:p>
                    <w:p w14:paraId="2CF8F16B" w14:textId="77777777" w:rsidR="00403BD1" w:rsidRPr="003964E1" w:rsidRDefault="00403BD1" w:rsidP="00A93677">
                      <w:pPr>
                        <w:spacing w:after="0"/>
                        <w:jc w:val="center"/>
                        <w:rPr>
                          <w:b/>
                          <w:sz w:val="18"/>
                          <w:szCs w:val="18"/>
                        </w:rPr>
                      </w:pPr>
                      <w:r w:rsidRPr="003964E1">
                        <w:rPr>
                          <w:b/>
                          <w:sz w:val="18"/>
                          <w:szCs w:val="18"/>
                        </w:rPr>
                        <w:t>REGIONALNA NEURAVNOTEŽENOST,</w:t>
                      </w:r>
                    </w:p>
                    <w:p w14:paraId="65526C7C" w14:textId="77777777" w:rsidR="00403BD1" w:rsidRPr="003964E1" w:rsidRDefault="00403BD1" w:rsidP="00A93677">
                      <w:pPr>
                        <w:spacing w:after="0"/>
                        <w:jc w:val="center"/>
                        <w:rPr>
                          <w:b/>
                          <w:sz w:val="18"/>
                          <w:szCs w:val="18"/>
                        </w:rPr>
                      </w:pPr>
                      <w:r w:rsidRPr="003964E1">
                        <w:rPr>
                          <w:b/>
                          <w:sz w:val="18"/>
                          <w:szCs w:val="18"/>
                        </w:rPr>
                        <w:t>NEADEKVATAN KVALITET USLUGE (KADAR, KAPACITETI),</w:t>
                      </w:r>
                    </w:p>
                    <w:p w14:paraId="2618D05A" w14:textId="77777777" w:rsidR="00403BD1" w:rsidRPr="00A93677" w:rsidRDefault="00403BD1" w:rsidP="00A93677">
                      <w:pPr>
                        <w:spacing w:after="0"/>
                        <w:jc w:val="center"/>
                        <w:rPr>
                          <w:sz w:val="16"/>
                          <w:szCs w:val="16"/>
                        </w:rPr>
                      </w:pPr>
                      <w:r w:rsidRPr="003964E1">
                        <w:rPr>
                          <w:b/>
                          <w:sz w:val="18"/>
                          <w:szCs w:val="18"/>
                        </w:rPr>
                        <w:t>SIVA EKONOMIJA</w:t>
                      </w:r>
                    </w:p>
                  </w:txbxContent>
                </v:textbox>
              </v:rect>
            </w:pict>
          </mc:Fallback>
        </mc:AlternateContent>
      </w:r>
      <w:r w:rsidR="003964E1">
        <w:rPr>
          <w:noProof/>
          <w:lang w:val="sr-Latn-ME" w:eastAsia="sr-Latn-ME"/>
        </w:rPr>
        <mc:AlternateContent>
          <mc:Choice Requires="wps">
            <w:drawing>
              <wp:anchor distT="0" distB="0" distL="114300" distR="114300" simplePos="0" relativeHeight="251526656" behindDoc="0" locked="0" layoutInCell="1" allowOverlap="1" wp14:anchorId="195D8ADD" wp14:editId="34A50AEA">
                <wp:simplePos x="0" y="0"/>
                <wp:positionH relativeFrom="column">
                  <wp:posOffset>2116455</wp:posOffset>
                </wp:positionH>
                <wp:positionV relativeFrom="paragraph">
                  <wp:posOffset>5022850</wp:posOffset>
                </wp:positionV>
                <wp:extent cx="1045845" cy="668655"/>
                <wp:effectExtent l="13335" t="8890" r="17145" b="27305"/>
                <wp:wrapNone/>
                <wp:docPr id="47"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845" cy="66865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45402170" w14:textId="77777777" w:rsidR="00403BD1" w:rsidRPr="00D02D69" w:rsidRDefault="00403BD1" w:rsidP="00D02D69">
                            <w:pPr>
                              <w:jc w:val="center"/>
                              <w:rPr>
                                <w:b/>
                                <w:color w:val="000000" w:themeColor="text1"/>
                                <w:sz w:val="16"/>
                                <w:szCs w:val="16"/>
                              </w:rPr>
                            </w:pPr>
                            <w:r w:rsidRPr="00D02D69">
                              <w:rPr>
                                <w:b/>
                                <w:color w:val="000000" w:themeColor="text1"/>
                                <w:sz w:val="16"/>
                                <w:szCs w:val="16"/>
                              </w:rPr>
                              <w:t>NEDOVOLJNO DIVER</w:t>
                            </w:r>
                            <w:r>
                              <w:rPr>
                                <w:b/>
                                <w:color w:val="000000" w:themeColor="text1"/>
                                <w:sz w:val="16"/>
                                <w:szCs w:val="16"/>
                              </w:rPr>
                              <w:t>Z</w:t>
                            </w:r>
                            <w:r w:rsidRPr="00D02D69">
                              <w:rPr>
                                <w:b/>
                                <w:color w:val="000000" w:themeColor="text1"/>
                                <w:sz w:val="16"/>
                                <w:szCs w:val="16"/>
                              </w:rPr>
                              <w:t>IFIKOVAN TURISTIČKI PROIZVOD</w:t>
                            </w:r>
                          </w:p>
                          <w:p w14:paraId="484F8F6B" w14:textId="77777777" w:rsidR="00403BD1" w:rsidRDefault="00403B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D8ADD" id="Rectangle 54" o:spid="_x0000_s1036" style="position:absolute;left:0;text-align:left;margin-left:166.65pt;margin-top:395.5pt;width:82.35pt;height:52.6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" fillcolor="white [3201]" strokecolor="#a8d08d [1945]" strokeweight="1pt">
                <v:fill color2="#c5e0b3 [1305]" focus="100%" type="gradient"/>
                <v:shadow on="t" color="#375623 [1609]" opacity=".5" offset="1pt"/>
                <v:textbox>
                  <w:txbxContent>
                    <w:p w14:paraId="45402170" w14:textId="77777777" w:rsidR="00403BD1" w:rsidRPr="00D02D69" w:rsidRDefault="00403BD1" w:rsidP="00D02D69">
                      <w:pPr>
                        <w:jc w:val="center"/>
                        <w:rPr>
                          <w:b/>
                          <w:color w:val="000000" w:themeColor="text1"/>
                          <w:sz w:val="16"/>
                          <w:szCs w:val="16"/>
                        </w:rPr>
                      </w:pPr>
                      <w:r w:rsidRPr="00D02D69">
                        <w:rPr>
                          <w:b/>
                          <w:color w:val="000000" w:themeColor="text1"/>
                          <w:sz w:val="16"/>
                          <w:szCs w:val="16"/>
                        </w:rPr>
                        <w:t>NEDOVOLJNO DIVER</w:t>
                      </w:r>
                      <w:r>
                        <w:rPr>
                          <w:b/>
                          <w:color w:val="000000" w:themeColor="text1"/>
                          <w:sz w:val="16"/>
                          <w:szCs w:val="16"/>
                        </w:rPr>
                        <w:t>Z</w:t>
                      </w:r>
                      <w:r w:rsidRPr="00D02D69">
                        <w:rPr>
                          <w:b/>
                          <w:color w:val="000000" w:themeColor="text1"/>
                          <w:sz w:val="16"/>
                          <w:szCs w:val="16"/>
                        </w:rPr>
                        <w:t>IFIKOVAN TURISTIČKI PROIZVOD</w:t>
                      </w:r>
                    </w:p>
                    <w:p w14:paraId="484F8F6B" w14:textId="77777777" w:rsidR="00403BD1" w:rsidRDefault="00403BD1"/>
                  </w:txbxContent>
                </v:textbox>
              </v:rect>
            </w:pict>
          </mc:Fallback>
        </mc:AlternateContent>
      </w:r>
      <w:r w:rsidR="003964E1">
        <w:rPr>
          <w:noProof/>
          <w:lang w:val="sr-Latn-ME" w:eastAsia="sr-Latn-ME"/>
        </w:rPr>
        <mc:AlternateContent>
          <mc:Choice Requires="wps">
            <w:drawing>
              <wp:anchor distT="0" distB="0" distL="114300" distR="114300" simplePos="0" relativeHeight="251538944" behindDoc="0" locked="0" layoutInCell="1" allowOverlap="1" wp14:anchorId="3AA0898D" wp14:editId="3BC9B832">
                <wp:simplePos x="0" y="0"/>
                <wp:positionH relativeFrom="column">
                  <wp:posOffset>3381375</wp:posOffset>
                </wp:positionH>
                <wp:positionV relativeFrom="paragraph">
                  <wp:posOffset>5053330</wp:posOffset>
                </wp:positionV>
                <wp:extent cx="1588770" cy="634365"/>
                <wp:effectExtent l="9525" t="14605" r="11430" b="27305"/>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8770" cy="63436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70B58A60" w14:textId="77777777" w:rsidR="00403BD1" w:rsidRPr="0099458E" w:rsidRDefault="00403BD1" w:rsidP="0099458E">
                            <w:pPr>
                              <w:jc w:val="center"/>
                              <w:rPr>
                                <w:b/>
                                <w:color w:val="000000" w:themeColor="text1"/>
                                <w:sz w:val="16"/>
                                <w:szCs w:val="16"/>
                              </w:rPr>
                            </w:pPr>
                            <w:r w:rsidRPr="0099458E">
                              <w:rPr>
                                <w:b/>
                                <w:color w:val="000000" w:themeColor="text1"/>
                                <w:sz w:val="16"/>
                                <w:szCs w:val="16"/>
                              </w:rPr>
                              <w:t>NEDOSTATAK KVALITETN</w:t>
                            </w:r>
                            <w:r>
                              <w:rPr>
                                <w:b/>
                                <w:color w:val="000000" w:themeColor="text1"/>
                                <w:sz w:val="16"/>
                                <w:szCs w:val="16"/>
                              </w:rPr>
                              <w:t xml:space="preserve">OG KADRA, </w:t>
                            </w:r>
                            <w:r w:rsidRPr="0099458E">
                              <w:rPr>
                                <w:b/>
                                <w:color w:val="000000" w:themeColor="text1"/>
                                <w:sz w:val="16"/>
                                <w:szCs w:val="16"/>
                              </w:rPr>
                              <w:t xml:space="preserve"> EDUKACIJA, OBUKA</w:t>
                            </w:r>
                            <w:r>
                              <w:rPr>
                                <w:b/>
                                <w:color w:val="000000" w:themeColor="text1"/>
                                <w:sz w:val="16"/>
                                <w:szCs w:val="16"/>
                              </w:rPr>
                              <w:t xml:space="preserve"> I</w:t>
                            </w:r>
                            <w:r w:rsidRPr="0099458E">
                              <w:rPr>
                                <w:b/>
                                <w:color w:val="000000" w:themeColor="text1"/>
                                <w:sz w:val="16"/>
                                <w:szCs w:val="16"/>
                              </w:rPr>
                              <w:t xml:space="preserve"> DU</w:t>
                            </w:r>
                            <w:r>
                              <w:rPr>
                                <w:b/>
                                <w:color w:val="000000" w:themeColor="text1"/>
                                <w:sz w:val="16"/>
                                <w:szCs w:val="16"/>
                              </w:rPr>
                              <w:t>A</w:t>
                            </w:r>
                            <w:r w:rsidRPr="0099458E">
                              <w:rPr>
                                <w:b/>
                                <w:color w:val="000000" w:themeColor="text1"/>
                                <w:sz w:val="16"/>
                                <w:szCs w:val="16"/>
                              </w:rPr>
                              <w:t xml:space="preserve">LNOG OBRAZOVANJA </w:t>
                            </w:r>
                          </w:p>
                          <w:p w14:paraId="7F8A75A3" w14:textId="77777777" w:rsidR="00403BD1" w:rsidRPr="0099458E" w:rsidRDefault="00403BD1">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A0898D" id="Rectangle 57" o:spid="_x0000_s1037" style="position:absolute;left:0;text-align:left;margin-left:266.25pt;margin-top:397.9pt;width:125.1pt;height:49.9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" fillcolor="white [3201]" strokecolor="#a8d08d [1945]" strokeweight="1pt">
                <v:fill color2="#c5e0b3 [1305]" focus="100%" type="gradient"/>
                <v:shadow on="t" color="#375623 [1609]" opacity=".5" offset="1pt"/>
                <v:textbox>
                  <w:txbxContent>
                    <w:p w14:paraId="70B58A60" w14:textId="77777777" w:rsidR="00403BD1" w:rsidRPr="0099458E" w:rsidRDefault="00403BD1" w:rsidP="0099458E">
                      <w:pPr>
                        <w:jc w:val="center"/>
                        <w:rPr>
                          <w:b/>
                          <w:color w:val="000000" w:themeColor="text1"/>
                          <w:sz w:val="16"/>
                          <w:szCs w:val="16"/>
                        </w:rPr>
                      </w:pPr>
                      <w:r w:rsidRPr="0099458E">
                        <w:rPr>
                          <w:b/>
                          <w:color w:val="000000" w:themeColor="text1"/>
                          <w:sz w:val="16"/>
                          <w:szCs w:val="16"/>
                        </w:rPr>
                        <w:t>NEDOSTATAK KVALITETN</w:t>
                      </w:r>
                      <w:r>
                        <w:rPr>
                          <w:b/>
                          <w:color w:val="000000" w:themeColor="text1"/>
                          <w:sz w:val="16"/>
                          <w:szCs w:val="16"/>
                        </w:rPr>
                        <w:t xml:space="preserve">OG KADRA, </w:t>
                      </w:r>
                      <w:r w:rsidRPr="0099458E">
                        <w:rPr>
                          <w:b/>
                          <w:color w:val="000000" w:themeColor="text1"/>
                          <w:sz w:val="16"/>
                          <w:szCs w:val="16"/>
                        </w:rPr>
                        <w:t xml:space="preserve"> EDUKACIJA, OBUKA</w:t>
                      </w:r>
                      <w:r>
                        <w:rPr>
                          <w:b/>
                          <w:color w:val="000000" w:themeColor="text1"/>
                          <w:sz w:val="16"/>
                          <w:szCs w:val="16"/>
                        </w:rPr>
                        <w:t xml:space="preserve"> I</w:t>
                      </w:r>
                      <w:r w:rsidRPr="0099458E">
                        <w:rPr>
                          <w:b/>
                          <w:color w:val="000000" w:themeColor="text1"/>
                          <w:sz w:val="16"/>
                          <w:szCs w:val="16"/>
                        </w:rPr>
                        <w:t xml:space="preserve"> DU</w:t>
                      </w:r>
                      <w:r>
                        <w:rPr>
                          <w:b/>
                          <w:color w:val="000000" w:themeColor="text1"/>
                          <w:sz w:val="16"/>
                          <w:szCs w:val="16"/>
                        </w:rPr>
                        <w:t>A</w:t>
                      </w:r>
                      <w:r w:rsidRPr="0099458E">
                        <w:rPr>
                          <w:b/>
                          <w:color w:val="000000" w:themeColor="text1"/>
                          <w:sz w:val="16"/>
                          <w:szCs w:val="16"/>
                        </w:rPr>
                        <w:t xml:space="preserve">LNOG OBRAZOVANJA </w:t>
                      </w:r>
                    </w:p>
                    <w:p w14:paraId="7F8A75A3" w14:textId="77777777" w:rsidR="00403BD1" w:rsidRPr="0099458E" w:rsidRDefault="00403BD1">
                      <w:pPr>
                        <w:rPr>
                          <w:sz w:val="16"/>
                          <w:szCs w:val="16"/>
                        </w:rPr>
                      </w:pPr>
                    </w:p>
                  </w:txbxContent>
                </v:textbox>
              </v:rect>
            </w:pict>
          </mc:Fallback>
        </mc:AlternateContent>
      </w:r>
      <w:r w:rsidR="003964E1">
        <w:rPr>
          <w:noProof/>
          <w:lang w:val="sr-Latn-ME" w:eastAsia="sr-Latn-ME"/>
        </w:rPr>
        <mc:AlternateContent>
          <mc:Choice Requires="wps">
            <w:drawing>
              <wp:anchor distT="0" distB="0" distL="114300" distR="114300" simplePos="0" relativeHeight="251534848" behindDoc="0" locked="0" layoutInCell="1" allowOverlap="1" wp14:anchorId="44AC2510" wp14:editId="1B16BAEB">
                <wp:simplePos x="0" y="0"/>
                <wp:positionH relativeFrom="column">
                  <wp:posOffset>1021715</wp:posOffset>
                </wp:positionH>
                <wp:positionV relativeFrom="paragraph">
                  <wp:posOffset>6719570</wp:posOffset>
                </wp:positionV>
                <wp:extent cx="942975" cy="648268"/>
                <wp:effectExtent l="0" t="0" r="47625" b="57150"/>
                <wp:wrapNone/>
                <wp:docPr id="50"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648268"/>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2F1C780C" w14:textId="77777777" w:rsidR="00403BD1" w:rsidRPr="00285C9B" w:rsidRDefault="00403BD1" w:rsidP="0099458E">
                            <w:pPr>
                              <w:jc w:val="center"/>
                              <w:rPr>
                                <w:b/>
                                <w:sz w:val="16"/>
                                <w:szCs w:val="16"/>
                                <w:lang w:val="sr-Latn-ME"/>
                              </w:rPr>
                            </w:pPr>
                            <w:r>
                              <w:rPr>
                                <w:b/>
                                <w:sz w:val="16"/>
                                <w:szCs w:val="16"/>
                                <w:lang w:val="sr-Latn-ME"/>
                              </w:rPr>
                              <w:t>NIZAK NIVO SVIJESTI O ZNAČAJU TURIZMA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AC2510" id="Rectangle 56" o:spid="_x0000_s1038" style="position:absolute;left:0;text-align:left;margin-left:80.45pt;margin-top:529.1pt;width:74.25pt;height:51.0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" fillcolor="white [3201]" strokecolor="#a8d08d [1945]" strokeweight="1pt">
                <v:fill color2="#c5e0b3 [1305]" focus="100%" type="gradient"/>
                <v:shadow on="t" color="#375623 [1609]" opacity=".5" offset="1pt"/>
                <v:textbox>
                  <w:txbxContent>
                    <w:p w14:paraId="2F1C780C" w14:textId="77777777" w:rsidR="00403BD1" w:rsidRPr="00285C9B" w:rsidRDefault="00403BD1" w:rsidP="0099458E">
                      <w:pPr>
                        <w:jc w:val="center"/>
                        <w:rPr>
                          <w:b/>
                          <w:sz w:val="16"/>
                          <w:szCs w:val="16"/>
                          <w:lang w:val="sr-Latn-ME"/>
                        </w:rPr>
                      </w:pPr>
                      <w:r>
                        <w:rPr>
                          <w:b/>
                          <w:sz w:val="16"/>
                          <w:szCs w:val="16"/>
                          <w:lang w:val="sr-Latn-ME"/>
                        </w:rPr>
                        <w:t>NIZAK NIVO SVIJESTI O ZNAČAJU TURIZMA</w:t>
                      </w:r>
                    </w:p>
                  </w:txbxContent>
                </v:textbox>
              </v:rect>
            </w:pict>
          </mc:Fallback>
        </mc:AlternateContent>
      </w:r>
      <w:r w:rsidR="003964E1">
        <w:rPr>
          <w:noProof/>
          <w:lang w:val="sr-Latn-ME" w:eastAsia="sr-Latn-ME"/>
        </w:rPr>
        <mc:AlternateContent>
          <mc:Choice Requires="wps">
            <w:drawing>
              <wp:anchor distT="0" distB="0" distL="114300" distR="114300" simplePos="0" relativeHeight="251780608" behindDoc="0" locked="0" layoutInCell="1" allowOverlap="1" wp14:anchorId="520D969F" wp14:editId="6E583603">
                <wp:simplePos x="0" y="0"/>
                <wp:positionH relativeFrom="column">
                  <wp:posOffset>647700</wp:posOffset>
                </wp:positionH>
                <wp:positionV relativeFrom="paragraph">
                  <wp:posOffset>5076825</wp:posOffset>
                </wp:positionV>
                <wp:extent cx="1123950" cy="590550"/>
                <wp:effectExtent l="0" t="0" r="19050" b="19050"/>
                <wp:wrapNone/>
                <wp:docPr id="42" name="Rectangle 42"/>
                <wp:cNvGraphicFramePr/>
                <a:graphic xmlns:a="http://schemas.openxmlformats.org/drawingml/2006/main">
                  <a:graphicData uri="http://schemas.microsoft.com/office/word/2010/wordprocessingShape">
                    <wps:wsp>
                      <wps:cNvSpPr/>
                      <wps:spPr>
                        <a:xfrm>
                          <a:off x="0" y="0"/>
                          <a:ext cx="1123950" cy="59055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249E4BFB" w14:textId="77777777" w:rsidR="00403BD1" w:rsidRPr="003964E1" w:rsidRDefault="00403BD1" w:rsidP="003964E1">
                            <w:pPr>
                              <w:jc w:val="center"/>
                              <w:rPr>
                                <w:b/>
                                <w:sz w:val="18"/>
                                <w:szCs w:val="18"/>
                                <w:lang w:val="sr-Latn-ME"/>
                              </w:rPr>
                            </w:pPr>
                            <w:r w:rsidRPr="003964E1">
                              <w:rPr>
                                <w:b/>
                                <w:sz w:val="18"/>
                                <w:szCs w:val="18"/>
                                <w:lang w:val="sr-Latn-ME"/>
                              </w:rPr>
                              <w:t xml:space="preserve">EKONOMSKA REGIONALNA NEUJEDNAČENOST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0D969F" id="Rectangle 42" o:spid="_x0000_s1039" style="position:absolute;left:0;text-align:left;margin-left:51pt;margin-top:399.75pt;width:88.5pt;height:46.5pt;z-index:25178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" fillcolor="#9ecb81 [2169]" strokecolor="#70ad47 [3209]" strokeweight=".5pt">
                <v:fill color2="#8ac066 [2617]" rotate="t" colors="0 #b5d5a7;.5 #aace99;1 #9cca86" focus="100%" type="gradient">
                  <o:fill v:ext="view" type="gradientUnscaled"/>
                </v:fill>
                <v:textbox>
                  <w:txbxContent>
                    <w:p w14:paraId="249E4BFB" w14:textId="77777777" w:rsidR="00403BD1" w:rsidRPr="003964E1" w:rsidRDefault="00403BD1" w:rsidP="003964E1">
                      <w:pPr>
                        <w:jc w:val="center"/>
                        <w:rPr>
                          <w:b/>
                          <w:sz w:val="18"/>
                          <w:szCs w:val="18"/>
                          <w:lang w:val="sr-Latn-ME"/>
                        </w:rPr>
                      </w:pPr>
                      <w:r w:rsidRPr="003964E1">
                        <w:rPr>
                          <w:b/>
                          <w:sz w:val="18"/>
                          <w:szCs w:val="18"/>
                          <w:lang w:val="sr-Latn-ME"/>
                        </w:rPr>
                        <w:t xml:space="preserve">EKONOMSKA REGIONALNA NEUJEDNAČENOST </w:t>
                      </w:r>
                    </w:p>
                  </w:txbxContent>
                </v:textbox>
              </v:rect>
            </w:pict>
          </mc:Fallback>
        </mc:AlternateContent>
      </w:r>
      <w:r w:rsidR="001804E5">
        <w:rPr>
          <w:noProof/>
          <w:lang w:val="sr-Latn-ME" w:eastAsia="sr-Latn-ME"/>
        </w:rPr>
        <mc:AlternateContent>
          <mc:Choice Requires="wps">
            <w:drawing>
              <wp:anchor distT="0" distB="0" distL="114300" distR="114300" simplePos="0" relativeHeight="251546112" behindDoc="0" locked="0" layoutInCell="1" allowOverlap="1" wp14:anchorId="491D12A4" wp14:editId="7B60F9A9">
                <wp:simplePos x="0" y="0"/>
                <wp:positionH relativeFrom="column">
                  <wp:posOffset>666750</wp:posOffset>
                </wp:positionH>
                <wp:positionV relativeFrom="paragraph">
                  <wp:posOffset>5810250</wp:posOffset>
                </wp:positionV>
                <wp:extent cx="1143000" cy="742950"/>
                <wp:effectExtent l="0" t="0" r="38100" b="57150"/>
                <wp:wrapNone/>
                <wp:docPr id="51"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742950"/>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077F11DD" w14:textId="77777777" w:rsidR="00403BD1" w:rsidRPr="0099458E" w:rsidRDefault="00403BD1" w:rsidP="0099458E">
                            <w:pPr>
                              <w:jc w:val="center"/>
                              <w:rPr>
                                <w:b/>
                                <w:color w:val="000000" w:themeColor="text1"/>
                                <w:sz w:val="16"/>
                                <w:szCs w:val="16"/>
                              </w:rPr>
                            </w:pPr>
                            <w:r>
                              <w:rPr>
                                <w:b/>
                                <w:color w:val="000000" w:themeColor="text1"/>
                                <w:sz w:val="16"/>
                                <w:szCs w:val="16"/>
                              </w:rPr>
                              <w:t xml:space="preserve">NEDOSTATAK INOVATIVNIH TEHNOLOŠKIH </w:t>
                            </w:r>
                            <w:r w:rsidRPr="0099458E">
                              <w:rPr>
                                <w:b/>
                                <w:color w:val="000000" w:themeColor="text1"/>
                                <w:sz w:val="16"/>
                                <w:szCs w:val="16"/>
                              </w:rPr>
                              <w:t xml:space="preserve"> </w:t>
                            </w:r>
                            <w:r>
                              <w:rPr>
                                <w:b/>
                                <w:color w:val="000000" w:themeColor="text1"/>
                                <w:sz w:val="16"/>
                                <w:szCs w:val="16"/>
                              </w:rPr>
                              <w:t>RJEŠENJA</w:t>
                            </w:r>
                            <w:r w:rsidRPr="0099458E">
                              <w:rPr>
                                <w:b/>
                                <w:color w:val="000000" w:themeColor="text1"/>
                                <w:sz w:val="16"/>
                                <w:szCs w:val="16"/>
                              </w:rPr>
                              <w:t xml:space="preserve"> </w:t>
                            </w:r>
                          </w:p>
                          <w:p w14:paraId="30DCF851" w14:textId="77777777" w:rsidR="00403BD1" w:rsidRDefault="00403B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1D12A4" id="Rectangle 58" o:spid="_x0000_s1040" style="position:absolute;left:0;text-align:left;margin-left:52.5pt;margin-top:457.5pt;width:90pt;height:58.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" fillcolor="white [3201]" strokecolor="#a8d08d [1945]" strokeweight="1pt">
                <v:fill color2="#c5e0b3 [1305]" focus="100%" type="gradient"/>
                <v:shadow on="t" color="#375623 [1609]" opacity=".5" offset="1pt"/>
                <v:textbox>
                  <w:txbxContent>
                    <w:p w14:paraId="077F11DD" w14:textId="77777777" w:rsidR="00403BD1" w:rsidRPr="0099458E" w:rsidRDefault="00403BD1" w:rsidP="0099458E">
                      <w:pPr>
                        <w:jc w:val="center"/>
                        <w:rPr>
                          <w:b/>
                          <w:color w:val="000000" w:themeColor="text1"/>
                          <w:sz w:val="16"/>
                          <w:szCs w:val="16"/>
                        </w:rPr>
                      </w:pPr>
                      <w:r>
                        <w:rPr>
                          <w:b/>
                          <w:color w:val="000000" w:themeColor="text1"/>
                          <w:sz w:val="16"/>
                          <w:szCs w:val="16"/>
                        </w:rPr>
                        <w:t xml:space="preserve">NEDOSTATAK INOVATIVNIH TEHNOLOŠKIH </w:t>
                      </w:r>
                      <w:r w:rsidRPr="0099458E">
                        <w:rPr>
                          <w:b/>
                          <w:color w:val="000000" w:themeColor="text1"/>
                          <w:sz w:val="16"/>
                          <w:szCs w:val="16"/>
                        </w:rPr>
                        <w:t xml:space="preserve"> </w:t>
                      </w:r>
                      <w:r>
                        <w:rPr>
                          <w:b/>
                          <w:color w:val="000000" w:themeColor="text1"/>
                          <w:sz w:val="16"/>
                          <w:szCs w:val="16"/>
                        </w:rPr>
                        <w:t>RJEŠENJA</w:t>
                      </w:r>
                      <w:r w:rsidRPr="0099458E">
                        <w:rPr>
                          <w:b/>
                          <w:color w:val="000000" w:themeColor="text1"/>
                          <w:sz w:val="16"/>
                          <w:szCs w:val="16"/>
                        </w:rPr>
                        <w:t xml:space="preserve"> </w:t>
                      </w:r>
                    </w:p>
                    <w:p w14:paraId="30DCF851" w14:textId="77777777" w:rsidR="00403BD1" w:rsidRDefault="00403BD1"/>
                  </w:txbxContent>
                </v:textbox>
              </v:rect>
            </w:pict>
          </mc:Fallback>
        </mc:AlternateContent>
      </w:r>
      <w:r w:rsidR="001804E5">
        <w:rPr>
          <w:noProof/>
          <w:lang w:val="sr-Latn-ME" w:eastAsia="sr-Latn-ME"/>
        </w:rPr>
        <mc:AlternateContent>
          <mc:Choice Requires="wps">
            <w:drawing>
              <wp:anchor distT="0" distB="0" distL="114300" distR="114300" simplePos="0" relativeHeight="251560448" behindDoc="0" locked="0" layoutInCell="1" allowOverlap="1" wp14:anchorId="5256D1AA" wp14:editId="67B6379A">
                <wp:simplePos x="0" y="0"/>
                <wp:positionH relativeFrom="column">
                  <wp:posOffset>2114550</wp:posOffset>
                </wp:positionH>
                <wp:positionV relativeFrom="paragraph">
                  <wp:posOffset>5810250</wp:posOffset>
                </wp:positionV>
                <wp:extent cx="1120140" cy="1143000"/>
                <wp:effectExtent l="0" t="0" r="41910" b="57150"/>
                <wp:wrapNone/>
                <wp:docPr id="53"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140" cy="1143000"/>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3243F862" w14:textId="77777777" w:rsidR="00403BD1" w:rsidRPr="00C51E1F" w:rsidRDefault="00403BD1" w:rsidP="0099458E">
                            <w:pPr>
                              <w:jc w:val="center"/>
                              <w:rPr>
                                <w:b/>
                                <w:color w:val="000000" w:themeColor="text1"/>
                                <w:sz w:val="16"/>
                                <w:szCs w:val="16"/>
                              </w:rPr>
                            </w:pPr>
                            <w:r>
                              <w:rPr>
                                <w:b/>
                                <w:color w:val="000000" w:themeColor="text1"/>
                                <w:sz w:val="16"/>
                                <w:szCs w:val="16"/>
                              </w:rPr>
                              <w:t>NEDOVOLJNA EKOLOŠKA SVIJEST (UGROŽAVANJE PRIRODNIH RESURSA NEADEKVATNO UPRAVLJANJE OTPADOM )</w:t>
                            </w:r>
                          </w:p>
                          <w:p w14:paraId="749C9BF8" w14:textId="77777777" w:rsidR="00403BD1" w:rsidRDefault="00403B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6D1AA" id="Rectangle 60" o:spid="_x0000_s1041" style="position:absolute;left:0;text-align:left;margin-left:166.5pt;margin-top:457.5pt;width:88.2pt;height:90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" fillcolor="white [3201]" strokecolor="#a8d08d [1945]" strokeweight="1pt">
                <v:fill color2="#c5e0b3 [1305]" focus="100%" type="gradient"/>
                <v:shadow on="t" color="#375623 [1609]" opacity=".5" offset="1pt"/>
                <v:textbox>
                  <w:txbxContent>
                    <w:p w14:paraId="3243F862" w14:textId="77777777" w:rsidR="00403BD1" w:rsidRPr="00C51E1F" w:rsidRDefault="00403BD1" w:rsidP="0099458E">
                      <w:pPr>
                        <w:jc w:val="center"/>
                        <w:rPr>
                          <w:b/>
                          <w:color w:val="000000" w:themeColor="text1"/>
                          <w:sz w:val="16"/>
                          <w:szCs w:val="16"/>
                        </w:rPr>
                      </w:pPr>
                      <w:r>
                        <w:rPr>
                          <w:b/>
                          <w:color w:val="000000" w:themeColor="text1"/>
                          <w:sz w:val="16"/>
                          <w:szCs w:val="16"/>
                        </w:rPr>
                        <w:t>NEDOVOLJNA EKOLOŠKA SVIJEST (UGROŽAVANJE PRIRODNIH RESURSA NEADEKVATNO UPRAVLJANJE OTPADOM )</w:t>
                      </w:r>
                    </w:p>
                    <w:p w14:paraId="749C9BF8" w14:textId="77777777" w:rsidR="00403BD1" w:rsidRDefault="00403BD1"/>
                  </w:txbxContent>
                </v:textbox>
              </v:rect>
            </w:pict>
          </mc:Fallback>
        </mc:AlternateContent>
      </w:r>
      <w:r w:rsidR="00CC6A87">
        <w:rPr>
          <w:noProof/>
          <w:lang w:val="sr-Latn-ME" w:eastAsia="sr-Latn-ME"/>
        </w:rPr>
        <mc:AlternateContent>
          <mc:Choice Requires="wps">
            <w:drawing>
              <wp:anchor distT="0" distB="0" distL="114300" distR="114300" simplePos="0" relativeHeight="251664896" behindDoc="0" locked="0" layoutInCell="1" allowOverlap="1" wp14:anchorId="54800EC6" wp14:editId="4FC3971F">
                <wp:simplePos x="0" y="0"/>
                <wp:positionH relativeFrom="column">
                  <wp:posOffset>-617708</wp:posOffset>
                </wp:positionH>
                <wp:positionV relativeFrom="paragraph">
                  <wp:posOffset>1398123</wp:posOffset>
                </wp:positionV>
                <wp:extent cx="1011555" cy="571500"/>
                <wp:effectExtent l="0" t="0" r="36195" b="57150"/>
                <wp:wrapNone/>
                <wp:docPr id="65"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1555" cy="571500"/>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3E3A89A7" w14:textId="77777777" w:rsidR="00403BD1" w:rsidRPr="00CC6A87" w:rsidRDefault="00403BD1" w:rsidP="00CC6A87">
                            <w:pPr>
                              <w:jc w:val="center"/>
                              <w:rPr>
                                <w:b/>
                                <w:sz w:val="18"/>
                                <w:szCs w:val="18"/>
                              </w:rPr>
                            </w:pPr>
                            <w:r w:rsidRPr="00CC6A87">
                              <w:rPr>
                                <w:b/>
                                <w:sz w:val="18"/>
                                <w:szCs w:val="18"/>
                              </w:rPr>
                              <w:t>POSLJEDICE</w:t>
                            </w:r>
                          </w:p>
                          <w:p w14:paraId="66BFABE0" w14:textId="77777777" w:rsidR="00403BD1" w:rsidRPr="00CC6A87" w:rsidRDefault="00403BD1" w:rsidP="00CC6A87">
                            <w:pPr>
                              <w:jc w:val="center"/>
                              <w:rPr>
                                <w:b/>
                                <w:sz w:val="18"/>
                                <w:szCs w:val="18"/>
                              </w:rPr>
                            </w:pPr>
                            <w:r w:rsidRPr="00CC6A87">
                              <w:rPr>
                                <w:b/>
                                <w:sz w:val="18"/>
                                <w:szCs w:val="18"/>
                              </w:rPr>
                              <w:t>PROBLEMA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800EC6" id="Rectangle 63" o:spid="_x0000_s1042" style="position:absolute;left:0;text-align:left;margin-left:-48.65pt;margin-top:110.1pt;width:79.65pt;height: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" fillcolor="white [3201]" strokecolor="#ffd966 [1943]" strokeweight="1pt">
                <v:fill color2="#ffe599 [1303]" focus="100%" type="gradient"/>
                <v:shadow on="t" color="#7f5f00 [1607]" opacity=".5" offset="1pt"/>
                <v:textbox>
                  <w:txbxContent>
                    <w:p w14:paraId="3E3A89A7" w14:textId="77777777" w:rsidR="00403BD1" w:rsidRPr="00CC6A87" w:rsidRDefault="00403BD1" w:rsidP="00CC6A87">
                      <w:pPr>
                        <w:jc w:val="center"/>
                        <w:rPr>
                          <w:b/>
                          <w:sz w:val="18"/>
                          <w:szCs w:val="18"/>
                        </w:rPr>
                      </w:pPr>
                      <w:r w:rsidRPr="00CC6A87">
                        <w:rPr>
                          <w:b/>
                          <w:sz w:val="18"/>
                          <w:szCs w:val="18"/>
                        </w:rPr>
                        <w:t>POSLJEDICE</w:t>
                      </w:r>
                    </w:p>
                    <w:p w14:paraId="66BFABE0" w14:textId="77777777" w:rsidR="00403BD1" w:rsidRPr="00CC6A87" w:rsidRDefault="00403BD1" w:rsidP="00CC6A87">
                      <w:pPr>
                        <w:jc w:val="center"/>
                        <w:rPr>
                          <w:b/>
                          <w:sz w:val="18"/>
                          <w:szCs w:val="18"/>
                        </w:rPr>
                      </w:pPr>
                      <w:r w:rsidRPr="00CC6A87">
                        <w:rPr>
                          <w:b/>
                          <w:sz w:val="18"/>
                          <w:szCs w:val="18"/>
                        </w:rPr>
                        <w:t>PROBLEMA</w:t>
                      </w:r>
                    </w:p>
                  </w:txbxContent>
                </v:textbox>
              </v:rect>
            </w:pict>
          </mc:Fallback>
        </mc:AlternateContent>
      </w:r>
      <w:r w:rsidR="00D06B4D">
        <w:rPr>
          <w:noProof/>
          <w:lang w:val="sr-Latn-ME" w:eastAsia="sr-Latn-ME"/>
        </w:rPr>
        <mc:AlternateContent>
          <mc:Choice Requires="wps">
            <w:drawing>
              <wp:anchor distT="0" distB="0" distL="114300" distR="114300" simplePos="0" relativeHeight="251597312" behindDoc="0" locked="0" layoutInCell="1" allowOverlap="1" wp14:anchorId="1D896E42" wp14:editId="3C57A654">
                <wp:simplePos x="0" y="0"/>
                <wp:positionH relativeFrom="column">
                  <wp:posOffset>4198620</wp:posOffset>
                </wp:positionH>
                <wp:positionV relativeFrom="paragraph">
                  <wp:posOffset>1463041</wp:posOffset>
                </wp:positionV>
                <wp:extent cx="1548765" cy="426720"/>
                <wp:effectExtent l="0" t="0" r="32385" b="49530"/>
                <wp:wrapNone/>
                <wp:docPr id="63"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765" cy="426720"/>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14:paraId="22DDA2A7" w14:textId="77777777" w:rsidR="00403BD1" w:rsidRPr="00D06B4D" w:rsidRDefault="00403BD1" w:rsidP="00617D92">
                            <w:pPr>
                              <w:jc w:val="center"/>
                              <w:rPr>
                                <w:b/>
                                <w:color w:val="000000" w:themeColor="text1"/>
                                <w:sz w:val="18"/>
                                <w:szCs w:val="18"/>
                              </w:rPr>
                            </w:pPr>
                            <w:r w:rsidRPr="00D06B4D">
                              <w:rPr>
                                <w:b/>
                                <w:color w:val="000000" w:themeColor="text1"/>
                                <w:sz w:val="18"/>
                                <w:szCs w:val="18"/>
                              </w:rPr>
                              <w:t xml:space="preserve">NEDOVOLJNO KVALITETNA USLUGA </w:t>
                            </w:r>
                          </w:p>
                          <w:p w14:paraId="2BB5A860" w14:textId="77777777" w:rsidR="00403BD1" w:rsidRDefault="00403B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896E42" id="Rectangle 70" o:spid="_x0000_s1043" style="position:absolute;left:0;text-align:left;margin-left:330.6pt;margin-top:115.2pt;width:121.95pt;height:33.6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" fillcolor="white [3201]" strokecolor="#9cc2e5 [1944]" strokeweight="1pt">
                <v:fill color2="#bdd6ee [1304]" focus="100%" type="gradient"/>
                <v:shadow on="t" color="#1f4d78 [1608]" opacity=".5" offset="1pt"/>
                <v:textbox>
                  <w:txbxContent>
                    <w:p w14:paraId="22DDA2A7" w14:textId="77777777" w:rsidR="00403BD1" w:rsidRPr="00D06B4D" w:rsidRDefault="00403BD1" w:rsidP="00617D92">
                      <w:pPr>
                        <w:jc w:val="center"/>
                        <w:rPr>
                          <w:b/>
                          <w:color w:val="000000" w:themeColor="text1"/>
                          <w:sz w:val="18"/>
                          <w:szCs w:val="18"/>
                        </w:rPr>
                      </w:pPr>
                      <w:r w:rsidRPr="00D06B4D">
                        <w:rPr>
                          <w:b/>
                          <w:color w:val="000000" w:themeColor="text1"/>
                          <w:sz w:val="18"/>
                          <w:szCs w:val="18"/>
                        </w:rPr>
                        <w:t xml:space="preserve">NEDOVOLJNO KVALITETNA USLUGA </w:t>
                      </w:r>
                    </w:p>
                    <w:p w14:paraId="2BB5A860" w14:textId="77777777" w:rsidR="00403BD1" w:rsidRDefault="00403BD1"/>
                  </w:txbxContent>
                </v:textbox>
              </v:rect>
            </w:pict>
          </mc:Fallback>
        </mc:AlternateContent>
      </w:r>
      <w:r w:rsidR="00BB0E2B">
        <w:rPr>
          <w:noProof/>
          <w:lang w:val="sr-Latn-ME" w:eastAsia="sr-Latn-ME"/>
        </w:rPr>
        <mc:AlternateContent>
          <mc:Choice Requires="wps">
            <w:drawing>
              <wp:anchor distT="0" distB="0" distL="114300" distR="114300" simplePos="0" relativeHeight="251568640" behindDoc="0" locked="0" layoutInCell="1" allowOverlap="1" wp14:anchorId="0994C1E1" wp14:editId="2ADE94A7">
                <wp:simplePos x="0" y="0"/>
                <wp:positionH relativeFrom="column">
                  <wp:posOffset>-651510</wp:posOffset>
                </wp:positionH>
                <wp:positionV relativeFrom="paragraph">
                  <wp:posOffset>5638165</wp:posOffset>
                </wp:positionV>
                <wp:extent cx="952500" cy="464820"/>
                <wp:effectExtent l="0" t="0" r="38100" b="49530"/>
                <wp:wrapNone/>
                <wp:docPr id="73"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64820"/>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44A3DD67" w14:textId="77777777" w:rsidR="00403BD1" w:rsidRPr="00CC6A87" w:rsidRDefault="00403BD1" w:rsidP="00CC6A87">
                            <w:pPr>
                              <w:jc w:val="center"/>
                              <w:rPr>
                                <w:b/>
                                <w:sz w:val="18"/>
                                <w:szCs w:val="18"/>
                              </w:rPr>
                            </w:pPr>
                            <w:r w:rsidRPr="00CC6A87">
                              <w:rPr>
                                <w:b/>
                                <w:sz w:val="18"/>
                                <w:szCs w:val="18"/>
                              </w:rPr>
                              <w:t>UZROCI PROBLEMA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94C1E1" id="Rectangle 62" o:spid="_x0000_s1044" style="position:absolute;left:0;text-align:left;margin-left:-51.3pt;margin-top:443.95pt;width:75pt;height:36.6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" fillcolor="white [3201]" strokecolor="#ffd966 [1943]" strokeweight="1pt">
                <v:fill color2="#ffe599 [1303]" focus="100%" type="gradient"/>
                <v:shadow on="t" color="#7f5f00 [1607]" opacity=".5" offset="1pt"/>
                <v:textbox>
                  <w:txbxContent>
                    <w:p w14:paraId="44A3DD67" w14:textId="77777777" w:rsidR="00403BD1" w:rsidRPr="00CC6A87" w:rsidRDefault="00403BD1" w:rsidP="00CC6A87">
                      <w:pPr>
                        <w:jc w:val="center"/>
                        <w:rPr>
                          <w:b/>
                          <w:sz w:val="18"/>
                          <w:szCs w:val="18"/>
                        </w:rPr>
                      </w:pPr>
                      <w:r w:rsidRPr="00CC6A87">
                        <w:rPr>
                          <w:b/>
                          <w:sz w:val="18"/>
                          <w:szCs w:val="18"/>
                        </w:rPr>
                        <w:t>UZROCI PROBLEMA</w:t>
                      </w:r>
                    </w:p>
                  </w:txbxContent>
                </v:textbox>
              </v:rect>
            </w:pict>
          </mc:Fallback>
        </mc:AlternateContent>
      </w:r>
      <w:r w:rsidR="00BB0E2B">
        <w:rPr>
          <w:noProof/>
          <w:lang w:val="sr-Latn-ME" w:eastAsia="sr-Latn-ME"/>
        </w:rPr>
        <mc:AlternateContent>
          <mc:Choice Requires="wps">
            <w:drawing>
              <wp:anchor distT="0" distB="0" distL="114300" distR="114300" simplePos="0" relativeHeight="251773440" behindDoc="0" locked="0" layoutInCell="1" allowOverlap="1" wp14:anchorId="37F9A22F" wp14:editId="7ECFC4E7">
                <wp:simplePos x="0" y="0"/>
                <wp:positionH relativeFrom="column">
                  <wp:posOffset>750570</wp:posOffset>
                </wp:positionH>
                <wp:positionV relativeFrom="paragraph">
                  <wp:posOffset>3821430</wp:posOffset>
                </wp:positionV>
                <wp:extent cx="205740" cy="485775"/>
                <wp:effectExtent l="5715" t="11430" r="7620" b="7620"/>
                <wp:wrapNone/>
                <wp:docPr id="75"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740" cy="485775"/>
                        </a:xfrm>
                        <a:prstGeom prst="leftBrace">
                          <a:avLst>
                            <a:gd name="adj1" fmla="val 1967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6A8E9C8" id="AutoShape 76" o:spid="_x0000_s1026" type="#_x0000_t87" style="position:absolute;margin-left:59.1pt;margin-top:300.9pt;width:16.2pt;height:38.2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"/>
            </w:pict>
          </mc:Fallback>
        </mc:AlternateContent>
      </w:r>
      <w:r w:rsidR="00BB0E2B">
        <w:rPr>
          <w:noProof/>
          <w:lang w:val="sr-Latn-ME" w:eastAsia="sr-Latn-ME"/>
        </w:rPr>
        <mc:AlternateContent>
          <mc:Choice Requires="wps">
            <w:drawing>
              <wp:anchor distT="0" distB="0" distL="114300" distR="114300" simplePos="0" relativeHeight="251730432" behindDoc="0" locked="0" layoutInCell="1" allowOverlap="1" wp14:anchorId="03C1DE56" wp14:editId="3F7B4C01">
                <wp:simplePos x="0" y="0"/>
                <wp:positionH relativeFrom="column">
                  <wp:posOffset>-566420</wp:posOffset>
                </wp:positionH>
                <wp:positionV relativeFrom="paragraph">
                  <wp:posOffset>3790950</wp:posOffset>
                </wp:positionV>
                <wp:extent cx="965835" cy="485775"/>
                <wp:effectExtent l="11430" t="11430" r="13335" b="26670"/>
                <wp:wrapNone/>
                <wp:docPr id="56"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835" cy="485775"/>
                        </a:xfrm>
                        <a:prstGeom prst="rect">
                          <a:avLst/>
                        </a:prstGeom>
                        <a:gradFill rotWithShape="0">
                          <a:gsLst>
                            <a:gs pos="0">
                              <a:schemeClr val="accent4">
                                <a:lumMod val="60000"/>
                                <a:lumOff val="40000"/>
                              </a:schemeClr>
                            </a:gs>
                            <a:gs pos="50000">
                              <a:schemeClr val="accent4">
                                <a:lumMod val="100000"/>
                                <a:lumOff val="0"/>
                              </a:schemeClr>
                            </a:gs>
                            <a:gs pos="100000">
                              <a:schemeClr val="accent4">
                                <a:lumMod val="60000"/>
                                <a:lumOff val="40000"/>
                              </a:schemeClr>
                            </a:gs>
                          </a:gsLst>
                          <a:lin ang="5400000" scaled="1"/>
                        </a:gradFill>
                        <a:ln w="12700">
                          <a:solidFill>
                            <a:schemeClr val="accent4">
                              <a:lumMod val="100000"/>
                              <a:lumOff val="0"/>
                            </a:schemeClr>
                          </a:solidFill>
                          <a:miter lim="800000"/>
                          <a:headEnd/>
                          <a:tailEnd/>
                        </a:ln>
                        <a:effectLst>
                          <a:outerShdw dist="28398" dir="3806097" algn="ctr" rotWithShape="0">
                            <a:schemeClr val="accent4">
                              <a:lumMod val="50000"/>
                              <a:lumOff val="0"/>
                            </a:schemeClr>
                          </a:outerShdw>
                        </a:effectLst>
                      </wps:spPr>
                      <wps:txbx>
                        <w:txbxContent>
                          <w:p w14:paraId="6AF32967" w14:textId="77777777" w:rsidR="00403BD1" w:rsidRPr="0099458E" w:rsidRDefault="00403BD1" w:rsidP="0099458E">
                            <w:pPr>
                              <w:jc w:val="center"/>
                            </w:pPr>
                            <w:r>
                              <w:t>KLJUČNI PROBLEMI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C1DE56" id="Rectangle 65" o:spid="_x0000_s1045" style="position:absolute;left:0;text-align:left;margin-left:-44.6pt;margin-top:298.5pt;width:76.05pt;height:38.2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" fillcolor="#ffd966 [1943]" strokecolor="#ffc000 [3207]" strokeweight="1pt">
                <v:fill color2="#ffc000 [3207]" focus="50%" type="gradient"/>
                <v:shadow on="t" color="#7f5f00 [1607]" offset="1pt"/>
                <v:textbox>
                  <w:txbxContent>
                    <w:p w14:paraId="6AF32967" w14:textId="77777777" w:rsidR="00403BD1" w:rsidRPr="0099458E" w:rsidRDefault="00403BD1" w:rsidP="0099458E">
                      <w:pPr>
                        <w:jc w:val="center"/>
                      </w:pPr>
                      <w:r>
                        <w:t>KLJUČNI PROBLEMI</w:t>
                      </w:r>
                    </w:p>
                  </w:txbxContent>
                </v:textbox>
              </v:rect>
            </w:pict>
          </mc:Fallback>
        </mc:AlternateContent>
      </w:r>
      <w:r w:rsidR="00592BFB">
        <w:rPr>
          <w:noProof/>
          <w:lang w:val="sr-Latn-ME" w:eastAsia="sr-Latn-ME"/>
        </w:rPr>
        <mc:AlternateContent>
          <mc:Choice Requires="wps">
            <w:drawing>
              <wp:anchor distT="0" distB="0" distL="114300" distR="114300" simplePos="0" relativeHeight="251769344" behindDoc="0" locked="0" layoutInCell="1" allowOverlap="1" wp14:anchorId="781F9621" wp14:editId="6ECF7309">
                <wp:simplePos x="0" y="0"/>
                <wp:positionH relativeFrom="column">
                  <wp:posOffset>537210</wp:posOffset>
                </wp:positionH>
                <wp:positionV relativeFrom="paragraph">
                  <wp:posOffset>424815</wp:posOffset>
                </wp:positionV>
                <wp:extent cx="90805" cy="2428875"/>
                <wp:effectExtent l="13335" t="5715" r="10160" b="13335"/>
                <wp:wrapNone/>
                <wp:docPr id="66"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2428875"/>
                        </a:xfrm>
                        <a:prstGeom prst="leftBrace">
                          <a:avLst>
                            <a:gd name="adj1" fmla="val 22290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624462E" id="AutoShape 75" o:spid="_x0000_s1026" type="#_x0000_t87" style="position:absolute;margin-left:42.3pt;margin-top:33.45pt;width:7.15pt;height:191.2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"/>
            </w:pict>
          </mc:Fallback>
        </mc:AlternateContent>
      </w:r>
      <w:r w:rsidR="00592BFB">
        <w:rPr>
          <w:noProof/>
          <w:lang w:val="sr-Latn-ME" w:eastAsia="sr-Latn-ME"/>
        </w:rPr>
        <mc:AlternateContent>
          <mc:Choice Requires="wps">
            <w:drawing>
              <wp:anchor distT="0" distB="0" distL="114300" distR="114300" simplePos="0" relativeHeight="251757056" behindDoc="0" locked="0" layoutInCell="1" allowOverlap="1" wp14:anchorId="277D14A3" wp14:editId="048D6824">
                <wp:simplePos x="0" y="0"/>
                <wp:positionH relativeFrom="column">
                  <wp:posOffset>4194810</wp:posOffset>
                </wp:positionH>
                <wp:positionV relativeFrom="paragraph">
                  <wp:posOffset>590550</wp:posOffset>
                </wp:positionV>
                <wp:extent cx="1503045" cy="622935"/>
                <wp:effectExtent l="13335" t="9525" r="17145" b="24765"/>
                <wp:wrapNone/>
                <wp:docPr id="6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3045" cy="622935"/>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14:paraId="3F5489D7" w14:textId="77777777" w:rsidR="00403BD1" w:rsidRPr="00617D92" w:rsidRDefault="00403BD1" w:rsidP="00617D92">
                            <w:pPr>
                              <w:jc w:val="center"/>
                              <w:rPr>
                                <w:b/>
                                <w:color w:val="000000" w:themeColor="text1"/>
                                <w:sz w:val="18"/>
                                <w:szCs w:val="18"/>
                              </w:rPr>
                            </w:pPr>
                            <w:r w:rsidRPr="00617D92">
                              <w:rPr>
                                <w:b/>
                                <w:color w:val="000000" w:themeColor="text1"/>
                                <w:sz w:val="18"/>
                                <w:szCs w:val="18"/>
                              </w:rPr>
                              <w:t>NEADEKVATNA DOSTUPNOST PROIZVODA</w:t>
                            </w:r>
                            <w:r>
                              <w:rPr>
                                <w:b/>
                                <w:color w:val="000000" w:themeColor="text1"/>
                                <w:sz w:val="18"/>
                                <w:szCs w:val="18"/>
                              </w:rPr>
                              <w:t xml:space="preserve"> I USLUGA</w:t>
                            </w:r>
                          </w:p>
                          <w:p w14:paraId="2938D7EC" w14:textId="77777777" w:rsidR="00403BD1" w:rsidRDefault="00403B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7D14A3" id="Rectangle 68" o:spid="_x0000_s1046" style="position:absolute;left:0;text-align:left;margin-left:330.3pt;margin-top:46.5pt;width:118.35pt;height:49.0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" fillcolor="white [3201]" strokecolor="#9cc2e5 [1944]" strokeweight="1pt">
                <v:fill color2="#bdd6ee [1304]" focus="100%" type="gradient"/>
                <v:shadow on="t" color="#1f4d78 [1608]" opacity=".5" offset="1pt"/>
                <v:textbox>
                  <w:txbxContent>
                    <w:p w14:paraId="3F5489D7" w14:textId="77777777" w:rsidR="00403BD1" w:rsidRPr="00617D92" w:rsidRDefault="00403BD1" w:rsidP="00617D92">
                      <w:pPr>
                        <w:jc w:val="center"/>
                        <w:rPr>
                          <w:b/>
                          <w:color w:val="000000" w:themeColor="text1"/>
                          <w:sz w:val="18"/>
                          <w:szCs w:val="18"/>
                        </w:rPr>
                      </w:pPr>
                      <w:r w:rsidRPr="00617D92">
                        <w:rPr>
                          <w:b/>
                          <w:color w:val="000000" w:themeColor="text1"/>
                          <w:sz w:val="18"/>
                          <w:szCs w:val="18"/>
                        </w:rPr>
                        <w:t>NEADEKVATNA DOSTUPNOST PROIZVODA</w:t>
                      </w:r>
                      <w:r>
                        <w:rPr>
                          <w:b/>
                          <w:color w:val="000000" w:themeColor="text1"/>
                          <w:sz w:val="18"/>
                          <w:szCs w:val="18"/>
                        </w:rPr>
                        <w:t xml:space="preserve"> I USLUGA</w:t>
                      </w:r>
                    </w:p>
                    <w:p w14:paraId="2938D7EC" w14:textId="77777777" w:rsidR="00403BD1" w:rsidRDefault="00403BD1"/>
                  </w:txbxContent>
                </v:textbox>
              </v:rect>
            </w:pict>
          </mc:Fallback>
        </mc:AlternateContent>
      </w:r>
      <w:r w:rsidR="00592BFB">
        <w:rPr>
          <w:noProof/>
          <w:lang w:val="sr-Latn-ME" w:eastAsia="sr-Latn-ME"/>
        </w:rPr>
        <mc:AlternateContent>
          <mc:Choice Requires="wps">
            <w:drawing>
              <wp:anchor distT="0" distB="0" distL="114300" distR="114300" simplePos="0" relativeHeight="251752960" behindDoc="0" locked="0" layoutInCell="1" allowOverlap="1" wp14:anchorId="3FE0E606" wp14:editId="31E54FD1">
                <wp:simplePos x="0" y="0"/>
                <wp:positionH relativeFrom="column">
                  <wp:posOffset>2497455</wp:posOffset>
                </wp:positionH>
                <wp:positionV relativeFrom="paragraph">
                  <wp:posOffset>293370</wp:posOffset>
                </wp:positionV>
                <wp:extent cx="1314450" cy="622935"/>
                <wp:effectExtent l="11430" t="7620" r="17145" b="26670"/>
                <wp:wrapNone/>
                <wp:docPr id="59"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622935"/>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14:paraId="5C475B75" w14:textId="77777777" w:rsidR="00403BD1" w:rsidRPr="00617D92" w:rsidRDefault="00403BD1" w:rsidP="00617D92">
                            <w:pPr>
                              <w:jc w:val="center"/>
                              <w:rPr>
                                <w:b/>
                                <w:color w:val="000000" w:themeColor="text1"/>
                                <w:sz w:val="18"/>
                                <w:szCs w:val="18"/>
                              </w:rPr>
                            </w:pPr>
                            <w:r w:rsidRPr="00617D92">
                              <w:rPr>
                                <w:b/>
                                <w:color w:val="000000" w:themeColor="text1"/>
                                <w:sz w:val="18"/>
                                <w:szCs w:val="18"/>
                              </w:rPr>
                              <w:t xml:space="preserve">REGIONALNA NEURAVNOTEŽENOST </w:t>
                            </w:r>
                          </w:p>
                          <w:p w14:paraId="388C90F7" w14:textId="77777777" w:rsidR="00403BD1" w:rsidRPr="00617D92" w:rsidRDefault="00403BD1">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0E606" id="Rectangle 67" o:spid="_x0000_s1047" style="position:absolute;left:0;text-align:left;margin-left:196.65pt;margin-top:23.1pt;width:103.5pt;height:49.0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" fillcolor="white [3201]" strokecolor="#9cc2e5 [1944]" strokeweight="1pt">
                <v:fill color2="#bdd6ee [1304]" focus="100%" type="gradient"/>
                <v:shadow on="t" color="#1f4d78 [1608]" opacity=".5" offset="1pt"/>
                <v:textbox>
                  <w:txbxContent>
                    <w:p w14:paraId="5C475B75" w14:textId="77777777" w:rsidR="00403BD1" w:rsidRPr="00617D92" w:rsidRDefault="00403BD1" w:rsidP="00617D92">
                      <w:pPr>
                        <w:jc w:val="center"/>
                        <w:rPr>
                          <w:b/>
                          <w:color w:val="000000" w:themeColor="text1"/>
                          <w:sz w:val="18"/>
                          <w:szCs w:val="18"/>
                        </w:rPr>
                      </w:pPr>
                      <w:r w:rsidRPr="00617D92">
                        <w:rPr>
                          <w:b/>
                          <w:color w:val="000000" w:themeColor="text1"/>
                          <w:sz w:val="18"/>
                          <w:szCs w:val="18"/>
                        </w:rPr>
                        <w:t xml:space="preserve">REGIONALNA NEURAVNOTEŽENOST </w:t>
                      </w:r>
                    </w:p>
                    <w:p w14:paraId="388C90F7" w14:textId="77777777" w:rsidR="00403BD1" w:rsidRPr="00617D92" w:rsidRDefault="00403BD1">
                      <w:pPr>
                        <w:rPr>
                          <w:sz w:val="18"/>
                          <w:szCs w:val="18"/>
                        </w:rPr>
                      </w:pPr>
                    </w:p>
                  </w:txbxContent>
                </v:textbox>
              </v:rect>
            </w:pict>
          </mc:Fallback>
        </mc:AlternateContent>
      </w:r>
      <w:r w:rsidR="00A93677">
        <w:rPr>
          <w:noProof/>
          <w:lang w:val="sr-Latn-ME" w:eastAsia="sr-Latn-ME"/>
        </w:rPr>
        <w:drawing>
          <wp:inline distT="0" distB="0" distL="0" distR="0" wp14:anchorId="4533E462" wp14:editId="72CD6D2C">
            <wp:extent cx="6575524" cy="7324436"/>
            <wp:effectExtent l="0" t="0" r="0" b="0"/>
            <wp:docPr id="2" name="Picture 4" descr="146,460 Tree Roots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6,460 Tree Roots Stock Photos, Pictures &amp;amp; Royalty-Free Images - iStock"/>
                    <pic:cNvPicPr>
                      <a:picLocks noChangeAspect="1" noChangeArrowheads="1"/>
                    </pic:cNvPicPr>
                  </pic:nvPicPr>
                  <pic:blipFill>
                    <a:blip r:embed="rId57" cstate="print"/>
                    <a:srcRect/>
                    <a:stretch>
                      <a:fillRect/>
                    </a:stretch>
                  </pic:blipFill>
                  <pic:spPr bwMode="auto">
                    <a:xfrm>
                      <a:off x="0" y="0"/>
                      <a:ext cx="6587816" cy="7338128"/>
                    </a:xfrm>
                    <a:prstGeom prst="rect">
                      <a:avLst/>
                    </a:prstGeom>
                    <a:noFill/>
                    <a:ln w="9525">
                      <a:noFill/>
                      <a:miter lim="800000"/>
                      <a:headEnd/>
                      <a:tailEnd/>
                    </a:ln>
                  </pic:spPr>
                </pic:pic>
              </a:graphicData>
            </a:graphic>
          </wp:inline>
        </w:drawing>
      </w:r>
    </w:p>
    <w:p w14:paraId="77EC8B0E" w14:textId="77777777" w:rsidR="00BC2773" w:rsidRDefault="00BC2773" w:rsidP="00BC2773">
      <w:pPr>
        <w:tabs>
          <w:tab w:val="left" w:pos="967"/>
        </w:tabs>
        <w:rPr>
          <w:sz w:val="24"/>
          <w:szCs w:val="24"/>
        </w:rPr>
      </w:pPr>
    </w:p>
    <w:p w14:paraId="489F9B83" w14:textId="45015A9A" w:rsidR="00122643" w:rsidRDefault="00122643">
      <w:pPr>
        <w:spacing w:after="0" w:line="240" w:lineRule="auto"/>
        <w:rPr>
          <w:sz w:val="24"/>
          <w:szCs w:val="24"/>
        </w:rPr>
      </w:pPr>
      <w:r>
        <w:rPr>
          <w:sz w:val="24"/>
          <w:szCs w:val="24"/>
        </w:rPr>
        <w:br w:type="page"/>
      </w:r>
    </w:p>
    <w:p w14:paraId="5FFDAED8" w14:textId="0360CE32" w:rsidR="00D1525E" w:rsidRDefault="00122643" w:rsidP="00ED108B">
      <w:pPr>
        <w:tabs>
          <w:tab w:val="left" w:pos="967"/>
        </w:tabs>
        <w:spacing w:after="120"/>
        <w:rPr>
          <w:sz w:val="24"/>
          <w:szCs w:val="24"/>
        </w:rPr>
      </w:pPr>
      <w:r>
        <w:rPr>
          <w:noProof/>
          <w:sz w:val="24"/>
          <w:szCs w:val="24"/>
          <w:lang w:val="sr-Latn-ME" w:eastAsia="sr-Latn-ME"/>
        </w:rPr>
        <w:lastRenderedPageBreak/>
        <w:drawing>
          <wp:inline distT="0" distB="0" distL="0" distR="0" wp14:anchorId="33D2FC1A" wp14:editId="4090ECA7">
            <wp:extent cx="5732145" cy="8108315"/>
            <wp:effectExtent l="0" t="0" r="1905" b="698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1 misija vizij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2E1DBB25" w14:textId="77777777" w:rsidR="00D1525E" w:rsidRDefault="00D1525E" w:rsidP="00ED108B">
      <w:pPr>
        <w:tabs>
          <w:tab w:val="left" w:pos="967"/>
        </w:tabs>
        <w:spacing w:after="120"/>
        <w:rPr>
          <w:sz w:val="24"/>
          <w:szCs w:val="24"/>
        </w:rPr>
      </w:pPr>
    </w:p>
    <w:p w14:paraId="45A14A04" w14:textId="72097DAE" w:rsidR="00BC2773" w:rsidRDefault="00ED108B" w:rsidP="000F5104">
      <w:pPr>
        <w:pStyle w:val="Heading1"/>
        <w:numPr>
          <w:ilvl w:val="0"/>
          <w:numId w:val="48"/>
        </w:numPr>
        <w:rPr>
          <w:lang w:eastAsia="hr-HR"/>
        </w:rPr>
      </w:pPr>
      <w:bookmarkStart w:id="132" w:name="_Toc95303023"/>
      <w:bookmarkStart w:id="133" w:name="_Toc97902487"/>
      <w:r w:rsidRPr="007814FC">
        <w:rPr>
          <w:lang w:eastAsia="hr-HR"/>
        </w:rPr>
        <w:lastRenderedPageBreak/>
        <w:t>VIZIJA,</w:t>
      </w:r>
      <w:r w:rsidR="00BD71A8" w:rsidRPr="007814FC">
        <w:rPr>
          <w:lang w:eastAsia="hr-HR"/>
        </w:rPr>
        <w:t xml:space="preserve"> MISIJA</w:t>
      </w:r>
      <w:r w:rsidR="00BD71A8">
        <w:rPr>
          <w:lang w:eastAsia="hr-HR"/>
        </w:rPr>
        <w:t>,</w:t>
      </w:r>
      <w:r>
        <w:rPr>
          <w:lang w:eastAsia="hr-HR"/>
        </w:rPr>
        <w:t xml:space="preserve"> KREDO</w:t>
      </w:r>
      <w:bookmarkEnd w:id="132"/>
      <w:bookmarkEnd w:id="133"/>
    </w:p>
    <w:p w14:paraId="0DA2FB1E" w14:textId="74A3F355" w:rsidR="006020C6" w:rsidRDefault="006020C6" w:rsidP="006020C6">
      <w:pPr>
        <w:rPr>
          <w:lang w:eastAsia="hr-HR"/>
        </w:rPr>
      </w:pPr>
    </w:p>
    <w:p w14:paraId="178339B0" w14:textId="793754A7" w:rsidR="00955065" w:rsidRPr="007017FD" w:rsidRDefault="0084766B" w:rsidP="00BD71A8">
      <w:pPr>
        <w:rPr>
          <w:sz w:val="24"/>
          <w:szCs w:val="24"/>
          <w:lang w:eastAsia="hr-HR"/>
        </w:rPr>
      </w:pPr>
      <w:r w:rsidRPr="007017FD">
        <w:rPr>
          <w:sz w:val="24"/>
          <w:szCs w:val="24"/>
          <w:lang w:eastAsia="hr-HR"/>
        </w:rPr>
        <w:t>V</w:t>
      </w:r>
      <w:r w:rsidR="007017FD">
        <w:rPr>
          <w:sz w:val="24"/>
          <w:szCs w:val="24"/>
          <w:lang w:eastAsia="hr-HR"/>
        </w:rPr>
        <w:t xml:space="preserve">izijom </w:t>
      </w:r>
      <w:r w:rsidR="00BD71A8" w:rsidRPr="007017FD">
        <w:rPr>
          <w:sz w:val="24"/>
          <w:szCs w:val="24"/>
          <w:lang w:eastAsia="hr-HR"/>
        </w:rPr>
        <w:t>ove Strategije</w:t>
      </w:r>
      <w:r w:rsidR="007017FD">
        <w:rPr>
          <w:sz w:val="24"/>
          <w:szCs w:val="24"/>
          <w:lang w:eastAsia="hr-HR"/>
        </w:rPr>
        <w:t xml:space="preserve"> je</w:t>
      </w:r>
      <w:r w:rsidRPr="007017FD">
        <w:rPr>
          <w:sz w:val="24"/>
          <w:szCs w:val="24"/>
          <w:lang w:eastAsia="hr-HR"/>
        </w:rPr>
        <w:t xml:space="preserve"> </w:t>
      </w:r>
      <w:r w:rsidR="00BD71A8" w:rsidRPr="007017FD">
        <w:rPr>
          <w:sz w:val="24"/>
          <w:szCs w:val="24"/>
          <w:lang w:eastAsia="hr-HR"/>
        </w:rPr>
        <w:t xml:space="preserve">jasno definisan krajnji cilj. </w:t>
      </w:r>
      <w:r w:rsidRPr="007017FD">
        <w:rPr>
          <w:sz w:val="24"/>
          <w:szCs w:val="24"/>
          <w:lang w:eastAsia="hr-HR"/>
        </w:rPr>
        <w:t>M</w:t>
      </w:r>
      <w:r w:rsidR="007017FD">
        <w:rPr>
          <w:sz w:val="24"/>
          <w:szCs w:val="24"/>
          <w:lang w:eastAsia="hr-HR"/>
        </w:rPr>
        <w:t>isija predstavlja mapu</w:t>
      </w:r>
      <w:r w:rsidRPr="007017FD">
        <w:rPr>
          <w:sz w:val="24"/>
          <w:szCs w:val="24"/>
          <w:lang w:eastAsia="hr-HR"/>
        </w:rPr>
        <w:t xml:space="preserve"> puta koj</w:t>
      </w:r>
      <w:r w:rsidR="00BD71A8" w:rsidRPr="007017FD">
        <w:rPr>
          <w:sz w:val="24"/>
          <w:szCs w:val="24"/>
          <w:lang w:eastAsia="hr-HR"/>
        </w:rPr>
        <w:t xml:space="preserve">a vodi do ostvarenja tog cilja, dok je kredo </w:t>
      </w:r>
      <w:r w:rsidRPr="007017FD">
        <w:rPr>
          <w:sz w:val="24"/>
          <w:szCs w:val="24"/>
          <w:lang w:eastAsia="hr-HR"/>
        </w:rPr>
        <w:t>sistem uvjerenja</w:t>
      </w:r>
      <w:r w:rsidR="007017FD">
        <w:rPr>
          <w:sz w:val="24"/>
          <w:szCs w:val="24"/>
          <w:lang w:eastAsia="hr-HR"/>
        </w:rPr>
        <w:t xml:space="preserve"> i</w:t>
      </w:r>
      <w:r w:rsidR="00BD71A8" w:rsidRPr="007017FD">
        <w:rPr>
          <w:sz w:val="24"/>
          <w:szCs w:val="24"/>
          <w:lang w:eastAsia="hr-HR"/>
        </w:rPr>
        <w:t xml:space="preserve"> vodećih principa</w:t>
      </w:r>
      <w:r w:rsidRPr="007017FD">
        <w:rPr>
          <w:sz w:val="24"/>
          <w:szCs w:val="24"/>
          <w:lang w:eastAsia="hr-HR"/>
        </w:rPr>
        <w:t xml:space="preserve">. </w:t>
      </w:r>
    </w:p>
    <w:p w14:paraId="1F585EE0" w14:textId="77777777" w:rsidR="00BD71A8" w:rsidRDefault="00BD71A8" w:rsidP="00BD71A8">
      <w:pPr>
        <w:rPr>
          <w:lang w:eastAsia="hr-HR"/>
        </w:rPr>
      </w:pPr>
    </w:p>
    <w:p w14:paraId="62C23662" w14:textId="05F84ADB" w:rsidR="00ED108B" w:rsidRPr="00ED108B" w:rsidRDefault="00BD71A8" w:rsidP="006020C6">
      <w:pPr>
        <w:spacing w:after="120"/>
        <w:jc w:val="center"/>
        <w:rPr>
          <w:b/>
          <w:color w:val="2F5496" w:themeColor="accent1" w:themeShade="BF"/>
          <w:sz w:val="28"/>
          <w:szCs w:val="28"/>
          <w:lang w:eastAsia="hr-HR"/>
        </w:rPr>
      </w:pPr>
      <w:r w:rsidRPr="007814FC">
        <w:rPr>
          <w:b/>
          <w:color w:val="2F5496" w:themeColor="accent1" w:themeShade="BF"/>
          <w:sz w:val="28"/>
          <w:szCs w:val="28"/>
          <w:lang w:eastAsia="hr-HR"/>
        </w:rPr>
        <w:t>VIZI</w:t>
      </w:r>
      <w:r w:rsidR="00ED108B" w:rsidRPr="007814FC">
        <w:rPr>
          <w:b/>
          <w:color w:val="2F5496" w:themeColor="accent1" w:themeShade="BF"/>
          <w:sz w:val="28"/>
          <w:szCs w:val="28"/>
          <w:lang w:eastAsia="hr-HR"/>
        </w:rPr>
        <w:t>JA</w:t>
      </w:r>
    </w:p>
    <w:p w14:paraId="30116C69" w14:textId="3046C96C" w:rsidR="006020C6" w:rsidRPr="007017FD" w:rsidRDefault="00BC2773" w:rsidP="007017FD">
      <w:pPr>
        <w:pStyle w:val="Heading1"/>
        <w:pBdr>
          <w:top w:val="single" w:sz="4" w:space="1" w:color="auto"/>
          <w:left w:val="single" w:sz="4" w:space="4" w:color="auto"/>
          <w:bottom w:val="single" w:sz="4" w:space="14" w:color="auto"/>
          <w:right w:val="single" w:sz="4" w:space="4" w:color="auto"/>
        </w:pBdr>
        <w:shd w:val="clear" w:color="auto" w:fill="E2EFD9" w:themeFill="accent6" w:themeFillTint="33"/>
        <w:jc w:val="both"/>
        <w:rPr>
          <w:i/>
          <w:color w:val="auto"/>
          <w:lang w:eastAsia="hr-HR"/>
        </w:rPr>
      </w:pPr>
      <w:bookmarkStart w:id="134" w:name="_Toc91285535"/>
      <w:bookmarkStart w:id="135" w:name="_Toc91286179"/>
      <w:bookmarkStart w:id="136" w:name="_Toc91286326"/>
      <w:bookmarkStart w:id="137" w:name="_Toc91461487"/>
      <w:bookmarkStart w:id="138" w:name="_Toc91500017"/>
      <w:bookmarkStart w:id="139" w:name="_Toc91500508"/>
      <w:bookmarkStart w:id="140" w:name="_Toc91518926"/>
      <w:bookmarkStart w:id="141" w:name="_Toc91521913"/>
      <w:bookmarkStart w:id="142" w:name="_Toc95299944"/>
      <w:bookmarkStart w:id="143" w:name="_Toc95303024"/>
      <w:bookmarkStart w:id="144" w:name="_Toc97902488"/>
      <w:r w:rsidRPr="006020C6">
        <w:rPr>
          <w:i/>
          <w:color w:val="auto"/>
          <w:lang w:eastAsia="hr-HR"/>
        </w:rPr>
        <w:t xml:space="preserve">Crna Gora je </w:t>
      </w:r>
      <w:r w:rsidRPr="00D53D35">
        <w:rPr>
          <w:i/>
          <w:color w:val="auto"/>
          <w:lang w:eastAsia="hr-HR"/>
        </w:rPr>
        <w:t>u 202</w:t>
      </w:r>
      <w:r w:rsidR="0029207D" w:rsidRPr="00D53D35">
        <w:rPr>
          <w:i/>
          <w:color w:val="auto"/>
          <w:lang w:eastAsia="hr-HR"/>
        </w:rPr>
        <w:t>5</w:t>
      </w:r>
      <w:r w:rsidRPr="00D53D35">
        <w:rPr>
          <w:i/>
          <w:color w:val="auto"/>
          <w:lang w:eastAsia="hr-HR"/>
        </w:rPr>
        <w:t>. godini</w:t>
      </w:r>
      <w:r w:rsidRPr="006020C6">
        <w:rPr>
          <w:i/>
          <w:color w:val="auto"/>
          <w:lang w:eastAsia="hr-HR"/>
        </w:rPr>
        <w:t xml:space="preserve"> globalno prepoznatljiva turistička de</w:t>
      </w:r>
      <w:r w:rsidR="00FB4F9A" w:rsidRPr="006020C6">
        <w:rPr>
          <w:i/>
          <w:color w:val="auto"/>
          <w:lang w:eastAsia="hr-HR"/>
        </w:rPr>
        <w:t>s</w:t>
      </w:r>
      <w:r w:rsidRPr="006020C6">
        <w:rPr>
          <w:i/>
          <w:color w:val="auto"/>
          <w:lang w:eastAsia="hr-HR"/>
        </w:rPr>
        <w:t>tinacija.</w:t>
      </w:r>
      <w:bookmarkStart w:id="145" w:name="_Toc91285536"/>
      <w:bookmarkStart w:id="146" w:name="_Toc91286180"/>
      <w:bookmarkStart w:id="147" w:name="_Toc91286327"/>
      <w:bookmarkStart w:id="148" w:name="_Toc91461488"/>
      <w:bookmarkEnd w:id="134"/>
      <w:bookmarkEnd w:id="135"/>
      <w:bookmarkEnd w:id="136"/>
      <w:bookmarkEnd w:id="137"/>
      <w:bookmarkEnd w:id="138"/>
      <w:bookmarkEnd w:id="139"/>
      <w:bookmarkEnd w:id="140"/>
      <w:bookmarkEnd w:id="141"/>
      <w:bookmarkEnd w:id="142"/>
      <w:bookmarkEnd w:id="143"/>
      <w:bookmarkEnd w:id="144"/>
    </w:p>
    <w:p w14:paraId="04357E2F" w14:textId="77777777" w:rsidR="006020C6" w:rsidRPr="00BD7736" w:rsidRDefault="006020C6" w:rsidP="00BD7736">
      <w:pPr>
        <w:rPr>
          <w:lang w:eastAsia="hr-HR"/>
        </w:rPr>
      </w:pPr>
    </w:p>
    <w:p w14:paraId="1FD20D7B" w14:textId="2E31D97A" w:rsidR="00ED108B" w:rsidRPr="00ED108B" w:rsidRDefault="00BD71A8" w:rsidP="006020C6">
      <w:pPr>
        <w:pStyle w:val="Heading1"/>
        <w:spacing w:before="0" w:after="120" w:line="276" w:lineRule="auto"/>
        <w:jc w:val="center"/>
        <w:rPr>
          <w:lang w:eastAsia="hr-HR"/>
        </w:rPr>
      </w:pPr>
      <w:bookmarkStart w:id="149" w:name="_Toc91500018"/>
      <w:bookmarkStart w:id="150" w:name="_Toc91500509"/>
      <w:bookmarkStart w:id="151" w:name="_Toc91518927"/>
      <w:bookmarkStart w:id="152" w:name="_Toc91521914"/>
      <w:bookmarkStart w:id="153" w:name="_Toc95299945"/>
      <w:bookmarkStart w:id="154" w:name="_Toc95303025"/>
      <w:bookmarkStart w:id="155" w:name="_Toc97902489"/>
      <w:r w:rsidRPr="007814FC">
        <w:rPr>
          <w:lang w:eastAsia="hr-HR"/>
        </w:rPr>
        <w:t>MIS</w:t>
      </w:r>
      <w:r w:rsidR="003E1410" w:rsidRPr="007814FC">
        <w:rPr>
          <w:lang w:eastAsia="hr-HR"/>
        </w:rPr>
        <w:t>IJA</w:t>
      </w:r>
      <w:bookmarkEnd w:id="116"/>
      <w:bookmarkEnd w:id="145"/>
      <w:bookmarkEnd w:id="146"/>
      <w:bookmarkEnd w:id="147"/>
      <w:bookmarkEnd w:id="148"/>
      <w:bookmarkEnd w:id="149"/>
      <w:bookmarkEnd w:id="150"/>
      <w:bookmarkEnd w:id="151"/>
      <w:bookmarkEnd w:id="152"/>
      <w:bookmarkEnd w:id="153"/>
      <w:bookmarkEnd w:id="154"/>
      <w:bookmarkEnd w:id="155"/>
    </w:p>
    <w:p w14:paraId="585BEE1D" w14:textId="36CFCED6" w:rsidR="00BD7736" w:rsidRPr="006020C6" w:rsidRDefault="00A778AF" w:rsidP="00BD7736">
      <w:pPr>
        <w:pBdr>
          <w:top w:val="single" w:sz="4" w:space="1" w:color="auto"/>
          <w:left w:val="single" w:sz="4" w:space="4" w:color="auto"/>
          <w:bottom w:val="single" w:sz="4" w:space="1" w:color="auto"/>
          <w:right w:val="single" w:sz="4" w:space="4" w:color="auto"/>
        </w:pBdr>
        <w:shd w:val="clear" w:color="auto" w:fill="E2EFD9" w:themeFill="accent6" w:themeFillTint="33"/>
        <w:spacing w:after="120"/>
        <w:jc w:val="both"/>
        <w:rPr>
          <w:b/>
          <w:i/>
          <w:sz w:val="28"/>
          <w:szCs w:val="28"/>
        </w:rPr>
      </w:pPr>
      <w:r w:rsidRPr="006020C6">
        <w:rPr>
          <w:b/>
          <w:i/>
          <w:sz w:val="28"/>
          <w:szCs w:val="28"/>
        </w:rPr>
        <w:t>Crna Gora na održiv način upravlja destinacijom, kreirajući inovativan, zelen i inkluzivan turistički proizvod, utičući na povećanje turističke potrošnje, smanjenje sezonalnosti</w:t>
      </w:r>
      <w:r w:rsidR="00417763">
        <w:rPr>
          <w:b/>
          <w:i/>
          <w:sz w:val="28"/>
          <w:szCs w:val="28"/>
        </w:rPr>
        <w:t xml:space="preserve"> i</w:t>
      </w:r>
      <w:r w:rsidRPr="006020C6">
        <w:rPr>
          <w:b/>
          <w:i/>
          <w:sz w:val="28"/>
          <w:szCs w:val="28"/>
        </w:rPr>
        <w:t xml:space="preserve"> regionalne neujednačenosti, s</w:t>
      </w:r>
      <w:r w:rsidR="00417763">
        <w:rPr>
          <w:b/>
          <w:i/>
          <w:sz w:val="28"/>
          <w:szCs w:val="28"/>
        </w:rPr>
        <w:t>a</w:t>
      </w:r>
      <w:r w:rsidRPr="006020C6">
        <w:rPr>
          <w:b/>
          <w:i/>
          <w:sz w:val="28"/>
          <w:szCs w:val="28"/>
        </w:rPr>
        <w:t xml:space="preserve"> ciljem podizanja </w:t>
      </w:r>
      <w:r w:rsidR="00E9135A">
        <w:rPr>
          <w:b/>
          <w:i/>
          <w:sz w:val="28"/>
          <w:szCs w:val="28"/>
        </w:rPr>
        <w:t xml:space="preserve">nivoa </w:t>
      </w:r>
      <w:r w:rsidRPr="006020C6">
        <w:rPr>
          <w:b/>
          <w:i/>
          <w:sz w:val="28"/>
          <w:szCs w:val="28"/>
        </w:rPr>
        <w:t>životnog standarda lokalnog stanovništva i satisfakcije turista.</w:t>
      </w:r>
    </w:p>
    <w:p w14:paraId="0EAB5D3A" w14:textId="7F8146CC" w:rsidR="006020C6" w:rsidRDefault="006020C6" w:rsidP="006020C6">
      <w:pPr>
        <w:jc w:val="center"/>
        <w:rPr>
          <w:b/>
          <w:color w:val="2F5496" w:themeColor="accent1" w:themeShade="BF"/>
          <w:sz w:val="28"/>
          <w:szCs w:val="28"/>
          <w:lang w:eastAsia="hr-HR"/>
        </w:rPr>
      </w:pPr>
    </w:p>
    <w:p w14:paraId="59CAC4D8" w14:textId="188DB026" w:rsidR="00A778AF" w:rsidRPr="00F219DD" w:rsidRDefault="00A778AF" w:rsidP="006020C6">
      <w:pPr>
        <w:jc w:val="center"/>
        <w:rPr>
          <w:lang w:eastAsia="hr-HR"/>
        </w:rPr>
      </w:pPr>
      <w:r>
        <w:rPr>
          <w:b/>
          <w:color w:val="2F5496" w:themeColor="accent1" w:themeShade="BF"/>
          <w:sz w:val="28"/>
          <w:szCs w:val="28"/>
          <w:lang w:eastAsia="hr-HR"/>
        </w:rPr>
        <w:t>KREDO</w:t>
      </w:r>
    </w:p>
    <w:p w14:paraId="52EE8B67" w14:textId="77777777" w:rsidR="00A778AF" w:rsidRPr="006020C6" w:rsidRDefault="001C2770" w:rsidP="00A778AF">
      <w:pPr>
        <w:pBdr>
          <w:top w:val="single" w:sz="4" w:space="1" w:color="auto"/>
          <w:left w:val="single" w:sz="4" w:space="4" w:color="auto"/>
          <w:bottom w:val="single" w:sz="4" w:space="1" w:color="auto"/>
          <w:right w:val="single" w:sz="4" w:space="4" w:color="auto"/>
        </w:pBdr>
        <w:shd w:val="clear" w:color="auto" w:fill="E2EFD9" w:themeFill="accent6" w:themeFillTint="33"/>
        <w:spacing w:after="120"/>
        <w:jc w:val="both"/>
        <w:rPr>
          <w:b/>
          <w:i/>
          <w:sz w:val="28"/>
          <w:szCs w:val="28"/>
        </w:rPr>
      </w:pPr>
      <w:r w:rsidRPr="006020C6">
        <w:rPr>
          <w:b/>
          <w:i/>
          <w:sz w:val="28"/>
          <w:szCs w:val="28"/>
        </w:rPr>
        <w:t>Crna Gora obećava</w:t>
      </w:r>
      <w:r w:rsidR="00CD2076" w:rsidRPr="006020C6">
        <w:rPr>
          <w:b/>
          <w:i/>
          <w:sz w:val="28"/>
          <w:szCs w:val="28"/>
        </w:rPr>
        <w:t>, i</w:t>
      </w:r>
      <w:r w:rsidRPr="006020C6">
        <w:rPr>
          <w:b/>
          <w:i/>
          <w:sz w:val="28"/>
          <w:szCs w:val="28"/>
        </w:rPr>
        <w:t xml:space="preserve">straži je. </w:t>
      </w:r>
    </w:p>
    <w:p w14:paraId="2466CEB4" w14:textId="00F720AE" w:rsidR="00122643" w:rsidRDefault="00122643">
      <w:pPr>
        <w:spacing w:after="0" w:line="240" w:lineRule="auto"/>
        <w:rPr>
          <w:lang w:eastAsia="hr-HR"/>
        </w:rPr>
      </w:pPr>
      <w:r>
        <w:rPr>
          <w:lang w:eastAsia="hr-HR"/>
        </w:rPr>
        <w:br w:type="page"/>
      </w:r>
    </w:p>
    <w:p w14:paraId="65E9B7A9" w14:textId="43EA4FA5" w:rsidR="002F3C60" w:rsidRDefault="00122643" w:rsidP="002F3C60">
      <w:pPr>
        <w:rPr>
          <w:lang w:eastAsia="hr-HR"/>
        </w:rPr>
      </w:pPr>
      <w:r>
        <w:rPr>
          <w:noProof/>
          <w:lang w:val="sr-Latn-ME" w:eastAsia="sr-Latn-ME"/>
        </w:rPr>
        <w:lastRenderedPageBreak/>
        <w:drawing>
          <wp:inline distT="0" distB="0" distL="0" distR="0" wp14:anchorId="6CEF63C7" wp14:editId="1DE60B4F">
            <wp:extent cx="5732145" cy="8108315"/>
            <wp:effectExtent l="0" t="0" r="1905"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 savremeni pravci razvoja turizm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0EFE3972" w14:textId="77777777" w:rsidR="00122643" w:rsidRDefault="00122643" w:rsidP="002F3C60">
      <w:pPr>
        <w:rPr>
          <w:lang w:eastAsia="hr-HR"/>
        </w:rPr>
      </w:pPr>
    </w:p>
    <w:p w14:paraId="17149287" w14:textId="36EF005B" w:rsidR="002F3C60" w:rsidRPr="002F3C60" w:rsidRDefault="00A778AF" w:rsidP="000F5104">
      <w:pPr>
        <w:pStyle w:val="Heading1"/>
        <w:numPr>
          <w:ilvl w:val="0"/>
          <w:numId w:val="48"/>
        </w:numPr>
        <w:rPr>
          <w:lang w:eastAsia="hr-HR"/>
        </w:rPr>
      </w:pPr>
      <w:bookmarkStart w:id="156" w:name="_Toc95303026"/>
      <w:bookmarkStart w:id="157" w:name="_Toc97902490"/>
      <w:r w:rsidRPr="00661764">
        <w:rPr>
          <w:lang w:eastAsia="hr-HR"/>
        </w:rPr>
        <w:lastRenderedPageBreak/>
        <w:t>SAVREMENI PRAVCI RAZVOJA TURIZMA</w:t>
      </w:r>
      <w:bookmarkEnd w:id="156"/>
      <w:bookmarkEnd w:id="157"/>
    </w:p>
    <w:p w14:paraId="0B46154B" w14:textId="77777777" w:rsidR="00C92F71" w:rsidRPr="00F81E32" w:rsidRDefault="00C92F71" w:rsidP="00C92F71">
      <w:pPr>
        <w:spacing w:after="120"/>
        <w:rPr>
          <w:lang w:eastAsia="hr-HR"/>
        </w:rPr>
      </w:pPr>
    </w:p>
    <w:p w14:paraId="1AABA654" w14:textId="2EE375EB" w:rsidR="00476C27" w:rsidRPr="00BD7736" w:rsidRDefault="00476C27" w:rsidP="00BD7736">
      <w:pPr>
        <w:pBdr>
          <w:top w:val="single" w:sz="4" w:space="1" w:color="auto"/>
          <w:left w:val="single" w:sz="4" w:space="4" w:color="auto"/>
          <w:bottom w:val="single" w:sz="4" w:space="1" w:color="auto"/>
          <w:right w:val="single" w:sz="4" w:space="4" w:color="auto"/>
        </w:pBdr>
        <w:shd w:val="clear" w:color="auto" w:fill="C5E0B3" w:themeFill="accent6" w:themeFillTint="66"/>
        <w:spacing w:after="120"/>
        <w:jc w:val="center"/>
        <w:rPr>
          <w:rFonts w:cstheme="minorHAnsi"/>
          <w:b/>
          <w:sz w:val="28"/>
          <w:szCs w:val="28"/>
          <w:u w:val="single"/>
        </w:rPr>
      </w:pPr>
      <w:r w:rsidRPr="00C41417">
        <w:rPr>
          <w:rFonts w:cstheme="minorHAnsi"/>
          <w:b/>
          <w:sz w:val="28"/>
          <w:szCs w:val="28"/>
        </w:rPr>
        <w:t xml:space="preserve">TURIZAM TREBA DA BUDE ODRŽIV, INKLUZIVAN, </w:t>
      </w:r>
      <w:r w:rsidR="00D145F2" w:rsidRPr="00C41417">
        <w:rPr>
          <w:rFonts w:cstheme="minorHAnsi"/>
          <w:b/>
          <w:sz w:val="28"/>
          <w:szCs w:val="28"/>
        </w:rPr>
        <w:t>PAMETAN</w:t>
      </w:r>
      <w:r w:rsidR="00D145F2">
        <w:rPr>
          <w:rFonts w:cstheme="minorHAnsi"/>
          <w:b/>
          <w:sz w:val="28"/>
          <w:szCs w:val="28"/>
        </w:rPr>
        <w:t>,</w:t>
      </w:r>
      <w:r w:rsidR="00D145F2" w:rsidRPr="00C41417">
        <w:rPr>
          <w:rFonts w:cstheme="minorHAnsi"/>
          <w:b/>
          <w:sz w:val="28"/>
          <w:szCs w:val="28"/>
        </w:rPr>
        <w:t xml:space="preserve"> </w:t>
      </w:r>
      <w:r w:rsidRPr="00C41417">
        <w:rPr>
          <w:rFonts w:cstheme="minorHAnsi"/>
          <w:b/>
          <w:sz w:val="28"/>
          <w:szCs w:val="28"/>
        </w:rPr>
        <w:t xml:space="preserve">ZELEN I </w:t>
      </w:r>
      <w:r w:rsidR="00D145F2">
        <w:rPr>
          <w:rFonts w:cstheme="minorHAnsi"/>
          <w:b/>
          <w:sz w:val="28"/>
          <w:szCs w:val="28"/>
        </w:rPr>
        <w:t>ODGOVORAN</w:t>
      </w:r>
    </w:p>
    <w:p w14:paraId="4618B450" w14:textId="731E73D4" w:rsidR="00E91D9F" w:rsidRPr="008F7D0F" w:rsidRDefault="008D060F" w:rsidP="00EC035F">
      <w:pPr>
        <w:pStyle w:val="Heading2"/>
        <w:spacing w:before="0" w:after="120" w:line="240" w:lineRule="auto"/>
        <w:rPr>
          <w:sz w:val="26"/>
        </w:rPr>
      </w:pPr>
      <w:bookmarkStart w:id="158" w:name="_Toc91286182"/>
      <w:bookmarkStart w:id="159" w:name="_Toc95303027"/>
      <w:bookmarkStart w:id="160" w:name="_Toc97902491"/>
      <w:r w:rsidRPr="008F7D0F">
        <w:rPr>
          <w:sz w:val="26"/>
        </w:rPr>
        <w:t>1</w:t>
      </w:r>
      <w:r w:rsidR="008D6979" w:rsidRPr="008F7D0F">
        <w:rPr>
          <w:sz w:val="26"/>
        </w:rPr>
        <w:t>1</w:t>
      </w:r>
      <w:r w:rsidR="00781B6E" w:rsidRPr="008F7D0F">
        <w:rPr>
          <w:sz w:val="26"/>
        </w:rPr>
        <w:t xml:space="preserve">.1. </w:t>
      </w:r>
      <w:r w:rsidR="00661764" w:rsidRPr="008F7D0F">
        <w:rPr>
          <w:sz w:val="26"/>
        </w:rPr>
        <w:t>Održivi turizam</w:t>
      </w:r>
      <w:bookmarkEnd w:id="158"/>
      <w:bookmarkEnd w:id="159"/>
      <w:bookmarkEnd w:id="160"/>
    </w:p>
    <w:p w14:paraId="3CCA4C10" w14:textId="77777777" w:rsidR="00E91D9F" w:rsidRDefault="00C92FDC" w:rsidP="00EC0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eastAsia="Times New Roman" w:cstheme="minorHAnsi"/>
          <w:sz w:val="24"/>
          <w:szCs w:val="24"/>
        </w:rPr>
      </w:pPr>
      <w:r w:rsidRPr="00C92FDC">
        <w:rPr>
          <w:rFonts w:eastAsia="Times New Roman" w:cstheme="minorHAnsi"/>
          <w:sz w:val="24"/>
          <w:szCs w:val="24"/>
        </w:rPr>
        <w:t xml:space="preserve">Princip održivosti </w:t>
      </w:r>
      <w:r w:rsidR="00F538A4" w:rsidRPr="000D26CD">
        <w:rPr>
          <w:rFonts w:eastAsia="Times New Roman" w:cstheme="minorHAnsi"/>
          <w:sz w:val="24"/>
          <w:szCs w:val="24"/>
        </w:rPr>
        <w:t>obuhvata</w:t>
      </w:r>
      <w:r w:rsidRPr="00C92FDC">
        <w:rPr>
          <w:rFonts w:eastAsia="Times New Roman" w:cstheme="minorHAnsi"/>
          <w:sz w:val="24"/>
          <w:szCs w:val="24"/>
        </w:rPr>
        <w:t xml:space="preserve"> ekološke, ekonomske i socio-kulturne aspekte razvoja turizma</w:t>
      </w:r>
      <w:r w:rsidR="00C41417">
        <w:rPr>
          <w:rFonts w:eastAsia="Times New Roman" w:cstheme="minorHAnsi"/>
          <w:sz w:val="24"/>
          <w:szCs w:val="24"/>
        </w:rPr>
        <w:t xml:space="preserve">, pa je </w:t>
      </w:r>
      <w:r w:rsidR="00F538A4" w:rsidRPr="000D26CD">
        <w:rPr>
          <w:rFonts w:eastAsia="Times New Roman" w:cstheme="minorHAnsi"/>
          <w:sz w:val="24"/>
          <w:szCs w:val="24"/>
        </w:rPr>
        <w:t>važno uspostaviti</w:t>
      </w:r>
      <w:r w:rsidR="00C41417">
        <w:rPr>
          <w:rFonts w:eastAsia="Times New Roman" w:cstheme="minorHAnsi"/>
          <w:sz w:val="24"/>
          <w:szCs w:val="24"/>
        </w:rPr>
        <w:t xml:space="preserve"> i održavati</w:t>
      </w:r>
      <w:r w:rsidRPr="00C92FDC">
        <w:rPr>
          <w:rFonts w:eastAsia="Times New Roman" w:cstheme="minorHAnsi"/>
          <w:sz w:val="24"/>
          <w:szCs w:val="24"/>
        </w:rPr>
        <w:t xml:space="preserve"> ravnotež</w:t>
      </w:r>
      <w:r w:rsidR="00F538A4" w:rsidRPr="000D26CD">
        <w:rPr>
          <w:rFonts w:eastAsia="Times New Roman" w:cstheme="minorHAnsi"/>
          <w:sz w:val="24"/>
          <w:szCs w:val="24"/>
        </w:rPr>
        <w:t>u</w:t>
      </w:r>
      <w:r w:rsidRPr="00C92FDC">
        <w:rPr>
          <w:rFonts w:eastAsia="Times New Roman" w:cstheme="minorHAnsi"/>
          <w:sz w:val="24"/>
          <w:szCs w:val="24"/>
        </w:rPr>
        <w:t xml:space="preserve"> između ove tri dimenzije</w:t>
      </w:r>
      <w:r w:rsidR="00187DF7">
        <w:rPr>
          <w:rFonts w:eastAsia="Times New Roman" w:cstheme="minorHAnsi"/>
          <w:sz w:val="24"/>
          <w:szCs w:val="24"/>
        </w:rPr>
        <w:t>.</w:t>
      </w:r>
    </w:p>
    <w:p w14:paraId="37D4C3FA" w14:textId="77777777" w:rsidR="00FF70B5" w:rsidRPr="000D26CD" w:rsidRDefault="00785725" w:rsidP="00EC0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eastAsia="Times New Roman" w:cstheme="minorHAnsi"/>
          <w:sz w:val="24"/>
          <w:szCs w:val="24"/>
        </w:rPr>
      </w:pPr>
      <w:r>
        <w:rPr>
          <w:rFonts w:eastAsia="Times New Roman" w:cstheme="minorHAnsi"/>
          <w:noProof/>
          <w:sz w:val="24"/>
          <w:szCs w:val="24"/>
          <w:lang w:val="sr-Latn-ME" w:eastAsia="sr-Latn-ME"/>
        </w:rPr>
        <w:drawing>
          <wp:anchor distT="0" distB="0" distL="114300" distR="114300" simplePos="0" relativeHeight="251703808" behindDoc="0" locked="0" layoutInCell="1" allowOverlap="1" wp14:anchorId="4DE22E90" wp14:editId="792134A2">
            <wp:simplePos x="0" y="0"/>
            <wp:positionH relativeFrom="margin">
              <wp:align>right</wp:align>
            </wp:positionH>
            <wp:positionV relativeFrom="paragraph">
              <wp:posOffset>3810</wp:posOffset>
            </wp:positionV>
            <wp:extent cx="2720340" cy="1482090"/>
            <wp:effectExtent l="0" t="0" r="3810" b="381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20340" cy="1482090"/>
                    </a:xfrm>
                    <a:prstGeom prst="rect">
                      <a:avLst/>
                    </a:prstGeom>
                    <a:noFill/>
                  </pic:spPr>
                </pic:pic>
              </a:graphicData>
            </a:graphic>
            <wp14:sizeRelH relativeFrom="page">
              <wp14:pctWidth>0</wp14:pctWidth>
            </wp14:sizeRelH>
            <wp14:sizeRelV relativeFrom="page">
              <wp14:pctHeight>0</wp14:pctHeight>
            </wp14:sizeRelV>
          </wp:anchor>
        </w:drawing>
      </w:r>
      <w:r w:rsidR="00740A1D" w:rsidRPr="000D26CD">
        <w:rPr>
          <w:rFonts w:eastAsia="Times New Roman" w:cstheme="minorHAnsi"/>
          <w:sz w:val="24"/>
          <w:szCs w:val="24"/>
        </w:rPr>
        <w:t xml:space="preserve">U Crnoj </w:t>
      </w:r>
      <w:r w:rsidR="000D26CD" w:rsidRPr="000D26CD">
        <w:rPr>
          <w:rFonts w:eastAsia="Times New Roman" w:cstheme="minorHAnsi"/>
          <w:sz w:val="24"/>
          <w:szCs w:val="24"/>
        </w:rPr>
        <w:t>Go</w:t>
      </w:r>
      <w:r w:rsidR="00740A1D" w:rsidRPr="000D26CD">
        <w:rPr>
          <w:rFonts w:eastAsia="Times New Roman" w:cstheme="minorHAnsi"/>
          <w:sz w:val="24"/>
          <w:szCs w:val="24"/>
        </w:rPr>
        <w:t>ri je</w:t>
      </w:r>
      <w:r w:rsidR="00C41417">
        <w:rPr>
          <w:rFonts w:eastAsia="Times New Roman" w:cstheme="minorHAnsi"/>
          <w:sz w:val="24"/>
          <w:szCs w:val="24"/>
        </w:rPr>
        <w:t xml:space="preserve"> </w:t>
      </w:r>
      <w:r w:rsidR="00740A1D" w:rsidRPr="000D26CD">
        <w:rPr>
          <w:rFonts w:eastAsia="Times New Roman" w:cstheme="minorHAnsi"/>
          <w:sz w:val="24"/>
          <w:szCs w:val="24"/>
        </w:rPr>
        <w:t>2016.</w:t>
      </w:r>
      <w:r w:rsidR="00D0062C">
        <w:rPr>
          <w:rFonts w:eastAsia="Times New Roman" w:cstheme="minorHAnsi"/>
          <w:sz w:val="24"/>
          <w:szCs w:val="24"/>
        </w:rPr>
        <w:t xml:space="preserve"> godine</w:t>
      </w:r>
      <w:r w:rsidR="00740A1D" w:rsidRPr="000D26CD">
        <w:rPr>
          <w:rFonts w:eastAsia="Times New Roman" w:cstheme="minorHAnsi"/>
          <w:sz w:val="24"/>
          <w:szCs w:val="24"/>
        </w:rPr>
        <w:t xml:space="preserve"> usvojena</w:t>
      </w:r>
      <w:r w:rsidR="00D0062C">
        <w:rPr>
          <w:rFonts w:eastAsia="Times New Roman" w:cstheme="minorHAnsi"/>
          <w:sz w:val="24"/>
          <w:szCs w:val="24"/>
        </w:rPr>
        <w:t xml:space="preserve"> </w:t>
      </w:r>
      <w:r w:rsidR="00740A1D" w:rsidRPr="000D26CD">
        <w:rPr>
          <w:rFonts w:eastAsia="Times New Roman" w:cstheme="minorHAnsi"/>
          <w:sz w:val="24"/>
          <w:szCs w:val="24"/>
        </w:rPr>
        <w:t xml:space="preserve"> </w:t>
      </w:r>
      <w:r w:rsidR="00A2077E" w:rsidRPr="000D26CD">
        <w:rPr>
          <w:rFonts w:eastAsia="Times New Roman" w:cstheme="minorHAnsi"/>
          <w:sz w:val="24"/>
          <w:szCs w:val="24"/>
        </w:rPr>
        <w:t>Nacionaln</w:t>
      </w:r>
      <w:r w:rsidR="00740A1D" w:rsidRPr="000D26CD">
        <w:rPr>
          <w:rFonts w:eastAsia="Times New Roman" w:cstheme="minorHAnsi"/>
          <w:sz w:val="24"/>
          <w:szCs w:val="24"/>
        </w:rPr>
        <w:t xml:space="preserve">a </w:t>
      </w:r>
      <w:r w:rsidR="00A2077E" w:rsidRPr="000D26CD">
        <w:rPr>
          <w:rFonts w:eastAsia="Times New Roman" w:cstheme="minorHAnsi"/>
          <w:sz w:val="24"/>
          <w:szCs w:val="24"/>
        </w:rPr>
        <w:t>strategij</w:t>
      </w:r>
      <w:r w:rsidR="00740A1D" w:rsidRPr="000D26CD">
        <w:rPr>
          <w:rFonts w:eastAsia="Times New Roman" w:cstheme="minorHAnsi"/>
          <w:sz w:val="24"/>
          <w:szCs w:val="24"/>
        </w:rPr>
        <w:t>a</w:t>
      </w:r>
      <w:r w:rsidR="00A2077E" w:rsidRPr="000D26CD">
        <w:rPr>
          <w:rFonts w:eastAsia="Times New Roman" w:cstheme="minorHAnsi"/>
          <w:sz w:val="24"/>
          <w:szCs w:val="24"/>
        </w:rPr>
        <w:t xml:space="preserve"> održivog razvoja do 2030. godine</w:t>
      </w:r>
      <w:r w:rsidR="00740A1D" w:rsidRPr="000D26CD">
        <w:rPr>
          <w:rFonts w:eastAsia="Times New Roman" w:cstheme="minorHAnsi"/>
          <w:sz w:val="24"/>
          <w:szCs w:val="24"/>
        </w:rPr>
        <w:t>,</w:t>
      </w:r>
      <w:r w:rsidR="000D26CD" w:rsidRPr="000D26CD">
        <w:rPr>
          <w:rFonts w:eastAsia="Times New Roman" w:cstheme="minorHAnsi"/>
          <w:sz w:val="24"/>
          <w:szCs w:val="24"/>
        </w:rPr>
        <w:t xml:space="preserve"> </w:t>
      </w:r>
      <w:r w:rsidR="00740A1D" w:rsidRPr="000D26CD">
        <w:rPr>
          <w:rFonts w:eastAsia="Times New Roman" w:cstheme="minorHAnsi"/>
          <w:sz w:val="24"/>
          <w:szCs w:val="24"/>
        </w:rPr>
        <w:t>koja</w:t>
      </w:r>
      <w:r>
        <w:rPr>
          <w:rFonts w:eastAsia="Times New Roman" w:cstheme="minorHAnsi"/>
          <w:sz w:val="24"/>
          <w:szCs w:val="24"/>
        </w:rPr>
        <w:t xml:space="preserve"> </w:t>
      </w:r>
      <w:r w:rsidR="00740A1D" w:rsidRPr="000D26CD">
        <w:rPr>
          <w:sz w:val="24"/>
          <w:szCs w:val="24"/>
        </w:rPr>
        <w:t>predstavlja dugoročnu razvojnu strategiju Crne Gore kojom se definišu rješenja za održivo upravljanje sa četiri grupe nacionalnih resursa</w:t>
      </w:r>
      <w:r w:rsidR="00A74E7A">
        <w:rPr>
          <w:sz w:val="24"/>
          <w:szCs w:val="24"/>
        </w:rPr>
        <w:t xml:space="preserve"> -</w:t>
      </w:r>
      <w:r w:rsidR="00740A1D" w:rsidRPr="000D26CD">
        <w:rPr>
          <w:sz w:val="24"/>
          <w:szCs w:val="24"/>
        </w:rPr>
        <w:t xml:space="preserve"> ljudskim, društvenim, prirodnim i ekonomskim, kao prioritet</w:t>
      </w:r>
      <w:r w:rsidR="00C41417">
        <w:rPr>
          <w:sz w:val="24"/>
          <w:szCs w:val="24"/>
        </w:rPr>
        <w:t>i</w:t>
      </w:r>
      <w:r w:rsidR="00740A1D" w:rsidRPr="000D26CD">
        <w:rPr>
          <w:sz w:val="24"/>
          <w:szCs w:val="24"/>
        </w:rPr>
        <w:t xml:space="preserve"> ukupnog održivog razvoja crnogorskog društva. </w:t>
      </w:r>
    </w:p>
    <w:p w14:paraId="786F1034" w14:textId="77777777" w:rsidR="00C92FDC" w:rsidRPr="00C92FDC" w:rsidRDefault="00F538A4" w:rsidP="00EC0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eastAsia="Times New Roman" w:cstheme="minorHAnsi"/>
          <w:sz w:val="24"/>
          <w:szCs w:val="24"/>
        </w:rPr>
      </w:pPr>
      <w:r>
        <w:rPr>
          <w:rFonts w:eastAsia="Times New Roman" w:cstheme="minorHAnsi"/>
          <w:sz w:val="24"/>
          <w:szCs w:val="24"/>
        </w:rPr>
        <w:t>Prema Svjetskoj turisti</w:t>
      </w:r>
      <w:r w:rsidR="005E4D5D">
        <w:rPr>
          <w:rFonts w:eastAsia="Times New Roman" w:cstheme="minorHAnsi"/>
          <w:sz w:val="24"/>
          <w:szCs w:val="24"/>
        </w:rPr>
        <w:t>čkoj organizaciji Ujedinjenih nacija (UNWTO)</w:t>
      </w:r>
      <w:r w:rsidR="00C93482">
        <w:rPr>
          <w:rStyle w:val="FootnoteReference"/>
          <w:rFonts w:eastAsia="Times New Roman" w:cstheme="minorHAnsi"/>
          <w:sz w:val="24"/>
          <w:szCs w:val="24"/>
        </w:rPr>
        <w:footnoteReference w:id="32"/>
      </w:r>
      <w:r>
        <w:rPr>
          <w:rFonts w:eastAsia="Times New Roman" w:cstheme="minorHAnsi"/>
          <w:sz w:val="24"/>
          <w:szCs w:val="24"/>
        </w:rPr>
        <w:t xml:space="preserve"> </w:t>
      </w:r>
      <w:r w:rsidR="00FF70B5">
        <w:rPr>
          <w:rFonts w:eastAsia="Times New Roman" w:cstheme="minorHAnsi"/>
          <w:sz w:val="24"/>
          <w:szCs w:val="24"/>
        </w:rPr>
        <w:t xml:space="preserve">održivi </w:t>
      </w:r>
      <w:r w:rsidR="00C92FDC" w:rsidRPr="00C92FDC">
        <w:rPr>
          <w:rFonts w:eastAsia="Times New Roman" w:cstheme="minorHAnsi"/>
          <w:sz w:val="24"/>
          <w:szCs w:val="24"/>
        </w:rPr>
        <w:t xml:space="preserve">turizam treba </w:t>
      </w:r>
      <w:r w:rsidR="00952911">
        <w:rPr>
          <w:rFonts w:eastAsia="Times New Roman" w:cstheme="minorHAnsi"/>
          <w:sz w:val="24"/>
          <w:szCs w:val="24"/>
        </w:rPr>
        <w:t>da teži da obezbijedi</w:t>
      </w:r>
      <w:r w:rsidR="00A74E7A">
        <w:rPr>
          <w:rFonts w:eastAsia="Times New Roman" w:cstheme="minorHAnsi"/>
          <w:sz w:val="24"/>
          <w:szCs w:val="24"/>
        </w:rPr>
        <w:t>:</w:t>
      </w:r>
    </w:p>
    <w:p w14:paraId="57CD988B" w14:textId="77777777" w:rsidR="00C92FDC" w:rsidRPr="00A2077E" w:rsidRDefault="00952911" w:rsidP="00EC035F">
      <w:pPr>
        <w:pStyle w:val="ListParagraph"/>
        <w:numPr>
          <w:ilvl w:val="1"/>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left="360"/>
        <w:jc w:val="both"/>
        <w:rPr>
          <w:rFonts w:eastAsia="Times New Roman" w:cstheme="minorHAnsi"/>
          <w:sz w:val="24"/>
          <w:szCs w:val="24"/>
        </w:rPr>
      </w:pPr>
      <w:r>
        <w:rPr>
          <w:rFonts w:eastAsia="Times New Roman" w:cstheme="minorHAnsi"/>
          <w:sz w:val="24"/>
          <w:szCs w:val="24"/>
        </w:rPr>
        <w:t>o</w:t>
      </w:r>
      <w:r w:rsidRPr="00A2077E">
        <w:rPr>
          <w:rFonts w:eastAsia="Times New Roman" w:cstheme="minorHAnsi"/>
          <w:sz w:val="24"/>
          <w:szCs w:val="24"/>
        </w:rPr>
        <w:t xml:space="preserve">ptimalno </w:t>
      </w:r>
      <w:r>
        <w:rPr>
          <w:rFonts w:eastAsia="Times New Roman" w:cstheme="minorHAnsi"/>
          <w:sz w:val="24"/>
          <w:szCs w:val="24"/>
        </w:rPr>
        <w:t>korišćenje</w:t>
      </w:r>
      <w:r w:rsidRPr="00A2077E">
        <w:rPr>
          <w:rFonts w:eastAsia="Times New Roman" w:cstheme="minorHAnsi"/>
          <w:sz w:val="24"/>
          <w:szCs w:val="24"/>
        </w:rPr>
        <w:t xml:space="preserve"> </w:t>
      </w:r>
      <w:r w:rsidR="00C92FDC" w:rsidRPr="00A2077E">
        <w:rPr>
          <w:rFonts w:eastAsia="Times New Roman" w:cstheme="minorHAnsi"/>
          <w:sz w:val="24"/>
          <w:szCs w:val="24"/>
        </w:rPr>
        <w:t>resurs</w:t>
      </w:r>
      <w:r w:rsidR="00C41417">
        <w:rPr>
          <w:rFonts w:eastAsia="Times New Roman" w:cstheme="minorHAnsi"/>
          <w:sz w:val="24"/>
          <w:szCs w:val="24"/>
        </w:rPr>
        <w:t>a</w:t>
      </w:r>
      <w:r w:rsidR="00C92FDC" w:rsidRPr="00A2077E">
        <w:rPr>
          <w:rFonts w:eastAsia="Times New Roman" w:cstheme="minorHAnsi"/>
          <w:sz w:val="24"/>
          <w:szCs w:val="24"/>
        </w:rPr>
        <w:t xml:space="preserve"> životne sredine</w:t>
      </w:r>
      <w:r w:rsidR="00A74E7A">
        <w:rPr>
          <w:rFonts w:eastAsia="Times New Roman" w:cstheme="minorHAnsi"/>
          <w:sz w:val="24"/>
          <w:szCs w:val="24"/>
        </w:rPr>
        <w:t>;</w:t>
      </w:r>
    </w:p>
    <w:p w14:paraId="0561FDDE" w14:textId="7880CE29" w:rsidR="00C92FDC" w:rsidRPr="00A2077E" w:rsidRDefault="00952911" w:rsidP="00E372B9">
      <w:pPr>
        <w:pStyle w:val="ListParagraph"/>
        <w:numPr>
          <w:ilvl w:val="1"/>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left="360"/>
        <w:jc w:val="both"/>
        <w:rPr>
          <w:rFonts w:eastAsia="Times New Roman" w:cstheme="minorHAnsi"/>
          <w:sz w:val="24"/>
          <w:szCs w:val="24"/>
        </w:rPr>
      </w:pPr>
      <w:r>
        <w:rPr>
          <w:rFonts w:eastAsia="Times New Roman" w:cstheme="minorHAnsi"/>
          <w:sz w:val="24"/>
          <w:szCs w:val="24"/>
        </w:rPr>
        <w:t>p</w:t>
      </w:r>
      <w:r w:rsidRPr="00A2077E">
        <w:rPr>
          <w:rFonts w:eastAsia="Times New Roman" w:cstheme="minorHAnsi"/>
          <w:sz w:val="24"/>
          <w:szCs w:val="24"/>
        </w:rPr>
        <w:t>ošt</w:t>
      </w:r>
      <w:r>
        <w:rPr>
          <w:rFonts w:eastAsia="Times New Roman" w:cstheme="minorHAnsi"/>
          <w:sz w:val="24"/>
          <w:szCs w:val="24"/>
        </w:rPr>
        <w:t>ovanje</w:t>
      </w:r>
      <w:r w:rsidRPr="00A2077E">
        <w:rPr>
          <w:rFonts w:eastAsia="Times New Roman" w:cstheme="minorHAnsi"/>
          <w:sz w:val="24"/>
          <w:szCs w:val="24"/>
        </w:rPr>
        <w:t xml:space="preserve"> </w:t>
      </w:r>
      <w:r w:rsidR="00C92FDC" w:rsidRPr="00A2077E">
        <w:rPr>
          <w:rFonts w:eastAsia="Times New Roman" w:cstheme="minorHAnsi"/>
          <w:sz w:val="24"/>
          <w:szCs w:val="24"/>
        </w:rPr>
        <w:t>socio-</w:t>
      </w:r>
      <w:r w:rsidRPr="00A2077E">
        <w:rPr>
          <w:rFonts w:eastAsia="Times New Roman" w:cstheme="minorHAnsi"/>
          <w:sz w:val="24"/>
          <w:szCs w:val="24"/>
        </w:rPr>
        <w:t>kulturn</w:t>
      </w:r>
      <w:r>
        <w:rPr>
          <w:rFonts w:eastAsia="Times New Roman" w:cstheme="minorHAnsi"/>
          <w:sz w:val="24"/>
          <w:szCs w:val="24"/>
        </w:rPr>
        <w:t>ih</w:t>
      </w:r>
      <w:r w:rsidRPr="00A2077E">
        <w:rPr>
          <w:rFonts w:eastAsia="Times New Roman" w:cstheme="minorHAnsi"/>
          <w:sz w:val="24"/>
          <w:szCs w:val="24"/>
        </w:rPr>
        <w:t xml:space="preserve"> </w:t>
      </w:r>
      <w:r w:rsidR="00C92FDC" w:rsidRPr="00A2077E">
        <w:rPr>
          <w:rFonts w:eastAsia="Times New Roman" w:cstheme="minorHAnsi"/>
          <w:sz w:val="24"/>
          <w:szCs w:val="24"/>
        </w:rPr>
        <w:t>autentičnost</w:t>
      </w:r>
      <w:r w:rsidR="00C41417">
        <w:rPr>
          <w:rFonts w:eastAsia="Times New Roman" w:cstheme="minorHAnsi"/>
          <w:sz w:val="24"/>
          <w:szCs w:val="24"/>
        </w:rPr>
        <w:t>i</w:t>
      </w:r>
      <w:r w:rsidR="00C92FDC" w:rsidRPr="00A2077E">
        <w:rPr>
          <w:rFonts w:eastAsia="Times New Roman" w:cstheme="minorHAnsi"/>
          <w:sz w:val="24"/>
          <w:szCs w:val="24"/>
        </w:rPr>
        <w:t xml:space="preserve"> zajednica domaćina, očuva</w:t>
      </w:r>
      <w:r w:rsidR="00C41417">
        <w:rPr>
          <w:rFonts w:eastAsia="Times New Roman" w:cstheme="minorHAnsi"/>
          <w:sz w:val="24"/>
          <w:szCs w:val="24"/>
        </w:rPr>
        <w:t>nje</w:t>
      </w:r>
      <w:r w:rsidR="00C92FDC" w:rsidRPr="00A2077E">
        <w:rPr>
          <w:rFonts w:eastAsia="Times New Roman" w:cstheme="minorHAnsi"/>
          <w:sz w:val="24"/>
          <w:szCs w:val="24"/>
        </w:rPr>
        <w:t xml:space="preserve"> njihovo</w:t>
      </w:r>
      <w:r w:rsidR="00C41417">
        <w:rPr>
          <w:rFonts w:eastAsia="Times New Roman" w:cstheme="minorHAnsi"/>
          <w:sz w:val="24"/>
          <w:szCs w:val="24"/>
        </w:rPr>
        <w:t>g</w:t>
      </w:r>
      <w:r w:rsidR="00C92FDC" w:rsidRPr="00A2077E">
        <w:rPr>
          <w:rFonts w:eastAsia="Times New Roman" w:cstheme="minorHAnsi"/>
          <w:sz w:val="24"/>
          <w:szCs w:val="24"/>
        </w:rPr>
        <w:t xml:space="preserve"> kulturno</w:t>
      </w:r>
      <w:r w:rsidR="00C41417">
        <w:rPr>
          <w:rFonts w:eastAsia="Times New Roman" w:cstheme="minorHAnsi"/>
          <w:sz w:val="24"/>
          <w:szCs w:val="24"/>
        </w:rPr>
        <w:t xml:space="preserve">g </w:t>
      </w:r>
      <w:r w:rsidRPr="00A2077E">
        <w:rPr>
          <w:rFonts w:eastAsia="Times New Roman" w:cstheme="minorHAnsi"/>
          <w:sz w:val="24"/>
          <w:szCs w:val="24"/>
        </w:rPr>
        <w:t>nasl</w:t>
      </w:r>
      <w:r>
        <w:rPr>
          <w:rFonts w:eastAsia="Times New Roman" w:cstheme="minorHAnsi"/>
          <w:sz w:val="24"/>
          <w:szCs w:val="24"/>
        </w:rPr>
        <w:t>j</w:t>
      </w:r>
      <w:r w:rsidRPr="00A2077E">
        <w:rPr>
          <w:rFonts w:eastAsia="Times New Roman" w:cstheme="minorHAnsi"/>
          <w:sz w:val="24"/>
          <w:szCs w:val="24"/>
        </w:rPr>
        <w:t>eđ</w:t>
      </w:r>
      <w:r>
        <w:rPr>
          <w:rFonts w:eastAsia="Times New Roman" w:cstheme="minorHAnsi"/>
          <w:sz w:val="24"/>
          <w:szCs w:val="24"/>
        </w:rPr>
        <w:t>a</w:t>
      </w:r>
      <w:r w:rsidRPr="00A2077E">
        <w:rPr>
          <w:rFonts w:eastAsia="Times New Roman" w:cstheme="minorHAnsi"/>
          <w:sz w:val="24"/>
          <w:szCs w:val="24"/>
        </w:rPr>
        <w:t xml:space="preserve"> </w:t>
      </w:r>
      <w:r w:rsidR="00C41417">
        <w:rPr>
          <w:rFonts w:eastAsia="Times New Roman" w:cstheme="minorHAnsi"/>
          <w:sz w:val="24"/>
          <w:szCs w:val="24"/>
        </w:rPr>
        <w:t xml:space="preserve">i </w:t>
      </w:r>
      <w:r w:rsidRPr="00A2077E">
        <w:rPr>
          <w:rFonts w:eastAsia="Times New Roman" w:cstheme="minorHAnsi"/>
          <w:sz w:val="24"/>
          <w:szCs w:val="24"/>
        </w:rPr>
        <w:t>tradicionaln</w:t>
      </w:r>
      <w:r>
        <w:rPr>
          <w:rFonts w:eastAsia="Times New Roman" w:cstheme="minorHAnsi"/>
          <w:sz w:val="24"/>
          <w:szCs w:val="24"/>
        </w:rPr>
        <w:t>ih</w:t>
      </w:r>
      <w:r w:rsidRPr="00A2077E">
        <w:rPr>
          <w:rFonts w:eastAsia="Times New Roman" w:cstheme="minorHAnsi"/>
          <w:sz w:val="24"/>
          <w:szCs w:val="24"/>
        </w:rPr>
        <w:t xml:space="preserve"> </w:t>
      </w:r>
      <w:r w:rsidR="00C92FDC" w:rsidRPr="00A2077E">
        <w:rPr>
          <w:rFonts w:eastAsia="Times New Roman" w:cstheme="minorHAnsi"/>
          <w:sz w:val="24"/>
          <w:szCs w:val="24"/>
        </w:rPr>
        <w:t>vr</w:t>
      </w:r>
      <w:r w:rsidR="00193A9F">
        <w:rPr>
          <w:rFonts w:eastAsia="Times New Roman" w:cstheme="minorHAnsi"/>
          <w:sz w:val="24"/>
          <w:szCs w:val="24"/>
        </w:rPr>
        <w:t>ij</w:t>
      </w:r>
      <w:r w:rsidR="00C92FDC" w:rsidRPr="00A2077E">
        <w:rPr>
          <w:rFonts w:eastAsia="Times New Roman" w:cstheme="minorHAnsi"/>
          <w:sz w:val="24"/>
          <w:szCs w:val="24"/>
        </w:rPr>
        <w:t>ednosti</w:t>
      </w:r>
      <w:r w:rsidR="00C41417">
        <w:rPr>
          <w:rFonts w:eastAsia="Times New Roman" w:cstheme="minorHAnsi"/>
          <w:sz w:val="24"/>
          <w:szCs w:val="24"/>
        </w:rPr>
        <w:t xml:space="preserve"> </w:t>
      </w:r>
      <w:r>
        <w:rPr>
          <w:rFonts w:eastAsia="Times New Roman" w:cstheme="minorHAnsi"/>
          <w:sz w:val="24"/>
          <w:szCs w:val="24"/>
        </w:rPr>
        <w:t>uz</w:t>
      </w:r>
      <w:r w:rsidRPr="00A2077E">
        <w:rPr>
          <w:rFonts w:eastAsia="Times New Roman" w:cstheme="minorHAnsi"/>
          <w:sz w:val="24"/>
          <w:szCs w:val="24"/>
        </w:rPr>
        <w:t xml:space="preserve"> </w:t>
      </w:r>
      <w:r w:rsidR="00C92FDC" w:rsidRPr="00A2077E">
        <w:rPr>
          <w:rFonts w:eastAsia="Times New Roman" w:cstheme="minorHAnsi"/>
          <w:sz w:val="24"/>
          <w:szCs w:val="24"/>
        </w:rPr>
        <w:t>međukultur</w:t>
      </w:r>
      <w:r w:rsidR="00193A9F">
        <w:rPr>
          <w:rFonts w:eastAsia="Times New Roman" w:cstheme="minorHAnsi"/>
          <w:sz w:val="24"/>
          <w:szCs w:val="24"/>
        </w:rPr>
        <w:t>alno</w:t>
      </w:r>
      <w:r w:rsidR="00C92FDC" w:rsidRPr="00A2077E">
        <w:rPr>
          <w:rFonts w:eastAsia="Times New Roman" w:cstheme="minorHAnsi"/>
          <w:sz w:val="24"/>
          <w:szCs w:val="24"/>
        </w:rPr>
        <w:t xml:space="preserve"> razum</w:t>
      </w:r>
      <w:r w:rsidR="00193A9F">
        <w:rPr>
          <w:rFonts w:eastAsia="Times New Roman" w:cstheme="minorHAnsi"/>
          <w:sz w:val="24"/>
          <w:szCs w:val="24"/>
        </w:rPr>
        <w:t>ij</w:t>
      </w:r>
      <w:r w:rsidR="00C92FDC" w:rsidRPr="00A2077E">
        <w:rPr>
          <w:rFonts w:eastAsia="Times New Roman" w:cstheme="minorHAnsi"/>
          <w:sz w:val="24"/>
          <w:szCs w:val="24"/>
        </w:rPr>
        <w:t>evanj</w:t>
      </w:r>
      <w:r w:rsidR="00C41417">
        <w:rPr>
          <w:rFonts w:eastAsia="Times New Roman" w:cstheme="minorHAnsi"/>
          <w:sz w:val="24"/>
          <w:szCs w:val="24"/>
        </w:rPr>
        <w:t>e</w:t>
      </w:r>
      <w:r w:rsidR="00C92FDC" w:rsidRPr="00A2077E">
        <w:rPr>
          <w:rFonts w:eastAsia="Times New Roman" w:cstheme="minorHAnsi"/>
          <w:sz w:val="24"/>
          <w:szCs w:val="24"/>
        </w:rPr>
        <w:t xml:space="preserve"> i tolerancij</w:t>
      </w:r>
      <w:r w:rsidR="005C2553">
        <w:rPr>
          <w:rFonts w:eastAsia="Times New Roman" w:cstheme="minorHAnsi"/>
          <w:sz w:val="24"/>
          <w:szCs w:val="24"/>
        </w:rPr>
        <w:t>u</w:t>
      </w:r>
      <w:r w:rsidR="00A74E7A">
        <w:rPr>
          <w:rFonts w:eastAsia="Times New Roman" w:cstheme="minorHAnsi"/>
          <w:sz w:val="24"/>
          <w:szCs w:val="24"/>
        </w:rPr>
        <w:t>;</w:t>
      </w:r>
    </w:p>
    <w:p w14:paraId="1B54DA4F" w14:textId="780B0AEF" w:rsidR="00C92FDC" w:rsidRPr="00A2077E" w:rsidRDefault="0086315F" w:rsidP="00E372B9">
      <w:pPr>
        <w:pStyle w:val="ListParagraph"/>
        <w:numPr>
          <w:ilvl w:val="1"/>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left="360"/>
        <w:jc w:val="both"/>
        <w:rPr>
          <w:rFonts w:eastAsia="Times New Roman" w:cstheme="minorHAnsi"/>
          <w:sz w:val="24"/>
          <w:szCs w:val="24"/>
        </w:rPr>
      </w:pPr>
      <w:r>
        <w:rPr>
          <w:rFonts w:eastAsia="Times New Roman" w:cstheme="minorHAnsi"/>
          <w:sz w:val="24"/>
          <w:szCs w:val="24"/>
        </w:rPr>
        <w:t>o</w:t>
      </w:r>
      <w:r w:rsidR="00C92FDC" w:rsidRPr="00A2077E">
        <w:rPr>
          <w:rFonts w:eastAsia="Times New Roman" w:cstheme="minorHAnsi"/>
          <w:sz w:val="24"/>
          <w:szCs w:val="24"/>
        </w:rPr>
        <w:t xml:space="preserve">sigura održive, dugoročne </w:t>
      </w:r>
      <w:r w:rsidR="00C92FDC" w:rsidRPr="00CD2076">
        <w:rPr>
          <w:rFonts w:eastAsia="Times New Roman" w:cstheme="minorHAnsi"/>
          <w:sz w:val="24"/>
          <w:szCs w:val="24"/>
        </w:rPr>
        <w:t xml:space="preserve">ekonomske </w:t>
      </w:r>
      <w:r w:rsidR="00C41417" w:rsidRPr="00CD2076">
        <w:rPr>
          <w:rFonts w:eastAsia="Times New Roman" w:cstheme="minorHAnsi"/>
          <w:sz w:val="24"/>
          <w:szCs w:val="24"/>
        </w:rPr>
        <w:t>aktivnosti</w:t>
      </w:r>
      <w:r w:rsidR="00C92FDC" w:rsidRPr="00CD2076">
        <w:rPr>
          <w:rFonts w:eastAsia="Times New Roman" w:cstheme="minorHAnsi"/>
          <w:sz w:val="24"/>
          <w:szCs w:val="24"/>
        </w:rPr>
        <w:t>, pružajući socio</w:t>
      </w:r>
      <w:r w:rsidR="00C92FDC" w:rsidRPr="00A2077E">
        <w:rPr>
          <w:rFonts w:eastAsia="Times New Roman" w:cstheme="minorHAnsi"/>
          <w:sz w:val="24"/>
          <w:szCs w:val="24"/>
        </w:rPr>
        <w:t xml:space="preserve">-ekonomske koristi koje su pravedno raspoređene, uključujući stabilno zapošljavanje i mogućnosti za sticanje prihoda i socijalne usluge za zajednice domaćina, </w:t>
      </w:r>
      <w:r w:rsidR="00D0062C">
        <w:rPr>
          <w:rFonts w:eastAsia="Times New Roman" w:cstheme="minorHAnsi"/>
          <w:sz w:val="24"/>
          <w:szCs w:val="24"/>
        </w:rPr>
        <w:t xml:space="preserve">a </w:t>
      </w:r>
      <w:r w:rsidR="00C92FDC" w:rsidRPr="00A2077E">
        <w:rPr>
          <w:rFonts w:eastAsia="Times New Roman" w:cstheme="minorHAnsi"/>
          <w:sz w:val="24"/>
          <w:szCs w:val="24"/>
        </w:rPr>
        <w:t>doprinoseći smanjenju siromaštva.</w:t>
      </w:r>
    </w:p>
    <w:p w14:paraId="2147C611" w14:textId="77777777" w:rsidR="00486D5A" w:rsidRDefault="00E91D9F" w:rsidP="00E372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eastAsia="Times New Roman" w:cstheme="minorHAnsi"/>
          <w:sz w:val="24"/>
          <w:szCs w:val="24"/>
        </w:rPr>
      </w:pPr>
      <w:r>
        <w:rPr>
          <w:rFonts w:eastAsia="Times New Roman" w:cstheme="minorHAnsi"/>
          <w:sz w:val="24"/>
          <w:szCs w:val="24"/>
        </w:rPr>
        <w:t xml:space="preserve">Podsticanje </w:t>
      </w:r>
      <w:r w:rsidR="00193A9F">
        <w:rPr>
          <w:rFonts w:eastAsia="Times New Roman" w:cstheme="minorHAnsi"/>
          <w:sz w:val="24"/>
          <w:szCs w:val="24"/>
        </w:rPr>
        <w:t xml:space="preserve">održivog turističkog razvoja je kontinuiran proces </w:t>
      </w:r>
      <w:r w:rsidR="003D1C3B">
        <w:rPr>
          <w:rFonts w:eastAsia="Times New Roman" w:cstheme="minorHAnsi"/>
          <w:sz w:val="24"/>
          <w:szCs w:val="24"/>
        </w:rPr>
        <w:t>u ko</w:t>
      </w:r>
      <w:r w:rsidR="00C41417">
        <w:rPr>
          <w:rFonts w:eastAsia="Times New Roman" w:cstheme="minorHAnsi"/>
          <w:sz w:val="24"/>
          <w:szCs w:val="24"/>
        </w:rPr>
        <w:t>ji</w:t>
      </w:r>
      <w:r w:rsidR="003D1C3B">
        <w:rPr>
          <w:rFonts w:eastAsia="Times New Roman" w:cstheme="minorHAnsi"/>
          <w:sz w:val="24"/>
          <w:szCs w:val="24"/>
        </w:rPr>
        <w:t xml:space="preserve"> je neophodno uključiti sve nosioce aktivnosti u društvu, i kreatore politike ali i sve druge subjekte, pa i same turiste. Važno je </w:t>
      </w:r>
      <w:r w:rsidR="00D0062C">
        <w:rPr>
          <w:rFonts w:eastAsia="Times New Roman" w:cstheme="minorHAnsi"/>
          <w:sz w:val="24"/>
          <w:szCs w:val="24"/>
        </w:rPr>
        <w:t>pratiti ovaj proces</w:t>
      </w:r>
      <w:r w:rsidR="00486D5A">
        <w:rPr>
          <w:rFonts w:eastAsia="Times New Roman" w:cstheme="minorHAnsi"/>
          <w:sz w:val="24"/>
          <w:szCs w:val="24"/>
        </w:rPr>
        <w:t>, ali i aktivno podizati svijest o značaju održivosti u sektoru.</w:t>
      </w:r>
    </w:p>
    <w:p w14:paraId="0FF61EC7" w14:textId="0071FFBF" w:rsidR="008F2560" w:rsidRPr="008771CD" w:rsidRDefault="005F6937" w:rsidP="008771CD">
      <w:pPr>
        <w:spacing w:after="120" w:line="240" w:lineRule="auto"/>
        <w:jc w:val="both"/>
        <w:rPr>
          <w:sz w:val="24"/>
          <w:szCs w:val="24"/>
        </w:rPr>
      </w:pPr>
      <w:r w:rsidRPr="005F6937">
        <w:rPr>
          <w:rFonts w:eastAsia="Times New Roman" w:cstheme="minorHAnsi"/>
          <w:sz w:val="24"/>
          <w:szCs w:val="24"/>
        </w:rPr>
        <w:t>Jedan od trendova u turizmu, koji mo</w:t>
      </w:r>
      <w:r w:rsidRPr="005F6937">
        <w:rPr>
          <w:rFonts w:eastAsia="Times New Roman" w:cstheme="minorHAnsi"/>
          <w:sz w:val="24"/>
          <w:szCs w:val="24"/>
          <w:lang w:val="sr-Latn-ME"/>
        </w:rPr>
        <w:t>že doprinijeti održivosti je</w:t>
      </w:r>
      <w:r>
        <w:rPr>
          <w:rFonts w:eastAsia="Times New Roman" w:cstheme="minorHAnsi"/>
          <w:b/>
          <w:sz w:val="24"/>
          <w:szCs w:val="24"/>
          <w:lang w:val="sr-Latn-ME"/>
        </w:rPr>
        <w:t xml:space="preserve"> </w:t>
      </w:r>
      <w:r w:rsidRPr="00C41417">
        <w:rPr>
          <w:rFonts w:eastAsia="Times New Roman" w:cstheme="minorHAnsi"/>
          <w:i/>
          <w:sz w:val="24"/>
          <w:szCs w:val="24"/>
        </w:rPr>
        <w:t>"Slow turizam"</w:t>
      </w:r>
      <w:r w:rsidR="00F81E32" w:rsidRPr="00C41417">
        <w:rPr>
          <w:rFonts w:eastAsia="Times New Roman" w:cstheme="minorHAnsi"/>
          <w:i/>
          <w:sz w:val="24"/>
          <w:szCs w:val="24"/>
        </w:rPr>
        <w:t>/"Spori turizam"</w:t>
      </w:r>
      <w:r w:rsidRPr="00C41417">
        <w:rPr>
          <w:rFonts w:eastAsia="Times New Roman" w:cstheme="minorHAnsi"/>
          <w:i/>
          <w:sz w:val="24"/>
          <w:szCs w:val="24"/>
        </w:rPr>
        <w:t>.</w:t>
      </w:r>
      <w:r>
        <w:rPr>
          <w:rFonts w:eastAsia="Times New Roman" w:cstheme="minorHAnsi"/>
          <w:b/>
          <w:sz w:val="24"/>
          <w:szCs w:val="24"/>
        </w:rPr>
        <w:t xml:space="preserve"> </w:t>
      </w:r>
      <w:r w:rsidRPr="005F6937">
        <w:rPr>
          <w:rFonts w:eastAsia="Times New Roman" w:cstheme="minorHAnsi"/>
          <w:sz w:val="24"/>
          <w:szCs w:val="24"/>
        </w:rPr>
        <w:t xml:space="preserve">Za turiste koji teže relaksaciji i usporavanju svakodnevnog tempa, </w:t>
      </w:r>
      <w:r w:rsidRPr="00CD2076">
        <w:rPr>
          <w:rFonts w:eastAsia="Times New Roman" w:cstheme="minorHAnsi"/>
          <w:sz w:val="24"/>
          <w:szCs w:val="24"/>
        </w:rPr>
        <w:t xml:space="preserve">ovo je </w:t>
      </w:r>
      <w:r w:rsidR="00C41417" w:rsidRPr="00CD2076">
        <w:rPr>
          <w:rFonts w:eastAsia="Times New Roman" w:cstheme="minorHAnsi"/>
          <w:sz w:val="24"/>
          <w:szCs w:val="24"/>
        </w:rPr>
        <w:t>interesantan odabir.</w:t>
      </w:r>
      <w:r w:rsidR="00C41417">
        <w:rPr>
          <w:rFonts w:eastAsia="Times New Roman" w:cstheme="minorHAnsi"/>
          <w:sz w:val="24"/>
          <w:szCs w:val="24"/>
        </w:rPr>
        <w:t xml:space="preserve"> </w:t>
      </w:r>
      <w:r w:rsidRPr="005F6937">
        <w:rPr>
          <w:rFonts w:eastAsia="Times New Roman" w:cstheme="minorHAnsi"/>
          <w:sz w:val="24"/>
          <w:szCs w:val="24"/>
        </w:rPr>
        <w:t xml:space="preserve">Cilj je da turističke posjete budu realizovane van ključnih turističkih lokaliteta, te da turizam nakon </w:t>
      </w:r>
      <w:r w:rsidR="00187DF7">
        <w:rPr>
          <w:rFonts w:eastAsia="Times New Roman" w:cstheme="minorHAnsi"/>
          <w:sz w:val="24"/>
          <w:szCs w:val="24"/>
        </w:rPr>
        <w:t xml:space="preserve">pandemija </w:t>
      </w:r>
      <w:r w:rsidRPr="005F6937">
        <w:rPr>
          <w:rFonts w:eastAsia="Times New Roman" w:cstheme="minorHAnsi"/>
          <w:sz w:val="24"/>
          <w:szCs w:val="24"/>
        </w:rPr>
        <w:t>COVID-19 bude "sporiji i pametniji".</w:t>
      </w:r>
      <w:r>
        <w:rPr>
          <w:rFonts w:eastAsia="Times New Roman" w:cstheme="minorHAnsi"/>
          <w:sz w:val="24"/>
          <w:szCs w:val="24"/>
        </w:rPr>
        <w:t xml:space="preserve"> </w:t>
      </w:r>
      <w:r w:rsidR="007F5FD3">
        <w:rPr>
          <w:rFonts w:eastAsia="Times New Roman" w:cstheme="minorHAnsi"/>
          <w:sz w:val="24"/>
          <w:szCs w:val="24"/>
        </w:rPr>
        <w:t>“</w:t>
      </w:r>
      <w:r>
        <w:rPr>
          <w:rFonts w:eastAsia="Times New Roman" w:cstheme="minorHAnsi"/>
          <w:sz w:val="24"/>
          <w:szCs w:val="24"/>
        </w:rPr>
        <w:t>Slow</w:t>
      </w:r>
      <w:r w:rsidR="007F5FD3">
        <w:rPr>
          <w:rFonts w:eastAsia="Times New Roman" w:cstheme="minorHAnsi"/>
          <w:sz w:val="24"/>
          <w:szCs w:val="24"/>
        </w:rPr>
        <w:t xml:space="preserve"> </w:t>
      </w:r>
      <w:r>
        <w:rPr>
          <w:rFonts w:eastAsia="Times New Roman" w:cstheme="minorHAnsi"/>
          <w:sz w:val="24"/>
          <w:szCs w:val="24"/>
        </w:rPr>
        <w:t>turizam</w:t>
      </w:r>
      <w:r w:rsidR="007F5FD3">
        <w:rPr>
          <w:rFonts w:eastAsia="Times New Roman" w:cstheme="minorHAnsi"/>
          <w:sz w:val="24"/>
          <w:szCs w:val="24"/>
        </w:rPr>
        <w:t>”</w:t>
      </w:r>
      <w:r w:rsidRPr="005F6937">
        <w:rPr>
          <w:rFonts w:eastAsia="Times New Roman" w:cstheme="minorHAnsi"/>
          <w:sz w:val="24"/>
          <w:szCs w:val="24"/>
        </w:rPr>
        <w:t xml:space="preserve"> predstavlja odgovor na masovni turizam</w:t>
      </w:r>
      <w:r>
        <w:rPr>
          <w:rFonts w:eastAsia="Times New Roman" w:cstheme="minorHAnsi"/>
          <w:sz w:val="24"/>
          <w:szCs w:val="24"/>
        </w:rPr>
        <w:t xml:space="preserve">, </w:t>
      </w:r>
      <w:r w:rsidR="00C41417">
        <w:rPr>
          <w:rFonts w:eastAsia="Times New Roman" w:cstheme="minorHAnsi"/>
          <w:sz w:val="24"/>
          <w:szCs w:val="24"/>
        </w:rPr>
        <w:t xml:space="preserve">a </w:t>
      </w:r>
      <w:r>
        <w:rPr>
          <w:rFonts w:eastAsia="Times New Roman" w:cstheme="minorHAnsi"/>
          <w:sz w:val="24"/>
          <w:szCs w:val="24"/>
        </w:rPr>
        <w:t xml:space="preserve">istovremeno i koncept kako </w:t>
      </w:r>
      <w:r w:rsidRPr="005F6937">
        <w:rPr>
          <w:rFonts w:eastAsia="Times New Roman" w:cstheme="minorHAnsi"/>
          <w:sz w:val="24"/>
          <w:szCs w:val="24"/>
        </w:rPr>
        <w:t>provesti zdrav odmor.</w:t>
      </w:r>
      <w:r w:rsidR="006D1ED1">
        <w:rPr>
          <w:rFonts w:eastAsia="Times New Roman" w:cstheme="minorHAnsi"/>
          <w:sz w:val="24"/>
          <w:szCs w:val="24"/>
        </w:rPr>
        <w:t xml:space="preserve"> </w:t>
      </w:r>
      <w:r w:rsidRPr="005F6937">
        <w:rPr>
          <w:rFonts w:eastAsia="Times New Roman" w:cstheme="minorHAnsi"/>
          <w:sz w:val="24"/>
          <w:szCs w:val="24"/>
        </w:rPr>
        <w:t xml:space="preserve">Ovaj koncept se podjednako može odnositi na vikend u nekom gradu, kao i na duži boravak negdje u planinama ili na obali, dok god je tempo sporiji i umjereniji nego ranije. </w:t>
      </w:r>
      <w:r w:rsidR="007F5FD3">
        <w:rPr>
          <w:sz w:val="24"/>
          <w:szCs w:val="24"/>
        </w:rPr>
        <w:t>Potvrda interesovanja za ovom vrstom</w:t>
      </w:r>
      <w:r w:rsidR="00531C96" w:rsidRPr="00531C96">
        <w:rPr>
          <w:sz w:val="24"/>
          <w:szCs w:val="24"/>
        </w:rPr>
        <w:t xml:space="preserve"> turističke ponude nalazi se </w:t>
      </w:r>
      <w:r w:rsidR="005C2553">
        <w:rPr>
          <w:sz w:val="24"/>
          <w:szCs w:val="24"/>
        </w:rPr>
        <w:t>u</w:t>
      </w:r>
      <w:r w:rsidR="00531C96" w:rsidRPr="00531C96">
        <w:rPr>
          <w:sz w:val="24"/>
          <w:szCs w:val="24"/>
        </w:rPr>
        <w:t xml:space="preserve"> istraživanjima </w:t>
      </w:r>
      <w:r w:rsidR="00C41417">
        <w:rPr>
          <w:sz w:val="24"/>
          <w:szCs w:val="24"/>
        </w:rPr>
        <w:t xml:space="preserve">NTO </w:t>
      </w:r>
      <w:r w:rsidR="00531C96" w:rsidRPr="00531C96">
        <w:rPr>
          <w:sz w:val="24"/>
          <w:szCs w:val="24"/>
        </w:rPr>
        <w:t>“Guest survey 2017” i “Istraživanju o stavovima i potrošnji turista u Baru u 2019. godini”</w:t>
      </w:r>
      <w:r w:rsidR="00CD11EC">
        <w:rPr>
          <w:sz w:val="24"/>
          <w:szCs w:val="24"/>
        </w:rPr>
        <w:t xml:space="preserve">, </w:t>
      </w:r>
      <w:r w:rsidR="00531C96" w:rsidRPr="00531C96">
        <w:rPr>
          <w:sz w:val="24"/>
          <w:szCs w:val="24"/>
        </w:rPr>
        <w:t xml:space="preserve">TO Bar, </w:t>
      </w:r>
      <w:r w:rsidR="00CD11EC">
        <w:rPr>
          <w:sz w:val="24"/>
          <w:szCs w:val="24"/>
        </w:rPr>
        <w:t xml:space="preserve">a </w:t>
      </w:r>
      <w:r w:rsidR="00531C96" w:rsidRPr="00531C96">
        <w:rPr>
          <w:sz w:val="24"/>
          <w:szCs w:val="24"/>
        </w:rPr>
        <w:t xml:space="preserve">prema kojima su pasivni odmor i uživanje, kao i uživanje u gastronomiji, dva od tri glavna motiva za odmor. Navedeno ukazuje na percepciju Crne Gore kao odmorišne </w:t>
      </w:r>
      <w:r w:rsidR="00634086">
        <w:rPr>
          <w:sz w:val="24"/>
          <w:szCs w:val="24"/>
        </w:rPr>
        <w:t xml:space="preserve">turističke destinacije, </w:t>
      </w:r>
      <w:r w:rsidR="00531C96" w:rsidRPr="00CD2076">
        <w:rPr>
          <w:sz w:val="24"/>
          <w:szCs w:val="24"/>
        </w:rPr>
        <w:t xml:space="preserve"> što ujedno predstavlja dobar osnov za razvoj slow /sporog turizma </w:t>
      </w:r>
      <w:r w:rsidR="00C41417" w:rsidRPr="00CD2076">
        <w:rPr>
          <w:sz w:val="24"/>
          <w:szCs w:val="24"/>
        </w:rPr>
        <w:t>n</w:t>
      </w:r>
      <w:r w:rsidR="00156A51" w:rsidRPr="00CD2076">
        <w:rPr>
          <w:sz w:val="24"/>
          <w:szCs w:val="24"/>
        </w:rPr>
        <w:t>a</w:t>
      </w:r>
      <w:r w:rsidR="00C41417" w:rsidRPr="00CD2076">
        <w:rPr>
          <w:sz w:val="24"/>
          <w:szCs w:val="24"/>
        </w:rPr>
        <w:t xml:space="preserve"> pojedinim lokalitetima.</w:t>
      </w:r>
      <w:r w:rsidR="00C41417">
        <w:rPr>
          <w:sz w:val="24"/>
          <w:szCs w:val="24"/>
        </w:rPr>
        <w:t xml:space="preserve"> </w:t>
      </w:r>
    </w:p>
    <w:p w14:paraId="70076B3E" w14:textId="16C9AEBA" w:rsidR="00781B6E" w:rsidRPr="008F7D0F" w:rsidRDefault="00F31754" w:rsidP="00E372B9">
      <w:pPr>
        <w:pStyle w:val="Heading2"/>
        <w:spacing w:before="0" w:after="120" w:line="240" w:lineRule="auto"/>
        <w:rPr>
          <w:sz w:val="26"/>
        </w:rPr>
      </w:pPr>
      <w:bookmarkStart w:id="161" w:name="_Toc91286183"/>
      <w:bookmarkStart w:id="162" w:name="_Toc95303028"/>
      <w:bookmarkStart w:id="163" w:name="_Toc97902492"/>
      <w:r w:rsidRPr="008F7D0F">
        <w:rPr>
          <w:sz w:val="26"/>
        </w:rPr>
        <w:lastRenderedPageBreak/>
        <w:t>1</w:t>
      </w:r>
      <w:r w:rsidR="008D6979" w:rsidRPr="008F7D0F">
        <w:rPr>
          <w:sz w:val="26"/>
        </w:rPr>
        <w:t>1</w:t>
      </w:r>
      <w:r w:rsidR="00781B6E" w:rsidRPr="008F7D0F">
        <w:rPr>
          <w:sz w:val="26"/>
        </w:rPr>
        <w:t xml:space="preserve">.2. </w:t>
      </w:r>
      <w:r w:rsidR="00661764" w:rsidRPr="008F7D0F">
        <w:rPr>
          <w:sz w:val="26"/>
        </w:rPr>
        <w:t>Inkluzivni turizam</w:t>
      </w:r>
      <w:bookmarkEnd w:id="161"/>
      <w:bookmarkEnd w:id="162"/>
      <w:bookmarkEnd w:id="163"/>
    </w:p>
    <w:p w14:paraId="67AA1724" w14:textId="77777777" w:rsidR="00B838D4" w:rsidRDefault="003641D1" w:rsidP="00E372B9">
      <w:pPr>
        <w:pStyle w:val="NormalWeb"/>
        <w:shd w:val="clear" w:color="auto" w:fill="FFFFFF"/>
        <w:spacing w:before="0" w:beforeAutospacing="0" w:after="120" w:afterAutospacing="0"/>
        <w:jc w:val="both"/>
        <w:rPr>
          <w:rFonts w:asciiTheme="minorHAnsi" w:hAnsiTheme="minorHAnsi" w:cstheme="minorHAnsi"/>
          <w:color w:val="212529"/>
        </w:rPr>
      </w:pPr>
      <w:r w:rsidRPr="00EF1145">
        <w:rPr>
          <w:rFonts w:asciiTheme="minorHAnsi" w:hAnsiTheme="minorHAnsi" w:cstheme="minorHAnsi"/>
          <w:color w:val="212529"/>
        </w:rPr>
        <w:t xml:space="preserve">Pandemija </w:t>
      </w:r>
      <w:r w:rsidR="0055349A">
        <w:rPr>
          <w:rFonts w:asciiTheme="minorHAnsi" w:hAnsiTheme="minorHAnsi" w:cstheme="minorHAnsi"/>
          <w:color w:val="212529"/>
        </w:rPr>
        <w:t>COVID-19</w:t>
      </w:r>
      <w:r w:rsidR="00D0062C">
        <w:rPr>
          <w:rFonts w:asciiTheme="minorHAnsi" w:hAnsiTheme="minorHAnsi" w:cstheme="minorHAnsi"/>
          <w:color w:val="212529"/>
        </w:rPr>
        <w:t xml:space="preserve"> </w:t>
      </w:r>
      <w:r w:rsidRPr="00EF1145">
        <w:rPr>
          <w:rFonts w:asciiTheme="minorHAnsi" w:hAnsiTheme="minorHAnsi" w:cstheme="minorHAnsi"/>
          <w:color w:val="212529"/>
        </w:rPr>
        <w:t xml:space="preserve">imala je ogroman </w:t>
      </w:r>
      <w:r w:rsidRPr="006D0DC5">
        <w:rPr>
          <w:rFonts w:asciiTheme="minorHAnsi" w:hAnsiTheme="minorHAnsi" w:cstheme="minorHAnsi"/>
          <w:color w:val="212529"/>
        </w:rPr>
        <w:t>uticaj</w:t>
      </w:r>
      <w:r w:rsidR="00156A51" w:rsidRPr="006D0DC5">
        <w:rPr>
          <w:rFonts w:asciiTheme="minorHAnsi" w:hAnsiTheme="minorHAnsi" w:cstheme="minorHAnsi"/>
          <w:color w:val="212529"/>
        </w:rPr>
        <w:t xml:space="preserve"> na sve segmente društva i ekonomije</w:t>
      </w:r>
      <w:r w:rsidRPr="00EF1145">
        <w:rPr>
          <w:rFonts w:asciiTheme="minorHAnsi" w:hAnsiTheme="minorHAnsi" w:cstheme="minorHAnsi"/>
          <w:color w:val="212529"/>
        </w:rPr>
        <w:t xml:space="preserve">. Pogođene su i razvijene i ekonomije u </w:t>
      </w:r>
      <w:r w:rsidR="00EF1145">
        <w:rPr>
          <w:rFonts w:asciiTheme="minorHAnsi" w:hAnsiTheme="minorHAnsi" w:cstheme="minorHAnsi"/>
          <w:color w:val="212529"/>
        </w:rPr>
        <w:t>razvoj</w:t>
      </w:r>
      <w:r w:rsidR="000332FF">
        <w:rPr>
          <w:rFonts w:asciiTheme="minorHAnsi" w:hAnsiTheme="minorHAnsi" w:cstheme="minorHAnsi"/>
          <w:color w:val="212529"/>
        </w:rPr>
        <w:t>u</w:t>
      </w:r>
      <w:r w:rsidR="00EF1145">
        <w:rPr>
          <w:rFonts w:asciiTheme="minorHAnsi" w:hAnsiTheme="minorHAnsi" w:cstheme="minorHAnsi"/>
          <w:color w:val="212529"/>
        </w:rPr>
        <w:t xml:space="preserve">, a cijela situacija se ponajviše </w:t>
      </w:r>
      <w:r w:rsidR="000C2574">
        <w:rPr>
          <w:rFonts w:asciiTheme="minorHAnsi" w:hAnsiTheme="minorHAnsi" w:cstheme="minorHAnsi"/>
          <w:color w:val="212529"/>
        </w:rPr>
        <w:t xml:space="preserve">negativno </w:t>
      </w:r>
      <w:r w:rsidR="00EF1145">
        <w:rPr>
          <w:rFonts w:asciiTheme="minorHAnsi" w:hAnsiTheme="minorHAnsi" w:cstheme="minorHAnsi"/>
          <w:color w:val="212529"/>
        </w:rPr>
        <w:t>odrazila na</w:t>
      </w:r>
      <w:r w:rsidRPr="00EF1145">
        <w:rPr>
          <w:rFonts w:asciiTheme="minorHAnsi" w:hAnsiTheme="minorHAnsi" w:cstheme="minorHAnsi"/>
          <w:color w:val="212529"/>
        </w:rPr>
        <w:t xml:space="preserve"> marginalizovane grupe i najugroženij</w:t>
      </w:r>
      <w:r w:rsidR="00EF1145">
        <w:rPr>
          <w:rFonts w:asciiTheme="minorHAnsi" w:hAnsiTheme="minorHAnsi" w:cstheme="minorHAnsi"/>
          <w:color w:val="212529"/>
        </w:rPr>
        <w:t>e</w:t>
      </w:r>
      <w:r w:rsidR="00E91D9F">
        <w:rPr>
          <w:rFonts w:asciiTheme="minorHAnsi" w:hAnsiTheme="minorHAnsi" w:cstheme="minorHAnsi"/>
          <w:color w:val="212529"/>
        </w:rPr>
        <w:t xml:space="preserve"> stanovništvo</w:t>
      </w:r>
      <w:r w:rsidR="00EF1145">
        <w:rPr>
          <w:rFonts w:asciiTheme="minorHAnsi" w:hAnsiTheme="minorHAnsi" w:cstheme="minorHAnsi"/>
          <w:color w:val="212529"/>
        </w:rPr>
        <w:t xml:space="preserve">. </w:t>
      </w:r>
    </w:p>
    <w:p w14:paraId="0346B665" w14:textId="77777777" w:rsidR="004122B1" w:rsidRPr="00A6553E" w:rsidRDefault="004122B1" w:rsidP="00E372B9">
      <w:pPr>
        <w:pStyle w:val="NormalWeb"/>
        <w:shd w:val="clear" w:color="auto" w:fill="FFFFFF"/>
        <w:spacing w:before="0" w:beforeAutospacing="0" w:after="120" w:afterAutospacing="0"/>
        <w:jc w:val="both"/>
        <w:rPr>
          <w:rFonts w:asciiTheme="minorHAnsi" w:hAnsiTheme="minorHAnsi" w:cstheme="minorHAnsi"/>
        </w:rPr>
      </w:pPr>
      <w:r w:rsidRPr="00A6553E">
        <w:rPr>
          <w:rFonts w:asciiTheme="minorHAnsi" w:hAnsiTheme="minorHAnsi" w:cstheme="minorHAnsi"/>
          <w:color w:val="212529"/>
        </w:rPr>
        <w:t xml:space="preserve">Inkluzivni turizam </w:t>
      </w:r>
      <w:r w:rsidR="00156A51" w:rsidRPr="00A6553E">
        <w:rPr>
          <w:rFonts w:asciiTheme="minorHAnsi" w:hAnsiTheme="minorHAnsi" w:cstheme="minorHAnsi"/>
          <w:color w:val="212529"/>
        </w:rPr>
        <w:t>predstavlja tendenciju da turizam bude pristupačan svima</w:t>
      </w:r>
      <w:r w:rsidR="00A6553E" w:rsidRPr="00A6553E">
        <w:rPr>
          <w:rFonts w:asciiTheme="minorHAnsi" w:hAnsiTheme="minorHAnsi" w:cstheme="minorHAnsi"/>
          <w:color w:val="212529"/>
        </w:rPr>
        <w:t>,</w:t>
      </w:r>
      <w:r w:rsidR="00340181" w:rsidRPr="00A6553E">
        <w:rPr>
          <w:rFonts w:asciiTheme="minorHAnsi" w:hAnsiTheme="minorHAnsi" w:cstheme="minorHAnsi"/>
          <w:color w:val="212529"/>
        </w:rPr>
        <w:t xml:space="preserve"> da svi ljudi, bez razlike, imaju pravo da uživaju u turističkim iskustvima. </w:t>
      </w:r>
      <w:r w:rsidR="007D3496" w:rsidRPr="00A6553E">
        <w:rPr>
          <w:rFonts w:asciiTheme="minorHAnsi" w:hAnsiTheme="minorHAnsi" w:cstheme="minorHAnsi"/>
          <w:color w:val="212529"/>
        </w:rPr>
        <w:t xml:space="preserve">Zapravo ovaj oblik turizma je prilagođen </w:t>
      </w:r>
      <w:r w:rsidR="00340181" w:rsidRPr="00A6553E">
        <w:rPr>
          <w:rFonts w:asciiTheme="minorHAnsi" w:hAnsiTheme="minorHAnsi" w:cstheme="minorHAnsi"/>
          <w:color w:val="212529"/>
        </w:rPr>
        <w:t>osobama kao što su</w:t>
      </w:r>
      <w:r w:rsidR="007D3496" w:rsidRPr="00A6553E">
        <w:rPr>
          <w:rFonts w:asciiTheme="minorHAnsi" w:hAnsiTheme="minorHAnsi" w:cstheme="minorHAnsi"/>
          <w:color w:val="212529"/>
        </w:rPr>
        <w:t>:</w:t>
      </w:r>
      <w:r w:rsidR="00156A51" w:rsidRPr="00A6553E">
        <w:rPr>
          <w:rFonts w:asciiTheme="minorHAnsi" w:hAnsiTheme="minorHAnsi" w:cstheme="minorHAnsi"/>
          <w:color w:val="212529"/>
        </w:rPr>
        <w:t xml:space="preserve"> </w:t>
      </w:r>
      <w:r w:rsidR="00340181" w:rsidRPr="00A6553E">
        <w:rPr>
          <w:rFonts w:asciiTheme="minorHAnsi" w:hAnsiTheme="minorHAnsi" w:cstheme="minorHAnsi"/>
          <w:color w:val="212529"/>
        </w:rPr>
        <w:t>one</w:t>
      </w:r>
      <w:r w:rsidRPr="00A6553E">
        <w:rPr>
          <w:rFonts w:asciiTheme="minorHAnsi" w:hAnsiTheme="minorHAnsi" w:cstheme="minorHAnsi"/>
          <w:color w:val="212529"/>
        </w:rPr>
        <w:t xml:space="preserve"> s invaliditetom</w:t>
      </w:r>
      <w:r w:rsidR="007D3496" w:rsidRPr="00A6553E">
        <w:rPr>
          <w:rFonts w:asciiTheme="minorHAnsi" w:hAnsiTheme="minorHAnsi" w:cstheme="minorHAnsi"/>
          <w:color w:val="212529"/>
        </w:rPr>
        <w:t>,</w:t>
      </w:r>
      <w:r w:rsidRPr="00A6553E">
        <w:rPr>
          <w:rFonts w:asciiTheme="minorHAnsi" w:hAnsiTheme="minorHAnsi" w:cstheme="minorHAnsi"/>
          <w:color w:val="212529"/>
        </w:rPr>
        <w:t xml:space="preserve"> </w:t>
      </w:r>
      <w:r w:rsidR="00156A51" w:rsidRPr="00A6553E">
        <w:rPr>
          <w:rFonts w:asciiTheme="minorHAnsi" w:hAnsiTheme="minorHAnsi" w:cstheme="minorHAnsi"/>
          <w:color w:val="212529"/>
        </w:rPr>
        <w:t>s</w:t>
      </w:r>
      <w:r w:rsidRPr="00A6553E">
        <w:rPr>
          <w:rFonts w:asciiTheme="minorHAnsi" w:hAnsiTheme="minorHAnsi" w:cstheme="minorHAnsi"/>
          <w:color w:val="212529"/>
        </w:rPr>
        <w:t>tarije osobe</w:t>
      </w:r>
      <w:r w:rsidR="007D3496" w:rsidRPr="00A6553E">
        <w:rPr>
          <w:rFonts w:asciiTheme="minorHAnsi" w:hAnsiTheme="minorHAnsi" w:cstheme="minorHAnsi"/>
          <w:color w:val="212529"/>
        </w:rPr>
        <w:t>,</w:t>
      </w:r>
      <w:r w:rsidRPr="00A6553E">
        <w:rPr>
          <w:rFonts w:asciiTheme="minorHAnsi" w:hAnsiTheme="minorHAnsi" w:cstheme="minorHAnsi"/>
          <w:color w:val="212529"/>
        </w:rPr>
        <w:t xml:space="preserve"> </w:t>
      </w:r>
      <w:r w:rsidR="00156A51" w:rsidRPr="00A6553E">
        <w:rPr>
          <w:rFonts w:asciiTheme="minorHAnsi" w:hAnsiTheme="minorHAnsi" w:cstheme="minorHAnsi"/>
          <w:color w:val="212529"/>
        </w:rPr>
        <w:t>o</w:t>
      </w:r>
      <w:r w:rsidRPr="00A6553E">
        <w:rPr>
          <w:rFonts w:asciiTheme="minorHAnsi" w:hAnsiTheme="minorHAnsi" w:cstheme="minorHAnsi"/>
          <w:color w:val="212529"/>
        </w:rPr>
        <w:t>sobe s</w:t>
      </w:r>
      <w:r w:rsidR="007D3496" w:rsidRPr="00A6553E">
        <w:rPr>
          <w:rFonts w:asciiTheme="minorHAnsi" w:hAnsiTheme="minorHAnsi" w:cstheme="minorHAnsi"/>
          <w:color w:val="212529"/>
        </w:rPr>
        <w:t>a</w:t>
      </w:r>
      <w:r w:rsidRPr="00A6553E">
        <w:rPr>
          <w:rFonts w:asciiTheme="minorHAnsi" w:hAnsiTheme="minorHAnsi" w:cstheme="minorHAnsi"/>
          <w:color w:val="212529"/>
        </w:rPr>
        <w:t xml:space="preserve"> </w:t>
      </w:r>
      <w:r w:rsidR="007D3496" w:rsidRPr="00A6553E">
        <w:rPr>
          <w:rFonts w:asciiTheme="minorHAnsi" w:hAnsiTheme="minorHAnsi" w:cstheme="minorHAnsi"/>
          <w:color w:val="212529"/>
        </w:rPr>
        <w:t>h</w:t>
      </w:r>
      <w:r w:rsidRPr="00A6553E">
        <w:rPr>
          <w:rFonts w:asciiTheme="minorHAnsi" w:hAnsiTheme="minorHAnsi" w:cstheme="minorHAnsi"/>
          <w:color w:val="212529"/>
        </w:rPr>
        <w:t>roničnim zdravstvenim problemima</w:t>
      </w:r>
      <w:r w:rsidR="007D3496" w:rsidRPr="00A6553E">
        <w:rPr>
          <w:rFonts w:asciiTheme="minorHAnsi" w:hAnsiTheme="minorHAnsi" w:cstheme="minorHAnsi"/>
          <w:color w:val="212529"/>
        </w:rPr>
        <w:t>,</w:t>
      </w:r>
      <w:r w:rsidRPr="00A6553E">
        <w:rPr>
          <w:rFonts w:asciiTheme="minorHAnsi" w:hAnsiTheme="minorHAnsi" w:cstheme="minorHAnsi"/>
          <w:color w:val="212529"/>
        </w:rPr>
        <w:t xml:space="preserve"> </w:t>
      </w:r>
      <w:r w:rsidR="00156A51" w:rsidRPr="00A6553E">
        <w:rPr>
          <w:rFonts w:asciiTheme="minorHAnsi" w:hAnsiTheme="minorHAnsi" w:cstheme="minorHAnsi"/>
          <w:color w:val="212529"/>
        </w:rPr>
        <w:t>o</w:t>
      </w:r>
      <w:r w:rsidRPr="00A6553E">
        <w:rPr>
          <w:rFonts w:asciiTheme="minorHAnsi" w:hAnsiTheme="minorHAnsi" w:cstheme="minorHAnsi"/>
          <w:color w:val="212529"/>
        </w:rPr>
        <w:t>sobe s</w:t>
      </w:r>
      <w:r w:rsidR="007D3496" w:rsidRPr="00A6553E">
        <w:rPr>
          <w:rFonts w:asciiTheme="minorHAnsi" w:hAnsiTheme="minorHAnsi" w:cstheme="minorHAnsi"/>
          <w:color w:val="212529"/>
        </w:rPr>
        <w:t>a</w:t>
      </w:r>
      <w:r w:rsidRPr="00A6553E">
        <w:rPr>
          <w:rFonts w:asciiTheme="minorHAnsi" w:hAnsiTheme="minorHAnsi" w:cstheme="minorHAnsi"/>
          <w:color w:val="212529"/>
        </w:rPr>
        <w:t xml:space="preserve"> akutnim bolestima</w:t>
      </w:r>
      <w:r w:rsidR="007D3496" w:rsidRPr="00A6553E">
        <w:rPr>
          <w:rFonts w:asciiTheme="minorHAnsi" w:hAnsiTheme="minorHAnsi" w:cstheme="minorHAnsi"/>
          <w:color w:val="212529"/>
        </w:rPr>
        <w:t xml:space="preserve"> i</w:t>
      </w:r>
      <w:r w:rsidRPr="00A6553E">
        <w:rPr>
          <w:rFonts w:asciiTheme="minorHAnsi" w:hAnsiTheme="minorHAnsi" w:cstheme="minorHAnsi"/>
          <w:color w:val="212529"/>
        </w:rPr>
        <w:t xml:space="preserve"> </w:t>
      </w:r>
      <w:r w:rsidR="00156A51" w:rsidRPr="00A6553E">
        <w:rPr>
          <w:rFonts w:asciiTheme="minorHAnsi" w:hAnsiTheme="minorHAnsi" w:cstheme="minorHAnsi"/>
          <w:color w:val="212529"/>
        </w:rPr>
        <w:t>r</w:t>
      </w:r>
      <w:r w:rsidRPr="00A6553E">
        <w:rPr>
          <w:rFonts w:asciiTheme="minorHAnsi" w:hAnsiTheme="minorHAnsi" w:cstheme="minorHAnsi"/>
          <w:color w:val="212529"/>
        </w:rPr>
        <w:t>oditelji s malom djecom</w:t>
      </w:r>
      <w:r w:rsidR="00340181" w:rsidRPr="00A6553E">
        <w:rPr>
          <w:rFonts w:asciiTheme="minorHAnsi" w:hAnsiTheme="minorHAnsi" w:cstheme="minorHAnsi"/>
          <w:color w:val="212529"/>
        </w:rPr>
        <w:t xml:space="preserve">, </w:t>
      </w:r>
      <w:r w:rsidR="00A6553E" w:rsidRPr="00A6553E">
        <w:rPr>
          <w:rFonts w:asciiTheme="minorHAnsi" w:hAnsiTheme="minorHAnsi" w:cstheme="minorHAnsi"/>
          <w:color w:val="212529"/>
        </w:rPr>
        <w:t>ženama, mladima…</w:t>
      </w:r>
      <w:r w:rsidR="00340181" w:rsidRPr="00A6553E">
        <w:rPr>
          <w:rFonts w:asciiTheme="minorHAnsi" w:hAnsiTheme="minorHAnsi" w:cstheme="minorHAnsi"/>
          <w:color w:val="212529"/>
        </w:rPr>
        <w:t>kako bi svi imali jednake mogućnosti pristupa turističkim uslugama</w:t>
      </w:r>
      <w:r w:rsidR="00340181" w:rsidRPr="00A6553E">
        <w:rPr>
          <w:rStyle w:val="FootnoteReference"/>
          <w:rFonts w:asciiTheme="minorHAnsi" w:hAnsiTheme="minorHAnsi" w:cstheme="minorHAnsi"/>
          <w:color w:val="212529"/>
        </w:rPr>
        <w:footnoteReference w:id="33"/>
      </w:r>
      <w:r w:rsidR="00340181" w:rsidRPr="00A6553E">
        <w:rPr>
          <w:rFonts w:asciiTheme="minorHAnsi" w:hAnsiTheme="minorHAnsi" w:cstheme="minorHAnsi"/>
          <w:color w:val="212529"/>
        </w:rPr>
        <w:t>.</w:t>
      </w:r>
    </w:p>
    <w:p w14:paraId="4ACFECE6" w14:textId="124B7409" w:rsidR="00673EFD" w:rsidRPr="00EF1145" w:rsidRDefault="00EC035F" w:rsidP="00E372B9">
      <w:pPr>
        <w:pStyle w:val="NormalWeb"/>
        <w:shd w:val="clear" w:color="auto" w:fill="FFFFFF"/>
        <w:spacing w:before="0" w:beforeAutospacing="0" w:after="120" w:afterAutospacing="0"/>
        <w:jc w:val="both"/>
        <w:rPr>
          <w:rFonts w:asciiTheme="minorHAnsi" w:hAnsiTheme="minorHAnsi" w:cstheme="minorHAnsi"/>
          <w:color w:val="212529"/>
        </w:rPr>
      </w:pPr>
      <w:r>
        <w:rPr>
          <w:rFonts w:asciiTheme="minorHAnsi" w:hAnsiTheme="minorHAnsi" w:cstheme="minorHAnsi"/>
          <w:noProof/>
          <w:color w:val="212529"/>
          <w:lang w:val="sr-Latn-ME" w:eastAsia="sr-Latn-ME"/>
        </w:rPr>
        <w:drawing>
          <wp:anchor distT="0" distB="0" distL="114300" distR="114300" simplePos="0" relativeHeight="251696640" behindDoc="0" locked="0" layoutInCell="1" allowOverlap="1" wp14:anchorId="09ED2164" wp14:editId="2260FAD0">
            <wp:simplePos x="0" y="0"/>
            <wp:positionH relativeFrom="margin">
              <wp:align>left</wp:align>
            </wp:positionH>
            <wp:positionV relativeFrom="paragraph">
              <wp:posOffset>429260</wp:posOffset>
            </wp:positionV>
            <wp:extent cx="2576830" cy="1122045"/>
            <wp:effectExtent l="0" t="0" r="0" b="190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84297" cy="1125246"/>
                    </a:xfrm>
                    <a:prstGeom prst="rect">
                      <a:avLst/>
                    </a:prstGeom>
                    <a:noFill/>
                  </pic:spPr>
                </pic:pic>
              </a:graphicData>
            </a:graphic>
            <wp14:sizeRelH relativeFrom="page">
              <wp14:pctWidth>0</wp14:pctWidth>
            </wp14:sizeRelH>
            <wp14:sizeRelV relativeFrom="page">
              <wp14:pctHeight>0</wp14:pctHeight>
            </wp14:sizeRelV>
          </wp:anchor>
        </w:drawing>
      </w:r>
      <w:r w:rsidR="00C93482" w:rsidRPr="00A6553E">
        <w:rPr>
          <w:rFonts w:asciiTheme="minorHAnsi" w:hAnsiTheme="minorHAnsi" w:cstheme="minorHAnsi"/>
        </w:rPr>
        <w:t xml:space="preserve">Takođe, u skladu sa konceptom inkluzivnog turizma i rasta, koji prema Organizaciji za ekonomsku saradnju i razvoj (OECD) predstavlja "ekonomski rast koji je pravedno raspoređen </w:t>
      </w:r>
      <w:r w:rsidR="00C93482" w:rsidRPr="00C93482">
        <w:rPr>
          <w:rFonts w:asciiTheme="minorHAnsi" w:hAnsiTheme="minorHAnsi" w:cstheme="minorHAnsi"/>
          <w:color w:val="212529"/>
        </w:rPr>
        <w:t xml:space="preserve">u društvu i stvara mogućnosti za sve", treba više pažnje posvetiti i zapošljavanju mladih i žena, osoba sa posebnim potrebama, predstavnika manjina, i </w:t>
      </w:r>
      <w:r w:rsidR="006D1ED1">
        <w:rPr>
          <w:rFonts w:asciiTheme="minorHAnsi" w:hAnsiTheme="minorHAnsi" w:cstheme="minorHAnsi"/>
          <w:color w:val="212529"/>
        </w:rPr>
        <w:t>sl</w:t>
      </w:r>
      <w:r w:rsidR="00B51D69">
        <w:rPr>
          <w:rFonts w:asciiTheme="minorHAnsi" w:hAnsiTheme="minorHAnsi" w:cstheme="minorHAnsi"/>
          <w:color w:val="212529"/>
        </w:rPr>
        <w:t>.</w:t>
      </w:r>
    </w:p>
    <w:p w14:paraId="25C013D8" w14:textId="0209BF27" w:rsidR="007D27BD" w:rsidRPr="007D27BD" w:rsidRDefault="007D27BD" w:rsidP="00E372B9">
      <w:pPr>
        <w:spacing w:after="120" w:line="240" w:lineRule="auto"/>
        <w:jc w:val="both"/>
        <w:rPr>
          <w:rFonts w:ascii="Calibri" w:eastAsia="Calibri" w:hAnsi="Calibri" w:cs="Calibri"/>
          <w:sz w:val="24"/>
          <w:szCs w:val="24"/>
        </w:rPr>
      </w:pPr>
      <w:r w:rsidRPr="007D27BD">
        <w:rPr>
          <w:rFonts w:ascii="Calibri" w:eastAsia="Calibri" w:hAnsi="Calibri" w:cs="Calibri"/>
          <w:sz w:val="24"/>
          <w:szCs w:val="24"/>
        </w:rPr>
        <w:t xml:space="preserve">Veoma je važno predvidjeti ukjučivanje mladih kroz primjenu </w:t>
      </w:r>
      <w:r w:rsidR="00CB5703">
        <w:rPr>
          <w:rFonts w:ascii="Calibri" w:eastAsia="Calibri" w:hAnsi="Calibri" w:cs="Calibri"/>
          <w:sz w:val="24"/>
          <w:szCs w:val="24"/>
        </w:rPr>
        <w:t>programa “</w:t>
      </w:r>
      <w:r w:rsidRPr="007D27BD">
        <w:rPr>
          <w:rFonts w:ascii="Calibri" w:eastAsia="Calibri" w:hAnsi="Calibri" w:cs="Calibri"/>
          <w:sz w:val="24"/>
          <w:szCs w:val="24"/>
        </w:rPr>
        <w:t>Garancije za mlade</w:t>
      </w:r>
      <w:r w:rsidR="00CB5703">
        <w:rPr>
          <w:rFonts w:ascii="Calibri" w:eastAsia="Calibri" w:hAnsi="Calibri" w:cs="Calibri"/>
          <w:sz w:val="24"/>
          <w:szCs w:val="24"/>
        </w:rPr>
        <w:t>”</w:t>
      </w:r>
      <w:r w:rsidRPr="007D27BD">
        <w:rPr>
          <w:rFonts w:ascii="Calibri" w:eastAsia="Calibri" w:hAnsi="Calibri" w:cs="Calibri"/>
          <w:sz w:val="24"/>
          <w:szCs w:val="24"/>
        </w:rPr>
        <w:t xml:space="preserve"> koj</w:t>
      </w:r>
      <w:r w:rsidR="00CB5703">
        <w:rPr>
          <w:rFonts w:ascii="Calibri" w:eastAsia="Calibri" w:hAnsi="Calibri" w:cs="Calibri"/>
          <w:sz w:val="24"/>
          <w:szCs w:val="24"/>
        </w:rPr>
        <w:t>i</w:t>
      </w:r>
      <w:r w:rsidRPr="007D27BD">
        <w:rPr>
          <w:rFonts w:ascii="Calibri" w:eastAsia="Calibri" w:hAnsi="Calibri" w:cs="Calibri"/>
          <w:sz w:val="24"/>
          <w:szCs w:val="24"/>
        </w:rPr>
        <w:t xml:space="preserve"> je pokrenula Evropske komisija kako bi sve osobe mlađe od 30 godina dobile kvalitetnu ponudu za: posao, mogućnost daljeg školovanja, stažiranje ili pripravnički staž, a u roku od četiri mjeseca od završetka formalnog obrazovanja ili gubitka radnog mjesta. Crna Gora ima mogućnost finansijske podrške za ovaj program kroz Ekonomski i investicioni plan za Zapadni Balkan iz oktobra 2020. godine. </w:t>
      </w:r>
      <w:r w:rsidRPr="007D27BD">
        <w:rPr>
          <w:rFonts w:ascii="Calibri" w:eastAsia="Times New Roman" w:hAnsi="Calibri" w:cs="Calibri"/>
          <w:sz w:val="24"/>
          <w:szCs w:val="24"/>
        </w:rPr>
        <w:t xml:space="preserve">U oktobru 2021. godine </w:t>
      </w:r>
      <w:r w:rsidR="00FF65A9">
        <w:rPr>
          <w:rFonts w:ascii="Calibri" w:eastAsia="Times New Roman" w:hAnsi="Calibri" w:cs="Calibri"/>
          <w:sz w:val="24"/>
          <w:szCs w:val="24"/>
        </w:rPr>
        <w:t>EK</w:t>
      </w:r>
      <w:r w:rsidRPr="007D27BD">
        <w:rPr>
          <w:rFonts w:ascii="Calibri" w:eastAsia="Times New Roman" w:hAnsi="Calibri" w:cs="Calibri"/>
          <w:sz w:val="24"/>
          <w:szCs w:val="24"/>
        </w:rPr>
        <w:t xml:space="preserve"> je pokrenula prvu fazu procesa koje će dovesti do formulisanja plana implementacije u svim zemljama Zapadnog Balkana do juna 2022. godine.</w:t>
      </w:r>
      <w:r w:rsidRPr="007D27BD">
        <w:rPr>
          <w:rFonts w:ascii="Calibri" w:eastAsia="Calibri" w:hAnsi="Calibri" w:cs="Calibri"/>
          <w:sz w:val="24"/>
          <w:szCs w:val="24"/>
          <w:vertAlign w:val="superscript"/>
        </w:rPr>
        <w:footnoteReference w:id="34"/>
      </w:r>
      <w:r w:rsidRPr="007D27BD">
        <w:rPr>
          <w:rFonts w:ascii="Calibri" w:eastAsia="Times New Roman" w:hAnsi="Calibri" w:cs="Calibri"/>
          <w:sz w:val="24"/>
          <w:szCs w:val="24"/>
        </w:rPr>
        <w:t xml:space="preserve"> </w:t>
      </w:r>
      <w:r w:rsidR="007358E9">
        <w:rPr>
          <w:rFonts w:ascii="Calibri" w:eastAsia="Times New Roman" w:hAnsi="Calibri" w:cs="Calibri"/>
          <w:sz w:val="24"/>
          <w:szCs w:val="24"/>
        </w:rPr>
        <w:t xml:space="preserve">S </w:t>
      </w:r>
      <w:r w:rsidR="007358E9">
        <w:rPr>
          <w:rFonts w:ascii="Calibri" w:eastAsia="Calibri" w:hAnsi="Calibri" w:cs="Calibri"/>
          <w:sz w:val="24"/>
          <w:szCs w:val="24"/>
        </w:rPr>
        <w:t>o</w:t>
      </w:r>
      <w:r w:rsidRPr="007D27BD">
        <w:rPr>
          <w:rFonts w:ascii="Calibri" w:eastAsia="Calibri" w:hAnsi="Calibri" w:cs="Calibri"/>
          <w:sz w:val="24"/>
          <w:szCs w:val="24"/>
        </w:rPr>
        <w:t>bzirom da je turizam jedna od strateških grana ekonomskog razvoja Crne Gore</w:t>
      </w:r>
      <w:r w:rsidRPr="00A6553E">
        <w:rPr>
          <w:rFonts w:ascii="Calibri" w:eastAsia="Calibri" w:hAnsi="Calibri" w:cs="Calibri"/>
          <w:sz w:val="24"/>
          <w:szCs w:val="24"/>
        </w:rPr>
        <w:t xml:space="preserve">, a imajući u vidu principe </w:t>
      </w:r>
      <w:r w:rsidR="00CB5703">
        <w:rPr>
          <w:rFonts w:ascii="Calibri" w:eastAsia="Calibri" w:hAnsi="Calibri" w:cs="Calibri"/>
          <w:sz w:val="24"/>
          <w:szCs w:val="24"/>
        </w:rPr>
        <w:t>P</w:t>
      </w:r>
      <w:r w:rsidRPr="00A6553E">
        <w:rPr>
          <w:rFonts w:ascii="Calibri" w:eastAsia="Calibri" w:hAnsi="Calibri" w:cs="Calibri"/>
          <w:sz w:val="24"/>
          <w:szCs w:val="24"/>
        </w:rPr>
        <w:t>rograma, mladi ljudi će imati mogućnost da se osposobljavaju, obrazuju ili usavršavaju za zanimanja koja su tražena na tržištu rada</w:t>
      </w:r>
      <w:r w:rsidR="00363390" w:rsidRPr="00A6553E">
        <w:rPr>
          <w:rFonts w:ascii="Calibri" w:eastAsia="Calibri" w:hAnsi="Calibri" w:cs="Calibri"/>
          <w:sz w:val="24"/>
          <w:szCs w:val="24"/>
        </w:rPr>
        <w:t xml:space="preserve">. </w:t>
      </w:r>
      <w:r w:rsidRPr="00A6553E">
        <w:rPr>
          <w:rFonts w:ascii="Calibri" w:eastAsia="Calibri" w:hAnsi="Calibri" w:cs="Calibri"/>
          <w:sz w:val="24"/>
          <w:szCs w:val="24"/>
        </w:rPr>
        <w:t>Time će</w:t>
      </w:r>
      <w:r w:rsidR="00CB5703">
        <w:rPr>
          <w:rFonts w:ascii="Calibri" w:eastAsia="Calibri" w:hAnsi="Calibri" w:cs="Calibri"/>
          <w:sz w:val="24"/>
          <w:szCs w:val="24"/>
        </w:rPr>
        <w:t xml:space="preserve"> se</w:t>
      </w:r>
      <w:r w:rsidRPr="00A6553E">
        <w:rPr>
          <w:rFonts w:ascii="Calibri" w:eastAsia="Calibri" w:hAnsi="Calibri" w:cs="Calibri"/>
          <w:sz w:val="24"/>
          <w:szCs w:val="24"/>
        </w:rPr>
        <w:t xml:space="preserve"> dodatno podstaći i pružiti podršku za zapošljavanje domaće radne snage </w:t>
      </w:r>
      <w:r w:rsidR="00CB5703">
        <w:rPr>
          <w:rFonts w:ascii="Calibri" w:eastAsia="Calibri" w:hAnsi="Calibri" w:cs="Calibri"/>
          <w:sz w:val="24"/>
          <w:szCs w:val="24"/>
        </w:rPr>
        <w:t>uz</w:t>
      </w:r>
      <w:r w:rsidRPr="00A6553E">
        <w:rPr>
          <w:rFonts w:ascii="Calibri" w:eastAsia="Calibri" w:hAnsi="Calibri" w:cs="Calibri"/>
          <w:sz w:val="24"/>
          <w:szCs w:val="24"/>
        </w:rPr>
        <w:t xml:space="preserve"> veću inkluziju mladih.</w:t>
      </w:r>
      <w:r w:rsidRPr="007D27BD">
        <w:rPr>
          <w:rFonts w:ascii="Calibri" w:eastAsia="Calibri" w:hAnsi="Calibri" w:cs="Calibri"/>
          <w:sz w:val="24"/>
          <w:szCs w:val="24"/>
        </w:rPr>
        <w:t xml:space="preserve"> </w:t>
      </w:r>
    </w:p>
    <w:p w14:paraId="54C5F93E" w14:textId="22F88446" w:rsidR="007D27BD" w:rsidRDefault="007D27BD" w:rsidP="00E372B9">
      <w:pPr>
        <w:keepNext/>
        <w:keepLines/>
        <w:spacing w:after="120" w:line="240" w:lineRule="auto"/>
        <w:jc w:val="both"/>
        <w:outlineLvl w:val="0"/>
        <w:rPr>
          <w:rFonts w:ascii="Calibri" w:eastAsia="Times New Roman" w:hAnsi="Calibri" w:cs="Calibri"/>
          <w:color w:val="000000"/>
          <w:kern w:val="36"/>
          <w:sz w:val="24"/>
          <w:szCs w:val="24"/>
        </w:rPr>
      </w:pPr>
      <w:bookmarkStart w:id="164" w:name="_Toc91284350"/>
      <w:bookmarkStart w:id="165" w:name="_Toc91285540"/>
      <w:bookmarkStart w:id="166" w:name="_Toc91286184"/>
      <w:bookmarkStart w:id="167" w:name="_Toc91286331"/>
      <w:bookmarkStart w:id="168" w:name="_Toc91286710"/>
      <w:bookmarkStart w:id="169" w:name="_Toc91461492"/>
      <w:bookmarkStart w:id="170" w:name="_Toc91500022"/>
      <w:bookmarkStart w:id="171" w:name="_Toc91500513"/>
      <w:bookmarkStart w:id="172" w:name="_Toc91518795"/>
      <w:bookmarkStart w:id="173" w:name="_Toc91518931"/>
      <w:bookmarkStart w:id="174" w:name="_Toc91521918"/>
      <w:bookmarkStart w:id="175" w:name="_Toc95299949"/>
      <w:bookmarkStart w:id="176" w:name="_Toc95303029"/>
      <w:bookmarkStart w:id="177" w:name="_Toc97902493"/>
      <w:r w:rsidRPr="007D27BD">
        <w:rPr>
          <w:rFonts w:ascii="Calibri" w:eastAsia="Times New Roman" w:hAnsi="Calibri" w:cs="Calibri"/>
          <w:sz w:val="24"/>
          <w:szCs w:val="24"/>
        </w:rPr>
        <w:lastRenderedPageBreak/>
        <w:t>U kontekstu pod</w:t>
      </w:r>
      <w:r w:rsidR="00D45CC2">
        <w:rPr>
          <w:rFonts w:ascii="Calibri" w:eastAsia="Times New Roman" w:hAnsi="Calibri" w:cs="Calibri"/>
          <w:sz w:val="24"/>
          <w:szCs w:val="24"/>
        </w:rPr>
        <w:t>rške</w:t>
      </w:r>
      <w:r w:rsidRPr="007D27BD">
        <w:rPr>
          <w:rFonts w:ascii="Calibri" w:eastAsia="Times New Roman" w:hAnsi="Calibri" w:cs="Calibri"/>
          <w:sz w:val="24"/>
          <w:szCs w:val="24"/>
        </w:rPr>
        <w:t xml:space="preserve"> zapošljavanj</w:t>
      </w:r>
      <w:r w:rsidR="00D45CC2">
        <w:rPr>
          <w:rFonts w:ascii="Calibri" w:eastAsia="Times New Roman" w:hAnsi="Calibri" w:cs="Calibri"/>
          <w:sz w:val="24"/>
          <w:szCs w:val="24"/>
        </w:rPr>
        <w:t>u</w:t>
      </w:r>
      <w:r w:rsidRPr="007D27BD">
        <w:rPr>
          <w:rFonts w:ascii="Calibri" w:eastAsia="Times New Roman" w:hAnsi="Calibri" w:cs="Calibri"/>
          <w:sz w:val="24"/>
          <w:szCs w:val="24"/>
        </w:rPr>
        <w:t xml:space="preserve"> žena u sektoru, veoma je važno postojanje podsticaja ženskom preduzetništvu, a posebno je </w:t>
      </w:r>
      <w:r w:rsidR="00D45CC2">
        <w:rPr>
          <w:rFonts w:ascii="Calibri" w:eastAsia="Times New Roman" w:hAnsi="Calibri" w:cs="Calibri"/>
          <w:sz w:val="24"/>
          <w:szCs w:val="24"/>
        </w:rPr>
        <w:t>značajno</w:t>
      </w:r>
      <w:r w:rsidRPr="007D27BD">
        <w:rPr>
          <w:rFonts w:ascii="Calibri" w:eastAsia="Times New Roman" w:hAnsi="Calibri" w:cs="Calibri"/>
          <w:sz w:val="24"/>
          <w:szCs w:val="24"/>
        </w:rPr>
        <w:t xml:space="preserve"> usvajanje Strategije</w:t>
      </w:r>
      <w:r w:rsidRPr="007D27BD">
        <w:rPr>
          <w:rFonts w:ascii="Calibri" w:eastAsia="Times New Roman" w:hAnsi="Calibri" w:cs="Calibri"/>
          <w:b/>
          <w:sz w:val="24"/>
          <w:szCs w:val="24"/>
        </w:rPr>
        <w:t xml:space="preserve"> </w:t>
      </w:r>
      <w:r w:rsidRPr="007D27BD">
        <w:rPr>
          <w:rFonts w:ascii="Calibri" w:eastAsia="Times New Roman" w:hAnsi="Calibri" w:cs="Calibri"/>
          <w:kern w:val="36"/>
          <w:sz w:val="24"/>
          <w:szCs w:val="24"/>
        </w:rPr>
        <w:t>za razvoj ženskog preduzetništva u Crnoj Gori za period 2021-2024</w:t>
      </w:r>
      <w:r w:rsidR="00DF6DEF">
        <w:rPr>
          <w:rFonts w:ascii="Calibri" w:eastAsia="Times New Roman" w:hAnsi="Calibri" w:cs="Calibri"/>
          <w:kern w:val="36"/>
          <w:sz w:val="24"/>
          <w:szCs w:val="24"/>
        </w:rPr>
        <w:t xml:space="preserve">. </w:t>
      </w:r>
      <w:r w:rsidR="006D0DC5">
        <w:rPr>
          <w:rFonts w:ascii="Calibri" w:eastAsia="Times New Roman" w:hAnsi="Calibri" w:cs="Calibri"/>
          <w:kern w:val="36"/>
          <w:sz w:val="24"/>
          <w:szCs w:val="24"/>
        </w:rPr>
        <w:t>g</w:t>
      </w:r>
      <w:r w:rsidR="00DF6DEF">
        <w:rPr>
          <w:rFonts w:ascii="Calibri" w:eastAsia="Times New Roman" w:hAnsi="Calibri" w:cs="Calibri"/>
          <w:kern w:val="36"/>
          <w:sz w:val="24"/>
          <w:szCs w:val="24"/>
        </w:rPr>
        <w:t>odin</w:t>
      </w:r>
      <w:r w:rsidR="006D0DC5">
        <w:rPr>
          <w:rFonts w:ascii="Calibri" w:eastAsia="Times New Roman" w:hAnsi="Calibri" w:cs="Calibri"/>
          <w:kern w:val="36"/>
          <w:sz w:val="24"/>
          <w:szCs w:val="24"/>
        </w:rPr>
        <w:t xml:space="preserve">e </w:t>
      </w:r>
      <w:r w:rsidRPr="007D27BD">
        <w:rPr>
          <w:rFonts w:ascii="Calibri" w:eastAsia="Times New Roman" w:hAnsi="Calibri" w:cs="Calibri"/>
          <w:kern w:val="36"/>
          <w:sz w:val="24"/>
          <w:szCs w:val="24"/>
        </w:rPr>
        <w:t>koj</w:t>
      </w:r>
      <w:r w:rsidR="006D0DC5">
        <w:rPr>
          <w:rFonts w:ascii="Calibri" w:eastAsia="Times New Roman" w:hAnsi="Calibri" w:cs="Calibri"/>
          <w:kern w:val="36"/>
          <w:sz w:val="24"/>
          <w:szCs w:val="24"/>
        </w:rPr>
        <w:t>a</w:t>
      </w:r>
      <w:r w:rsidRPr="007D27BD">
        <w:rPr>
          <w:rFonts w:ascii="Calibri" w:eastAsia="Times New Roman" w:hAnsi="Calibri" w:cs="Calibri"/>
          <w:kern w:val="36"/>
          <w:sz w:val="24"/>
          <w:szCs w:val="24"/>
        </w:rPr>
        <w:t xml:space="preserve"> predstavlja mehanizam za jačanje učešća žena </w:t>
      </w:r>
      <w:r w:rsidR="00DF6DEF">
        <w:rPr>
          <w:rFonts w:ascii="Calibri" w:eastAsia="Times New Roman" w:hAnsi="Calibri" w:cs="Calibri"/>
          <w:kern w:val="36"/>
          <w:sz w:val="24"/>
          <w:szCs w:val="24"/>
        </w:rPr>
        <w:t xml:space="preserve">u </w:t>
      </w:r>
      <w:r w:rsidRPr="007D27BD">
        <w:rPr>
          <w:rFonts w:ascii="Calibri" w:eastAsia="Times New Roman" w:hAnsi="Calibri" w:cs="Calibri"/>
          <w:kern w:val="36"/>
          <w:sz w:val="24"/>
          <w:szCs w:val="24"/>
        </w:rPr>
        <w:t xml:space="preserve">preduzetništvu, pa i u sektoru turizma </w:t>
      </w:r>
      <w:r w:rsidR="0006603A">
        <w:rPr>
          <w:rFonts w:ascii="Calibri" w:eastAsia="Times New Roman" w:hAnsi="Calibri" w:cs="Calibri"/>
          <w:kern w:val="36"/>
          <w:sz w:val="24"/>
          <w:szCs w:val="24"/>
        </w:rPr>
        <w:t>i</w:t>
      </w:r>
      <w:r w:rsidRPr="007D27BD">
        <w:rPr>
          <w:rFonts w:ascii="Calibri" w:eastAsia="Times New Roman" w:hAnsi="Calibri" w:cs="Calibri"/>
          <w:kern w:val="36"/>
          <w:sz w:val="24"/>
          <w:szCs w:val="24"/>
        </w:rPr>
        <w:t xml:space="preserve"> ugostiteljstva. Fomulisanje podsticajnih </w:t>
      </w:r>
      <w:r w:rsidRPr="007D27BD">
        <w:rPr>
          <w:rFonts w:ascii="Calibri" w:eastAsia="Times New Roman" w:hAnsi="Calibri" w:cs="Calibri"/>
          <w:color w:val="000000"/>
          <w:kern w:val="36"/>
          <w:sz w:val="24"/>
          <w:szCs w:val="24"/>
        </w:rPr>
        <w:t>mjera u ovom segmentu je siguran put ka boljoj inkluziji žena.</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14:paraId="49F7AD11" w14:textId="79947EFB" w:rsidR="007D27BD" w:rsidRDefault="00C93482" w:rsidP="00E372B9">
      <w:pPr>
        <w:keepNext/>
        <w:keepLines/>
        <w:spacing w:after="120" w:line="240" w:lineRule="auto"/>
        <w:jc w:val="both"/>
        <w:outlineLvl w:val="0"/>
        <w:rPr>
          <w:rFonts w:ascii="Calibri" w:eastAsia="Times New Roman" w:hAnsi="Calibri" w:cs="Calibri"/>
          <w:color w:val="000000"/>
          <w:kern w:val="36"/>
          <w:sz w:val="24"/>
          <w:szCs w:val="24"/>
        </w:rPr>
      </w:pPr>
      <w:bookmarkStart w:id="178" w:name="_Toc91461493"/>
      <w:bookmarkStart w:id="179" w:name="_Toc91500023"/>
      <w:bookmarkStart w:id="180" w:name="_Toc91500514"/>
      <w:bookmarkStart w:id="181" w:name="_Toc91518796"/>
      <w:bookmarkStart w:id="182" w:name="_Toc91518932"/>
      <w:bookmarkStart w:id="183" w:name="_Toc91521919"/>
      <w:bookmarkStart w:id="184" w:name="_Toc95299950"/>
      <w:bookmarkStart w:id="185" w:name="_Toc95303030"/>
      <w:bookmarkStart w:id="186" w:name="_Toc97902494"/>
      <w:bookmarkStart w:id="187" w:name="_Toc91284351"/>
      <w:bookmarkStart w:id="188" w:name="_Toc91285541"/>
      <w:bookmarkStart w:id="189" w:name="_Toc91286185"/>
      <w:bookmarkStart w:id="190" w:name="_Toc91286332"/>
      <w:bookmarkStart w:id="191" w:name="_Toc91286711"/>
      <w:r w:rsidRPr="00C93482">
        <w:rPr>
          <w:rFonts w:ascii="Calibri" w:eastAsia="Times New Roman" w:hAnsi="Calibri" w:cs="Calibri"/>
          <w:color w:val="000000"/>
          <w:kern w:val="36"/>
          <w:sz w:val="24"/>
          <w:szCs w:val="24"/>
        </w:rPr>
        <w:t xml:space="preserve">Značaj koncepta prema kojem turizam treba biti inkluzivan, potvrdila je i Svjetska turistička organizacija </w:t>
      </w:r>
      <w:r w:rsidR="00D45CC2">
        <w:rPr>
          <w:rFonts w:ascii="Calibri" w:eastAsia="Times New Roman" w:hAnsi="Calibri" w:cs="Calibri"/>
          <w:color w:val="000000"/>
          <w:kern w:val="36"/>
          <w:sz w:val="24"/>
          <w:szCs w:val="24"/>
        </w:rPr>
        <w:t xml:space="preserve">Ujedinjenih nacija </w:t>
      </w:r>
      <w:r w:rsidRPr="00C93482">
        <w:rPr>
          <w:rFonts w:ascii="Calibri" w:eastAsia="Times New Roman" w:hAnsi="Calibri" w:cs="Calibri"/>
          <w:color w:val="000000"/>
          <w:kern w:val="36"/>
          <w:sz w:val="24"/>
          <w:szCs w:val="24"/>
        </w:rPr>
        <w:t xml:space="preserve">(UNWTO), pa je tema </w:t>
      </w:r>
      <w:r w:rsidR="00363390" w:rsidRPr="006D0DC5">
        <w:rPr>
          <w:rFonts w:ascii="Calibri" w:eastAsia="Times New Roman" w:hAnsi="Calibri" w:cs="Calibri"/>
          <w:color w:val="000000"/>
          <w:kern w:val="36"/>
          <w:sz w:val="24"/>
          <w:szCs w:val="24"/>
        </w:rPr>
        <w:t>Svjetskog d</w:t>
      </w:r>
      <w:r w:rsidRPr="006D0DC5">
        <w:rPr>
          <w:rFonts w:ascii="Calibri" w:eastAsia="Times New Roman" w:hAnsi="Calibri" w:cs="Calibri"/>
          <w:color w:val="000000"/>
          <w:kern w:val="36"/>
          <w:sz w:val="24"/>
          <w:szCs w:val="24"/>
        </w:rPr>
        <w:t>ana turizma</w:t>
      </w:r>
      <w:r w:rsidRPr="00C93482">
        <w:rPr>
          <w:rFonts w:ascii="Calibri" w:eastAsia="Times New Roman" w:hAnsi="Calibri" w:cs="Calibri"/>
          <w:color w:val="000000"/>
          <w:kern w:val="36"/>
          <w:sz w:val="24"/>
          <w:szCs w:val="24"/>
        </w:rPr>
        <w:t xml:space="preserve"> 2021. godine bila "Turizam za inkluzivni rast"</w:t>
      </w:r>
      <w:r w:rsidR="00363390">
        <w:rPr>
          <w:rFonts w:ascii="Calibri" w:eastAsia="Times New Roman" w:hAnsi="Calibri" w:cs="Calibri"/>
          <w:color w:val="000000"/>
          <w:kern w:val="36"/>
          <w:sz w:val="24"/>
          <w:szCs w:val="24"/>
        </w:rPr>
        <w:t>.</w:t>
      </w:r>
      <w:bookmarkEnd w:id="178"/>
      <w:bookmarkEnd w:id="179"/>
      <w:bookmarkEnd w:id="180"/>
      <w:bookmarkEnd w:id="181"/>
      <w:bookmarkEnd w:id="182"/>
      <w:bookmarkEnd w:id="183"/>
      <w:bookmarkEnd w:id="184"/>
      <w:bookmarkEnd w:id="185"/>
      <w:bookmarkEnd w:id="186"/>
      <w:r w:rsidR="00363390">
        <w:rPr>
          <w:rFonts w:ascii="Calibri" w:eastAsia="Times New Roman" w:hAnsi="Calibri" w:cs="Calibri"/>
          <w:color w:val="000000"/>
          <w:kern w:val="36"/>
          <w:sz w:val="24"/>
          <w:szCs w:val="24"/>
        </w:rPr>
        <w:t xml:space="preserve"> </w:t>
      </w:r>
      <w:bookmarkEnd w:id="187"/>
      <w:bookmarkEnd w:id="188"/>
      <w:bookmarkEnd w:id="189"/>
      <w:bookmarkEnd w:id="190"/>
      <w:bookmarkEnd w:id="191"/>
    </w:p>
    <w:p w14:paraId="3DB75472" w14:textId="77777777" w:rsidR="00363390" w:rsidRPr="00193D3B" w:rsidRDefault="00363390" w:rsidP="00E372B9">
      <w:pPr>
        <w:keepNext/>
        <w:keepLines/>
        <w:spacing w:after="120" w:line="240" w:lineRule="auto"/>
        <w:jc w:val="both"/>
        <w:outlineLvl w:val="0"/>
        <w:rPr>
          <w:rFonts w:cstheme="minorHAnsi"/>
          <w:color w:val="212529"/>
        </w:rPr>
      </w:pPr>
    </w:p>
    <w:p w14:paraId="3D2F6923" w14:textId="560D53FD" w:rsidR="00426F36" w:rsidRPr="008F7D0F" w:rsidRDefault="008D060F" w:rsidP="00E372B9">
      <w:pPr>
        <w:pStyle w:val="Heading2"/>
        <w:spacing w:before="0" w:after="120" w:line="240" w:lineRule="auto"/>
        <w:rPr>
          <w:sz w:val="26"/>
          <w:lang w:val="sr-Latn-ME"/>
        </w:rPr>
      </w:pPr>
      <w:bookmarkStart w:id="192" w:name="_Toc95303031"/>
      <w:bookmarkStart w:id="193" w:name="_Toc97902495"/>
      <w:r w:rsidRPr="008F7D0F">
        <w:rPr>
          <w:sz w:val="26"/>
          <w:lang w:val="sr-Latn-ME"/>
        </w:rPr>
        <w:t>1</w:t>
      </w:r>
      <w:r w:rsidR="008A6891" w:rsidRPr="008F7D0F">
        <w:rPr>
          <w:sz w:val="26"/>
          <w:lang w:val="sr-Latn-ME"/>
        </w:rPr>
        <w:t>1</w:t>
      </w:r>
      <w:r w:rsidR="00781B6E" w:rsidRPr="008F7D0F">
        <w:rPr>
          <w:sz w:val="26"/>
          <w:lang w:val="sr-Latn-ME"/>
        </w:rPr>
        <w:t xml:space="preserve">.3. </w:t>
      </w:r>
      <w:r w:rsidR="00661764" w:rsidRPr="008F7D0F">
        <w:rPr>
          <w:sz w:val="26"/>
          <w:lang w:val="sr-Latn-ME"/>
        </w:rPr>
        <w:t>Pametni turizam</w:t>
      </w:r>
      <w:bookmarkEnd w:id="192"/>
      <w:bookmarkEnd w:id="193"/>
      <w:r w:rsidR="00831B87" w:rsidRPr="008F7D0F">
        <w:rPr>
          <w:sz w:val="26"/>
          <w:lang w:val="sr-Latn-ME"/>
        </w:rPr>
        <w:t xml:space="preserve"> </w:t>
      </w:r>
    </w:p>
    <w:p w14:paraId="5EE147BE" w14:textId="66485727" w:rsidR="00CC0206" w:rsidRDefault="008268E8" w:rsidP="00E372B9">
      <w:pPr>
        <w:spacing w:after="120" w:line="240" w:lineRule="auto"/>
        <w:jc w:val="both"/>
        <w:rPr>
          <w:rFonts w:cstheme="minorHAnsi"/>
          <w:color w:val="333333"/>
          <w:sz w:val="24"/>
          <w:szCs w:val="24"/>
          <w:shd w:val="clear" w:color="auto" w:fill="FFFFFF"/>
        </w:rPr>
      </w:pPr>
      <w:r w:rsidRPr="00E279BD">
        <w:rPr>
          <w:rFonts w:cstheme="minorHAnsi"/>
          <w:sz w:val="24"/>
          <w:szCs w:val="24"/>
          <w:lang w:val="sr-Latn-ME"/>
        </w:rPr>
        <w:t xml:space="preserve">Koncept pametnog turizma </w:t>
      </w:r>
      <w:r w:rsidR="00445B29">
        <w:rPr>
          <w:rFonts w:cstheme="minorHAnsi"/>
          <w:sz w:val="24"/>
          <w:szCs w:val="24"/>
          <w:lang w:val="sr-Latn-ME"/>
        </w:rPr>
        <w:t xml:space="preserve">se </w:t>
      </w:r>
      <w:r w:rsidRPr="00E279BD">
        <w:rPr>
          <w:rFonts w:cstheme="minorHAnsi"/>
          <w:sz w:val="24"/>
          <w:szCs w:val="24"/>
          <w:lang w:val="sr-Latn-ME"/>
        </w:rPr>
        <w:t xml:space="preserve">odnosi </w:t>
      </w:r>
      <w:r w:rsidR="004017CB">
        <w:rPr>
          <w:rFonts w:cstheme="minorHAnsi"/>
          <w:sz w:val="24"/>
          <w:szCs w:val="24"/>
          <w:lang w:val="sr-Latn-ME"/>
        </w:rPr>
        <w:t xml:space="preserve">se </w:t>
      </w:r>
      <w:r w:rsidRPr="00E279BD">
        <w:rPr>
          <w:rFonts w:cstheme="minorHAnsi"/>
          <w:sz w:val="24"/>
          <w:szCs w:val="24"/>
          <w:lang w:val="sr-Latn-ME"/>
        </w:rPr>
        <w:t>na</w:t>
      </w:r>
      <w:r w:rsidR="00781B6E">
        <w:rPr>
          <w:rFonts w:cstheme="minorHAnsi"/>
          <w:b/>
          <w:sz w:val="24"/>
          <w:szCs w:val="24"/>
          <w:lang w:val="sr-Latn-ME"/>
        </w:rPr>
        <w:t xml:space="preserve"> </w:t>
      </w:r>
      <w:r w:rsidRPr="00E279BD">
        <w:rPr>
          <w:rFonts w:cstheme="minorHAnsi"/>
          <w:color w:val="333333"/>
          <w:sz w:val="24"/>
          <w:szCs w:val="24"/>
          <w:shd w:val="clear" w:color="auto" w:fill="FFFFFF"/>
        </w:rPr>
        <w:t xml:space="preserve">primjenu informacionih i komunikacionih tehnologija (ICT), vještačke inteligencije i virtuelne stvarnosti, </w:t>
      </w:r>
      <w:r w:rsidR="00363390" w:rsidRPr="00E279BD">
        <w:rPr>
          <w:rFonts w:cstheme="minorHAnsi"/>
          <w:color w:val="333333"/>
          <w:sz w:val="24"/>
          <w:szCs w:val="24"/>
          <w:shd w:val="clear" w:color="auto" w:fill="FFFFFF"/>
        </w:rPr>
        <w:t>mobiln</w:t>
      </w:r>
      <w:r w:rsidR="006020C6">
        <w:rPr>
          <w:rFonts w:cstheme="minorHAnsi"/>
          <w:color w:val="333333"/>
          <w:sz w:val="24"/>
          <w:szCs w:val="24"/>
          <w:shd w:val="clear" w:color="auto" w:fill="FFFFFF"/>
        </w:rPr>
        <w:t>ih aplikacija</w:t>
      </w:r>
      <w:r w:rsidR="00363390" w:rsidRPr="00E279BD">
        <w:rPr>
          <w:rFonts w:cstheme="minorHAnsi"/>
          <w:color w:val="333333"/>
          <w:sz w:val="24"/>
          <w:szCs w:val="24"/>
          <w:shd w:val="clear" w:color="auto" w:fill="FFFFFF"/>
        </w:rPr>
        <w:t>,</w:t>
      </w:r>
      <w:r w:rsidR="006020C6">
        <w:rPr>
          <w:rFonts w:cstheme="minorHAnsi"/>
          <w:color w:val="333333"/>
          <w:sz w:val="24"/>
          <w:szCs w:val="24"/>
          <w:shd w:val="clear" w:color="auto" w:fill="FFFFFF"/>
        </w:rPr>
        <w:t xml:space="preserve"> inovativnih rešenja</w:t>
      </w:r>
      <w:r w:rsidR="00D45CC2">
        <w:rPr>
          <w:rFonts w:cstheme="minorHAnsi"/>
          <w:color w:val="333333"/>
          <w:sz w:val="24"/>
          <w:szCs w:val="24"/>
          <w:shd w:val="clear" w:color="auto" w:fill="FFFFFF"/>
        </w:rPr>
        <w:t xml:space="preserve"> u pravcu</w:t>
      </w:r>
      <w:r w:rsidR="006020C6">
        <w:rPr>
          <w:rFonts w:cstheme="minorHAnsi"/>
          <w:color w:val="333333"/>
          <w:sz w:val="24"/>
          <w:szCs w:val="24"/>
          <w:shd w:val="clear" w:color="auto" w:fill="FFFFFF"/>
        </w:rPr>
        <w:t xml:space="preserve"> </w:t>
      </w:r>
      <w:r w:rsidRPr="00E279BD">
        <w:rPr>
          <w:rFonts w:cstheme="minorHAnsi"/>
          <w:color w:val="333333"/>
          <w:sz w:val="24"/>
          <w:szCs w:val="24"/>
          <w:shd w:val="clear" w:color="auto" w:fill="FFFFFF"/>
        </w:rPr>
        <w:t>unaprijeđenj</w:t>
      </w:r>
      <w:r w:rsidR="00B45A35">
        <w:rPr>
          <w:rFonts w:cstheme="minorHAnsi"/>
          <w:color w:val="333333"/>
          <w:sz w:val="24"/>
          <w:szCs w:val="24"/>
          <w:shd w:val="clear" w:color="auto" w:fill="FFFFFF"/>
        </w:rPr>
        <w:t>a</w:t>
      </w:r>
      <w:r w:rsidRPr="00E279BD">
        <w:rPr>
          <w:rFonts w:cstheme="minorHAnsi"/>
          <w:color w:val="333333"/>
          <w:sz w:val="24"/>
          <w:szCs w:val="24"/>
          <w:shd w:val="clear" w:color="auto" w:fill="FFFFFF"/>
        </w:rPr>
        <w:t xml:space="preserve"> turizma.</w:t>
      </w:r>
      <w:r w:rsidR="00CF7054" w:rsidRPr="00E279BD">
        <w:rPr>
          <w:rStyle w:val="FootnoteReference"/>
          <w:rFonts w:cstheme="minorHAnsi"/>
          <w:color w:val="333333"/>
          <w:sz w:val="24"/>
          <w:szCs w:val="24"/>
          <w:shd w:val="clear" w:color="auto" w:fill="FFFFFF"/>
        </w:rPr>
        <w:footnoteReference w:id="35"/>
      </w:r>
    </w:p>
    <w:p w14:paraId="038A30AC" w14:textId="00445A80" w:rsidR="002D5E69" w:rsidRPr="00CC0206" w:rsidRDefault="00CC0206" w:rsidP="00E372B9">
      <w:pPr>
        <w:spacing w:after="120" w:line="240" w:lineRule="auto"/>
        <w:jc w:val="both"/>
        <w:rPr>
          <w:rFonts w:cstheme="minorHAnsi"/>
          <w:color w:val="333333"/>
          <w:sz w:val="24"/>
          <w:szCs w:val="24"/>
          <w:shd w:val="clear" w:color="auto" w:fill="FFFFFF"/>
        </w:rPr>
      </w:pPr>
      <w:r>
        <w:rPr>
          <w:rFonts w:cstheme="minorHAnsi"/>
          <w:noProof/>
          <w:sz w:val="24"/>
          <w:szCs w:val="24"/>
          <w:lang w:val="sr-Latn-ME" w:eastAsia="sr-Latn-ME"/>
        </w:rPr>
        <w:drawing>
          <wp:anchor distT="0" distB="0" distL="114300" distR="114300" simplePos="0" relativeHeight="251689472" behindDoc="0" locked="0" layoutInCell="1" allowOverlap="1" wp14:anchorId="0DD114B7" wp14:editId="2DC89F52">
            <wp:simplePos x="0" y="0"/>
            <wp:positionH relativeFrom="margin">
              <wp:posOffset>0</wp:posOffset>
            </wp:positionH>
            <wp:positionV relativeFrom="paragraph">
              <wp:posOffset>217805</wp:posOffset>
            </wp:positionV>
            <wp:extent cx="2230120" cy="133921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30120" cy="1339215"/>
                    </a:xfrm>
                    <a:prstGeom prst="rect">
                      <a:avLst/>
                    </a:prstGeom>
                    <a:noFill/>
                  </pic:spPr>
                </pic:pic>
              </a:graphicData>
            </a:graphic>
            <wp14:sizeRelH relativeFrom="page">
              <wp14:pctWidth>0</wp14:pctWidth>
            </wp14:sizeRelH>
            <wp14:sizeRelV relativeFrom="page">
              <wp14:pctHeight>0</wp14:pctHeight>
            </wp14:sizeRelV>
          </wp:anchor>
        </w:drawing>
      </w:r>
      <w:r w:rsidR="00D8149D">
        <w:rPr>
          <w:rFonts w:cstheme="minorHAnsi"/>
          <w:sz w:val="24"/>
          <w:szCs w:val="24"/>
        </w:rPr>
        <w:t>P</w:t>
      </w:r>
      <w:r w:rsidR="00D8149D" w:rsidRPr="00E279BD">
        <w:rPr>
          <w:rFonts w:cstheme="minorHAnsi"/>
          <w:sz w:val="24"/>
          <w:szCs w:val="24"/>
        </w:rPr>
        <w:t>an</w:t>
      </w:r>
      <w:r w:rsidR="00C052A3">
        <w:rPr>
          <w:rFonts w:cstheme="minorHAnsi"/>
          <w:sz w:val="24"/>
          <w:szCs w:val="24"/>
        </w:rPr>
        <w:t>d</w:t>
      </w:r>
      <w:r w:rsidR="00D8149D" w:rsidRPr="00E279BD">
        <w:rPr>
          <w:rFonts w:cstheme="minorHAnsi"/>
          <w:sz w:val="24"/>
          <w:szCs w:val="24"/>
        </w:rPr>
        <w:t>e</w:t>
      </w:r>
      <w:r w:rsidR="00C052A3">
        <w:rPr>
          <w:rFonts w:cstheme="minorHAnsi"/>
          <w:sz w:val="24"/>
          <w:szCs w:val="24"/>
        </w:rPr>
        <w:t>m</w:t>
      </w:r>
      <w:r w:rsidR="00D8149D" w:rsidRPr="00E279BD">
        <w:rPr>
          <w:rFonts w:cstheme="minorHAnsi"/>
          <w:sz w:val="24"/>
          <w:szCs w:val="24"/>
        </w:rPr>
        <w:t>ija</w:t>
      </w:r>
      <w:r w:rsidR="00CC6A87">
        <w:rPr>
          <w:rFonts w:cstheme="minorHAnsi"/>
          <w:sz w:val="24"/>
          <w:szCs w:val="24"/>
        </w:rPr>
        <w:t xml:space="preserve"> </w:t>
      </w:r>
      <w:r w:rsidR="0055349A">
        <w:rPr>
          <w:rFonts w:cstheme="minorHAnsi"/>
          <w:sz w:val="24"/>
          <w:szCs w:val="24"/>
        </w:rPr>
        <w:t>COVID-19</w:t>
      </w:r>
      <w:r w:rsidR="00D0062C">
        <w:rPr>
          <w:rFonts w:cstheme="minorHAnsi"/>
          <w:sz w:val="24"/>
          <w:szCs w:val="24"/>
        </w:rPr>
        <w:t xml:space="preserve"> </w:t>
      </w:r>
      <w:r w:rsidR="00D8149D" w:rsidRPr="00E279BD">
        <w:rPr>
          <w:rFonts w:cstheme="minorHAnsi"/>
          <w:sz w:val="24"/>
          <w:szCs w:val="24"/>
        </w:rPr>
        <w:t xml:space="preserve">negativno </w:t>
      </w:r>
      <w:r w:rsidR="00D8149D">
        <w:rPr>
          <w:rFonts w:cstheme="minorHAnsi"/>
          <w:sz w:val="24"/>
          <w:szCs w:val="24"/>
        </w:rPr>
        <w:t xml:space="preserve">je </w:t>
      </w:r>
      <w:r w:rsidR="00D8149D" w:rsidRPr="00E279BD">
        <w:rPr>
          <w:rFonts w:cstheme="minorHAnsi"/>
          <w:sz w:val="24"/>
          <w:szCs w:val="24"/>
        </w:rPr>
        <w:t xml:space="preserve">uticala na turizam, </w:t>
      </w:r>
      <w:r w:rsidR="00D8149D" w:rsidRPr="00A6553E">
        <w:rPr>
          <w:rFonts w:cstheme="minorHAnsi"/>
          <w:sz w:val="24"/>
          <w:szCs w:val="24"/>
        </w:rPr>
        <w:t xml:space="preserve">ali </w:t>
      </w:r>
      <w:r w:rsidR="00363390" w:rsidRPr="00A6553E">
        <w:rPr>
          <w:rFonts w:cstheme="minorHAnsi"/>
          <w:sz w:val="24"/>
          <w:szCs w:val="24"/>
        </w:rPr>
        <w:t xml:space="preserve">je </w:t>
      </w:r>
      <w:r w:rsidR="00D8149D" w:rsidRPr="00A6553E">
        <w:rPr>
          <w:rFonts w:cstheme="minorHAnsi"/>
          <w:sz w:val="24"/>
          <w:szCs w:val="24"/>
        </w:rPr>
        <w:t xml:space="preserve">i </w:t>
      </w:r>
      <w:r w:rsidR="00363390" w:rsidRPr="00A6553E">
        <w:rPr>
          <w:rFonts w:cstheme="minorHAnsi"/>
          <w:sz w:val="24"/>
          <w:szCs w:val="24"/>
        </w:rPr>
        <w:t xml:space="preserve">nametnula posebne standarde i </w:t>
      </w:r>
      <w:r w:rsidR="00D8149D" w:rsidRPr="00A6553E">
        <w:rPr>
          <w:rFonts w:cstheme="minorHAnsi"/>
          <w:sz w:val="24"/>
          <w:szCs w:val="24"/>
        </w:rPr>
        <w:t>otvorila mogućnosti za nove oblike poslovanja</w:t>
      </w:r>
      <w:r w:rsidR="00363390" w:rsidRPr="00A6553E">
        <w:rPr>
          <w:rFonts w:cstheme="minorHAnsi"/>
          <w:sz w:val="24"/>
          <w:szCs w:val="24"/>
        </w:rPr>
        <w:t xml:space="preserve">. U tom smislu, </w:t>
      </w:r>
      <w:r w:rsidR="00C052A3" w:rsidRPr="00A6553E">
        <w:rPr>
          <w:rFonts w:cstheme="minorHAnsi"/>
          <w:sz w:val="24"/>
          <w:szCs w:val="24"/>
        </w:rPr>
        <w:t>podstakla</w:t>
      </w:r>
      <w:r w:rsidR="00D8149D" w:rsidRPr="00A6553E">
        <w:rPr>
          <w:rFonts w:cstheme="minorHAnsi"/>
          <w:sz w:val="24"/>
          <w:szCs w:val="24"/>
        </w:rPr>
        <w:t xml:space="preserve"> </w:t>
      </w:r>
      <w:r w:rsidR="00363390" w:rsidRPr="00A6553E">
        <w:rPr>
          <w:rFonts w:cstheme="minorHAnsi"/>
          <w:sz w:val="24"/>
          <w:szCs w:val="24"/>
        </w:rPr>
        <w:t xml:space="preserve">je </w:t>
      </w:r>
      <w:r w:rsidR="00C052A3" w:rsidRPr="00A6553E">
        <w:rPr>
          <w:rFonts w:cstheme="minorHAnsi"/>
          <w:sz w:val="24"/>
          <w:szCs w:val="24"/>
        </w:rPr>
        <w:t xml:space="preserve">digitalnu </w:t>
      </w:r>
      <w:r w:rsidR="00D8149D" w:rsidRPr="00A6553E">
        <w:rPr>
          <w:rFonts w:cstheme="minorHAnsi"/>
          <w:sz w:val="24"/>
          <w:szCs w:val="24"/>
        </w:rPr>
        <w:t>transformacij</w:t>
      </w:r>
      <w:r w:rsidR="00C052A3" w:rsidRPr="00A6553E">
        <w:rPr>
          <w:rFonts w:cstheme="minorHAnsi"/>
          <w:sz w:val="24"/>
          <w:szCs w:val="24"/>
        </w:rPr>
        <w:t>u</w:t>
      </w:r>
      <w:r w:rsidR="00D8149D" w:rsidRPr="00A6553E">
        <w:rPr>
          <w:rFonts w:cstheme="minorHAnsi"/>
          <w:sz w:val="24"/>
          <w:szCs w:val="24"/>
        </w:rPr>
        <w:t xml:space="preserve"> turizma u smjeru održivog razvoja, uz</w:t>
      </w:r>
      <w:r w:rsidR="00C052A3" w:rsidRPr="00A6553E">
        <w:rPr>
          <w:rFonts w:cstheme="minorHAnsi"/>
          <w:sz w:val="24"/>
          <w:szCs w:val="24"/>
        </w:rPr>
        <w:t xml:space="preserve"> primjenu</w:t>
      </w:r>
      <w:r w:rsidR="00D8149D" w:rsidRPr="00A6553E">
        <w:rPr>
          <w:rFonts w:cstheme="minorHAnsi"/>
          <w:sz w:val="24"/>
          <w:szCs w:val="24"/>
        </w:rPr>
        <w:t xml:space="preserve"> nov</w:t>
      </w:r>
      <w:r w:rsidR="00C052A3" w:rsidRPr="00A6553E">
        <w:rPr>
          <w:rFonts w:cstheme="minorHAnsi"/>
          <w:sz w:val="24"/>
          <w:szCs w:val="24"/>
        </w:rPr>
        <w:t>ih</w:t>
      </w:r>
      <w:r w:rsidR="00D8149D" w:rsidRPr="00A6553E">
        <w:rPr>
          <w:rFonts w:cstheme="minorHAnsi"/>
          <w:sz w:val="24"/>
          <w:szCs w:val="24"/>
        </w:rPr>
        <w:t xml:space="preserve"> tehnologij</w:t>
      </w:r>
      <w:r w:rsidR="00C052A3" w:rsidRPr="00A6553E">
        <w:rPr>
          <w:rFonts w:cstheme="minorHAnsi"/>
          <w:sz w:val="24"/>
          <w:szCs w:val="24"/>
        </w:rPr>
        <w:t>a</w:t>
      </w:r>
      <w:r w:rsidR="00D8149D" w:rsidRPr="00A6553E">
        <w:rPr>
          <w:rFonts w:cstheme="minorHAnsi"/>
          <w:sz w:val="24"/>
          <w:szCs w:val="24"/>
        </w:rPr>
        <w:t xml:space="preserve"> i rješenja pametnog turizma</w:t>
      </w:r>
      <w:r w:rsidR="00C052A3" w:rsidRPr="00A6553E">
        <w:rPr>
          <w:rFonts w:cstheme="minorHAnsi"/>
          <w:sz w:val="24"/>
          <w:szCs w:val="24"/>
        </w:rPr>
        <w:t xml:space="preserve"> i navela pružaoce usluga u sektoru </w:t>
      </w:r>
      <w:r w:rsidR="002D5E69" w:rsidRPr="00A6553E">
        <w:rPr>
          <w:rFonts w:cstheme="minorHAnsi"/>
          <w:sz w:val="24"/>
          <w:szCs w:val="24"/>
        </w:rPr>
        <w:t xml:space="preserve">da </w:t>
      </w:r>
      <w:r w:rsidR="00363390" w:rsidRPr="00A6553E">
        <w:rPr>
          <w:rFonts w:cstheme="minorHAnsi"/>
          <w:sz w:val="24"/>
          <w:szCs w:val="24"/>
        </w:rPr>
        <w:t>transformišu svoje</w:t>
      </w:r>
      <w:r w:rsidR="00C052A3" w:rsidRPr="00A6553E">
        <w:rPr>
          <w:rFonts w:cstheme="minorHAnsi"/>
          <w:sz w:val="24"/>
          <w:szCs w:val="24"/>
        </w:rPr>
        <w:t xml:space="preserve"> poslovanje kako bi efikasnije koristili svoje potencijale i resurse.</w:t>
      </w:r>
      <w:r w:rsidR="00DC1EDA" w:rsidRPr="00A6553E">
        <w:rPr>
          <w:rFonts w:cstheme="minorHAnsi"/>
          <w:sz w:val="24"/>
          <w:szCs w:val="24"/>
        </w:rPr>
        <w:t xml:space="preserve"> </w:t>
      </w:r>
      <w:r w:rsidR="002D5E69" w:rsidRPr="00A6553E">
        <w:rPr>
          <w:rFonts w:cstheme="minorHAnsi"/>
          <w:sz w:val="24"/>
          <w:szCs w:val="24"/>
        </w:rPr>
        <w:t>Digitalna rješenja su omogućila direktniju i aktivniju interakciju između turista, turističkih proizvoda i destinacija. Kroz</w:t>
      </w:r>
      <w:r w:rsidR="00D8149D" w:rsidRPr="00A6553E">
        <w:rPr>
          <w:rFonts w:cstheme="minorHAnsi"/>
          <w:sz w:val="24"/>
          <w:szCs w:val="24"/>
        </w:rPr>
        <w:t xml:space="preserve"> </w:t>
      </w:r>
      <w:r w:rsidR="002D5E69" w:rsidRPr="00A6553E">
        <w:rPr>
          <w:rFonts w:cstheme="minorHAnsi"/>
          <w:sz w:val="24"/>
          <w:szCs w:val="24"/>
        </w:rPr>
        <w:t xml:space="preserve">implementaciju </w:t>
      </w:r>
      <w:r w:rsidR="00D8149D" w:rsidRPr="00A6553E">
        <w:rPr>
          <w:rFonts w:cstheme="minorHAnsi"/>
          <w:sz w:val="24"/>
          <w:szCs w:val="24"/>
        </w:rPr>
        <w:t xml:space="preserve">digitalnih rješenja, </w:t>
      </w:r>
      <w:r w:rsidR="002D5E69" w:rsidRPr="00A6553E">
        <w:rPr>
          <w:rFonts w:cstheme="minorHAnsi"/>
          <w:sz w:val="24"/>
          <w:szCs w:val="24"/>
        </w:rPr>
        <w:t>omogućen je</w:t>
      </w:r>
      <w:r w:rsidR="00D8149D" w:rsidRPr="00A6553E">
        <w:rPr>
          <w:rFonts w:cstheme="minorHAnsi"/>
          <w:sz w:val="24"/>
          <w:szCs w:val="24"/>
        </w:rPr>
        <w:t xml:space="preserve"> visok stepen interak</w:t>
      </w:r>
      <w:r w:rsidR="00363390" w:rsidRPr="00A6553E">
        <w:rPr>
          <w:rFonts w:cstheme="minorHAnsi"/>
          <w:sz w:val="24"/>
          <w:szCs w:val="24"/>
        </w:rPr>
        <w:t>cije</w:t>
      </w:r>
      <w:r w:rsidR="00D8149D" w:rsidRPr="00A6553E">
        <w:rPr>
          <w:rFonts w:cstheme="minorHAnsi"/>
          <w:sz w:val="24"/>
          <w:szCs w:val="24"/>
        </w:rPr>
        <w:t xml:space="preserve"> i personalizovanog pristupa, što je </w:t>
      </w:r>
      <w:r w:rsidR="00363390" w:rsidRPr="00A6553E">
        <w:rPr>
          <w:rFonts w:cstheme="minorHAnsi"/>
          <w:sz w:val="24"/>
          <w:szCs w:val="24"/>
        </w:rPr>
        <w:t xml:space="preserve">postao </w:t>
      </w:r>
      <w:r w:rsidR="00D8149D" w:rsidRPr="00A6553E">
        <w:rPr>
          <w:rFonts w:cstheme="minorHAnsi"/>
          <w:sz w:val="24"/>
          <w:szCs w:val="24"/>
        </w:rPr>
        <w:t>jedan od vodećih zahtjeva savremenog turiste.</w:t>
      </w:r>
      <w:r w:rsidR="00C052A3" w:rsidRPr="00C052A3">
        <w:rPr>
          <w:rFonts w:cstheme="minorHAnsi"/>
          <w:sz w:val="24"/>
          <w:szCs w:val="24"/>
        </w:rPr>
        <w:t xml:space="preserve"> </w:t>
      </w:r>
    </w:p>
    <w:p w14:paraId="6779F87E" w14:textId="77777777" w:rsidR="00E279BD" w:rsidRDefault="00E279BD" w:rsidP="00E372B9">
      <w:pPr>
        <w:spacing w:after="120" w:line="240" w:lineRule="auto"/>
        <w:jc w:val="both"/>
        <w:rPr>
          <w:rFonts w:cstheme="minorHAnsi"/>
          <w:sz w:val="24"/>
          <w:szCs w:val="24"/>
        </w:rPr>
      </w:pPr>
      <w:r w:rsidRPr="00E279BD">
        <w:rPr>
          <w:rFonts w:cstheme="minorHAnsi"/>
          <w:sz w:val="24"/>
          <w:szCs w:val="24"/>
        </w:rPr>
        <w:t xml:space="preserve">O </w:t>
      </w:r>
      <w:r>
        <w:rPr>
          <w:rFonts w:cstheme="minorHAnsi"/>
          <w:sz w:val="24"/>
          <w:szCs w:val="24"/>
        </w:rPr>
        <w:t>pretenziji</w:t>
      </w:r>
      <w:r w:rsidRPr="00E279BD">
        <w:rPr>
          <w:rFonts w:cstheme="minorHAnsi"/>
          <w:sz w:val="24"/>
          <w:szCs w:val="24"/>
        </w:rPr>
        <w:t xml:space="preserve"> da turizam u Evropi postane pametan, govori u prilog i postojanje inicijative Evropske komisije</w:t>
      </w:r>
      <w:r>
        <w:rPr>
          <w:rFonts w:cstheme="minorHAnsi"/>
          <w:sz w:val="24"/>
          <w:szCs w:val="24"/>
        </w:rPr>
        <w:t>,</w:t>
      </w:r>
      <w:r w:rsidRPr="00E279BD">
        <w:rPr>
          <w:rFonts w:cstheme="minorHAnsi"/>
          <w:sz w:val="24"/>
          <w:szCs w:val="24"/>
        </w:rPr>
        <w:t xml:space="preserve"> </w:t>
      </w:r>
      <w:r>
        <w:rPr>
          <w:rFonts w:cstheme="minorHAnsi"/>
          <w:sz w:val="24"/>
          <w:szCs w:val="24"/>
        </w:rPr>
        <w:t xml:space="preserve">koja je ustanovljena 2018. godine, </w:t>
      </w:r>
      <w:r w:rsidRPr="00E279BD">
        <w:rPr>
          <w:rFonts w:cstheme="minorHAnsi"/>
          <w:sz w:val="24"/>
          <w:szCs w:val="24"/>
        </w:rPr>
        <w:t xml:space="preserve">pod nazivom </w:t>
      </w:r>
      <w:r w:rsidRPr="00A6553E">
        <w:rPr>
          <w:rFonts w:cstheme="minorHAnsi"/>
          <w:sz w:val="24"/>
          <w:szCs w:val="24"/>
        </w:rPr>
        <w:t>Pametne turističke destinacije (Smart Tourism Destinations)</w:t>
      </w:r>
      <w:r w:rsidR="00363390" w:rsidRPr="00A6553E">
        <w:rPr>
          <w:rFonts w:cstheme="minorHAnsi"/>
          <w:sz w:val="24"/>
          <w:szCs w:val="24"/>
        </w:rPr>
        <w:t>,</w:t>
      </w:r>
      <w:r w:rsidRPr="00A6553E">
        <w:rPr>
          <w:rFonts w:cstheme="minorHAnsi"/>
          <w:sz w:val="24"/>
          <w:szCs w:val="24"/>
        </w:rPr>
        <w:t xml:space="preserve"> za podršku gradovima EU da olakšaju pristup turističkim </w:t>
      </w:r>
      <w:r w:rsidR="002B4150" w:rsidRPr="00A6553E">
        <w:rPr>
          <w:rFonts w:cstheme="minorHAnsi"/>
          <w:sz w:val="24"/>
          <w:szCs w:val="24"/>
        </w:rPr>
        <w:t>i</w:t>
      </w:r>
      <w:r w:rsidR="00F94B52" w:rsidRPr="00A6553E">
        <w:rPr>
          <w:rFonts w:cstheme="minorHAnsi"/>
          <w:sz w:val="24"/>
          <w:szCs w:val="24"/>
        </w:rPr>
        <w:t xml:space="preserve"> </w:t>
      </w:r>
      <w:r w:rsidRPr="00A6553E">
        <w:rPr>
          <w:rFonts w:cstheme="minorHAnsi"/>
          <w:sz w:val="24"/>
          <w:szCs w:val="24"/>
        </w:rPr>
        <w:t>ugostiteljskim proizvodima i uslugama kroz tehnološke inovacije. Cilj je da gradovi EU implementiraju inovativna digitalna rješenja kako bi turizam učinili održivim i dostupnim, koristeći svoje kulturno nasljeđe i kreativnost</w:t>
      </w:r>
      <w:r w:rsidR="001C1400" w:rsidRPr="00A6553E">
        <w:rPr>
          <w:rFonts w:cstheme="minorHAnsi"/>
          <w:sz w:val="24"/>
          <w:szCs w:val="24"/>
        </w:rPr>
        <w:t>,</w:t>
      </w:r>
      <w:r w:rsidRPr="00A6553E">
        <w:rPr>
          <w:rFonts w:cstheme="minorHAnsi"/>
          <w:sz w:val="24"/>
          <w:szCs w:val="24"/>
        </w:rPr>
        <w:t xml:space="preserve"> kako bi poboljšali turističko iskustvo.</w:t>
      </w:r>
    </w:p>
    <w:p w14:paraId="4D3EFAF3" w14:textId="77777777" w:rsidR="008D5A3A" w:rsidRDefault="00DC1EDA" w:rsidP="00E372B9">
      <w:pPr>
        <w:spacing w:after="120" w:line="240" w:lineRule="auto"/>
        <w:jc w:val="both"/>
        <w:rPr>
          <w:rFonts w:cstheme="minorHAnsi"/>
          <w:sz w:val="24"/>
          <w:szCs w:val="24"/>
        </w:rPr>
      </w:pPr>
      <w:r>
        <w:rPr>
          <w:rFonts w:cstheme="minorHAnsi"/>
          <w:sz w:val="24"/>
          <w:szCs w:val="24"/>
        </w:rPr>
        <w:t>S</w:t>
      </w:r>
      <w:r w:rsidR="00D8149D">
        <w:rPr>
          <w:rFonts w:cstheme="minorHAnsi"/>
          <w:sz w:val="24"/>
          <w:szCs w:val="24"/>
        </w:rPr>
        <w:t xml:space="preserve">ubjekti u Crnoj Gori rade na digitalizaciji u turizmu kroz </w:t>
      </w:r>
      <w:r w:rsidR="002D5E69">
        <w:rPr>
          <w:rFonts w:cstheme="minorHAnsi"/>
          <w:sz w:val="24"/>
          <w:szCs w:val="24"/>
        </w:rPr>
        <w:t xml:space="preserve">različite </w:t>
      </w:r>
      <w:r w:rsidR="00D8149D">
        <w:rPr>
          <w:rFonts w:cstheme="minorHAnsi"/>
          <w:sz w:val="24"/>
          <w:szCs w:val="24"/>
        </w:rPr>
        <w:t xml:space="preserve">projekte, u kojima je akcenat na primjeni pametnih tehnologija za poboljšanje vidljivosti destinacije, kreiranje sadržaja virtuelne realnosti, </w:t>
      </w:r>
      <w:r w:rsidR="00C052A3">
        <w:rPr>
          <w:rFonts w:cstheme="minorHAnsi"/>
          <w:sz w:val="24"/>
          <w:szCs w:val="24"/>
        </w:rPr>
        <w:t>promociji destinacije u digitalnom formatu,</w:t>
      </w:r>
      <w:r>
        <w:rPr>
          <w:rFonts w:cstheme="minorHAnsi"/>
          <w:sz w:val="24"/>
          <w:szCs w:val="24"/>
        </w:rPr>
        <w:t xml:space="preserve"> </w:t>
      </w:r>
      <w:r w:rsidR="00C052A3">
        <w:rPr>
          <w:rFonts w:cstheme="minorHAnsi"/>
          <w:sz w:val="24"/>
          <w:szCs w:val="24"/>
        </w:rPr>
        <w:t>itd.</w:t>
      </w:r>
    </w:p>
    <w:p w14:paraId="042E1BD1" w14:textId="55CA1E34" w:rsidR="00C304EE" w:rsidRDefault="00DC1EDA" w:rsidP="00E372B9">
      <w:pPr>
        <w:spacing w:after="120" w:line="240" w:lineRule="auto"/>
        <w:jc w:val="both"/>
        <w:rPr>
          <w:rFonts w:cstheme="minorHAnsi"/>
          <w:sz w:val="24"/>
          <w:szCs w:val="24"/>
        </w:rPr>
      </w:pPr>
      <w:r>
        <w:rPr>
          <w:rFonts w:cstheme="minorHAnsi"/>
          <w:sz w:val="24"/>
          <w:szCs w:val="24"/>
        </w:rPr>
        <w:t>D</w:t>
      </w:r>
      <w:r w:rsidR="008D5A3A" w:rsidRPr="00BE750B">
        <w:rPr>
          <w:rFonts w:cstheme="minorHAnsi"/>
          <w:sz w:val="24"/>
          <w:szCs w:val="24"/>
          <w:lang w:val="sr-Latn-ME"/>
        </w:rPr>
        <w:t xml:space="preserve">igitalna era je donijela </w:t>
      </w:r>
      <w:r w:rsidR="006F3308" w:rsidRPr="00BE750B">
        <w:rPr>
          <w:rFonts w:cstheme="minorHAnsi"/>
          <w:sz w:val="24"/>
          <w:szCs w:val="24"/>
          <w:lang w:val="sr-Latn-ME"/>
        </w:rPr>
        <w:t xml:space="preserve">i </w:t>
      </w:r>
      <w:r w:rsidR="008D5A3A" w:rsidRPr="00BE750B">
        <w:rPr>
          <w:rFonts w:cstheme="minorHAnsi"/>
          <w:sz w:val="24"/>
          <w:szCs w:val="24"/>
          <w:lang w:val="sr-Latn-ME"/>
        </w:rPr>
        <w:t xml:space="preserve">veliki broj olakšica kada je u pitanju rad od kuće, a situacija izazvana </w:t>
      </w:r>
      <w:r w:rsidR="00DF6DEF">
        <w:rPr>
          <w:rFonts w:cstheme="minorHAnsi"/>
          <w:sz w:val="24"/>
          <w:szCs w:val="24"/>
          <w:lang w:val="sr-Latn-ME"/>
        </w:rPr>
        <w:t xml:space="preserve">pandemijom </w:t>
      </w:r>
      <w:r w:rsidR="0055349A">
        <w:rPr>
          <w:rFonts w:cstheme="minorHAnsi"/>
          <w:sz w:val="24"/>
          <w:szCs w:val="24"/>
          <w:lang w:val="sr-Latn-ME"/>
        </w:rPr>
        <w:t>COVID-19</w:t>
      </w:r>
      <w:r w:rsidR="008D5A3A" w:rsidRPr="00BE750B">
        <w:rPr>
          <w:rFonts w:cstheme="minorHAnsi"/>
          <w:sz w:val="24"/>
          <w:szCs w:val="24"/>
          <w:lang w:val="sr-Latn-ME"/>
        </w:rPr>
        <w:t xml:space="preserve"> dodatno je </w:t>
      </w:r>
      <w:r>
        <w:rPr>
          <w:rFonts w:cstheme="minorHAnsi"/>
          <w:sz w:val="24"/>
          <w:szCs w:val="24"/>
          <w:lang w:val="sr-Latn-ME"/>
        </w:rPr>
        <w:t>podstakla</w:t>
      </w:r>
      <w:r w:rsidR="008D5A3A" w:rsidRPr="00BE750B">
        <w:rPr>
          <w:rFonts w:cstheme="minorHAnsi"/>
          <w:sz w:val="24"/>
          <w:szCs w:val="24"/>
          <w:lang w:val="sr-Latn-ME"/>
        </w:rPr>
        <w:t xml:space="preserve"> ovaj vid poslovanja</w:t>
      </w:r>
      <w:r>
        <w:rPr>
          <w:rFonts w:cstheme="minorHAnsi"/>
          <w:sz w:val="24"/>
          <w:szCs w:val="24"/>
          <w:lang w:val="sr-Latn-ME"/>
        </w:rPr>
        <w:t>,</w:t>
      </w:r>
      <w:r w:rsidR="006F3308" w:rsidRPr="00BE750B">
        <w:rPr>
          <w:rFonts w:cstheme="minorHAnsi"/>
          <w:sz w:val="24"/>
          <w:szCs w:val="24"/>
          <w:lang w:val="sr-Latn-ME"/>
        </w:rPr>
        <w:t xml:space="preserve"> kroz posebnu kategoriju </w:t>
      </w:r>
      <w:r w:rsidR="006F3308" w:rsidRPr="00DB0344">
        <w:rPr>
          <w:rFonts w:cstheme="minorHAnsi"/>
          <w:sz w:val="24"/>
          <w:szCs w:val="24"/>
          <w:lang w:val="sr-Latn-ME"/>
        </w:rPr>
        <w:t>„digitalni</w:t>
      </w:r>
      <w:r w:rsidR="005F6937" w:rsidRPr="00DB0344">
        <w:rPr>
          <w:rFonts w:cstheme="minorHAnsi"/>
          <w:sz w:val="24"/>
          <w:szCs w:val="24"/>
          <w:lang w:val="sr-Latn-ME"/>
        </w:rPr>
        <w:t xml:space="preserve"> </w:t>
      </w:r>
      <w:r w:rsidR="006F3308" w:rsidRPr="00DB0344">
        <w:rPr>
          <w:rFonts w:cstheme="minorHAnsi"/>
          <w:sz w:val="24"/>
          <w:szCs w:val="24"/>
          <w:lang w:val="sr-Latn-ME"/>
        </w:rPr>
        <w:t>nomadi“</w:t>
      </w:r>
      <w:r w:rsidR="008D5A3A" w:rsidRPr="00DB0344">
        <w:rPr>
          <w:rFonts w:cstheme="minorHAnsi"/>
          <w:sz w:val="24"/>
          <w:szCs w:val="24"/>
          <w:lang w:val="sr-Latn-ME"/>
        </w:rPr>
        <w:t>.</w:t>
      </w:r>
      <w:r w:rsidR="008D5A3A" w:rsidRPr="00BE750B">
        <w:rPr>
          <w:rFonts w:cstheme="minorHAnsi"/>
          <w:sz w:val="24"/>
          <w:szCs w:val="24"/>
          <w:lang w:val="sr-Latn-ME"/>
        </w:rPr>
        <w:t xml:space="preserve"> Prema nekim procjenama, prije pandemije je u svijetu bilo gotovo pet miliona digitalnih nomada</w:t>
      </w:r>
      <w:r>
        <w:rPr>
          <w:rFonts w:cstheme="minorHAnsi"/>
          <w:sz w:val="24"/>
          <w:szCs w:val="24"/>
          <w:lang w:val="sr-Latn-ME"/>
        </w:rPr>
        <w:t>, s</w:t>
      </w:r>
      <w:r w:rsidR="008D5A3A" w:rsidRPr="00BE750B">
        <w:rPr>
          <w:rFonts w:cstheme="minorHAnsi"/>
          <w:sz w:val="24"/>
          <w:szCs w:val="24"/>
          <w:lang w:val="sr-Latn-ME"/>
        </w:rPr>
        <w:t>ada ih je četiri puta više, a istraživanja predviđaju da će do 2035. godine milijardu ljudi raditi “na daljinu”.</w:t>
      </w:r>
      <w:r w:rsidR="002B4150">
        <w:rPr>
          <w:rFonts w:cstheme="minorHAnsi"/>
          <w:sz w:val="24"/>
          <w:szCs w:val="24"/>
        </w:rPr>
        <w:t> </w:t>
      </w:r>
      <w:r w:rsidR="008D5A3A" w:rsidRPr="00BE750B">
        <w:rPr>
          <w:rFonts w:cstheme="minorHAnsi"/>
          <w:sz w:val="24"/>
          <w:szCs w:val="24"/>
          <w:lang w:val="sr-Latn-ME"/>
        </w:rPr>
        <w:t xml:space="preserve">Vlada Crne Gore je prepoznala ovaj </w:t>
      </w:r>
      <w:r w:rsidR="00C304EE" w:rsidRPr="00BE750B">
        <w:rPr>
          <w:rFonts w:cstheme="minorHAnsi"/>
          <w:sz w:val="24"/>
          <w:szCs w:val="24"/>
          <w:lang w:val="sr-Latn-ME"/>
        </w:rPr>
        <w:t xml:space="preserve">sve više prisutan </w:t>
      </w:r>
      <w:r w:rsidR="008D5A3A" w:rsidRPr="00BE750B">
        <w:rPr>
          <w:rFonts w:cstheme="minorHAnsi"/>
          <w:sz w:val="24"/>
          <w:szCs w:val="24"/>
          <w:lang w:val="sr-Latn-ME"/>
        </w:rPr>
        <w:t xml:space="preserve">trend i </w:t>
      </w:r>
      <w:r w:rsidR="00C304EE" w:rsidRPr="00BE750B">
        <w:rPr>
          <w:rFonts w:cstheme="minorHAnsi"/>
          <w:sz w:val="24"/>
          <w:szCs w:val="24"/>
          <w:lang w:val="sr-Latn-ME"/>
        </w:rPr>
        <w:t xml:space="preserve">preduzela aktivnosti na </w:t>
      </w:r>
      <w:r w:rsidR="008D5A3A" w:rsidRPr="00BE750B">
        <w:rPr>
          <w:rFonts w:cstheme="minorHAnsi"/>
          <w:sz w:val="24"/>
          <w:szCs w:val="24"/>
          <w:lang w:val="sr-Latn-ME"/>
        </w:rPr>
        <w:t>priprem</w:t>
      </w:r>
      <w:r w:rsidR="00C304EE" w:rsidRPr="00BE750B">
        <w:rPr>
          <w:rFonts w:cstheme="minorHAnsi"/>
          <w:sz w:val="24"/>
          <w:szCs w:val="24"/>
          <w:lang w:val="sr-Latn-ME"/>
        </w:rPr>
        <w:t>i</w:t>
      </w:r>
      <w:r w:rsidR="008D5A3A" w:rsidRPr="00BE750B">
        <w:rPr>
          <w:rFonts w:cstheme="minorHAnsi"/>
          <w:sz w:val="24"/>
          <w:szCs w:val="24"/>
          <w:lang w:val="sr-Latn-ME"/>
        </w:rPr>
        <w:t> </w:t>
      </w:r>
      <w:r w:rsidR="008D5A3A" w:rsidRPr="00BE750B">
        <w:rPr>
          <w:rFonts w:cstheme="minorHAnsi"/>
          <w:bCs/>
          <w:sz w:val="24"/>
          <w:szCs w:val="24"/>
          <w:lang w:val="sr-Latn-ME"/>
        </w:rPr>
        <w:t>Program</w:t>
      </w:r>
      <w:r w:rsidR="00C304EE" w:rsidRPr="00BE750B">
        <w:rPr>
          <w:rFonts w:cstheme="minorHAnsi"/>
          <w:bCs/>
          <w:sz w:val="24"/>
          <w:szCs w:val="24"/>
          <w:lang w:val="sr-Latn-ME"/>
        </w:rPr>
        <w:t>a</w:t>
      </w:r>
      <w:r w:rsidR="008D5A3A" w:rsidRPr="00BE750B">
        <w:rPr>
          <w:rFonts w:cstheme="minorHAnsi"/>
          <w:bCs/>
          <w:sz w:val="24"/>
          <w:szCs w:val="24"/>
          <w:lang w:val="sr-Latn-ME"/>
        </w:rPr>
        <w:t xml:space="preserve"> za privlačenje digitalnih nomada</w:t>
      </w:r>
      <w:r w:rsidR="00D406B3">
        <w:rPr>
          <w:rFonts w:cstheme="minorHAnsi"/>
          <w:bCs/>
          <w:sz w:val="24"/>
          <w:szCs w:val="24"/>
          <w:lang w:val="sr-Latn-ME"/>
        </w:rPr>
        <w:t>,</w:t>
      </w:r>
      <w:r w:rsidR="008D5A3A" w:rsidRPr="00BE750B">
        <w:rPr>
          <w:rFonts w:cstheme="minorHAnsi"/>
          <w:sz w:val="24"/>
          <w:szCs w:val="24"/>
          <w:lang w:val="sr-Latn-ME"/>
        </w:rPr>
        <w:t xml:space="preserve"> u želji da </w:t>
      </w:r>
      <w:r w:rsidR="008D5A3A" w:rsidRPr="00BE750B">
        <w:rPr>
          <w:rFonts w:cstheme="minorHAnsi"/>
          <w:sz w:val="24"/>
          <w:szCs w:val="24"/>
          <w:lang w:val="sr-Latn-ME"/>
        </w:rPr>
        <w:lastRenderedPageBreak/>
        <w:t xml:space="preserve">Crna Gora postane globalno privlačna destinacija za njih, što </w:t>
      </w:r>
      <w:r w:rsidR="00D406B3">
        <w:rPr>
          <w:rFonts w:cstheme="minorHAnsi"/>
          <w:sz w:val="24"/>
          <w:szCs w:val="24"/>
          <w:lang w:val="sr-Latn-ME"/>
        </w:rPr>
        <w:t>bi</w:t>
      </w:r>
      <w:r w:rsidR="008D5A3A" w:rsidRPr="00BE750B">
        <w:rPr>
          <w:rFonts w:cstheme="minorHAnsi"/>
          <w:sz w:val="24"/>
          <w:szCs w:val="24"/>
          <w:lang w:val="sr-Latn-ME"/>
        </w:rPr>
        <w:t xml:space="preserve"> umnogome doprinije</w:t>
      </w:r>
      <w:r w:rsidR="00D406B3">
        <w:rPr>
          <w:rFonts w:cstheme="minorHAnsi"/>
          <w:sz w:val="24"/>
          <w:szCs w:val="24"/>
          <w:lang w:val="sr-Latn-ME"/>
        </w:rPr>
        <w:t>lo</w:t>
      </w:r>
      <w:r w:rsidR="008D5A3A" w:rsidRPr="00BE750B">
        <w:rPr>
          <w:rFonts w:cstheme="minorHAnsi"/>
          <w:sz w:val="24"/>
          <w:szCs w:val="24"/>
          <w:lang w:val="sr-Latn-ME"/>
        </w:rPr>
        <w:t xml:space="preserve"> daljem razvoju turizma, IT sektora, kao i cjelokupnom povećanju ekonomske aktivnosti u našoj zemlji.</w:t>
      </w:r>
      <w:r w:rsidR="00C304EE" w:rsidRPr="00BE750B">
        <w:rPr>
          <w:rFonts w:cstheme="minorHAnsi"/>
          <w:sz w:val="24"/>
          <w:szCs w:val="24"/>
          <w:lang w:val="sr-Latn-ME"/>
        </w:rPr>
        <w:t xml:space="preserve"> Crna Gora ima dobre predispozicije za privlačenje digitalnih nomada, kao što su - relativno niski troškovi života, brz i jeftin internet, dobar geogra</w:t>
      </w:r>
      <w:r w:rsidR="002A49C9">
        <w:rPr>
          <w:rFonts w:cstheme="minorHAnsi"/>
          <w:sz w:val="24"/>
          <w:szCs w:val="24"/>
          <w:lang w:val="sr-Latn-ME"/>
        </w:rPr>
        <w:t>f</w:t>
      </w:r>
      <w:r w:rsidR="00C304EE" w:rsidRPr="00BE750B">
        <w:rPr>
          <w:rFonts w:cstheme="minorHAnsi"/>
          <w:sz w:val="24"/>
          <w:szCs w:val="24"/>
          <w:lang w:val="sr-Latn-ME"/>
        </w:rPr>
        <w:t xml:space="preserve">ski položaj, </w:t>
      </w:r>
      <w:r w:rsidR="00466A9B" w:rsidRPr="00BE750B">
        <w:rPr>
          <w:rFonts w:cstheme="minorHAnsi"/>
          <w:sz w:val="24"/>
          <w:szCs w:val="24"/>
          <w:lang w:val="sr-Latn-ME"/>
        </w:rPr>
        <w:t>bogata priroda</w:t>
      </w:r>
      <w:r w:rsidR="00C304EE" w:rsidRPr="00BE750B">
        <w:rPr>
          <w:rFonts w:cstheme="minorHAnsi"/>
          <w:sz w:val="24"/>
          <w:szCs w:val="24"/>
          <w:lang w:val="sr-Latn-ME"/>
        </w:rPr>
        <w:t>, niska stopa kriminala, povoljne poreske stope za stanov</w:t>
      </w:r>
      <w:r w:rsidR="00466A9B" w:rsidRPr="00BE750B">
        <w:rPr>
          <w:rFonts w:cstheme="minorHAnsi"/>
          <w:sz w:val="24"/>
          <w:szCs w:val="24"/>
          <w:lang w:val="sr-Latn-ME"/>
        </w:rPr>
        <w:t>nike i vlasnike preduzeća</w:t>
      </w:r>
      <w:r w:rsidR="00076419">
        <w:rPr>
          <w:rFonts w:cstheme="minorHAnsi"/>
          <w:sz w:val="24"/>
          <w:szCs w:val="24"/>
          <w:lang w:val="sr-Latn-ME"/>
        </w:rPr>
        <w:t>,</w:t>
      </w:r>
      <w:r w:rsidR="00466A9B" w:rsidRPr="00BE750B">
        <w:rPr>
          <w:rFonts w:cstheme="minorHAnsi"/>
          <w:sz w:val="24"/>
          <w:szCs w:val="24"/>
          <w:lang w:val="sr-Latn-ME"/>
        </w:rPr>
        <w:t xml:space="preserve"> itd. Shodno predloženom Program</w:t>
      </w:r>
      <w:r w:rsidR="00831B87" w:rsidRPr="00BE750B">
        <w:rPr>
          <w:rFonts w:cstheme="minorHAnsi"/>
          <w:sz w:val="24"/>
          <w:szCs w:val="24"/>
          <w:lang w:val="sr-Latn-ME"/>
        </w:rPr>
        <w:t>u</w:t>
      </w:r>
      <w:r w:rsidR="00466A9B" w:rsidRPr="00BE750B">
        <w:rPr>
          <w:rFonts w:cstheme="minorHAnsi"/>
          <w:sz w:val="24"/>
          <w:szCs w:val="24"/>
          <w:lang w:val="sr-Latn-ME"/>
        </w:rPr>
        <w:t>, j</w:t>
      </w:r>
      <w:r w:rsidR="00466A9B" w:rsidRPr="00BE750B">
        <w:rPr>
          <w:rFonts w:cstheme="minorHAnsi"/>
          <w:sz w:val="24"/>
          <w:szCs w:val="24"/>
        </w:rPr>
        <w:t xml:space="preserve">edan od ciljeva Vlade je da 2023. godine u Crnoj Gori bude 250, a dvije godine kasnije 1.000 digitalnih nomada. </w:t>
      </w:r>
    </w:p>
    <w:p w14:paraId="77EDC4BD" w14:textId="77777777" w:rsidR="00E279BD" w:rsidRPr="008F7D0F" w:rsidRDefault="00E279BD" w:rsidP="00E372B9">
      <w:pPr>
        <w:spacing w:after="120" w:line="240" w:lineRule="auto"/>
        <w:jc w:val="both"/>
        <w:rPr>
          <w:rFonts w:cstheme="minorHAnsi"/>
          <w:sz w:val="26"/>
          <w:szCs w:val="26"/>
        </w:rPr>
      </w:pPr>
    </w:p>
    <w:p w14:paraId="77A1801E" w14:textId="06AA0B8D" w:rsidR="008268E8" w:rsidRPr="008F7D0F" w:rsidRDefault="00F31754" w:rsidP="00E372B9">
      <w:pPr>
        <w:pStyle w:val="Heading2"/>
        <w:spacing w:before="0" w:after="120" w:line="240" w:lineRule="auto"/>
        <w:rPr>
          <w:sz w:val="26"/>
        </w:rPr>
      </w:pPr>
      <w:bookmarkStart w:id="194" w:name="_Toc95303032"/>
      <w:bookmarkStart w:id="195" w:name="_Toc97902496"/>
      <w:r w:rsidRPr="008F7D0F">
        <w:rPr>
          <w:sz w:val="26"/>
        </w:rPr>
        <w:t>1</w:t>
      </w:r>
      <w:r w:rsidR="008A6891" w:rsidRPr="008F7D0F">
        <w:rPr>
          <w:sz w:val="26"/>
        </w:rPr>
        <w:t>1</w:t>
      </w:r>
      <w:r w:rsidR="007F7E4B" w:rsidRPr="008F7D0F">
        <w:rPr>
          <w:sz w:val="26"/>
        </w:rPr>
        <w:t xml:space="preserve">.4. </w:t>
      </w:r>
      <w:r w:rsidR="00661764" w:rsidRPr="008F7D0F">
        <w:rPr>
          <w:sz w:val="26"/>
        </w:rPr>
        <w:t xml:space="preserve">Zeleni </w:t>
      </w:r>
      <w:r w:rsidR="00672987" w:rsidRPr="008F7D0F">
        <w:rPr>
          <w:sz w:val="26"/>
        </w:rPr>
        <w:t xml:space="preserve">i </w:t>
      </w:r>
      <w:r w:rsidR="00812CDB" w:rsidRPr="008F7D0F">
        <w:rPr>
          <w:sz w:val="26"/>
        </w:rPr>
        <w:t>odgovorni</w:t>
      </w:r>
      <w:r w:rsidR="00672987" w:rsidRPr="008F7D0F">
        <w:rPr>
          <w:sz w:val="26"/>
        </w:rPr>
        <w:t xml:space="preserve"> turizam</w:t>
      </w:r>
      <w:bookmarkEnd w:id="194"/>
      <w:bookmarkEnd w:id="195"/>
    </w:p>
    <w:p w14:paraId="09BCE9AD" w14:textId="77777777" w:rsidR="00783F42" w:rsidRDefault="0078405A" w:rsidP="00E372B9">
      <w:pPr>
        <w:spacing w:after="120" w:line="240" w:lineRule="auto"/>
        <w:jc w:val="both"/>
        <w:rPr>
          <w:sz w:val="24"/>
          <w:szCs w:val="24"/>
        </w:rPr>
      </w:pPr>
      <w:r>
        <w:rPr>
          <w:sz w:val="24"/>
          <w:szCs w:val="24"/>
        </w:rPr>
        <w:t xml:space="preserve">Termin </w:t>
      </w:r>
      <w:r w:rsidR="008268E8" w:rsidRPr="00E66A3A">
        <w:rPr>
          <w:sz w:val="24"/>
          <w:szCs w:val="24"/>
        </w:rPr>
        <w:t>„</w:t>
      </w:r>
      <w:r>
        <w:rPr>
          <w:sz w:val="24"/>
          <w:szCs w:val="24"/>
        </w:rPr>
        <w:t>z</w:t>
      </w:r>
      <w:r w:rsidR="008268E8" w:rsidRPr="00E66A3A">
        <w:rPr>
          <w:sz w:val="24"/>
          <w:szCs w:val="24"/>
        </w:rPr>
        <w:t>eleni</w:t>
      </w:r>
      <w:r w:rsidR="008268E8">
        <w:rPr>
          <w:sz w:val="24"/>
          <w:szCs w:val="24"/>
        </w:rPr>
        <w:t xml:space="preserve"> </w:t>
      </w:r>
      <w:r w:rsidR="008268E8" w:rsidRPr="00E66A3A">
        <w:rPr>
          <w:sz w:val="24"/>
          <w:szCs w:val="24"/>
        </w:rPr>
        <w:t>turizam“</w:t>
      </w:r>
      <w:r w:rsidR="00B70C17">
        <w:rPr>
          <w:sz w:val="24"/>
          <w:szCs w:val="24"/>
        </w:rPr>
        <w:t xml:space="preserve"> </w:t>
      </w:r>
      <w:r w:rsidR="008268E8" w:rsidRPr="00E66A3A">
        <w:rPr>
          <w:sz w:val="24"/>
          <w:szCs w:val="24"/>
        </w:rPr>
        <w:t>ne podrazumijeva</w:t>
      </w:r>
      <w:r w:rsidR="00A6553E">
        <w:rPr>
          <w:sz w:val="24"/>
          <w:szCs w:val="24"/>
        </w:rPr>
        <w:t xml:space="preserve"> samo</w:t>
      </w:r>
      <w:r w:rsidR="008268E8" w:rsidRPr="00E66A3A">
        <w:rPr>
          <w:sz w:val="24"/>
          <w:szCs w:val="24"/>
        </w:rPr>
        <w:t xml:space="preserve"> posebnu vrstu turizma, već horizontalnu komponentu relevantnu za sve vrste turizma.</w:t>
      </w:r>
      <w:r w:rsidR="008268E8">
        <w:rPr>
          <w:sz w:val="24"/>
          <w:szCs w:val="24"/>
        </w:rPr>
        <w:t xml:space="preserve"> </w:t>
      </w:r>
      <w:r w:rsidR="008268E8" w:rsidRPr="00860D63">
        <w:rPr>
          <w:sz w:val="24"/>
          <w:szCs w:val="24"/>
        </w:rPr>
        <w:t xml:space="preserve">Zeleni turizam </w:t>
      </w:r>
      <w:r w:rsidR="00076419">
        <w:rPr>
          <w:sz w:val="24"/>
          <w:szCs w:val="24"/>
        </w:rPr>
        <w:t xml:space="preserve">odnosi se na </w:t>
      </w:r>
      <w:r w:rsidR="008268E8" w:rsidRPr="00860D63">
        <w:rPr>
          <w:sz w:val="24"/>
          <w:szCs w:val="24"/>
        </w:rPr>
        <w:t>p</w:t>
      </w:r>
      <w:r w:rsidR="008268E8">
        <w:rPr>
          <w:sz w:val="24"/>
          <w:szCs w:val="24"/>
        </w:rPr>
        <w:t>odsti</w:t>
      </w:r>
      <w:r w:rsidR="00076419">
        <w:rPr>
          <w:sz w:val="24"/>
          <w:szCs w:val="24"/>
        </w:rPr>
        <w:t>caj</w:t>
      </w:r>
      <w:r w:rsidR="008268E8" w:rsidRPr="00860D63">
        <w:rPr>
          <w:sz w:val="24"/>
          <w:szCs w:val="24"/>
        </w:rPr>
        <w:t xml:space="preserve"> </w:t>
      </w:r>
      <w:r w:rsidR="006D0DC5" w:rsidRPr="006D0DC5">
        <w:rPr>
          <w:sz w:val="24"/>
          <w:szCs w:val="24"/>
        </w:rPr>
        <w:t xml:space="preserve"> </w:t>
      </w:r>
      <w:r w:rsidR="00AC40E1">
        <w:rPr>
          <w:sz w:val="24"/>
          <w:szCs w:val="24"/>
        </w:rPr>
        <w:t>specifičn</w:t>
      </w:r>
      <w:r w:rsidR="00A6553E">
        <w:rPr>
          <w:sz w:val="24"/>
          <w:szCs w:val="24"/>
        </w:rPr>
        <w:t>og</w:t>
      </w:r>
      <w:r w:rsidR="00AC40E1">
        <w:rPr>
          <w:sz w:val="24"/>
          <w:szCs w:val="24"/>
        </w:rPr>
        <w:t xml:space="preserve"> </w:t>
      </w:r>
      <w:r w:rsidR="008268E8" w:rsidRPr="00860D63">
        <w:rPr>
          <w:sz w:val="24"/>
          <w:szCs w:val="24"/>
        </w:rPr>
        <w:t>način</w:t>
      </w:r>
      <w:r w:rsidR="00A6553E">
        <w:rPr>
          <w:sz w:val="24"/>
          <w:szCs w:val="24"/>
        </w:rPr>
        <w:t>a</w:t>
      </w:r>
      <w:r w:rsidR="008268E8" w:rsidRPr="00860D63">
        <w:rPr>
          <w:sz w:val="24"/>
          <w:szCs w:val="24"/>
        </w:rPr>
        <w:t xml:space="preserve"> poslovanja, </w:t>
      </w:r>
      <w:r w:rsidR="008268E8">
        <w:rPr>
          <w:sz w:val="24"/>
          <w:szCs w:val="24"/>
        </w:rPr>
        <w:t xml:space="preserve">u </w:t>
      </w:r>
      <w:r w:rsidR="00076419">
        <w:rPr>
          <w:sz w:val="24"/>
          <w:szCs w:val="24"/>
        </w:rPr>
        <w:t>pogledu</w:t>
      </w:r>
      <w:r w:rsidR="008268E8">
        <w:rPr>
          <w:sz w:val="24"/>
          <w:szCs w:val="24"/>
        </w:rPr>
        <w:t xml:space="preserve"> smanjenja potrošnje energije i uštede vode, smanjenja korišćenja plastike, efikasnog i ekološki prihvatljivog odlaganja otpada, promocije </w:t>
      </w:r>
      <w:r w:rsidR="008268E8" w:rsidRPr="0078405A">
        <w:rPr>
          <w:sz w:val="24"/>
          <w:szCs w:val="24"/>
        </w:rPr>
        <w:t xml:space="preserve">biodiverziteta, smanjenja karbonskog otiska, ali i boravak u lokalnoj zajednici i korišćenje hrane od lokalnog stanovništva. </w:t>
      </w:r>
    </w:p>
    <w:p w14:paraId="2F5D3F2E" w14:textId="77777777" w:rsidR="00783F42" w:rsidRDefault="00783F42" w:rsidP="00E372B9">
      <w:pPr>
        <w:spacing w:after="120" w:line="240" w:lineRule="auto"/>
        <w:jc w:val="center"/>
        <w:rPr>
          <w:sz w:val="24"/>
          <w:szCs w:val="24"/>
        </w:rPr>
      </w:pPr>
      <w:r>
        <w:rPr>
          <w:noProof/>
          <w:sz w:val="24"/>
          <w:szCs w:val="24"/>
          <w:lang w:val="sr-Latn-ME" w:eastAsia="sr-Latn-ME"/>
        </w:rPr>
        <w:drawing>
          <wp:inline distT="0" distB="0" distL="0" distR="0" wp14:anchorId="0F9330F0" wp14:editId="1CC910C6">
            <wp:extent cx="1456814" cy="124690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74" cy="1249015"/>
                    </a:xfrm>
                    <a:prstGeom prst="rect">
                      <a:avLst/>
                    </a:prstGeom>
                    <a:noFill/>
                  </pic:spPr>
                </pic:pic>
              </a:graphicData>
            </a:graphic>
          </wp:inline>
        </w:drawing>
      </w:r>
      <w:r>
        <w:rPr>
          <w:noProof/>
          <w:sz w:val="24"/>
          <w:szCs w:val="24"/>
          <w:lang w:val="sr-Latn-ME" w:eastAsia="sr-Latn-ME"/>
        </w:rPr>
        <w:drawing>
          <wp:inline distT="0" distB="0" distL="0" distR="0" wp14:anchorId="68954E80" wp14:editId="42F164C8">
            <wp:extent cx="902335" cy="84512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03958" cy="846648"/>
                    </a:xfrm>
                    <a:prstGeom prst="rect">
                      <a:avLst/>
                    </a:prstGeom>
                    <a:noFill/>
                  </pic:spPr>
                </pic:pic>
              </a:graphicData>
            </a:graphic>
          </wp:inline>
        </w:drawing>
      </w:r>
      <w:r>
        <w:rPr>
          <w:noProof/>
          <w:sz w:val="24"/>
          <w:szCs w:val="24"/>
          <w:lang w:val="sr-Latn-ME" w:eastAsia="sr-Latn-ME"/>
        </w:rPr>
        <w:drawing>
          <wp:inline distT="0" distB="0" distL="0" distR="0" wp14:anchorId="41B43628" wp14:editId="398E6CC8">
            <wp:extent cx="1316879" cy="119149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24236" cy="1198147"/>
                    </a:xfrm>
                    <a:prstGeom prst="rect">
                      <a:avLst/>
                    </a:prstGeom>
                    <a:noFill/>
                  </pic:spPr>
                </pic:pic>
              </a:graphicData>
            </a:graphic>
          </wp:inline>
        </w:drawing>
      </w:r>
    </w:p>
    <w:p w14:paraId="274D9D6E" w14:textId="531F2B89" w:rsidR="0078405A" w:rsidRPr="0078405A" w:rsidRDefault="0078405A" w:rsidP="00E372B9">
      <w:pPr>
        <w:spacing w:after="120" w:line="240" w:lineRule="auto"/>
        <w:jc w:val="both"/>
        <w:rPr>
          <w:sz w:val="24"/>
          <w:szCs w:val="24"/>
        </w:rPr>
      </w:pPr>
      <w:r w:rsidRPr="0078405A">
        <w:rPr>
          <w:sz w:val="24"/>
          <w:szCs w:val="24"/>
        </w:rPr>
        <w:t>Komponenta “</w:t>
      </w:r>
      <w:r w:rsidR="00812CDB">
        <w:rPr>
          <w:sz w:val="24"/>
          <w:szCs w:val="24"/>
        </w:rPr>
        <w:t>odgovornog</w:t>
      </w:r>
      <w:r w:rsidRPr="0078405A">
        <w:rPr>
          <w:sz w:val="24"/>
          <w:szCs w:val="24"/>
        </w:rPr>
        <w:t xml:space="preserve"> turizma” je posebno došla do izražaja tokom C</w:t>
      </w:r>
      <w:r w:rsidR="00DB0344">
        <w:rPr>
          <w:sz w:val="24"/>
          <w:szCs w:val="24"/>
        </w:rPr>
        <w:t>OVID-19</w:t>
      </w:r>
      <w:r w:rsidRPr="0078405A">
        <w:rPr>
          <w:sz w:val="24"/>
          <w:szCs w:val="24"/>
        </w:rPr>
        <w:t xml:space="preserve"> pandemije. Da bi</w:t>
      </w:r>
      <w:r w:rsidR="00D64E21">
        <w:rPr>
          <w:sz w:val="24"/>
          <w:szCs w:val="24"/>
        </w:rPr>
        <w:t xml:space="preserve"> odoljela</w:t>
      </w:r>
      <w:r w:rsidRPr="0078405A">
        <w:rPr>
          <w:sz w:val="24"/>
          <w:szCs w:val="24"/>
        </w:rPr>
        <w:t xml:space="preserve"> </w:t>
      </w:r>
      <w:r w:rsidR="00D64E21">
        <w:rPr>
          <w:sz w:val="24"/>
          <w:szCs w:val="24"/>
        </w:rPr>
        <w:t>budućim krizama</w:t>
      </w:r>
      <w:r w:rsidR="00291195">
        <w:rPr>
          <w:sz w:val="24"/>
          <w:szCs w:val="24"/>
        </w:rPr>
        <w:t>,</w:t>
      </w:r>
      <w:r w:rsidR="00D64E21">
        <w:rPr>
          <w:sz w:val="24"/>
          <w:szCs w:val="24"/>
        </w:rPr>
        <w:t xml:space="preserve"> </w:t>
      </w:r>
      <w:r w:rsidR="00793F85">
        <w:rPr>
          <w:sz w:val="24"/>
          <w:szCs w:val="24"/>
        </w:rPr>
        <w:t xml:space="preserve">turistička </w:t>
      </w:r>
      <w:r w:rsidRPr="0078405A">
        <w:rPr>
          <w:sz w:val="24"/>
          <w:szCs w:val="24"/>
        </w:rPr>
        <w:t xml:space="preserve">destinacija mora biti prepoznata kao odgovorna. Ovo je sve izraženiji zahtjev turista koji imaju visoka očekivanja </w:t>
      </w:r>
      <w:r w:rsidRPr="00AC40E1">
        <w:rPr>
          <w:sz w:val="24"/>
          <w:szCs w:val="24"/>
        </w:rPr>
        <w:t xml:space="preserve">kada </w:t>
      </w:r>
      <w:r w:rsidR="005B1F13">
        <w:rPr>
          <w:sz w:val="24"/>
          <w:szCs w:val="24"/>
        </w:rPr>
        <w:t>je u</w:t>
      </w:r>
      <w:r w:rsidRPr="00AC40E1">
        <w:rPr>
          <w:sz w:val="24"/>
          <w:szCs w:val="24"/>
        </w:rPr>
        <w:t xml:space="preserve"> pitanju</w:t>
      </w:r>
      <w:r w:rsidRPr="0078405A">
        <w:rPr>
          <w:sz w:val="24"/>
          <w:szCs w:val="24"/>
        </w:rPr>
        <w:t xml:space="preserve"> očuvanje zdravlja</w:t>
      </w:r>
      <w:r w:rsidR="005B1F13">
        <w:rPr>
          <w:sz w:val="24"/>
          <w:szCs w:val="24"/>
        </w:rPr>
        <w:t xml:space="preserve"> i životne sredine</w:t>
      </w:r>
      <w:r w:rsidRPr="0078405A">
        <w:rPr>
          <w:sz w:val="24"/>
          <w:szCs w:val="24"/>
        </w:rPr>
        <w:t xml:space="preserve">. Podrazumijeva se, takvo okruženje je rezultat sinergijskog planiranja i djelovanja svih lokalnih i nacionalnih aktera.   </w:t>
      </w:r>
    </w:p>
    <w:p w14:paraId="679D5701" w14:textId="59EB3E4D" w:rsidR="008268E8" w:rsidRPr="00C46B44" w:rsidRDefault="00783F42" w:rsidP="00E372B9">
      <w:pPr>
        <w:spacing w:after="120" w:line="240" w:lineRule="auto"/>
        <w:jc w:val="both"/>
        <w:rPr>
          <w:b/>
          <w:sz w:val="24"/>
          <w:szCs w:val="24"/>
        </w:rPr>
      </w:pPr>
      <w:r>
        <w:rPr>
          <w:sz w:val="24"/>
          <w:szCs w:val="24"/>
        </w:rPr>
        <w:t xml:space="preserve">Sa </w:t>
      </w:r>
      <w:r w:rsidR="00E91D9F">
        <w:rPr>
          <w:sz w:val="24"/>
          <w:szCs w:val="24"/>
        </w:rPr>
        <w:t>aspekta</w:t>
      </w:r>
      <w:r>
        <w:rPr>
          <w:sz w:val="24"/>
          <w:szCs w:val="24"/>
        </w:rPr>
        <w:t xml:space="preserve"> zelenog turizma, </w:t>
      </w:r>
      <w:r w:rsidR="008268E8" w:rsidRPr="00C46B44">
        <w:rPr>
          <w:sz w:val="24"/>
          <w:szCs w:val="24"/>
        </w:rPr>
        <w:t xml:space="preserve">u cilju prevazilaženja regionalne neujednačenosti, </w:t>
      </w:r>
      <w:r w:rsidR="008268E8">
        <w:rPr>
          <w:sz w:val="24"/>
          <w:szCs w:val="24"/>
        </w:rPr>
        <w:t xml:space="preserve">te </w:t>
      </w:r>
      <w:r w:rsidR="008268E8" w:rsidRPr="00C46B44">
        <w:rPr>
          <w:sz w:val="24"/>
          <w:szCs w:val="24"/>
        </w:rPr>
        <w:t xml:space="preserve">nedovoljno razvijene ponude </w:t>
      </w:r>
      <w:r w:rsidR="00A6553E">
        <w:rPr>
          <w:sz w:val="24"/>
          <w:szCs w:val="24"/>
        </w:rPr>
        <w:t>u</w:t>
      </w:r>
      <w:r w:rsidR="008268E8">
        <w:rPr>
          <w:sz w:val="24"/>
          <w:szCs w:val="24"/>
        </w:rPr>
        <w:t xml:space="preserve"> </w:t>
      </w:r>
      <w:r w:rsidR="00D64E21">
        <w:rPr>
          <w:sz w:val="24"/>
          <w:szCs w:val="24"/>
        </w:rPr>
        <w:t>s</w:t>
      </w:r>
      <w:r w:rsidR="008268E8">
        <w:rPr>
          <w:sz w:val="24"/>
          <w:szCs w:val="24"/>
        </w:rPr>
        <w:t>jever</w:t>
      </w:r>
      <w:r w:rsidR="00A6553E">
        <w:rPr>
          <w:sz w:val="24"/>
          <w:szCs w:val="24"/>
        </w:rPr>
        <w:t>nom regionu</w:t>
      </w:r>
      <w:r w:rsidR="008268E8" w:rsidRPr="00C46B44">
        <w:rPr>
          <w:sz w:val="24"/>
          <w:szCs w:val="24"/>
        </w:rPr>
        <w:t>, kao i smanjenja sezonalnosti u poslovanju, razvojni pravci s</w:t>
      </w:r>
      <w:r w:rsidR="008268E8">
        <w:rPr>
          <w:sz w:val="24"/>
          <w:szCs w:val="24"/>
        </w:rPr>
        <w:t>e odnose na</w:t>
      </w:r>
      <w:r w:rsidR="008268E8">
        <w:rPr>
          <w:rFonts w:cstheme="minorHAnsi"/>
          <w:sz w:val="24"/>
          <w:szCs w:val="24"/>
        </w:rPr>
        <w:t>:</w:t>
      </w:r>
      <w:r w:rsidR="008268E8" w:rsidRPr="00C46B44">
        <w:rPr>
          <w:sz w:val="24"/>
          <w:szCs w:val="24"/>
        </w:rPr>
        <w:t xml:space="preserve"> </w:t>
      </w:r>
    </w:p>
    <w:p w14:paraId="1A1FBD99" w14:textId="77777777" w:rsidR="008268E8" w:rsidRPr="00A6553E" w:rsidRDefault="008268E8" w:rsidP="000F5104">
      <w:pPr>
        <w:pStyle w:val="ListParagraph"/>
        <w:numPr>
          <w:ilvl w:val="0"/>
          <w:numId w:val="57"/>
        </w:numPr>
        <w:spacing w:after="120" w:line="240" w:lineRule="auto"/>
        <w:jc w:val="both"/>
        <w:rPr>
          <w:sz w:val="24"/>
          <w:szCs w:val="24"/>
        </w:rPr>
      </w:pPr>
      <w:r w:rsidRPr="00A6553E">
        <w:rPr>
          <w:sz w:val="24"/>
          <w:szCs w:val="24"/>
        </w:rPr>
        <w:t xml:space="preserve">razvoj tzv. “zelenih” </w:t>
      </w:r>
      <w:r w:rsidR="007E7559" w:rsidRPr="00A6553E">
        <w:rPr>
          <w:sz w:val="24"/>
          <w:szCs w:val="24"/>
        </w:rPr>
        <w:t xml:space="preserve">ili eko </w:t>
      </w:r>
      <w:r w:rsidRPr="00A6553E">
        <w:rPr>
          <w:sz w:val="24"/>
          <w:szCs w:val="24"/>
        </w:rPr>
        <w:t xml:space="preserve">vrsta smještajnih kapaciteta koji </w:t>
      </w:r>
      <w:r w:rsidR="007E7559" w:rsidRPr="00A6553E">
        <w:rPr>
          <w:sz w:val="24"/>
          <w:szCs w:val="24"/>
        </w:rPr>
        <w:t>zadovoljavaju uslove ekoloških  standarda ( npr. eco lodge</w:t>
      </w:r>
      <w:r w:rsidRPr="00A6553E">
        <w:rPr>
          <w:sz w:val="24"/>
          <w:szCs w:val="24"/>
        </w:rPr>
        <w:t>,</w:t>
      </w:r>
      <w:r w:rsidR="007E7559" w:rsidRPr="00A6553E">
        <w:rPr>
          <w:sz w:val="24"/>
          <w:szCs w:val="24"/>
        </w:rPr>
        <w:t xml:space="preserve"> wild beauty resorts, e</w:t>
      </w:r>
      <w:r w:rsidR="00AC40E1" w:rsidRPr="00A6553E">
        <w:rPr>
          <w:sz w:val="24"/>
          <w:szCs w:val="24"/>
        </w:rPr>
        <w:t>tno</w:t>
      </w:r>
      <w:r w:rsidR="007E7559" w:rsidRPr="00A6553E">
        <w:rPr>
          <w:sz w:val="24"/>
          <w:szCs w:val="24"/>
        </w:rPr>
        <w:t xml:space="preserve"> sela i sl.)</w:t>
      </w:r>
      <w:r w:rsidR="00911EDF" w:rsidRPr="00A6553E">
        <w:rPr>
          <w:sz w:val="24"/>
          <w:szCs w:val="24"/>
        </w:rPr>
        <w:t>;</w:t>
      </w:r>
      <w:r w:rsidRPr="00A6553E">
        <w:rPr>
          <w:sz w:val="24"/>
          <w:szCs w:val="24"/>
        </w:rPr>
        <w:t xml:space="preserve"> </w:t>
      </w:r>
    </w:p>
    <w:p w14:paraId="4EB95034" w14:textId="77777777" w:rsidR="008268E8" w:rsidRPr="00A6553E" w:rsidRDefault="008268E8" w:rsidP="000F5104">
      <w:pPr>
        <w:pStyle w:val="ListParagraph"/>
        <w:numPr>
          <w:ilvl w:val="0"/>
          <w:numId w:val="57"/>
        </w:numPr>
        <w:spacing w:after="120" w:line="240" w:lineRule="auto"/>
        <w:jc w:val="both"/>
        <w:rPr>
          <w:sz w:val="24"/>
          <w:szCs w:val="24"/>
        </w:rPr>
      </w:pPr>
      <w:r w:rsidRPr="00A6553E">
        <w:rPr>
          <w:sz w:val="24"/>
          <w:szCs w:val="24"/>
        </w:rPr>
        <w:t>poslovanj</w:t>
      </w:r>
      <w:r w:rsidR="00C92F71" w:rsidRPr="00A6553E">
        <w:rPr>
          <w:sz w:val="24"/>
          <w:szCs w:val="24"/>
        </w:rPr>
        <w:t>e</w:t>
      </w:r>
      <w:r w:rsidRPr="00A6553E">
        <w:rPr>
          <w:sz w:val="24"/>
          <w:szCs w:val="24"/>
        </w:rPr>
        <w:t xml:space="preserve"> – intenziviranje primjene novih tehnologija i digitaliza</w:t>
      </w:r>
      <w:r w:rsidR="00911EDF" w:rsidRPr="00A6553E">
        <w:rPr>
          <w:sz w:val="24"/>
          <w:szCs w:val="24"/>
        </w:rPr>
        <w:t>cije u turističkom poslovanju;</w:t>
      </w:r>
    </w:p>
    <w:p w14:paraId="3646A884" w14:textId="77777777" w:rsidR="00E2487B" w:rsidRPr="00A6553E" w:rsidRDefault="007E7559" w:rsidP="000F5104">
      <w:pPr>
        <w:pStyle w:val="ListParagraph"/>
        <w:numPr>
          <w:ilvl w:val="0"/>
          <w:numId w:val="57"/>
        </w:numPr>
        <w:spacing w:after="120" w:line="240" w:lineRule="auto"/>
        <w:jc w:val="both"/>
        <w:rPr>
          <w:sz w:val="24"/>
          <w:szCs w:val="24"/>
        </w:rPr>
      </w:pPr>
      <w:r w:rsidRPr="00A6553E">
        <w:rPr>
          <w:sz w:val="24"/>
          <w:szCs w:val="24"/>
        </w:rPr>
        <w:t xml:space="preserve">razvoj </w:t>
      </w:r>
      <w:r w:rsidR="008268E8" w:rsidRPr="00A6553E">
        <w:rPr>
          <w:sz w:val="24"/>
          <w:szCs w:val="24"/>
        </w:rPr>
        <w:t xml:space="preserve">ponude </w:t>
      </w:r>
      <w:r w:rsidRPr="00A6553E">
        <w:rPr>
          <w:sz w:val="24"/>
          <w:szCs w:val="24"/>
        </w:rPr>
        <w:t>odnosno proizvoda koji su, između ostalog,</w:t>
      </w:r>
      <w:r w:rsidR="008268E8" w:rsidRPr="00A6553E">
        <w:rPr>
          <w:sz w:val="24"/>
          <w:szCs w:val="24"/>
        </w:rPr>
        <w:t xml:space="preserve"> u funkciji jedinstvenog doživljaja i zdravih stilova života, tj. preusmjeravanje turističke ponude i proizvoda na vrste koje pojedinca i brigu o zdravom životu stavljaju</w:t>
      </w:r>
      <w:r w:rsidRPr="00A6553E">
        <w:rPr>
          <w:sz w:val="24"/>
          <w:szCs w:val="24"/>
        </w:rPr>
        <w:t xml:space="preserve"> u prvi plan (sportski turizam, avanturistički turizam, kamp turizam, turizam u zaštićenim područijima i sl. )</w:t>
      </w:r>
      <w:r w:rsidR="00911EDF" w:rsidRPr="00A6553E">
        <w:rPr>
          <w:sz w:val="24"/>
          <w:szCs w:val="24"/>
        </w:rPr>
        <w:t>;</w:t>
      </w:r>
      <w:r w:rsidR="008268E8" w:rsidRPr="00A6553E">
        <w:rPr>
          <w:sz w:val="24"/>
          <w:szCs w:val="24"/>
        </w:rPr>
        <w:t xml:space="preserve"> </w:t>
      </w:r>
    </w:p>
    <w:p w14:paraId="4FBBB0AF" w14:textId="77777777" w:rsidR="00E2487B" w:rsidRPr="00A6553E" w:rsidRDefault="00E2487B" w:rsidP="000F5104">
      <w:pPr>
        <w:pStyle w:val="ListParagraph"/>
        <w:numPr>
          <w:ilvl w:val="0"/>
          <w:numId w:val="57"/>
        </w:numPr>
        <w:spacing w:after="120" w:line="240" w:lineRule="auto"/>
        <w:jc w:val="both"/>
        <w:rPr>
          <w:sz w:val="24"/>
          <w:szCs w:val="24"/>
        </w:rPr>
      </w:pPr>
      <w:r w:rsidRPr="00A6553E">
        <w:rPr>
          <w:sz w:val="24"/>
          <w:szCs w:val="24"/>
        </w:rPr>
        <w:t>povećanj</w:t>
      </w:r>
      <w:r w:rsidR="00952C36" w:rsidRPr="00A6553E">
        <w:rPr>
          <w:sz w:val="24"/>
          <w:szCs w:val="24"/>
        </w:rPr>
        <w:t>e</w:t>
      </w:r>
      <w:r w:rsidRPr="00A6553E">
        <w:rPr>
          <w:sz w:val="24"/>
          <w:szCs w:val="24"/>
        </w:rPr>
        <w:t xml:space="preserve"> energetske efikasnosti turističkih objekata uz mjere štednje električne energije</w:t>
      </w:r>
      <w:r w:rsidR="00952C36" w:rsidRPr="00A6553E">
        <w:rPr>
          <w:sz w:val="24"/>
          <w:szCs w:val="24"/>
        </w:rPr>
        <w:t>;</w:t>
      </w:r>
      <w:r w:rsidRPr="00A6553E">
        <w:rPr>
          <w:sz w:val="24"/>
          <w:szCs w:val="24"/>
        </w:rPr>
        <w:t xml:space="preserve"> </w:t>
      </w:r>
    </w:p>
    <w:p w14:paraId="6E761684" w14:textId="77777777" w:rsidR="00E2487B" w:rsidRPr="00A6553E" w:rsidRDefault="00E2487B" w:rsidP="000F5104">
      <w:pPr>
        <w:pStyle w:val="ListParagraph"/>
        <w:numPr>
          <w:ilvl w:val="0"/>
          <w:numId w:val="57"/>
        </w:numPr>
        <w:spacing w:after="120" w:line="240" w:lineRule="auto"/>
        <w:jc w:val="both"/>
        <w:rPr>
          <w:sz w:val="24"/>
          <w:szCs w:val="24"/>
        </w:rPr>
      </w:pPr>
      <w:r w:rsidRPr="00A6553E">
        <w:rPr>
          <w:sz w:val="24"/>
          <w:szCs w:val="24"/>
        </w:rPr>
        <w:t>energetsk</w:t>
      </w:r>
      <w:r w:rsidR="00952C36" w:rsidRPr="00A6553E">
        <w:rPr>
          <w:sz w:val="24"/>
          <w:szCs w:val="24"/>
        </w:rPr>
        <w:t xml:space="preserve">a </w:t>
      </w:r>
      <w:r w:rsidRPr="00A6553E">
        <w:rPr>
          <w:sz w:val="24"/>
          <w:szCs w:val="24"/>
        </w:rPr>
        <w:t>tranzicij</w:t>
      </w:r>
      <w:r w:rsidR="00952C36" w:rsidRPr="00A6553E">
        <w:rPr>
          <w:sz w:val="24"/>
          <w:szCs w:val="24"/>
        </w:rPr>
        <w:t>a</w:t>
      </w:r>
      <w:r w:rsidR="00DF6DEF" w:rsidRPr="00A6553E">
        <w:rPr>
          <w:sz w:val="24"/>
          <w:szCs w:val="24"/>
        </w:rPr>
        <w:t xml:space="preserve"> ka obnov</w:t>
      </w:r>
      <w:r w:rsidRPr="00A6553E">
        <w:rPr>
          <w:sz w:val="24"/>
          <w:szCs w:val="24"/>
        </w:rPr>
        <w:t>ljivim izvorima energije – korišćenje solarne energije u turističkim objektima</w:t>
      </w:r>
      <w:r w:rsidR="00DB0344" w:rsidRPr="00A6553E">
        <w:rPr>
          <w:sz w:val="24"/>
          <w:szCs w:val="24"/>
        </w:rPr>
        <w:t xml:space="preserve">. </w:t>
      </w:r>
    </w:p>
    <w:p w14:paraId="434ACA34" w14:textId="77777777" w:rsidR="00C4448F" w:rsidRDefault="00C4448F" w:rsidP="00E372B9">
      <w:pPr>
        <w:spacing w:after="120" w:line="240" w:lineRule="auto"/>
        <w:jc w:val="both"/>
        <w:rPr>
          <w:sz w:val="24"/>
          <w:szCs w:val="24"/>
        </w:rPr>
      </w:pPr>
    </w:p>
    <w:p w14:paraId="273BF74C" w14:textId="4BC374B1" w:rsidR="00672987" w:rsidRPr="00F31754" w:rsidRDefault="00F31754" w:rsidP="00E372B9">
      <w:pPr>
        <w:pStyle w:val="Heading3"/>
        <w:spacing w:before="0" w:after="120" w:line="240" w:lineRule="auto"/>
        <w:rPr>
          <w:b/>
          <w:i w:val="0"/>
          <w:color w:val="2F5496" w:themeColor="accent1" w:themeShade="BF"/>
        </w:rPr>
      </w:pPr>
      <w:bookmarkStart w:id="196" w:name="_Toc95303033"/>
      <w:bookmarkStart w:id="197" w:name="_Toc97902497"/>
      <w:r w:rsidRPr="00F31754">
        <w:rPr>
          <w:rFonts w:eastAsiaTheme="minorHAnsi" w:cstheme="minorBidi"/>
          <w:b/>
          <w:i w:val="0"/>
          <w:color w:val="2F5496" w:themeColor="accent1" w:themeShade="BF"/>
        </w:rPr>
        <w:lastRenderedPageBreak/>
        <w:t>1</w:t>
      </w:r>
      <w:r w:rsidR="008A6891">
        <w:rPr>
          <w:rFonts w:eastAsiaTheme="minorHAnsi" w:cstheme="minorBidi"/>
          <w:b/>
          <w:i w:val="0"/>
          <w:color w:val="2F5496" w:themeColor="accent1" w:themeShade="BF"/>
        </w:rPr>
        <w:t>1</w:t>
      </w:r>
      <w:r w:rsidR="00672987" w:rsidRPr="00F31754">
        <w:rPr>
          <w:rFonts w:eastAsiaTheme="minorHAnsi" w:cstheme="minorBidi"/>
          <w:b/>
          <w:i w:val="0"/>
          <w:color w:val="2F5496" w:themeColor="accent1" w:themeShade="BF"/>
        </w:rPr>
        <w:t xml:space="preserve">.4.1. </w:t>
      </w:r>
      <w:r w:rsidR="00783F42" w:rsidRPr="00F31754">
        <w:rPr>
          <w:b/>
          <w:i w:val="0"/>
          <w:color w:val="2F5496" w:themeColor="accent1" w:themeShade="BF"/>
        </w:rPr>
        <w:t xml:space="preserve">Nacionalni sertifikat za </w:t>
      </w:r>
      <w:r w:rsidR="00672987" w:rsidRPr="00F31754">
        <w:rPr>
          <w:b/>
          <w:i w:val="0"/>
          <w:color w:val="2F5496" w:themeColor="accent1" w:themeShade="BF"/>
        </w:rPr>
        <w:t>odgovorni</w:t>
      </w:r>
      <w:r w:rsidR="00DB0344">
        <w:rPr>
          <w:b/>
          <w:i w:val="0"/>
          <w:color w:val="2F5496" w:themeColor="accent1" w:themeShade="BF"/>
        </w:rPr>
        <w:t xml:space="preserve"> </w:t>
      </w:r>
      <w:r w:rsidR="00672987" w:rsidRPr="00F31754">
        <w:rPr>
          <w:b/>
          <w:i w:val="0"/>
          <w:color w:val="2F5496" w:themeColor="accent1" w:themeShade="BF"/>
        </w:rPr>
        <w:t>turizam</w:t>
      </w:r>
      <w:bookmarkEnd w:id="196"/>
      <w:bookmarkEnd w:id="197"/>
      <w:r w:rsidR="00672987" w:rsidRPr="00F31754">
        <w:rPr>
          <w:b/>
          <w:i w:val="0"/>
          <w:color w:val="2F5496" w:themeColor="accent1" w:themeShade="BF"/>
        </w:rPr>
        <w:t xml:space="preserve"> </w:t>
      </w:r>
    </w:p>
    <w:p w14:paraId="428AE03F" w14:textId="2DBB308C" w:rsidR="001A3217" w:rsidRDefault="00420B15" w:rsidP="00E372B9">
      <w:pPr>
        <w:spacing w:after="120" w:line="240" w:lineRule="auto"/>
        <w:jc w:val="both"/>
        <w:rPr>
          <w:sz w:val="24"/>
          <w:szCs w:val="24"/>
        </w:rPr>
      </w:pPr>
      <w:r>
        <w:rPr>
          <w:sz w:val="24"/>
          <w:szCs w:val="24"/>
        </w:rPr>
        <w:t>Na bolje pozicioniranje Crne Gore kao odgovorne destinacije,</w:t>
      </w:r>
      <w:r w:rsidR="00A6553E">
        <w:rPr>
          <w:sz w:val="24"/>
          <w:szCs w:val="24"/>
        </w:rPr>
        <w:t xml:space="preserve"> a u svijetlu pandemije koja će prema mišljenju eminentnih turističkih stručnjaka diktirati uslove poslovanja bar do sredine 2023.godine, </w:t>
      </w:r>
      <w:r>
        <w:rPr>
          <w:sz w:val="24"/>
          <w:szCs w:val="24"/>
        </w:rPr>
        <w:t xml:space="preserve">može uticati kreiranje nacionalnog sertifikata za odgovorni turizam. </w:t>
      </w:r>
      <w:r w:rsidR="00672987" w:rsidRPr="00672987">
        <w:rPr>
          <w:sz w:val="24"/>
          <w:szCs w:val="24"/>
        </w:rPr>
        <w:t xml:space="preserve">Turisti su postali veoma zahtjevni u smislu destinacijske odgovornosti i sprovođenja visokih higijensko-zdravstvenih standarda. </w:t>
      </w:r>
      <w:r w:rsidR="006020C6">
        <w:rPr>
          <w:sz w:val="24"/>
          <w:szCs w:val="24"/>
        </w:rPr>
        <w:t xml:space="preserve">Takođe, turisti su </w:t>
      </w:r>
      <w:r w:rsidR="00153C65">
        <w:rPr>
          <w:sz w:val="24"/>
          <w:szCs w:val="24"/>
        </w:rPr>
        <w:t xml:space="preserve">već </w:t>
      </w:r>
      <w:r w:rsidR="006020C6">
        <w:rPr>
          <w:sz w:val="24"/>
          <w:szCs w:val="24"/>
        </w:rPr>
        <w:t>naviknuti na međunarodne setifikate, ali uz njih, dodatnu snagu destinaciji daju nacionalni sertifikati</w:t>
      </w:r>
      <w:r w:rsidR="00153C65">
        <w:rPr>
          <w:sz w:val="24"/>
          <w:szCs w:val="24"/>
        </w:rPr>
        <w:t xml:space="preserve"> čija se implementacija sprovodi i prije svega kontroliše kroz međuresorne i međuinstitucionalne mehanizme. </w:t>
      </w:r>
      <w:r w:rsidR="00672987" w:rsidRPr="00672987">
        <w:rPr>
          <w:sz w:val="24"/>
          <w:szCs w:val="24"/>
        </w:rPr>
        <w:t xml:space="preserve">U skladu sa novim okolnostima, naš cilj je da svima obezbijedimo siguran i ugodan boravak. Bez obzira da li se turista nalazi u jednom od naših raznolikih smještajnih kapaciteta, uživa u restoranima ili uzbudljivim izletima, tendencija je sprovoditi odgovorno ponašanje </w:t>
      </w:r>
      <w:r w:rsidR="00B70C17">
        <w:rPr>
          <w:sz w:val="24"/>
          <w:szCs w:val="24"/>
        </w:rPr>
        <w:t>i</w:t>
      </w:r>
      <w:r w:rsidR="00672987" w:rsidRPr="00672987">
        <w:rPr>
          <w:sz w:val="24"/>
          <w:szCs w:val="24"/>
        </w:rPr>
        <w:t xml:space="preserve"> </w:t>
      </w:r>
      <w:r w:rsidR="00153C65">
        <w:rPr>
          <w:sz w:val="24"/>
          <w:szCs w:val="24"/>
        </w:rPr>
        <w:t>poštovati brojne</w:t>
      </w:r>
      <w:r w:rsidR="00672987" w:rsidRPr="00672987">
        <w:rPr>
          <w:sz w:val="24"/>
          <w:szCs w:val="24"/>
        </w:rPr>
        <w:t xml:space="preserve"> sigurnosne mjere, koje obezbjeđuju </w:t>
      </w:r>
      <w:r w:rsidR="00153C65">
        <w:rPr>
          <w:sz w:val="24"/>
          <w:szCs w:val="24"/>
        </w:rPr>
        <w:t>odgovornu</w:t>
      </w:r>
      <w:r w:rsidR="00DB0344">
        <w:rPr>
          <w:sz w:val="24"/>
          <w:szCs w:val="24"/>
        </w:rPr>
        <w:t xml:space="preserve">, </w:t>
      </w:r>
      <w:r w:rsidR="00672987" w:rsidRPr="00672987">
        <w:rPr>
          <w:sz w:val="24"/>
          <w:szCs w:val="24"/>
        </w:rPr>
        <w:t xml:space="preserve">čistu </w:t>
      </w:r>
      <w:r w:rsidR="00DF6DEF">
        <w:rPr>
          <w:sz w:val="24"/>
          <w:szCs w:val="24"/>
        </w:rPr>
        <w:t>i</w:t>
      </w:r>
      <w:r w:rsidR="00672987" w:rsidRPr="00672987">
        <w:rPr>
          <w:sz w:val="24"/>
          <w:szCs w:val="24"/>
        </w:rPr>
        <w:t xml:space="preserve"> </w:t>
      </w:r>
      <w:r w:rsidR="00DF6DEF">
        <w:rPr>
          <w:sz w:val="24"/>
          <w:szCs w:val="24"/>
        </w:rPr>
        <w:t>nezagađenu okolinu tokom putovanja. Na navedenim</w:t>
      </w:r>
      <w:r w:rsidR="00672987" w:rsidRPr="00672987">
        <w:rPr>
          <w:sz w:val="24"/>
          <w:szCs w:val="24"/>
        </w:rPr>
        <w:t xml:space="preserve"> postulatima </w:t>
      </w:r>
      <w:r w:rsidR="00DF6DEF">
        <w:rPr>
          <w:sz w:val="24"/>
          <w:szCs w:val="24"/>
        </w:rPr>
        <w:t xml:space="preserve">biće </w:t>
      </w:r>
      <w:r w:rsidR="00672987" w:rsidRPr="00672987">
        <w:rPr>
          <w:sz w:val="24"/>
          <w:szCs w:val="24"/>
        </w:rPr>
        <w:t>kreira</w:t>
      </w:r>
      <w:r w:rsidR="00DF6DEF">
        <w:rPr>
          <w:sz w:val="24"/>
          <w:szCs w:val="24"/>
        </w:rPr>
        <w:t>n</w:t>
      </w:r>
      <w:r w:rsidR="00672987" w:rsidRPr="00672987">
        <w:rPr>
          <w:sz w:val="24"/>
          <w:szCs w:val="24"/>
        </w:rPr>
        <w:t xml:space="preserve"> nacionaln</w:t>
      </w:r>
      <w:r w:rsidR="00153C65">
        <w:rPr>
          <w:sz w:val="24"/>
          <w:szCs w:val="24"/>
        </w:rPr>
        <w:t>i</w:t>
      </w:r>
      <w:r w:rsidR="005C283F">
        <w:rPr>
          <w:sz w:val="24"/>
          <w:szCs w:val="24"/>
        </w:rPr>
        <w:t xml:space="preserve"> </w:t>
      </w:r>
      <w:r w:rsidR="00672987" w:rsidRPr="00672987">
        <w:rPr>
          <w:sz w:val="24"/>
          <w:szCs w:val="24"/>
        </w:rPr>
        <w:t>brend</w:t>
      </w:r>
      <w:r w:rsidR="00153C65">
        <w:rPr>
          <w:sz w:val="24"/>
          <w:szCs w:val="24"/>
        </w:rPr>
        <w:t xml:space="preserve"> (</w:t>
      </w:r>
      <w:r w:rsidR="00672987" w:rsidRPr="00672987">
        <w:rPr>
          <w:sz w:val="24"/>
          <w:szCs w:val="24"/>
        </w:rPr>
        <w:t>oznak</w:t>
      </w:r>
      <w:r w:rsidR="00DF6DEF">
        <w:rPr>
          <w:sz w:val="24"/>
          <w:szCs w:val="24"/>
        </w:rPr>
        <w:t>a</w:t>
      </w:r>
      <w:r w:rsidR="00153C65">
        <w:rPr>
          <w:sz w:val="24"/>
          <w:szCs w:val="24"/>
        </w:rPr>
        <w:t>)</w:t>
      </w:r>
      <w:r w:rsidR="00672987" w:rsidRPr="00672987">
        <w:rPr>
          <w:sz w:val="24"/>
          <w:szCs w:val="24"/>
        </w:rPr>
        <w:t xml:space="preserve"> koj</w:t>
      </w:r>
      <w:r w:rsidR="00153C65">
        <w:rPr>
          <w:sz w:val="24"/>
          <w:szCs w:val="24"/>
        </w:rPr>
        <w:t>i</w:t>
      </w:r>
      <w:r w:rsidR="00672987" w:rsidRPr="00672987">
        <w:rPr>
          <w:sz w:val="24"/>
          <w:szCs w:val="24"/>
        </w:rPr>
        <w:t xml:space="preserve"> će biti garancija odgovornog ponašanja u svim segmentima turizma i ugostiteljstva. Brend-oznaka će imati više nivoa (bronz</w:t>
      </w:r>
      <w:r w:rsidR="00B70C17">
        <w:rPr>
          <w:sz w:val="24"/>
          <w:szCs w:val="24"/>
        </w:rPr>
        <w:t>a</w:t>
      </w:r>
      <w:r w:rsidR="00672987" w:rsidRPr="00672987">
        <w:rPr>
          <w:sz w:val="24"/>
          <w:szCs w:val="24"/>
        </w:rPr>
        <w:t xml:space="preserve">ni, srebrni </w:t>
      </w:r>
      <w:r w:rsidR="00445B29">
        <w:rPr>
          <w:sz w:val="24"/>
          <w:szCs w:val="24"/>
        </w:rPr>
        <w:t>i</w:t>
      </w:r>
      <w:r w:rsidR="00445B29" w:rsidRPr="00672987">
        <w:rPr>
          <w:sz w:val="24"/>
          <w:szCs w:val="24"/>
        </w:rPr>
        <w:t xml:space="preserve"> </w:t>
      </w:r>
      <w:r w:rsidR="00672987" w:rsidRPr="00672987">
        <w:rPr>
          <w:sz w:val="24"/>
          <w:szCs w:val="24"/>
        </w:rPr>
        <w:t xml:space="preserve">zlatni) i dodjeljivaće ga resorno </w:t>
      </w:r>
      <w:r w:rsidR="00153C65">
        <w:rPr>
          <w:sz w:val="24"/>
          <w:szCs w:val="24"/>
        </w:rPr>
        <w:t>ministarstvo odgovorno za poslove turizma</w:t>
      </w:r>
      <w:r w:rsidR="00672987" w:rsidRPr="00672987">
        <w:rPr>
          <w:sz w:val="24"/>
          <w:szCs w:val="24"/>
        </w:rPr>
        <w:t>. Za razliku od mnogih sertifikata slične vrste koji se dodjeljuju bez provjere, na osnovu ček-liste, ovaj sertifikat će biti rezultat kontinuirane provjere i usklađenosti sa sigurnosnim standardima</w:t>
      </w:r>
      <w:r w:rsidR="00153C65">
        <w:rPr>
          <w:sz w:val="24"/>
          <w:szCs w:val="24"/>
        </w:rPr>
        <w:t xml:space="preserve"> i zahtjevima turista koje su nametnule nove okolnosti</w:t>
      </w:r>
      <w:r w:rsidR="00672987" w:rsidRPr="00672987">
        <w:rPr>
          <w:sz w:val="24"/>
          <w:szCs w:val="24"/>
        </w:rPr>
        <w:t xml:space="preserve">. Nacionalni brend ove vrste predstavljaće dodatnu snagu destinacije. </w:t>
      </w:r>
      <w:r w:rsidR="007D2556">
        <w:rPr>
          <w:sz w:val="24"/>
          <w:szCs w:val="24"/>
        </w:rPr>
        <w:t>Navedeno znači</w:t>
      </w:r>
      <w:r w:rsidR="00672987" w:rsidRPr="00672987">
        <w:rPr>
          <w:sz w:val="24"/>
          <w:szCs w:val="24"/>
        </w:rPr>
        <w:t xml:space="preserve"> da će svi </w:t>
      </w:r>
      <w:r w:rsidR="007D2556">
        <w:rPr>
          <w:sz w:val="24"/>
          <w:szCs w:val="24"/>
        </w:rPr>
        <w:t xml:space="preserve">turistički poslenici </w:t>
      </w:r>
      <w:r w:rsidR="00672987" w:rsidRPr="00672987">
        <w:rPr>
          <w:sz w:val="24"/>
          <w:szCs w:val="24"/>
        </w:rPr>
        <w:t xml:space="preserve">koji vode računa o svojoj reputaciji, imati tendenciju da postanu vlasnici </w:t>
      </w:r>
      <w:r w:rsidR="00DB0344">
        <w:rPr>
          <w:sz w:val="24"/>
          <w:szCs w:val="24"/>
        </w:rPr>
        <w:t>N</w:t>
      </w:r>
      <w:r w:rsidR="00672987" w:rsidRPr="00672987">
        <w:rPr>
          <w:sz w:val="24"/>
          <w:szCs w:val="24"/>
        </w:rPr>
        <w:t>ac</w:t>
      </w:r>
      <w:r w:rsidR="00F47B6A">
        <w:rPr>
          <w:sz w:val="24"/>
          <w:szCs w:val="24"/>
        </w:rPr>
        <w:t>i</w:t>
      </w:r>
      <w:r w:rsidR="00672987" w:rsidRPr="00672987">
        <w:rPr>
          <w:sz w:val="24"/>
          <w:szCs w:val="24"/>
        </w:rPr>
        <w:t>onalnog sertifikata za odgovorni turizam. Što veći broj sertifikata, sa veoma visoko definisanim standardima, uticaće na promociju Crne Gore kao odgovorne destinacije i pozicioniraće je visoko na listi poželjnih odredišt</w:t>
      </w:r>
      <w:r w:rsidR="00F47B6A">
        <w:rPr>
          <w:sz w:val="24"/>
          <w:szCs w:val="24"/>
        </w:rPr>
        <w:t xml:space="preserve">a na kojima se turisti osjećaju sigurno.  </w:t>
      </w:r>
    </w:p>
    <w:p w14:paraId="64C9AF38" w14:textId="77777777" w:rsidR="00F47B6A" w:rsidRPr="009549CC" w:rsidRDefault="00F47B6A" w:rsidP="00E372B9">
      <w:pPr>
        <w:spacing w:after="120" w:line="240" w:lineRule="auto"/>
        <w:jc w:val="both"/>
        <w:rPr>
          <w:sz w:val="24"/>
          <w:szCs w:val="24"/>
        </w:rPr>
      </w:pPr>
    </w:p>
    <w:p w14:paraId="2853EB7C" w14:textId="6B59C0EB" w:rsidR="001320D7" w:rsidRPr="00F31754" w:rsidRDefault="00F31754" w:rsidP="00E372B9">
      <w:pPr>
        <w:pStyle w:val="Heading3"/>
        <w:spacing w:before="0" w:after="120" w:line="240" w:lineRule="auto"/>
        <w:rPr>
          <w:b/>
          <w:i w:val="0"/>
          <w:color w:val="2F5496" w:themeColor="accent1" w:themeShade="BF"/>
        </w:rPr>
      </w:pPr>
      <w:bookmarkStart w:id="198" w:name="_Toc95303034"/>
      <w:bookmarkStart w:id="199" w:name="_Toc97902498"/>
      <w:r w:rsidRPr="00F31754">
        <w:rPr>
          <w:rFonts w:eastAsiaTheme="minorHAnsi" w:cstheme="minorBidi"/>
          <w:b/>
          <w:i w:val="0"/>
          <w:color w:val="2F5496" w:themeColor="accent1" w:themeShade="BF"/>
        </w:rPr>
        <w:t>1</w:t>
      </w:r>
      <w:r w:rsidR="007677AB">
        <w:rPr>
          <w:rFonts w:eastAsiaTheme="minorHAnsi" w:cstheme="minorBidi"/>
          <w:b/>
          <w:i w:val="0"/>
          <w:color w:val="2F5496" w:themeColor="accent1" w:themeShade="BF"/>
        </w:rPr>
        <w:t>1</w:t>
      </w:r>
      <w:r w:rsidR="008F0DCD" w:rsidRPr="00F31754">
        <w:rPr>
          <w:rFonts w:eastAsiaTheme="minorHAnsi" w:cstheme="minorBidi"/>
          <w:b/>
          <w:i w:val="0"/>
          <w:color w:val="2F5496" w:themeColor="accent1" w:themeShade="BF"/>
        </w:rPr>
        <w:t>.4.</w:t>
      </w:r>
      <w:r w:rsidR="00672987" w:rsidRPr="00F31754">
        <w:rPr>
          <w:rFonts w:eastAsiaTheme="minorHAnsi" w:cstheme="minorBidi"/>
          <w:b/>
          <w:i w:val="0"/>
          <w:color w:val="2F5496" w:themeColor="accent1" w:themeShade="BF"/>
        </w:rPr>
        <w:t>2</w:t>
      </w:r>
      <w:r w:rsidR="008F0DCD" w:rsidRPr="00F31754">
        <w:rPr>
          <w:rFonts w:eastAsiaTheme="minorHAnsi" w:cstheme="minorBidi"/>
          <w:b/>
          <w:i w:val="0"/>
          <w:color w:val="2F5496" w:themeColor="accent1" w:themeShade="BF"/>
        </w:rPr>
        <w:t xml:space="preserve">. </w:t>
      </w:r>
      <w:r w:rsidR="00661764" w:rsidRPr="00F31754">
        <w:rPr>
          <w:b/>
          <w:i w:val="0"/>
          <w:color w:val="2F5496" w:themeColor="accent1" w:themeShade="BF"/>
        </w:rPr>
        <w:t>Klimatske promjene</w:t>
      </w:r>
      <w:bookmarkEnd w:id="198"/>
      <w:bookmarkEnd w:id="199"/>
      <w:r w:rsidR="00661764" w:rsidRPr="00F31754">
        <w:rPr>
          <w:b/>
          <w:i w:val="0"/>
          <w:color w:val="2F5496" w:themeColor="accent1" w:themeShade="BF"/>
        </w:rPr>
        <w:t xml:space="preserve"> </w:t>
      </w:r>
    </w:p>
    <w:p w14:paraId="367DBC5B" w14:textId="10591EB0" w:rsidR="00DA1524" w:rsidRDefault="00FE678D" w:rsidP="00E372B9">
      <w:pPr>
        <w:spacing w:after="120" w:line="240" w:lineRule="auto"/>
        <w:jc w:val="both"/>
        <w:rPr>
          <w:sz w:val="24"/>
          <w:szCs w:val="24"/>
        </w:rPr>
      </w:pPr>
      <w:r>
        <w:rPr>
          <w:noProof/>
          <w:sz w:val="24"/>
          <w:szCs w:val="24"/>
          <w:lang w:val="sr-Latn-ME" w:eastAsia="sr-Latn-ME"/>
        </w:rPr>
        <w:drawing>
          <wp:anchor distT="0" distB="0" distL="114300" distR="114300" simplePos="0" relativeHeight="251684352" behindDoc="1" locked="0" layoutInCell="1" allowOverlap="1" wp14:anchorId="27EFFCBD" wp14:editId="00112380">
            <wp:simplePos x="0" y="0"/>
            <wp:positionH relativeFrom="margin">
              <wp:posOffset>3266440</wp:posOffset>
            </wp:positionH>
            <wp:positionV relativeFrom="paragraph">
              <wp:posOffset>84685</wp:posOffset>
            </wp:positionV>
            <wp:extent cx="2465705" cy="1149350"/>
            <wp:effectExtent l="0" t="0" r="0" b="0"/>
            <wp:wrapTight wrapText="bothSides">
              <wp:wrapPolygon edited="0">
                <wp:start x="0" y="0"/>
                <wp:lineTo x="0" y="21123"/>
                <wp:lineTo x="21361" y="21123"/>
                <wp:lineTo x="21361"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65705" cy="1149350"/>
                    </a:xfrm>
                    <a:prstGeom prst="rect">
                      <a:avLst/>
                    </a:prstGeom>
                    <a:noFill/>
                  </pic:spPr>
                </pic:pic>
              </a:graphicData>
            </a:graphic>
            <wp14:sizeRelH relativeFrom="page">
              <wp14:pctWidth>0</wp14:pctWidth>
            </wp14:sizeRelH>
            <wp14:sizeRelV relativeFrom="page">
              <wp14:pctHeight>0</wp14:pctHeight>
            </wp14:sizeRelV>
          </wp:anchor>
        </w:drawing>
      </w:r>
      <w:r w:rsidR="001320D7">
        <w:rPr>
          <w:sz w:val="24"/>
          <w:szCs w:val="24"/>
        </w:rPr>
        <w:t>S</w:t>
      </w:r>
      <w:r w:rsidR="001320D7" w:rsidRPr="001320D7">
        <w:rPr>
          <w:sz w:val="24"/>
          <w:szCs w:val="24"/>
        </w:rPr>
        <w:t xml:space="preserve">provođenje </w:t>
      </w:r>
      <w:r w:rsidR="001320D7" w:rsidRPr="00DA1524">
        <w:rPr>
          <w:sz w:val="24"/>
          <w:szCs w:val="24"/>
        </w:rPr>
        <w:t>hitnih klimatskih akcija u turizmu je od posebne važnosti za stvaranje neophodnih uslova za veću otpornost ovog sektora</w:t>
      </w:r>
      <w:r w:rsidR="001320D7" w:rsidRPr="001320D7">
        <w:rPr>
          <w:sz w:val="24"/>
          <w:szCs w:val="24"/>
        </w:rPr>
        <w:t>. Klimatska akcija se ogleda u naporima da se izmjeri i smanji emisij</w:t>
      </w:r>
      <w:r w:rsidR="00024A6F">
        <w:rPr>
          <w:sz w:val="24"/>
          <w:szCs w:val="24"/>
        </w:rPr>
        <w:t>a</w:t>
      </w:r>
      <w:r w:rsidR="001320D7" w:rsidRPr="001320D7">
        <w:rPr>
          <w:sz w:val="24"/>
          <w:szCs w:val="24"/>
        </w:rPr>
        <w:t xml:space="preserve"> </w:t>
      </w:r>
      <w:r w:rsidR="001320D7" w:rsidRPr="00A6553E">
        <w:rPr>
          <w:sz w:val="24"/>
          <w:szCs w:val="24"/>
        </w:rPr>
        <w:t>GHG</w:t>
      </w:r>
      <w:r w:rsidR="00DB0344" w:rsidRPr="00A6553E">
        <w:rPr>
          <w:sz w:val="24"/>
          <w:szCs w:val="24"/>
        </w:rPr>
        <w:t xml:space="preserve"> (gasovi sa efektom staklene baste)</w:t>
      </w:r>
      <w:r w:rsidR="001320D7" w:rsidRPr="001320D7">
        <w:rPr>
          <w:sz w:val="24"/>
          <w:szCs w:val="24"/>
        </w:rPr>
        <w:t xml:space="preserve"> i ojača kapacitet prilagođavanja klimatskim uticajima. </w:t>
      </w:r>
      <w:r w:rsidR="00DA1524" w:rsidRPr="001320D7">
        <w:rPr>
          <w:sz w:val="24"/>
          <w:szCs w:val="24"/>
        </w:rPr>
        <w:t>Crna Gora je jedna od prvih zemalja na Balkanu koja je svoju posvećenost u borbi pro</w:t>
      </w:r>
      <w:r w:rsidR="00DA1524">
        <w:rPr>
          <w:sz w:val="24"/>
          <w:szCs w:val="24"/>
        </w:rPr>
        <w:t>t</w:t>
      </w:r>
      <w:r w:rsidR="00DA1524" w:rsidRPr="001320D7">
        <w:rPr>
          <w:sz w:val="24"/>
          <w:szCs w:val="24"/>
        </w:rPr>
        <w:t xml:space="preserve">iv klimatskih promjena pokazala kroz smanjenje emisije CO2, </w:t>
      </w:r>
      <w:r w:rsidR="00DA1524" w:rsidRPr="00A6553E">
        <w:rPr>
          <w:sz w:val="24"/>
          <w:szCs w:val="24"/>
        </w:rPr>
        <w:t>radeći kako na</w:t>
      </w:r>
      <w:r w:rsidR="00DA1524" w:rsidRPr="001320D7">
        <w:rPr>
          <w:sz w:val="24"/>
          <w:szCs w:val="24"/>
        </w:rPr>
        <w:t xml:space="preserve"> međunarodnom</w:t>
      </w:r>
      <w:r w:rsidR="00DA1524">
        <w:rPr>
          <w:sz w:val="24"/>
          <w:szCs w:val="24"/>
        </w:rPr>
        <w:t>,</w:t>
      </w:r>
      <w:r w:rsidR="00DA1524" w:rsidRPr="001320D7">
        <w:rPr>
          <w:sz w:val="24"/>
          <w:szCs w:val="24"/>
        </w:rPr>
        <w:t xml:space="preserve"> tako i na nacionalnom nivou</w:t>
      </w:r>
      <w:r w:rsidR="00DA1524">
        <w:rPr>
          <w:sz w:val="24"/>
          <w:szCs w:val="24"/>
        </w:rPr>
        <w:t>,</w:t>
      </w:r>
      <w:r w:rsidR="00DA1524" w:rsidRPr="001320D7">
        <w:rPr>
          <w:sz w:val="24"/>
          <w:szCs w:val="24"/>
        </w:rPr>
        <w:t xml:space="preserve"> </w:t>
      </w:r>
      <w:r w:rsidR="00DA1524">
        <w:rPr>
          <w:sz w:val="24"/>
          <w:szCs w:val="24"/>
        </w:rPr>
        <w:t>u cilju</w:t>
      </w:r>
      <w:r w:rsidR="00DA1524" w:rsidRPr="001320D7">
        <w:rPr>
          <w:sz w:val="24"/>
          <w:szCs w:val="24"/>
        </w:rPr>
        <w:t xml:space="preserve"> ubrza</w:t>
      </w:r>
      <w:r w:rsidR="00DA1524">
        <w:rPr>
          <w:sz w:val="24"/>
          <w:szCs w:val="24"/>
        </w:rPr>
        <w:t>nja</w:t>
      </w:r>
      <w:r w:rsidR="00DA1524" w:rsidRPr="001320D7">
        <w:rPr>
          <w:sz w:val="24"/>
          <w:szCs w:val="24"/>
        </w:rPr>
        <w:t xml:space="preserve"> primjen</w:t>
      </w:r>
      <w:r w:rsidR="00DA1524">
        <w:rPr>
          <w:sz w:val="24"/>
          <w:szCs w:val="24"/>
        </w:rPr>
        <w:t>e</w:t>
      </w:r>
      <w:r w:rsidR="00DA1524" w:rsidRPr="001320D7">
        <w:rPr>
          <w:sz w:val="24"/>
          <w:szCs w:val="24"/>
        </w:rPr>
        <w:t xml:space="preserve"> mjera protiv klimatskih promjena kroz čistu energiju, čistu tehnologiju i obnovljeni fokus na zelenu infrastrukturu i razvoj zelene ekonomije. </w:t>
      </w:r>
      <w:r w:rsidR="00DA1524">
        <w:rPr>
          <w:sz w:val="24"/>
          <w:szCs w:val="24"/>
        </w:rPr>
        <w:t>Crna Gora se 2015. godine potpisivanjem Pariskog sporazuma obavezala za</w:t>
      </w:r>
      <w:r w:rsidR="00DA1524" w:rsidRPr="001320D7">
        <w:rPr>
          <w:sz w:val="24"/>
          <w:szCs w:val="24"/>
        </w:rPr>
        <w:t xml:space="preserve"> umanjenj</w:t>
      </w:r>
      <w:r w:rsidR="00DA1524">
        <w:rPr>
          <w:sz w:val="24"/>
          <w:szCs w:val="24"/>
        </w:rPr>
        <w:t>e karbonske emisije od 30% do 2030. godine i već uspjela da realizuje navedeni cilj prije definisanog roka</w:t>
      </w:r>
      <w:r w:rsidR="00DA1524" w:rsidRPr="00E06978">
        <w:rPr>
          <w:sz w:val="24"/>
          <w:szCs w:val="24"/>
        </w:rPr>
        <w:t>. Iako relativno mala zemlja sa manje od milion stanovnika, nalazi se u grupi od samo 16 država, od ukupno 197 globalno, koje su već ispunile ovaj cilj</w:t>
      </w:r>
      <w:r w:rsidR="00DA1524">
        <w:rPr>
          <w:rStyle w:val="FootnoteReference"/>
          <w:sz w:val="24"/>
          <w:szCs w:val="24"/>
        </w:rPr>
        <w:footnoteReference w:id="36"/>
      </w:r>
      <w:r w:rsidR="00DA1524" w:rsidRPr="00E06978">
        <w:rPr>
          <w:sz w:val="24"/>
          <w:szCs w:val="24"/>
        </w:rPr>
        <w:t>. Crna Gora odlučno trasira svoj put ka zelenoj tranziciji i prednjači u korišćenju obnovljivih izvora energije</w:t>
      </w:r>
      <w:r w:rsidR="00DB0344">
        <w:rPr>
          <w:sz w:val="24"/>
          <w:szCs w:val="24"/>
        </w:rPr>
        <w:t>. V</w:t>
      </w:r>
      <w:r w:rsidR="00DA1524" w:rsidRPr="00E06978">
        <w:rPr>
          <w:sz w:val="24"/>
          <w:szCs w:val="24"/>
        </w:rPr>
        <w:t>iše od polovine ukupno proizvedene električne energije na godišnjem nivou je iz obnovljivih izvora energije.</w:t>
      </w:r>
      <w:r w:rsidR="00DA1524">
        <w:rPr>
          <w:sz w:val="24"/>
          <w:szCs w:val="24"/>
        </w:rPr>
        <w:t xml:space="preserve"> </w:t>
      </w:r>
      <w:r w:rsidR="0096039C">
        <w:rPr>
          <w:sz w:val="24"/>
          <w:szCs w:val="24"/>
        </w:rPr>
        <w:t>Tokom 2021.</w:t>
      </w:r>
      <w:r w:rsidR="00DA1524">
        <w:rPr>
          <w:sz w:val="24"/>
          <w:szCs w:val="24"/>
        </w:rPr>
        <w:t xml:space="preserve"> godine, </w:t>
      </w:r>
      <w:r w:rsidR="00E454B6" w:rsidRPr="001320D7">
        <w:rPr>
          <w:sz w:val="24"/>
          <w:szCs w:val="24"/>
        </w:rPr>
        <w:t xml:space="preserve">povodom obilježavanja </w:t>
      </w:r>
      <w:r w:rsidR="00E454B6" w:rsidRPr="001320D7">
        <w:rPr>
          <w:sz w:val="24"/>
          <w:szCs w:val="24"/>
        </w:rPr>
        <w:lastRenderedPageBreak/>
        <w:t>30 godin</w:t>
      </w:r>
      <w:r w:rsidR="00E454B6">
        <w:rPr>
          <w:sz w:val="24"/>
          <w:szCs w:val="24"/>
        </w:rPr>
        <w:t>a</w:t>
      </w:r>
      <w:r w:rsidR="00E454B6" w:rsidRPr="001320D7">
        <w:rPr>
          <w:sz w:val="24"/>
          <w:szCs w:val="24"/>
        </w:rPr>
        <w:t xml:space="preserve"> od proglašenja za ekološku državu</w:t>
      </w:r>
      <w:r w:rsidR="00E454B6">
        <w:rPr>
          <w:sz w:val="24"/>
          <w:szCs w:val="24"/>
        </w:rPr>
        <w:t>,</w:t>
      </w:r>
      <w:r w:rsidR="00E454B6" w:rsidRPr="001320D7">
        <w:rPr>
          <w:sz w:val="24"/>
          <w:szCs w:val="24"/>
        </w:rPr>
        <w:t xml:space="preserve"> </w:t>
      </w:r>
      <w:r w:rsidR="00EA0302">
        <w:rPr>
          <w:sz w:val="24"/>
          <w:szCs w:val="24"/>
        </w:rPr>
        <w:t>utvrđen je</w:t>
      </w:r>
      <w:r w:rsidR="00DA1524">
        <w:rPr>
          <w:sz w:val="24"/>
          <w:szCs w:val="24"/>
        </w:rPr>
        <w:t xml:space="preserve"> </w:t>
      </w:r>
      <w:r w:rsidR="00EA0302">
        <w:rPr>
          <w:sz w:val="24"/>
          <w:szCs w:val="24"/>
        </w:rPr>
        <w:t>n</w:t>
      </w:r>
      <w:r w:rsidR="00DA1524">
        <w:rPr>
          <w:sz w:val="24"/>
          <w:szCs w:val="24"/>
        </w:rPr>
        <w:t>acionalni</w:t>
      </w:r>
      <w:r w:rsidR="00EA0302">
        <w:rPr>
          <w:sz w:val="24"/>
          <w:szCs w:val="24"/>
        </w:rPr>
        <w:t xml:space="preserve"> </w:t>
      </w:r>
      <w:r w:rsidR="00DA1524">
        <w:rPr>
          <w:sz w:val="24"/>
          <w:szCs w:val="24"/>
        </w:rPr>
        <w:t xml:space="preserve">doprinos za smanjenje emisije gasova sa efektom staklene bašte i </w:t>
      </w:r>
      <w:r w:rsidR="00DA1524" w:rsidRPr="001320D7">
        <w:rPr>
          <w:sz w:val="24"/>
          <w:szCs w:val="24"/>
        </w:rPr>
        <w:t xml:space="preserve">povećala cilj redukcije na 35% do 2030. </w:t>
      </w:r>
      <w:r w:rsidR="00E454B6">
        <w:rPr>
          <w:sz w:val="24"/>
          <w:szCs w:val="24"/>
        </w:rPr>
        <w:t>g</w:t>
      </w:r>
      <w:r w:rsidR="00DA1524" w:rsidRPr="001320D7">
        <w:rPr>
          <w:sz w:val="24"/>
          <w:szCs w:val="24"/>
        </w:rPr>
        <w:t>odine</w:t>
      </w:r>
      <w:r w:rsidR="00E454B6">
        <w:rPr>
          <w:sz w:val="24"/>
          <w:szCs w:val="24"/>
        </w:rPr>
        <w:t xml:space="preserve">. </w:t>
      </w:r>
    </w:p>
    <w:p w14:paraId="10AFAD67" w14:textId="42CDE56C" w:rsidR="001320D7" w:rsidRDefault="001320D7" w:rsidP="00E372B9">
      <w:pPr>
        <w:spacing w:after="120" w:line="240" w:lineRule="auto"/>
        <w:jc w:val="both"/>
        <w:rPr>
          <w:sz w:val="24"/>
          <w:szCs w:val="24"/>
        </w:rPr>
      </w:pPr>
      <w:r w:rsidRPr="001320D7">
        <w:rPr>
          <w:sz w:val="24"/>
          <w:szCs w:val="24"/>
        </w:rPr>
        <w:t xml:space="preserve">S tim u vezi, </w:t>
      </w:r>
      <w:r w:rsidR="00BA4159">
        <w:rPr>
          <w:sz w:val="24"/>
          <w:szCs w:val="24"/>
        </w:rPr>
        <w:t>usvojena</w:t>
      </w:r>
      <w:r w:rsidRPr="001320D7">
        <w:rPr>
          <w:sz w:val="24"/>
          <w:szCs w:val="24"/>
        </w:rPr>
        <w:t xml:space="preserve"> je </w:t>
      </w:r>
      <w:r w:rsidRPr="00024A6F">
        <w:rPr>
          <w:i/>
          <w:sz w:val="24"/>
          <w:szCs w:val="24"/>
        </w:rPr>
        <w:t>Deklaracija o klimatski</w:t>
      </w:r>
      <w:r w:rsidR="00BA4159">
        <w:rPr>
          <w:i/>
          <w:sz w:val="24"/>
          <w:szCs w:val="24"/>
        </w:rPr>
        <w:t>m</w:t>
      </w:r>
      <w:r w:rsidRPr="00024A6F">
        <w:rPr>
          <w:i/>
          <w:sz w:val="24"/>
          <w:szCs w:val="24"/>
        </w:rPr>
        <w:t xml:space="preserve"> akcijama u turizmu</w:t>
      </w:r>
      <w:r w:rsidRPr="001320D7">
        <w:rPr>
          <w:sz w:val="24"/>
          <w:szCs w:val="24"/>
        </w:rPr>
        <w:t xml:space="preserve"> </w:t>
      </w:r>
      <w:r w:rsidR="00024A6F">
        <w:rPr>
          <w:sz w:val="24"/>
          <w:szCs w:val="24"/>
        </w:rPr>
        <w:t xml:space="preserve">iz </w:t>
      </w:r>
      <w:r w:rsidR="00024A6F" w:rsidRPr="001320D7">
        <w:rPr>
          <w:sz w:val="24"/>
          <w:szCs w:val="24"/>
        </w:rPr>
        <w:t>Glazgov</w:t>
      </w:r>
      <w:r w:rsidR="00024A6F">
        <w:rPr>
          <w:sz w:val="24"/>
          <w:szCs w:val="24"/>
        </w:rPr>
        <w:t>a,</w:t>
      </w:r>
      <w:r w:rsidR="00024A6F" w:rsidRPr="001320D7">
        <w:rPr>
          <w:sz w:val="24"/>
          <w:szCs w:val="24"/>
        </w:rPr>
        <w:t xml:space="preserve"> </w:t>
      </w:r>
      <w:r w:rsidRPr="001320D7">
        <w:rPr>
          <w:sz w:val="24"/>
          <w:szCs w:val="24"/>
        </w:rPr>
        <w:t>sa ciljem podizanja svijesti zainteresovanih strana u turizmu i obezbijeđivanja snažnije akcije za podršku globalnoj posvećenosti smanjenju emisija gasova i dostizanju neto nult</w:t>
      </w:r>
      <w:r w:rsidR="00906EC3">
        <w:rPr>
          <w:sz w:val="24"/>
          <w:szCs w:val="24"/>
        </w:rPr>
        <w:t>e stop</w:t>
      </w:r>
      <w:r w:rsidR="00024A6F">
        <w:rPr>
          <w:sz w:val="24"/>
          <w:szCs w:val="24"/>
        </w:rPr>
        <w:t>e</w:t>
      </w:r>
      <w:r w:rsidR="00906EC3">
        <w:rPr>
          <w:sz w:val="24"/>
          <w:szCs w:val="24"/>
        </w:rPr>
        <w:t xml:space="preserve">, </w:t>
      </w:r>
      <w:r w:rsidRPr="001320D7">
        <w:rPr>
          <w:sz w:val="24"/>
          <w:szCs w:val="24"/>
        </w:rPr>
        <w:t>prije 2050.</w:t>
      </w:r>
      <w:r w:rsidR="00024A6F">
        <w:rPr>
          <w:sz w:val="24"/>
          <w:szCs w:val="24"/>
        </w:rPr>
        <w:t xml:space="preserve"> </w:t>
      </w:r>
      <w:r w:rsidRPr="001320D7">
        <w:rPr>
          <w:sz w:val="24"/>
          <w:szCs w:val="24"/>
        </w:rPr>
        <w:t>godine. Deklaraciju je potpisao veliki broj lider</w:t>
      </w:r>
      <w:r w:rsidR="00445B29">
        <w:rPr>
          <w:sz w:val="24"/>
          <w:szCs w:val="24"/>
        </w:rPr>
        <w:t>a</w:t>
      </w:r>
      <w:r w:rsidRPr="001320D7">
        <w:rPr>
          <w:sz w:val="24"/>
          <w:szCs w:val="24"/>
        </w:rPr>
        <w:t xml:space="preserve"> turističke industrije, </w:t>
      </w:r>
      <w:r w:rsidR="00445B29">
        <w:rPr>
          <w:sz w:val="24"/>
          <w:szCs w:val="24"/>
        </w:rPr>
        <w:t xml:space="preserve">zatim </w:t>
      </w:r>
      <w:r w:rsidRPr="001320D7">
        <w:rPr>
          <w:sz w:val="24"/>
          <w:szCs w:val="24"/>
        </w:rPr>
        <w:t xml:space="preserve">veliki broj zemalja i druge zainteresovane strane u turizmu. </w:t>
      </w:r>
      <w:r w:rsidRPr="00A6553E">
        <w:rPr>
          <w:sz w:val="24"/>
          <w:szCs w:val="24"/>
        </w:rPr>
        <w:t>Potpisnici Glazgovske deklaracije s</w:t>
      </w:r>
      <w:r w:rsidR="00E454B6" w:rsidRPr="00A6553E">
        <w:rPr>
          <w:sz w:val="24"/>
          <w:szCs w:val="24"/>
        </w:rPr>
        <w:t xml:space="preserve">u saglasni </w:t>
      </w:r>
      <w:r w:rsidR="00EA0302">
        <w:rPr>
          <w:sz w:val="24"/>
          <w:szCs w:val="24"/>
        </w:rPr>
        <w:t>za</w:t>
      </w:r>
      <w:r w:rsidRPr="00A6553E">
        <w:rPr>
          <w:sz w:val="24"/>
          <w:szCs w:val="24"/>
        </w:rPr>
        <w:t xml:space="preserve"> pet zajedničkih </w:t>
      </w:r>
      <w:r w:rsidR="00E454B6" w:rsidRPr="00A6553E">
        <w:rPr>
          <w:sz w:val="24"/>
          <w:szCs w:val="24"/>
        </w:rPr>
        <w:t>procedura</w:t>
      </w:r>
      <w:r w:rsidRPr="00A6553E">
        <w:rPr>
          <w:sz w:val="24"/>
          <w:szCs w:val="24"/>
        </w:rPr>
        <w:t xml:space="preserve"> kako bi se osiguralo</w:t>
      </w:r>
      <w:r w:rsidRPr="001320D7">
        <w:rPr>
          <w:sz w:val="24"/>
          <w:szCs w:val="24"/>
        </w:rPr>
        <w:t xml:space="preserve"> da klimatske akcije budu usklađene u čitavom turističkom sektoru, a to su</w:t>
      </w:r>
      <w:r w:rsidR="00E454B6">
        <w:rPr>
          <w:sz w:val="24"/>
          <w:szCs w:val="24"/>
        </w:rPr>
        <w:t>:</w:t>
      </w:r>
      <w:r w:rsidRPr="001320D7">
        <w:rPr>
          <w:sz w:val="24"/>
          <w:szCs w:val="24"/>
        </w:rPr>
        <w:t xml:space="preserve"> mjerenje, dekarbonizacija, obnavljanje, saradnja i finansije.</w:t>
      </w:r>
    </w:p>
    <w:p w14:paraId="3E9C00B1" w14:textId="77777777" w:rsidR="00DA1524" w:rsidRPr="00DA1524" w:rsidRDefault="00A21162" w:rsidP="00E372B9">
      <w:pPr>
        <w:spacing w:after="120" w:line="240" w:lineRule="auto"/>
        <w:jc w:val="both"/>
        <w:rPr>
          <w:sz w:val="24"/>
          <w:szCs w:val="24"/>
        </w:rPr>
      </w:pPr>
      <w:r w:rsidRPr="00A21162">
        <w:rPr>
          <w:sz w:val="24"/>
          <w:szCs w:val="24"/>
        </w:rPr>
        <w:t xml:space="preserve">Crna Gora, kao i mnoge druge zemlje koje su najmanje doprinijele klimatskim promjenama, suočiće se sa štetnim i ponekad razarajućim efektima globalnog zagrijavanja – porastom temperature mora, odumiranjem ekosistema, sušama i poplavama – što će imati nepoželjan domino efekat na zdravlje ljudi, ekonomiju i sektore koji zavise od vremenskih obrazaca, kao </w:t>
      </w:r>
      <w:r w:rsidR="007D2556">
        <w:rPr>
          <w:sz w:val="24"/>
          <w:szCs w:val="24"/>
        </w:rPr>
        <w:t>što su poljoprivreda, šumarstvo i</w:t>
      </w:r>
      <w:r w:rsidRPr="00A21162">
        <w:rPr>
          <w:sz w:val="24"/>
          <w:szCs w:val="24"/>
        </w:rPr>
        <w:t xml:space="preserve"> turizam.</w:t>
      </w:r>
    </w:p>
    <w:p w14:paraId="01D34997" w14:textId="77777777" w:rsidR="00DA1524" w:rsidRPr="00DA1524" w:rsidRDefault="00DA1524" w:rsidP="00E372B9">
      <w:pPr>
        <w:spacing w:after="120" w:line="240" w:lineRule="auto"/>
        <w:jc w:val="both"/>
        <w:rPr>
          <w:sz w:val="24"/>
          <w:szCs w:val="24"/>
        </w:rPr>
      </w:pPr>
      <w:r w:rsidRPr="00DA1524">
        <w:rPr>
          <w:sz w:val="24"/>
          <w:szCs w:val="24"/>
        </w:rPr>
        <w:t>Postojeće procjene rizika kao i dostupna naučna istraživanja dovode do zaključka da je crnogorski turizam u opasnosti od višestrukih klimatskih hazarda, posebno promjena u obrascima padavina (poplave i suše), viših temperatura i erozije obale, promjena morske životne sredine, olujnih vjetrova i oluja. Identifikovan je niz faktora koji utiču na izloženost i ranjivost, uključujući zavisnost od inostranih turista, koncentraciju u relativno malom broju turističkih „vrućih tačaka“,  demografski trendovi, itd. </w:t>
      </w:r>
    </w:p>
    <w:p w14:paraId="21BADDAE" w14:textId="004FB3AF" w:rsidR="00504A6A" w:rsidRDefault="00DA1524" w:rsidP="00E372B9">
      <w:pPr>
        <w:spacing w:after="120" w:line="240" w:lineRule="auto"/>
        <w:jc w:val="both"/>
        <w:rPr>
          <w:sz w:val="24"/>
          <w:szCs w:val="24"/>
        </w:rPr>
      </w:pPr>
      <w:r w:rsidRPr="00DA1524">
        <w:rPr>
          <w:sz w:val="24"/>
          <w:szCs w:val="24"/>
        </w:rPr>
        <w:t>Strategij</w:t>
      </w:r>
      <w:r w:rsidR="00504A6A">
        <w:rPr>
          <w:sz w:val="24"/>
          <w:szCs w:val="24"/>
        </w:rPr>
        <w:t>om</w:t>
      </w:r>
      <w:r w:rsidRPr="00DA1524">
        <w:rPr>
          <w:sz w:val="24"/>
          <w:szCs w:val="24"/>
        </w:rPr>
        <w:t xml:space="preserve"> </w:t>
      </w:r>
      <w:r w:rsidR="00504A6A">
        <w:rPr>
          <w:sz w:val="24"/>
          <w:szCs w:val="24"/>
        </w:rPr>
        <w:t xml:space="preserve">predloženi operativni cilj koji se odnosi na </w:t>
      </w:r>
      <w:r w:rsidRPr="00DA1524">
        <w:rPr>
          <w:sz w:val="24"/>
          <w:szCs w:val="24"/>
        </w:rPr>
        <w:t>diver</w:t>
      </w:r>
      <w:r w:rsidR="00A86F31">
        <w:rPr>
          <w:sz w:val="24"/>
          <w:szCs w:val="24"/>
        </w:rPr>
        <w:t>z</w:t>
      </w:r>
      <w:r w:rsidRPr="00DA1524">
        <w:rPr>
          <w:sz w:val="24"/>
          <w:szCs w:val="24"/>
        </w:rPr>
        <w:t>ifikacij</w:t>
      </w:r>
      <w:r w:rsidR="00504A6A">
        <w:rPr>
          <w:sz w:val="24"/>
          <w:szCs w:val="24"/>
        </w:rPr>
        <w:t>u turističkog proizvoda</w:t>
      </w:r>
      <w:r w:rsidRPr="00DA1524">
        <w:rPr>
          <w:sz w:val="24"/>
          <w:szCs w:val="24"/>
        </w:rPr>
        <w:t xml:space="preserve">, </w:t>
      </w:r>
      <w:r w:rsidR="00504A6A">
        <w:rPr>
          <w:sz w:val="24"/>
          <w:szCs w:val="24"/>
        </w:rPr>
        <w:t>obuhvata važne mjere u pravcu smanjenja klimatskog rizika, odnosno</w:t>
      </w:r>
      <w:r w:rsidRPr="00DA1524">
        <w:rPr>
          <w:sz w:val="24"/>
          <w:szCs w:val="24"/>
        </w:rPr>
        <w:t xml:space="preserve"> </w:t>
      </w:r>
      <w:r w:rsidR="00504A6A">
        <w:rPr>
          <w:sz w:val="24"/>
          <w:szCs w:val="24"/>
        </w:rPr>
        <w:t xml:space="preserve">razvoj se usmjerava prema </w:t>
      </w:r>
      <w:r w:rsidRPr="00DA1524">
        <w:rPr>
          <w:sz w:val="24"/>
          <w:szCs w:val="24"/>
        </w:rPr>
        <w:t xml:space="preserve">manje izloženim i ranjivim regionima. Od suštinskog je značaja da se ovim </w:t>
      </w:r>
      <w:r w:rsidR="00714B44">
        <w:rPr>
          <w:sz w:val="24"/>
          <w:szCs w:val="24"/>
        </w:rPr>
        <w:t>regionima</w:t>
      </w:r>
      <w:r w:rsidRPr="00DA1524">
        <w:rPr>
          <w:sz w:val="24"/>
          <w:szCs w:val="24"/>
        </w:rPr>
        <w:t xml:space="preserve"> pruži podrška u razvoju adekvatne infrastrukture i kapaciteta za suočavanje sa povećanim brojem posjetilaca u vezi sa potencijalnim promjenama klimatskih parametara i baze resursa (npr. gubitak plaže, povećana nestašica vode). </w:t>
      </w:r>
    </w:p>
    <w:p w14:paraId="18D71C0E" w14:textId="07AB8282" w:rsidR="00DA1524" w:rsidRPr="00DA1524" w:rsidRDefault="004353FF" w:rsidP="00E372B9">
      <w:pPr>
        <w:spacing w:after="120" w:line="240" w:lineRule="auto"/>
        <w:jc w:val="both"/>
        <w:rPr>
          <w:sz w:val="24"/>
          <w:szCs w:val="24"/>
        </w:rPr>
      </w:pPr>
      <w:r>
        <w:rPr>
          <w:sz w:val="24"/>
          <w:szCs w:val="24"/>
        </w:rPr>
        <w:t xml:space="preserve">Nadležne institucije za klimatske </w:t>
      </w:r>
      <w:r w:rsidRPr="00A6553E">
        <w:rPr>
          <w:sz w:val="24"/>
          <w:szCs w:val="24"/>
        </w:rPr>
        <w:t>promjene uspostavljaju zakonski i strateški okvir kao odgovor na međunarodne obaveze po ovom pitanju</w:t>
      </w:r>
      <w:r w:rsidR="00E454B6" w:rsidRPr="00A6553E">
        <w:rPr>
          <w:sz w:val="24"/>
          <w:szCs w:val="24"/>
        </w:rPr>
        <w:t>, a t</w:t>
      </w:r>
      <w:r w:rsidR="00DA1524" w:rsidRPr="00A6553E">
        <w:rPr>
          <w:sz w:val="24"/>
          <w:szCs w:val="24"/>
        </w:rPr>
        <w:t xml:space="preserve">urizam se razmatra u nekoliko </w:t>
      </w:r>
      <w:r w:rsidR="00E454B6" w:rsidRPr="00A6553E">
        <w:rPr>
          <w:sz w:val="24"/>
          <w:szCs w:val="24"/>
        </w:rPr>
        <w:t>oblasti</w:t>
      </w:r>
      <w:r w:rsidR="00DA1524" w:rsidRPr="00A6553E">
        <w:rPr>
          <w:sz w:val="24"/>
          <w:szCs w:val="24"/>
        </w:rPr>
        <w:t>.</w:t>
      </w:r>
      <w:r w:rsidR="00DA1524" w:rsidRPr="00DA1524">
        <w:rPr>
          <w:sz w:val="24"/>
          <w:szCs w:val="24"/>
        </w:rPr>
        <w:t xml:space="preserve"> </w:t>
      </w:r>
      <w:r w:rsidR="00E454B6">
        <w:rPr>
          <w:sz w:val="24"/>
          <w:szCs w:val="24"/>
        </w:rPr>
        <w:t xml:space="preserve">U </w:t>
      </w:r>
      <w:r w:rsidR="00322844">
        <w:rPr>
          <w:sz w:val="24"/>
          <w:szCs w:val="24"/>
        </w:rPr>
        <w:t xml:space="preserve">narednom </w:t>
      </w:r>
      <w:r w:rsidR="00E454B6">
        <w:rPr>
          <w:sz w:val="24"/>
          <w:szCs w:val="24"/>
        </w:rPr>
        <w:t>p</w:t>
      </w:r>
      <w:r w:rsidR="00DA1524" w:rsidRPr="00DA1524">
        <w:rPr>
          <w:sz w:val="24"/>
          <w:szCs w:val="24"/>
        </w:rPr>
        <w:t xml:space="preserve">eriodu </w:t>
      </w:r>
      <w:r w:rsidR="007D2556">
        <w:rPr>
          <w:sz w:val="24"/>
          <w:szCs w:val="24"/>
        </w:rPr>
        <w:t xml:space="preserve">radiće se na </w:t>
      </w:r>
      <w:r w:rsidR="00DA1524" w:rsidRPr="00DA1524">
        <w:rPr>
          <w:sz w:val="24"/>
          <w:szCs w:val="24"/>
        </w:rPr>
        <w:t>Nacionalnom planu adaptacije (NAP) i posebnom planu adaptacije za sektor turizma. </w:t>
      </w:r>
    </w:p>
    <w:p w14:paraId="0F5C0647" w14:textId="02575746" w:rsidR="00DA1524" w:rsidRDefault="006965CA" w:rsidP="00E372B9">
      <w:pPr>
        <w:spacing w:after="120" w:line="240" w:lineRule="auto"/>
        <w:jc w:val="both"/>
        <w:rPr>
          <w:sz w:val="24"/>
          <w:szCs w:val="24"/>
        </w:rPr>
      </w:pPr>
      <w:r>
        <w:rPr>
          <w:sz w:val="24"/>
          <w:szCs w:val="24"/>
        </w:rPr>
        <w:t>Osim navedenog, o</w:t>
      </w:r>
      <w:r w:rsidR="00DA1524" w:rsidRPr="00DA1524">
        <w:rPr>
          <w:sz w:val="24"/>
          <w:szCs w:val="24"/>
        </w:rPr>
        <w:t xml:space="preserve">d posebnog </w:t>
      </w:r>
      <w:r>
        <w:rPr>
          <w:sz w:val="24"/>
          <w:szCs w:val="24"/>
        </w:rPr>
        <w:t>značaja za klimatske promjene</w:t>
      </w:r>
      <w:r w:rsidR="00DA1524" w:rsidRPr="00DA1524">
        <w:rPr>
          <w:sz w:val="24"/>
          <w:szCs w:val="24"/>
        </w:rPr>
        <w:t xml:space="preserve"> su </w:t>
      </w:r>
      <w:r>
        <w:rPr>
          <w:sz w:val="24"/>
          <w:szCs w:val="24"/>
        </w:rPr>
        <w:t xml:space="preserve">i </w:t>
      </w:r>
      <w:r w:rsidR="00DA1524" w:rsidRPr="00DA1524">
        <w:rPr>
          <w:sz w:val="24"/>
          <w:szCs w:val="24"/>
        </w:rPr>
        <w:t>oblasti kreiranja politike nacionalnih parkova, zdravlja i bezbjednosti, razvoja infrastrukture, poljoprivrede, planiranja korišćenja zemljišta</w:t>
      </w:r>
      <w:r>
        <w:rPr>
          <w:sz w:val="24"/>
          <w:szCs w:val="24"/>
        </w:rPr>
        <w:t>, sa akcentom</w:t>
      </w:r>
      <w:r w:rsidR="00DA1524" w:rsidRPr="00DA1524">
        <w:rPr>
          <w:sz w:val="24"/>
          <w:szCs w:val="24"/>
        </w:rPr>
        <w:t xml:space="preserve"> </w:t>
      </w:r>
      <w:r>
        <w:rPr>
          <w:sz w:val="24"/>
          <w:szCs w:val="24"/>
        </w:rPr>
        <w:t>na</w:t>
      </w:r>
      <w:r w:rsidR="00DA1524" w:rsidRPr="00DA1524">
        <w:rPr>
          <w:sz w:val="24"/>
          <w:szCs w:val="24"/>
        </w:rPr>
        <w:t xml:space="preserve"> definisanj</w:t>
      </w:r>
      <w:r>
        <w:rPr>
          <w:sz w:val="24"/>
          <w:szCs w:val="24"/>
        </w:rPr>
        <w:t>u</w:t>
      </w:r>
      <w:r w:rsidR="00DA1524" w:rsidRPr="00DA1524">
        <w:rPr>
          <w:sz w:val="24"/>
          <w:szCs w:val="24"/>
        </w:rPr>
        <w:t xml:space="preserve"> očekivanih riz</w:t>
      </w:r>
      <w:r>
        <w:rPr>
          <w:sz w:val="24"/>
          <w:szCs w:val="24"/>
        </w:rPr>
        <w:t xml:space="preserve">ika </w:t>
      </w:r>
      <w:r w:rsidR="005936FF">
        <w:rPr>
          <w:sz w:val="24"/>
          <w:szCs w:val="24"/>
        </w:rPr>
        <w:t>u odnosu na</w:t>
      </w:r>
      <w:r>
        <w:rPr>
          <w:sz w:val="24"/>
          <w:szCs w:val="24"/>
        </w:rPr>
        <w:t xml:space="preserve"> turističke destinacije, </w:t>
      </w:r>
      <w:r w:rsidR="00DA1524" w:rsidRPr="00DA1524">
        <w:rPr>
          <w:sz w:val="24"/>
          <w:szCs w:val="24"/>
        </w:rPr>
        <w:t>ulogu zainteresovanih strana i mjere prilagođavanja.</w:t>
      </w:r>
    </w:p>
    <w:p w14:paraId="58698651" w14:textId="77777777" w:rsidR="00F31754" w:rsidRDefault="00F31754" w:rsidP="00E372B9">
      <w:pPr>
        <w:spacing w:after="120" w:line="240" w:lineRule="auto"/>
        <w:jc w:val="both"/>
        <w:rPr>
          <w:sz w:val="24"/>
          <w:szCs w:val="24"/>
        </w:rPr>
      </w:pPr>
    </w:p>
    <w:p w14:paraId="6352B7ED" w14:textId="047C8E8B" w:rsidR="00DE2C48" w:rsidRPr="00CA210C" w:rsidRDefault="00F31754" w:rsidP="00E372B9">
      <w:pPr>
        <w:pStyle w:val="Heading3"/>
        <w:spacing w:before="0" w:after="120" w:line="240" w:lineRule="auto"/>
        <w:rPr>
          <w:b/>
          <w:i w:val="0"/>
          <w:color w:val="2F5496" w:themeColor="accent1" w:themeShade="BF"/>
        </w:rPr>
      </w:pPr>
      <w:bookmarkStart w:id="200" w:name="_Toc95303035"/>
      <w:bookmarkStart w:id="201" w:name="_Toc97902499"/>
      <w:r>
        <w:rPr>
          <w:b/>
          <w:i w:val="0"/>
          <w:color w:val="2F5496" w:themeColor="accent1" w:themeShade="BF"/>
        </w:rPr>
        <w:lastRenderedPageBreak/>
        <w:t>1</w:t>
      </w:r>
      <w:r w:rsidR="007677AB">
        <w:rPr>
          <w:b/>
          <w:i w:val="0"/>
          <w:color w:val="2F5496" w:themeColor="accent1" w:themeShade="BF"/>
        </w:rPr>
        <w:t>1</w:t>
      </w:r>
      <w:r w:rsidR="008F0DCD" w:rsidRPr="00CA210C">
        <w:rPr>
          <w:b/>
          <w:i w:val="0"/>
          <w:color w:val="2F5496" w:themeColor="accent1" w:themeShade="BF"/>
        </w:rPr>
        <w:t>.4.</w:t>
      </w:r>
      <w:r w:rsidR="00672987">
        <w:rPr>
          <w:b/>
          <w:i w:val="0"/>
          <w:color w:val="2F5496" w:themeColor="accent1" w:themeShade="BF"/>
        </w:rPr>
        <w:t>3</w:t>
      </w:r>
      <w:r w:rsidR="008F0DCD" w:rsidRPr="00CA210C">
        <w:rPr>
          <w:b/>
          <w:i w:val="0"/>
          <w:color w:val="2F5496" w:themeColor="accent1" w:themeShade="BF"/>
        </w:rPr>
        <w:t xml:space="preserve">. </w:t>
      </w:r>
      <w:r w:rsidR="00DE2C48" w:rsidRPr="00CA210C">
        <w:rPr>
          <w:b/>
          <w:i w:val="0"/>
          <w:color w:val="2F5496" w:themeColor="accent1" w:themeShade="BF"/>
        </w:rPr>
        <w:t xml:space="preserve">E- </w:t>
      </w:r>
      <w:r w:rsidR="00661764" w:rsidRPr="00CA210C">
        <w:rPr>
          <w:b/>
          <w:i w:val="0"/>
          <w:color w:val="2F5496" w:themeColor="accent1" w:themeShade="BF"/>
        </w:rPr>
        <w:t>mobilnost</w:t>
      </w:r>
      <w:bookmarkEnd w:id="200"/>
      <w:bookmarkEnd w:id="201"/>
    </w:p>
    <w:p w14:paraId="7766EB84" w14:textId="0BF0E0F8" w:rsidR="00DE2C48" w:rsidRPr="00DE2C48" w:rsidRDefault="00E372B9" w:rsidP="00E372B9">
      <w:pPr>
        <w:spacing w:after="120" w:line="240" w:lineRule="auto"/>
        <w:jc w:val="both"/>
        <w:rPr>
          <w:sz w:val="24"/>
          <w:szCs w:val="24"/>
        </w:rPr>
      </w:pPr>
      <w:r>
        <w:rPr>
          <w:noProof/>
          <w:lang w:val="sr-Latn-ME" w:eastAsia="sr-Latn-ME"/>
        </w:rPr>
        <w:drawing>
          <wp:anchor distT="0" distB="0" distL="114300" distR="114300" simplePos="0" relativeHeight="251679232" behindDoc="0" locked="0" layoutInCell="1" allowOverlap="1" wp14:anchorId="2094A981" wp14:editId="36B283BA">
            <wp:simplePos x="0" y="0"/>
            <wp:positionH relativeFrom="column">
              <wp:posOffset>3477260</wp:posOffset>
            </wp:positionH>
            <wp:positionV relativeFrom="paragraph">
              <wp:posOffset>561975</wp:posOffset>
            </wp:positionV>
            <wp:extent cx="2103120" cy="1218565"/>
            <wp:effectExtent l="0" t="0" r="0" b="63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03120" cy="1218565"/>
                    </a:xfrm>
                    <a:prstGeom prst="rect">
                      <a:avLst/>
                    </a:prstGeom>
                    <a:noFill/>
                  </pic:spPr>
                </pic:pic>
              </a:graphicData>
            </a:graphic>
            <wp14:sizeRelH relativeFrom="page">
              <wp14:pctWidth>0</wp14:pctWidth>
            </wp14:sizeRelH>
            <wp14:sizeRelV relativeFrom="page">
              <wp14:pctHeight>0</wp14:pctHeight>
            </wp14:sizeRelV>
          </wp:anchor>
        </w:drawing>
      </w:r>
      <w:r w:rsidR="00DE2C48" w:rsidRPr="00DE2C48">
        <w:rPr>
          <w:sz w:val="24"/>
          <w:szCs w:val="24"/>
        </w:rPr>
        <w:t xml:space="preserve">Prema procjenama, turizam na globalnom nivou doprinosi ukupnim svjetskim emisijama gasova sa efektom staklene bašte </w:t>
      </w:r>
      <w:r w:rsidR="00E454B6">
        <w:rPr>
          <w:sz w:val="24"/>
          <w:szCs w:val="24"/>
        </w:rPr>
        <w:t>od</w:t>
      </w:r>
      <w:r w:rsidR="00DE2C48" w:rsidRPr="00DE2C48">
        <w:rPr>
          <w:sz w:val="24"/>
          <w:szCs w:val="24"/>
        </w:rPr>
        <w:t xml:space="preserve"> oko 5%, od čega oko 40% pripada avionskom saobraćaju, 30% drumskom saobraćaju i 20% turističkom smještaju. </w:t>
      </w:r>
    </w:p>
    <w:p w14:paraId="38035305" w14:textId="56424288" w:rsidR="008771CD" w:rsidRDefault="00DE2C48" w:rsidP="00E372B9">
      <w:pPr>
        <w:spacing w:after="120" w:line="240" w:lineRule="auto"/>
        <w:jc w:val="both"/>
        <w:rPr>
          <w:sz w:val="24"/>
          <w:szCs w:val="24"/>
        </w:rPr>
      </w:pPr>
      <w:r w:rsidRPr="00DE2C48">
        <w:rPr>
          <w:sz w:val="24"/>
          <w:szCs w:val="24"/>
        </w:rPr>
        <w:t>Razvoj e-mobilnosti, kao temelja za održivi i čisti transport, jedan je od ključnih elemenata tranzicije prema niskokarbonskoj ekonomiji. Dinamika tog procesa zavisi od uspješnosti savladavanja barijera koje onemogućuju ili usporavaju razvoj tržišnih i poslovnih modela, povećanje udjela električnih vozila u voznom parku i izgradnju infrastrukture za njihovo punjenje. Globalno gledajući, e-mobilnost je još uvijek u početnom stadijumu razvoja u Crnoj Gori, a da bi se dostiglo stanje u kojem se dalji razvoj odvija isključivo na tržišnim principima, neophodno je razvoj podstaknuti primjenom podsticajnih mjera. S tim u vezi, u okviru projekta “Razvoja niskokarbonskog turizma Crne Gore”, koji je realizovan u saradnji Ministarstva nadležnog za poslove zaštite životne sredine i turizma i UNDP-a, a finansiran od strane Globalnog fonda za životnu sredinu (GEF), pripremljena je Studija izvodljivosti o e-mobilnosti kako bi se u Crnoj Gori predstavio ovaj koncept, čime bi se doprinijelo smanjenju emisije gasova sa efektom staklene bašte (GHG) u saobraćaju. U okviru Studije urađene su analize koje su se odnosile na situacionu analizu pravnog, institucionalnog i finansijskog okvira za e-mobilnost, zatim analize troškova i koristi ovog koncepta i analiza tržišta e-mobilnosti u Crnoj Gori. Shodno navedenim analizama i Studiji, mož</w:t>
      </w:r>
      <w:r w:rsidR="009549CC">
        <w:rPr>
          <w:sz w:val="24"/>
          <w:szCs w:val="24"/>
        </w:rPr>
        <w:t>e se zaključiti da su za razvoj</w:t>
      </w:r>
      <w:r w:rsidR="0093321F">
        <w:rPr>
          <w:sz w:val="24"/>
          <w:szCs w:val="24"/>
        </w:rPr>
        <w:t xml:space="preserve"> </w:t>
      </w:r>
      <w:r w:rsidRPr="00DE2C48">
        <w:rPr>
          <w:sz w:val="24"/>
          <w:szCs w:val="24"/>
        </w:rPr>
        <w:t>e-mobilnosti u Crnoj Gori</w:t>
      </w:r>
      <w:r w:rsidR="0093321F">
        <w:rPr>
          <w:sz w:val="24"/>
          <w:szCs w:val="24"/>
        </w:rPr>
        <w:t xml:space="preserve"> neophodni</w:t>
      </w:r>
      <w:r w:rsidRPr="00DE2C48">
        <w:rPr>
          <w:sz w:val="24"/>
          <w:szCs w:val="24"/>
        </w:rPr>
        <w:t xml:space="preserve"> finansijski podsticaji apsolutno nužni.  </w:t>
      </w:r>
    </w:p>
    <w:p w14:paraId="6304A658" w14:textId="02DDC111" w:rsidR="000362EB" w:rsidRPr="00465B61" w:rsidRDefault="00F31754" w:rsidP="00E372B9">
      <w:pPr>
        <w:pStyle w:val="Heading3"/>
        <w:spacing w:before="0" w:after="120" w:line="240" w:lineRule="auto"/>
        <w:rPr>
          <w:b/>
          <w:i w:val="0"/>
          <w:color w:val="2F5496" w:themeColor="accent1" w:themeShade="BF"/>
          <w:lang w:eastAsia="hr-HR"/>
        </w:rPr>
      </w:pPr>
      <w:bookmarkStart w:id="202" w:name="_Toc88167827"/>
      <w:bookmarkStart w:id="203" w:name="_Toc95303036"/>
      <w:bookmarkStart w:id="204" w:name="_Toc97902500"/>
      <w:r>
        <w:rPr>
          <w:b/>
          <w:i w:val="0"/>
          <w:color w:val="2F5496" w:themeColor="accent1" w:themeShade="BF"/>
          <w:lang w:eastAsia="hr-HR"/>
        </w:rPr>
        <w:t>1</w:t>
      </w:r>
      <w:r w:rsidR="007677AB">
        <w:rPr>
          <w:b/>
          <w:i w:val="0"/>
          <w:color w:val="2F5496" w:themeColor="accent1" w:themeShade="BF"/>
          <w:lang w:eastAsia="hr-HR"/>
        </w:rPr>
        <w:t>1</w:t>
      </w:r>
      <w:r w:rsidR="008F0DCD" w:rsidRPr="00465B61">
        <w:rPr>
          <w:b/>
          <w:i w:val="0"/>
          <w:color w:val="2F5496" w:themeColor="accent1" w:themeShade="BF"/>
          <w:lang w:eastAsia="hr-HR"/>
        </w:rPr>
        <w:t>.4.</w:t>
      </w:r>
      <w:r w:rsidR="00672987">
        <w:rPr>
          <w:b/>
          <w:i w:val="0"/>
          <w:color w:val="2F5496" w:themeColor="accent1" w:themeShade="BF"/>
          <w:lang w:eastAsia="hr-HR"/>
        </w:rPr>
        <w:t>4</w:t>
      </w:r>
      <w:r w:rsidR="008F0DCD" w:rsidRPr="00465B61">
        <w:rPr>
          <w:b/>
          <w:i w:val="0"/>
          <w:color w:val="2F5496" w:themeColor="accent1" w:themeShade="BF"/>
          <w:lang w:eastAsia="hr-HR"/>
        </w:rPr>
        <w:t>. Sertifikacija u turizmu</w:t>
      </w:r>
      <w:bookmarkEnd w:id="202"/>
      <w:bookmarkEnd w:id="203"/>
      <w:bookmarkEnd w:id="204"/>
    </w:p>
    <w:p w14:paraId="446E6A51" w14:textId="77777777" w:rsidR="00DF3748" w:rsidRDefault="00DF3748" w:rsidP="00E372B9">
      <w:pPr>
        <w:spacing w:after="120" w:line="240" w:lineRule="auto"/>
        <w:jc w:val="both"/>
        <w:rPr>
          <w:rFonts w:cstheme="minorHAnsi"/>
          <w:b/>
          <w:color w:val="1F3864" w:themeColor="accent1" w:themeShade="80"/>
          <w:sz w:val="24"/>
          <w:szCs w:val="24"/>
          <w:lang w:eastAsia="hr-HR"/>
        </w:rPr>
      </w:pPr>
      <w:r>
        <w:rPr>
          <w:sz w:val="24"/>
          <w:szCs w:val="24"/>
        </w:rPr>
        <w:t>Važan</w:t>
      </w:r>
      <w:r w:rsidRPr="00FF27B8">
        <w:rPr>
          <w:sz w:val="24"/>
          <w:szCs w:val="24"/>
        </w:rPr>
        <w:t xml:space="preserve"> instrument u zaštiti životne sredine na globalnom nivou je ekološko označavanje</w:t>
      </w:r>
      <w:r w:rsidR="00E454B6">
        <w:rPr>
          <w:sz w:val="24"/>
          <w:szCs w:val="24"/>
        </w:rPr>
        <w:t>,</w:t>
      </w:r>
      <w:r w:rsidRPr="00FF27B8">
        <w:rPr>
          <w:sz w:val="24"/>
          <w:szCs w:val="24"/>
        </w:rPr>
        <w:t xml:space="preserve"> odnosno </w:t>
      </w:r>
      <w:r w:rsidRPr="00FF27B8">
        <w:rPr>
          <w:b/>
          <w:sz w:val="24"/>
          <w:szCs w:val="24"/>
        </w:rPr>
        <w:t xml:space="preserve">ekološka sertifikacija. </w:t>
      </w:r>
      <w:r w:rsidRPr="00FF27B8">
        <w:rPr>
          <w:sz w:val="24"/>
          <w:szCs w:val="24"/>
        </w:rPr>
        <w:t xml:space="preserve">Ekološka </w:t>
      </w:r>
      <w:r w:rsidRPr="00A6553E">
        <w:rPr>
          <w:sz w:val="24"/>
          <w:szCs w:val="24"/>
        </w:rPr>
        <w:t xml:space="preserve">sertifikacija </w:t>
      </w:r>
      <w:r w:rsidR="001B56DE" w:rsidRPr="00A6553E">
        <w:rPr>
          <w:sz w:val="24"/>
          <w:szCs w:val="24"/>
        </w:rPr>
        <w:t xml:space="preserve">predstavlja </w:t>
      </w:r>
      <w:r w:rsidRPr="00A6553E">
        <w:rPr>
          <w:sz w:val="24"/>
          <w:szCs w:val="24"/>
        </w:rPr>
        <w:t>dobrovoljni mehanizam</w:t>
      </w:r>
      <w:r w:rsidRPr="00FF27B8">
        <w:rPr>
          <w:sz w:val="24"/>
          <w:szCs w:val="24"/>
        </w:rPr>
        <w:t xml:space="preserve"> potvrde kvaliteta održivog poslovanja. Proces sertifikacije podrazumijeva ekspertsku procjenu usaglašenosti</w:t>
      </w:r>
      <w:r>
        <w:rPr>
          <w:sz w:val="24"/>
          <w:szCs w:val="24"/>
        </w:rPr>
        <w:t xml:space="preserve"> poslovanja sa odre</w:t>
      </w:r>
      <w:r w:rsidR="008C1A90">
        <w:rPr>
          <w:sz w:val="24"/>
          <w:szCs w:val="24"/>
        </w:rPr>
        <w:t>đ</w:t>
      </w:r>
      <w:r>
        <w:rPr>
          <w:sz w:val="24"/>
          <w:szCs w:val="24"/>
        </w:rPr>
        <w:t>enim kriterijumima održivosti.</w:t>
      </w:r>
      <w:r w:rsidR="000B30CB">
        <w:rPr>
          <w:sz w:val="24"/>
          <w:szCs w:val="24"/>
        </w:rPr>
        <w:t xml:space="preserve"> </w:t>
      </w:r>
      <w:r w:rsidR="008C1A90">
        <w:rPr>
          <w:sz w:val="24"/>
          <w:szCs w:val="24"/>
        </w:rPr>
        <w:t xml:space="preserve">Pored navedenih (u nastavku slijedi opis nekoliko njih) postoji </w:t>
      </w:r>
      <w:r w:rsidR="008C1A90" w:rsidRPr="00A6553E">
        <w:rPr>
          <w:sz w:val="24"/>
          <w:szCs w:val="24"/>
        </w:rPr>
        <w:t>veliki broj drugih sertifikata čija primjena</w:t>
      </w:r>
      <w:r w:rsidR="008C1A90">
        <w:rPr>
          <w:sz w:val="24"/>
          <w:szCs w:val="24"/>
        </w:rPr>
        <w:t xml:space="preserve"> će se razmotriti u narednom periodu.   </w:t>
      </w:r>
    </w:p>
    <w:p w14:paraId="5AF171ED" w14:textId="77777777" w:rsidR="00A104C6" w:rsidRPr="00A36BC3" w:rsidRDefault="004137C6" w:rsidP="00E372B9">
      <w:pPr>
        <w:spacing w:after="120" w:line="240" w:lineRule="auto"/>
        <w:jc w:val="both"/>
      </w:pPr>
      <w:r w:rsidRPr="00DF3748">
        <w:rPr>
          <w:b/>
          <w:noProof/>
          <w:lang w:val="sr-Latn-ME" w:eastAsia="sr-Latn-ME"/>
        </w:rPr>
        <w:drawing>
          <wp:anchor distT="0" distB="0" distL="114300" distR="114300" simplePos="0" relativeHeight="251654656" behindDoc="0" locked="0" layoutInCell="1" allowOverlap="1" wp14:anchorId="259DDAEE" wp14:editId="33E4B3C1">
            <wp:simplePos x="0" y="0"/>
            <wp:positionH relativeFrom="margin">
              <wp:posOffset>0</wp:posOffset>
            </wp:positionH>
            <wp:positionV relativeFrom="paragraph">
              <wp:posOffset>86995</wp:posOffset>
            </wp:positionV>
            <wp:extent cx="1343025" cy="512445"/>
            <wp:effectExtent l="0" t="0" r="9525" b="1905"/>
            <wp:wrapSquare wrapText="bothSides"/>
            <wp:docPr id="13" name="Picture 13" descr="Green Dest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en Destination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43025" cy="51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DF3748" w:rsidRPr="00DF3748">
        <w:rPr>
          <w:rFonts w:cstheme="minorHAnsi"/>
          <w:b/>
          <w:sz w:val="24"/>
          <w:szCs w:val="24"/>
          <w:lang w:eastAsia="hr-HR"/>
        </w:rPr>
        <w:t xml:space="preserve">Green </w:t>
      </w:r>
      <w:r w:rsidR="00426F36" w:rsidRPr="00DF3748">
        <w:rPr>
          <w:rFonts w:cstheme="minorHAnsi"/>
          <w:b/>
          <w:sz w:val="24"/>
          <w:szCs w:val="24"/>
          <w:lang w:eastAsia="hr-HR"/>
        </w:rPr>
        <w:t>destinations</w:t>
      </w:r>
      <w:r w:rsidR="00426F36">
        <w:rPr>
          <w:rFonts w:cstheme="minorHAnsi"/>
          <w:sz w:val="24"/>
          <w:szCs w:val="24"/>
          <w:lang w:eastAsia="hr-HR"/>
        </w:rPr>
        <w:t xml:space="preserve"> </w:t>
      </w:r>
      <w:r w:rsidR="00DF3748">
        <w:rPr>
          <w:rFonts w:cstheme="minorHAnsi"/>
          <w:sz w:val="24"/>
          <w:szCs w:val="24"/>
          <w:lang w:eastAsia="hr-HR"/>
        </w:rPr>
        <w:t>je sertifikacija koju je kreirao</w:t>
      </w:r>
      <w:r w:rsidR="00865629" w:rsidRPr="000D6B6C">
        <w:rPr>
          <w:rFonts w:cstheme="minorHAnsi"/>
          <w:sz w:val="24"/>
          <w:szCs w:val="24"/>
          <w:lang w:eastAsia="hr-HR"/>
        </w:rPr>
        <w:t xml:space="preserve"> Savjet za globaln</w:t>
      </w:r>
      <w:r w:rsidR="002661D2">
        <w:rPr>
          <w:rFonts w:cstheme="minorHAnsi"/>
          <w:sz w:val="24"/>
          <w:szCs w:val="24"/>
          <w:lang w:eastAsia="hr-HR"/>
        </w:rPr>
        <w:t>i</w:t>
      </w:r>
      <w:r w:rsidR="00865629" w:rsidRPr="000D6B6C">
        <w:rPr>
          <w:rFonts w:cstheme="minorHAnsi"/>
          <w:sz w:val="24"/>
          <w:szCs w:val="24"/>
          <w:lang w:eastAsia="hr-HR"/>
        </w:rPr>
        <w:t xml:space="preserve"> održivi turizam (Global Sustinable Tour</w:t>
      </w:r>
      <w:r w:rsidR="002661D2">
        <w:rPr>
          <w:rFonts w:cstheme="minorHAnsi"/>
          <w:sz w:val="24"/>
          <w:szCs w:val="24"/>
          <w:lang w:eastAsia="hr-HR"/>
        </w:rPr>
        <w:t>is</w:t>
      </w:r>
      <w:r w:rsidR="00865629" w:rsidRPr="000D6B6C">
        <w:rPr>
          <w:rFonts w:cstheme="minorHAnsi"/>
          <w:sz w:val="24"/>
          <w:szCs w:val="24"/>
          <w:lang w:eastAsia="hr-HR"/>
        </w:rPr>
        <w:t xml:space="preserve">m Council – GSTC) </w:t>
      </w:r>
      <w:r w:rsidR="00287A30">
        <w:rPr>
          <w:rFonts w:cstheme="minorHAnsi"/>
          <w:sz w:val="24"/>
          <w:szCs w:val="24"/>
          <w:lang w:eastAsia="hr-HR"/>
        </w:rPr>
        <w:t xml:space="preserve">kreirajući </w:t>
      </w:r>
      <w:r w:rsidR="00865629" w:rsidRPr="000D6B6C">
        <w:rPr>
          <w:rFonts w:cstheme="minorHAnsi"/>
          <w:sz w:val="24"/>
          <w:szCs w:val="24"/>
          <w:lang w:eastAsia="hr-HR"/>
        </w:rPr>
        <w:t>globalne standarde za održivost u putovanjima i turizmu. Kriterijumi se koriste za obrazovanje i podizanje svijesti, kreiranje politike za preduzeća i vladine agencije i druge vrste organizacija, mjerenje i evaluaciju</w:t>
      </w:r>
      <w:r w:rsidR="002661D2">
        <w:rPr>
          <w:rFonts w:cstheme="minorHAnsi"/>
          <w:sz w:val="24"/>
          <w:szCs w:val="24"/>
          <w:lang w:eastAsia="hr-HR"/>
        </w:rPr>
        <w:t>,</w:t>
      </w:r>
      <w:r w:rsidR="00865629" w:rsidRPr="000D6B6C">
        <w:rPr>
          <w:rFonts w:cstheme="minorHAnsi"/>
          <w:sz w:val="24"/>
          <w:szCs w:val="24"/>
          <w:lang w:eastAsia="hr-HR"/>
        </w:rPr>
        <w:t xml:space="preserve"> i kao osnova za sertifikaciju. </w:t>
      </w:r>
      <w:r w:rsidR="003F1D33">
        <w:rPr>
          <w:rFonts w:cstheme="minorHAnsi"/>
          <w:sz w:val="24"/>
          <w:szCs w:val="24"/>
          <w:lang w:eastAsia="hr-HR"/>
        </w:rPr>
        <w:t xml:space="preserve">Oni </w:t>
      </w:r>
      <w:r w:rsidR="00865629" w:rsidRPr="000D6B6C">
        <w:rPr>
          <w:rFonts w:cstheme="minorHAnsi"/>
          <w:sz w:val="24"/>
          <w:szCs w:val="24"/>
          <w:lang w:eastAsia="hr-HR"/>
        </w:rPr>
        <w:t xml:space="preserve">su nastali kao potreba da se na </w:t>
      </w:r>
      <w:r w:rsidR="00865629" w:rsidRPr="00A6553E">
        <w:rPr>
          <w:rFonts w:cstheme="minorHAnsi"/>
          <w:sz w:val="24"/>
          <w:szCs w:val="24"/>
          <w:lang w:eastAsia="hr-HR"/>
        </w:rPr>
        <w:t>globalnom nivou uspostav</w:t>
      </w:r>
      <w:r w:rsidR="000B30CB" w:rsidRPr="00A6553E">
        <w:rPr>
          <w:rFonts w:cstheme="minorHAnsi"/>
          <w:sz w:val="24"/>
          <w:szCs w:val="24"/>
          <w:lang w:eastAsia="hr-HR"/>
        </w:rPr>
        <w:t xml:space="preserve">e standardi </w:t>
      </w:r>
      <w:r w:rsidR="00865629" w:rsidRPr="00A6553E">
        <w:rPr>
          <w:rFonts w:cstheme="minorHAnsi"/>
          <w:sz w:val="24"/>
          <w:szCs w:val="24"/>
          <w:lang w:eastAsia="hr-HR"/>
        </w:rPr>
        <w:t>o održivosti</w:t>
      </w:r>
      <w:r w:rsidR="00865629" w:rsidRPr="000D6B6C">
        <w:rPr>
          <w:rFonts w:cstheme="minorHAnsi"/>
          <w:sz w:val="24"/>
          <w:szCs w:val="24"/>
          <w:lang w:eastAsia="hr-HR"/>
        </w:rPr>
        <w:t xml:space="preserve"> u turizmu i </w:t>
      </w:r>
      <w:r w:rsidR="00AD44DE">
        <w:rPr>
          <w:rFonts w:cstheme="minorHAnsi"/>
          <w:sz w:val="24"/>
          <w:szCs w:val="24"/>
          <w:lang w:eastAsia="hr-HR"/>
        </w:rPr>
        <w:t>r</w:t>
      </w:r>
      <w:r w:rsidR="00865629" w:rsidRPr="000D6B6C">
        <w:rPr>
          <w:rFonts w:cstheme="minorHAnsi"/>
          <w:sz w:val="24"/>
          <w:szCs w:val="24"/>
          <w:lang w:eastAsia="hr-HR"/>
        </w:rPr>
        <w:t xml:space="preserve">aspoređeni </w:t>
      </w:r>
      <w:r w:rsidR="00AD44DE">
        <w:rPr>
          <w:rFonts w:cstheme="minorHAnsi"/>
          <w:sz w:val="24"/>
          <w:szCs w:val="24"/>
          <w:lang w:eastAsia="hr-HR"/>
        </w:rPr>
        <w:t xml:space="preserve">su </w:t>
      </w:r>
      <w:r w:rsidR="00865629" w:rsidRPr="000D6B6C">
        <w:rPr>
          <w:rFonts w:cstheme="minorHAnsi"/>
          <w:sz w:val="24"/>
          <w:szCs w:val="24"/>
          <w:lang w:eastAsia="hr-HR"/>
        </w:rPr>
        <w:t>u četiri stuba: održivo upravljanje, socio</w:t>
      </w:r>
      <w:r w:rsidR="00AD44DE">
        <w:rPr>
          <w:rFonts w:cstheme="minorHAnsi"/>
          <w:sz w:val="24"/>
          <w:szCs w:val="24"/>
          <w:lang w:eastAsia="hr-HR"/>
        </w:rPr>
        <w:t>-</w:t>
      </w:r>
      <w:r w:rsidR="00865629" w:rsidRPr="000D6B6C">
        <w:rPr>
          <w:rFonts w:cstheme="minorHAnsi"/>
          <w:sz w:val="24"/>
          <w:szCs w:val="24"/>
          <w:lang w:eastAsia="hr-HR"/>
        </w:rPr>
        <w:t>ekonomski uticaji, kulturni uticaji i uticaji na životnu sredinu (uključujući potrošnju resursa, smanjenje zagađenja i očuvanje biodiverziteta i pejzaža). Kriterijumi su minimum, a ne maksimum koji preduzeća, vlade i destinacije treba da postignu da bi se približili društvenoj, ekološkoj, kulturnoj i ekonomskoj održivosti</w:t>
      </w:r>
      <w:r w:rsidR="00E83A20">
        <w:rPr>
          <w:rFonts w:cstheme="minorHAnsi"/>
          <w:sz w:val="24"/>
          <w:szCs w:val="24"/>
          <w:lang w:eastAsia="hr-HR"/>
        </w:rPr>
        <w:t>.</w:t>
      </w:r>
      <w:r w:rsidR="00E83A20">
        <w:rPr>
          <w:rStyle w:val="FootnoteReference"/>
          <w:rFonts w:cstheme="minorHAnsi"/>
          <w:sz w:val="24"/>
          <w:szCs w:val="24"/>
          <w:lang w:eastAsia="hr-HR"/>
        </w:rPr>
        <w:footnoteReference w:id="37"/>
      </w:r>
      <w:r w:rsidR="00A36BC3">
        <w:t xml:space="preserve"> </w:t>
      </w:r>
      <w:r w:rsidR="00DE07F3" w:rsidRPr="000D6B6C">
        <w:rPr>
          <w:rFonts w:cstheme="minorHAnsi"/>
          <w:sz w:val="24"/>
          <w:szCs w:val="24"/>
          <w:lang w:eastAsia="hr-HR"/>
        </w:rPr>
        <w:t>Primjer dobre prakse</w:t>
      </w:r>
      <w:r w:rsidR="00486D5A">
        <w:rPr>
          <w:rFonts w:cstheme="minorHAnsi"/>
          <w:sz w:val="24"/>
          <w:szCs w:val="24"/>
          <w:lang w:eastAsia="hr-HR"/>
        </w:rPr>
        <w:t xml:space="preserve"> u Crnoj Gori</w:t>
      </w:r>
      <w:r w:rsidR="00DE07F3" w:rsidRPr="000D6B6C">
        <w:rPr>
          <w:rFonts w:cstheme="minorHAnsi"/>
          <w:sz w:val="24"/>
          <w:szCs w:val="24"/>
          <w:lang w:eastAsia="hr-HR"/>
        </w:rPr>
        <w:t xml:space="preserve"> je TO Tivat koja je </w:t>
      </w:r>
      <w:r w:rsidR="005D18E7" w:rsidRPr="000D6B6C">
        <w:rPr>
          <w:rFonts w:cstheme="minorHAnsi"/>
          <w:sz w:val="24"/>
          <w:szCs w:val="24"/>
          <w:lang w:eastAsia="hr-HR"/>
        </w:rPr>
        <w:t>započela proces realizacije programa Green Destinations</w:t>
      </w:r>
      <w:r w:rsidR="00DF3748">
        <w:rPr>
          <w:rFonts w:cstheme="minorHAnsi"/>
          <w:sz w:val="24"/>
          <w:szCs w:val="24"/>
          <w:lang w:eastAsia="hr-HR"/>
        </w:rPr>
        <w:t>,</w:t>
      </w:r>
      <w:r w:rsidR="00A104C6">
        <w:rPr>
          <w:rFonts w:cstheme="minorHAnsi"/>
          <w:sz w:val="24"/>
          <w:szCs w:val="24"/>
          <w:lang w:eastAsia="hr-HR"/>
        </w:rPr>
        <w:t xml:space="preserve"> a dobi</w:t>
      </w:r>
      <w:r w:rsidR="00DF3748">
        <w:rPr>
          <w:rFonts w:cstheme="minorHAnsi"/>
          <w:sz w:val="24"/>
          <w:szCs w:val="24"/>
          <w:lang w:eastAsia="hr-HR"/>
        </w:rPr>
        <w:t xml:space="preserve">tnici </w:t>
      </w:r>
      <w:r w:rsidR="00A104C6">
        <w:rPr>
          <w:rFonts w:cstheme="minorHAnsi"/>
          <w:sz w:val="24"/>
          <w:szCs w:val="24"/>
          <w:lang w:eastAsia="hr-HR"/>
        </w:rPr>
        <w:t xml:space="preserve">su </w:t>
      </w:r>
      <w:r w:rsidR="00DF3748">
        <w:rPr>
          <w:rFonts w:cstheme="minorHAnsi"/>
          <w:sz w:val="24"/>
          <w:szCs w:val="24"/>
          <w:lang w:eastAsia="hr-HR"/>
        </w:rPr>
        <w:t xml:space="preserve">nagrade </w:t>
      </w:r>
      <w:r w:rsidR="00A104C6" w:rsidRPr="00A104C6">
        <w:rPr>
          <w:rFonts w:cstheme="minorHAnsi"/>
          <w:sz w:val="24"/>
          <w:szCs w:val="24"/>
          <w:lang w:eastAsia="hr-HR"/>
        </w:rPr>
        <w:t xml:space="preserve">“Top 100 </w:t>
      </w:r>
      <w:r w:rsidR="00A104C6" w:rsidRPr="00A104C6">
        <w:rPr>
          <w:rFonts w:cstheme="minorHAnsi"/>
          <w:sz w:val="24"/>
          <w:szCs w:val="24"/>
          <w:lang w:eastAsia="hr-HR"/>
        </w:rPr>
        <w:lastRenderedPageBreak/>
        <w:t xml:space="preserve">održivih destinacija 2020” </w:t>
      </w:r>
      <w:r w:rsidR="00355290">
        <w:rPr>
          <w:rFonts w:cstheme="minorHAnsi"/>
          <w:sz w:val="24"/>
          <w:szCs w:val="24"/>
          <w:lang w:eastAsia="hr-HR"/>
        </w:rPr>
        <w:t>i</w:t>
      </w:r>
      <w:r w:rsidR="00A104C6">
        <w:rPr>
          <w:rFonts w:cstheme="minorHAnsi"/>
          <w:sz w:val="24"/>
          <w:szCs w:val="24"/>
          <w:lang w:eastAsia="hr-HR"/>
        </w:rPr>
        <w:t xml:space="preserve"> proglašeni</w:t>
      </w:r>
      <w:r w:rsidR="00A104C6" w:rsidRPr="00A104C6">
        <w:rPr>
          <w:rFonts w:cstheme="minorHAnsi"/>
          <w:sz w:val="24"/>
          <w:szCs w:val="24"/>
          <w:lang w:eastAsia="hr-HR"/>
        </w:rPr>
        <w:t xml:space="preserve"> pobjednikom u kategoriji „Priroda i ekoturizam” na ceremoniji Green Destinations Sustainable Story Award 2021.</w:t>
      </w:r>
      <w:r w:rsidR="00A36BC3">
        <w:rPr>
          <w:rFonts w:cstheme="minorHAnsi"/>
          <w:sz w:val="24"/>
          <w:szCs w:val="24"/>
          <w:lang w:eastAsia="hr-HR"/>
        </w:rPr>
        <w:t xml:space="preserve"> Postoji interesovanje i nekih drugih lokalni</w:t>
      </w:r>
      <w:r w:rsidR="006D18F0">
        <w:rPr>
          <w:rFonts w:cstheme="minorHAnsi"/>
          <w:sz w:val="24"/>
          <w:szCs w:val="24"/>
          <w:lang w:eastAsia="hr-HR"/>
        </w:rPr>
        <w:t>h subjekata</w:t>
      </w:r>
      <w:r w:rsidR="00A36BC3">
        <w:rPr>
          <w:rFonts w:cstheme="minorHAnsi"/>
          <w:sz w:val="24"/>
          <w:szCs w:val="24"/>
          <w:lang w:eastAsia="hr-HR"/>
        </w:rPr>
        <w:t xml:space="preserve"> za uključenje u ovaj projekat, a</w:t>
      </w:r>
      <w:r w:rsidR="00841C65">
        <w:rPr>
          <w:rFonts w:cstheme="minorHAnsi"/>
          <w:sz w:val="24"/>
          <w:szCs w:val="24"/>
          <w:lang w:eastAsia="hr-HR"/>
        </w:rPr>
        <w:t xml:space="preserve"> prepoznatljivost mikro destinacija u C</w:t>
      </w:r>
      <w:r w:rsidR="006D18F0">
        <w:rPr>
          <w:rFonts w:cstheme="minorHAnsi"/>
          <w:sz w:val="24"/>
          <w:szCs w:val="24"/>
          <w:lang w:eastAsia="hr-HR"/>
        </w:rPr>
        <w:t>rn</w:t>
      </w:r>
      <w:r w:rsidR="00841C65">
        <w:rPr>
          <w:rFonts w:cstheme="minorHAnsi"/>
          <w:sz w:val="24"/>
          <w:szCs w:val="24"/>
          <w:lang w:eastAsia="hr-HR"/>
        </w:rPr>
        <w:t xml:space="preserve">oj Gori </w:t>
      </w:r>
      <w:r w:rsidR="006D18F0">
        <w:rPr>
          <w:rFonts w:cstheme="minorHAnsi"/>
          <w:sz w:val="24"/>
          <w:szCs w:val="24"/>
          <w:lang w:eastAsia="hr-HR"/>
        </w:rPr>
        <w:t>kao zelenih i održivih, bi zasigurno podiglo rejting destinacije u cjelini, pa je poželjno podsticati ovakve koncepte.</w:t>
      </w:r>
    </w:p>
    <w:p w14:paraId="7BAC7C64" w14:textId="77777777" w:rsidR="003F1D33" w:rsidRPr="008314A2" w:rsidRDefault="007A0544" w:rsidP="00EC035F">
      <w:pPr>
        <w:spacing w:after="120" w:line="240" w:lineRule="auto"/>
        <w:jc w:val="both"/>
        <w:rPr>
          <w:sz w:val="24"/>
          <w:szCs w:val="24"/>
        </w:rPr>
      </w:pPr>
      <w:r>
        <w:rPr>
          <w:sz w:val="24"/>
          <w:szCs w:val="24"/>
        </w:rPr>
        <w:t xml:space="preserve">U Crnoj </w:t>
      </w:r>
      <w:r w:rsidRPr="00AC40E1">
        <w:rPr>
          <w:sz w:val="24"/>
          <w:szCs w:val="24"/>
        </w:rPr>
        <w:t xml:space="preserve">Gori je </w:t>
      </w:r>
      <w:r w:rsidR="009D3D66" w:rsidRPr="00AC40E1">
        <w:rPr>
          <w:sz w:val="24"/>
          <w:szCs w:val="24"/>
        </w:rPr>
        <w:t>dostupno</w:t>
      </w:r>
      <w:r w:rsidRPr="00AC40E1">
        <w:rPr>
          <w:sz w:val="24"/>
          <w:szCs w:val="24"/>
        </w:rPr>
        <w:t xml:space="preserve"> </w:t>
      </w:r>
      <w:r w:rsidR="00DF3748" w:rsidRPr="00AC40E1">
        <w:rPr>
          <w:sz w:val="24"/>
          <w:szCs w:val="24"/>
        </w:rPr>
        <w:t xml:space="preserve">još </w:t>
      </w:r>
      <w:r w:rsidRPr="00AC40E1">
        <w:rPr>
          <w:sz w:val="24"/>
          <w:szCs w:val="24"/>
        </w:rPr>
        <w:t>nekoliko</w:t>
      </w:r>
      <w:r>
        <w:rPr>
          <w:sz w:val="24"/>
          <w:szCs w:val="24"/>
        </w:rPr>
        <w:t xml:space="preserve"> </w:t>
      </w:r>
      <w:r w:rsidR="0029320D">
        <w:rPr>
          <w:sz w:val="24"/>
          <w:szCs w:val="24"/>
        </w:rPr>
        <w:t xml:space="preserve">međunarodno priznatih </w:t>
      </w:r>
      <w:r w:rsidR="005D75DB">
        <w:rPr>
          <w:sz w:val="24"/>
          <w:szCs w:val="24"/>
        </w:rPr>
        <w:t>sertifikata</w:t>
      </w:r>
      <w:r w:rsidR="008314A2">
        <w:rPr>
          <w:sz w:val="24"/>
          <w:szCs w:val="24"/>
        </w:rPr>
        <w:t>,</w:t>
      </w:r>
      <w:r w:rsidR="005F0916">
        <w:rPr>
          <w:sz w:val="24"/>
          <w:szCs w:val="24"/>
        </w:rPr>
        <w:t xml:space="preserve"> koji se dodjeljuju pru</w:t>
      </w:r>
      <w:r w:rsidR="005F0916">
        <w:rPr>
          <w:sz w:val="24"/>
          <w:szCs w:val="24"/>
          <w:lang w:val="sr-Latn-ME"/>
        </w:rPr>
        <w:t>žaocima usluga u sektoru turizma i ugostiteljstva</w:t>
      </w:r>
      <w:r w:rsidR="008314A2">
        <w:rPr>
          <w:sz w:val="24"/>
          <w:szCs w:val="24"/>
        </w:rPr>
        <w:t xml:space="preserve"> i to:</w:t>
      </w:r>
    </w:p>
    <w:p w14:paraId="232D0CBA" w14:textId="17B2949D" w:rsidR="00F61C28" w:rsidRDefault="00F07B23" w:rsidP="00EC035F">
      <w:pPr>
        <w:pStyle w:val="ListParagraph"/>
        <w:spacing w:after="120" w:line="240" w:lineRule="auto"/>
        <w:ind w:left="0"/>
        <w:jc w:val="both"/>
        <w:rPr>
          <w:rFonts w:cstheme="minorHAnsi"/>
          <w:sz w:val="24"/>
          <w:szCs w:val="24"/>
          <w:shd w:val="clear" w:color="auto" w:fill="FFFFFF"/>
        </w:rPr>
      </w:pPr>
      <w:r w:rsidRPr="0087482A">
        <w:rPr>
          <w:b/>
          <w:noProof/>
          <w:lang w:val="sr-Latn-ME" w:eastAsia="sr-Latn-ME"/>
        </w:rPr>
        <w:drawing>
          <wp:anchor distT="0" distB="0" distL="114300" distR="114300" simplePos="0" relativeHeight="251668992" behindDoc="1" locked="0" layoutInCell="1" allowOverlap="1" wp14:anchorId="67D0D50B" wp14:editId="143C195C">
            <wp:simplePos x="0" y="0"/>
            <wp:positionH relativeFrom="column">
              <wp:posOffset>38735</wp:posOffset>
            </wp:positionH>
            <wp:positionV relativeFrom="paragraph">
              <wp:posOffset>1905</wp:posOffset>
            </wp:positionV>
            <wp:extent cx="1260475" cy="557530"/>
            <wp:effectExtent l="0" t="0" r="0" b="0"/>
            <wp:wrapTight wrapText="bothSides">
              <wp:wrapPolygon edited="0">
                <wp:start x="0" y="0"/>
                <wp:lineTo x="0" y="20665"/>
                <wp:lineTo x="21219" y="20665"/>
                <wp:lineTo x="21219" y="0"/>
                <wp:lineTo x="0" y="0"/>
              </wp:wrapPolygon>
            </wp:wrapTight>
            <wp:docPr id="129" name="Picture 129" descr="C:\Users\m.kovacevic\AppData\Local\Microsoft\Windows\INetCache\Content.MSO\10BD6B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ovacevic\AppData\Local\Microsoft\Windows\INetCache\Content.MSO\10BD6B36.tmp"/>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60475" cy="557530"/>
                    </a:xfrm>
                    <a:prstGeom prst="rect">
                      <a:avLst/>
                    </a:prstGeom>
                    <a:noFill/>
                    <a:ln>
                      <a:noFill/>
                    </a:ln>
                  </pic:spPr>
                </pic:pic>
              </a:graphicData>
            </a:graphic>
            <wp14:sizeRelH relativeFrom="page">
              <wp14:pctWidth>0</wp14:pctWidth>
            </wp14:sizeRelH>
            <wp14:sizeRelV relativeFrom="page">
              <wp14:pctHeight>0</wp14:pctHeight>
            </wp14:sizeRelV>
          </wp:anchor>
        </w:drawing>
      </w:r>
      <w:r w:rsidR="00492F1D" w:rsidRPr="00F07B23">
        <w:rPr>
          <w:rFonts w:cstheme="minorHAnsi"/>
          <w:b/>
          <w:sz w:val="24"/>
          <w:szCs w:val="24"/>
        </w:rPr>
        <w:t>Plava zastavica</w:t>
      </w:r>
      <w:r w:rsidR="008314A2">
        <w:rPr>
          <w:rFonts w:cstheme="minorHAnsi"/>
          <w:sz w:val="24"/>
          <w:szCs w:val="24"/>
        </w:rPr>
        <w:t>,</w:t>
      </w:r>
      <w:r w:rsidR="00492F1D" w:rsidRPr="00F07B23">
        <w:rPr>
          <w:rFonts w:cstheme="minorHAnsi"/>
          <w:sz w:val="24"/>
          <w:szCs w:val="24"/>
        </w:rPr>
        <w:t xml:space="preserve"> </w:t>
      </w:r>
      <w:r w:rsidR="0087482A" w:rsidRPr="00F07B23">
        <w:rPr>
          <w:rFonts w:cstheme="minorHAnsi"/>
          <w:sz w:val="24"/>
          <w:szCs w:val="24"/>
        </w:rPr>
        <w:t xml:space="preserve">međunarodno priznanje i </w:t>
      </w:r>
      <w:r w:rsidR="00492F1D" w:rsidRPr="00F07B23">
        <w:rPr>
          <w:rFonts w:cstheme="minorHAnsi"/>
          <w:sz w:val="24"/>
          <w:szCs w:val="24"/>
        </w:rPr>
        <w:t>ekskluzivno ekološko obilježje koje se dodjeljuje plažama i marinama koj</w:t>
      </w:r>
      <w:r w:rsidR="0087482A" w:rsidRPr="00F07B23">
        <w:rPr>
          <w:rFonts w:cstheme="minorHAnsi"/>
          <w:sz w:val="24"/>
          <w:szCs w:val="24"/>
        </w:rPr>
        <w:t>e</w:t>
      </w:r>
      <w:r w:rsidR="00492F1D" w:rsidRPr="00F07B23">
        <w:rPr>
          <w:rFonts w:cstheme="minorHAnsi"/>
          <w:sz w:val="24"/>
          <w:szCs w:val="24"/>
        </w:rPr>
        <w:t xml:space="preserve"> ispun</w:t>
      </w:r>
      <w:r w:rsidR="0087482A" w:rsidRPr="00F07B23">
        <w:rPr>
          <w:rFonts w:cstheme="minorHAnsi"/>
          <w:sz w:val="24"/>
          <w:szCs w:val="24"/>
        </w:rPr>
        <w:t>javaju</w:t>
      </w:r>
      <w:r w:rsidR="00492F1D" w:rsidRPr="00F07B23">
        <w:rPr>
          <w:rFonts w:cstheme="minorHAnsi"/>
          <w:sz w:val="24"/>
          <w:szCs w:val="24"/>
        </w:rPr>
        <w:t xml:space="preserve"> 32 obavezujuća kriterijuma. U Crnoj Gori se dodjeljuje od 2003.</w:t>
      </w:r>
      <w:r w:rsidR="0087482A" w:rsidRPr="00F07B23">
        <w:rPr>
          <w:rFonts w:cstheme="minorHAnsi"/>
          <w:sz w:val="24"/>
          <w:szCs w:val="24"/>
        </w:rPr>
        <w:t xml:space="preserve"> </w:t>
      </w:r>
      <w:r w:rsidR="00787E67">
        <w:rPr>
          <w:rFonts w:cstheme="minorHAnsi"/>
          <w:sz w:val="24"/>
          <w:szCs w:val="24"/>
        </w:rPr>
        <w:t>g</w:t>
      </w:r>
      <w:r w:rsidR="00492F1D" w:rsidRPr="00F07B23">
        <w:rPr>
          <w:rFonts w:cstheme="minorHAnsi"/>
          <w:sz w:val="24"/>
          <w:szCs w:val="24"/>
        </w:rPr>
        <w:t>odine</w:t>
      </w:r>
      <w:r w:rsidR="00243BE5">
        <w:rPr>
          <w:rFonts w:cstheme="minorHAnsi"/>
          <w:sz w:val="24"/>
          <w:szCs w:val="24"/>
        </w:rPr>
        <w:t>, a na osnovu</w:t>
      </w:r>
      <w:r w:rsidR="00787E67">
        <w:rPr>
          <w:rFonts w:cstheme="minorHAnsi"/>
          <w:sz w:val="24"/>
          <w:szCs w:val="24"/>
        </w:rPr>
        <w:t xml:space="preserve"> </w:t>
      </w:r>
      <w:r w:rsidRPr="00F07B23">
        <w:rPr>
          <w:rFonts w:cstheme="minorHAnsi"/>
          <w:sz w:val="24"/>
          <w:szCs w:val="24"/>
          <w:shd w:val="clear" w:color="auto" w:fill="FFFFFF"/>
        </w:rPr>
        <w:t>odluke Međunarodnog žirija koji se sastoji od predstavnika UNEP-a (Program UN za zaštitu životne sredine), UNWTO (Svjetsk</w:t>
      </w:r>
      <w:r w:rsidR="0048131F">
        <w:rPr>
          <w:rFonts w:cstheme="minorHAnsi"/>
          <w:sz w:val="24"/>
          <w:szCs w:val="24"/>
          <w:shd w:val="clear" w:color="auto" w:fill="FFFFFF"/>
        </w:rPr>
        <w:t>a</w:t>
      </w:r>
      <w:r w:rsidRPr="00F07B23">
        <w:rPr>
          <w:rFonts w:cstheme="minorHAnsi"/>
          <w:sz w:val="24"/>
          <w:szCs w:val="24"/>
          <w:shd w:val="clear" w:color="auto" w:fill="FFFFFF"/>
        </w:rPr>
        <w:t xml:space="preserve"> turističk</w:t>
      </w:r>
      <w:r w:rsidR="0048131F">
        <w:rPr>
          <w:rFonts w:cstheme="minorHAnsi"/>
          <w:sz w:val="24"/>
          <w:szCs w:val="24"/>
          <w:shd w:val="clear" w:color="auto" w:fill="FFFFFF"/>
        </w:rPr>
        <w:t>a</w:t>
      </w:r>
      <w:r w:rsidRPr="00F07B23">
        <w:rPr>
          <w:rFonts w:cstheme="minorHAnsi"/>
          <w:sz w:val="24"/>
          <w:szCs w:val="24"/>
          <w:shd w:val="clear" w:color="auto" w:fill="FFFFFF"/>
        </w:rPr>
        <w:t xml:space="preserve"> organizacij</w:t>
      </w:r>
      <w:r w:rsidR="0048131F">
        <w:rPr>
          <w:rFonts w:cstheme="minorHAnsi"/>
          <w:sz w:val="24"/>
          <w:szCs w:val="24"/>
          <w:shd w:val="clear" w:color="auto" w:fill="FFFFFF"/>
        </w:rPr>
        <w:t>a</w:t>
      </w:r>
      <w:r w:rsidR="00740F66">
        <w:rPr>
          <w:rFonts w:cstheme="minorHAnsi"/>
          <w:sz w:val="24"/>
          <w:szCs w:val="24"/>
          <w:shd w:val="clear" w:color="auto" w:fill="FFFFFF"/>
        </w:rPr>
        <w:t xml:space="preserve"> UN</w:t>
      </w:r>
      <w:r w:rsidRPr="00F07B23">
        <w:rPr>
          <w:rFonts w:cstheme="minorHAnsi"/>
          <w:sz w:val="24"/>
          <w:szCs w:val="24"/>
          <w:shd w:val="clear" w:color="auto" w:fill="FFFFFF"/>
        </w:rPr>
        <w:t>), ILS (Međunarodn</w:t>
      </w:r>
      <w:r w:rsidR="0048131F">
        <w:rPr>
          <w:rFonts w:cstheme="minorHAnsi"/>
          <w:sz w:val="24"/>
          <w:szCs w:val="24"/>
          <w:shd w:val="clear" w:color="auto" w:fill="FFFFFF"/>
        </w:rPr>
        <w:t>a</w:t>
      </w:r>
      <w:r w:rsidRPr="00F07B23">
        <w:rPr>
          <w:rFonts w:cstheme="minorHAnsi"/>
          <w:sz w:val="24"/>
          <w:szCs w:val="24"/>
          <w:shd w:val="clear" w:color="auto" w:fill="FFFFFF"/>
        </w:rPr>
        <w:t xml:space="preserve"> federacij</w:t>
      </w:r>
      <w:r w:rsidR="0048131F">
        <w:rPr>
          <w:rFonts w:cstheme="minorHAnsi"/>
          <w:sz w:val="24"/>
          <w:szCs w:val="24"/>
          <w:shd w:val="clear" w:color="auto" w:fill="FFFFFF"/>
        </w:rPr>
        <w:t>a</w:t>
      </w:r>
      <w:r w:rsidRPr="00F07B23">
        <w:rPr>
          <w:rFonts w:cstheme="minorHAnsi"/>
          <w:sz w:val="24"/>
          <w:szCs w:val="24"/>
          <w:shd w:val="clear" w:color="auto" w:fill="FFFFFF"/>
        </w:rPr>
        <w:t xml:space="preserve"> za spasilaštvo), IUCN (Svjetska </w:t>
      </w:r>
      <w:r w:rsidR="0048131F">
        <w:rPr>
          <w:rFonts w:cstheme="minorHAnsi"/>
          <w:sz w:val="24"/>
          <w:szCs w:val="24"/>
          <w:shd w:val="clear" w:color="auto" w:fill="FFFFFF"/>
        </w:rPr>
        <w:t>u</w:t>
      </w:r>
      <w:r w:rsidRPr="00F07B23">
        <w:rPr>
          <w:rFonts w:cstheme="minorHAnsi"/>
          <w:sz w:val="24"/>
          <w:szCs w:val="24"/>
          <w:shd w:val="clear" w:color="auto" w:fill="FFFFFF"/>
        </w:rPr>
        <w:t>nija za zaštitu prirode), međunarodnog eksperta za ekološko obrazovanje, predstavnika ICOMIA (Međunarodn</w:t>
      </w:r>
      <w:r w:rsidR="0048131F">
        <w:rPr>
          <w:rFonts w:cstheme="minorHAnsi"/>
          <w:sz w:val="24"/>
          <w:szCs w:val="24"/>
          <w:shd w:val="clear" w:color="auto" w:fill="FFFFFF"/>
        </w:rPr>
        <w:t>i</w:t>
      </w:r>
      <w:r w:rsidRPr="00F07B23">
        <w:rPr>
          <w:rFonts w:cstheme="minorHAnsi"/>
          <w:sz w:val="24"/>
          <w:szCs w:val="24"/>
          <w:shd w:val="clear" w:color="auto" w:fill="FFFFFF"/>
        </w:rPr>
        <w:t xml:space="preserve"> savjet udruženja marina</w:t>
      </w:r>
      <w:r w:rsidR="00243BE5">
        <w:rPr>
          <w:rFonts w:cstheme="minorHAnsi"/>
          <w:sz w:val="24"/>
          <w:szCs w:val="24"/>
          <w:shd w:val="clear" w:color="auto" w:fill="FFFFFF"/>
        </w:rPr>
        <w:t>)</w:t>
      </w:r>
      <w:r w:rsidRPr="00F07B23">
        <w:rPr>
          <w:rFonts w:cstheme="minorHAnsi"/>
          <w:sz w:val="24"/>
          <w:szCs w:val="24"/>
          <w:shd w:val="clear" w:color="auto" w:fill="FFFFFF"/>
        </w:rPr>
        <w:t xml:space="preserve"> i predstavnika FEE (Fondacij</w:t>
      </w:r>
      <w:r w:rsidR="0048131F">
        <w:rPr>
          <w:rFonts w:cstheme="minorHAnsi"/>
          <w:sz w:val="24"/>
          <w:szCs w:val="24"/>
          <w:shd w:val="clear" w:color="auto" w:fill="FFFFFF"/>
        </w:rPr>
        <w:t xml:space="preserve">a </w:t>
      </w:r>
      <w:r w:rsidRPr="00F07B23">
        <w:rPr>
          <w:rFonts w:cstheme="minorHAnsi"/>
          <w:sz w:val="24"/>
          <w:szCs w:val="24"/>
          <w:shd w:val="clear" w:color="auto" w:fill="FFFFFF"/>
        </w:rPr>
        <w:t>za ekološko obrazovanje</w:t>
      </w:r>
      <w:r w:rsidR="003C4252">
        <w:rPr>
          <w:rFonts w:cstheme="minorHAnsi"/>
          <w:sz w:val="24"/>
          <w:szCs w:val="24"/>
          <w:shd w:val="clear" w:color="auto" w:fill="FFFFFF"/>
        </w:rPr>
        <w:t>)</w:t>
      </w:r>
      <w:r w:rsidRPr="00F07B23">
        <w:rPr>
          <w:rFonts w:cstheme="minorHAnsi"/>
          <w:sz w:val="24"/>
          <w:szCs w:val="24"/>
          <w:shd w:val="clear" w:color="auto" w:fill="FFFFFF"/>
        </w:rPr>
        <w:t xml:space="preserve">, koja i sprovodi </w:t>
      </w:r>
      <w:r w:rsidR="003C4252">
        <w:rPr>
          <w:rFonts w:cstheme="minorHAnsi"/>
          <w:sz w:val="24"/>
          <w:szCs w:val="24"/>
          <w:shd w:val="clear" w:color="auto" w:fill="FFFFFF"/>
        </w:rPr>
        <w:t>p</w:t>
      </w:r>
      <w:r w:rsidRPr="00F07B23">
        <w:rPr>
          <w:rFonts w:cstheme="minorHAnsi"/>
          <w:sz w:val="24"/>
          <w:szCs w:val="24"/>
          <w:shd w:val="clear" w:color="auto" w:fill="FFFFFF"/>
        </w:rPr>
        <w:t xml:space="preserve">rogram Plava zastavica). Međunarodni žiri razmatra kandidature dostavljene od strane Nacionalne komisije koju u Crnoj Gori formira </w:t>
      </w:r>
      <w:r w:rsidR="001D1861">
        <w:rPr>
          <w:rFonts w:cstheme="minorHAnsi"/>
          <w:sz w:val="24"/>
          <w:szCs w:val="24"/>
          <w:shd w:val="clear" w:color="auto" w:fill="FFFFFF"/>
        </w:rPr>
        <w:t>m</w:t>
      </w:r>
      <w:r w:rsidRPr="00F07B23">
        <w:rPr>
          <w:rFonts w:cstheme="minorHAnsi"/>
          <w:sz w:val="24"/>
          <w:szCs w:val="24"/>
          <w:shd w:val="clear" w:color="auto" w:fill="FFFFFF"/>
        </w:rPr>
        <w:t>inistarstvo nadležno za poslove turizma</w:t>
      </w:r>
      <w:r w:rsidR="006E280B">
        <w:rPr>
          <w:rFonts w:cstheme="minorHAnsi"/>
          <w:sz w:val="24"/>
          <w:szCs w:val="24"/>
          <w:shd w:val="clear" w:color="auto" w:fill="FFFFFF"/>
        </w:rPr>
        <w:t>.</w:t>
      </w:r>
    </w:p>
    <w:p w14:paraId="124E13EA" w14:textId="2712D211" w:rsidR="006D18F0" w:rsidRPr="004D1582" w:rsidRDefault="006D18F0" w:rsidP="00EC035F">
      <w:pPr>
        <w:spacing w:after="120" w:line="240" w:lineRule="auto"/>
        <w:jc w:val="both"/>
        <w:rPr>
          <w:sz w:val="24"/>
          <w:szCs w:val="24"/>
        </w:rPr>
      </w:pPr>
      <w:r w:rsidRPr="00730887">
        <w:rPr>
          <w:sz w:val="24"/>
          <w:szCs w:val="24"/>
        </w:rPr>
        <w:t xml:space="preserve">Međunarodni ekološki sertifikati </w:t>
      </w:r>
      <w:r w:rsidRPr="00730887">
        <w:rPr>
          <w:b/>
          <w:sz w:val="24"/>
          <w:szCs w:val="24"/>
        </w:rPr>
        <w:t xml:space="preserve">Ecolabel </w:t>
      </w:r>
      <w:r w:rsidRPr="00730887">
        <w:rPr>
          <w:sz w:val="24"/>
          <w:szCs w:val="24"/>
        </w:rPr>
        <w:t xml:space="preserve">i </w:t>
      </w:r>
      <w:r w:rsidRPr="00730887">
        <w:rPr>
          <w:b/>
          <w:sz w:val="24"/>
          <w:szCs w:val="24"/>
        </w:rPr>
        <w:t>Travelife</w:t>
      </w:r>
      <w:r w:rsidRPr="00730887">
        <w:rPr>
          <w:sz w:val="24"/>
          <w:szCs w:val="24"/>
        </w:rPr>
        <w:t xml:space="preserve"> </w:t>
      </w:r>
      <w:r>
        <w:rPr>
          <w:sz w:val="24"/>
          <w:szCs w:val="24"/>
        </w:rPr>
        <w:t>su</w:t>
      </w:r>
      <w:r w:rsidRPr="00730887">
        <w:rPr>
          <w:sz w:val="24"/>
          <w:szCs w:val="24"/>
        </w:rPr>
        <w:t xml:space="preserve"> inicijalno</w:t>
      </w:r>
      <w:r>
        <w:rPr>
          <w:sz w:val="24"/>
          <w:szCs w:val="24"/>
        </w:rPr>
        <w:t xml:space="preserve"> </w:t>
      </w:r>
      <w:r w:rsidRPr="00730887">
        <w:rPr>
          <w:sz w:val="24"/>
          <w:szCs w:val="24"/>
        </w:rPr>
        <w:t>uvedeni kroz projekat “Razvoj niskokarbonskog turizma u Crnoj Gori” koji je sproveden od strane UNDP-a i Vlade Crne Gore uz podršku GEF-a.</w:t>
      </w:r>
      <w:r>
        <w:rPr>
          <w:sz w:val="24"/>
          <w:szCs w:val="24"/>
        </w:rPr>
        <w:t xml:space="preserve"> </w:t>
      </w:r>
    </w:p>
    <w:p w14:paraId="585EB167" w14:textId="77777777" w:rsidR="00E071A8" w:rsidRPr="00661E55" w:rsidRDefault="0087482A" w:rsidP="00EC035F">
      <w:pPr>
        <w:pStyle w:val="ListParagraph"/>
        <w:spacing w:after="120" w:line="240" w:lineRule="auto"/>
        <w:ind w:left="0"/>
        <w:jc w:val="both"/>
        <w:rPr>
          <w:sz w:val="24"/>
          <w:szCs w:val="24"/>
        </w:rPr>
      </w:pPr>
      <w:r w:rsidRPr="00730887">
        <w:rPr>
          <w:b/>
          <w:noProof/>
          <w:sz w:val="24"/>
          <w:szCs w:val="24"/>
          <w:lang w:val="sr-Latn-ME" w:eastAsia="sr-Latn-ME"/>
        </w:rPr>
        <w:drawing>
          <wp:anchor distT="0" distB="0" distL="114300" distR="114300" simplePos="0" relativeHeight="251646464" behindDoc="0" locked="0" layoutInCell="1" allowOverlap="1" wp14:anchorId="33D648A5" wp14:editId="2C23FF59">
            <wp:simplePos x="0" y="0"/>
            <wp:positionH relativeFrom="margin">
              <wp:posOffset>38100</wp:posOffset>
            </wp:positionH>
            <wp:positionV relativeFrom="paragraph">
              <wp:posOffset>55880</wp:posOffset>
            </wp:positionV>
            <wp:extent cx="1219200" cy="53975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19200" cy="539750"/>
                    </a:xfrm>
                    <a:prstGeom prst="rect">
                      <a:avLst/>
                    </a:prstGeom>
                    <a:noFill/>
                  </pic:spPr>
                </pic:pic>
              </a:graphicData>
            </a:graphic>
            <wp14:sizeRelH relativeFrom="page">
              <wp14:pctWidth>0</wp14:pctWidth>
            </wp14:sizeRelH>
            <wp14:sizeRelV relativeFrom="page">
              <wp14:pctHeight>0</wp14:pctHeight>
            </wp14:sizeRelV>
          </wp:anchor>
        </w:drawing>
      </w:r>
      <w:r w:rsidR="00462F22" w:rsidRPr="00730887">
        <w:rPr>
          <w:b/>
          <w:sz w:val="24"/>
          <w:szCs w:val="24"/>
        </w:rPr>
        <w:t xml:space="preserve">Ekološki znak Evropske unije (Ecolabel) </w:t>
      </w:r>
      <w:r w:rsidR="000362EB">
        <w:rPr>
          <w:sz w:val="24"/>
          <w:szCs w:val="24"/>
        </w:rPr>
        <w:t xml:space="preserve">je oznaka </w:t>
      </w:r>
      <w:r w:rsidR="00462F22" w:rsidRPr="00730887">
        <w:rPr>
          <w:sz w:val="24"/>
          <w:szCs w:val="24"/>
        </w:rPr>
        <w:t>u</w:t>
      </w:r>
      <w:r w:rsidR="00BA0AEF">
        <w:rPr>
          <w:sz w:val="24"/>
          <w:szCs w:val="24"/>
        </w:rPr>
        <w:t>s</w:t>
      </w:r>
      <w:r w:rsidR="00462F22" w:rsidRPr="00730887">
        <w:rPr>
          <w:sz w:val="24"/>
          <w:szCs w:val="24"/>
        </w:rPr>
        <w:t>postavljen</w:t>
      </w:r>
      <w:r w:rsidR="007D2556">
        <w:rPr>
          <w:sz w:val="24"/>
          <w:szCs w:val="24"/>
        </w:rPr>
        <w:t>a</w:t>
      </w:r>
      <w:r w:rsidR="00462F22" w:rsidRPr="00730887">
        <w:rPr>
          <w:sz w:val="24"/>
          <w:szCs w:val="24"/>
        </w:rPr>
        <w:t xml:space="preserve"> uredbom Evropske komisije, sa ciljem pružanja podrške korisnicima i turistima </w:t>
      </w:r>
      <w:r w:rsidR="00CA0A2F">
        <w:rPr>
          <w:sz w:val="24"/>
          <w:szCs w:val="24"/>
        </w:rPr>
        <w:t>d</w:t>
      </w:r>
      <w:r w:rsidR="00462F22" w:rsidRPr="00730887">
        <w:rPr>
          <w:sz w:val="24"/>
          <w:szCs w:val="24"/>
        </w:rPr>
        <w:t>a lakše prepoznaju proizvod</w:t>
      </w:r>
      <w:r w:rsidR="00661E55">
        <w:rPr>
          <w:sz w:val="24"/>
          <w:szCs w:val="24"/>
        </w:rPr>
        <w:t>e</w:t>
      </w:r>
      <w:r w:rsidR="00462F22" w:rsidRPr="00730887">
        <w:rPr>
          <w:sz w:val="24"/>
          <w:szCs w:val="24"/>
        </w:rPr>
        <w:t xml:space="preserve"> i usluge koji su manje štetni po životnu sredinu. Krajnji cilj ovog sertifikata je smanjen negativni uticaj potrošnje i proizvodnje na životnu sredinu, zdravlje, klimu, resurse i energiju. </w:t>
      </w:r>
    </w:p>
    <w:p w14:paraId="43C89B81" w14:textId="77777777" w:rsidR="007E70FA" w:rsidRPr="000362EB" w:rsidRDefault="00F61C28" w:rsidP="00EC035F">
      <w:pPr>
        <w:spacing w:after="120" w:line="240" w:lineRule="auto"/>
        <w:jc w:val="both"/>
        <w:rPr>
          <w:b/>
          <w:sz w:val="24"/>
          <w:szCs w:val="24"/>
        </w:rPr>
      </w:pPr>
      <w:r w:rsidRPr="00730887">
        <w:rPr>
          <w:noProof/>
          <w:sz w:val="24"/>
          <w:szCs w:val="24"/>
          <w:lang w:val="sr-Latn-ME" w:eastAsia="sr-Latn-ME"/>
        </w:rPr>
        <w:drawing>
          <wp:anchor distT="0" distB="0" distL="114300" distR="114300" simplePos="0" relativeHeight="251642368" behindDoc="0" locked="0" layoutInCell="1" allowOverlap="1" wp14:anchorId="289CA9C1" wp14:editId="0D484574">
            <wp:simplePos x="0" y="0"/>
            <wp:positionH relativeFrom="margin">
              <wp:posOffset>9525</wp:posOffset>
            </wp:positionH>
            <wp:positionV relativeFrom="paragraph">
              <wp:posOffset>40005</wp:posOffset>
            </wp:positionV>
            <wp:extent cx="1219200" cy="565785"/>
            <wp:effectExtent l="0" t="0" r="0" b="571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19200" cy="565785"/>
                    </a:xfrm>
                    <a:prstGeom prst="rect">
                      <a:avLst/>
                    </a:prstGeom>
                    <a:noFill/>
                  </pic:spPr>
                </pic:pic>
              </a:graphicData>
            </a:graphic>
            <wp14:sizeRelH relativeFrom="page">
              <wp14:pctWidth>0</wp14:pctWidth>
            </wp14:sizeRelH>
            <wp14:sizeRelV relativeFrom="page">
              <wp14:pctHeight>0</wp14:pctHeight>
            </wp14:sizeRelV>
          </wp:anchor>
        </w:drawing>
      </w:r>
      <w:r w:rsidR="007E70FA" w:rsidRPr="00730887">
        <w:rPr>
          <w:b/>
          <w:sz w:val="24"/>
          <w:szCs w:val="24"/>
        </w:rPr>
        <w:t>Travelife</w:t>
      </w:r>
      <w:r w:rsidR="007E70FA" w:rsidRPr="00730887">
        <w:rPr>
          <w:sz w:val="24"/>
          <w:szCs w:val="24"/>
        </w:rPr>
        <w:t xml:space="preserve"> je inicijativa za obuku, upravljanje i sertifikaciju turističkih kompanija, koje su posvećene održivom poslovanju. Travelife je međunarodno prepoznata sertifikaciona </w:t>
      </w:r>
      <w:r w:rsidR="00FD7AA6">
        <w:rPr>
          <w:sz w:val="24"/>
          <w:szCs w:val="24"/>
        </w:rPr>
        <w:t>š</w:t>
      </w:r>
      <w:r w:rsidR="007E70FA" w:rsidRPr="00730887">
        <w:rPr>
          <w:sz w:val="24"/>
          <w:szCs w:val="24"/>
        </w:rPr>
        <w:t>ema, čiji kriterijumi za dobijanje sertifikata su podijeljeni u četiri tematske grupe: a) opšte upravljanje; b) zaštita životne sredine; c) radna prava, ljudska prava i saradnja sa lokalnim zajednicama; i d) uslovi u lancu ponude (dobavljači i gosti).</w:t>
      </w:r>
      <w:r w:rsidR="000362EB">
        <w:rPr>
          <w:b/>
          <w:sz w:val="24"/>
          <w:szCs w:val="24"/>
        </w:rPr>
        <w:t xml:space="preserve"> </w:t>
      </w:r>
      <w:r w:rsidR="000362EB">
        <w:rPr>
          <w:sz w:val="24"/>
          <w:szCs w:val="24"/>
        </w:rPr>
        <w:t>T</w:t>
      </w:r>
      <w:r w:rsidR="00D36989">
        <w:rPr>
          <w:sz w:val="24"/>
          <w:szCs w:val="24"/>
        </w:rPr>
        <w:t>o</w:t>
      </w:r>
      <w:r w:rsidR="007D2556">
        <w:rPr>
          <w:sz w:val="24"/>
          <w:szCs w:val="24"/>
        </w:rPr>
        <w:t>ur</w:t>
      </w:r>
      <w:r w:rsidR="007E70FA" w:rsidRPr="00730887">
        <w:rPr>
          <w:sz w:val="24"/>
          <w:szCs w:val="24"/>
        </w:rPr>
        <w:t>operatori kao što su TUI Travel, Thomas Cook, Virgin Holidays, Kuoni, Neckermann zahtijevaju posjedovanje međunarodnog sertifikata poput Travelife</w:t>
      </w:r>
      <w:r w:rsidR="00D36989">
        <w:rPr>
          <w:sz w:val="24"/>
          <w:szCs w:val="24"/>
        </w:rPr>
        <w:t>-a</w:t>
      </w:r>
      <w:r w:rsidR="007E70FA" w:rsidRPr="00730887">
        <w:rPr>
          <w:sz w:val="24"/>
          <w:szCs w:val="24"/>
        </w:rPr>
        <w:t xml:space="preserve"> za smještajne objekte. </w:t>
      </w:r>
    </w:p>
    <w:p w14:paraId="02026A9A" w14:textId="3186F353" w:rsidR="00F61C28" w:rsidRDefault="00F61C28" w:rsidP="00E372B9">
      <w:pPr>
        <w:spacing w:after="120" w:line="240" w:lineRule="auto"/>
        <w:jc w:val="both"/>
        <w:rPr>
          <w:rFonts w:cstheme="minorHAnsi"/>
          <w:sz w:val="24"/>
          <w:szCs w:val="24"/>
          <w:lang w:eastAsia="hr-HR"/>
        </w:rPr>
      </w:pPr>
      <w:r w:rsidRPr="00730887">
        <w:rPr>
          <w:rFonts w:cstheme="minorHAnsi"/>
          <w:b/>
          <w:noProof/>
          <w:color w:val="1F3864" w:themeColor="accent1" w:themeShade="80"/>
          <w:sz w:val="24"/>
          <w:szCs w:val="24"/>
          <w:lang w:val="sr-Latn-ME" w:eastAsia="sr-Latn-ME"/>
        </w:rPr>
        <w:drawing>
          <wp:anchor distT="0" distB="0" distL="114300" distR="114300" simplePos="0" relativeHeight="251638272" behindDoc="0" locked="0" layoutInCell="1" allowOverlap="1" wp14:anchorId="4D425CC1" wp14:editId="506538D6">
            <wp:simplePos x="0" y="0"/>
            <wp:positionH relativeFrom="margin">
              <wp:posOffset>41275</wp:posOffset>
            </wp:positionH>
            <wp:positionV relativeFrom="paragraph">
              <wp:posOffset>89535</wp:posOffset>
            </wp:positionV>
            <wp:extent cx="1106805" cy="512445"/>
            <wp:effectExtent l="0" t="0" r="0" b="190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06805" cy="512445"/>
                    </a:xfrm>
                    <a:prstGeom prst="rect">
                      <a:avLst/>
                    </a:prstGeom>
                    <a:noFill/>
                  </pic:spPr>
                </pic:pic>
              </a:graphicData>
            </a:graphic>
            <wp14:sizeRelH relativeFrom="page">
              <wp14:pctWidth>0</wp14:pctWidth>
            </wp14:sizeRelH>
            <wp14:sizeRelV relativeFrom="page">
              <wp14:pctHeight>0</wp14:pctHeight>
            </wp14:sizeRelV>
          </wp:anchor>
        </w:drawing>
      </w:r>
      <w:r w:rsidR="003E077A" w:rsidRPr="00730887">
        <w:rPr>
          <w:rFonts w:cstheme="minorHAnsi"/>
          <w:b/>
          <w:sz w:val="24"/>
          <w:szCs w:val="24"/>
          <w:lang w:eastAsia="hr-HR"/>
        </w:rPr>
        <w:t>Zeleni ključ</w:t>
      </w:r>
      <w:r w:rsidR="00C52C38">
        <w:rPr>
          <w:rStyle w:val="FootnoteReference"/>
          <w:rFonts w:cstheme="minorHAnsi"/>
          <w:b/>
          <w:sz w:val="24"/>
          <w:szCs w:val="24"/>
          <w:lang w:eastAsia="hr-HR"/>
        </w:rPr>
        <w:footnoteReference w:id="38"/>
      </w:r>
      <w:r w:rsidR="003E077A" w:rsidRPr="00730887">
        <w:rPr>
          <w:rFonts w:cstheme="minorHAnsi"/>
          <w:sz w:val="24"/>
          <w:szCs w:val="24"/>
          <w:lang w:eastAsia="hr-HR"/>
        </w:rPr>
        <w:t xml:space="preserve"> </w:t>
      </w:r>
      <w:r w:rsidR="000362EB">
        <w:rPr>
          <w:rFonts w:cstheme="minorHAnsi"/>
          <w:sz w:val="24"/>
          <w:szCs w:val="24"/>
          <w:lang w:eastAsia="hr-HR"/>
        </w:rPr>
        <w:t xml:space="preserve">je </w:t>
      </w:r>
      <w:r w:rsidR="003E077A" w:rsidRPr="00730887">
        <w:rPr>
          <w:rFonts w:cstheme="minorHAnsi"/>
          <w:sz w:val="24"/>
          <w:szCs w:val="24"/>
          <w:lang w:eastAsia="hr-HR"/>
        </w:rPr>
        <w:t xml:space="preserve">eko-oznaka </w:t>
      </w:r>
      <w:r w:rsidR="000362EB">
        <w:rPr>
          <w:rFonts w:cstheme="minorHAnsi"/>
          <w:sz w:val="24"/>
          <w:szCs w:val="24"/>
          <w:lang w:eastAsia="hr-HR"/>
        </w:rPr>
        <w:t xml:space="preserve">koja </w:t>
      </w:r>
      <w:r w:rsidR="003E077A" w:rsidRPr="00730887">
        <w:rPr>
          <w:rFonts w:cstheme="minorHAnsi"/>
          <w:sz w:val="24"/>
          <w:szCs w:val="24"/>
          <w:lang w:eastAsia="hr-HR"/>
        </w:rPr>
        <w:t>p</w:t>
      </w:r>
      <w:r w:rsidR="006D18F0">
        <w:rPr>
          <w:rFonts w:cstheme="minorHAnsi"/>
          <w:sz w:val="24"/>
          <w:szCs w:val="24"/>
          <w:lang w:eastAsia="hr-HR"/>
        </w:rPr>
        <w:t>otvrđuje</w:t>
      </w:r>
      <w:r w:rsidR="003E077A" w:rsidRPr="00730887">
        <w:rPr>
          <w:rFonts w:cstheme="minorHAnsi"/>
          <w:sz w:val="24"/>
          <w:szCs w:val="24"/>
          <w:lang w:eastAsia="hr-HR"/>
        </w:rPr>
        <w:t xml:space="preserve"> posvećenost kompanije </w:t>
      </w:r>
      <w:r w:rsidR="00FD7AA6">
        <w:rPr>
          <w:rFonts w:cstheme="minorHAnsi"/>
          <w:sz w:val="24"/>
          <w:szCs w:val="24"/>
          <w:lang w:eastAsia="hr-HR"/>
        </w:rPr>
        <w:t>i</w:t>
      </w:r>
      <w:r w:rsidR="003E077A" w:rsidRPr="00730887">
        <w:rPr>
          <w:rFonts w:cstheme="minorHAnsi"/>
          <w:sz w:val="24"/>
          <w:szCs w:val="24"/>
          <w:lang w:eastAsia="hr-HR"/>
        </w:rPr>
        <w:t xml:space="preserve"> njihovo pridržavanj</w:t>
      </w:r>
      <w:r w:rsidR="00FD7AA6">
        <w:rPr>
          <w:rFonts w:cstheme="minorHAnsi"/>
          <w:sz w:val="24"/>
          <w:szCs w:val="24"/>
          <w:lang w:eastAsia="hr-HR"/>
        </w:rPr>
        <w:t>e</w:t>
      </w:r>
      <w:r w:rsidR="003E077A" w:rsidRPr="00730887">
        <w:rPr>
          <w:rFonts w:cstheme="minorHAnsi"/>
          <w:sz w:val="24"/>
          <w:szCs w:val="24"/>
          <w:lang w:eastAsia="hr-HR"/>
        </w:rPr>
        <w:t xml:space="preserve"> i poštovanj</w:t>
      </w:r>
      <w:r w:rsidR="00FD7AA6">
        <w:rPr>
          <w:rFonts w:cstheme="minorHAnsi"/>
          <w:sz w:val="24"/>
          <w:szCs w:val="24"/>
          <w:lang w:eastAsia="hr-HR"/>
        </w:rPr>
        <w:t>e</w:t>
      </w:r>
      <w:r w:rsidR="003E077A" w:rsidRPr="00730887">
        <w:rPr>
          <w:rFonts w:cstheme="minorHAnsi"/>
          <w:sz w:val="24"/>
          <w:szCs w:val="24"/>
          <w:lang w:eastAsia="hr-HR"/>
        </w:rPr>
        <w:t xml:space="preserve"> strogih kriterijuma i pravila, propisanih od Fondacij</w:t>
      </w:r>
      <w:r w:rsidR="00FD7AA6">
        <w:rPr>
          <w:rFonts w:cstheme="minorHAnsi"/>
          <w:sz w:val="24"/>
          <w:szCs w:val="24"/>
          <w:lang w:eastAsia="hr-HR"/>
        </w:rPr>
        <w:t>e</w:t>
      </w:r>
      <w:r w:rsidR="003E077A" w:rsidRPr="00730887">
        <w:rPr>
          <w:rFonts w:cstheme="minorHAnsi"/>
          <w:sz w:val="24"/>
          <w:szCs w:val="24"/>
          <w:lang w:eastAsia="hr-HR"/>
        </w:rPr>
        <w:t xml:space="preserve"> za ekološku edukaciju (FEE).</w:t>
      </w:r>
      <w:r w:rsidR="000362EB">
        <w:rPr>
          <w:rFonts w:cstheme="minorHAnsi"/>
          <w:b/>
          <w:color w:val="1F3864" w:themeColor="accent1" w:themeShade="80"/>
          <w:sz w:val="24"/>
          <w:szCs w:val="24"/>
          <w:lang w:eastAsia="hr-HR"/>
        </w:rPr>
        <w:t xml:space="preserve"> </w:t>
      </w:r>
      <w:r w:rsidR="000362EB">
        <w:rPr>
          <w:rFonts w:cstheme="minorHAnsi"/>
          <w:sz w:val="24"/>
          <w:szCs w:val="24"/>
          <w:lang w:eastAsia="hr-HR"/>
        </w:rPr>
        <w:t>N</w:t>
      </w:r>
      <w:r w:rsidR="003E077A" w:rsidRPr="00730887">
        <w:rPr>
          <w:rFonts w:cstheme="minorHAnsi"/>
          <w:sz w:val="24"/>
          <w:szCs w:val="24"/>
          <w:lang w:eastAsia="hr-HR"/>
        </w:rPr>
        <w:t>ajrasprostranjenija je internacionalna ekološka oznaka, dodijeljena za oko 3100 hotela i drugih objekata u 66 zemalja svijeta, među kojima je i Crn</w:t>
      </w:r>
      <w:r w:rsidR="00531C96">
        <w:rPr>
          <w:rFonts w:cstheme="minorHAnsi"/>
          <w:sz w:val="24"/>
          <w:szCs w:val="24"/>
          <w:lang w:eastAsia="hr-HR"/>
        </w:rPr>
        <w:t>a</w:t>
      </w:r>
      <w:r w:rsidR="003E077A" w:rsidRPr="00730887">
        <w:rPr>
          <w:rFonts w:cstheme="minorHAnsi"/>
          <w:sz w:val="24"/>
          <w:szCs w:val="24"/>
          <w:lang w:eastAsia="hr-HR"/>
        </w:rPr>
        <w:t xml:space="preserve"> Gora. Zeleni ključ konstantno traži nove i održive metode rada i korišćenj</w:t>
      </w:r>
      <w:r w:rsidR="000E1080">
        <w:rPr>
          <w:rFonts w:cstheme="minorHAnsi"/>
          <w:sz w:val="24"/>
          <w:szCs w:val="24"/>
          <w:lang w:eastAsia="hr-HR"/>
        </w:rPr>
        <w:t>a</w:t>
      </w:r>
      <w:r w:rsidR="003E077A" w:rsidRPr="00730887">
        <w:rPr>
          <w:rFonts w:cstheme="minorHAnsi"/>
          <w:sz w:val="24"/>
          <w:szCs w:val="24"/>
          <w:lang w:eastAsia="hr-HR"/>
        </w:rPr>
        <w:t xml:space="preserve"> tehnologije kako bi ukupni ekološki otisak bio što manji, i to kroz metode poput smanjenja korišćenja energije, vode, otpada</w:t>
      </w:r>
      <w:r w:rsidR="00E03D91">
        <w:rPr>
          <w:rFonts w:cstheme="minorHAnsi"/>
          <w:sz w:val="24"/>
          <w:szCs w:val="24"/>
          <w:lang w:eastAsia="hr-HR"/>
        </w:rPr>
        <w:t xml:space="preserve"> i dr.</w:t>
      </w:r>
    </w:p>
    <w:p w14:paraId="31C0350B" w14:textId="77777777" w:rsidR="00A37F23" w:rsidRDefault="001D1861" w:rsidP="00E372B9">
      <w:pPr>
        <w:spacing w:after="120" w:line="240" w:lineRule="auto"/>
        <w:jc w:val="both"/>
        <w:rPr>
          <w:rFonts w:cstheme="minorHAnsi"/>
          <w:sz w:val="24"/>
          <w:szCs w:val="24"/>
          <w:lang w:eastAsia="hr-HR"/>
        </w:rPr>
      </w:pPr>
      <w:r w:rsidRPr="00AC40E1">
        <w:rPr>
          <w:rFonts w:cstheme="minorHAnsi"/>
          <w:sz w:val="24"/>
          <w:szCs w:val="24"/>
          <w:lang w:eastAsia="hr-HR"/>
        </w:rPr>
        <w:t>Pored navedenih, postoje i dodatni sertifikati koji su manje zastupljeni u praksi.</w:t>
      </w:r>
      <w:r>
        <w:rPr>
          <w:rFonts w:cstheme="minorHAnsi"/>
          <w:sz w:val="24"/>
          <w:szCs w:val="24"/>
          <w:lang w:eastAsia="hr-HR"/>
        </w:rPr>
        <w:t xml:space="preserve"> </w:t>
      </w:r>
    </w:p>
    <w:p w14:paraId="35BFA916" w14:textId="27B6E957" w:rsidR="00122643" w:rsidRDefault="00122643">
      <w:pPr>
        <w:spacing w:after="0" w:line="240" w:lineRule="auto"/>
        <w:rPr>
          <w:rFonts w:cstheme="minorHAnsi"/>
          <w:sz w:val="24"/>
          <w:szCs w:val="24"/>
          <w:lang w:eastAsia="hr-HR"/>
        </w:rPr>
      </w:pPr>
    </w:p>
    <w:p w14:paraId="068A0866" w14:textId="63FC19B6" w:rsidR="007B3399" w:rsidRPr="001D1861" w:rsidRDefault="00E431EA" w:rsidP="00E372B9">
      <w:pPr>
        <w:spacing w:after="120" w:line="240" w:lineRule="auto"/>
        <w:jc w:val="both"/>
        <w:rPr>
          <w:rFonts w:cstheme="minorHAnsi"/>
          <w:sz w:val="24"/>
          <w:szCs w:val="24"/>
          <w:lang w:eastAsia="hr-HR"/>
        </w:rPr>
      </w:pPr>
      <w:r>
        <w:rPr>
          <w:rFonts w:cstheme="minorHAnsi"/>
          <w:noProof/>
          <w:sz w:val="24"/>
          <w:szCs w:val="24"/>
          <w:lang w:val="sr-Latn-ME" w:eastAsia="sr-Latn-ME"/>
        </w:rPr>
        <w:drawing>
          <wp:inline distT="0" distB="0" distL="0" distR="0" wp14:anchorId="597352B4" wp14:editId="4CDB0587">
            <wp:extent cx="5732145" cy="8108315"/>
            <wp:effectExtent l="0" t="0" r="1905" b="69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3 ciljevi razvoja turizma.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14C6836B" w14:textId="4B6D0BA9" w:rsidR="00906BC1" w:rsidRPr="00F31754" w:rsidRDefault="008D060F" w:rsidP="00E372B9">
      <w:pPr>
        <w:pStyle w:val="Heading1"/>
        <w:spacing w:before="0" w:after="120" w:line="240" w:lineRule="auto"/>
      </w:pPr>
      <w:bookmarkStart w:id="205" w:name="_Toc95303037"/>
      <w:bookmarkStart w:id="206" w:name="_Toc97902501"/>
      <w:r>
        <w:rPr>
          <w:rFonts w:eastAsiaTheme="minorHAnsi" w:cstheme="minorBidi"/>
          <w:szCs w:val="28"/>
        </w:rPr>
        <w:lastRenderedPageBreak/>
        <w:t>1</w:t>
      </w:r>
      <w:r w:rsidR="007677AB">
        <w:rPr>
          <w:rFonts w:eastAsiaTheme="minorHAnsi" w:cstheme="minorBidi"/>
          <w:szCs w:val="28"/>
        </w:rPr>
        <w:t>2</w:t>
      </w:r>
      <w:r w:rsidR="008F0DCD" w:rsidRPr="00F31754">
        <w:rPr>
          <w:szCs w:val="28"/>
        </w:rPr>
        <w:t>.</w:t>
      </w:r>
      <w:r w:rsidR="008F0DCD" w:rsidRPr="00F31754">
        <w:t xml:space="preserve"> </w:t>
      </w:r>
      <w:r w:rsidR="00906BC1" w:rsidRPr="00F31754">
        <w:t>CILJEVI RAZVOJA TURIZMA CRNE GORE</w:t>
      </w:r>
      <w:bookmarkEnd w:id="205"/>
      <w:bookmarkEnd w:id="206"/>
    </w:p>
    <w:p w14:paraId="1EAC4BDB" w14:textId="15BFD9F9" w:rsidR="00906BC1" w:rsidRPr="00752C80" w:rsidRDefault="00906BC1" w:rsidP="00955065">
      <w:pPr>
        <w:spacing w:after="120" w:line="240" w:lineRule="auto"/>
        <w:contextualSpacing/>
        <w:jc w:val="both"/>
        <w:rPr>
          <w:rFonts w:ascii="Calibri" w:eastAsia="Calibri" w:hAnsi="Calibri" w:cs="Calibri"/>
          <w:sz w:val="24"/>
          <w:szCs w:val="24"/>
          <w:lang w:val="sr-Latn-CS"/>
        </w:rPr>
      </w:pPr>
      <w:r w:rsidRPr="00752C80">
        <w:rPr>
          <w:rFonts w:ascii="Calibri" w:eastAsia="Calibri" w:hAnsi="Calibri" w:cs="Calibri"/>
          <w:sz w:val="24"/>
          <w:szCs w:val="24"/>
          <w:lang w:val="sr-Latn-CS"/>
        </w:rPr>
        <w:t xml:space="preserve">Turizam </w:t>
      </w:r>
      <w:r w:rsidRPr="00AC40E1">
        <w:rPr>
          <w:rFonts w:ascii="Calibri" w:eastAsia="Calibri" w:hAnsi="Calibri" w:cs="Calibri"/>
          <w:sz w:val="24"/>
          <w:szCs w:val="24"/>
          <w:lang w:val="sr-Latn-CS"/>
        </w:rPr>
        <w:t xml:space="preserve">je </w:t>
      </w:r>
      <w:r w:rsidR="001D1861" w:rsidRPr="00AC40E1">
        <w:rPr>
          <w:rFonts w:ascii="Calibri" w:eastAsia="Calibri" w:hAnsi="Calibri" w:cs="Calibri"/>
          <w:sz w:val="24"/>
          <w:szCs w:val="24"/>
          <w:lang w:val="sr-Latn-CS"/>
        </w:rPr>
        <w:t xml:space="preserve">dominantna </w:t>
      </w:r>
      <w:r w:rsidR="007C2002" w:rsidRPr="00AC40E1">
        <w:rPr>
          <w:rFonts w:ascii="Calibri" w:eastAsia="Calibri" w:hAnsi="Calibri" w:cs="Calibri"/>
          <w:sz w:val="24"/>
          <w:szCs w:val="24"/>
          <w:lang w:val="sr-Latn-CS"/>
        </w:rPr>
        <w:t>privredn</w:t>
      </w:r>
      <w:r w:rsidR="007C2002">
        <w:rPr>
          <w:rFonts w:ascii="Calibri" w:eastAsia="Calibri" w:hAnsi="Calibri" w:cs="Calibri"/>
          <w:sz w:val="24"/>
          <w:szCs w:val="24"/>
          <w:lang w:val="sr-Latn-CS"/>
        </w:rPr>
        <w:t>a</w:t>
      </w:r>
      <w:r w:rsidR="007C2002" w:rsidRPr="00AC40E1">
        <w:rPr>
          <w:rFonts w:ascii="Calibri" w:eastAsia="Calibri" w:hAnsi="Calibri" w:cs="Calibri"/>
          <w:sz w:val="24"/>
          <w:szCs w:val="24"/>
          <w:lang w:val="sr-Latn-CS"/>
        </w:rPr>
        <w:t xml:space="preserve"> </w:t>
      </w:r>
      <w:r w:rsidRPr="00AC40E1">
        <w:rPr>
          <w:rFonts w:ascii="Calibri" w:eastAsia="Calibri" w:hAnsi="Calibri" w:cs="Calibri"/>
          <w:sz w:val="24"/>
          <w:szCs w:val="24"/>
          <w:lang w:val="sr-Latn-CS"/>
        </w:rPr>
        <w:t>grana u Crnoj Gori</w:t>
      </w:r>
      <w:r w:rsidR="001D1861" w:rsidRPr="00AC40E1">
        <w:rPr>
          <w:rFonts w:ascii="Calibri" w:eastAsia="Calibri" w:hAnsi="Calibri" w:cs="Calibri"/>
          <w:sz w:val="24"/>
          <w:szCs w:val="24"/>
          <w:lang w:val="sr-Latn-CS"/>
        </w:rPr>
        <w:t xml:space="preserve">, </w:t>
      </w:r>
      <w:r w:rsidR="008A0AE5" w:rsidRPr="00AC40E1">
        <w:rPr>
          <w:rFonts w:ascii="Calibri" w:eastAsia="Calibri" w:hAnsi="Calibri" w:cs="Calibri"/>
          <w:sz w:val="24"/>
          <w:szCs w:val="24"/>
          <w:lang w:val="sr-Latn-CS"/>
        </w:rPr>
        <w:t>komplementarn</w:t>
      </w:r>
      <w:r w:rsidR="001D1861" w:rsidRPr="00AC40E1">
        <w:rPr>
          <w:rFonts w:ascii="Calibri" w:eastAsia="Calibri" w:hAnsi="Calibri" w:cs="Calibri"/>
          <w:sz w:val="24"/>
          <w:szCs w:val="24"/>
          <w:lang w:val="sr-Latn-CS"/>
        </w:rPr>
        <w:t>a</w:t>
      </w:r>
      <w:r w:rsidRPr="00AC40E1">
        <w:rPr>
          <w:rFonts w:ascii="Calibri" w:eastAsia="Calibri" w:hAnsi="Calibri" w:cs="Calibri"/>
          <w:sz w:val="24"/>
          <w:szCs w:val="24"/>
          <w:lang w:val="sr-Latn-CS"/>
        </w:rPr>
        <w:t xml:space="preserve"> sa gotovo svim ostalim privrednim djelatnostim</w:t>
      </w:r>
      <w:r w:rsidR="001D1861" w:rsidRPr="00AC40E1">
        <w:rPr>
          <w:rFonts w:ascii="Calibri" w:eastAsia="Calibri" w:hAnsi="Calibri" w:cs="Calibri"/>
          <w:sz w:val="24"/>
          <w:szCs w:val="24"/>
          <w:lang w:val="sr-Latn-CS"/>
        </w:rPr>
        <w:t xml:space="preserve"> i specifična po svojoj</w:t>
      </w:r>
      <w:r w:rsidRPr="00AC40E1">
        <w:rPr>
          <w:rFonts w:ascii="Calibri" w:eastAsia="Calibri" w:hAnsi="Calibri" w:cs="Calibri"/>
          <w:sz w:val="24"/>
          <w:szCs w:val="24"/>
          <w:lang w:val="sr-Latn-CS"/>
        </w:rPr>
        <w:t xml:space="preserve"> izvozn</w:t>
      </w:r>
      <w:r w:rsidR="001D1861" w:rsidRPr="00AC40E1">
        <w:rPr>
          <w:rFonts w:ascii="Calibri" w:eastAsia="Calibri" w:hAnsi="Calibri" w:cs="Calibri"/>
          <w:sz w:val="24"/>
          <w:szCs w:val="24"/>
          <w:lang w:val="sr-Latn-CS"/>
        </w:rPr>
        <w:t>oj</w:t>
      </w:r>
      <w:r w:rsidRPr="00AC40E1">
        <w:rPr>
          <w:rFonts w:ascii="Calibri" w:eastAsia="Calibri" w:hAnsi="Calibri" w:cs="Calibri"/>
          <w:sz w:val="24"/>
          <w:szCs w:val="24"/>
          <w:lang w:val="sr-Latn-CS"/>
        </w:rPr>
        <w:t xml:space="preserve"> komponent</w:t>
      </w:r>
      <w:r w:rsidR="001D1861" w:rsidRPr="00AC40E1">
        <w:rPr>
          <w:rFonts w:ascii="Calibri" w:eastAsia="Calibri" w:hAnsi="Calibri" w:cs="Calibri"/>
          <w:sz w:val="24"/>
          <w:szCs w:val="24"/>
          <w:lang w:val="sr-Latn-CS"/>
        </w:rPr>
        <w:t>i</w:t>
      </w:r>
      <w:r w:rsidRPr="00AC40E1">
        <w:rPr>
          <w:rFonts w:ascii="Calibri" w:eastAsia="Calibri" w:hAnsi="Calibri" w:cs="Calibri"/>
          <w:sz w:val="24"/>
          <w:szCs w:val="24"/>
          <w:lang w:val="sr-Latn-CS"/>
        </w:rPr>
        <w:t>, odnosno činjenic</w:t>
      </w:r>
      <w:r w:rsidR="001D1861" w:rsidRPr="00AC40E1">
        <w:rPr>
          <w:rFonts w:ascii="Calibri" w:eastAsia="Calibri" w:hAnsi="Calibri" w:cs="Calibri"/>
          <w:sz w:val="24"/>
          <w:szCs w:val="24"/>
          <w:lang w:val="sr-Latn-CS"/>
        </w:rPr>
        <w:t>i</w:t>
      </w:r>
      <w:r w:rsidRPr="00AC40E1">
        <w:rPr>
          <w:rFonts w:ascii="Calibri" w:eastAsia="Calibri" w:hAnsi="Calibri" w:cs="Calibri"/>
          <w:sz w:val="24"/>
          <w:szCs w:val="24"/>
          <w:lang w:val="sr-Latn-CS"/>
        </w:rPr>
        <w:t xml:space="preserve"> da, u prosjeku na godišnjem nivou, </w:t>
      </w:r>
      <w:r w:rsidR="001D00DB">
        <w:rPr>
          <w:rFonts w:ascii="Calibri" w:eastAsia="Calibri" w:hAnsi="Calibri" w:cs="Calibri"/>
          <w:sz w:val="24"/>
          <w:szCs w:val="24"/>
          <w:lang w:val="sr-Latn-CS"/>
        </w:rPr>
        <w:t>više od</w:t>
      </w:r>
      <w:r w:rsidR="001D00DB" w:rsidRPr="00AC40E1">
        <w:rPr>
          <w:rFonts w:ascii="Calibri" w:eastAsia="Calibri" w:hAnsi="Calibri" w:cs="Calibri"/>
          <w:sz w:val="24"/>
          <w:szCs w:val="24"/>
          <w:lang w:val="sr-Latn-CS"/>
        </w:rPr>
        <w:t xml:space="preserve"> </w:t>
      </w:r>
      <w:r w:rsidRPr="00AC40E1">
        <w:rPr>
          <w:rFonts w:ascii="Calibri" w:eastAsia="Calibri" w:hAnsi="Calibri" w:cs="Calibri"/>
          <w:sz w:val="24"/>
          <w:szCs w:val="24"/>
          <w:lang w:val="sr-Latn-CS"/>
        </w:rPr>
        <w:t>90% prometa ostvaruju inostrani turisti.</w:t>
      </w:r>
    </w:p>
    <w:p w14:paraId="52E6DBF0" w14:textId="77777777" w:rsidR="00906BC1" w:rsidRPr="00752C80" w:rsidRDefault="00906BC1" w:rsidP="00955065">
      <w:pPr>
        <w:spacing w:after="120" w:line="240" w:lineRule="auto"/>
        <w:contextualSpacing/>
        <w:jc w:val="both"/>
        <w:rPr>
          <w:rFonts w:ascii="Calibri" w:hAnsi="Calibri" w:cs="Calibri"/>
          <w:sz w:val="24"/>
          <w:szCs w:val="24"/>
        </w:rPr>
      </w:pPr>
    </w:p>
    <w:p w14:paraId="7D9055AF" w14:textId="7C19EC30" w:rsidR="00195B6F" w:rsidRDefault="00906BC1" w:rsidP="00955065">
      <w:pPr>
        <w:spacing w:after="120" w:line="240" w:lineRule="auto"/>
        <w:contextualSpacing/>
        <w:jc w:val="both"/>
        <w:rPr>
          <w:rFonts w:ascii="Calibri" w:hAnsi="Calibri" w:cs="Calibri"/>
          <w:sz w:val="24"/>
          <w:szCs w:val="24"/>
        </w:rPr>
      </w:pPr>
      <w:r w:rsidRPr="00752C80">
        <w:rPr>
          <w:rFonts w:ascii="Calibri" w:hAnsi="Calibri" w:cs="Calibri"/>
          <w:sz w:val="24"/>
          <w:szCs w:val="24"/>
        </w:rPr>
        <w:t>Analize stanja u sektoru turizm</w:t>
      </w:r>
      <w:r w:rsidR="007A6BA2">
        <w:rPr>
          <w:rFonts w:ascii="Calibri" w:hAnsi="Calibri" w:cs="Calibri"/>
          <w:sz w:val="24"/>
          <w:szCs w:val="24"/>
        </w:rPr>
        <w:t>a</w:t>
      </w:r>
      <w:r w:rsidRPr="00752C80">
        <w:rPr>
          <w:rFonts w:ascii="Calibri" w:hAnsi="Calibri" w:cs="Calibri"/>
          <w:sz w:val="24"/>
          <w:szCs w:val="24"/>
        </w:rPr>
        <w:t xml:space="preserve"> tokom prethodnog perioda ukazale su na brojna ograničenja bržem </w:t>
      </w:r>
      <w:r w:rsidR="007D2556">
        <w:rPr>
          <w:rFonts w:ascii="Calibri" w:hAnsi="Calibri" w:cs="Calibri"/>
          <w:sz w:val="24"/>
          <w:szCs w:val="24"/>
        </w:rPr>
        <w:t>razvoj</w:t>
      </w:r>
      <w:r w:rsidR="000E1080">
        <w:rPr>
          <w:rFonts w:ascii="Calibri" w:hAnsi="Calibri" w:cs="Calibri"/>
          <w:sz w:val="24"/>
          <w:szCs w:val="24"/>
        </w:rPr>
        <w:t>u</w:t>
      </w:r>
      <w:r w:rsidR="007D2556">
        <w:rPr>
          <w:rFonts w:ascii="Calibri" w:hAnsi="Calibri" w:cs="Calibri"/>
          <w:sz w:val="24"/>
          <w:szCs w:val="24"/>
        </w:rPr>
        <w:t>,</w:t>
      </w:r>
      <w:r w:rsidRPr="00752C80">
        <w:rPr>
          <w:rFonts w:ascii="Calibri" w:hAnsi="Calibri" w:cs="Calibri"/>
          <w:sz w:val="24"/>
          <w:szCs w:val="24"/>
        </w:rPr>
        <w:t xml:space="preserve"> koj</w:t>
      </w:r>
      <w:r w:rsidR="00062B8B">
        <w:rPr>
          <w:rFonts w:ascii="Calibri" w:hAnsi="Calibri" w:cs="Calibri"/>
          <w:sz w:val="24"/>
          <w:szCs w:val="24"/>
        </w:rPr>
        <w:t>a</w:t>
      </w:r>
      <w:r w:rsidRPr="00752C80">
        <w:rPr>
          <w:rFonts w:ascii="Calibri" w:hAnsi="Calibri" w:cs="Calibri"/>
          <w:sz w:val="24"/>
          <w:szCs w:val="24"/>
        </w:rPr>
        <w:t xml:space="preserve"> su osnovni uzrok i dalje prisutnog </w:t>
      </w:r>
      <w:r>
        <w:rPr>
          <w:rFonts w:ascii="Calibri" w:hAnsi="Calibri" w:cs="Calibri"/>
          <w:sz w:val="24"/>
          <w:szCs w:val="24"/>
        </w:rPr>
        <w:t xml:space="preserve">kratkog perioda </w:t>
      </w:r>
      <w:r w:rsidRPr="00752C80">
        <w:rPr>
          <w:rFonts w:ascii="Calibri" w:hAnsi="Calibri" w:cs="Calibri"/>
          <w:sz w:val="24"/>
          <w:szCs w:val="24"/>
        </w:rPr>
        <w:t>poslovanj</w:t>
      </w:r>
      <w:r>
        <w:rPr>
          <w:rFonts w:ascii="Calibri" w:hAnsi="Calibri" w:cs="Calibri"/>
          <w:sz w:val="24"/>
          <w:szCs w:val="24"/>
        </w:rPr>
        <w:t>a</w:t>
      </w:r>
      <w:r w:rsidRPr="00752C80">
        <w:rPr>
          <w:rFonts w:ascii="Calibri" w:hAnsi="Calibri" w:cs="Calibri"/>
          <w:sz w:val="24"/>
          <w:szCs w:val="24"/>
        </w:rPr>
        <w:t xml:space="preserve"> turističke privrede</w:t>
      </w:r>
      <w:r>
        <w:rPr>
          <w:rFonts w:ascii="Calibri" w:hAnsi="Calibri" w:cs="Calibri"/>
          <w:sz w:val="24"/>
          <w:szCs w:val="24"/>
        </w:rPr>
        <w:t xml:space="preserve"> u toku godine</w:t>
      </w:r>
      <w:r w:rsidR="007D2556">
        <w:rPr>
          <w:rFonts w:ascii="Calibri" w:hAnsi="Calibri" w:cs="Calibri"/>
          <w:sz w:val="24"/>
          <w:szCs w:val="24"/>
        </w:rPr>
        <w:t>,</w:t>
      </w:r>
      <w:r>
        <w:rPr>
          <w:rFonts w:ascii="Calibri" w:hAnsi="Calibri" w:cs="Calibri"/>
          <w:sz w:val="24"/>
          <w:szCs w:val="24"/>
        </w:rPr>
        <w:t xml:space="preserve"> kao</w:t>
      </w:r>
      <w:r w:rsidRPr="00752C80">
        <w:rPr>
          <w:rFonts w:ascii="Calibri" w:hAnsi="Calibri" w:cs="Calibri"/>
          <w:sz w:val="24"/>
          <w:szCs w:val="24"/>
        </w:rPr>
        <w:t xml:space="preserve"> i </w:t>
      </w:r>
      <w:r>
        <w:rPr>
          <w:rFonts w:ascii="Calibri" w:hAnsi="Calibri" w:cs="Calibri"/>
          <w:sz w:val="24"/>
          <w:szCs w:val="24"/>
        </w:rPr>
        <w:t>disbalans</w:t>
      </w:r>
      <w:r w:rsidR="008A0AE5">
        <w:rPr>
          <w:rFonts w:ascii="Calibri" w:hAnsi="Calibri" w:cs="Calibri"/>
          <w:sz w:val="24"/>
          <w:szCs w:val="24"/>
        </w:rPr>
        <w:t>a</w:t>
      </w:r>
      <w:r w:rsidRPr="00752C80">
        <w:rPr>
          <w:rFonts w:ascii="Calibri" w:hAnsi="Calibri" w:cs="Calibri"/>
          <w:sz w:val="24"/>
          <w:szCs w:val="24"/>
        </w:rPr>
        <w:t xml:space="preserve"> turističke ponude</w:t>
      </w:r>
      <w:r>
        <w:rPr>
          <w:rFonts w:ascii="Calibri" w:hAnsi="Calibri" w:cs="Calibri"/>
          <w:sz w:val="24"/>
          <w:szCs w:val="24"/>
        </w:rPr>
        <w:t xml:space="preserve"> </w:t>
      </w:r>
      <w:r w:rsidRPr="004E271D">
        <w:rPr>
          <w:rFonts w:ascii="Calibri" w:hAnsi="Calibri" w:cs="Calibri"/>
          <w:sz w:val="24"/>
          <w:szCs w:val="24"/>
        </w:rPr>
        <w:t xml:space="preserve">između </w:t>
      </w:r>
      <w:r w:rsidR="001D1861" w:rsidRPr="004E271D">
        <w:rPr>
          <w:rFonts w:ascii="Calibri" w:hAnsi="Calibri" w:cs="Calibri"/>
          <w:sz w:val="24"/>
          <w:szCs w:val="24"/>
        </w:rPr>
        <w:t>P</w:t>
      </w:r>
      <w:r w:rsidRPr="004E271D">
        <w:rPr>
          <w:rFonts w:ascii="Calibri" w:hAnsi="Calibri" w:cs="Calibri"/>
          <w:sz w:val="24"/>
          <w:szCs w:val="24"/>
        </w:rPr>
        <w:t xml:space="preserve">rimorskog i </w:t>
      </w:r>
      <w:r w:rsidR="001D1861" w:rsidRPr="004E271D">
        <w:rPr>
          <w:rFonts w:ascii="Calibri" w:hAnsi="Calibri" w:cs="Calibri"/>
          <w:sz w:val="24"/>
          <w:szCs w:val="24"/>
        </w:rPr>
        <w:t>S</w:t>
      </w:r>
      <w:r w:rsidRPr="004E271D">
        <w:rPr>
          <w:rFonts w:ascii="Calibri" w:hAnsi="Calibri" w:cs="Calibri"/>
          <w:sz w:val="24"/>
          <w:szCs w:val="24"/>
        </w:rPr>
        <w:t>jevernog</w:t>
      </w:r>
      <w:r>
        <w:rPr>
          <w:rFonts w:ascii="Calibri" w:hAnsi="Calibri" w:cs="Calibri"/>
          <w:sz w:val="24"/>
          <w:szCs w:val="24"/>
        </w:rPr>
        <w:t xml:space="preserve"> regiona države</w:t>
      </w:r>
      <w:r w:rsidR="001D1861">
        <w:rPr>
          <w:rFonts w:ascii="Calibri" w:hAnsi="Calibri" w:cs="Calibri"/>
          <w:sz w:val="24"/>
          <w:szCs w:val="24"/>
        </w:rPr>
        <w:t xml:space="preserve">. S tim u vezi, možemo identifikovati </w:t>
      </w:r>
      <w:r w:rsidR="00055A88">
        <w:rPr>
          <w:rFonts w:ascii="Calibri" w:hAnsi="Calibri" w:cs="Calibri"/>
          <w:sz w:val="24"/>
          <w:szCs w:val="24"/>
        </w:rPr>
        <w:t>tri glavne “konce</w:t>
      </w:r>
      <w:r w:rsidR="00BA2DD0">
        <w:rPr>
          <w:rFonts w:ascii="Calibri" w:hAnsi="Calibri" w:cs="Calibri"/>
          <w:sz w:val="24"/>
          <w:szCs w:val="24"/>
        </w:rPr>
        <w:t>n</w:t>
      </w:r>
      <w:r w:rsidR="00055A88">
        <w:rPr>
          <w:rFonts w:ascii="Calibri" w:hAnsi="Calibri" w:cs="Calibri"/>
          <w:sz w:val="24"/>
          <w:szCs w:val="24"/>
        </w:rPr>
        <w:t>tracije” koje treba smanjiti</w:t>
      </w:r>
      <w:r w:rsidR="005F51AD">
        <w:rPr>
          <w:rFonts w:ascii="Calibri" w:hAnsi="Calibri" w:cs="Calibri"/>
          <w:sz w:val="24"/>
          <w:szCs w:val="24"/>
        </w:rPr>
        <w:t xml:space="preserve"> u narednom periodu</w:t>
      </w:r>
      <w:r w:rsidR="00B51D69">
        <w:rPr>
          <w:rFonts w:ascii="Calibri" w:hAnsi="Calibri" w:cs="Calibri"/>
          <w:sz w:val="24"/>
          <w:szCs w:val="24"/>
        </w:rPr>
        <w:t xml:space="preserve">: </w:t>
      </w:r>
    </w:p>
    <w:p w14:paraId="25341010" w14:textId="77777777" w:rsidR="00055A88" w:rsidRPr="001F017E" w:rsidRDefault="00623CE0" w:rsidP="000F5104">
      <w:pPr>
        <w:pStyle w:val="ListParagraph"/>
        <w:numPr>
          <w:ilvl w:val="0"/>
          <w:numId w:val="28"/>
        </w:numPr>
        <w:spacing w:after="120" w:line="240" w:lineRule="auto"/>
        <w:jc w:val="both"/>
        <w:rPr>
          <w:rFonts w:ascii="Calibri" w:hAnsi="Calibri" w:cs="Calibri"/>
          <w:b/>
          <w:sz w:val="24"/>
          <w:szCs w:val="24"/>
        </w:rPr>
      </w:pPr>
      <w:r w:rsidRPr="00623CE0">
        <w:rPr>
          <w:rFonts w:ascii="Calibri" w:hAnsi="Calibri" w:cs="Calibri"/>
          <w:b/>
          <w:sz w:val="24"/>
          <w:szCs w:val="24"/>
        </w:rPr>
        <w:t>95%</w:t>
      </w:r>
      <w:r>
        <w:rPr>
          <w:rFonts w:ascii="Calibri" w:hAnsi="Calibri" w:cs="Calibri"/>
          <w:sz w:val="24"/>
          <w:szCs w:val="24"/>
        </w:rPr>
        <w:t xml:space="preserve"> </w:t>
      </w:r>
      <w:r w:rsidR="005F51AD" w:rsidRPr="00623CE0">
        <w:rPr>
          <w:rFonts w:ascii="Calibri" w:hAnsi="Calibri" w:cs="Calibri"/>
          <w:b/>
          <w:sz w:val="24"/>
          <w:szCs w:val="24"/>
        </w:rPr>
        <w:t>turističkog prometa</w:t>
      </w:r>
      <w:r>
        <w:rPr>
          <w:rFonts w:ascii="Calibri" w:hAnsi="Calibri" w:cs="Calibri"/>
          <w:sz w:val="24"/>
          <w:szCs w:val="24"/>
        </w:rPr>
        <w:t xml:space="preserve"> </w:t>
      </w:r>
      <w:r w:rsidR="008A0AE5">
        <w:rPr>
          <w:rFonts w:ascii="Calibri" w:hAnsi="Calibri" w:cs="Calibri"/>
          <w:b/>
          <w:sz w:val="24"/>
          <w:szCs w:val="24"/>
        </w:rPr>
        <w:t>(</w:t>
      </w:r>
      <w:r w:rsidR="005F51AD" w:rsidRPr="001F017E">
        <w:rPr>
          <w:rFonts w:ascii="Calibri" w:hAnsi="Calibri" w:cs="Calibri"/>
          <w:b/>
          <w:sz w:val="24"/>
          <w:szCs w:val="24"/>
        </w:rPr>
        <w:t xml:space="preserve">noćenja i </w:t>
      </w:r>
      <w:r w:rsidR="008A0AE5">
        <w:rPr>
          <w:rFonts w:ascii="Calibri" w:hAnsi="Calibri" w:cs="Calibri"/>
          <w:b/>
          <w:sz w:val="24"/>
          <w:szCs w:val="24"/>
        </w:rPr>
        <w:t>prihoda)</w:t>
      </w:r>
      <w:r w:rsidR="00055A88" w:rsidRPr="001F017E">
        <w:rPr>
          <w:rFonts w:ascii="Calibri" w:hAnsi="Calibri" w:cs="Calibri"/>
          <w:b/>
          <w:sz w:val="24"/>
          <w:szCs w:val="24"/>
        </w:rPr>
        <w:t xml:space="preserve"> </w:t>
      </w:r>
      <w:r w:rsidR="001D1861">
        <w:rPr>
          <w:rFonts w:ascii="Calibri" w:hAnsi="Calibri" w:cs="Calibri"/>
          <w:b/>
          <w:sz w:val="24"/>
          <w:szCs w:val="24"/>
        </w:rPr>
        <w:t xml:space="preserve">ostvaruje se </w:t>
      </w:r>
      <w:r w:rsidR="00055A88" w:rsidRPr="001F017E">
        <w:rPr>
          <w:rFonts w:ascii="Calibri" w:hAnsi="Calibri" w:cs="Calibri"/>
          <w:b/>
          <w:sz w:val="24"/>
          <w:szCs w:val="24"/>
        </w:rPr>
        <w:t xml:space="preserve">na </w:t>
      </w:r>
      <w:r w:rsidR="001D1861">
        <w:rPr>
          <w:rFonts w:ascii="Calibri" w:hAnsi="Calibri" w:cs="Calibri"/>
          <w:b/>
          <w:sz w:val="24"/>
          <w:szCs w:val="24"/>
        </w:rPr>
        <w:t>p</w:t>
      </w:r>
      <w:r w:rsidR="00055A88" w:rsidRPr="001F017E">
        <w:rPr>
          <w:rFonts w:ascii="Calibri" w:hAnsi="Calibri" w:cs="Calibri"/>
          <w:b/>
          <w:sz w:val="24"/>
          <w:szCs w:val="24"/>
        </w:rPr>
        <w:t>rimorju</w:t>
      </w:r>
      <w:r w:rsidR="008A0AE5">
        <w:rPr>
          <w:rFonts w:ascii="Calibri" w:hAnsi="Calibri" w:cs="Calibri"/>
          <w:b/>
          <w:sz w:val="24"/>
          <w:szCs w:val="24"/>
        </w:rPr>
        <w:t>,</w:t>
      </w:r>
      <w:r w:rsidR="00055A88" w:rsidRPr="001F017E">
        <w:rPr>
          <w:rFonts w:ascii="Calibri" w:hAnsi="Calibri" w:cs="Calibri"/>
          <w:b/>
          <w:sz w:val="24"/>
          <w:szCs w:val="24"/>
        </w:rPr>
        <w:t xml:space="preserve"> </w:t>
      </w:r>
    </w:p>
    <w:p w14:paraId="59590875" w14:textId="77777777" w:rsidR="00055A88" w:rsidRPr="001F017E" w:rsidRDefault="00623CE0" w:rsidP="000F5104">
      <w:pPr>
        <w:pStyle w:val="ListParagraph"/>
        <w:numPr>
          <w:ilvl w:val="0"/>
          <w:numId w:val="28"/>
        </w:numPr>
        <w:spacing w:after="120" w:line="240" w:lineRule="auto"/>
        <w:jc w:val="both"/>
        <w:rPr>
          <w:rFonts w:ascii="Calibri" w:hAnsi="Calibri" w:cs="Calibri"/>
          <w:b/>
          <w:sz w:val="24"/>
          <w:szCs w:val="24"/>
        </w:rPr>
      </w:pPr>
      <w:r w:rsidRPr="001F017E">
        <w:rPr>
          <w:rFonts w:ascii="Calibri" w:hAnsi="Calibri" w:cs="Calibri"/>
          <w:b/>
          <w:sz w:val="24"/>
          <w:szCs w:val="24"/>
        </w:rPr>
        <w:t xml:space="preserve">75% </w:t>
      </w:r>
      <w:r w:rsidR="005F51AD" w:rsidRPr="001F017E">
        <w:rPr>
          <w:rFonts w:ascii="Calibri" w:hAnsi="Calibri" w:cs="Calibri"/>
          <w:b/>
          <w:sz w:val="24"/>
          <w:szCs w:val="24"/>
        </w:rPr>
        <w:t>turističkog prometa</w:t>
      </w:r>
      <w:r w:rsidR="008A0AE5">
        <w:rPr>
          <w:rFonts w:ascii="Calibri" w:hAnsi="Calibri" w:cs="Calibri"/>
          <w:b/>
          <w:sz w:val="24"/>
          <w:szCs w:val="24"/>
        </w:rPr>
        <w:t xml:space="preserve"> </w:t>
      </w:r>
      <w:r w:rsidR="00C92A24">
        <w:rPr>
          <w:rFonts w:ascii="Calibri" w:hAnsi="Calibri" w:cs="Calibri"/>
          <w:b/>
          <w:sz w:val="24"/>
          <w:szCs w:val="24"/>
        </w:rPr>
        <w:t xml:space="preserve">realizuje se </w:t>
      </w:r>
      <w:r w:rsidR="00055A88" w:rsidRPr="001F017E">
        <w:rPr>
          <w:rFonts w:ascii="Calibri" w:hAnsi="Calibri" w:cs="Calibri"/>
          <w:b/>
          <w:sz w:val="24"/>
          <w:szCs w:val="24"/>
        </w:rPr>
        <w:t>u ljetnjim mjesecima</w:t>
      </w:r>
      <w:r w:rsidR="008A0AE5">
        <w:rPr>
          <w:rFonts w:ascii="Calibri" w:hAnsi="Calibri" w:cs="Calibri"/>
          <w:b/>
          <w:sz w:val="24"/>
          <w:szCs w:val="24"/>
        </w:rPr>
        <w:t>, i</w:t>
      </w:r>
      <w:r w:rsidR="00612A4C" w:rsidRPr="001F017E">
        <w:rPr>
          <w:rFonts w:ascii="Calibri" w:hAnsi="Calibri" w:cs="Calibri"/>
          <w:b/>
          <w:sz w:val="24"/>
          <w:szCs w:val="24"/>
        </w:rPr>
        <w:t xml:space="preserve"> </w:t>
      </w:r>
    </w:p>
    <w:p w14:paraId="47A657C1" w14:textId="27ABE691" w:rsidR="00195B6F" w:rsidRPr="004E271D" w:rsidRDefault="00623CE0" w:rsidP="000F5104">
      <w:pPr>
        <w:pStyle w:val="ListParagraph"/>
        <w:numPr>
          <w:ilvl w:val="0"/>
          <w:numId w:val="28"/>
        </w:numPr>
        <w:spacing w:after="120" w:line="240" w:lineRule="auto"/>
        <w:jc w:val="both"/>
        <w:rPr>
          <w:rFonts w:ascii="Calibri" w:hAnsi="Calibri" w:cs="Calibri"/>
          <w:b/>
          <w:sz w:val="24"/>
          <w:szCs w:val="24"/>
        </w:rPr>
      </w:pPr>
      <w:r w:rsidRPr="001F017E">
        <w:rPr>
          <w:rFonts w:ascii="Calibri" w:hAnsi="Calibri" w:cs="Calibri"/>
          <w:b/>
          <w:sz w:val="24"/>
          <w:szCs w:val="24"/>
        </w:rPr>
        <w:t xml:space="preserve">70% </w:t>
      </w:r>
      <w:r w:rsidR="00C92A24">
        <w:rPr>
          <w:rFonts w:ascii="Calibri" w:hAnsi="Calibri" w:cs="Calibri"/>
          <w:b/>
          <w:sz w:val="24"/>
          <w:szCs w:val="24"/>
        </w:rPr>
        <w:t xml:space="preserve">predstavlja </w:t>
      </w:r>
      <w:r w:rsidRPr="001F017E">
        <w:rPr>
          <w:rFonts w:ascii="Calibri" w:hAnsi="Calibri" w:cs="Calibri"/>
          <w:b/>
          <w:sz w:val="24"/>
          <w:szCs w:val="24"/>
        </w:rPr>
        <w:t>ud</w:t>
      </w:r>
      <w:r w:rsidR="00C92A24">
        <w:rPr>
          <w:rFonts w:ascii="Calibri" w:hAnsi="Calibri" w:cs="Calibri"/>
          <w:b/>
          <w:sz w:val="24"/>
          <w:szCs w:val="24"/>
        </w:rPr>
        <w:t xml:space="preserve">io </w:t>
      </w:r>
      <w:r w:rsidRPr="001F017E">
        <w:rPr>
          <w:rFonts w:ascii="Calibri" w:hAnsi="Calibri" w:cs="Calibri"/>
          <w:b/>
          <w:sz w:val="24"/>
          <w:szCs w:val="24"/>
        </w:rPr>
        <w:t>individualnog</w:t>
      </w:r>
      <w:r w:rsidR="00055A88" w:rsidRPr="001F017E">
        <w:rPr>
          <w:rFonts w:ascii="Calibri" w:hAnsi="Calibri" w:cs="Calibri"/>
          <w:b/>
          <w:sz w:val="24"/>
          <w:szCs w:val="24"/>
        </w:rPr>
        <w:t xml:space="preserve"> </w:t>
      </w:r>
      <w:r w:rsidR="008A0AE5">
        <w:rPr>
          <w:rFonts w:ascii="Calibri" w:hAnsi="Calibri" w:cs="Calibri"/>
          <w:b/>
          <w:sz w:val="24"/>
          <w:szCs w:val="24"/>
        </w:rPr>
        <w:t>(</w:t>
      </w:r>
      <w:r w:rsidR="00055A88" w:rsidRPr="001F017E">
        <w:rPr>
          <w:rFonts w:ascii="Calibri" w:hAnsi="Calibri" w:cs="Calibri"/>
          <w:b/>
          <w:sz w:val="24"/>
          <w:szCs w:val="24"/>
        </w:rPr>
        <w:t>privatn</w:t>
      </w:r>
      <w:r w:rsidR="008A0AE5">
        <w:rPr>
          <w:rFonts w:ascii="Calibri" w:hAnsi="Calibri" w:cs="Calibri"/>
          <w:b/>
          <w:sz w:val="24"/>
          <w:szCs w:val="24"/>
        </w:rPr>
        <w:t>og)</w:t>
      </w:r>
      <w:r w:rsidR="00C92A24" w:rsidRPr="00C92A24">
        <w:rPr>
          <w:rFonts w:ascii="Calibri" w:hAnsi="Calibri" w:cs="Calibri"/>
          <w:b/>
          <w:sz w:val="24"/>
          <w:szCs w:val="24"/>
        </w:rPr>
        <w:t xml:space="preserve"> </w:t>
      </w:r>
      <w:r w:rsidR="00C92A24">
        <w:rPr>
          <w:rFonts w:ascii="Calibri" w:hAnsi="Calibri" w:cs="Calibri"/>
          <w:b/>
          <w:sz w:val="24"/>
          <w:szCs w:val="24"/>
        </w:rPr>
        <w:t xml:space="preserve">u ukupnim </w:t>
      </w:r>
      <w:r w:rsidR="00153C65">
        <w:rPr>
          <w:rFonts w:ascii="Calibri" w:hAnsi="Calibri" w:cs="Calibri"/>
          <w:b/>
          <w:sz w:val="24"/>
          <w:szCs w:val="24"/>
        </w:rPr>
        <w:t xml:space="preserve">smještajnim </w:t>
      </w:r>
      <w:r w:rsidR="00C92A24">
        <w:rPr>
          <w:rFonts w:ascii="Calibri" w:hAnsi="Calibri" w:cs="Calibri"/>
          <w:b/>
          <w:sz w:val="24"/>
          <w:szCs w:val="24"/>
        </w:rPr>
        <w:t>kapacitetima</w:t>
      </w:r>
      <w:r w:rsidR="008A0AE5">
        <w:rPr>
          <w:rFonts w:ascii="Calibri" w:hAnsi="Calibri" w:cs="Calibri"/>
          <w:b/>
          <w:sz w:val="24"/>
          <w:szCs w:val="24"/>
        </w:rPr>
        <w:t>.</w:t>
      </w:r>
    </w:p>
    <w:p w14:paraId="53816C7E" w14:textId="5274552F" w:rsidR="008A0AE5" w:rsidRDefault="00906BC1" w:rsidP="008F7D0F">
      <w:pPr>
        <w:shd w:val="clear" w:color="auto" w:fill="FFFFFF" w:themeFill="background1"/>
        <w:spacing w:after="0" w:line="240" w:lineRule="auto"/>
        <w:contextualSpacing/>
        <w:jc w:val="both"/>
        <w:rPr>
          <w:rFonts w:ascii="Calibri" w:hAnsi="Calibri" w:cs="Calibri"/>
          <w:sz w:val="24"/>
          <w:szCs w:val="24"/>
        </w:rPr>
      </w:pPr>
      <w:r w:rsidRPr="00DC00A3">
        <w:rPr>
          <w:rFonts w:ascii="Calibri" w:eastAsia="Calibri" w:hAnsi="Calibri" w:cs="Calibri"/>
          <w:sz w:val="24"/>
          <w:szCs w:val="24"/>
          <w:lang w:val="sr-Latn-CS"/>
        </w:rPr>
        <w:t xml:space="preserve">U cilju prevazilaženja </w:t>
      </w:r>
      <w:r w:rsidR="001C6A94">
        <w:rPr>
          <w:rFonts w:ascii="Calibri" w:eastAsia="Calibri" w:hAnsi="Calibri" w:cs="Calibri"/>
          <w:sz w:val="24"/>
          <w:szCs w:val="24"/>
          <w:lang w:val="sr-Latn-CS"/>
        </w:rPr>
        <w:t>navedenog</w:t>
      </w:r>
      <w:r w:rsidRPr="00DC00A3">
        <w:rPr>
          <w:rFonts w:ascii="Calibri" w:eastAsia="Calibri" w:hAnsi="Calibri" w:cs="Calibri"/>
          <w:sz w:val="24"/>
          <w:szCs w:val="24"/>
          <w:lang w:val="sr-Latn-CS"/>
        </w:rPr>
        <w:t xml:space="preserve"> stanja i stvaranja preduslova </w:t>
      </w:r>
      <w:r w:rsidR="00136368">
        <w:rPr>
          <w:rFonts w:ascii="Calibri" w:eastAsia="Calibri" w:hAnsi="Calibri" w:cs="Calibri"/>
          <w:sz w:val="24"/>
          <w:szCs w:val="24"/>
          <w:lang w:val="sr-Latn-CS"/>
        </w:rPr>
        <w:t>za</w:t>
      </w:r>
      <w:r w:rsidRPr="00DC00A3">
        <w:rPr>
          <w:rFonts w:ascii="Calibri" w:eastAsia="Calibri" w:hAnsi="Calibri" w:cs="Calibri"/>
          <w:sz w:val="24"/>
          <w:szCs w:val="24"/>
          <w:lang w:val="sr-Latn-CS"/>
        </w:rPr>
        <w:t xml:space="preserve"> što </w:t>
      </w:r>
      <w:r w:rsidR="00153C65">
        <w:rPr>
          <w:rFonts w:ascii="Calibri" w:eastAsia="Calibri" w:hAnsi="Calibri" w:cs="Calibri"/>
          <w:sz w:val="24"/>
          <w:szCs w:val="24"/>
          <w:lang w:val="sr-Latn-CS"/>
        </w:rPr>
        <w:t>učinkovitiji</w:t>
      </w:r>
      <w:r w:rsidRPr="00DC00A3">
        <w:rPr>
          <w:rFonts w:ascii="Calibri" w:eastAsia="Calibri" w:hAnsi="Calibri" w:cs="Calibri"/>
          <w:sz w:val="24"/>
          <w:szCs w:val="24"/>
          <w:lang w:val="sr-Latn-CS"/>
        </w:rPr>
        <w:t xml:space="preserve"> razvoj </w:t>
      </w:r>
      <w:r w:rsidR="008A0AE5">
        <w:rPr>
          <w:rFonts w:ascii="Calibri" w:eastAsia="Calibri" w:hAnsi="Calibri" w:cs="Calibri"/>
          <w:sz w:val="24"/>
          <w:szCs w:val="24"/>
          <w:lang w:val="sr-Latn-CS"/>
        </w:rPr>
        <w:t>turizma</w:t>
      </w:r>
      <w:r w:rsidR="00C92A24">
        <w:rPr>
          <w:rFonts w:ascii="Calibri" w:eastAsia="Calibri" w:hAnsi="Calibri" w:cs="Calibri"/>
          <w:sz w:val="24"/>
          <w:szCs w:val="24"/>
          <w:lang w:val="sr-Latn-CS"/>
        </w:rPr>
        <w:t>,</w:t>
      </w:r>
      <w:r w:rsidR="008A0AE5">
        <w:rPr>
          <w:rFonts w:ascii="Calibri" w:eastAsia="Calibri" w:hAnsi="Calibri" w:cs="Calibri"/>
          <w:sz w:val="24"/>
          <w:szCs w:val="24"/>
          <w:lang w:val="sr-Latn-CS"/>
        </w:rPr>
        <w:t xml:space="preserve"> a time i ostalih </w:t>
      </w:r>
      <w:r w:rsidRPr="00DC00A3">
        <w:rPr>
          <w:rFonts w:ascii="Calibri" w:eastAsia="Calibri" w:hAnsi="Calibri" w:cs="Calibri"/>
          <w:sz w:val="24"/>
          <w:szCs w:val="24"/>
          <w:lang w:val="sr-Latn-CS"/>
        </w:rPr>
        <w:t>privrednih grana</w:t>
      </w:r>
      <w:r w:rsidRPr="00055A88">
        <w:rPr>
          <w:rFonts w:ascii="Calibri" w:eastAsia="Calibri" w:hAnsi="Calibri" w:cs="Calibri"/>
          <w:sz w:val="24"/>
          <w:szCs w:val="24"/>
          <w:lang w:val="sr-Latn-CS"/>
        </w:rPr>
        <w:t xml:space="preserve">, </w:t>
      </w:r>
      <w:r w:rsidR="00136368">
        <w:rPr>
          <w:rFonts w:ascii="Calibri" w:hAnsi="Calibri" w:cs="Calibri"/>
          <w:sz w:val="24"/>
          <w:szCs w:val="24"/>
        </w:rPr>
        <w:t>buduć</w:t>
      </w:r>
      <w:r w:rsidR="00153C65">
        <w:rPr>
          <w:rFonts w:ascii="Calibri" w:hAnsi="Calibri" w:cs="Calibri"/>
          <w:sz w:val="24"/>
          <w:szCs w:val="24"/>
        </w:rPr>
        <w:t>e</w:t>
      </w:r>
      <w:r w:rsidRPr="00752C80">
        <w:rPr>
          <w:rFonts w:ascii="Calibri" w:hAnsi="Calibri" w:cs="Calibri"/>
          <w:sz w:val="24"/>
          <w:szCs w:val="24"/>
        </w:rPr>
        <w:t xml:space="preserve"> </w:t>
      </w:r>
      <w:r w:rsidRPr="009F0FCF">
        <w:rPr>
          <w:rFonts w:ascii="Calibri" w:hAnsi="Calibri" w:cs="Calibri"/>
          <w:sz w:val="24"/>
          <w:szCs w:val="24"/>
        </w:rPr>
        <w:t>aktivnosti</w:t>
      </w:r>
      <w:r w:rsidR="00153C65">
        <w:rPr>
          <w:rFonts w:ascii="Calibri" w:hAnsi="Calibri" w:cs="Calibri"/>
          <w:sz w:val="24"/>
          <w:szCs w:val="24"/>
        </w:rPr>
        <w:t xml:space="preserve"> će biti usmjerene na</w:t>
      </w:r>
      <w:r w:rsidR="008A0AE5">
        <w:rPr>
          <w:rFonts w:ascii="Calibri" w:hAnsi="Calibri" w:cs="Calibri"/>
          <w:sz w:val="24"/>
          <w:szCs w:val="24"/>
        </w:rPr>
        <w:t>:</w:t>
      </w:r>
    </w:p>
    <w:p w14:paraId="5B65839D" w14:textId="25AF1ED5" w:rsidR="008A0AE5" w:rsidRPr="006E68F2" w:rsidRDefault="008A0AE5" w:rsidP="008F7D0F">
      <w:pPr>
        <w:pStyle w:val="ListParagraph"/>
        <w:numPr>
          <w:ilvl w:val="0"/>
          <w:numId w:val="6"/>
        </w:numPr>
        <w:shd w:val="clear" w:color="auto" w:fill="FFFFFF" w:themeFill="background1"/>
        <w:spacing w:after="0" w:line="240" w:lineRule="auto"/>
        <w:jc w:val="both"/>
        <w:rPr>
          <w:rFonts w:ascii="Calibri" w:eastAsia="Calibri" w:hAnsi="Calibri" w:cs="Calibri"/>
          <w:sz w:val="24"/>
          <w:szCs w:val="24"/>
          <w:lang w:val="sr-Latn-CS"/>
        </w:rPr>
      </w:pPr>
      <w:r>
        <w:rPr>
          <w:rFonts w:ascii="Calibri" w:hAnsi="Calibri" w:cs="Calibri"/>
          <w:sz w:val="24"/>
          <w:szCs w:val="24"/>
        </w:rPr>
        <w:t xml:space="preserve">Podizanje nivoa kvaliteta turističkog proizvoda na primorju u odnosu na njegov kvantitet. </w:t>
      </w:r>
      <w:r w:rsidRPr="006E68F2">
        <w:rPr>
          <w:rFonts w:ascii="Calibri" w:hAnsi="Calibri" w:cs="Calibri"/>
          <w:sz w:val="24"/>
          <w:szCs w:val="24"/>
        </w:rPr>
        <w:t xml:space="preserve">Cilj je da preovladaju smještajni kapaciteti nivoa 3-5*, da se unaprijedi kvalitet plaža, poboljša prateća infrastruktura (putna, vodovodna, komunalna </w:t>
      </w:r>
      <w:r w:rsidR="007D2556" w:rsidRPr="006E68F2">
        <w:rPr>
          <w:rFonts w:ascii="Calibri" w:hAnsi="Calibri" w:cs="Calibri"/>
          <w:sz w:val="24"/>
          <w:szCs w:val="24"/>
        </w:rPr>
        <w:t>i</w:t>
      </w:r>
      <w:r w:rsidRPr="006E68F2">
        <w:rPr>
          <w:rFonts w:ascii="Calibri" w:hAnsi="Calibri" w:cs="Calibri"/>
          <w:sz w:val="24"/>
          <w:szCs w:val="24"/>
        </w:rPr>
        <w:t xml:space="preserve"> dr.)</w:t>
      </w:r>
      <w:r w:rsidR="00C92A24" w:rsidRPr="006E68F2">
        <w:rPr>
          <w:rFonts w:ascii="Calibri" w:hAnsi="Calibri" w:cs="Calibri"/>
          <w:sz w:val="24"/>
          <w:szCs w:val="24"/>
        </w:rPr>
        <w:t xml:space="preserve">, </w:t>
      </w:r>
      <w:r w:rsidRPr="006E68F2">
        <w:rPr>
          <w:rFonts w:ascii="Calibri" w:hAnsi="Calibri" w:cs="Calibri"/>
          <w:sz w:val="24"/>
          <w:szCs w:val="24"/>
        </w:rPr>
        <w:t>razviju prateći sadržaji za aktivn</w:t>
      </w:r>
      <w:r w:rsidR="00D7099B" w:rsidRPr="006E68F2">
        <w:rPr>
          <w:rFonts w:ascii="Calibri" w:hAnsi="Calibri" w:cs="Calibri"/>
          <w:sz w:val="24"/>
          <w:szCs w:val="24"/>
        </w:rPr>
        <w:t>i</w:t>
      </w:r>
      <w:r w:rsidRPr="006E68F2">
        <w:rPr>
          <w:rFonts w:ascii="Calibri" w:hAnsi="Calibri" w:cs="Calibri"/>
          <w:sz w:val="24"/>
          <w:szCs w:val="24"/>
        </w:rPr>
        <w:t xml:space="preserve"> odmor (zaleđe obale)</w:t>
      </w:r>
      <w:r w:rsidR="00153C65" w:rsidRPr="006E68F2">
        <w:rPr>
          <w:rFonts w:ascii="Calibri" w:hAnsi="Calibri" w:cs="Calibri"/>
          <w:sz w:val="24"/>
          <w:szCs w:val="24"/>
        </w:rPr>
        <w:t>, itd.</w:t>
      </w:r>
      <w:r w:rsidRPr="006E68F2">
        <w:rPr>
          <w:rFonts w:ascii="Calibri" w:hAnsi="Calibri" w:cs="Calibri"/>
          <w:sz w:val="24"/>
          <w:szCs w:val="24"/>
        </w:rPr>
        <w:t>;</w:t>
      </w:r>
    </w:p>
    <w:p w14:paraId="503830BA" w14:textId="502633EA" w:rsidR="008A0AE5" w:rsidRPr="006E68F2" w:rsidRDefault="008A0AE5" w:rsidP="008F7D0F">
      <w:pPr>
        <w:pStyle w:val="ListParagraph"/>
        <w:numPr>
          <w:ilvl w:val="0"/>
          <w:numId w:val="6"/>
        </w:numPr>
        <w:shd w:val="clear" w:color="auto" w:fill="FFFFFF" w:themeFill="background1"/>
        <w:spacing w:after="0" w:line="240" w:lineRule="auto"/>
        <w:jc w:val="both"/>
        <w:rPr>
          <w:rFonts w:ascii="Calibri" w:eastAsia="Calibri" w:hAnsi="Calibri" w:cs="Calibri"/>
          <w:sz w:val="24"/>
          <w:szCs w:val="24"/>
          <w:lang w:val="sr-Latn-CS"/>
        </w:rPr>
      </w:pPr>
      <w:r>
        <w:rPr>
          <w:rFonts w:ascii="Calibri" w:hAnsi="Calibri" w:cs="Calibri"/>
          <w:sz w:val="24"/>
          <w:szCs w:val="24"/>
        </w:rPr>
        <w:t xml:space="preserve">Diverzifikacija turističkog proizvoda uz spoj urbanog i ruralnog proizvoda, sa akcentom na </w:t>
      </w:r>
      <w:r w:rsidRPr="006E68F2">
        <w:rPr>
          <w:rFonts w:ascii="Calibri" w:hAnsi="Calibri" w:cs="Calibri"/>
          <w:sz w:val="24"/>
          <w:szCs w:val="24"/>
        </w:rPr>
        <w:t>cjelogodišnju ponudu i na Sjever Crne Gore (ponuda bazirana na prirodi i poboljšanju doživljaja</w:t>
      </w:r>
      <w:r w:rsidR="00C92A24" w:rsidRPr="006E68F2">
        <w:rPr>
          <w:rFonts w:ascii="Calibri" w:hAnsi="Calibri" w:cs="Calibri"/>
          <w:sz w:val="24"/>
          <w:szCs w:val="24"/>
        </w:rPr>
        <w:t xml:space="preserve"> </w:t>
      </w:r>
      <w:r w:rsidRPr="006E68F2">
        <w:rPr>
          <w:rFonts w:ascii="Calibri" w:hAnsi="Calibri" w:cs="Calibri"/>
          <w:sz w:val="24"/>
          <w:szCs w:val="24"/>
        </w:rPr>
        <w:t>turista)</w:t>
      </w:r>
      <w:r w:rsidR="004E271D" w:rsidRPr="006E68F2">
        <w:rPr>
          <w:rFonts w:ascii="Calibri" w:hAnsi="Calibri" w:cs="Calibri"/>
          <w:sz w:val="24"/>
          <w:szCs w:val="24"/>
        </w:rPr>
        <w:t>;</w:t>
      </w:r>
    </w:p>
    <w:p w14:paraId="55E67394" w14:textId="55F27E22" w:rsidR="00FB0683" w:rsidRPr="00B04396" w:rsidRDefault="008A0AE5" w:rsidP="008F7D0F">
      <w:pPr>
        <w:pStyle w:val="ListParagraph"/>
        <w:numPr>
          <w:ilvl w:val="0"/>
          <w:numId w:val="6"/>
        </w:numPr>
        <w:shd w:val="clear" w:color="auto" w:fill="FFFFFF" w:themeFill="background1"/>
        <w:spacing w:after="0" w:line="240" w:lineRule="auto"/>
        <w:jc w:val="both"/>
        <w:rPr>
          <w:rFonts w:ascii="Calibri" w:eastAsia="Calibri" w:hAnsi="Calibri" w:cs="Calibri"/>
          <w:sz w:val="24"/>
          <w:szCs w:val="24"/>
          <w:lang w:val="sr-Latn-CS"/>
        </w:rPr>
      </w:pPr>
      <w:r w:rsidRPr="00883D26">
        <w:rPr>
          <w:rFonts w:ascii="Calibri" w:hAnsi="Calibri" w:cs="Calibri"/>
          <w:sz w:val="24"/>
          <w:szCs w:val="24"/>
        </w:rPr>
        <w:t xml:space="preserve">Podsticanje “zelenih” smještajnih kapaciteta hotelskog i sličnog sadržaja sa eko </w:t>
      </w:r>
      <w:r w:rsidR="006E68F2">
        <w:rPr>
          <w:rFonts w:ascii="Calibri" w:hAnsi="Calibri" w:cs="Calibri"/>
          <w:sz w:val="24"/>
          <w:szCs w:val="24"/>
        </w:rPr>
        <w:t xml:space="preserve"> </w:t>
      </w:r>
      <w:r w:rsidRPr="006E68F2">
        <w:rPr>
          <w:rFonts w:ascii="Calibri" w:hAnsi="Calibri" w:cs="Calibri"/>
          <w:sz w:val="24"/>
          <w:szCs w:val="24"/>
        </w:rPr>
        <w:t>karakteristikama (wild beaut</w:t>
      </w:r>
      <w:r w:rsidR="006E68F2" w:rsidRPr="006E68F2">
        <w:rPr>
          <w:rFonts w:ascii="Calibri" w:hAnsi="Calibri" w:cs="Calibri"/>
          <w:sz w:val="24"/>
          <w:szCs w:val="24"/>
        </w:rPr>
        <w:t xml:space="preserve">y, eco lodge, eko selo i dr.). </w:t>
      </w:r>
      <w:r w:rsidRPr="006E68F2">
        <w:rPr>
          <w:rFonts w:ascii="Calibri" w:hAnsi="Calibri" w:cs="Calibri"/>
          <w:sz w:val="24"/>
          <w:szCs w:val="24"/>
        </w:rPr>
        <w:t xml:space="preserve">Na taj način obezbijediće se </w:t>
      </w:r>
      <w:r w:rsidR="00906BC1" w:rsidRPr="006E68F2">
        <w:rPr>
          <w:rFonts w:ascii="Calibri" w:hAnsi="Calibri" w:cs="Calibri"/>
          <w:sz w:val="24"/>
          <w:szCs w:val="24"/>
        </w:rPr>
        <w:t>unapr</w:t>
      </w:r>
      <w:r w:rsidR="0042359D" w:rsidRPr="006E68F2">
        <w:rPr>
          <w:rFonts w:ascii="Calibri" w:hAnsi="Calibri" w:cs="Calibri"/>
          <w:sz w:val="24"/>
          <w:szCs w:val="24"/>
        </w:rPr>
        <w:t>ij</w:t>
      </w:r>
      <w:r w:rsidR="00906BC1" w:rsidRPr="006E68F2">
        <w:rPr>
          <w:rFonts w:ascii="Calibri" w:hAnsi="Calibri" w:cs="Calibri"/>
          <w:sz w:val="24"/>
          <w:szCs w:val="24"/>
        </w:rPr>
        <w:t xml:space="preserve">eđenje kvaliteta </w:t>
      </w:r>
      <w:r w:rsidR="00FB0683" w:rsidRPr="006E68F2">
        <w:rPr>
          <w:rFonts w:ascii="Calibri" w:hAnsi="Calibri" w:cs="Calibri"/>
          <w:sz w:val="24"/>
          <w:szCs w:val="24"/>
        </w:rPr>
        <w:t>ponude,</w:t>
      </w:r>
      <w:r w:rsidR="00906BC1" w:rsidRPr="006E68F2">
        <w:rPr>
          <w:rFonts w:ascii="Calibri" w:hAnsi="Calibri" w:cs="Calibri"/>
          <w:sz w:val="24"/>
          <w:szCs w:val="24"/>
        </w:rPr>
        <w:t xml:space="preserve"> </w:t>
      </w:r>
      <w:r w:rsidRPr="006E68F2">
        <w:rPr>
          <w:rFonts w:ascii="Calibri" w:hAnsi="Calibri" w:cs="Calibri"/>
          <w:sz w:val="24"/>
          <w:szCs w:val="24"/>
        </w:rPr>
        <w:t>smanjiti sezonalnost</w:t>
      </w:r>
      <w:r w:rsidR="00C92A24" w:rsidRPr="006E68F2">
        <w:rPr>
          <w:rFonts w:ascii="Calibri" w:hAnsi="Calibri" w:cs="Calibri"/>
          <w:sz w:val="24"/>
          <w:szCs w:val="24"/>
        </w:rPr>
        <w:t>,</w:t>
      </w:r>
      <w:r w:rsidRPr="006E68F2">
        <w:rPr>
          <w:rFonts w:ascii="Calibri" w:hAnsi="Calibri" w:cs="Calibri"/>
          <w:sz w:val="24"/>
          <w:szCs w:val="24"/>
        </w:rPr>
        <w:t xml:space="preserve"> odnosno produ</w:t>
      </w:r>
      <w:r w:rsidR="00F87197" w:rsidRPr="006E68F2">
        <w:rPr>
          <w:rFonts w:ascii="Calibri" w:hAnsi="Calibri" w:cs="Calibri"/>
          <w:sz w:val="24"/>
          <w:szCs w:val="24"/>
        </w:rPr>
        <w:t>žiti trajanje turističke sezone</w:t>
      </w:r>
      <w:r w:rsidRPr="006E68F2">
        <w:rPr>
          <w:rFonts w:ascii="Calibri" w:hAnsi="Calibri" w:cs="Calibri"/>
          <w:sz w:val="24"/>
          <w:szCs w:val="24"/>
        </w:rPr>
        <w:t xml:space="preserve"> </w:t>
      </w:r>
      <w:r w:rsidR="00F87197" w:rsidRPr="006E68F2">
        <w:rPr>
          <w:rFonts w:ascii="Calibri" w:hAnsi="Calibri" w:cs="Calibri"/>
          <w:sz w:val="24"/>
          <w:szCs w:val="24"/>
        </w:rPr>
        <w:t xml:space="preserve">i </w:t>
      </w:r>
      <w:r w:rsidRPr="006E68F2">
        <w:rPr>
          <w:rFonts w:ascii="Calibri" w:hAnsi="Calibri" w:cs="Calibri"/>
          <w:sz w:val="24"/>
          <w:szCs w:val="24"/>
        </w:rPr>
        <w:t xml:space="preserve">povećati udio </w:t>
      </w:r>
      <w:r w:rsidR="00F87197" w:rsidRPr="006E68F2">
        <w:rPr>
          <w:rFonts w:ascii="Calibri" w:hAnsi="Calibri" w:cs="Calibri"/>
          <w:sz w:val="24"/>
          <w:szCs w:val="24"/>
        </w:rPr>
        <w:t>hotelskih u ukupnim smještajnim kapacitetima</w:t>
      </w:r>
      <w:r w:rsidR="00FB0683" w:rsidRPr="006E68F2">
        <w:rPr>
          <w:rFonts w:ascii="Calibri" w:hAnsi="Calibri" w:cs="Calibri"/>
          <w:sz w:val="24"/>
          <w:szCs w:val="24"/>
        </w:rPr>
        <w:t xml:space="preserve">, a sve uz </w:t>
      </w:r>
      <w:r w:rsidR="00F87197" w:rsidRPr="006E68F2">
        <w:rPr>
          <w:rFonts w:ascii="Calibri" w:hAnsi="Calibri" w:cs="Calibri"/>
          <w:sz w:val="24"/>
          <w:szCs w:val="24"/>
        </w:rPr>
        <w:t xml:space="preserve">poštovanje principa održivosti i </w:t>
      </w:r>
      <w:r w:rsidR="00FB0683" w:rsidRPr="006E68F2">
        <w:rPr>
          <w:rFonts w:ascii="Calibri" w:hAnsi="Calibri" w:cs="Calibri"/>
          <w:sz w:val="24"/>
          <w:szCs w:val="24"/>
        </w:rPr>
        <w:t xml:space="preserve">primjenu odgovornog destinacijskog menadžmenta.   </w:t>
      </w:r>
    </w:p>
    <w:p w14:paraId="3ACB8D13" w14:textId="77777777" w:rsidR="00B04396" w:rsidRPr="00B04396" w:rsidRDefault="00B04396" w:rsidP="00B04396">
      <w:pPr>
        <w:shd w:val="clear" w:color="auto" w:fill="FFFFFF" w:themeFill="background1"/>
        <w:spacing w:after="0" w:line="240" w:lineRule="auto"/>
        <w:jc w:val="both"/>
        <w:rPr>
          <w:rFonts w:ascii="Calibri" w:eastAsia="Calibri" w:hAnsi="Calibri" w:cs="Calibri"/>
          <w:sz w:val="24"/>
          <w:szCs w:val="24"/>
          <w:lang w:val="sr-Latn-CS"/>
        </w:rPr>
      </w:pPr>
    </w:p>
    <w:p w14:paraId="04ECDABF" w14:textId="2792FC35" w:rsidR="001C6A94" w:rsidRPr="0021453D" w:rsidRDefault="00F31754" w:rsidP="00955065">
      <w:pPr>
        <w:pStyle w:val="Heading2"/>
        <w:spacing w:before="0" w:after="120" w:line="240" w:lineRule="auto"/>
        <w:jc w:val="both"/>
        <w:rPr>
          <w:noProof/>
          <w:szCs w:val="24"/>
        </w:rPr>
      </w:pPr>
      <w:bookmarkStart w:id="207" w:name="_Toc95303038"/>
      <w:bookmarkStart w:id="208" w:name="_Toc97902502"/>
      <w:r>
        <w:rPr>
          <w:rFonts w:eastAsia="Calibri"/>
          <w:lang w:val="sr-Latn-CS"/>
        </w:rPr>
        <w:t>1</w:t>
      </w:r>
      <w:r w:rsidR="007677AB">
        <w:rPr>
          <w:rFonts w:eastAsia="Calibri"/>
          <w:lang w:val="sr-Latn-CS"/>
        </w:rPr>
        <w:t>2</w:t>
      </w:r>
      <w:r w:rsidR="001C6A94">
        <w:rPr>
          <w:rFonts w:eastAsia="Calibri"/>
          <w:lang w:val="sr-Latn-CS"/>
        </w:rPr>
        <w:t xml:space="preserve">.1. </w:t>
      </w:r>
      <w:r w:rsidRPr="001C6A94">
        <w:rPr>
          <w:rFonts w:eastAsia="Calibri"/>
          <w:lang w:val="sr-Latn-CS"/>
        </w:rPr>
        <w:t>Projekcij</w:t>
      </w:r>
      <w:r w:rsidR="0021453D">
        <w:rPr>
          <w:rFonts w:eastAsia="Calibri"/>
          <w:lang w:val="sr-Latn-CS"/>
        </w:rPr>
        <w:t>e</w:t>
      </w:r>
      <w:r w:rsidRPr="001C6A94">
        <w:rPr>
          <w:rFonts w:eastAsia="Calibri"/>
          <w:lang w:val="sr-Latn-CS"/>
        </w:rPr>
        <w:t xml:space="preserve"> razvoja </w:t>
      </w:r>
      <w:r w:rsidRPr="004E271D">
        <w:rPr>
          <w:rFonts w:eastAsia="Calibri"/>
          <w:lang w:val="sr-Latn-CS"/>
        </w:rPr>
        <w:t>smještajnih kapaciteta</w:t>
      </w:r>
      <w:r w:rsidR="001C6A94" w:rsidRPr="004E271D">
        <w:rPr>
          <w:noProof/>
          <w:sz w:val="28"/>
          <w:szCs w:val="32"/>
        </w:rPr>
        <w:t xml:space="preserve"> </w:t>
      </w:r>
      <w:r w:rsidR="0021453D" w:rsidRPr="004E271D">
        <w:rPr>
          <w:noProof/>
          <w:szCs w:val="24"/>
        </w:rPr>
        <w:t>i radne snage</w:t>
      </w:r>
      <w:bookmarkEnd w:id="207"/>
      <w:bookmarkEnd w:id="208"/>
      <w:r w:rsidR="0021453D">
        <w:rPr>
          <w:noProof/>
          <w:szCs w:val="24"/>
        </w:rPr>
        <w:t xml:space="preserve"> </w:t>
      </w:r>
    </w:p>
    <w:p w14:paraId="0D908D08" w14:textId="77777777" w:rsidR="00467DEB" w:rsidRPr="00D53D35" w:rsidRDefault="00FB0683" w:rsidP="00955065">
      <w:pPr>
        <w:spacing w:after="120" w:line="240" w:lineRule="auto"/>
        <w:jc w:val="both"/>
        <w:rPr>
          <w:sz w:val="24"/>
          <w:szCs w:val="24"/>
        </w:rPr>
      </w:pPr>
      <w:r w:rsidRPr="000C2574">
        <w:rPr>
          <w:sz w:val="24"/>
          <w:szCs w:val="24"/>
        </w:rPr>
        <w:t xml:space="preserve">Imajući u vidu da </w:t>
      </w:r>
      <w:r w:rsidR="00360569">
        <w:rPr>
          <w:sz w:val="24"/>
          <w:szCs w:val="24"/>
        </w:rPr>
        <w:t xml:space="preserve">je hotelijerstvo </w:t>
      </w:r>
      <w:r w:rsidRPr="000C2574">
        <w:rPr>
          <w:sz w:val="24"/>
          <w:szCs w:val="24"/>
        </w:rPr>
        <w:t xml:space="preserve">najvažniji segment turističkog proizvoda, posebna pažnja će se usmjeriti na aktivnosti koje se odnose na dalji razvoj i unapređenje </w:t>
      </w:r>
      <w:r w:rsidR="00360569">
        <w:rPr>
          <w:sz w:val="24"/>
          <w:szCs w:val="24"/>
        </w:rPr>
        <w:t>hotelskih kapaciteta</w:t>
      </w:r>
      <w:r w:rsidRPr="000C2574">
        <w:rPr>
          <w:sz w:val="24"/>
          <w:szCs w:val="24"/>
        </w:rPr>
        <w:t xml:space="preserve"> u Crnoj Gori. S tim u vezi, u nastavku je data projekcija očekivanih </w:t>
      </w:r>
      <w:r w:rsidR="00A34458" w:rsidRPr="000C2574">
        <w:rPr>
          <w:sz w:val="24"/>
          <w:szCs w:val="24"/>
        </w:rPr>
        <w:t>kapaciteta u hotelima i sličn</w:t>
      </w:r>
      <w:r w:rsidR="00360569">
        <w:rPr>
          <w:sz w:val="24"/>
          <w:szCs w:val="24"/>
        </w:rPr>
        <w:t>im objektima</w:t>
      </w:r>
      <w:r w:rsidR="003C4230">
        <w:rPr>
          <w:sz w:val="24"/>
          <w:szCs w:val="24"/>
        </w:rPr>
        <w:t xml:space="preserve"> kako na nivou Crne Gore, tako i na nivou regiona</w:t>
      </w:r>
      <w:r w:rsidR="00A34458" w:rsidRPr="000C2574">
        <w:rPr>
          <w:sz w:val="24"/>
          <w:szCs w:val="24"/>
        </w:rPr>
        <w:t xml:space="preserve">, a na osnovu tekućih </w:t>
      </w:r>
      <w:r w:rsidR="000C2574">
        <w:rPr>
          <w:sz w:val="24"/>
          <w:szCs w:val="24"/>
        </w:rPr>
        <w:t>i</w:t>
      </w:r>
      <w:r w:rsidR="00A34458" w:rsidRPr="000C2574">
        <w:rPr>
          <w:sz w:val="24"/>
          <w:szCs w:val="24"/>
        </w:rPr>
        <w:t xml:space="preserve"> planiranih investicionih projekata, odnosno </w:t>
      </w:r>
      <w:r w:rsidR="00A34458" w:rsidRPr="00D53D35">
        <w:rPr>
          <w:sz w:val="24"/>
          <w:szCs w:val="24"/>
        </w:rPr>
        <w:t xml:space="preserve">greenfield i brownfield investicija.  </w:t>
      </w:r>
    </w:p>
    <w:p w14:paraId="2B2C1DD6" w14:textId="6ACE3C2D" w:rsidR="00E431EA" w:rsidRDefault="006A0420" w:rsidP="00E372B9">
      <w:pPr>
        <w:spacing w:after="120" w:line="240" w:lineRule="auto"/>
        <w:jc w:val="both"/>
        <w:rPr>
          <w:sz w:val="24"/>
          <w:szCs w:val="24"/>
        </w:rPr>
      </w:pPr>
      <w:r w:rsidRPr="00D53D35">
        <w:rPr>
          <w:sz w:val="24"/>
          <w:szCs w:val="24"/>
        </w:rPr>
        <w:t>Prema projekcijama, na nivou Crne Gore u 2025. godini, broj ležajeva u hotelima i sličnim objektima iznosiće 52.200, što predstavlja rast po prosječ</w:t>
      </w:r>
      <w:r w:rsidR="0062781A" w:rsidRPr="00D53D35">
        <w:rPr>
          <w:sz w:val="24"/>
          <w:szCs w:val="24"/>
        </w:rPr>
        <w:t>no</w:t>
      </w:r>
      <w:r w:rsidRPr="00D53D35">
        <w:rPr>
          <w:sz w:val="24"/>
          <w:szCs w:val="24"/>
        </w:rPr>
        <w:t>j godišnjoj stopi od 4,2%</w:t>
      </w:r>
      <w:r w:rsidR="0062781A" w:rsidRPr="00D53D35">
        <w:rPr>
          <w:sz w:val="24"/>
          <w:szCs w:val="24"/>
        </w:rPr>
        <w:t xml:space="preserve"> u periodu od 2019 - 2025. godine. U istom periodu, kada je riječ o kampovima, rast njihovih kapaciteta projektovan je nivo od 7,4% , a privatnog</w:t>
      </w:r>
      <w:r w:rsidR="0062781A">
        <w:rPr>
          <w:sz w:val="24"/>
          <w:szCs w:val="24"/>
        </w:rPr>
        <w:t xml:space="preserve"> smještaja 1,3% (Tabela br.</w:t>
      </w:r>
      <w:r w:rsidR="007677AB">
        <w:rPr>
          <w:sz w:val="24"/>
          <w:szCs w:val="24"/>
        </w:rPr>
        <w:t xml:space="preserve"> </w:t>
      </w:r>
      <w:r w:rsidR="0062781A">
        <w:rPr>
          <w:sz w:val="24"/>
          <w:szCs w:val="24"/>
        </w:rPr>
        <w:t>1</w:t>
      </w:r>
      <w:r w:rsidR="00C92552">
        <w:rPr>
          <w:sz w:val="24"/>
          <w:szCs w:val="24"/>
        </w:rPr>
        <w:t>5</w:t>
      </w:r>
      <w:r w:rsidR="00EB6A52">
        <w:rPr>
          <w:sz w:val="24"/>
          <w:szCs w:val="24"/>
        </w:rPr>
        <w:t xml:space="preserve"> i Grafikon br.</w:t>
      </w:r>
      <w:r w:rsidR="007677AB">
        <w:rPr>
          <w:sz w:val="24"/>
          <w:szCs w:val="24"/>
        </w:rPr>
        <w:t xml:space="preserve"> </w:t>
      </w:r>
      <w:r w:rsidR="00EB6A52">
        <w:rPr>
          <w:sz w:val="24"/>
          <w:szCs w:val="24"/>
        </w:rPr>
        <w:t>1</w:t>
      </w:r>
      <w:r w:rsidR="00432696">
        <w:rPr>
          <w:sz w:val="24"/>
          <w:szCs w:val="24"/>
        </w:rPr>
        <w:t>3</w:t>
      </w:r>
      <w:r w:rsidR="0062781A">
        <w:rPr>
          <w:sz w:val="24"/>
          <w:szCs w:val="24"/>
        </w:rPr>
        <w:t>).</w:t>
      </w:r>
    </w:p>
    <w:p w14:paraId="50217E5D" w14:textId="2FF98CC7" w:rsidR="00153C65" w:rsidRDefault="00153C65" w:rsidP="00E372B9">
      <w:pPr>
        <w:spacing w:after="120" w:line="240" w:lineRule="auto"/>
        <w:jc w:val="both"/>
        <w:rPr>
          <w:sz w:val="24"/>
          <w:szCs w:val="24"/>
        </w:rPr>
      </w:pPr>
    </w:p>
    <w:p w14:paraId="139A83B7" w14:textId="29BBB9A8" w:rsidR="00153C65" w:rsidRDefault="00153C65" w:rsidP="00E372B9">
      <w:pPr>
        <w:spacing w:after="120" w:line="240" w:lineRule="auto"/>
        <w:jc w:val="both"/>
        <w:rPr>
          <w:sz w:val="24"/>
          <w:szCs w:val="24"/>
        </w:rPr>
      </w:pPr>
    </w:p>
    <w:p w14:paraId="21CE2206" w14:textId="7BFBF84C" w:rsidR="00153C65" w:rsidRDefault="00153C65" w:rsidP="00E372B9">
      <w:pPr>
        <w:spacing w:after="120" w:line="240" w:lineRule="auto"/>
        <w:jc w:val="both"/>
        <w:rPr>
          <w:sz w:val="24"/>
          <w:szCs w:val="24"/>
        </w:rPr>
      </w:pPr>
    </w:p>
    <w:p w14:paraId="0C717DB0" w14:textId="77777777" w:rsidR="00153C65" w:rsidRDefault="00153C65" w:rsidP="00E372B9">
      <w:pPr>
        <w:spacing w:after="120" w:line="240" w:lineRule="auto"/>
        <w:jc w:val="both"/>
        <w:rPr>
          <w:sz w:val="24"/>
          <w:szCs w:val="24"/>
        </w:rPr>
      </w:pPr>
    </w:p>
    <w:p w14:paraId="14421D7B" w14:textId="3F009FDC" w:rsidR="001C6A94" w:rsidRDefault="00A34458" w:rsidP="00B04396">
      <w:pPr>
        <w:spacing w:after="120" w:line="240" w:lineRule="auto"/>
        <w:contextualSpacing/>
        <w:jc w:val="center"/>
        <w:rPr>
          <w:rFonts w:eastAsiaTheme="majorEastAsia" w:cstheme="majorBidi"/>
          <w:b/>
          <w:noProof/>
        </w:rPr>
      </w:pPr>
      <w:r w:rsidRPr="00A34458">
        <w:rPr>
          <w:rFonts w:eastAsiaTheme="majorEastAsia" w:cstheme="majorBidi"/>
          <w:b/>
          <w:noProof/>
        </w:rPr>
        <w:lastRenderedPageBreak/>
        <w:t>Tabela br.</w:t>
      </w:r>
      <w:r w:rsidR="000C2574">
        <w:rPr>
          <w:rFonts w:eastAsiaTheme="majorEastAsia" w:cstheme="majorBidi"/>
          <w:b/>
          <w:noProof/>
        </w:rPr>
        <w:t xml:space="preserve"> 1</w:t>
      </w:r>
      <w:r w:rsidR="00C92552">
        <w:rPr>
          <w:rFonts w:eastAsiaTheme="majorEastAsia" w:cstheme="majorBidi"/>
          <w:b/>
          <w:noProof/>
        </w:rPr>
        <w:t>5</w:t>
      </w:r>
      <w:r w:rsidR="000C2574">
        <w:rPr>
          <w:rFonts w:eastAsiaTheme="majorEastAsia" w:cstheme="majorBidi"/>
          <w:b/>
          <w:noProof/>
        </w:rPr>
        <w:t xml:space="preserve"> -</w:t>
      </w:r>
      <w:r w:rsidRPr="00A34458">
        <w:rPr>
          <w:rFonts w:eastAsiaTheme="majorEastAsia" w:cstheme="majorBidi"/>
          <w:b/>
          <w:noProof/>
        </w:rPr>
        <w:t xml:space="preserve"> </w:t>
      </w:r>
      <w:r>
        <w:rPr>
          <w:rFonts w:eastAsiaTheme="majorEastAsia" w:cstheme="majorBidi"/>
          <w:b/>
          <w:noProof/>
        </w:rPr>
        <w:t xml:space="preserve"> </w:t>
      </w:r>
      <w:r w:rsidR="00E0203A">
        <w:rPr>
          <w:rFonts w:eastAsiaTheme="majorEastAsia" w:cstheme="majorBidi"/>
          <w:b/>
          <w:noProof/>
        </w:rPr>
        <w:t xml:space="preserve">Model rasta smještajnih kapaciteta Crne </w:t>
      </w:r>
      <w:r w:rsidR="00E0203A" w:rsidRPr="00D53D35">
        <w:rPr>
          <w:rFonts w:eastAsiaTheme="majorEastAsia" w:cstheme="majorBidi"/>
          <w:b/>
          <w:noProof/>
        </w:rPr>
        <w:t xml:space="preserve">Gore do 2025. </w:t>
      </w:r>
      <w:r w:rsidR="00E665B8">
        <w:rPr>
          <w:rFonts w:eastAsiaTheme="majorEastAsia" w:cstheme="majorBidi"/>
          <w:b/>
          <w:noProof/>
        </w:rPr>
        <w:t>g</w:t>
      </w:r>
      <w:r w:rsidR="00E0203A" w:rsidRPr="00D53D35">
        <w:rPr>
          <w:rFonts w:eastAsiaTheme="majorEastAsia" w:cstheme="majorBidi"/>
          <w:b/>
          <w:noProof/>
        </w:rPr>
        <w:t>odine</w:t>
      </w:r>
    </w:p>
    <w:p w14:paraId="31A6941F" w14:textId="77777777" w:rsidR="008F7D0F" w:rsidRPr="00D53D35" w:rsidRDefault="008F7D0F" w:rsidP="00B04396">
      <w:pPr>
        <w:spacing w:after="120" w:line="240" w:lineRule="auto"/>
        <w:contextualSpacing/>
        <w:jc w:val="center"/>
        <w:rPr>
          <w:rFonts w:eastAsiaTheme="majorEastAsia" w:cstheme="majorBidi"/>
          <w:b/>
          <w:noProof/>
        </w:rPr>
      </w:pPr>
    </w:p>
    <w:tbl>
      <w:tblPr>
        <w:tblW w:w="9607" w:type="dxa"/>
        <w:tblInd w:w="93" w:type="dxa"/>
        <w:tblLook w:val="04A0" w:firstRow="1" w:lastRow="0" w:firstColumn="1" w:lastColumn="0" w:noHBand="0" w:noVBand="1"/>
      </w:tblPr>
      <w:tblGrid>
        <w:gridCol w:w="1081"/>
        <w:gridCol w:w="1246"/>
        <w:gridCol w:w="816"/>
        <w:gridCol w:w="1246"/>
        <w:gridCol w:w="816"/>
        <w:gridCol w:w="1167"/>
        <w:gridCol w:w="1246"/>
        <w:gridCol w:w="822"/>
        <w:gridCol w:w="1167"/>
      </w:tblGrid>
      <w:tr w:rsidR="00E0203A" w:rsidRPr="00E0203A" w14:paraId="6ADD4CEA" w14:textId="77777777" w:rsidTr="007B3399">
        <w:trPr>
          <w:trHeight w:val="547"/>
        </w:trPr>
        <w:tc>
          <w:tcPr>
            <w:tcW w:w="1081" w:type="dxa"/>
            <w:vMerge w:val="restart"/>
            <w:tcBorders>
              <w:top w:val="single" w:sz="4" w:space="0" w:color="auto"/>
              <w:left w:val="single" w:sz="4" w:space="0" w:color="auto"/>
              <w:bottom w:val="single" w:sz="4" w:space="0" w:color="auto"/>
              <w:right w:val="single" w:sz="4" w:space="0" w:color="auto"/>
            </w:tcBorders>
            <w:shd w:val="clear" w:color="000000" w:fill="D9E1F2"/>
            <w:vAlign w:val="bottom"/>
            <w:hideMark/>
          </w:tcPr>
          <w:p w14:paraId="4771A22B" w14:textId="77777777" w:rsidR="00E0203A" w:rsidRPr="00D53D35" w:rsidRDefault="00E0203A" w:rsidP="00E372B9">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 xml:space="preserve">Smještajni kapaciteti </w:t>
            </w:r>
          </w:p>
        </w:tc>
        <w:tc>
          <w:tcPr>
            <w:tcW w:w="2062" w:type="dxa"/>
            <w:gridSpan w:val="2"/>
            <w:tcBorders>
              <w:top w:val="single" w:sz="4" w:space="0" w:color="auto"/>
              <w:left w:val="nil"/>
              <w:bottom w:val="single" w:sz="4" w:space="0" w:color="auto"/>
              <w:right w:val="single" w:sz="4" w:space="0" w:color="auto"/>
            </w:tcBorders>
            <w:shd w:val="clear" w:color="000000" w:fill="D9E1F2"/>
            <w:noWrap/>
            <w:vAlign w:val="center"/>
            <w:hideMark/>
          </w:tcPr>
          <w:p w14:paraId="6D672515" w14:textId="77777777" w:rsidR="00E0203A" w:rsidRPr="00D53D35" w:rsidRDefault="00E0203A" w:rsidP="00E372B9">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2011</w:t>
            </w:r>
            <w:r w:rsidR="003C4230" w:rsidRPr="00D53D35">
              <w:rPr>
                <w:rFonts w:eastAsia="Times New Roman" w:cs="Times New Roman"/>
                <w:b/>
                <w:bCs/>
                <w:color w:val="000000"/>
                <w:sz w:val="20"/>
                <w:szCs w:val="20"/>
              </w:rPr>
              <w:t>.</w:t>
            </w:r>
          </w:p>
        </w:tc>
        <w:tc>
          <w:tcPr>
            <w:tcW w:w="2062" w:type="dxa"/>
            <w:gridSpan w:val="2"/>
            <w:tcBorders>
              <w:top w:val="single" w:sz="4" w:space="0" w:color="auto"/>
              <w:left w:val="nil"/>
              <w:bottom w:val="single" w:sz="4" w:space="0" w:color="auto"/>
              <w:right w:val="single" w:sz="4" w:space="0" w:color="auto"/>
            </w:tcBorders>
            <w:shd w:val="clear" w:color="000000" w:fill="D9E1F2"/>
            <w:vAlign w:val="center"/>
            <w:hideMark/>
          </w:tcPr>
          <w:p w14:paraId="29069230" w14:textId="77777777" w:rsidR="00E0203A" w:rsidRPr="00D53D35" w:rsidRDefault="00E0203A" w:rsidP="00E372B9">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2019</w:t>
            </w:r>
            <w:r w:rsidR="003C4230" w:rsidRPr="00D53D35">
              <w:rPr>
                <w:rFonts w:eastAsia="Times New Roman" w:cs="Times New Roman"/>
                <w:b/>
                <w:bCs/>
                <w:color w:val="000000"/>
                <w:sz w:val="20"/>
                <w:szCs w:val="20"/>
              </w:rPr>
              <w:t>.</w:t>
            </w:r>
          </w:p>
        </w:tc>
        <w:tc>
          <w:tcPr>
            <w:tcW w:w="1167"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7C230324" w14:textId="77777777" w:rsidR="00E0203A" w:rsidRPr="00D53D35" w:rsidRDefault="00E0203A" w:rsidP="00E372B9">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Pros</w:t>
            </w:r>
            <w:r w:rsidR="0021453D" w:rsidRPr="00D53D35">
              <w:rPr>
                <w:rFonts w:eastAsia="Times New Roman" w:cs="Times New Roman"/>
                <w:b/>
                <w:bCs/>
                <w:color w:val="000000"/>
                <w:sz w:val="20"/>
                <w:szCs w:val="20"/>
              </w:rPr>
              <w:t>ječna godišnja stopa rasta 2019</w:t>
            </w:r>
            <w:r w:rsidRPr="00D53D35">
              <w:rPr>
                <w:rFonts w:eastAsia="Times New Roman" w:cs="Times New Roman"/>
                <w:b/>
                <w:bCs/>
                <w:color w:val="000000"/>
                <w:sz w:val="20"/>
                <w:szCs w:val="20"/>
              </w:rPr>
              <w:t>/2011.</w:t>
            </w:r>
          </w:p>
        </w:tc>
        <w:tc>
          <w:tcPr>
            <w:tcW w:w="2068" w:type="dxa"/>
            <w:gridSpan w:val="2"/>
            <w:tcBorders>
              <w:top w:val="single" w:sz="4" w:space="0" w:color="auto"/>
              <w:left w:val="nil"/>
              <w:bottom w:val="single" w:sz="4" w:space="0" w:color="auto"/>
              <w:right w:val="single" w:sz="4" w:space="0" w:color="auto"/>
            </w:tcBorders>
            <w:shd w:val="clear" w:color="000000" w:fill="D9E1F2"/>
            <w:vAlign w:val="center"/>
            <w:hideMark/>
          </w:tcPr>
          <w:p w14:paraId="663C75C2" w14:textId="77777777" w:rsidR="00E0203A" w:rsidRPr="00D53D35" w:rsidRDefault="00E0203A" w:rsidP="00E372B9">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2025.</w:t>
            </w:r>
          </w:p>
        </w:tc>
        <w:tc>
          <w:tcPr>
            <w:tcW w:w="1167"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387E9315" w14:textId="77777777" w:rsidR="00E0203A" w:rsidRPr="003C4230" w:rsidRDefault="00E0203A" w:rsidP="00E372B9">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Pros</w:t>
            </w:r>
            <w:r w:rsidR="0021453D" w:rsidRPr="00D53D35">
              <w:rPr>
                <w:rFonts w:eastAsia="Times New Roman" w:cs="Times New Roman"/>
                <w:b/>
                <w:bCs/>
                <w:color w:val="000000"/>
                <w:sz w:val="20"/>
                <w:szCs w:val="20"/>
              </w:rPr>
              <w:t>ječna godišnja stopa rasta 2019</w:t>
            </w:r>
            <w:r w:rsidRPr="00D53D35">
              <w:rPr>
                <w:rFonts w:eastAsia="Times New Roman" w:cs="Times New Roman"/>
                <w:b/>
                <w:bCs/>
                <w:color w:val="000000"/>
                <w:sz w:val="20"/>
                <w:szCs w:val="20"/>
              </w:rPr>
              <w:t>/2025.</w:t>
            </w:r>
          </w:p>
        </w:tc>
      </w:tr>
      <w:tr w:rsidR="003C4230" w:rsidRPr="00E0203A" w14:paraId="22A4906B" w14:textId="77777777" w:rsidTr="007B3399">
        <w:trPr>
          <w:trHeight w:val="325"/>
        </w:trPr>
        <w:tc>
          <w:tcPr>
            <w:tcW w:w="1081" w:type="dxa"/>
            <w:vMerge/>
            <w:tcBorders>
              <w:top w:val="single" w:sz="4" w:space="0" w:color="auto"/>
              <w:left w:val="single" w:sz="4" w:space="0" w:color="auto"/>
              <w:bottom w:val="single" w:sz="4" w:space="0" w:color="auto"/>
              <w:right w:val="single" w:sz="4" w:space="0" w:color="auto"/>
            </w:tcBorders>
            <w:vAlign w:val="center"/>
            <w:hideMark/>
          </w:tcPr>
          <w:p w14:paraId="46DCA75E" w14:textId="77777777" w:rsidR="00E0203A" w:rsidRPr="003C4230" w:rsidRDefault="00E0203A" w:rsidP="00E372B9">
            <w:pPr>
              <w:spacing w:after="120" w:line="240" w:lineRule="auto"/>
              <w:rPr>
                <w:rFonts w:eastAsia="Times New Roman" w:cs="Times New Roman"/>
                <w:b/>
                <w:bCs/>
                <w:color w:val="000000"/>
                <w:sz w:val="20"/>
                <w:szCs w:val="20"/>
              </w:rPr>
            </w:pPr>
          </w:p>
        </w:tc>
        <w:tc>
          <w:tcPr>
            <w:tcW w:w="1246" w:type="dxa"/>
            <w:tcBorders>
              <w:top w:val="nil"/>
              <w:left w:val="nil"/>
              <w:bottom w:val="single" w:sz="4" w:space="0" w:color="auto"/>
              <w:right w:val="single" w:sz="4" w:space="0" w:color="auto"/>
            </w:tcBorders>
            <w:shd w:val="clear" w:color="000000" w:fill="D9E1F2"/>
            <w:noWrap/>
            <w:vAlign w:val="bottom"/>
            <w:hideMark/>
          </w:tcPr>
          <w:p w14:paraId="1A0D8C74" w14:textId="77777777" w:rsidR="00E0203A" w:rsidRPr="003C4230" w:rsidRDefault="00205C88" w:rsidP="002A1165">
            <w:pPr>
              <w:spacing w:after="120" w:line="240" w:lineRule="auto"/>
              <w:jc w:val="center"/>
              <w:rPr>
                <w:rFonts w:eastAsia="Times New Roman" w:cs="Times New Roman"/>
                <w:b/>
                <w:bCs/>
                <w:color w:val="000000"/>
                <w:sz w:val="20"/>
                <w:szCs w:val="20"/>
              </w:rPr>
            </w:pPr>
            <w:r w:rsidRPr="003C4230">
              <w:rPr>
                <w:rFonts w:eastAsia="Times New Roman" w:cs="Times New Roman"/>
                <w:b/>
                <w:bCs/>
                <w:color w:val="000000"/>
                <w:sz w:val="20"/>
                <w:szCs w:val="20"/>
              </w:rPr>
              <w:t>K</w:t>
            </w:r>
            <w:r w:rsidR="00E0203A" w:rsidRPr="003C4230">
              <w:rPr>
                <w:rFonts w:eastAsia="Times New Roman" w:cs="Times New Roman"/>
                <w:b/>
                <w:bCs/>
                <w:color w:val="000000"/>
                <w:sz w:val="20"/>
                <w:szCs w:val="20"/>
              </w:rPr>
              <w:t>apacitet</w:t>
            </w:r>
          </w:p>
          <w:p w14:paraId="14D206AD" w14:textId="77777777" w:rsidR="00205C88" w:rsidRPr="003C4230" w:rsidRDefault="00205C88" w:rsidP="002A1165">
            <w:pPr>
              <w:spacing w:after="120" w:line="240" w:lineRule="auto"/>
              <w:jc w:val="center"/>
              <w:rPr>
                <w:rFonts w:eastAsia="Times New Roman" w:cs="Times New Roman"/>
                <w:b/>
                <w:bCs/>
                <w:color w:val="000000"/>
                <w:sz w:val="20"/>
                <w:szCs w:val="20"/>
              </w:rPr>
            </w:pPr>
            <w:r w:rsidRPr="003C4230">
              <w:rPr>
                <w:rFonts w:eastAsia="Times New Roman" w:cs="Times New Roman"/>
                <w:b/>
                <w:bCs/>
                <w:color w:val="000000"/>
                <w:sz w:val="20"/>
                <w:szCs w:val="20"/>
              </w:rPr>
              <w:t>(br.ležajeva)</w:t>
            </w:r>
          </w:p>
        </w:tc>
        <w:tc>
          <w:tcPr>
            <w:tcW w:w="816" w:type="dxa"/>
            <w:tcBorders>
              <w:top w:val="nil"/>
              <w:left w:val="nil"/>
              <w:bottom w:val="single" w:sz="4" w:space="0" w:color="auto"/>
              <w:right w:val="single" w:sz="4" w:space="0" w:color="auto"/>
            </w:tcBorders>
            <w:shd w:val="clear" w:color="000000" w:fill="D9E1F2"/>
            <w:noWrap/>
            <w:vAlign w:val="bottom"/>
            <w:hideMark/>
          </w:tcPr>
          <w:p w14:paraId="5856C7BB" w14:textId="77777777" w:rsidR="00E0203A" w:rsidRPr="003C4230" w:rsidRDefault="00E0203A" w:rsidP="002A1165">
            <w:pPr>
              <w:spacing w:after="120" w:line="240" w:lineRule="auto"/>
              <w:jc w:val="center"/>
              <w:rPr>
                <w:rFonts w:eastAsia="Times New Roman" w:cs="Times New Roman"/>
                <w:b/>
                <w:bCs/>
                <w:color w:val="000000"/>
                <w:sz w:val="20"/>
                <w:szCs w:val="20"/>
              </w:rPr>
            </w:pPr>
            <w:r w:rsidRPr="003C4230">
              <w:rPr>
                <w:rFonts w:eastAsia="Times New Roman" w:cs="Times New Roman"/>
                <w:b/>
                <w:bCs/>
                <w:color w:val="000000"/>
                <w:sz w:val="20"/>
                <w:szCs w:val="20"/>
              </w:rPr>
              <w:t>učešće</w:t>
            </w:r>
          </w:p>
        </w:tc>
        <w:tc>
          <w:tcPr>
            <w:tcW w:w="1246" w:type="dxa"/>
            <w:tcBorders>
              <w:top w:val="nil"/>
              <w:left w:val="nil"/>
              <w:bottom w:val="single" w:sz="4" w:space="0" w:color="auto"/>
              <w:right w:val="single" w:sz="4" w:space="0" w:color="auto"/>
            </w:tcBorders>
            <w:shd w:val="clear" w:color="000000" w:fill="D9E1F2"/>
            <w:noWrap/>
            <w:vAlign w:val="bottom"/>
            <w:hideMark/>
          </w:tcPr>
          <w:p w14:paraId="14392335" w14:textId="77777777" w:rsidR="00E0203A" w:rsidRPr="003C4230" w:rsidRDefault="00205C88" w:rsidP="002A1165">
            <w:pPr>
              <w:spacing w:after="120" w:line="240" w:lineRule="auto"/>
              <w:jc w:val="center"/>
              <w:rPr>
                <w:rFonts w:eastAsia="Times New Roman" w:cs="Times New Roman"/>
                <w:b/>
                <w:bCs/>
                <w:color w:val="000000"/>
                <w:sz w:val="20"/>
                <w:szCs w:val="20"/>
              </w:rPr>
            </w:pPr>
            <w:r w:rsidRPr="003C4230">
              <w:rPr>
                <w:rFonts w:eastAsia="Times New Roman" w:cs="Times New Roman"/>
                <w:b/>
                <w:bCs/>
                <w:color w:val="000000"/>
                <w:sz w:val="20"/>
                <w:szCs w:val="20"/>
              </w:rPr>
              <w:t>K</w:t>
            </w:r>
            <w:r w:rsidR="00E0203A" w:rsidRPr="003C4230">
              <w:rPr>
                <w:rFonts w:eastAsia="Times New Roman" w:cs="Times New Roman"/>
                <w:b/>
                <w:bCs/>
                <w:color w:val="000000"/>
                <w:sz w:val="20"/>
                <w:szCs w:val="20"/>
              </w:rPr>
              <w:t>apacitet</w:t>
            </w:r>
          </w:p>
          <w:p w14:paraId="6F086CA9" w14:textId="77777777" w:rsidR="00205C88" w:rsidRPr="003C4230" w:rsidRDefault="00205C88" w:rsidP="002A1165">
            <w:pPr>
              <w:spacing w:after="120" w:line="240" w:lineRule="auto"/>
              <w:jc w:val="center"/>
              <w:rPr>
                <w:rFonts w:eastAsia="Times New Roman" w:cs="Times New Roman"/>
                <w:b/>
                <w:bCs/>
                <w:color w:val="000000"/>
                <w:sz w:val="20"/>
                <w:szCs w:val="20"/>
              </w:rPr>
            </w:pPr>
            <w:r w:rsidRPr="003C4230">
              <w:rPr>
                <w:rFonts w:eastAsia="Times New Roman" w:cs="Times New Roman"/>
                <w:b/>
                <w:bCs/>
                <w:color w:val="000000"/>
                <w:sz w:val="20"/>
                <w:szCs w:val="20"/>
              </w:rPr>
              <w:t>(br.ležajeva)</w:t>
            </w:r>
          </w:p>
        </w:tc>
        <w:tc>
          <w:tcPr>
            <w:tcW w:w="816" w:type="dxa"/>
            <w:tcBorders>
              <w:top w:val="nil"/>
              <w:left w:val="nil"/>
              <w:bottom w:val="single" w:sz="4" w:space="0" w:color="auto"/>
              <w:right w:val="single" w:sz="4" w:space="0" w:color="auto"/>
            </w:tcBorders>
            <w:shd w:val="clear" w:color="000000" w:fill="D9E1F2"/>
            <w:noWrap/>
            <w:vAlign w:val="bottom"/>
            <w:hideMark/>
          </w:tcPr>
          <w:p w14:paraId="313D8961" w14:textId="77777777" w:rsidR="00E0203A" w:rsidRPr="003C4230" w:rsidRDefault="00E0203A" w:rsidP="002A1165">
            <w:pPr>
              <w:spacing w:after="120" w:line="240" w:lineRule="auto"/>
              <w:jc w:val="center"/>
              <w:rPr>
                <w:rFonts w:eastAsia="Times New Roman" w:cs="Times New Roman"/>
                <w:b/>
                <w:bCs/>
                <w:color w:val="000000"/>
                <w:sz w:val="20"/>
                <w:szCs w:val="20"/>
              </w:rPr>
            </w:pPr>
            <w:r w:rsidRPr="003C4230">
              <w:rPr>
                <w:rFonts w:eastAsia="Times New Roman" w:cs="Times New Roman"/>
                <w:b/>
                <w:bCs/>
                <w:color w:val="000000"/>
                <w:sz w:val="20"/>
                <w:szCs w:val="20"/>
              </w:rPr>
              <w:t>učešće</w:t>
            </w:r>
          </w:p>
        </w:tc>
        <w:tc>
          <w:tcPr>
            <w:tcW w:w="1167" w:type="dxa"/>
            <w:vMerge/>
            <w:tcBorders>
              <w:top w:val="single" w:sz="4" w:space="0" w:color="auto"/>
              <w:left w:val="single" w:sz="4" w:space="0" w:color="auto"/>
              <w:bottom w:val="single" w:sz="4" w:space="0" w:color="auto"/>
              <w:right w:val="single" w:sz="4" w:space="0" w:color="auto"/>
            </w:tcBorders>
            <w:vAlign w:val="center"/>
            <w:hideMark/>
          </w:tcPr>
          <w:p w14:paraId="20CC1CFD" w14:textId="77777777" w:rsidR="00E0203A" w:rsidRPr="003C4230" w:rsidRDefault="00E0203A" w:rsidP="002A1165">
            <w:pPr>
              <w:spacing w:after="120" w:line="240" w:lineRule="auto"/>
              <w:jc w:val="center"/>
              <w:rPr>
                <w:rFonts w:eastAsia="Times New Roman" w:cs="Times New Roman"/>
                <w:b/>
                <w:bCs/>
                <w:color w:val="000000"/>
                <w:sz w:val="20"/>
                <w:szCs w:val="20"/>
              </w:rPr>
            </w:pPr>
          </w:p>
        </w:tc>
        <w:tc>
          <w:tcPr>
            <w:tcW w:w="1246" w:type="dxa"/>
            <w:tcBorders>
              <w:top w:val="nil"/>
              <w:left w:val="nil"/>
              <w:bottom w:val="single" w:sz="4" w:space="0" w:color="auto"/>
              <w:right w:val="single" w:sz="4" w:space="0" w:color="auto"/>
            </w:tcBorders>
            <w:shd w:val="clear" w:color="000000" w:fill="D9E1F2"/>
            <w:noWrap/>
            <w:vAlign w:val="bottom"/>
            <w:hideMark/>
          </w:tcPr>
          <w:p w14:paraId="5180EC14" w14:textId="77777777" w:rsidR="00E0203A" w:rsidRPr="003C4230" w:rsidRDefault="00205C88" w:rsidP="002A1165">
            <w:pPr>
              <w:spacing w:after="120" w:line="240" w:lineRule="auto"/>
              <w:jc w:val="center"/>
              <w:rPr>
                <w:rFonts w:eastAsia="Times New Roman" w:cs="Times New Roman"/>
                <w:b/>
                <w:bCs/>
                <w:color w:val="000000"/>
                <w:sz w:val="20"/>
                <w:szCs w:val="20"/>
              </w:rPr>
            </w:pPr>
            <w:r w:rsidRPr="003C4230">
              <w:rPr>
                <w:rFonts w:eastAsia="Times New Roman" w:cs="Times New Roman"/>
                <w:b/>
                <w:bCs/>
                <w:color w:val="000000"/>
                <w:sz w:val="20"/>
                <w:szCs w:val="20"/>
              </w:rPr>
              <w:t>K</w:t>
            </w:r>
            <w:r w:rsidR="00E0203A" w:rsidRPr="003C4230">
              <w:rPr>
                <w:rFonts w:eastAsia="Times New Roman" w:cs="Times New Roman"/>
                <w:b/>
                <w:bCs/>
                <w:color w:val="000000"/>
                <w:sz w:val="20"/>
                <w:szCs w:val="20"/>
              </w:rPr>
              <w:t>apacitet</w:t>
            </w:r>
            <w:r w:rsidRPr="003C4230">
              <w:rPr>
                <w:rFonts w:eastAsia="Times New Roman" w:cs="Times New Roman"/>
                <w:b/>
                <w:bCs/>
                <w:color w:val="000000"/>
                <w:sz w:val="20"/>
                <w:szCs w:val="20"/>
              </w:rPr>
              <w:t xml:space="preserve"> (br.ležajeva)</w:t>
            </w:r>
          </w:p>
        </w:tc>
        <w:tc>
          <w:tcPr>
            <w:tcW w:w="822" w:type="dxa"/>
            <w:tcBorders>
              <w:top w:val="nil"/>
              <w:left w:val="nil"/>
              <w:bottom w:val="single" w:sz="4" w:space="0" w:color="auto"/>
              <w:right w:val="single" w:sz="4" w:space="0" w:color="auto"/>
            </w:tcBorders>
            <w:shd w:val="clear" w:color="000000" w:fill="D9E1F2"/>
            <w:noWrap/>
            <w:vAlign w:val="bottom"/>
            <w:hideMark/>
          </w:tcPr>
          <w:p w14:paraId="59ED90C2" w14:textId="77777777" w:rsidR="00E0203A" w:rsidRPr="003C4230" w:rsidRDefault="00E0203A" w:rsidP="002A1165">
            <w:pPr>
              <w:spacing w:after="120" w:line="240" w:lineRule="auto"/>
              <w:jc w:val="center"/>
              <w:rPr>
                <w:rFonts w:eastAsia="Times New Roman" w:cs="Times New Roman"/>
                <w:b/>
                <w:bCs/>
                <w:color w:val="000000"/>
                <w:sz w:val="20"/>
                <w:szCs w:val="20"/>
              </w:rPr>
            </w:pPr>
            <w:r w:rsidRPr="003C4230">
              <w:rPr>
                <w:rFonts w:eastAsia="Times New Roman" w:cs="Times New Roman"/>
                <w:b/>
                <w:bCs/>
                <w:color w:val="000000"/>
                <w:sz w:val="20"/>
                <w:szCs w:val="20"/>
              </w:rPr>
              <w:t>učešće</w:t>
            </w:r>
          </w:p>
        </w:tc>
        <w:tc>
          <w:tcPr>
            <w:tcW w:w="1167" w:type="dxa"/>
            <w:vMerge/>
            <w:tcBorders>
              <w:top w:val="nil"/>
              <w:left w:val="single" w:sz="4" w:space="0" w:color="auto"/>
              <w:bottom w:val="single" w:sz="4" w:space="0" w:color="auto"/>
              <w:right w:val="single" w:sz="4" w:space="0" w:color="auto"/>
            </w:tcBorders>
            <w:vAlign w:val="center"/>
            <w:hideMark/>
          </w:tcPr>
          <w:p w14:paraId="09D745FC" w14:textId="77777777" w:rsidR="00E0203A" w:rsidRPr="003C4230" w:rsidRDefault="00E0203A" w:rsidP="00E372B9">
            <w:pPr>
              <w:spacing w:after="120" w:line="240" w:lineRule="auto"/>
              <w:rPr>
                <w:rFonts w:eastAsia="Times New Roman" w:cs="Times New Roman"/>
                <w:b/>
                <w:bCs/>
                <w:color w:val="000000"/>
                <w:sz w:val="20"/>
                <w:szCs w:val="20"/>
              </w:rPr>
            </w:pPr>
          </w:p>
        </w:tc>
      </w:tr>
      <w:tr w:rsidR="003C4230" w:rsidRPr="00E0203A" w14:paraId="7343B7FC" w14:textId="77777777" w:rsidTr="007B3399">
        <w:trPr>
          <w:trHeight w:val="319"/>
        </w:trPr>
        <w:tc>
          <w:tcPr>
            <w:tcW w:w="10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45115F" w14:textId="77777777" w:rsidR="00E0203A" w:rsidRPr="00EB6A52" w:rsidRDefault="00EB6A52" w:rsidP="00E372B9">
            <w:pPr>
              <w:spacing w:after="120" w:line="240" w:lineRule="auto"/>
              <w:jc w:val="center"/>
              <w:rPr>
                <w:rFonts w:eastAsia="Times New Roman" w:cs="Times New Roman"/>
                <w:b/>
                <w:color w:val="000000"/>
                <w:sz w:val="20"/>
                <w:szCs w:val="20"/>
              </w:rPr>
            </w:pPr>
            <w:r w:rsidRPr="00EB6A52">
              <w:rPr>
                <w:rFonts w:eastAsia="Times New Roman" w:cs="Times New Roman"/>
                <w:b/>
                <w:color w:val="000000"/>
                <w:sz w:val="20"/>
                <w:szCs w:val="20"/>
              </w:rPr>
              <w:t>Hoteli i slični objekti</w:t>
            </w:r>
          </w:p>
        </w:tc>
        <w:tc>
          <w:tcPr>
            <w:tcW w:w="1246" w:type="dxa"/>
            <w:tcBorders>
              <w:top w:val="nil"/>
              <w:left w:val="nil"/>
              <w:bottom w:val="single" w:sz="4" w:space="0" w:color="auto"/>
              <w:right w:val="single" w:sz="4" w:space="0" w:color="auto"/>
            </w:tcBorders>
            <w:shd w:val="clear" w:color="auto" w:fill="auto"/>
            <w:noWrap/>
            <w:vAlign w:val="bottom"/>
            <w:hideMark/>
          </w:tcPr>
          <w:p w14:paraId="5AB81B56" w14:textId="739F97E0"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35</w:t>
            </w:r>
            <w:r w:rsidR="00D44728">
              <w:rPr>
                <w:rFonts w:eastAsia="Times New Roman" w:cs="Times New Roman"/>
                <w:color w:val="000000"/>
                <w:sz w:val="20"/>
                <w:szCs w:val="20"/>
              </w:rPr>
              <w:t>.</w:t>
            </w:r>
            <w:r w:rsidRPr="003C4230">
              <w:rPr>
                <w:rFonts w:eastAsia="Times New Roman" w:cs="Times New Roman"/>
                <w:color w:val="000000"/>
                <w:sz w:val="20"/>
                <w:szCs w:val="20"/>
              </w:rPr>
              <w:t>306</w:t>
            </w:r>
          </w:p>
        </w:tc>
        <w:tc>
          <w:tcPr>
            <w:tcW w:w="816" w:type="dxa"/>
            <w:tcBorders>
              <w:top w:val="nil"/>
              <w:left w:val="nil"/>
              <w:bottom w:val="single" w:sz="4" w:space="0" w:color="auto"/>
              <w:right w:val="single" w:sz="4" w:space="0" w:color="auto"/>
            </w:tcBorders>
            <w:shd w:val="clear" w:color="auto" w:fill="auto"/>
            <w:noWrap/>
            <w:vAlign w:val="bottom"/>
            <w:hideMark/>
          </w:tcPr>
          <w:p w14:paraId="63FDAA6D" w14:textId="66DC9A3B"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23</w:t>
            </w:r>
            <w:r w:rsidR="00D44728">
              <w:rPr>
                <w:rFonts w:eastAsia="Times New Roman" w:cs="Times New Roman"/>
                <w:color w:val="000000"/>
                <w:sz w:val="20"/>
                <w:szCs w:val="20"/>
              </w:rPr>
              <w:t>,</w:t>
            </w:r>
            <w:r w:rsidRPr="003C4230">
              <w:rPr>
                <w:rFonts w:eastAsia="Times New Roman" w:cs="Times New Roman"/>
                <w:color w:val="000000"/>
                <w:sz w:val="20"/>
                <w:szCs w:val="20"/>
              </w:rPr>
              <w:t>02%</w:t>
            </w:r>
          </w:p>
        </w:tc>
        <w:tc>
          <w:tcPr>
            <w:tcW w:w="1246" w:type="dxa"/>
            <w:tcBorders>
              <w:top w:val="nil"/>
              <w:left w:val="nil"/>
              <w:bottom w:val="single" w:sz="4" w:space="0" w:color="auto"/>
              <w:right w:val="single" w:sz="4" w:space="0" w:color="auto"/>
            </w:tcBorders>
            <w:shd w:val="clear" w:color="auto" w:fill="auto"/>
            <w:noWrap/>
            <w:vAlign w:val="bottom"/>
            <w:hideMark/>
          </w:tcPr>
          <w:p w14:paraId="157FFEED" w14:textId="21D7FCA2"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40</w:t>
            </w:r>
            <w:r w:rsidR="00D44728">
              <w:rPr>
                <w:rFonts w:eastAsia="Times New Roman" w:cs="Times New Roman"/>
                <w:color w:val="000000"/>
                <w:sz w:val="20"/>
                <w:szCs w:val="20"/>
              </w:rPr>
              <w:t>.</w:t>
            </w:r>
            <w:r w:rsidRPr="003C4230">
              <w:rPr>
                <w:rFonts w:eastAsia="Times New Roman" w:cs="Times New Roman"/>
                <w:color w:val="000000"/>
                <w:sz w:val="20"/>
                <w:szCs w:val="20"/>
              </w:rPr>
              <w:t>814</w:t>
            </w:r>
          </w:p>
        </w:tc>
        <w:tc>
          <w:tcPr>
            <w:tcW w:w="816" w:type="dxa"/>
            <w:tcBorders>
              <w:top w:val="nil"/>
              <w:left w:val="nil"/>
              <w:bottom w:val="single" w:sz="4" w:space="0" w:color="auto"/>
              <w:right w:val="single" w:sz="4" w:space="0" w:color="auto"/>
            </w:tcBorders>
            <w:shd w:val="clear" w:color="auto" w:fill="auto"/>
            <w:noWrap/>
            <w:vAlign w:val="bottom"/>
            <w:hideMark/>
          </w:tcPr>
          <w:p w14:paraId="6A639014" w14:textId="55068E25"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23</w:t>
            </w:r>
            <w:r w:rsidR="00D44728">
              <w:rPr>
                <w:rFonts w:eastAsia="Times New Roman" w:cs="Times New Roman"/>
                <w:color w:val="000000"/>
                <w:sz w:val="20"/>
                <w:szCs w:val="20"/>
              </w:rPr>
              <w:t>,</w:t>
            </w:r>
            <w:r w:rsidRPr="003C4230">
              <w:rPr>
                <w:rFonts w:eastAsia="Times New Roman" w:cs="Times New Roman"/>
                <w:color w:val="000000"/>
                <w:sz w:val="20"/>
                <w:szCs w:val="20"/>
              </w:rPr>
              <w:t>7%</w:t>
            </w:r>
          </w:p>
        </w:tc>
        <w:tc>
          <w:tcPr>
            <w:tcW w:w="1167" w:type="dxa"/>
            <w:tcBorders>
              <w:top w:val="nil"/>
              <w:left w:val="nil"/>
              <w:bottom w:val="single" w:sz="4" w:space="0" w:color="auto"/>
              <w:right w:val="single" w:sz="4" w:space="0" w:color="auto"/>
            </w:tcBorders>
            <w:shd w:val="clear" w:color="auto" w:fill="auto"/>
            <w:noWrap/>
            <w:vAlign w:val="bottom"/>
            <w:hideMark/>
          </w:tcPr>
          <w:p w14:paraId="089B4222" w14:textId="00560745"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w:t>
            </w:r>
            <w:r w:rsidR="00BE57D7">
              <w:rPr>
                <w:rFonts w:eastAsia="Times New Roman" w:cs="Times New Roman"/>
                <w:color w:val="000000"/>
                <w:sz w:val="20"/>
                <w:szCs w:val="20"/>
              </w:rPr>
              <w:t>,</w:t>
            </w:r>
            <w:r w:rsidRPr="003C4230">
              <w:rPr>
                <w:rFonts w:eastAsia="Times New Roman" w:cs="Times New Roman"/>
                <w:color w:val="000000"/>
                <w:sz w:val="20"/>
                <w:szCs w:val="20"/>
              </w:rPr>
              <w:t>8%</w:t>
            </w:r>
          </w:p>
        </w:tc>
        <w:tc>
          <w:tcPr>
            <w:tcW w:w="1246" w:type="dxa"/>
            <w:tcBorders>
              <w:top w:val="nil"/>
              <w:left w:val="nil"/>
              <w:bottom w:val="single" w:sz="4" w:space="0" w:color="auto"/>
              <w:right w:val="single" w:sz="4" w:space="0" w:color="auto"/>
            </w:tcBorders>
            <w:shd w:val="clear" w:color="auto" w:fill="auto"/>
            <w:noWrap/>
            <w:vAlign w:val="bottom"/>
            <w:hideMark/>
          </w:tcPr>
          <w:p w14:paraId="4744D749" w14:textId="39EE3D0C"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52</w:t>
            </w:r>
            <w:r w:rsidR="00BE57D7">
              <w:rPr>
                <w:rFonts w:eastAsia="Times New Roman" w:cs="Times New Roman"/>
                <w:color w:val="000000"/>
                <w:sz w:val="20"/>
                <w:szCs w:val="20"/>
              </w:rPr>
              <w:t>.</w:t>
            </w:r>
            <w:r w:rsidRPr="003C4230">
              <w:rPr>
                <w:rFonts w:eastAsia="Times New Roman" w:cs="Times New Roman"/>
                <w:color w:val="000000"/>
                <w:sz w:val="20"/>
                <w:szCs w:val="20"/>
              </w:rPr>
              <w:t>200</w:t>
            </w:r>
          </w:p>
        </w:tc>
        <w:tc>
          <w:tcPr>
            <w:tcW w:w="822" w:type="dxa"/>
            <w:tcBorders>
              <w:top w:val="nil"/>
              <w:left w:val="nil"/>
              <w:bottom w:val="single" w:sz="4" w:space="0" w:color="auto"/>
              <w:right w:val="single" w:sz="4" w:space="0" w:color="auto"/>
            </w:tcBorders>
            <w:shd w:val="clear" w:color="auto" w:fill="auto"/>
            <w:noWrap/>
            <w:vAlign w:val="bottom"/>
            <w:hideMark/>
          </w:tcPr>
          <w:p w14:paraId="3703E98E" w14:textId="7AA80463"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26</w:t>
            </w:r>
            <w:r w:rsidR="00BE57D7">
              <w:rPr>
                <w:rFonts w:eastAsia="Times New Roman" w:cs="Times New Roman"/>
                <w:color w:val="000000"/>
                <w:sz w:val="20"/>
                <w:szCs w:val="20"/>
              </w:rPr>
              <w:t>,</w:t>
            </w:r>
            <w:r w:rsidRPr="003C4230">
              <w:rPr>
                <w:rFonts w:eastAsia="Times New Roman" w:cs="Times New Roman"/>
                <w:color w:val="000000"/>
                <w:sz w:val="20"/>
                <w:szCs w:val="20"/>
              </w:rPr>
              <w:t>7%</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2C23C4DA" w14:textId="0810AA55" w:rsidR="00E0203A" w:rsidRPr="003C4230" w:rsidRDefault="00E52DD4" w:rsidP="00E372B9">
            <w:pPr>
              <w:spacing w:after="120" w:line="240" w:lineRule="auto"/>
              <w:jc w:val="center"/>
              <w:rPr>
                <w:rFonts w:eastAsia="Times New Roman" w:cs="Times New Roman"/>
                <w:color w:val="000000"/>
                <w:sz w:val="20"/>
                <w:szCs w:val="20"/>
              </w:rPr>
            </w:pPr>
            <w:r>
              <w:rPr>
                <w:rFonts w:eastAsia="Times New Roman" w:cs="Times New Roman"/>
                <w:color w:val="000000"/>
                <w:sz w:val="20"/>
                <w:szCs w:val="20"/>
              </w:rPr>
              <w:t xml:space="preserve">   </w:t>
            </w:r>
            <w:r w:rsidR="00E0203A" w:rsidRPr="003C4230">
              <w:rPr>
                <w:rFonts w:eastAsia="Times New Roman" w:cs="Times New Roman"/>
                <w:color w:val="000000"/>
                <w:sz w:val="20"/>
                <w:szCs w:val="20"/>
              </w:rPr>
              <w:t>4</w:t>
            </w:r>
            <w:r w:rsidR="00BE57D7">
              <w:rPr>
                <w:rFonts w:eastAsia="Times New Roman" w:cs="Times New Roman"/>
                <w:color w:val="000000"/>
                <w:sz w:val="20"/>
                <w:szCs w:val="20"/>
              </w:rPr>
              <w:t>,</w:t>
            </w:r>
            <w:r w:rsidR="00E0203A" w:rsidRPr="003C4230">
              <w:rPr>
                <w:rFonts w:eastAsia="Times New Roman" w:cs="Times New Roman"/>
                <w:color w:val="000000"/>
                <w:sz w:val="20"/>
                <w:szCs w:val="20"/>
              </w:rPr>
              <w:t>2%</w:t>
            </w:r>
          </w:p>
        </w:tc>
      </w:tr>
      <w:tr w:rsidR="003C4230" w:rsidRPr="00E0203A" w14:paraId="1396DC72" w14:textId="77777777" w:rsidTr="007B3399">
        <w:trPr>
          <w:trHeight w:val="319"/>
        </w:trPr>
        <w:tc>
          <w:tcPr>
            <w:tcW w:w="10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F621C1" w14:textId="77777777" w:rsidR="00E0203A" w:rsidRPr="00EB6A52" w:rsidRDefault="00E0203A" w:rsidP="00E372B9">
            <w:pPr>
              <w:spacing w:after="120" w:line="240" w:lineRule="auto"/>
              <w:jc w:val="center"/>
              <w:rPr>
                <w:rFonts w:eastAsia="Times New Roman" w:cs="Times New Roman"/>
                <w:b/>
                <w:color w:val="000000"/>
                <w:sz w:val="20"/>
                <w:szCs w:val="20"/>
              </w:rPr>
            </w:pPr>
            <w:r w:rsidRPr="00EB6A52">
              <w:rPr>
                <w:rFonts w:eastAsia="Times New Roman" w:cs="Times New Roman"/>
                <w:b/>
                <w:color w:val="000000"/>
                <w:sz w:val="20"/>
                <w:szCs w:val="20"/>
              </w:rPr>
              <w:t>5</w:t>
            </w:r>
            <w:r w:rsidR="00EB6A52" w:rsidRPr="00EB6A52">
              <w:rPr>
                <w:rFonts w:eastAsia="Times New Roman" w:cs="Times New Roman"/>
                <w:b/>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0879AF7A" w14:textId="27485651"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w:t>
            </w:r>
            <w:r w:rsidR="00D44728">
              <w:rPr>
                <w:rFonts w:eastAsia="Times New Roman" w:cs="Times New Roman"/>
                <w:color w:val="000000"/>
                <w:sz w:val="20"/>
                <w:szCs w:val="20"/>
              </w:rPr>
              <w:t>.</w:t>
            </w:r>
            <w:r w:rsidRPr="003C4230">
              <w:rPr>
                <w:rFonts w:eastAsia="Times New Roman" w:cs="Times New Roman"/>
                <w:color w:val="000000"/>
                <w:sz w:val="20"/>
                <w:szCs w:val="20"/>
              </w:rPr>
              <w:t>310</w:t>
            </w:r>
          </w:p>
        </w:tc>
        <w:tc>
          <w:tcPr>
            <w:tcW w:w="816" w:type="dxa"/>
            <w:tcBorders>
              <w:top w:val="nil"/>
              <w:left w:val="nil"/>
              <w:bottom w:val="single" w:sz="4" w:space="0" w:color="auto"/>
              <w:right w:val="single" w:sz="4" w:space="0" w:color="auto"/>
            </w:tcBorders>
            <w:shd w:val="clear" w:color="auto" w:fill="auto"/>
            <w:noWrap/>
            <w:vAlign w:val="bottom"/>
            <w:hideMark/>
          </w:tcPr>
          <w:p w14:paraId="3F4D7DF0" w14:textId="35BD3135"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0</w:t>
            </w:r>
            <w:r w:rsidR="00D44728">
              <w:rPr>
                <w:rFonts w:eastAsia="Times New Roman" w:cs="Times New Roman"/>
                <w:color w:val="000000"/>
                <w:sz w:val="20"/>
                <w:szCs w:val="20"/>
              </w:rPr>
              <w:t>,</w:t>
            </w:r>
            <w:r w:rsidRPr="003C4230">
              <w:rPr>
                <w:rFonts w:eastAsia="Times New Roman" w:cs="Times New Roman"/>
                <w:color w:val="000000"/>
                <w:sz w:val="20"/>
                <w:szCs w:val="20"/>
              </w:rPr>
              <w:t>9%</w:t>
            </w:r>
          </w:p>
        </w:tc>
        <w:tc>
          <w:tcPr>
            <w:tcW w:w="1246" w:type="dxa"/>
            <w:tcBorders>
              <w:top w:val="nil"/>
              <w:left w:val="nil"/>
              <w:bottom w:val="single" w:sz="4" w:space="0" w:color="auto"/>
              <w:right w:val="single" w:sz="4" w:space="0" w:color="auto"/>
            </w:tcBorders>
            <w:shd w:val="clear" w:color="auto" w:fill="auto"/>
            <w:noWrap/>
            <w:vAlign w:val="bottom"/>
            <w:hideMark/>
          </w:tcPr>
          <w:p w14:paraId="1AE536E2" w14:textId="005EF507"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2</w:t>
            </w:r>
            <w:r w:rsidR="00D44728">
              <w:rPr>
                <w:rFonts w:eastAsia="Times New Roman" w:cs="Times New Roman"/>
                <w:color w:val="000000"/>
                <w:sz w:val="20"/>
                <w:szCs w:val="20"/>
              </w:rPr>
              <w:t>.</w:t>
            </w:r>
            <w:r w:rsidRPr="003C4230">
              <w:rPr>
                <w:rFonts w:eastAsia="Times New Roman" w:cs="Times New Roman"/>
                <w:color w:val="000000"/>
                <w:sz w:val="20"/>
                <w:szCs w:val="20"/>
              </w:rPr>
              <w:t>862</w:t>
            </w:r>
          </w:p>
        </w:tc>
        <w:tc>
          <w:tcPr>
            <w:tcW w:w="816" w:type="dxa"/>
            <w:tcBorders>
              <w:top w:val="nil"/>
              <w:left w:val="nil"/>
              <w:bottom w:val="single" w:sz="4" w:space="0" w:color="auto"/>
              <w:right w:val="single" w:sz="4" w:space="0" w:color="auto"/>
            </w:tcBorders>
            <w:shd w:val="clear" w:color="auto" w:fill="auto"/>
            <w:noWrap/>
            <w:vAlign w:val="bottom"/>
            <w:hideMark/>
          </w:tcPr>
          <w:p w14:paraId="667735A5" w14:textId="35A057C3"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w:t>
            </w:r>
            <w:r w:rsidR="00D44728">
              <w:rPr>
                <w:rFonts w:eastAsia="Times New Roman" w:cs="Times New Roman"/>
                <w:color w:val="000000"/>
                <w:sz w:val="20"/>
                <w:szCs w:val="20"/>
              </w:rPr>
              <w:t>,</w:t>
            </w:r>
            <w:r w:rsidRPr="003C4230">
              <w:rPr>
                <w:rFonts w:eastAsia="Times New Roman" w:cs="Times New Roman"/>
                <w:color w:val="000000"/>
                <w:sz w:val="20"/>
                <w:szCs w:val="20"/>
              </w:rPr>
              <w:t>7%</w:t>
            </w:r>
          </w:p>
        </w:tc>
        <w:tc>
          <w:tcPr>
            <w:tcW w:w="1167" w:type="dxa"/>
            <w:tcBorders>
              <w:top w:val="nil"/>
              <w:left w:val="nil"/>
              <w:bottom w:val="single" w:sz="4" w:space="0" w:color="auto"/>
              <w:right w:val="single" w:sz="4" w:space="0" w:color="auto"/>
            </w:tcBorders>
            <w:shd w:val="clear" w:color="auto" w:fill="auto"/>
            <w:noWrap/>
            <w:vAlign w:val="bottom"/>
            <w:hideMark/>
          </w:tcPr>
          <w:p w14:paraId="0651E7F7" w14:textId="5FEECD6F"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10</w:t>
            </w:r>
            <w:r w:rsidR="00BE57D7">
              <w:rPr>
                <w:rFonts w:eastAsia="Times New Roman" w:cs="Times New Roman"/>
                <w:color w:val="000000"/>
                <w:sz w:val="20"/>
                <w:szCs w:val="20"/>
              </w:rPr>
              <w:t>,</w:t>
            </w:r>
            <w:r w:rsidRPr="003C4230">
              <w:rPr>
                <w:rFonts w:eastAsia="Times New Roman" w:cs="Times New Roman"/>
                <w:color w:val="000000"/>
                <w:sz w:val="20"/>
                <w:szCs w:val="20"/>
              </w:rPr>
              <w:t>3%</w:t>
            </w:r>
          </w:p>
        </w:tc>
        <w:tc>
          <w:tcPr>
            <w:tcW w:w="1246" w:type="dxa"/>
            <w:tcBorders>
              <w:top w:val="nil"/>
              <w:left w:val="nil"/>
              <w:bottom w:val="single" w:sz="4" w:space="0" w:color="auto"/>
              <w:right w:val="single" w:sz="4" w:space="0" w:color="auto"/>
            </w:tcBorders>
            <w:shd w:val="clear" w:color="auto" w:fill="auto"/>
            <w:noWrap/>
            <w:vAlign w:val="bottom"/>
            <w:hideMark/>
          </w:tcPr>
          <w:p w14:paraId="0F3CAD39" w14:textId="7EFC1F5E"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6</w:t>
            </w:r>
            <w:r w:rsidR="00BE57D7">
              <w:rPr>
                <w:rFonts w:eastAsia="Times New Roman" w:cs="Times New Roman"/>
                <w:color w:val="000000"/>
                <w:sz w:val="20"/>
                <w:szCs w:val="20"/>
              </w:rPr>
              <w:t>.</w:t>
            </w:r>
            <w:r w:rsidRPr="003C4230">
              <w:rPr>
                <w:rFonts w:eastAsia="Times New Roman" w:cs="Times New Roman"/>
                <w:color w:val="000000"/>
                <w:sz w:val="20"/>
                <w:szCs w:val="20"/>
              </w:rPr>
              <w:t>000</w:t>
            </w:r>
          </w:p>
        </w:tc>
        <w:tc>
          <w:tcPr>
            <w:tcW w:w="822" w:type="dxa"/>
            <w:tcBorders>
              <w:top w:val="nil"/>
              <w:left w:val="nil"/>
              <w:bottom w:val="single" w:sz="4" w:space="0" w:color="auto"/>
              <w:right w:val="single" w:sz="4" w:space="0" w:color="auto"/>
            </w:tcBorders>
            <w:shd w:val="clear" w:color="auto" w:fill="auto"/>
            <w:noWrap/>
            <w:vAlign w:val="bottom"/>
            <w:hideMark/>
          </w:tcPr>
          <w:p w14:paraId="25CE29EB" w14:textId="6C7112BE"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3</w:t>
            </w:r>
            <w:r w:rsidR="00BE57D7">
              <w:rPr>
                <w:rFonts w:eastAsia="Times New Roman" w:cs="Times New Roman"/>
                <w:color w:val="000000"/>
                <w:sz w:val="20"/>
                <w:szCs w:val="20"/>
              </w:rPr>
              <w:t>,</w:t>
            </w:r>
            <w:r w:rsidRPr="003C4230">
              <w:rPr>
                <w:rFonts w:eastAsia="Times New Roman" w:cs="Times New Roman"/>
                <w:color w:val="000000"/>
                <w:sz w:val="20"/>
                <w:szCs w:val="20"/>
              </w:rPr>
              <w:t>1%</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712AD769" w14:textId="6B7DCCFC" w:rsidR="00E0203A" w:rsidRPr="003C4230" w:rsidRDefault="00E52DD4" w:rsidP="00E372B9">
            <w:pPr>
              <w:spacing w:after="120" w:line="240" w:lineRule="auto"/>
              <w:jc w:val="center"/>
              <w:rPr>
                <w:rFonts w:eastAsia="Times New Roman" w:cs="Times New Roman"/>
                <w:color w:val="000000"/>
                <w:sz w:val="20"/>
                <w:szCs w:val="20"/>
              </w:rPr>
            </w:pPr>
            <w:r>
              <w:rPr>
                <w:rFonts w:eastAsia="Times New Roman" w:cs="Times New Roman"/>
                <w:color w:val="000000"/>
                <w:sz w:val="20"/>
                <w:szCs w:val="20"/>
              </w:rPr>
              <w:t xml:space="preserve"> </w:t>
            </w:r>
            <w:r w:rsidR="00E0203A" w:rsidRPr="003C4230">
              <w:rPr>
                <w:rFonts w:eastAsia="Times New Roman" w:cs="Times New Roman"/>
                <w:color w:val="000000"/>
                <w:sz w:val="20"/>
                <w:szCs w:val="20"/>
              </w:rPr>
              <w:t>13</w:t>
            </w:r>
            <w:r w:rsidR="00BE57D7">
              <w:rPr>
                <w:rFonts w:eastAsia="Times New Roman" w:cs="Times New Roman"/>
                <w:color w:val="000000"/>
                <w:sz w:val="20"/>
                <w:szCs w:val="20"/>
              </w:rPr>
              <w:t>,</w:t>
            </w:r>
            <w:r w:rsidR="00E0203A" w:rsidRPr="003C4230">
              <w:rPr>
                <w:rFonts w:eastAsia="Times New Roman" w:cs="Times New Roman"/>
                <w:color w:val="000000"/>
                <w:sz w:val="20"/>
                <w:szCs w:val="20"/>
              </w:rPr>
              <w:t>1%</w:t>
            </w:r>
          </w:p>
        </w:tc>
      </w:tr>
      <w:tr w:rsidR="003C4230" w:rsidRPr="00E0203A" w14:paraId="122194AF" w14:textId="77777777" w:rsidTr="007B3399">
        <w:trPr>
          <w:trHeight w:val="319"/>
        </w:trPr>
        <w:tc>
          <w:tcPr>
            <w:tcW w:w="10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93BA49" w14:textId="77777777" w:rsidR="00E0203A" w:rsidRPr="00EB6A52" w:rsidRDefault="00E0203A" w:rsidP="00E372B9">
            <w:pPr>
              <w:spacing w:after="120" w:line="240" w:lineRule="auto"/>
              <w:jc w:val="center"/>
              <w:rPr>
                <w:rFonts w:eastAsia="Times New Roman" w:cs="Times New Roman"/>
                <w:b/>
                <w:color w:val="000000"/>
                <w:sz w:val="20"/>
                <w:szCs w:val="20"/>
              </w:rPr>
            </w:pPr>
            <w:r w:rsidRPr="00EB6A52">
              <w:rPr>
                <w:rFonts w:eastAsia="Times New Roman" w:cs="Times New Roman"/>
                <w:b/>
                <w:color w:val="000000"/>
                <w:sz w:val="20"/>
                <w:szCs w:val="20"/>
              </w:rPr>
              <w:t>4</w:t>
            </w:r>
            <w:r w:rsidR="00EB6A52" w:rsidRPr="00EB6A52">
              <w:rPr>
                <w:rFonts w:eastAsia="Times New Roman" w:cs="Times New Roman"/>
                <w:b/>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475E5730" w14:textId="1D24229E"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8</w:t>
            </w:r>
            <w:r w:rsidR="00D44728">
              <w:rPr>
                <w:rFonts w:eastAsia="Times New Roman" w:cs="Times New Roman"/>
                <w:color w:val="000000"/>
                <w:sz w:val="20"/>
                <w:szCs w:val="20"/>
              </w:rPr>
              <w:t>.</w:t>
            </w:r>
            <w:r w:rsidRPr="003C4230">
              <w:rPr>
                <w:rFonts w:eastAsia="Times New Roman" w:cs="Times New Roman"/>
                <w:color w:val="000000"/>
                <w:sz w:val="20"/>
                <w:szCs w:val="20"/>
              </w:rPr>
              <w:t>432</w:t>
            </w:r>
          </w:p>
        </w:tc>
        <w:tc>
          <w:tcPr>
            <w:tcW w:w="816" w:type="dxa"/>
            <w:tcBorders>
              <w:top w:val="nil"/>
              <w:left w:val="nil"/>
              <w:bottom w:val="single" w:sz="4" w:space="0" w:color="auto"/>
              <w:right w:val="single" w:sz="4" w:space="0" w:color="auto"/>
            </w:tcBorders>
            <w:shd w:val="clear" w:color="auto" w:fill="auto"/>
            <w:noWrap/>
            <w:vAlign w:val="bottom"/>
            <w:hideMark/>
          </w:tcPr>
          <w:p w14:paraId="0943B005" w14:textId="75C63EE5"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5</w:t>
            </w:r>
            <w:r w:rsidR="00D44728">
              <w:rPr>
                <w:rFonts w:eastAsia="Times New Roman" w:cs="Times New Roman"/>
                <w:color w:val="000000"/>
                <w:sz w:val="20"/>
                <w:szCs w:val="20"/>
              </w:rPr>
              <w:t>,</w:t>
            </w:r>
            <w:r w:rsidRPr="003C4230">
              <w:rPr>
                <w:rFonts w:eastAsia="Times New Roman" w:cs="Times New Roman"/>
                <w:color w:val="000000"/>
                <w:sz w:val="20"/>
                <w:szCs w:val="20"/>
              </w:rPr>
              <w:t>50%</w:t>
            </w:r>
          </w:p>
        </w:tc>
        <w:tc>
          <w:tcPr>
            <w:tcW w:w="1246" w:type="dxa"/>
            <w:tcBorders>
              <w:top w:val="nil"/>
              <w:left w:val="nil"/>
              <w:bottom w:val="single" w:sz="4" w:space="0" w:color="auto"/>
              <w:right w:val="single" w:sz="4" w:space="0" w:color="auto"/>
            </w:tcBorders>
            <w:shd w:val="clear" w:color="auto" w:fill="auto"/>
            <w:noWrap/>
            <w:vAlign w:val="bottom"/>
            <w:hideMark/>
          </w:tcPr>
          <w:p w14:paraId="04C472A8" w14:textId="2A1E2CF1"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21</w:t>
            </w:r>
            <w:r w:rsidR="00D44728">
              <w:rPr>
                <w:rFonts w:eastAsia="Times New Roman" w:cs="Times New Roman"/>
                <w:color w:val="000000"/>
                <w:sz w:val="20"/>
                <w:szCs w:val="20"/>
              </w:rPr>
              <w:t>.</w:t>
            </w:r>
            <w:r w:rsidRPr="003C4230">
              <w:rPr>
                <w:rFonts w:eastAsia="Times New Roman" w:cs="Times New Roman"/>
                <w:color w:val="000000"/>
                <w:sz w:val="20"/>
                <w:szCs w:val="20"/>
              </w:rPr>
              <w:t>736</w:t>
            </w:r>
          </w:p>
        </w:tc>
        <w:tc>
          <w:tcPr>
            <w:tcW w:w="816" w:type="dxa"/>
            <w:tcBorders>
              <w:top w:val="nil"/>
              <w:left w:val="nil"/>
              <w:bottom w:val="single" w:sz="4" w:space="0" w:color="auto"/>
              <w:right w:val="single" w:sz="4" w:space="0" w:color="auto"/>
            </w:tcBorders>
            <w:shd w:val="clear" w:color="auto" w:fill="auto"/>
            <w:noWrap/>
            <w:vAlign w:val="bottom"/>
            <w:hideMark/>
          </w:tcPr>
          <w:p w14:paraId="7F6F4B67" w14:textId="1AB3CF79"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12</w:t>
            </w:r>
            <w:r w:rsidR="00D44728">
              <w:rPr>
                <w:rFonts w:eastAsia="Times New Roman" w:cs="Times New Roman"/>
                <w:color w:val="000000"/>
                <w:sz w:val="20"/>
                <w:szCs w:val="20"/>
              </w:rPr>
              <w:t>,</w:t>
            </w:r>
            <w:r w:rsidRPr="003C4230">
              <w:rPr>
                <w:rFonts w:eastAsia="Times New Roman" w:cs="Times New Roman"/>
                <w:color w:val="000000"/>
                <w:sz w:val="20"/>
                <w:szCs w:val="20"/>
              </w:rPr>
              <w:t>63%</w:t>
            </w:r>
          </w:p>
        </w:tc>
        <w:tc>
          <w:tcPr>
            <w:tcW w:w="1167" w:type="dxa"/>
            <w:tcBorders>
              <w:top w:val="nil"/>
              <w:left w:val="nil"/>
              <w:bottom w:val="single" w:sz="4" w:space="0" w:color="auto"/>
              <w:right w:val="single" w:sz="4" w:space="0" w:color="auto"/>
            </w:tcBorders>
            <w:shd w:val="clear" w:color="auto" w:fill="auto"/>
            <w:noWrap/>
            <w:vAlign w:val="bottom"/>
            <w:hideMark/>
          </w:tcPr>
          <w:p w14:paraId="6BACAD58" w14:textId="67F7DEB4"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12</w:t>
            </w:r>
            <w:r w:rsidR="00BE57D7">
              <w:rPr>
                <w:rFonts w:eastAsia="Times New Roman" w:cs="Times New Roman"/>
                <w:color w:val="000000"/>
                <w:sz w:val="20"/>
                <w:szCs w:val="20"/>
              </w:rPr>
              <w:t>,</w:t>
            </w:r>
            <w:r w:rsidRPr="003C4230">
              <w:rPr>
                <w:rFonts w:eastAsia="Times New Roman" w:cs="Times New Roman"/>
                <w:color w:val="000000"/>
                <w:sz w:val="20"/>
                <w:szCs w:val="20"/>
              </w:rPr>
              <w:t>6%</w:t>
            </w:r>
          </w:p>
        </w:tc>
        <w:tc>
          <w:tcPr>
            <w:tcW w:w="1246" w:type="dxa"/>
            <w:tcBorders>
              <w:top w:val="nil"/>
              <w:left w:val="nil"/>
              <w:bottom w:val="single" w:sz="4" w:space="0" w:color="auto"/>
              <w:right w:val="single" w:sz="4" w:space="0" w:color="auto"/>
            </w:tcBorders>
            <w:shd w:val="clear" w:color="auto" w:fill="auto"/>
            <w:noWrap/>
            <w:vAlign w:val="bottom"/>
            <w:hideMark/>
          </w:tcPr>
          <w:p w14:paraId="5A82FDC8" w14:textId="7009EF14"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34</w:t>
            </w:r>
            <w:r w:rsidR="00BE57D7">
              <w:rPr>
                <w:rFonts w:eastAsia="Times New Roman" w:cs="Times New Roman"/>
                <w:color w:val="000000"/>
                <w:sz w:val="20"/>
                <w:szCs w:val="20"/>
              </w:rPr>
              <w:t>.</w:t>
            </w:r>
            <w:r w:rsidRPr="003C4230">
              <w:rPr>
                <w:rFonts w:eastAsia="Times New Roman" w:cs="Times New Roman"/>
                <w:color w:val="000000"/>
                <w:sz w:val="20"/>
                <w:szCs w:val="20"/>
              </w:rPr>
              <w:t>200</w:t>
            </w:r>
          </w:p>
        </w:tc>
        <w:tc>
          <w:tcPr>
            <w:tcW w:w="822" w:type="dxa"/>
            <w:tcBorders>
              <w:top w:val="nil"/>
              <w:left w:val="nil"/>
              <w:bottom w:val="single" w:sz="4" w:space="0" w:color="auto"/>
              <w:right w:val="single" w:sz="4" w:space="0" w:color="auto"/>
            </w:tcBorders>
            <w:shd w:val="clear" w:color="auto" w:fill="auto"/>
            <w:noWrap/>
            <w:vAlign w:val="bottom"/>
            <w:hideMark/>
          </w:tcPr>
          <w:p w14:paraId="6E4EC263" w14:textId="2C75CDAE"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17</w:t>
            </w:r>
            <w:r w:rsidR="00BE57D7">
              <w:rPr>
                <w:rFonts w:eastAsia="Times New Roman" w:cs="Times New Roman"/>
                <w:color w:val="000000"/>
                <w:sz w:val="20"/>
                <w:szCs w:val="20"/>
              </w:rPr>
              <w:t>,</w:t>
            </w:r>
            <w:r w:rsidRPr="003C4230">
              <w:rPr>
                <w:rFonts w:eastAsia="Times New Roman" w:cs="Times New Roman"/>
                <w:color w:val="000000"/>
                <w:sz w:val="20"/>
                <w:szCs w:val="20"/>
              </w:rPr>
              <w:t>5%</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5E843CE9" w14:textId="5FB2DAB9" w:rsidR="00E0203A" w:rsidRPr="003C4230" w:rsidRDefault="00E52DD4" w:rsidP="00E372B9">
            <w:pPr>
              <w:spacing w:after="120" w:line="240" w:lineRule="auto"/>
              <w:jc w:val="center"/>
              <w:rPr>
                <w:rFonts w:eastAsia="Times New Roman" w:cs="Times New Roman"/>
                <w:color w:val="000000"/>
                <w:sz w:val="20"/>
                <w:szCs w:val="20"/>
              </w:rPr>
            </w:pPr>
            <w:r>
              <w:rPr>
                <w:rFonts w:eastAsia="Times New Roman" w:cs="Times New Roman"/>
                <w:color w:val="000000"/>
                <w:sz w:val="20"/>
                <w:szCs w:val="20"/>
              </w:rPr>
              <w:t xml:space="preserve">   </w:t>
            </w:r>
            <w:r w:rsidR="00E0203A" w:rsidRPr="003C4230">
              <w:rPr>
                <w:rFonts w:eastAsia="Times New Roman" w:cs="Times New Roman"/>
                <w:color w:val="000000"/>
                <w:sz w:val="20"/>
                <w:szCs w:val="20"/>
              </w:rPr>
              <w:t>7</w:t>
            </w:r>
            <w:r w:rsidR="00BE57D7">
              <w:rPr>
                <w:rFonts w:eastAsia="Times New Roman" w:cs="Times New Roman"/>
                <w:color w:val="000000"/>
                <w:sz w:val="20"/>
                <w:szCs w:val="20"/>
              </w:rPr>
              <w:t>,</w:t>
            </w:r>
            <w:r w:rsidR="00E0203A" w:rsidRPr="003C4230">
              <w:rPr>
                <w:rFonts w:eastAsia="Times New Roman" w:cs="Times New Roman"/>
                <w:color w:val="000000"/>
                <w:sz w:val="20"/>
                <w:szCs w:val="20"/>
              </w:rPr>
              <w:t>8%</w:t>
            </w:r>
          </w:p>
        </w:tc>
      </w:tr>
      <w:tr w:rsidR="003C4230" w:rsidRPr="00E0203A" w14:paraId="2968BA0B" w14:textId="77777777" w:rsidTr="007B3399">
        <w:trPr>
          <w:trHeight w:val="319"/>
        </w:trPr>
        <w:tc>
          <w:tcPr>
            <w:tcW w:w="10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51AF7A" w14:textId="77777777" w:rsidR="00E0203A" w:rsidRPr="00EB6A52" w:rsidRDefault="00E0203A" w:rsidP="00E372B9">
            <w:pPr>
              <w:spacing w:after="120" w:line="240" w:lineRule="auto"/>
              <w:jc w:val="center"/>
              <w:rPr>
                <w:rFonts w:eastAsia="Times New Roman" w:cs="Times New Roman"/>
                <w:b/>
                <w:color w:val="000000"/>
                <w:sz w:val="20"/>
                <w:szCs w:val="20"/>
              </w:rPr>
            </w:pPr>
            <w:r w:rsidRPr="00EB6A52">
              <w:rPr>
                <w:rFonts w:eastAsia="Times New Roman" w:cs="Times New Roman"/>
                <w:b/>
                <w:color w:val="000000"/>
                <w:sz w:val="20"/>
                <w:szCs w:val="20"/>
              </w:rPr>
              <w:t>3</w:t>
            </w:r>
            <w:r w:rsidR="00EB6A52" w:rsidRPr="00EB6A52">
              <w:rPr>
                <w:rFonts w:eastAsia="Times New Roman" w:cs="Times New Roman"/>
                <w:b/>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31C5B41D" w14:textId="0E50BBED"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8</w:t>
            </w:r>
            <w:r w:rsidR="00D44728">
              <w:rPr>
                <w:rFonts w:eastAsia="Times New Roman" w:cs="Times New Roman"/>
                <w:color w:val="000000"/>
                <w:sz w:val="20"/>
                <w:szCs w:val="20"/>
              </w:rPr>
              <w:t>.</w:t>
            </w:r>
            <w:r w:rsidRPr="003C4230">
              <w:rPr>
                <w:rFonts w:eastAsia="Times New Roman" w:cs="Times New Roman"/>
                <w:color w:val="000000"/>
                <w:sz w:val="20"/>
                <w:szCs w:val="20"/>
              </w:rPr>
              <w:t>385</w:t>
            </w:r>
          </w:p>
        </w:tc>
        <w:tc>
          <w:tcPr>
            <w:tcW w:w="816" w:type="dxa"/>
            <w:tcBorders>
              <w:top w:val="nil"/>
              <w:left w:val="nil"/>
              <w:bottom w:val="single" w:sz="4" w:space="0" w:color="auto"/>
              <w:right w:val="single" w:sz="4" w:space="0" w:color="auto"/>
            </w:tcBorders>
            <w:shd w:val="clear" w:color="auto" w:fill="auto"/>
            <w:noWrap/>
            <w:vAlign w:val="bottom"/>
            <w:hideMark/>
          </w:tcPr>
          <w:p w14:paraId="089B7961" w14:textId="1840698C"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5</w:t>
            </w:r>
            <w:r w:rsidR="00D44728">
              <w:rPr>
                <w:rFonts w:eastAsia="Times New Roman" w:cs="Times New Roman"/>
                <w:color w:val="000000"/>
                <w:sz w:val="20"/>
                <w:szCs w:val="20"/>
              </w:rPr>
              <w:t>,</w:t>
            </w:r>
            <w:r w:rsidRPr="003C4230">
              <w:rPr>
                <w:rFonts w:eastAsia="Times New Roman" w:cs="Times New Roman"/>
                <w:color w:val="000000"/>
                <w:sz w:val="20"/>
                <w:szCs w:val="20"/>
              </w:rPr>
              <w:t>5%</w:t>
            </w:r>
          </w:p>
        </w:tc>
        <w:tc>
          <w:tcPr>
            <w:tcW w:w="1246" w:type="dxa"/>
            <w:tcBorders>
              <w:top w:val="nil"/>
              <w:left w:val="nil"/>
              <w:bottom w:val="single" w:sz="4" w:space="0" w:color="auto"/>
              <w:right w:val="single" w:sz="4" w:space="0" w:color="auto"/>
            </w:tcBorders>
            <w:shd w:val="clear" w:color="auto" w:fill="auto"/>
            <w:noWrap/>
            <w:vAlign w:val="bottom"/>
            <w:hideMark/>
          </w:tcPr>
          <w:p w14:paraId="4F8C4498" w14:textId="62AECFDF"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9</w:t>
            </w:r>
            <w:r w:rsidR="00D44728">
              <w:rPr>
                <w:rFonts w:eastAsia="Times New Roman" w:cs="Times New Roman"/>
                <w:color w:val="000000"/>
                <w:sz w:val="20"/>
                <w:szCs w:val="20"/>
              </w:rPr>
              <w:t>.</w:t>
            </w:r>
            <w:r w:rsidRPr="003C4230">
              <w:rPr>
                <w:rFonts w:eastAsia="Times New Roman" w:cs="Times New Roman"/>
                <w:color w:val="000000"/>
                <w:sz w:val="20"/>
                <w:szCs w:val="20"/>
              </w:rPr>
              <w:t>210</w:t>
            </w:r>
          </w:p>
        </w:tc>
        <w:tc>
          <w:tcPr>
            <w:tcW w:w="816" w:type="dxa"/>
            <w:tcBorders>
              <w:top w:val="nil"/>
              <w:left w:val="nil"/>
              <w:bottom w:val="single" w:sz="4" w:space="0" w:color="auto"/>
              <w:right w:val="single" w:sz="4" w:space="0" w:color="auto"/>
            </w:tcBorders>
            <w:shd w:val="clear" w:color="auto" w:fill="auto"/>
            <w:noWrap/>
            <w:vAlign w:val="bottom"/>
            <w:hideMark/>
          </w:tcPr>
          <w:p w14:paraId="53306A90" w14:textId="345EF46C"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5</w:t>
            </w:r>
            <w:r w:rsidR="00D44728">
              <w:rPr>
                <w:rFonts w:eastAsia="Times New Roman" w:cs="Times New Roman"/>
                <w:color w:val="000000"/>
                <w:sz w:val="20"/>
                <w:szCs w:val="20"/>
              </w:rPr>
              <w:t>,</w:t>
            </w:r>
            <w:r w:rsidRPr="003C4230">
              <w:rPr>
                <w:rFonts w:eastAsia="Times New Roman" w:cs="Times New Roman"/>
                <w:color w:val="000000"/>
                <w:sz w:val="20"/>
                <w:szCs w:val="20"/>
              </w:rPr>
              <w:t>4%</w:t>
            </w:r>
          </w:p>
        </w:tc>
        <w:tc>
          <w:tcPr>
            <w:tcW w:w="1167" w:type="dxa"/>
            <w:tcBorders>
              <w:top w:val="nil"/>
              <w:left w:val="nil"/>
              <w:bottom w:val="single" w:sz="4" w:space="0" w:color="auto"/>
              <w:right w:val="single" w:sz="4" w:space="0" w:color="auto"/>
            </w:tcBorders>
            <w:shd w:val="clear" w:color="auto" w:fill="auto"/>
            <w:noWrap/>
            <w:vAlign w:val="bottom"/>
            <w:hideMark/>
          </w:tcPr>
          <w:p w14:paraId="0374ED02" w14:textId="2805F435"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5</w:t>
            </w:r>
            <w:r w:rsidR="00BE57D7">
              <w:rPr>
                <w:rFonts w:eastAsia="Times New Roman" w:cs="Times New Roman"/>
                <w:color w:val="000000"/>
                <w:sz w:val="20"/>
                <w:szCs w:val="20"/>
              </w:rPr>
              <w:t>,</w:t>
            </w:r>
            <w:r w:rsidRPr="003C4230">
              <w:rPr>
                <w:rFonts w:eastAsia="Times New Roman" w:cs="Times New Roman"/>
                <w:color w:val="000000"/>
                <w:sz w:val="20"/>
                <w:szCs w:val="20"/>
              </w:rPr>
              <w:t>4%</w:t>
            </w:r>
          </w:p>
        </w:tc>
        <w:tc>
          <w:tcPr>
            <w:tcW w:w="1246" w:type="dxa"/>
            <w:tcBorders>
              <w:top w:val="nil"/>
              <w:left w:val="nil"/>
              <w:bottom w:val="single" w:sz="4" w:space="0" w:color="auto"/>
              <w:right w:val="single" w:sz="4" w:space="0" w:color="auto"/>
            </w:tcBorders>
            <w:shd w:val="clear" w:color="auto" w:fill="auto"/>
            <w:noWrap/>
            <w:vAlign w:val="bottom"/>
            <w:hideMark/>
          </w:tcPr>
          <w:p w14:paraId="37B51F46" w14:textId="6D1981FF"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11</w:t>
            </w:r>
            <w:r w:rsidR="00BE57D7">
              <w:rPr>
                <w:rFonts w:eastAsia="Times New Roman" w:cs="Times New Roman"/>
                <w:color w:val="000000"/>
                <w:sz w:val="20"/>
                <w:szCs w:val="20"/>
              </w:rPr>
              <w:t>.</w:t>
            </w:r>
            <w:r w:rsidRPr="003C4230">
              <w:rPr>
                <w:rFonts w:eastAsia="Times New Roman" w:cs="Times New Roman"/>
                <w:color w:val="000000"/>
                <w:sz w:val="20"/>
                <w:szCs w:val="20"/>
              </w:rPr>
              <w:t>000</w:t>
            </w:r>
          </w:p>
        </w:tc>
        <w:tc>
          <w:tcPr>
            <w:tcW w:w="822" w:type="dxa"/>
            <w:tcBorders>
              <w:top w:val="nil"/>
              <w:left w:val="nil"/>
              <w:bottom w:val="single" w:sz="4" w:space="0" w:color="auto"/>
              <w:right w:val="single" w:sz="4" w:space="0" w:color="auto"/>
            </w:tcBorders>
            <w:shd w:val="clear" w:color="auto" w:fill="auto"/>
            <w:noWrap/>
            <w:vAlign w:val="bottom"/>
            <w:hideMark/>
          </w:tcPr>
          <w:p w14:paraId="3A7D8716" w14:textId="11FE807F"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5</w:t>
            </w:r>
            <w:r w:rsidR="00BE57D7">
              <w:rPr>
                <w:rFonts w:eastAsia="Times New Roman" w:cs="Times New Roman"/>
                <w:color w:val="000000"/>
                <w:sz w:val="20"/>
                <w:szCs w:val="20"/>
              </w:rPr>
              <w:t>,</w:t>
            </w:r>
            <w:r w:rsidRPr="003C4230">
              <w:rPr>
                <w:rFonts w:eastAsia="Times New Roman" w:cs="Times New Roman"/>
                <w:color w:val="000000"/>
                <w:sz w:val="20"/>
                <w:szCs w:val="20"/>
              </w:rPr>
              <w:t>6%</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7CB43BD8" w14:textId="7502FAE5" w:rsidR="00E0203A" w:rsidRPr="003C4230" w:rsidRDefault="00E52DD4" w:rsidP="00E372B9">
            <w:pPr>
              <w:spacing w:after="120" w:line="240" w:lineRule="auto"/>
              <w:jc w:val="center"/>
              <w:rPr>
                <w:rFonts w:eastAsia="Times New Roman" w:cs="Times New Roman"/>
                <w:color w:val="000000"/>
                <w:sz w:val="20"/>
                <w:szCs w:val="20"/>
              </w:rPr>
            </w:pPr>
            <w:r>
              <w:rPr>
                <w:rFonts w:eastAsia="Times New Roman" w:cs="Times New Roman"/>
                <w:color w:val="000000"/>
                <w:sz w:val="20"/>
                <w:szCs w:val="20"/>
              </w:rPr>
              <w:t xml:space="preserve">   </w:t>
            </w:r>
            <w:r w:rsidR="00E0203A" w:rsidRPr="003C4230">
              <w:rPr>
                <w:rFonts w:eastAsia="Times New Roman" w:cs="Times New Roman"/>
                <w:color w:val="000000"/>
                <w:sz w:val="20"/>
                <w:szCs w:val="20"/>
              </w:rPr>
              <w:t>3</w:t>
            </w:r>
            <w:r w:rsidR="00BE57D7">
              <w:rPr>
                <w:rFonts w:eastAsia="Times New Roman" w:cs="Times New Roman"/>
                <w:color w:val="000000"/>
                <w:sz w:val="20"/>
                <w:szCs w:val="20"/>
              </w:rPr>
              <w:t>,</w:t>
            </w:r>
            <w:r w:rsidR="00E0203A" w:rsidRPr="003C4230">
              <w:rPr>
                <w:rFonts w:eastAsia="Times New Roman" w:cs="Times New Roman"/>
                <w:color w:val="000000"/>
                <w:sz w:val="20"/>
                <w:szCs w:val="20"/>
              </w:rPr>
              <w:t>0%</w:t>
            </w:r>
          </w:p>
        </w:tc>
      </w:tr>
      <w:tr w:rsidR="003C4230" w:rsidRPr="00E0203A" w14:paraId="71E9769E" w14:textId="77777777" w:rsidTr="007B3399">
        <w:trPr>
          <w:trHeight w:val="319"/>
        </w:trPr>
        <w:tc>
          <w:tcPr>
            <w:tcW w:w="108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B5F31E" w14:textId="77777777" w:rsidR="00E0203A" w:rsidRPr="00EB6A52" w:rsidRDefault="00E0203A" w:rsidP="00E372B9">
            <w:pPr>
              <w:spacing w:after="120" w:line="240" w:lineRule="auto"/>
              <w:jc w:val="center"/>
              <w:rPr>
                <w:rFonts w:eastAsia="Times New Roman" w:cs="Times New Roman"/>
                <w:b/>
                <w:color w:val="000000"/>
                <w:sz w:val="20"/>
                <w:szCs w:val="20"/>
              </w:rPr>
            </w:pPr>
            <w:r w:rsidRPr="00EB6A52">
              <w:rPr>
                <w:rFonts w:eastAsia="Times New Roman" w:cs="Times New Roman"/>
                <w:b/>
                <w:color w:val="000000"/>
                <w:sz w:val="20"/>
                <w:szCs w:val="20"/>
              </w:rPr>
              <w:t>2</w:t>
            </w:r>
            <w:r w:rsidR="00EB6A52" w:rsidRPr="00EB6A52">
              <w:rPr>
                <w:rFonts w:eastAsia="Times New Roman" w:cs="Times New Roman"/>
                <w:b/>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2C3C8570" w14:textId="648C44D0"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13</w:t>
            </w:r>
            <w:r w:rsidR="00D44728">
              <w:rPr>
                <w:rFonts w:eastAsia="Times New Roman" w:cs="Times New Roman"/>
                <w:color w:val="000000"/>
                <w:sz w:val="20"/>
                <w:szCs w:val="20"/>
              </w:rPr>
              <w:t>.</w:t>
            </w:r>
            <w:r w:rsidRPr="003C4230">
              <w:rPr>
                <w:rFonts w:eastAsia="Times New Roman" w:cs="Times New Roman"/>
                <w:color w:val="000000"/>
                <w:sz w:val="20"/>
                <w:szCs w:val="20"/>
              </w:rPr>
              <w:t>045</w:t>
            </w:r>
          </w:p>
        </w:tc>
        <w:tc>
          <w:tcPr>
            <w:tcW w:w="816" w:type="dxa"/>
            <w:tcBorders>
              <w:top w:val="nil"/>
              <w:left w:val="nil"/>
              <w:bottom w:val="single" w:sz="4" w:space="0" w:color="auto"/>
              <w:right w:val="single" w:sz="4" w:space="0" w:color="auto"/>
            </w:tcBorders>
            <w:shd w:val="clear" w:color="auto" w:fill="auto"/>
            <w:noWrap/>
            <w:vAlign w:val="bottom"/>
            <w:hideMark/>
          </w:tcPr>
          <w:p w14:paraId="28D7F4BA" w14:textId="662471B2"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8</w:t>
            </w:r>
            <w:r w:rsidR="00D44728">
              <w:rPr>
                <w:rFonts w:eastAsia="Times New Roman" w:cs="Times New Roman"/>
                <w:color w:val="000000"/>
                <w:sz w:val="20"/>
                <w:szCs w:val="20"/>
              </w:rPr>
              <w:t>,</w:t>
            </w:r>
            <w:r w:rsidRPr="003C4230">
              <w:rPr>
                <w:rFonts w:eastAsia="Times New Roman" w:cs="Times New Roman"/>
                <w:color w:val="000000"/>
                <w:sz w:val="20"/>
                <w:szCs w:val="20"/>
              </w:rPr>
              <w:t>5%</w:t>
            </w:r>
          </w:p>
        </w:tc>
        <w:tc>
          <w:tcPr>
            <w:tcW w:w="1246" w:type="dxa"/>
            <w:tcBorders>
              <w:top w:val="nil"/>
              <w:left w:val="nil"/>
              <w:bottom w:val="single" w:sz="4" w:space="0" w:color="auto"/>
              <w:right w:val="single" w:sz="4" w:space="0" w:color="auto"/>
            </w:tcBorders>
            <w:shd w:val="clear" w:color="auto" w:fill="auto"/>
            <w:noWrap/>
            <w:vAlign w:val="bottom"/>
            <w:hideMark/>
          </w:tcPr>
          <w:p w14:paraId="7FD451A4" w14:textId="6769924C"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5</w:t>
            </w:r>
            <w:r w:rsidR="00D44728">
              <w:rPr>
                <w:rFonts w:eastAsia="Times New Roman" w:cs="Times New Roman"/>
                <w:color w:val="000000"/>
                <w:sz w:val="20"/>
                <w:szCs w:val="20"/>
              </w:rPr>
              <w:t>.</w:t>
            </w:r>
            <w:r w:rsidRPr="003C4230">
              <w:rPr>
                <w:rFonts w:eastAsia="Times New Roman" w:cs="Times New Roman"/>
                <w:color w:val="000000"/>
                <w:sz w:val="20"/>
                <w:szCs w:val="20"/>
              </w:rPr>
              <w:t>217</w:t>
            </w:r>
          </w:p>
        </w:tc>
        <w:tc>
          <w:tcPr>
            <w:tcW w:w="816" w:type="dxa"/>
            <w:tcBorders>
              <w:top w:val="nil"/>
              <w:left w:val="nil"/>
              <w:bottom w:val="single" w:sz="4" w:space="0" w:color="auto"/>
              <w:right w:val="single" w:sz="4" w:space="0" w:color="auto"/>
            </w:tcBorders>
            <w:shd w:val="clear" w:color="auto" w:fill="auto"/>
            <w:noWrap/>
            <w:vAlign w:val="bottom"/>
            <w:hideMark/>
          </w:tcPr>
          <w:p w14:paraId="0F4D0B20" w14:textId="094FFBD1"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3</w:t>
            </w:r>
            <w:r w:rsidR="00D44728">
              <w:rPr>
                <w:rFonts w:eastAsia="Times New Roman" w:cs="Times New Roman"/>
                <w:color w:val="000000"/>
                <w:sz w:val="20"/>
                <w:szCs w:val="20"/>
              </w:rPr>
              <w:t>,</w:t>
            </w:r>
            <w:r w:rsidRPr="003C4230">
              <w:rPr>
                <w:rFonts w:eastAsia="Times New Roman" w:cs="Times New Roman"/>
                <w:color w:val="000000"/>
                <w:sz w:val="20"/>
                <w:szCs w:val="20"/>
              </w:rPr>
              <w:t>0%</w:t>
            </w:r>
          </w:p>
        </w:tc>
        <w:tc>
          <w:tcPr>
            <w:tcW w:w="1167" w:type="dxa"/>
            <w:tcBorders>
              <w:top w:val="nil"/>
              <w:left w:val="nil"/>
              <w:bottom w:val="single" w:sz="4" w:space="0" w:color="auto"/>
              <w:right w:val="single" w:sz="4" w:space="0" w:color="auto"/>
            </w:tcBorders>
            <w:shd w:val="clear" w:color="auto" w:fill="auto"/>
            <w:noWrap/>
            <w:vAlign w:val="bottom"/>
            <w:hideMark/>
          </w:tcPr>
          <w:p w14:paraId="19B0788F" w14:textId="60DF3372"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3</w:t>
            </w:r>
            <w:r w:rsidR="00BE57D7">
              <w:rPr>
                <w:rFonts w:eastAsia="Times New Roman" w:cs="Times New Roman"/>
                <w:color w:val="000000"/>
                <w:sz w:val="20"/>
                <w:szCs w:val="20"/>
              </w:rPr>
              <w:t>,</w:t>
            </w:r>
            <w:r w:rsidRPr="003C4230">
              <w:rPr>
                <w:rFonts w:eastAsia="Times New Roman" w:cs="Times New Roman"/>
                <w:color w:val="000000"/>
                <w:sz w:val="20"/>
                <w:szCs w:val="20"/>
              </w:rPr>
              <w:t>0%</w:t>
            </w:r>
          </w:p>
        </w:tc>
        <w:tc>
          <w:tcPr>
            <w:tcW w:w="1246" w:type="dxa"/>
            <w:tcBorders>
              <w:top w:val="nil"/>
              <w:left w:val="nil"/>
              <w:bottom w:val="single" w:sz="4" w:space="0" w:color="auto"/>
              <w:right w:val="single" w:sz="4" w:space="0" w:color="auto"/>
            </w:tcBorders>
            <w:shd w:val="clear" w:color="auto" w:fill="auto"/>
            <w:noWrap/>
            <w:vAlign w:val="bottom"/>
            <w:hideMark/>
          </w:tcPr>
          <w:p w14:paraId="220DC6B0" w14:textId="069D102C"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w:t>
            </w:r>
            <w:r w:rsidR="00BE57D7">
              <w:rPr>
                <w:rFonts w:eastAsia="Times New Roman" w:cs="Times New Roman"/>
                <w:color w:val="000000"/>
                <w:sz w:val="20"/>
                <w:szCs w:val="20"/>
              </w:rPr>
              <w:t>.</w:t>
            </w:r>
            <w:r w:rsidRPr="003C4230">
              <w:rPr>
                <w:rFonts w:eastAsia="Times New Roman" w:cs="Times New Roman"/>
                <w:color w:val="000000"/>
                <w:sz w:val="20"/>
                <w:szCs w:val="20"/>
              </w:rPr>
              <w:t>000</w:t>
            </w:r>
          </w:p>
        </w:tc>
        <w:tc>
          <w:tcPr>
            <w:tcW w:w="822" w:type="dxa"/>
            <w:tcBorders>
              <w:top w:val="nil"/>
              <w:left w:val="nil"/>
              <w:bottom w:val="single" w:sz="4" w:space="0" w:color="auto"/>
              <w:right w:val="single" w:sz="4" w:space="0" w:color="auto"/>
            </w:tcBorders>
            <w:shd w:val="clear" w:color="auto" w:fill="auto"/>
            <w:noWrap/>
            <w:vAlign w:val="bottom"/>
            <w:hideMark/>
          </w:tcPr>
          <w:p w14:paraId="058C2562" w14:textId="2F023BC1"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0</w:t>
            </w:r>
            <w:r w:rsidR="00BE57D7">
              <w:rPr>
                <w:rFonts w:eastAsia="Times New Roman" w:cs="Times New Roman"/>
                <w:color w:val="000000"/>
                <w:sz w:val="20"/>
                <w:szCs w:val="20"/>
              </w:rPr>
              <w:t>,</w:t>
            </w:r>
            <w:r w:rsidRPr="003C4230">
              <w:rPr>
                <w:rFonts w:eastAsia="Times New Roman" w:cs="Times New Roman"/>
                <w:color w:val="000000"/>
                <w:sz w:val="20"/>
                <w:szCs w:val="20"/>
              </w:rPr>
              <w:t>5%</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6C82D31A" w14:textId="6A506672" w:rsidR="00E0203A" w:rsidRPr="003C4230" w:rsidRDefault="00E0203A" w:rsidP="00E372B9">
            <w:pPr>
              <w:spacing w:after="120" w:line="240" w:lineRule="auto"/>
              <w:jc w:val="center"/>
              <w:rPr>
                <w:rFonts w:eastAsia="Times New Roman" w:cs="Times New Roman"/>
                <w:color w:val="000000"/>
                <w:sz w:val="20"/>
                <w:szCs w:val="20"/>
              </w:rPr>
            </w:pPr>
            <w:r w:rsidRPr="003C4230">
              <w:rPr>
                <w:rFonts w:eastAsia="Times New Roman" w:cs="Times New Roman"/>
                <w:color w:val="000000"/>
                <w:sz w:val="20"/>
                <w:szCs w:val="20"/>
              </w:rPr>
              <w:t>-24</w:t>
            </w:r>
            <w:r w:rsidR="00BE57D7">
              <w:rPr>
                <w:rFonts w:eastAsia="Times New Roman" w:cs="Times New Roman"/>
                <w:color w:val="000000"/>
                <w:sz w:val="20"/>
                <w:szCs w:val="20"/>
              </w:rPr>
              <w:t>,</w:t>
            </w:r>
            <w:r w:rsidRPr="003C4230">
              <w:rPr>
                <w:rFonts w:eastAsia="Times New Roman" w:cs="Times New Roman"/>
                <w:color w:val="000000"/>
                <w:sz w:val="20"/>
                <w:szCs w:val="20"/>
              </w:rPr>
              <w:t>1%</w:t>
            </w:r>
          </w:p>
        </w:tc>
      </w:tr>
      <w:tr w:rsidR="003C4230" w:rsidRPr="00E0203A" w14:paraId="2D0C57AB" w14:textId="77777777" w:rsidTr="007B3399">
        <w:trPr>
          <w:trHeight w:val="319"/>
        </w:trPr>
        <w:tc>
          <w:tcPr>
            <w:tcW w:w="108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787413" w14:textId="77777777" w:rsidR="00E0203A" w:rsidRPr="00EB6A52" w:rsidRDefault="00E0203A" w:rsidP="00E372B9">
            <w:pPr>
              <w:spacing w:after="120" w:line="240" w:lineRule="auto"/>
              <w:jc w:val="center"/>
              <w:rPr>
                <w:rFonts w:eastAsia="Times New Roman" w:cs="Times New Roman"/>
                <w:b/>
                <w:color w:val="000000"/>
                <w:sz w:val="20"/>
                <w:szCs w:val="20"/>
              </w:rPr>
            </w:pPr>
            <w:r w:rsidRPr="00EB6A52">
              <w:rPr>
                <w:rFonts w:eastAsia="Times New Roman" w:cs="Times New Roman"/>
                <w:b/>
                <w:color w:val="000000"/>
                <w:sz w:val="20"/>
                <w:szCs w:val="20"/>
              </w:rPr>
              <w:t>1</w:t>
            </w:r>
            <w:r w:rsidR="00EB6A52" w:rsidRPr="00EB6A52">
              <w:rPr>
                <w:rFonts w:eastAsia="Times New Roman" w:cs="Times New Roman"/>
                <w:b/>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3C09CD4D" w14:textId="7438C6BD"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4</w:t>
            </w:r>
            <w:r w:rsidR="00D44728">
              <w:rPr>
                <w:rFonts w:eastAsia="Times New Roman" w:cs="Times New Roman"/>
                <w:color w:val="000000"/>
                <w:sz w:val="20"/>
                <w:szCs w:val="20"/>
              </w:rPr>
              <w:t>.</w:t>
            </w:r>
            <w:r w:rsidRPr="003C4230">
              <w:rPr>
                <w:rFonts w:eastAsia="Times New Roman" w:cs="Times New Roman"/>
                <w:color w:val="000000"/>
                <w:sz w:val="20"/>
                <w:szCs w:val="20"/>
              </w:rPr>
              <w:t>134</w:t>
            </w:r>
          </w:p>
        </w:tc>
        <w:tc>
          <w:tcPr>
            <w:tcW w:w="816" w:type="dxa"/>
            <w:tcBorders>
              <w:top w:val="nil"/>
              <w:left w:val="nil"/>
              <w:bottom w:val="single" w:sz="4" w:space="0" w:color="auto"/>
              <w:right w:val="single" w:sz="4" w:space="0" w:color="auto"/>
            </w:tcBorders>
            <w:shd w:val="clear" w:color="auto" w:fill="auto"/>
            <w:noWrap/>
            <w:vAlign w:val="bottom"/>
            <w:hideMark/>
          </w:tcPr>
          <w:p w14:paraId="5F15D8FD" w14:textId="424F2C2B"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2</w:t>
            </w:r>
            <w:r w:rsidR="00D44728">
              <w:rPr>
                <w:rFonts w:eastAsia="Times New Roman" w:cs="Times New Roman"/>
                <w:color w:val="000000"/>
                <w:sz w:val="20"/>
                <w:szCs w:val="20"/>
              </w:rPr>
              <w:t>,</w:t>
            </w:r>
            <w:r w:rsidRPr="003C4230">
              <w:rPr>
                <w:rFonts w:eastAsia="Times New Roman" w:cs="Times New Roman"/>
                <w:color w:val="000000"/>
                <w:sz w:val="20"/>
                <w:szCs w:val="20"/>
              </w:rPr>
              <w:t>7%</w:t>
            </w:r>
          </w:p>
        </w:tc>
        <w:tc>
          <w:tcPr>
            <w:tcW w:w="1246" w:type="dxa"/>
            <w:tcBorders>
              <w:top w:val="nil"/>
              <w:left w:val="nil"/>
              <w:bottom w:val="single" w:sz="4" w:space="0" w:color="auto"/>
              <w:right w:val="single" w:sz="4" w:space="0" w:color="auto"/>
            </w:tcBorders>
            <w:shd w:val="clear" w:color="auto" w:fill="auto"/>
            <w:noWrap/>
            <w:vAlign w:val="bottom"/>
            <w:hideMark/>
          </w:tcPr>
          <w:p w14:paraId="64324FD4" w14:textId="581E6A37"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w:t>
            </w:r>
            <w:r w:rsidR="00D44728">
              <w:rPr>
                <w:rFonts w:eastAsia="Times New Roman" w:cs="Times New Roman"/>
                <w:color w:val="000000"/>
                <w:sz w:val="20"/>
                <w:szCs w:val="20"/>
              </w:rPr>
              <w:t>.</w:t>
            </w:r>
            <w:r w:rsidRPr="003C4230">
              <w:rPr>
                <w:rFonts w:eastAsia="Times New Roman" w:cs="Times New Roman"/>
                <w:color w:val="000000"/>
                <w:sz w:val="20"/>
                <w:szCs w:val="20"/>
              </w:rPr>
              <w:t>789</w:t>
            </w:r>
          </w:p>
        </w:tc>
        <w:tc>
          <w:tcPr>
            <w:tcW w:w="816" w:type="dxa"/>
            <w:tcBorders>
              <w:top w:val="nil"/>
              <w:left w:val="nil"/>
              <w:bottom w:val="single" w:sz="4" w:space="0" w:color="auto"/>
              <w:right w:val="single" w:sz="4" w:space="0" w:color="auto"/>
            </w:tcBorders>
            <w:shd w:val="clear" w:color="auto" w:fill="auto"/>
            <w:noWrap/>
            <w:vAlign w:val="bottom"/>
            <w:hideMark/>
          </w:tcPr>
          <w:p w14:paraId="792D63C2" w14:textId="27124124"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w:t>
            </w:r>
            <w:r w:rsidR="00D44728">
              <w:rPr>
                <w:rFonts w:eastAsia="Times New Roman" w:cs="Times New Roman"/>
                <w:color w:val="000000"/>
                <w:sz w:val="20"/>
                <w:szCs w:val="20"/>
              </w:rPr>
              <w:t>,</w:t>
            </w:r>
            <w:r w:rsidRPr="003C4230">
              <w:rPr>
                <w:rFonts w:eastAsia="Times New Roman" w:cs="Times New Roman"/>
                <w:color w:val="000000"/>
                <w:sz w:val="20"/>
                <w:szCs w:val="20"/>
              </w:rPr>
              <w:t>0%</w:t>
            </w:r>
          </w:p>
        </w:tc>
        <w:tc>
          <w:tcPr>
            <w:tcW w:w="1167" w:type="dxa"/>
            <w:tcBorders>
              <w:top w:val="nil"/>
              <w:left w:val="nil"/>
              <w:bottom w:val="single" w:sz="4" w:space="0" w:color="auto"/>
              <w:right w:val="single" w:sz="4" w:space="0" w:color="auto"/>
            </w:tcBorders>
            <w:shd w:val="clear" w:color="auto" w:fill="auto"/>
            <w:noWrap/>
            <w:vAlign w:val="bottom"/>
            <w:hideMark/>
          </w:tcPr>
          <w:p w14:paraId="5D591152" w14:textId="50753250"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w:t>
            </w:r>
            <w:r w:rsidR="00BE57D7">
              <w:rPr>
                <w:rFonts w:eastAsia="Times New Roman" w:cs="Times New Roman"/>
                <w:color w:val="000000"/>
                <w:sz w:val="20"/>
                <w:szCs w:val="20"/>
              </w:rPr>
              <w:t>,</w:t>
            </w:r>
            <w:r w:rsidRPr="003C4230">
              <w:rPr>
                <w:rFonts w:eastAsia="Times New Roman" w:cs="Times New Roman"/>
                <w:color w:val="000000"/>
                <w:sz w:val="20"/>
                <w:szCs w:val="20"/>
              </w:rPr>
              <w:t>0%</w:t>
            </w:r>
          </w:p>
        </w:tc>
        <w:tc>
          <w:tcPr>
            <w:tcW w:w="1246" w:type="dxa"/>
            <w:tcBorders>
              <w:top w:val="nil"/>
              <w:left w:val="nil"/>
              <w:bottom w:val="single" w:sz="4" w:space="0" w:color="auto"/>
              <w:right w:val="single" w:sz="4" w:space="0" w:color="auto"/>
            </w:tcBorders>
            <w:shd w:val="clear" w:color="auto" w:fill="auto"/>
            <w:noWrap/>
            <w:vAlign w:val="bottom"/>
            <w:hideMark/>
          </w:tcPr>
          <w:p w14:paraId="3CFA5CC4" w14:textId="77777777"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bottom"/>
            <w:hideMark/>
          </w:tcPr>
          <w:p w14:paraId="6BC5AD35" w14:textId="77777777"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1992BA93" w14:textId="59FD3D50" w:rsidR="00E0203A" w:rsidRPr="003C4230" w:rsidRDefault="00E0203A" w:rsidP="00E372B9">
            <w:pPr>
              <w:spacing w:after="120" w:line="240" w:lineRule="auto"/>
              <w:jc w:val="center"/>
              <w:rPr>
                <w:rFonts w:eastAsia="Times New Roman" w:cs="Times New Roman"/>
                <w:color w:val="000000"/>
                <w:sz w:val="20"/>
                <w:szCs w:val="20"/>
              </w:rPr>
            </w:pPr>
            <w:r w:rsidRPr="003C4230">
              <w:rPr>
                <w:rFonts w:eastAsia="Times New Roman" w:cs="Times New Roman"/>
                <w:color w:val="000000"/>
                <w:sz w:val="20"/>
                <w:szCs w:val="20"/>
              </w:rPr>
              <w:t>-100</w:t>
            </w:r>
            <w:r w:rsidR="00BE57D7">
              <w:rPr>
                <w:rFonts w:eastAsia="Times New Roman" w:cs="Times New Roman"/>
                <w:color w:val="000000"/>
                <w:sz w:val="20"/>
                <w:szCs w:val="20"/>
              </w:rPr>
              <w:t>,</w:t>
            </w:r>
            <w:r w:rsidRPr="003C4230">
              <w:rPr>
                <w:rFonts w:eastAsia="Times New Roman" w:cs="Times New Roman"/>
                <w:color w:val="000000"/>
                <w:sz w:val="20"/>
                <w:szCs w:val="20"/>
              </w:rPr>
              <w:t>0%</w:t>
            </w:r>
          </w:p>
        </w:tc>
      </w:tr>
      <w:tr w:rsidR="003C4230" w:rsidRPr="00E0203A" w14:paraId="0D227702" w14:textId="77777777" w:rsidTr="007B3399">
        <w:trPr>
          <w:trHeight w:val="319"/>
        </w:trPr>
        <w:tc>
          <w:tcPr>
            <w:tcW w:w="108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8C12C9" w14:textId="77777777" w:rsidR="00E0203A" w:rsidRPr="00EB6A52" w:rsidRDefault="00E0203A" w:rsidP="00E372B9">
            <w:pPr>
              <w:spacing w:after="120" w:line="240" w:lineRule="auto"/>
              <w:jc w:val="center"/>
              <w:rPr>
                <w:rFonts w:eastAsia="Times New Roman" w:cs="Times New Roman"/>
                <w:b/>
                <w:color w:val="000000"/>
                <w:sz w:val="20"/>
                <w:szCs w:val="20"/>
              </w:rPr>
            </w:pPr>
            <w:r w:rsidRPr="00EB6A52">
              <w:rPr>
                <w:rFonts w:eastAsia="Times New Roman" w:cs="Times New Roman"/>
                <w:b/>
                <w:color w:val="000000"/>
                <w:sz w:val="20"/>
                <w:szCs w:val="20"/>
              </w:rPr>
              <w:t>Kampovi</w:t>
            </w:r>
          </w:p>
        </w:tc>
        <w:tc>
          <w:tcPr>
            <w:tcW w:w="1246" w:type="dxa"/>
            <w:tcBorders>
              <w:top w:val="nil"/>
              <w:left w:val="nil"/>
              <w:bottom w:val="single" w:sz="4" w:space="0" w:color="auto"/>
              <w:right w:val="single" w:sz="4" w:space="0" w:color="auto"/>
            </w:tcBorders>
            <w:shd w:val="clear" w:color="auto" w:fill="auto"/>
            <w:noWrap/>
            <w:vAlign w:val="bottom"/>
            <w:hideMark/>
          </w:tcPr>
          <w:p w14:paraId="11B996CB" w14:textId="5C3C74C2"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2</w:t>
            </w:r>
            <w:r w:rsidR="00D44728">
              <w:rPr>
                <w:rFonts w:eastAsia="Times New Roman" w:cs="Times New Roman"/>
                <w:color w:val="000000"/>
                <w:sz w:val="20"/>
                <w:szCs w:val="20"/>
              </w:rPr>
              <w:t>.</w:t>
            </w:r>
            <w:r w:rsidRPr="003C4230">
              <w:rPr>
                <w:rFonts w:eastAsia="Times New Roman" w:cs="Times New Roman"/>
                <w:color w:val="000000"/>
                <w:sz w:val="20"/>
                <w:szCs w:val="20"/>
              </w:rPr>
              <w:t>554</w:t>
            </w:r>
          </w:p>
        </w:tc>
        <w:tc>
          <w:tcPr>
            <w:tcW w:w="816" w:type="dxa"/>
            <w:tcBorders>
              <w:top w:val="nil"/>
              <w:left w:val="nil"/>
              <w:bottom w:val="single" w:sz="4" w:space="0" w:color="auto"/>
              <w:right w:val="single" w:sz="4" w:space="0" w:color="auto"/>
            </w:tcBorders>
            <w:shd w:val="clear" w:color="auto" w:fill="auto"/>
            <w:noWrap/>
            <w:vAlign w:val="bottom"/>
            <w:hideMark/>
          </w:tcPr>
          <w:p w14:paraId="17DAA132" w14:textId="277AB96F"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w:t>
            </w:r>
            <w:r w:rsidR="00D44728">
              <w:rPr>
                <w:rFonts w:eastAsia="Times New Roman" w:cs="Times New Roman"/>
                <w:color w:val="000000"/>
                <w:sz w:val="20"/>
                <w:szCs w:val="20"/>
              </w:rPr>
              <w:t>,</w:t>
            </w:r>
            <w:r w:rsidRPr="003C4230">
              <w:rPr>
                <w:rFonts w:eastAsia="Times New Roman" w:cs="Times New Roman"/>
                <w:color w:val="000000"/>
                <w:sz w:val="20"/>
                <w:szCs w:val="20"/>
              </w:rPr>
              <w:t>7%</w:t>
            </w:r>
          </w:p>
        </w:tc>
        <w:tc>
          <w:tcPr>
            <w:tcW w:w="1246" w:type="dxa"/>
            <w:tcBorders>
              <w:top w:val="nil"/>
              <w:left w:val="nil"/>
              <w:bottom w:val="single" w:sz="4" w:space="0" w:color="auto"/>
              <w:right w:val="single" w:sz="4" w:space="0" w:color="auto"/>
            </w:tcBorders>
            <w:shd w:val="clear" w:color="auto" w:fill="auto"/>
            <w:noWrap/>
            <w:vAlign w:val="bottom"/>
            <w:hideMark/>
          </w:tcPr>
          <w:p w14:paraId="3966BE86" w14:textId="4DC77A6F"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2</w:t>
            </w:r>
            <w:r w:rsidR="00D44728">
              <w:rPr>
                <w:rFonts w:eastAsia="Times New Roman" w:cs="Times New Roman"/>
                <w:color w:val="000000"/>
                <w:sz w:val="20"/>
                <w:szCs w:val="20"/>
              </w:rPr>
              <w:t>.</w:t>
            </w:r>
            <w:r w:rsidRPr="003C4230">
              <w:rPr>
                <w:rFonts w:eastAsia="Times New Roman" w:cs="Times New Roman"/>
                <w:color w:val="000000"/>
                <w:sz w:val="20"/>
                <w:szCs w:val="20"/>
              </w:rPr>
              <w:t>925</w:t>
            </w:r>
          </w:p>
        </w:tc>
        <w:tc>
          <w:tcPr>
            <w:tcW w:w="816" w:type="dxa"/>
            <w:tcBorders>
              <w:top w:val="nil"/>
              <w:left w:val="nil"/>
              <w:bottom w:val="single" w:sz="4" w:space="0" w:color="auto"/>
              <w:right w:val="single" w:sz="4" w:space="0" w:color="auto"/>
            </w:tcBorders>
            <w:shd w:val="clear" w:color="auto" w:fill="auto"/>
            <w:noWrap/>
            <w:vAlign w:val="bottom"/>
            <w:hideMark/>
          </w:tcPr>
          <w:p w14:paraId="35A7FFD5" w14:textId="474ED1FB"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w:t>
            </w:r>
            <w:r w:rsidR="00D44728">
              <w:rPr>
                <w:rFonts w:eastAsia="Times New Roman" w:cs="Times New Roman"/>
                <w:color w:val="000000"/>
                <w:sz w:val="20"/>
                <w:szCs w:val="20"/>
              </w:rPr>
              <w:t>,</w:t>
            </w:r>
            <w:r w:rsidRPr="003C4230">
              <w:rPr>
                <w:rFonts w:eastAsia="Times New Roman" w:cs="Times New Roman"/>
                <w:color w:val="000000"/>
                <w:sz w:val="20"/>
                <w:szCs w:val="20"/>
              </w:rPr>
              <w:t>7%</w:t>
            </w:r>
          </w:p>
        </w:tc>
        <w:tc>
          <w:tcPr>
            <w:tcW w:w="1167" w:type="dxa"/>
            <w:tcBorders>
              <w:top w:val="nil"/>
              <w:left w:val="nil"/>
              <w:bottom w:val="single" w:sz="4" w:space="0" w:color="auto"/>
              <w:right w:val="single" w:sz="4" w:space="0" w:color="auto"/>
            </w:tcBorders>
            <w:shd w:val="clear" w:color="auto" w:fill="auto"/>
            <w:noWrap/>
            <w:vAlign w:val="bottom"/>
            <w:hideMark/>
          </w:tcPr>
          <w:p w14:paraId="090E7077" w14:textId="22F2EF13"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w:t>
            </w:r>
            <w:r w:rsidR="00BE57D7">
              <w:rPr>
                <w:rFonts w:eastAsia="Times New Roman" w:cs="Times New Roman"/>
                <w:color w:val="000000"/>
                <w:sz w:val="20"/>
                <w:szCs w:val="20"/>
              </w:rPr>
              <w:t>,</w:t>
            </w:r>
            <w:r w:rsidRPr="003C4230">
              <w:rPr>
                <w:rFonts w:eastAsia="Times New Roman" w:cs="Times New Roman"/>
                <w:color w:val="000000"/>
                <w:sz w:val="20"/>
                <w:szCs w:val="20"/>
              </w:rPr>
              <w:t>7%</w:t>
            </w:r>
          </w:p>
        </w:tc>
        <w:tc>
          <w:tcPr>
            <w:tcW w:w="1246" w:type="dxa"/>
            <w:tcBorders>
              <w:top w:val="nil"/>
              <w:left w:val="nil"/>
              <w:bottom w:val="single" w:sz="4" w:space="0" w:color="auto"/>
              <w:right w:val="single" w:sz="4" w:space="0" w:color="auto"/>
            </w:tcBorders>
            <w:shd w:val="clear" w:color="auto" w:fill="auto"/>
            <w:noWrap/>
            <w:vAlign w:val="bottom"/>
            <w:hideMark/>
          </w:tcPr>
          <w:p w14:paraId="09FD2FCB" w14:textId="63C356C8"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4</w:t>
            </w:r>
            <w:r w:rsidR="00BE57D7">
              <w:rPr>
                <w:rFonts w:eastAsia="Times New Roman" w:cs="Times New Roman"/>
                <w:color w:val="000000"/>
                <w:sz w:val="20"/>
                <w:szCs w:val="20"/>
              </w:rPr>
              <w:t>.</w:t>
            </w:r>
            <w:r w:rsidRPr="003C4230">
              <w:rPr>
                <w:rFonts w:eastAsia="Times New Roman" w:cs="Times New Roman"/>
                <w:color w:val="000000"/>
                <w:sz w:val="20"/>
                <w:szCs w:val="20"/>
              </w:rPr>
              <w:t>500</w:t>
            </w:r>
          </w:p>
        </w:tc>
        <w:tc>
          <w:tcPr>
            <w:tcW w:w="822" w:type="dxa"/>
            <w:tcBorders>
              <w:top w:val="nil"/>
              <w:left w:val="nil"/>
              <w:bottom w:val="single" w:sz="4" w:space="0" w:color="auto"/>
              <w:right w:val="single" w:sz="4" w:space="0" w:color="auto"/>
            </w:tcBorders>
            <w:shd w:val="clear" w:color="auto" w:fill="auto"/>
            <w:noWrap/>
            <w:vAlign w:val="bottom"/>
            <w:hideMark/>
          </w:tcPr>
          <w:p w14:paraId="511F38D1" w14:textId="3DDA5E1C"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2</w:t>
            </w:r>
            <w:r w:rsidR="00BE57D7">
              <w:rPr>
                <w:rFonts w:eastAsia="Times New Roman" w:cs="Times New Roman"/>
                <w:color w:val="000000"/>
                <w:sz w:val="20"/>
                <w:szCs w:val="20"/>
              </w:rPr>
              <w:t>,</w:t>
            </w:r>
            <w:r w:rsidRPr="003C4230">
              <w:rPr>
                <w:rFonts w:eastAsia="Times New Roman" w:cs="Times New Roman"/>
                <w:color w:val="000000"/>
                <w:sz w:val="20"/>
                <w:szCs w:val="20"/>
              </w:rPr>
              <w:t>3%</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35D37B00" w14:textId="6C4AD82C" w:rsidR="00E0203A" w:rsidRPr="003C4230" w:rsidRDefault="00E52DD4" w:rsidP="00E372B9">
            <w:pPr>
              <w:spacing w:after="120" w:line="240" w:lineRule="auto"/>
              <w:jc w:val="center"/>
              <w:rPr>
                <w:rFonts w:eastAsia="Times New Roman" w:cs="Times New Roman"/>
                <w:color w:val="000000"/>
                <w:sz w:val="20"/>
                <w:szCs w:val="20"/>
              </w:rPr>
            </w:pPr>
            <w:r>
              <w:rPr>
                <w:rFonts w:eastAsia="Times New Roman" w:cs="Times New Roman"/>
                <w:color w:val="000000"/>
                <w:sz w:val="20"/>
                <w:szCs w:val="20"/>
              </w:rPr>
              <w:t xml:space="preserve">      </w:t>
            </w:r>
            <w:r w:rsidR="00E0203A" w:rsidRPr="003C4230">
              <w:rPr>
                <w:rFonts w:eastAsia="Times New Roman" w:cs="Times New Roman"/>
                <w:color w:val="000000"/>
                <w:sz w:val="20"/>
                <w:szCs w:val="20"/>
              </w:rPr>
              <w:t>7</w:t>
            </w:r>
            <w:r w:rsidR="00BE57D7">
              <w:rPr>
                <w:rFonts w:eastAsia="Times New Roman" w:cs="Times New Roman"/>
                <w:color w:val="000000"/>
                <w:sz w:val="20"/>
                <w:szCs w:val="20"/>
              </w:rPr>
              <w:t>,</w:t>
            </w:r>
            <w:r w:rsidR="00E0203A" w:rsidRPr="003C4230">
              <w:rPr>
                <w:rFonts w:eastAsia="Times New Roman" w:cs="Times New Roman"/>
                <w:color w:val="000000"/>
                <w:sz w:val="20"/>
                <w:szCs w:val="20"/>
              </w:rPr>
              <w:t>4%</w:t>
            </w:r>
          </w:p>
        </w:tc>
      </w:tr>
      <w:tr w:rsidR="003C4230" w:rsidRPr="00E0203A" w14:paraId="4CC12DA3" w14:textId="77777777" w:rsidTr="007B3399">
        <w:trPr>
          <w:trHeight w:val="319"/>
        </w:trPr>
        <w:tc>
          <w:tcPr>
            <w:tcW w:w="108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3C508E" w14:textId="77777777" w:rsidR="00E0203A" w:rsidRPr="00EB6A52" w:rsidRDefault="00E0203A" w:rsidP="00E372B9">
            <w:pPr>
              <w:spacing w:after="120" w:line="240" w:lineRule="auto"/>
              <w:jc w:val="center"/>
              <w:rPr>
                <w:rFonts w:eastAsia="Times New Roman" w:cs="Times New Roman"/>
                <w:b/>
                <w:color w:val="000000"/>
                <w:sz w:val="20"/>
                <w:szCs w:val="20"/>
              </w:rPr>
            </w:pPr>
            <w:r w:rsidRPr="00EB6A52">
              <w:rPr>
                <w:rFonts w:eastAsia="Times New Roman" w:cs="Times New Roman"/>
                <w:b/>
                <w:color w:val="000000"/>
                <w:sz w:val="20"/>
                <w:szCs w:val="20"/>
              </w:rPr>
              <w:t>Privatni smještaj</w:t>
            </w:r>
          </w:p>
        </w:tc>
        <w:tc>
          <w:tcPr>
            <w:tcW w:w="1246" w:type="dxa"/>
            <w:tcBorders>
              <w:top w:val="nil"/>
              <w:left w:val="nil"/>
              <w:bottom w:val="single" w:sz="4" w:space="0" w:color="auto"/>
              <w:right w:val="single" w:sz="4" w:space="0" w:color="auto"/>
            </w:tcBorders>
            <w:shd w:val="clear" w:color="auto" w:fill="auto"/>
            <w:noWrap/>
            <w:vAlign w:val="bottom"/>
            <w:hideMark/>
          </w:tcPr>
          <w:p w14:paraId="6AEB46B4" w14:textId="4CC1563A"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115</w:t>
            </w:r>
            <w:r w:rsidR="00D44728">
              <w:rPr>
                <w:rFonts w:eastAsia="Times New Roman" w:cs="Times New Roman"/>
                <w:color w:val="000000"/>
                <w:sz w:val="20"/>
                <w:szCs w:val="20"/>
              </w:rPr>
              <w:t>.</w:t>
            </w:r>
            <w:r w:rsidRPr="003C4230">
              <w:rPr>
                <w:rFonts w:eastAsia="Times New Roman" w:cs="Times New Roman"/>
                <w:color w:val="000000"/>
                <w:sz w:val="20"/>
                <w:szCs w:val="20"/>
              </w:rPr>
              <w:t>508</w:t>
            </w:r>
          </w:p>
        </w:tc>
        <w:tc>
          <w:tcPr>
            <w:tcW w:w="816" w:type="dxa"/>
            <w:tcBorders>
              <w:top w:val="nil"/>
              <w:left w:val="nil"/>
              <w:bottom w:val="single" w:sz="4" w:space="0" w:color="auto"/>
              <w:right w:val="single" w:sz="4" w:space="0" w:color="auto"/>
            </w:tcBorders>
            <w:shd w:val="clear" w:color="auto" w:fill="auto"/>
            <w:noWrap/>
            <w:vAlign w:val="bottom"/>
            <w:hideMark/>
          </w:tcPr>
          <w:p w14:paraId="5F044F9D" w14:textId="75DC6D08"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75</w:t>
            </w:r>
            <w:r w:rsidR="00D44728">
              <w:rPr>
                <w:rFonts w:eastAsia="Times New Roman" w:cs="Times New Roman"/>
                <w:color w:val="000000"/>
                <w:sz w:val="20"/>
                <w:szCs w:val="20"/>
              </w:rPr>
              <w:t>,</w:t>
            </w:r>
            <w:r w:rsidRPr="003C4230">
              <w:rPr>
                <w:rFonts w:eastAsia="Times New Roman" w:cs="Times New Roman"/>
                <w:color w:val="000000"/>
                <w:sz w:val="20"/>
                <w:szCs w:val="20"/>
              </w:rPr>
              <w:t>3%</w:t>
            </w:r>
          </w:p>
        </w:tc>
        <w:tc>
          <w:tcPr>
            <w:tcW w:w="1246" w:type="dxa"/>
            <w:tcBorders>
              <w:top w:val="nil"/>
              <w:left w:val="nil"/>
              <w:bottom w:val="single" w:sz="4" w:space="0" w:color="auto"/>
              <w:right w:val="single" w:sz="4" w:space="0" w:color="auto"/>
            </w:tcBorders>
            <w:shd w:val="clear" w:color="auto" w:fill="auto"/>
            <w:noWrap/>
            <w:vAlign w:val="bottom"/>
            <w:hideMark/>
          </w:tcPr>
          <w:p w14:paraId="436F2D5A" w14:textId="333243CD"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128</w:t>
            </w:r>
            <w:r w:rsidR="00D44728">
              <w:rPr>
                <w:rFonts w:eastAsia="Times New Roman" w:cs="Times New Roman"/>
                <w:color w:val="000000"/>
                <w:sz w:val="20"/>
                <w:szCs w:val="20"/>
              </w:rPr>
              <w:t>.</w:t>
            </w:r>
            <w:r w:rsidRPr="003C4230">
              <w:rPr>
                <w:rFonts w:eastAsia="Times New Roman" w:cs="Times New Roman"/>
                <w:color w:val="000000"/>
                <w:sz w:val="20"/>
                <w:szCs w:val="20"/>
              </w:rPr>
              <w:t>386</w:t>
            </w:r>
          </w:p>
        </w:tc>
        <w:tc>
          <w:tcPr>
            <w:tcW w:w="816" w:type="dxa"/>
            <w:tcBorders>
              <w:top w:val="nil"/>
              <w:left w:val="nil"/>
              <w:bottom w:val="single" w:sz="4" w:space="0" w:color="auto"/>
              <w:right w:val="single" w:sz="4" w:space="0" w:color="auto"/>
            </w:tcBorders>
            <w:shd w:val="clear" w:color="auto" w:fill="auto"/>
            <w:noWrap/>
            <w:vAlign w:val="bottom"/>
            <w:hideMark/>
          </w:tcPr>
          <w:p w14:paraId="1B2B9E14" w14:textId="16E2DB5B"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74</w:t>
            </w:r>
            <w:r w:rsidR="00D44728">
              <w:rPr>
                <w:rFonts w:eastAsia="Times New Roman" w:cs="Times New Roman"/>
                <w:color w:val="000000"/>
                <w:sz w:val="20"/>
                <w:szCs w:val="20"/>
              </w:rPr>
              <w:t>,</w:t>
            </w:r>
            <w:r w:rsidRPr="003C4230">
              <w:rPr>
                <w:rFonts w:eastAsia="Times New Roman" w:cs="Times New Roman"/>
                <w:color w:val="000000"/>
                <w:sz w:val="20"/>
                <w:szCs w:val="20"/>
              </w:rPr>
              <w:t>6%</w:t>
            </w:r>
          </w:p>
        </w:tc>
        <w:tc>
          <w:tcPr>
            <w:tcW w:w="1167" w:type="dxa"/>
            <w:tcBorders>
              <w:top w:val="nil"/>
              <w:left w:val="nil"/>
              <w:bottom w:val="single" w:sz="4" w:space="0" w:color="auto"/>
              <w:right w:val="single" w:sz="4" w:space="0" w:color="auto"/>
            </w:tcBorders>
            <w:shd w:val="clear" w:color="auto" w:fill="auto"/>
            <w:noWrap/>
            <w:vAlign w:val="bottom"/>
            <w:hideMark/>
          </w:tcPr>
          <w:p w14:paraId="735C2A92" w14:textId="5DEFF8EC"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w:t>
            </w:r>
            <w:r w:rsidR="00BE57D7">
              <w:rPr>
                <w:rFonts w:eastAsia="Times New Roman" w:cs="Times New Roman"/>
                <w:color w:val="000000"/>
                <w:sz w:val="20"/>
                <w:szCs w:val="20"/>
              </w:rPr>
              <w:t>,</w:t>
            </w:r>
            <w:r w:rsidRPr="003C4230">
              <w:rPr>
                <w:rFonts w:eastAsia="Times New Roman" w:cs="Times New Roman"/>
                <w:color w:val="000000"/>
                <w:sz w:val="20"/>
                <w:szCs w:val="20"/>
              </w:rPr>
              <w:t>3%</w:t>
            </w:r>
          </w:p>
        </w:tc>
        <w:tc>
          <w:tcPr>
            <w:tcW w:w="1246" w:type="dxa"/>
            <w:tcBorders>
              <w:top w:val="nil"/>
              <w:left w:val="nil"/>
              <w:bottom w:val="single" w:sz="4" w:space="0" w:color="auto"/>
              <w:right w:val="single" w:sz="4" w:space="0" w:color="auto"/>
            </w:tcBorders>
            <w:shd w:val="clear" w:color="auto" w:fill="auto"/>
            <w:noWrap/>
            <w:vAlign w:val="bottom"/>
            <w:hideMark/>
          </w:tcPr>
          <w:p w14:paraId="31DA23EB" w14:textId="09BC698E"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139</w:t>
            </w:r>
            <w:r w:rsidR="00BE57D7">
              <w:rPr>
                <w:rFonts w:eastAsia="Times New Roman" w:cs="Times New Roman"/>
                <w:color w:val="000000"/>
                <w:sz w:val="20"/>
                <w:szCs w:val="20"/>
              </w:rPr>
              <w:t>.</w:t>
            </w:r>
            <w:r w:rsidRPr="003C4230">
              <w:rPr>
                <w:rFonts w:eastAsia="Times New Roman" w:cs="Times New Roman"/>
                <w:color w:val="000000"/>
                <w:sz w:val="20"/>
                <w:szCs w:val="20"/>
              </w:rPr>
              <w:t>000</w:t>
            </w:r>
          </w:p>
        </w:tc>
        <w:tc>
          <w:tcPr>
            <w:tcW w:w="822" w:type="dxa"/>
            <w:tcBorders>
              <w:top w:val="nil"/>
              <w:left w:val="nil"/>
              <w:bottom w:val="single" w:sz="4" w:space="0" w:color="auto"/>
              <w:right w:val="single" w:sz="4" w:space="0" w:color="auto"/>
            </w:tcBorders>
            <w:shd w:val="clear" w:color="auto" w:fill="auto"/>
            <w:noWrap/>
            <w:vAlign w:val="bottom"/>
            <w:hideMark/>
          </w:tcPr>
          <w:p w14:paraId="18A0B209" w14:textId="60763F0E" w:rsidR="00E0203A" w:rsidRPr="003C4230" w:rsidRDefault="00E0203A" w:rsidP="00E372B9">
            <w:pPr>
              <w:spacing w:after="120" w:line="240" w:lineRule="auto"/>
              <w:jc w:val="right"/>
              <w:rPr>
                <w:rFonts w:eastAsia="Times New Roman" w:cs="Times New Roman"/>
                <w:color w:val="000000"/>
                <w:sz w:val="20"/>
                <w:szCs w:val="20"/>
              </w:rPr>
            </w:pPr>
            <w:r w:rsidRPr="003C4230">
              <w:rPr>
                <w:rFonts w:eastAsia="Times New Roman" w:cs="Times New Roman"/>
                <w:color w:val="000000"/>
                <w:sz w:val="20"/>
                <w:szCs w:val="20"/>
              </w:rPr>
              <w:t>71</w:t>
            </w:r>
            <w:r w:rsidR="00BE57D7">
              <w:rPr>
                <w:rFonts w:eastAsia="Times New Roman" w:cs="Times New Roman"/>
                <w:color w:val="000000"/>
                <w:sz w:val="20"/>
                <w:szCs w:val="20"/>
              </w:rPr>
              <w:t>,</w:t>
            </w:r>
            <w:r w:rsidRPr="003C4230">
              <w:rPr>
                <w:rFonts w:eastAsia="Times New Roman" w:cs="Times New Roman"/>
                <w:color w:val="000000"/>
                <w:sz w:val="20"/>
                <w:szCs w:val="20"/>
              </w:rPr>
              <w:t>0%</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67DAB791" w14:textId="1D530243" w:rsidR="00E0203A" w:rsidRPr="003C4230" w:rsidRDefault="00E52DD4" w:rsidP="00E372B9">
            <w:pPr>
              <w:spacing w:after="120" w:line="240" w:lineRule="auto"/>
              <w:jc w:val="center"/>
              <w:rPr>
                <w:rFonts w:eastAsia="Times New Roman" w:cs="Times New Roman"/>
                <w:color w:val="000000"/>
                <w:sz w:val="20"/>
                <w:szCs w:val="20"/>
              </w:rPr>
            </w:pPr>
            <w:r>
              <w:rPr>
                <w:rFonts w:eastAsia="Times New Roman" w:cs="Times New Roman"/>
                <w:color w:val="000000"/>
                <w:sz w:val="20"/>
                <w:szCs w:val="20"/>
              </w:rPr>
              <w:t xml:space="preserve">     </w:t>
            </w:r>
            <w:r w:rsidR="00E0203A" w:rsidRPr="003C4230">
              <w:rPr>
                <w:rFonts w:eastAsia="Times New Roman" w:cs="Times New Roman"/>
                <w:color w:val="000000"/>
                <w:sz w:val="20"/>
                <w:szCs w:val="20"/>
              </w:rPr>
              <w:t>1</w:t>
            </w:r>
            <w:r w:rsidR="00BE57D7">
              <w:rPr>
                <w:rFonts w:eastAsia="Times New Roman" w:cs="Times New Roman"/>
                <w:color w:val="000000"/>
                <w:sz w:val="20"/>
                <w:szCs w:val="20"/>
              </w:rPr>
              <w:t>,</w:t>
            </w:r>
            <w:r w:rsidR="00E0203A" w:rsidRPr="003C4230">
              <w:rPr>
                <w:rFonts w:eastAsia="Times New Roman" w:cs="Times New Roman"/>
                <w:color w:val="000000"/>
                <w:sz w:val="20"/>
                <w:szCs w:val="20"/>
              </w:rPr>
              <w:t>3%</w:t>
            </w:r>
          </w:p>
        </w:tc>
      </w:tr>
      <w:tr w:rsidR="003C4230" w:rsidRPr="00E0203A" w14:paraId="414637B2" w14:textId="77777777" w:rsidTr="00432696">
        <w:trPr>
          <w:trHeight w:val="319"/>
        </w:trPr>
        <w:tc>
          <w:tcPr>
            <w:tcW w:w="1081" w:type="dxa"/>
            <w:tcBorders>
              <w:top w:val="single" w:sz="4" w:space="0" w:color="auto"/>
              <w:left w:val="single" w:sz="4" w:space="0" w:color="auto"/>
              <w:right w:val="single" w:sz="4" w:space="0" w:color="auto"/>
            </w:tcBorders>
            <w:shd w:val="clear" w:color="000000" w:fill="D9E1F2"/>
            <w:vAlign w:val="bottom"/>
            <w:hideMark/>
          </w:tcPr>
          <w:p w14:paraId="2A0098A3" w14:textId="77777777" w:rsidR="00E0203A" w:rsidRPr="003C4230" w:rsidRDefault="00E0203A" w:rsidP="00E372B9">
            <w:pPr>
              <w:spacing w:after="120" w:line="240" w:lineRule="auto"/>
              <w:jc w:val="center"/>
              <w:rPr>
                <w:rFonts w:eastAsia="Times New Roman" w:cs="Times New Roman"/>
                <w:b/>
                <w:bCs/>
                <w:color w:val="000000"/>
                <w:sz w:val="20"/>
                <w:szCs w:val="20"/>
              </w:rPr>
            </w:pPr>
            <w:r w:rsidRPr="003C4230">
              <w:rPr>
                <w:rFonts w:eastAsia="Times New Roman" w:cs="Times New Roman"/>
                <w:b/>
                <w:bCs/>
                <w:color w:val="000000"/>
                <w:sz w:val="20"/>
                <w:szCs w:val="20"/>
              </w:rPr>
              <w:t>Ukupno</w:t>
            </w:r>
          </w:p>
        </w:tc>
        <w:tc>
          <w:tcPr>
            <w:tcW w:w="1246" w:type="dxa"/>
            <w:tcBorders>
              <w:top w:val="single" w:sz="4" w:space="0" w:color="auto"/>
              <w:left w:val="nil"/>
              <w:right w:val="single" w:sz="4" w:space="0" w:color="auto"/>
            </w:tcBorders>
            <w:shd w:val="clear" w:color="000000" w:fill="D9E1F2"/>
            <w:noWrap/>
            <w:vAlign w:val="bottom"/>
            <w:hideMark/>
          </w:tcPr>
          <w:p w14:paraId="73EC778F" w14:textId="4CAFDC80" w:rsidR="00E0203A" w:rsidRPr="003C4230" w:rsidRDefault="00E0203A" w:rsidP="00E372B9">
            <w:pPr>
              <w:spacing w:after="120" w:line="240" w:lineRule="auto"/>
              <w:jc w:val="right"/>
              <w:rPr>
                <w:rFonts w:eastAsia="Times New Roman" w:cs="Times New Roman"/>
                <w:b/>
                <w:bCs/>
                <w:color w:val="000000"/>
                <w:sz w:val="20"/>
                <w:szCs w:val="20"/>
              </w:rPr>
            </w:pPr>
            <w:r w:rsidRPr="003C4230">
              <w:rPr>
                <w:rFonts w:eastAsia="Times New Roman" w:cs="Times New Roman"/>
                <w:b/>
                <w:bCs/>
                <w:color w:val="000000"/>
                <w:sz w:val="20"/>
                <w:szCs w:val="20"/>
              </w:rPr>
              <w:t>153</w:t>
            </w:r>
            <w:r w:rsidR="00D44728">
              <w:rPr>
                <w:rFonts w:eastAsia="Times New Roman" w:cs="Times New Roman"/>
                <w:b/>
                <w:bCs/>
                <w:color w:val="000000"/>
                <w:sz w:val="20"/>
                <w:szCs w:val="20"/>
              </w:rPr>
              <w:t>.</w:t>
            </w:r>
            <w:r w:rsidRPr="003C4230">
              <w:rPr>
                <w:rFonts w:eastAsia="Times New Roman" w:cs="Times New Roman"/>
                <w:b/>
                <w:bCs/>
                <w:color w:val="000000"/>
                <w:sz w:val="20"/>
                <w:szCs w:val="20"/>
              </w:rPr>
              <w:t>368</w:t>
            </w:r>
          </w:p>
        </w:tc>
        <w:tc>
          <w:tcPr>
            <w:tcW w:w="816" w:type="dxa"/>
            <w:tcBorders>
              <w:top w:val="single" w:sz="4" w:space="0" w:color="auto"/>
              <w:left w:val="nil"/>
              <w:right w:val="single" w:sz="4" w:space="0" w:color="auto"/>
            </w:tcBorders>
            <w:shd w:val="clear" w:color="000000" w:fill="D9E1F2"/>
            <w:noWrap/>
            <w:vAlign w:val="bottom"/>
            <w:hideMark/>
          </w:tcPr>
          <w:p w14:paraId="51B39AB1" w14:textId="77777777" w:rsidR="00E0203A" w:rsidRPr="003C4230" w:rsidRDefault="00E0203A" w:rsidP="00E372B9">
            <w:pPr>
              <w:spacing w:after="120" w:line="240" w:lineRule="auto"/>
              <w:jc w:val="right"/>
              <w:rPr>
                <w:rFonts w:eastAsia="Times New Roman" w:cs="Times New Roman"/>
                <w:b/>
                <w:bCs/>
                <w:color w:val="000000"/>
                <w:sz w:val="20"/>
                <w:szCs w:val="20"/>
              </w:rPr>
            </w:pPr>
            <w:r w:rsidRPr="003C4230">
              <w:rPr>
                <w:rFonts w:eastAsia="Times New Roman" w:cs="Times New Roman"/>
                <w:b/>
                <w:bCs/>
                <w:color w:val="000000"/>
                <w:sz w:val="20"/>
                <w:szCs w:val="20"/>
              </w:rPr>
              <w:t>100%</w:t>
            </w:r>
          </w:p>
        </w:tc>
        <w:tc>
          <w:tcPr>
            <w:tcW w:w="1246" w:type="dxa"/>
            <w:tcBorders>
              <w:top w:val="single" w:sz="4" w:space="0" w:color="auto"/>
              <w:left w:val="nil"/>
              <w:right w:val="single" w:sz="4" w:space="0" w:color="auto"/>
            </w:tcBorders>
            <w:shd w:val="clear" w:color="000000" w:fill="D9E1F2"/>
            <w:noWrap/>
            <w:vAlign w:val="bottom"/>
            <w:hideMark/>
          </w:tcPr>
          <w:p w14:paraId="724247F2" w14:textId="39339A04" w:rsidR="00E0203A" w:rsidRPr="003C4230" w:rsidRDefault="00E0203A" w:rsidP="00E372B9">
            <w:pPr>
              <w:spacing w:after="120" w:line="240" w:lineRule="auto"/>
              <w:jc w:val="right"/>
              <w:rPr>
                <w:rFonts w:eastAsia="Times New Roman" w:cs="Times New Roman"/>
                <w:b/>
                <w:bCs/>
                <w:color w:val="000000"/>
                <w:sz w:val="20"/>
                <w:szCs w:val="20"/>
              </w:rPr>
            </w:pPr>
            <w:r w:rsidRPr="003C4230">
              <w:rPr>
                <w:rFonts w:eastAsia="Times New Roman" w:cs="Times New Roman"/>
                <w:b/>
                <w:bCs/>
                <w:color w:val="000000"/>
                <w:sz w:val="20"/>
                <w:szCs w:val="20"/>
              </w:rPr>
              <w:t>172</w:t>
            </w:r>
            <w:r w:rsidR="00D44728">
              <w:rPr>
                <w:rFonts w:eastAsia="Times New Roman" w:cs="Times New Roman"/>
                <w:b/>
                <w:bCs/>
                <w:color w:val="000000"/>
                <w:sz w:val="20"/>
                <w:szCs w:val="20"/>
              </w:rPr>
              <w:t>.</w:t>
            </w:r>
            <w:r w:rsidRPr="003C4230">
              <w:rPr>
                <w:rFonts w:eastAsia="Times New Roman" w:cs="Times New Roman"/>
                <w:b/>
                <w:bCs/>
                <w:color w:val="000000"/>
                <w:sz w:val="20"/>
                <w:szCs w:val="20"/>
              </w:rPr>
              <w:t>125</w:t>
            </w:r>
          </w:p>
        </w:tc>
        <w:tc>
          <w:tcPr>
            <w:tcW w:w="816" w:type="dxa"/>
            <w:tcBorders>
              <w:top w:val="single" w:sz="4" w:space="0" w:color="auto"/>
              <w:left w:val="nil"/>
              <w:right w:val="single" w:sz="4" w:space="0" w:color="auto"/>
            </w:tcBorders>
            <w:shd w:val="clear" w:color="000000" w:fill="D9E1F2"/>
            <w:noWrap/>
            <w:vAlign w:val="bottom"/>
            <w:hideMark/>
          </w:tcPr>
          <w:p w14:paraId="73CF1256" w14:textId="77777777" w:rsidR="00E0203A" w:rsidRPr="003C4230" w:rsidRDefault="00E0203A" w:rsidP="00E372B9">
            <w:pPr>
              <w:spacing w:after="120" w:line="240" w:lineRule="auto"/>
              <w:jc w:val="right"/>
              <w:rPr>
                <w:rFonts w:eastAsia="Times New Roman" w:cs="Times New Roman"/>
                <w:b/>
                <w:bCs/>
                <w:color w:val="000000"/>
                <w:sz w:val="20"/>
                <w:szCs w:val="20"/>
              </w:rPr>
            </w:pPr>
            <w:r w:rsidRPr="003C4230">
              <w:rPr>
                <w:rFonts w:eastAsia="Times New Roman" w:cs="Times New Roman"/>
                <w:b/>
                <w:bCs/>
                <w:color w:val="000000"/>
                <w:sz w:val="20"/>
                <w:szCs w:val="20"/>
              </w:rPr>
              <w:t>100%</w:t>
            </w:r>
          </w:p>
        </w:tc>
        <w:tc>
          <w:tcPr>
            <w:tcW w:w="1167" w:type="dxa"/>
            <w:tcBorders>
              <w:top w:val="single" w:sz="4" w:space="0" w:color="auto"/>
              <w:left w:val="nil"/>
              <w:right w:val="single" w:sz="4" w:space="0" w:color="auto"/>
            </w:tcBorders>
            <w:shd w:val="clear" w:color="000000" w:fill="D9E1F2"/>
            <w:noWrap/>
            <w:vAlign w:val="bottom"/>
            <w:hideMark/>
          </w:tcPr>
          <w:p w14:paraId="69FF5E28" w14:textId="18D97A7D" w:rsidR="00E0203A" w:rsidRPr="003C4230" w:rsidRDefault="00E0203A" w:rsidP="00E372B9">
            <w:pPr>
              <w:spacing w:after="120" w:line="240" w:lineRule="auto"/>
              <w:jc w:val="right"/>
              <w:rPr>
                <w:rFonts w:eastAsia="Times New Roman" w:cs="Times New Roman"/>
                <w:b/>
                <w:bCs/>
                <w:color w:val="000000"/>
                <w:sz w:val="20"/>
                <w:szCs w:val="20"/>
              </w:rPr>
            </w:pPr>
            <w:r w:rsidRPr="003C4230">
              <w:rPr>
                <w:rFonts w:eastAsia="Times New Roman" w:cs="Times New Roman"/>
                <w:b/>
                <w:bCs/>
                <w:color w:val="000000"/>
                <w:sz w:val="20"/>
                <w:szCs w:val="20"/>
              </w:rPr>
              <w:t>1</w:t>
            </w:r>
            <w:r w:rsidR="00BE57D7">
              <w:rPr>
                <w:rFonts w:eastAsia="Times New Roman" w:cs="Times New Roman"/>
                <w:b/>
                <w:bCs/>
                <w:color w:val="000000"/>
                <w:sz w:val="20"/>
                <w:szCs w:val="20"/>
              </w:rPr>
              <w:t>,</w:t>
            </w:r>
            <w:r w:rsidRPr="003C4230">
              <w:rPr>
                <w:rFonts w:eastAsia="Times New Roman" w:cs="Times New Roman"/>
                <w:b/>
                <w:bCs/>
                <w:color w:val="000000"/>
                <w:sz w:val="20"/>
                <w:szCs w:val="20"/>
              </w:rPr>
              <w:t>5%</w:t>
            </w:r>
          </w:p>
        </w:tc>
        <w:tc>
          <w:tcPr>
            <w:tcW w:w="1246" w:type="dxa"/>
            <w:tcBorders>
              <w:top w:val="single" w:sz="4" w:space="0" w:color="auto"/>
              <w:left w:val="nil"/>
              <w:right w:val="single" w:sz="4" w:space="0" w:color="auto"/>
            </w:tcBorders>
            <w:shd w:val="clear" w:color="000000" w:fill="D9E1F2"/>
            <w:noWrap/>
            <w:vAlign w:val="bottom"/>
            <w:hideMark/>
          </w:tcPr>
          <w:p w14:paraId="04CC1A8C" w14:textId="15CF667D" w:rsidR="00E0203A" w:rsidRPr="003C4230" w:rsidRDefault="00E0203A" w:rsidP="00E372B9">
            <w:pPr>
              <w:spacing w:after="120" w:line="240" w:lineRule="auto"/>
              <w:jc w:val="right"/>
              <w:rPr>
                <w:rFonts w:eastAsia="Times New Roman" w:cs="Times New Roman"/>
                <w:b/>
                <w:bCs/>
                <w:color w:val="000000"/>
                <w:sz w:val="20"/>
                <w:szCs w:val="20"/>
              </w:rPr>
            </w:pPr>
            <w:r w:rsidRPr="003C4230">
              <w:rPr>
                <w:rFonts w:eastAsia="Times New Roman" w:cs="Times New Roman"/>
                <w:b/>
                <w:bCs/>
                <w:color w:val="000000"/>
                <w:sz w:val="20"/>
                <w:szCs w:val="20"/>
              </w:rPr>
              <w:t>195</w:t>
            </w:r>
            <w:r w:rsidR="00BE57D7">
              <w:rPr>
                <w:rFonts w:eastAsia="Times New Roman" w:cs="Times New Roman"/>
                <w:b/>
                <w:bCs/>
                <w:color w:val="000000"/>
                <w:sz w:val="20"/>
                <w:szCs w:val="20"/>
              </w:rPr>
              <w:t>.</w:t>
            </w:r>
            <w:r w:rsidRPr="003C4230">
              <w:rPr>
                <w:rFonts w:eastAsia="Times New Roman" w:cs="Times New Roman"/>
                <w:b/>
                <w:bCs/>
                <w:color w:val="000000"/>
                <w:sz w:val="20"/>
                <w:szCs w:val="20"/>
              </w:rPr>
              <w:t>700</w:t>
            </w:r>
          </w:p>
        </w:tc>
        <w:tc>
          <w:tcPr>
            <w:tcW w:w="822" w:type="dxa"/>
            <w:tcBorders>
              <w:top w:val="single" w:sz="4" w:space="0" w:color="auto"/>
              <w:left w:val="nil"/>
              <w:right w:val="single" w:sz="4" w:space="0" w:color="auto"/>
            </w:tcBorders>
            <w:shd w:val="clear" w:color="000000" w:fill="D9E1F2"/>
            <w:noWrap/>
            <w:vAlign w:val="bottom"/>
            <w:hideMark/>
          </w:tcPr>
          <w:p w14:paraId="2523238F" w14:textId="34E7141C" w:rsidR="00E0203A" w:rsidRPr="003C4230" w:rsidRDefault="00E0203A" w:rsidP="00E372B9">
            <w:pPr>
              <w:spacing w:after="120" w:line="240" w:lineRule="auto"/>
              <w:jc w:val="right"/>
              <w:rPr>
                <w:rFonts w:eastAsia="Times New Roman" w:cs="Times New Roman"/>
                <w:b/>
                <w:bCs/>
                <w:color w:val="000000"/>
                <w:sz w:val="20"/>
                <w:szCs w:val="20"/>
              </w:rPr>
            </w:pPr>
            <w:r w:rsidRPr="003C4230">
              <w:rPr>
                <w:rFonts w:eastAsia="Times New Roman" w:cs="Times New Roman"/>
                <w:b/>
                <w:bCs/>
                <w:color w:val="000000"/>
                <w:sz w:val="20"/>
                <w:szCs w:val="20"/>
              </w:rPr>
              <w:t>100</w:t>
            </w:r>
            <w:r w:rsidR="00BE57D7">
              <w:rPr>
                <w:rFonts w:eastAsia="Times New Roman" w:cs="Times New Roman"/>
                <w:b/>
                <w:bCs/>
                <w:color w:val="000000"/>
                <w:sz w:val="20"/>
                <w:szCs w:val="20"/>
              </w:rPr>
              <w:t>,</w:t>
            </w:r>
            <w:r w:rsidRPr="003C4230">
              <w:rPr>
                <w:rFonts w:eastAsia="Times New Roman" w:cs="Times New Roman"/>
                <w:b/>
                <w:bCs/>
                <w:color w:val="000000"/>
                <w:sz w:val="20"/>
                <w:szCs w:val="20"/>
              </w:rPr>
              <w:t>0%</w:t>
            </w:r>
          </w:p>
        </w:tc>
        <w:tc>
          <w:tcPr>
            <w:tcW w:w="1167" w:type="dxa"/>
            <w:tcBorders>
              <w:top w:val="single" w:sz="4" w:space="0" w:color="auto"/>
              <w:left w:val="nil"/>
              <w:right w:val="single" w:sz="4" w:space="0" w:color="auto"/>
            </w:tcBorders>
            <w:shd w:val="clear" w:color="000000" w:fill="D9E1F2"/>
            <w:noWrap/>
            <w:vAlign w:val="bottom"/>
            <w:hideMark/>
          </w:tcPr>
          <w:p w14:paraId="5017EF5A" w14:textId="6922F164" w:rsidR="00E0203A" w:rsidRPr="003C4230" w:rsidRDefault="00E52DD4" w:rsidP="00E372B9">
            <w:pPr>
              <w:spacing w:after="120" w:line="240" w:lineRule="auto"/>
              <w:jc w:val="center"/>
              <w:rPr>
                <w:rFonts w:eastAsia="Times New Roman" w:cs="Times New Roman"/>
                <w:b/>
                <w:bCs/>
                <w:color w:val="000000"/>
                <w:sz w:val="20"/>
                <w:szCs w:val="20"/>
              </w:rPr>
            </w:pPr>
            <w:r>
              <w:rPr>
                <w:rFonts w:eastAsia="Times New Roman" w:cs="Times New Roman"/>
                <w:b/>
                <w:bCs/>
                <w:color w:val="000000"/>
                <w:sz w:val="20"/>
                <w:szCs w:val="20"/>
              </w:rPr>
              <w:t xml:space="preserve">    </w:t>
            </w:r>
            <w:r w:rsidR="00E0203A" w:rsidRPr="003C4230">
              <w:rPr>
                <w:rFonts w:eastAsia="Times New Roman" w:cs="Times New Roman"/>
                <w:b/>
                <w:bCs/>
                <w:color w:val="000000"/>
                <w:sz w:val="20"/>
                <w:szCs w:val="20"/>
              </w:rPr>
              <w:t>2</w:t>
            </w:r>
            <w:r w:rsidR="00BE57D7">
              <w:rPr>
                <w:rFonts w:eastAsia="Times New Roman" w:cs="Times New Roman"/>
                <w:b/>
                <w:bCs/>
                <w:color w:val="000000"/>
                <w:sz w:val="20"/>
                <w:szCs w:val="20"/>
              </w:rPr>
              <w:t>,</w:t>
            </w:r>
            <w:r w:rsidR="00E0203A" w:rsidRPr="003C4230">
              <w:rPr>
                <w:rFonts w:eastAsia="Times New Roman" w:cs="Times New Roman"/>
                <w:b/>
                <w:bCs/>
                <w:color w:val="000000"/>
                <w:sz w:val="20"/>
                <w:szCs w:val="20"/>
              </w:rPr>
              <w:t>2%</w:t>
            </w:r>
          </w:p>
        </w:tc>
      </w:tr>
      <w:tr w:rsidR="007B3399" w:rsidRPr="00D04341" w14:paraId="76C87BC6" w14:textId="77777777" w:rsidTr="00432696">
        <w:trPr>
          <w:trHeight w:val="319"/>
        </w:trPr>
        <w:tc>
          <w:tcPr>
            <w:tcW w:w="9607" w:type="dxa"/>
            <w:gridSpan w:val="9"/>
            <w:shd w:val="clear" w:color="auto" w:fill="auto"/>
            <w:vAlign w:val="bottom"/>
          </w:tcPr>
          <w:p w14:paraId="3DD38600" w14:textId="3810C2B3" w:rsidR="007B3399" w:rsidRPr="00D04341" w:rsidRDefault="007B3399" w:rsidP="00353B47">
            <w:pPr>
              <w:spacing w:after="120" w:line="240" w:lineRule="auto"/>
              <w:rPr>
                <w:rFonts w:eastAsia="Times New Roman" w:cs="Times New Roman"/>
                <w:bCs/>
                <w:i/>
                <w:color w:val="000000"/>
                <w:sz w:val="20"/>
                <w:szCs w:val="20"/>
              </w:rPr>
            </w:pPr>
            <w:r w:rsidRPr="00D04341">
              <w:rPr>
                <w:rFonts w:eastAsia="Times New Roman" w:cs="Times New Roman"/>
                <w:bCs/>
                <w:i/>
                <w:color w:val="000000"/>
                <w:sz w:val="20"/>
                <w:szCs w:val="20"/>
              </w:rPr>
              <w:t>Izvor: MONSTAT,</w:t>
            </w:r>
            <w:r w:rsidR="009F7BEB" w:rsidRPr="00D04341">
              <w:rPr>
                <w:rFonts w:eastAsia="Times New Roman" w:cs="Times New Roman"/>
                <w:bCs/>
                <w:i/>
                <w:color w:val="000000"/>
                <w:sz w:val="20"/>
                <w:szCs w:val="20"/>
              </w:rPr>
              <w:t xml:space="preserve"> </w:t>
            </w:r>
            <w:r w:rsidRPr="00D04341">
              <w:rPr>
                <w:rFonts w:eastAsia="Times New Roman" w:cs="Times New Roman"/>
                <w:bCs/>
                <w:i/>
                <w:color w:val="000000"/>
                <w:sz w:val="20"/>
                <w:szCs w:val="20"/>
              </w:rPr>
              <w:t>obrada Ministarstvo ekonomskog razvoja</w:t>
            </w:r>
          </w:p>
        </w:tc>
      </w:tr>
    </w:tbl>
    <w:p w14:paraId="64F466BA" w14:textId="77777777" w:rsidR="00A05A97" w:rsidRDefault="00A05A97" w:rsidP="00B04396">
      <w:pPr>
        <w:pStyle w:val="Heading1"/>
        <w:spacing w:before="0" w:after="120" w:line="240" w:lineRule="auto"/>
        <w:jc w:val="center"/>
        <w:rPr>
          <w:rFonts w:eastAsia="Calibri"/>
          <w:noProof/>
          <w:color w:val="auto"/>
          <w:sz w:val="22"/>
          <w:szCs w:val="22"/>
        </w:rPr>
      </w:pPr>
      <w:bookmarkStart w:id="209" w:name="_Toc91284361"/>
      <w:bookmarkStart w:id="210" w:name="_Toc91285551"/>
      <w:bookmarkStart w:id="211" w:name="_Toc91286195"/>
      <w:bookmarkStart w:id="212" w:name="_Toc91286342"/>
      <w:bookmarkStart w:id="213" w:name="_Toc91286721"/>
      <w:bookmarkStart w:id="214" w:name="_Toc91461503"/>
      <w:bookmarkStart w:id="215" w:name="_Toc91500033"/>
      <w:bookmarkStart w:id="216" w:name="_Toc91500524"/>
      <w:bookmarkStart w:id="217" w:name="_Toc91518941"/>
      <w:bookmarkStart w:id="218" w:name="_Toc91521928"/>
      <w:bookmarkStart w:id="219" w:name="_Toc95303039"/>
    </w:p>
    <w:p w14:paraId="0441499A" w14:textId="3CD25484" w:rsidR="00FC62A8" w:rsidRPr="00BE1C9C" w:rsidRDefault="00DE34DA" w:rsidP="00B04396">
      <w:pPr>
        <w:pStyle w:val="Heading1"/>
        <w:spacing w:before="0" w:after="120" w:line="240" w:lineRule="auto"/>
        <w:jc w:val="center"/>
        <w:rPr>
          <w:rFonts w:eastAsia="Calibri"/>
          <w:noProof/>
          <w:color w:val="auto"/>
          <w:sz w:val="22"/>
          <w:szCs w:val="22"/>
        </w:rPr>
      </w:pPr>
      <w:bookmarkStart w:id="220" w:name="_Toc97902503"/>
      <w:r w:rsidRPr="00BE1C9C">
        <w:rPr>
          <w:rFonts w:eastAsia="Calibri"/>
          <w:noProof/>
          <w:color w:val="auto"/>
          <w:sz w:val="22"/>
          <w:szCs w:val="22"/>
        </w:rPr>
        <w:t>Grafikon</w:t>
      </w:r>
      <w:r w:rsidR="00E0203A" w:rsidRPr="00BE1C9C">
        <w:rPr>
          <w:rFonts w:eastAsia="Calibri"/>
          <w:noProof/>
          <w:color w:val="auto"/>
          <w:sz w:val="22"/>
          <w:szCs w:val="22"/>
        </w:rPr>
        <w:t xml:space="preserve"> </w:t>
      </w:r>
      <w:r w:rsidR="00E0203A" w:rsidRPr="006E6371">
        <w:rPr>
          <w:rFonts w:eastAsia="Calibri"/>
          <w:noProof/>
          <w:color w:val="auto"/>
          <w:sz w:val="22"/>
          <w:szCs w:val="22"/>
        </w:rPr>
        <w:t>br.</w:t>
      </w:r>
      <w:r w:rsidR="000808A8">
        <w:rPr>
          <w:rFonts w:eastAsia="Calibri"/>
          <w:noProof/>
          <w:color w:val="auto"/>
          <w:sz w:val="22"/>
          <w:szCs w:val="22"/>
        </w:rPr>
        <w:t xml:space="preserve"> </w:t>
      </w:r>
      <w:r w:rsidR="006E6371" w:rsidRPr="006E6371">
        <w:rPr>
          <w:rFonts w:eastAsia="Calibri"/>
          <w:noProof/>
          <w:color w:val="auto"/>
          <w:sz w:val="22"/>
          <w:szCs w:val="22"/>
        </w:rPr>
        <w:t>1</w:t>
      </w:r>
      <w:r w:rsidR="00A05A97">
        <w:rPr>
          <w:rFonts w:eastAsia="Calibri"/>
          <w:noProof/>
          <w:color w:val="auto"/>
          <w:sz w:val="22"/>
          <w:szCs w:val="22"/>
        </w:rPr>
        <w:t>3</w:t>
      </w:r>
      <w:r w:rsidR="006E6371">
        <w:rPr>
          <w:rFonts w:eastAsia="Calibri"/>
          <w:noProof/>
          <w:color w:val="auto"/>
          <w:sz w:val="22"/>
          <w:szCs w:val="22"/>
        </w:rPr>
        <w:t xml:space="preserve"> -</w:t>
      </w:r>
      <w:r w:rsidR="00E0203A" w:rsidRPr="00BE1C9C">
        <w:rPr>
          <w:rFonts w:eastAsia="Calibri"/>
          <w:noProof/>
          <w:color w:val="auto"/>
          <w:sz w:val="22"/>
          <w:szCs w:val="22"/>
        </w:rPr>
        <w:t xml:space="preserve"> Model rasta smještajnih kapaciteta Crne Gore do 2025. godine</w:t>
      </w:r>
      <w:bookmarkEnd w:id="209"/>
      <w:bookmarkEnd w:id="210"/>
      <w:bookmarkEnd w:id="211"/>
      <w:bookmarkEnd w:id="212"/>
      <w:bookmarkEnd w:id="213"/>
      <w:bookmarkEnd w:id="214"/>
      <w:bookmarkEnd w:id="215"/>
      <w:bookmarkEnd w:id="216"/>
      <w:bookmarkEnd w:id="217"/>
      <w:bookmarkEnd w:id="218"/>
      <w:bookmarkEnd w:id="219"/>
      <w:bookmarkEnd w:id="220"/>
    </w:p>
    <w:p w14:paraId="57B1575C" w14:textId="77777777" w:rsidR="00E0203A" w:rsidRDefault="00E0203A" w:rsidP="00054272">
      <w:pPr>
        <w:spacing w:after="120" w:line="240" w:lineRule="auto"/>
        <w:jc w:val="center"/>
      </w:pPr>
      <w:r>
        <w:rPr>
          <w:noProof/>
          <w:lang w:val="sr-Latn-ME" w:eastAsia="sr-Latn-ME"/>
        </w:rPr>
        <w:drawing>
          <wp:inline distT="0" distB="0" distL="0" distR="0" wp14:anchorId="794E7C0A" wp14:editId="3385850D">
            <wp:extent cx="5305425" cy="3061335"/>
            <wp:effectExtent l="0" t="0" r="9525" b="5715"/>
            <wp:docPr id="39" name="Chart 39">
              <a:extLst xmlns:a="http://schemas.openxmlformats.org/drawingml/2006/main">
                <a:ext uri="{FF2B5EF4-FFF2-40B4-BE49-F238E27FC236}">
                  <a16:creationId xmlns:a16="http://schemas.microsoft.com/office/drawing/2014/main" id="{69CC5EAC-1AF0-864D-AE3C-6DFE886CEB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9714A06" w14:textId="51413ED8" w:rsidR="008C5662" w:rsidRPr="00432696" w:rsidRDefault="00353B47" w:rsidP="00353B47">
      <w:pPr>
        <w:spacing w:after="120" w:line="240" w:lineRule="auto"/>
        <w:rPr>
          <w:i/>
          <w:sz w:val="20"/>
          <w:szCs w:val="20"/>
        </w:rPr>
      </w:pPr>
      <w:r>
        <w:rPr>
          <w:i/>
          <w:sz w:val="20"/>
          <w:szCs w:val="20"/>
        </w:rPr>
        <w:t xml:space="preserve">       </w:t>
      </w:r>
      <w:r w:rsidR="008C5662" w:rsidRPr="00432696">
        <w:rPr>
          <w:i/>
          <w:sz w:val="20"/>
          <w:szCs w:val="20"/>
        </w:rPr>
        <w:t>Izvor:</w:t>
      </w:r>
      <w:r w:rsidR="001E67D3">
        <w:rPr>
          <w:i/>
          <w:sz w:val="20"/>
          <w:szCs w:val="20"/>
        </w:rPr>
        <w:t xml:space="preserve"> </w:t>
      </w:r>
      <w:r w:rsidR="008C5662" w:rsidRPr="00432696">
        <w:rPr>
          <w:i/>
          <w:sz w:val="20"/>
          <w:szCs w:val="20"/>
        </w:rPr>
        <w:t>MONSTAT,</w:t>
      </w:r>
      <w:r w:rsidR="00BF6224">
        <w:rPr>
          <w:i/>
          <w:sz w:val="20"/>
          <w:szCs w:val="20"/>
        </w:rPr>
        <w:t xml:space="preserve"> </w:t>
      </w:r>
      <w:r w:rsidR="008C5662" w:rsidRPr="00432696">
        <w:rPr>
          <w:i/>
          <w:sz w:val="20"/>
          <w:szCs w:val="20"/>
        </w:rPr>
        <w:t>obrada Ministarstvo ekonomskog razvoja</w:t>
      </w:r>
    </w:p>
    <w:p w14:paraId="1A31ADB6" w14:textId="08DE2FAE" w:rsidR="009F6271" w:rsidRDefault="00FC2064" w:rsidP="00E372B9">
      <w:pPr>
        <w:spacing w:after="120" w:line="240" w:lineRule="auto"/>
        <w:jc w:val="both"/>
        <w:rPr>
          <w:sz w:val="24"/>
          <w:szCs w:val="24"/>
        </w:rPr>
      </w:pPr>
      <w:r w:rsidRPr="00EB6A52">
        <w:rPr>
          <w:sz w:val="24"/>
          <w:szCs w:val="24"/>
        </w:rPr>
        <w:t>Prema projekcijama u Primorskom regionu u 2025. godini, broj ležaja u  hotelima i sličnim objektima iznosiće 42.300 što predstavlja rast po prosječnoj godišnjoj stopi od  3,1</w:t>
      </w:r>
      <w:r w:rsidR="000D5640" w:rsidRPr="00EB6A52">
        <w:rPr>
          <w:sz w:val="24"/>
          <w:szCs w:val="24"/>
        </w:rPr>
        <w:t>%</w:t>
      </w:r>
      <w:r w:rsidRPr="00EB6A52">
        <w:rPr>
          <w:sz w:val="24"/>
          <w:szCs w:val="24"/>
        </w:rPr>
        <w:t xml:space="preserve"> u periodu od 2019 - 2025. godine. U istom periodu, kada je riječ o kampovima, rast njihovih kapaciteta projektovan je</w:t>
      </w:r>
      <w:r w:rsidR="000D5640" w:rsidRPr="00EB6A52">
        <w:rPr>
          <w:sz w:val="24"/>
          <w:szCs w:val="24"/>
        </w:rPr>
        <w:t xml:space="preserve"> na </w:t>
      </w:r>
      <w:r w:rsidRPr="00EB6A52">
        <w:rPr>
          <w:sz w:val="24"/>
          <w:szCs w:val="24"/>
        </w:rPr>
        <w:t xml:space="preserve"> nivo od </w:t>
      </w:r>
      <w:r w:rsidR="000D5640" w:rsidRPr="00EB6A52">
        <w:rPr>
          <w:sz w:val="24"/>
          <w:szCs w:val="24"/>
        </w:rPr>
        <w:t>5</w:t>
      </w:r>
      <w:r w:rsidRPr="00EB6A52">
        <w:rPr>
          <w:sz w:val="24"/>
          <w:szCs w:val="24"/>
        </w:rPr>
        <w:t xml:space="preserve">,4% , a privatnog smještaja </w:t>
      </w:r>
      <w:r w:rsidR="000D5640" w:rsidRPr="00EB6A52">
        <w:rPr>
          <w:sz w:val="24"/>
          <w:szCs w:val="24"/>
        </w:rPr>
        <w:t>0,6</w:t>
      </w:r>
      <w:r w:rsidRPr="00EB6A52">
        <w:rPr>
          <w:sz w:val="24"/>
          <w:szCs w:val="24"/>
        </w:rPr>
        <w:t>%</w:t>
      </w:r>
      <w:r w:rsidR="00EB6A52" w:rsidRPr="00EB6A52">
        <w:rPr>
          <w:sz w:val="24"/>
          <w:szCs w:val="24"/>
        </w:rPr>
        <w:t xml:space="preserve"> (Tabela br.</w:t>
      </w:r>
      <w:r w:rsidR="000808A8">
        <w:rPr>
          <w:sz w:val="24"/>
          <w:szCs w:val="24"/>
        </w:rPr>
        <w:t xml:space="preserve"> </w:t>
      </w:r>
      <w:r w:rsidR="00EB6A52" w:rsidRPr="00EB6A52">
        <w:rPr>
          <w:sz w:val="24"/>
          <w:szCs w:val="24"/>
        </w:rPr>
        <w:t>1</w:t>
      </w:r>
      <w:r w:rsidR="006A0765">
        <w:rPr>
          <w:sz w:val="24"/>
          <w:szCs w:val="24"/>
        </w:rPr>
        <w:t>6</w:t>
      </w:r>
      <w:r w:rsidR="00EB6A52" w:rsidRPr="00EB6A52">
        <w:rPr>
          <w:sz w:val="24"/>
          <w:szCs w:val="24"/>
        </w:rPr>
        <w:t xml:space="preserve"> i Grafikon br.</w:t>
      </w:r>
      <w:r w:rsidR="000808A8">
        <w:rPr>
          <w:sz w:val="24"/>
          <w:szCs w:val="24"/>
        </w:rPr>
        <w:t xml:space="preserve"> 14</w:t>
      </w:r>
      <w:r w:rsidR="00EB6A52" w:rsidRPr="00EB6A52">
        <w:rPr>
          <w:sz w:val="24"/>
          <w:szCs w:val="24"/>
        </w:rPr>
        <w:t xml:space="preserve">). </w:t>
      </w:r>
      <w:r w:rsidR="000D5640" w:rsidRPr="00EB6A52">
        <w:rPr>
          <w:sz w:val="24"/>
          <w:szCs w:val="24"/>
        </w:rPr>
        <w:t xml:space="preserve"> </w:t>
      </w:r>
    </w:p>
    <w:p w14:paraId="3EC9D71A" w14:textId="288513AF" w:rsidR="00044AC6" w:rsidRDefault="00044AC6" w:rsidP="00E372B9">
      <w:pPr>
        <w:spacing w:after="120" w:line="240" w:lineRule="auto"/>
        <w:jc w:val="both"/>
        <w:rPr>
          <w:sz w:val="24"/>
          <w:szCs w:val="24"/>
        </w:rPr>
      </w:pPr>
    </w:p>
    <w:p w14:paraId="1450F16D" w14:textId="77777777" w:rsidR="00F65EBC" w:rsidRPr="00EB6A52" w:rsidRDefault="00F65EBC" w:rsidP="00E372B9">
      <w:pPr>
        <w:spacing w:after="120" w:line="240" w:lineRule="auto"/>
        <w:jc w:val="both"/>
        <w:rPr>
          <w:sz w:val="24"/>
          <w:szCs w:val="24"/>
        </w:rPr>
      </w:pPr>
    </w:p>
    <w:p w14:paraId="7EE1D74F" w14:textId="4CF1A224" w:rsidR="000F5624" w:rsidRPr="00DE34DA" w:rsidRDefault="000F5624" w:rsidP="008C5662">
      <w:pPr>
        <w:jc w:val="center"/>
        <w:rPr>
          <w:b/>
        </w:rPr>
      </w:pPr>
      <w:r w:rsidRPr="00DE34DA">
        <w:rPr>
          <w:b/>
        </w:rPr>
        <w:t>Tabela br. 1</w:t>
      </w:r>
      <w:r w:rsidR="006A0765">
        <w:rPr>
          <w:b/>
        </w:rPr>
        <w:t>6</w:t>
      </w:r>
      <w:r w:rsidRPr="00DE34DA">
        <w:rPr>
          <w:b/>
        </w:rPr>
        <w:t xml:space="preserve"> -  Model rasta smještajnih kapaciteta </w:t>
      </w:r>
      <w:r w:rsidR="000F5A32">
        <w:rPr>
          <w:b/>
        </w:rPr>
        <w:t xml:space="preserve">u </w:t>
      </w:r>
      <w:r w:rsidR="00DE34DA" w:rsidRPr="00DE34DA">
        <w:rPr>
          <w:b/>
        </w:rPr>
        <w:t>Primorsko</w:t>
      </w:r>
      <w:r w:rsidR="000F5A32">
        <w:rPr>
          <w:b/>
        </w:rPr>
        <w:t>m</w:t>
      </w:r>
      <w:r w:rsidR="00DE34DA" w:rsidRPr="00DE34DA">
        <w:rPr>
          <w:b/>
        </w:rPr>
        <w:t xml:space="preserve"> region</w:t>
      </w:r>
      <w:r w:rsidR="000F5A32">
        <w:rPr>
          <w:b/>
        </w:rPr>
        <w:t>u</w:t>
      </w:r>
      <w:r w:rsidRPr="00DE34DA">
        <w:rPr>
          <w:b/>
        </w:rPr>
        <w:t xml:space="preserve"> do 2025. godine</w:t>
      </w:r>
    </w:p>
    <w:tbl>
      <w:tblPr>
        <w:tblW w:w="10260" w:type="dxa"/>
        <w:tblInd w:w="-545" w:type="dxa"/>
        <w:tblLayout w:type="fixed"/>
        <w:tblLook w:val="04A0" w:firstRow="1" w:lastRow="0" w:firstColumn="1" w:lastColumn="0" w:noHBand="0" w:noVBand="1"/>
      </w:tblPr>
      <w:tblGrid>
        <w:gridCol w:w="1440"/>
        <w:gridCol w:w="1260"/>
        <w:gridCol w:w="810"/>
        <w:gridCol w:w="1350"/>
        <w:gridCol w:w="810"/>
        <w:gridCol w:w="1170"/>
        <w:gridCol w:w="1260"/>
        <w:gridCol w:w="900"/>
        <w:gridCol w:w="1260"/>
      </w:tblGrid>
      <w:tr w:rsidR="000F5624" w:rsidRPr="004B55D1" w14:paraId="57B53866" w14:textId="77777777" w:rsidTr="007723CA">
        <w:trPr>
          <w:trHeight w:val="415"/>
        </w:trPr>
        <w:tc>
          <w:tcPr>
            <w:tcW w:w="144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390DFABE" w14:textId="77777777" w:rsidR="000F5624" w:rsidRPr="004B55D1" w:rsidRDefault="000F5624" w:rsidP="00BE1C9C">
            <w:pPr>
              <w:spacing w:after="0" w:line="240" w:lineRule="auto"/>
              <w:jc w:val="center"/>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Smještajni kapaciteti</w:t>
            </w:r>
          </w:p>
        </w:tc>
        <w:tc>
          <w:tcPr>
            <w:tcW w:w="2070" w:type="dxa"/>
            <w:gridSpan w:val="2"/>
            <w:tcBorders>
              <w:top w:val="single" w:sz="4" w:space="0" w:color="auto"/>
              <w:left w:val="nil"/>
              <w:bottom w:val="single" w:sz="4" w:space="0" w:color="auto"/>
              <w:right w:val="single" w:sz="4" w:space="0" w:color="auto"/>
            </w:tcBorders>
            <w:shd w:val="clear" w:color="000000" w:fill="D9E1F2"/>
            <w:noWrap/>
            <w:vAlign w:val="center"/>
            <w:hideMark/>
          </w:tcPr>
          <w:p w14:paraId="68592D67" w14:textId="77777777" w:rsidR="000F5624" w:rsidRPr="004B55D1" w:rsidRDefault="000F5624" w:rsidP="00BC3891">
            <w:pPr>
              <w:spacing w:after="0" w:line="240" w:lineRule="auto"/>
              <w:jc w:val="center"/>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2011</w:t>
            </w:r>
            <w:r w:rsidR="003C4230">
              <w:rPr>
                <w:rFonts w:ascii="Calibri" w:eastAsia="Times New Roman" w:hAnsi="Calibri" w:cs="Times New Roman"/>
                <w:b/>
                <w:bCs/>
                <w:color w:val="000000"/>
                <w:sz w:val="20"/>
                <w:szCs w:val="20"/>
              </w:rPr>
              <w:t>.</w:t>
            </w:r>
          </w:p>
        </w:tc>
        <w:tc>
          <w:tcPr>
            <w:tcW w:w="2160" w:type="dxa"/>
            <w:gridSpan w:val="2"/>
            <w:tcBorders>
              <w:top w:val="single" w:sz="4" w:space="0" w:color="auto"/>
              <w:left w:val="nil"/>
              <w:bottom w:val="single" w:sz="4" w:space="0" w:color="auto"/>
              <w:right w:val="single" w:sz="4" w:space="0" w:color="auto"/>
            </w:tcBorders>
            <w:shd w:val="clear" w:color="000000" w:fill="D9E1F2"/>
            <w:vAlign w:val="center"/>
            <w:hideMark/>
          </w:tcPr>
          <w:p w14:paraId="402FB537" w14:textId="77777777" w:rsidR="000F5624" w:rsidRPr="004B55D1" w:rsidRDefault="000F5624" w:rsidP="00BC3891">
            <w:pPr>
              <w:spacing w:after="0" w:line="240" w:lineRule="auto"/>
              <w:jc w:val="center"/>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2019</w:t>
            </w:r>
            <w:r w:rsidR="003C4230">
              <w:rPr>
                <w:rFonts w:ascii="Calibri" w:eastAsia="Times New Roman" w:hAnsi="Calibri" w:cs="Times New Roman"/>
                <w:b/>
                <w:bCs/>
                <w:color w:val="000000"/>
                <w:sz w:val="20"/>
                <w:szCs w:val="20"/>
              </w:rPr>
              <w:t>.</w:t>
            </w:r>
          </w:p>
        </w:tc>
        <w:tc>
          <w:tcPr>
            <w:tcW w:w="1170" w:type="dxa"/>
            <w:vMerge w:val="restart"/>
            <w:tcBorders>
              <w:top w:val="single" w:sz="4" w:space="0" w:color="auto"/>
              <w:left w:val="single" w:sz="4" w:space="0" w:color="auto"/>
              <w:bottom w:val="single" w:sz="4" w:space="0" w:color="000000"/>
              <w:right w:val="single" w:sz="4" w:space="0" w:color="auto"/>
            </w:tcBorders>
            <w:shd w:val="clear" w:color="000000" w:fill="D9E1F2"/>
            <w:vAlign w:val="center"/>
            <w:hideMark/>
          </w:tcPr>
          <w:p w14:paraId="0147CEEF" w14:textId="77777777" w:rsidR="000F5624" w:rsidRPr="004B55D1" w:rsidRDefault="000F5624" w:rsidP="00BC3891">
            <w:pPr>
              <w:spacing w:after="0" w:line="240" w:lineRule="auto"/>
              <w:jc w:val="center"/>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Pros</w:t>
            </w:r>
            <w:r w:rsidR="0021453D">
              <w:rPr>
                <w:rFonts w:ascii="Calibri" w:eastAsia="Times New Roman" w:hAnsi="Calibri" w:cs="Times New Roman"/>
                <w:b/>
                <w:bCs/>
                <w:color w:val="000000"/>
                <w:sz w:val="20"/>
                <w:szCs w:val="20"/>
              </w:rPr>
              <w:t>ječna godišnja stopa rasta 2019</w:t>
            </w:r>
            <w:r w:rsidRPr="004B55D1">
              <w:rPr>
                <w:rFonts w:ascii="Calibri" w:eastAsia="Times New Roman" w:hAnsi="Calibri" w:cs="Times New Roman"/>
                <w:b/>
                <w:bCs/>
                <w:color w:val="000000"/>
                <w:sz w:val="20"/>
                <w:szCs w:val="20"/>
              </w:rPr>
              <w:t>/2011.</w:t>
            </w:r>
          </w:p>
        </w:tc>
        <w:tc>
          <w:tcPr>
            <w:tcW w:w="2160" w:type="dxa"/>
            <w:gridSpan w:val="2"/>
            <w:tcBorders>
              <w:top w:val="single" w:sz="4" w:space="0" w:color="auto"/>
              <w:left w:val="nil"/>
              <w:bottom w:val="single" w:sz="4" w:space="0" w:color="auto"/>
              <w:right w:val="single" w:sz="4" w:space="0" w:color="auto"/>
            </w:tcBorders>
            <w:shd w:val="clear" w:color="000000" w:fill="D9E1F2"/>
            <w:vAlign w:val="center"/>
            <w:hideMark/>
          </w:tcPr>
          <w:p w14:paraId="3ADA5308" w14:textId="77777777" w:rsidR="000F5624" w:rsidRPr="004B55D1" w:rsidRDefault="000F5624" w:rsidP="00BC3891">
            <w:pPr>
              <w:spacing w:after="0" w:line="240" w:lineRule="auto"/>
              <w:jc w:val="center"/>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2025.</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64B03A30" w14:textId="77777777" w:rsidR="000F5624" w:rsidRPr="004B55D1" w:rsidRDefault="000F5624" w:rsidP="00BC3891">
            <w:pPr>
              <w:spacing w:after="0" w:line="240" w:lineRule="auto"/>
              <w:jc w:val="center"/>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Pros</w:t>
            </w:r>
            <w:r w:rsidR="0021453D">
              <w:rPr>
                <w:rFonts w:ascii="Calibri" w:eastAsia="Times New Roman" w:hAnsi="Calibri" w:cs="Times New Roman"/>
                <w:b/>
                <w:bCs/>
                <w:color w:val="000000"/>
                <w:sz w:val="20"/>
                <w:szCs w:val="20"/>
              </w:rPr>
              <w:t>ječna godišnja stopa rasta 2025</w:t>
            </w:r>
            <w:r w:rsidRPr="004B55D1">
              <w:rPr>
                <w:rFonts w:ascii="Calibri" w:eastAsia="Times New Roman" w:hAnsi="Calibri" w:cs="Times New Roman"/>
                <w:b/>
                <w:bCs/>
                <w:color w:val="000000"/>
                <w:sz w:val="20"/>
                <w:szCs w:val="20"/>
              </w:rPr>
              <w:t>/2019</w:t>
            </w:r>
          </w:p>
        </w:tc>
      </w:tr>
      <w:tr w:rsidR="007723CA" w:rsidRPr="004B55D1" w14:paraId="7AE0D48E" w14:textId="77777777" w:rsidTr="007723CA">
        <w:trPr>
          <w:trHeight w:val="42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5E418FA6" w14:textId="77777777" w:rsidR="000F5624" w:rsidRPr="004B55D1" w:rsidRDefault="000F5624" w:rsidP="00BE1C9C">
            <w:pPr>
              <w:spacing w:after="0" w:line="240" w:lineRule="auto"/>
              <w:rPr>
                <w:rFonts w:ascii="Calibri" w:eastAsia="Times New Roman" w:hAnsi="Calibri" w:cs="Times New Roman"/>
                <w:b/>
                <w:bCs/>
                <w:color w:val="000000"/>
                <w:sz w:val="20"/>
                <w:szCs w:val="20"/>
              </w:rPr>
            </w:pPr>
          </w:p>
        </w:tc>
        <w:tc>
          <w:tcPr>
            <w:tcW w:w="1260" w:type="dxa"/>
            <w:tcBorders>
              <w:top w:val="nil"/>
              <w:left w:val="nil"/>
              <w:bottom w:val="single" w:sz="4" w:space="0" w:color="auto"/>
              <w:right w:val="single" w:sz="4" w:space="0" w:color="auto"/>
            </w:tcBorders>
            <w:shd w:val="clear" w:color="000000" w:fill="D9E1F2"/>
            <w:noWrap/>
            <w:vAlign w:val="bottom"/>
            <w:hideMark/>
          </w:tcPr>
          <w:p w14:paraId="2B04AF64" w14:textId="4CB0EB27" w:rsidR="00205C88" w:rsidRPr="004B55D1" w:rsidRDefault="00205C88" w:rsidP="007723CA">
            <w:pPr>
              <w:spacing w:after="0" w:line="240" w:lineRule="auto"/>
              <w:jc w:val="center"/>
              <w:rPr>
                <w:rFonts w:ascii="Calibri" w:eastAsia="Times New Roman" w:hAnsi="Calibri" w:cs="Times New Roman"/>
                <w:b/>
                <w:bCs/>
                <w:color w:val="000000"/>
                <w:sz w:val="20"/>
                <w:szCs w:val="20"/>
              </w:rPr>
            </w:pPr>
            <w:r>
              <w:rPr>
                <w:rFonts w:ascii="Calibri" w:eastAsia="Times New Roman" w:hAnsi="Calibri" w:cs="Times New Roman"/>
                <w:b/>
                <w:bCs/>
                <w:color w:val="000000"/>
                <w:sz w:val="20"/>
                <w:szCs w:val="20"/>
              </w:rPr>
              <w:t xml:space="preserve">kapacitet </w:t>
            </w:r>
            <w:r w:rsidRPr="00205C88">
              <w:rPr>
                <w:rFonts w:ascii="Calibri" w:eastAsia="Times New Roman" w:hAnsi="Calibri" w:cs="Times New Roman"/>
                <w:b/>
                <w:bCs/>
                <w:color w:val="000000"/>
                <w:sz w:val="20"/>
                <w:szCs w:val="20"/>
              </w:rPr>
              <w:t>(br.ležajeva)</w:t>
            </w:r>
          </w:p>
        </w:tc>
        <w:tc>
          <w:tcPr>
            <w:tcW w:w="810" w:type="dxa"/>
            <w:tcBorders>
              <w:top w:val="nil"/>
              <w:left w:val="nil"/>
              <w:bottom w:val="single" w:sz="4" w:space="0" w:color="auto"/>
              <w:right w:val="single" w:sz="4" w:space="0" w:color="auto"/>
            </w:tcBorders>
            <w:shd w:val="clear" w:color="000000" w:fill="D9E1F2"/>
            <w:noWrap/>
            <w:vAlign w:val="bottom"/>
            <w:hideMark/>
          </w:tcPr>
          <w:p w14:paraId="6DC9523D" w14:textId="77777777" w:rsidR="000F5624" w:rsidRPr="004B55D1" w:rsidRDefault="000F5624" w:rsidP="00BC3891">
            <w:pPr>
              <w:spacing w:after="0" w:line="240" w:lineRule="auto"/>
              <w:jc w:val="center"/>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učešće</w:t>
            </w:r>
          </w:p>
        </w:tc>
        <w:tc>
          <w:tcPr>
            <w:tcW w:w="1350" w:type="dxa"/>
            <w:tcBorders>
              <w:top w:val="nil"/>
              <w:left w:val="nil"/>
              <w:bottom w:val="single" w:sz="4" w:space="0" w:color="auto"/>
              <w:right w:val="single" w:sz="4" w:space="0" w:color="auto"/>
            </w:tcBorders>
            <w:shd w:val="clear" w:color="000000" w:fill="D9E1F2"/>
            <w:noWrap/>
            <w:vAlign w:val="bottom"/>
            <w:hideMark/>
          </w:tcPr>
          <w:p w14:paraId="5F64CFDD" w14:textId="77777777" w:rsidR="000F5624" w:rsidRDefault="00205C88" w:rsidP="00BC3891">
            <w:pPr>
              <w:spacing w:after="0" w:line="240" w:lineRule="auto"/>
              <w:jc w:val="center"/>
              <w:rPr>
                <w:rFonts w:ascii="Calibri" w:eastAsia="Times New Roman" w:hAnsi="Calibri" w:cs="Times New Roman"/>
                <w:b/>
                <w:bCs/>
                <w:color w:val="000000"/>
                <w:sz w:val="20"/>
                <w:szCs w:val="20"/>
              </w:rPr>
            </w:pPr>
            <w:r>
              <w:rPr>
                <w:rFonts w:ascii="Calibri" w:eastAsia="Times New Roman" w:hAnsi="Calibri" w:cs="Times New Roman"/>
                <w:b/>
                <w:bCs/>
                <w:color w:val="000000"/>
                <w:sz w:val="20"/>
                <w:szCs w:val="20"/>
              </w:rPr>
              <w:t>k</w:t>
            </w:r>
            <w:r w:rsidR="000F5624" w:rsidRPr="004B55D1">
              <w:rPr>
                <w:rFonts w:ascii="Calibri" w:eastAsia="Times New Roman" w:hAnsi="Calibri" w:cs="Times New Roman"/>
                <w:b/>
                <w:bCs/>
                <w:color w:val="000000"/>
                <w:sz w:val="20"/>
                <w:szCs w:val="20"/>
              </w:rPr>
              <w:t>apacitet</w:t>
            </w:r>
          </w:p>
          <w:p w14:paraId="167F0365" w14:textId="4D9DACEA" w:rsidR="00205C88" w:rsidRPr="004B55D1" w:rsidRDefault="00205C88" w:rsidP="007723CA">
            <w:pPr>
              <w:spacing w:after="0" w:line="240" w:lineRule="auto"/>
              <w:jc w:val="center"/>
              <w:rPr>
                <w:rFonts w:ascii="Calibri" w:eastAsia="Times New Roman" w:hAnsi="Calibri" w:cs="Times New Roman"/>
                <w:b/>
                <w:bCs/>
                <w:color w:val="000000"/>
                <w:sz w:val="20"/>
                <w:szCs w:val="20"/>
              </w:rPr>
            </w:pPr>
            <w:r w:rsidRPr="00205C88">
              <w:rPr>
                <w:rFonts w:ascii="Calibri" w:eastAsia="Times New Roman" w:hAnsi="Calibri" w:cs="Times New Roman"/>
                <w:b/>
                <w:bCs/>
                <w:color w:val="000000"/>
                <w:sz w:val="20"/>
                <w:szCs w:val="20"/>
              </w:rPr>
              <w:t>(br.ležajeva)</w:t>
            </w:r>
          </w:p>
        </w:tc>
        <w:tc>
          <w:tcPr>
            <w:tcW w:w="810" w:type="dxa"/>
            <w:tcBorders>
              <w:top w:val="nil"/>
              <w:left w:val="nil"/>
              <w:bottom w:val="single" w:sz="4" w:space="0" w:color="auto"/>
              <w:right w:val="single" w:sz="4" w:space="0" w:color="auto"/>
            </w:tcBorders>
            <w:shd w:val="clear" w:color="000000" w:fill="D9E1F2"/>
            <w:noWrap/>
            <w:vAlign w:val="bottom"/>
            <w:hideMark/>
          </w:tcPr>
          <w:p w14:paraId="21B208E5" w14:textId="77777777" w:rsidR="000F5624" w:rsidRPr="004B55D1" w:rsidRDefault="000F5624" w:rsidP="00BC3891">
            <w:pPr>
              <w:spacing w:after="0" w:line="240" w:lineRule="auto"/>
              <w:jc w:val="center"/>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učešće</w:t>
            </w: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460BEC71" w14:textId="77777777" w:rsidR="000F5624" w:rsidRPr="004B55D1" w:rsidRDefault="000F5624" w:rsidP="00BC3891">
            <w:pPr>
              <w:spacing w:after="0" w:line="240" w:lineRule="auto"/>
              <w:jc w:val="center"/>
              <w:rPr>
                <w:rFonts w:ascii="Calibri" w:eastAsia="Times New Roman" w:hAnsi="Calibri" w:cs="Times New Roman"/>
                <w:b/>
                <w:bCs/>
                <w:color w:val="000000"/>
                <w:sz w:val="20"/>
                <w:szCs w:val="20"/>
              </w:rPr>
            </w:pPr>
          </w:p>
        </w:tc>
        <w:tc>
          <w:tcPr>
            <w:tcW w:w="1260" w:type="dxa"/>
            <w:tcBorders>
              <w:top w:val="nil"/>
              <w:left w:val="nil"/>
              <w:bottom w:val="single" w:sz="4" w:space="0" w:color="auto"/>
              <w:right w:val="single" w:sz="4" w:space="0" w:color="auto"/>
            </w:tcBorders>
            <w:shd w:val="clear" w:color="000000" w:fill="D9E1F2"/>
            <w:noWrap/>
            <w:vAlign w:val="bottom"/>
            <w:hideMark/>
          </w:tcPr>
          <w:p w14:paraId="527A8E2E" w14:textId="77777777" w:rsidR="000F5624" w:rsidRDefault="00205C88" w:rsidP="00BC3891">
            <w:pPr>
              <w:spacing w:after="0" w:line="240" w:lineRule="auto"/>
              <w:jc w:val="center"/>
              <w:rPr>
                <w:rFonts w:ascii="Calibri" w:eastAsia="Times New Roman" w:hAnsi="Calibri" w:cs="Times New Roman"/>
                <w:b/>
                <w:bCs/>
                <w:color w:val="000000"/>
                <w:sz w:val="20"/>
                <w:szCs w:val="20"/>
              </w:rPr>
            </w:pPr>
            <w:r>
              <w:rPr>
                <w:rFonts w:ascii="Calibri" w:eastAsia="Times New Roman" w:hAnsi="Calibri" w:cs="Times New Roman"/>
                <w:b/>
                <w:bCs/>
                <w:color w:val="000000"/>
                <w:sz w:val="20"/>
                <w:szCs w:val="20"/>
              </w:rPr>
              <w:t>k</w:t>
            </w:r>
            <w:r w:rsidR="000F5624" w:rsidRPr="004B55D1">
              <w:rPr>
                <w:rFonts w:ascii="Calibri" w:eastAsia="Times New Roman" w:hAnsi="Calibri" w:cs="Times New Roman"/>
                <w:b/>
                <w:bCs/>
                <w:color w:val="000000"/>
                <w:sz w:val="20"/>
                <w:szCs w:val="20"/>
              </w:rPr>
              <w:t>apacitet</w:t>
            </w:r>
          </w:p>
          <w:p w14:paraId="105A8256" w14:textId="27AE320A" w:rsidR="00205C88" w:rsidRPr="004B55D1" w:rsidRDefault="00205C88" w:rsidP="007723CA">
            <w:pPr>
              <w:spacing w:after="0" w:line="240" w:lineRule="auto"/>
              <w:jc w:val="center"/>
              <w:rPr>
                <w:rFonts w:ascii="Calibri" w:eastAsia="Times New Roman" w:hAnsi="Calibri" w:cs="Times New Roman"/>
                <w:b/>
                <w:bCs/>
                <w:color w:val="000000"/>
                <w:sz w:val="20"/>
                <w:szCs w:val="20"/>
              </w:rPr>
            </w:pPr>
            <w:r w:rsidRPr="00205C88">
              <w:rPr>
                <w:rFonts w:ascii="Calibri" w:eastAsia="Times New Roman" w:hAnsi="Calibri" w:cs="Times New Roman"/>
                <w:b/>
                <w:bCs/>
                <w:color w:val="000000"/>
                <w:sz w:val="20"/>
                <w:szCs w:val="20"/>
              </w:rPr>
              <w:t>(br.ležajeva)</w:t>
            </w:r>
          </w:p>
        </w:tc>
        <w:tc>
          <w:tcPr>
            <w:tcW w:w="900" w:type="dxa"/>
            <w:tcBorders>
              <w:top w:val="nil"/>
              <w:left w:val="nil"/>
              <w:bottom w:val="single" w:sz="4" w:space="0" w:color="auto"/>
              <w:right w:val="single" w:sz="4" w:space="0" w:color="auto"/>
            </w:tcBorders>
            <w:shd w:val="clear" w:color="000000" w:fill="D9E1F2"/>
            <w:noWrap/>
            <w:vAlign w:val="bottom"/>
            <w:hideMark/>
          </w:tcPr>
          <w:p w14:paraId="7B46CD31" w14:textId="77777777" w:rsidR="000F5624" w:rsidRPr="004B55D1" w:rsidRDefault="000F5624" w:rsidP="00BC3891">
            <w:pPr>
              <w:spacing w:after="0" w:line="240" w:lineRule="auto"/>
              <w:jc w:val="center"/>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učešće</w:t>
            </w: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663ADA98" w14:textId="77777777" w:rsidR="000F5624" w:rsidRPr="004B55D1" w:rsidRDefault="000F5624" w:rsidP="00BC3891">
            <w:pPr>
              <w:spacing w:after="0" w:line="240" w:lineRule="auto"/>
              <w:jc w:val="center"/>
              <w:rPr>
                <w:rFonts w:ascii="Calibri" w:eastAsia="Times New Roman" w:hAnsi="Calibri" w:cs="Times New Roman"/>
                <w:b/>
                <w:bCs/>
                <w:color w:val="000000"/>
                <w:sz w:val="20"/>
                <w:szCs w:val="20"/>
              </w:rPr>
            </w:pPr>
          </w:p>
        </w:tc>
      </w:tr>
      <w:tr w:rsidR="007723CA" w:rsidRPr="004B55D1" w14:paraId="75D5D8B4"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473589" w14:textId="77777777" w:rsidR="000F5624" w:rsidRPr="00EB6A52" w:rsidRDefault="00EB6A52" w:rsidP="00BE1C9C">
            <w:pPr>
              <w:spacing w:after="0" w:line="240" w:lineRule="auto"/>
              <w:jc w:val="center"/>
              <w:rPr>
                <w:rFonts w:ascii="Calibri" w:eastAsia="Times New Roman" w:hAnsi="Calibri" w:cs="Times New Roman"/>
                <w:b/>
                <w:color w:val="000000"/>
                <w:sz w:val="20"/>
                <w:szCs w:val="20"/>
              </w:rPr>
            </w:pPr>
            <w:r w:rsidRPr="00EB6A52">
              <w:rPr>
                <w:rFonts w:ascii="Calibri" w:eastAsia="Times New Roman" w:hAnsi="Calibri" w:cs="Times New Roman"/>
                <w:b/>
                <w:color w:val="000000"/>
                <w:sz w:val="20"/>
                <w:szCs w:val="20"/>
              </w:rPr>
              <w:t>Hoteli i slični objekti</w:t>
            </w:r>
          </w:p>
        </w:tc>
        <w:tc>
          <w:tcPr>
            <w:tcW w:w="1260" w:type="dxa"/>
            <w:tcBorders>
              <w:top w:val="nil"/>
              <w:left w:val="nil"/>
              <w:bottom w:val="single" w:sz="4" w:space="0" w:color="auto"/>
              <w:right w:val="single" w:sz="4" w:space="0" w:color="auto"/>
            </w:tcBorders>
            <w:shd w:val="clear" w:color="auto" w:fill="auto"/>
            <w:noWrap/>
            <w:vAlign w:val="bottom"/>
            <w:hideMark/>
          </w:tcPr>
          <w:p w14:paraId="2CDD9C9E" w14:textId="0AEBEC8E"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31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262</w:t>
            </w:r>
          </w:p>
        </w:tc>
        <w:tc>
          <w:tcPr>
            <w:tcW w:w="810" w:type="dxa"/>
            <w:tcBorders>
              <w:top w:val="nil"/>
              <w:left w:val="nil"/>
              <w:bottom w:val="single" w:sz="4" w:space="0" w:color="auto"/>
              <w:right w:val="single" w:sz="4" w:space="0" w:color="auto"/>
            </w:tcBorders>
            <w:shd w:val="clear" w:color="auto" w:fill="auto"/>
            <w:noWrap/>
            <w:vAlign w:val="bottom"/>
            <w:hideMark/>
          </w:tcPr>
          <w:p w14:paraId="4CCE16B0" w14:textId="0ADBAAB1"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21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2%</w:t>
            </w:r>
          </w:p>
        </w:tc>
        <w:tc>
          <w:tcPr>
            <w:tcW w:w="1350" w:type="dxa"/>
            <w:tcBorders>
              <w:top w:val="nil"/>
              <w:left w:val="nil"/>
              <w:bottom w:val="single" w:sz="4" w:space="0" w:color="auto"/>
              <w:right w:val="single" w:sz="4" w:space="0" w:color="auto"/>
            </w:tcBorders>
            <w:shd w:val="clear" w:color="auto" w:fill="auto"/>
            <w:noWrap/>
            <w:vAlign w:val="bottom"/>
            <w:hideMark/>
          </w:tcPr>
          <w:p w14:paraId="19494E1C" w14:textId="54D4E7B6"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35</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289</w:t>
            </w:r>
          </w:p>
        </w:tc>
        <w:tc>
          <w:tcPr>
            <w:tcW w:w="810" w:type="dxa"/>
            <w:tcBorders>
              <w:top w:val="nil"/>
              <w:left w:val="nil"/>
              <w:bottom w:val="single" w:sz="4" w:space="0" w:color="auto"/>
              <w:right w:val="single" w:sz="4" w:space="0" w:color="auto"/>
            </w:tcBorders>
            <w:shd w:val="clear" w:color="auto" w:fill="auto"/>
            <w:noWrap/>
            <w:vAlign w:val="bottom"/>
            <w:hideMark/>
          </w:tcPr>
          <w:p w14:paraId="2C46386D" w14:textId="23DCF213"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18</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1%</w:t>
            </w:r>
          </w:p>
        </w:tc>
        <w:tc>
          <w:tcPr>
            <w:tcW w:w="1170" w:type="dxa"/>
            <w:tcBorders>
              <w:top w:val="nil"/>
              <w:left w:val="nil"/>
              <w:bottom w:val="single" w:sz="4" w:space="0" w:color="auto"/>
              <w:right w:val="single" w:sz="4" w:space="0" w:color="auto"/>
            </w:tcBorders>
            <w:shd w:val="clear" w:color="auto" w:fill="auto"/>
            <w:noWrap/>
            <w:vAlign w:val="bottom"/>
            <w:hideMark/>
          </w:tcPr>
          <w:p w14:paraId="1CEF868A" w14:textId="7E548C23"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2C0926EA" w14:textId="3DE6FF3A"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42</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300</w:t>
            </w:r>
          </w:p>
        </w:tc>
        <w:tc>
          <w:tcPr>
            <w:tcW w:w="900" w:type="dxa"/>
            <w:tcBorders>
              <w:top w:val="nil"/>
              <w:left w:val="nil"/>
              <w:bottom w:val="single" w:sz="4" w:space="0" w:color="auto"/>
              <w:right w:val="single" w:sz="4" w:space="0" w:color="auto"/>
            </w:tcBorders>
            <w:shd w:val="clear" w:color="auto" w:fill="auto"/>
            <w:noWrap/>
            <w:vAlign w:val="bottom"/>
            <w:hideMark/>
          </w:tcPr>
          <w:p w14:paraId="76269D1F" w14:textId="04C58540"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20</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2%</w:t>
            </w:r>
          </w:p>
        </w:tc>
        <w:tc>
          <w:tcPr>
            <w:tcW w:w="1260" w:type="dxa"/>
            <w:tcBorders>
              <w:top w:val="nil"/>
              <w:left w:val="nil"/>
              <w:bottom w:val="single" w:sz="4" w:space="0" w:color="auto"/>
              <w:right w:val="single" w:sz="4" w:space="0" w:color="auto"/>
            </w:tcBorders>
            <w:shd w:val="clear" w:color="auto" w:fill="auto"/>
            <w:noWrap/>
            <w:vAlign w:val="bottom"/>
            <w:hideMark/>
          </w:tcPr>
          <w:p w14:paraId="42669E5B" w14:textId="710B0146"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3</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1%</w:t>
            </w:r>
          </w:p>
        </w:tc>
      </w:tr>
      <w:tr w:rsidR="007723CA" w:rsidRPr="004B55D1" w14:paraId="2DE9B03E"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E774D1" w14:textId="77777777" w:rsidR="000F5624" w:rsidRPr="00EB6A52" w:rsidRDefault="000F5624" w:rsidP="00BE1C9C">
            <w:pPr>
              <w:spacing w:after="0" w:line="240" w:lineRule="auto"/>
              <w:jc w:val="center"/>
              <w:rPr>
                <w:rFonts w:ascii="Calibri" w:eastAsia="Times New Roman" w:hAnsi="Calibri" w:cs="Times New Roman"/>
                <w:b/>
                <w:color w:val="000000"/>
                <w:sz w:val="20"/>
                <w:szCs w:val="20"/>
              </w:rPr>
            </w:pPr>
            <w:r w:rsidRPr="00EB6A52">
              <w:rPr>
                <w:rFonts w:ascii="Calibri" w:eastAsia="Times New Roman" w:hAnsi="Calibri" w:cs="Times New Roman"/>
                <w:b/>
                <w:color w:val="000000"/>
                <w:sz w:val="20"/>
                <w:szCs w:val="20"/>
              </w:rPr>
              <w:t>5</w:t>
            </w:r>
            <w:r w:rsidR="00EB6A52">
              <w:rPr>
                <w:rFonts w:ascii="Calibri" w:eastAsia="Times New Roman" w:hAnsi="Calibri" w:cs="Times New Roman"/>
                <w:b/>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7579407A" w14:textId="58831711"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310</w:t>
            </w:r>
          </w:p>
        </w:tc>
        <w:tc>
          <w:tcPr>
            <w:tcW w:w="810" w:type="dxa"/>
            <w:tcBorders>
              <w:top w:val="nil"/>
              <w:left w:val="nil"/>
              <w:bottom w:val="single" w:sz="4" w:space="0" w:color="auto"/>
              <w:right w:val="single" w:sz="4" w:space="0" w:color="auto"/>
            </w:tcBorders>
            <w:shd w:val="clear" w:color="auto" w:fill="auto"/>
            <w:noWrap/>
            <w:vAlign w:val="bottom"/>
            <w:hideMark/>
          </w:tcPr>
          <w:p w14:paraId="47AB7E42" w14:textId="77777777" w:rsidR="000F5624" w:rsidRPr="004B55D1" w:rsidRDefault="000F5624" w:rsidP="00BE1C9C">
            <w:pPr>
              <w:spacing w:after="0" w:line="240" w:lineRule="auto"/>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 </w:t>
            </w:r>
          </w:p>
        </w:tc>
        <w:tc>
          <w:tcPr>
            <w:tcW w:w="1350" w:type="dxa"/>
            <w:tcBorders>
              <w:top w:val="nil"/>
              <w:left w:val="nil"/>
              <w:bottom w:val="single" w:sz="4" w:space="0" w:color="auto"/>
              <w:right w:val="single" w:sz="4" w:space="0" w:color="auto"/>
            </w:tcBorders>
            <w:shd w:val="clear" w:color="auto" w:fill="auto"/>
            <w:noWrap/>
            <w:vAlign w:val="bottom"/>
            <w:hideMark/>
          </w:tcPr>
          <w:p w14:paraId="19178039" w14:textId="06CA239D"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2</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335</w:t>
            </w:r>
          </w:p>
        </w:tc>
        <w:tc>
          <w:tcPr>
            <w:tcW w:w="810" w:type="dxa"/>
            <w:tcBorders>
              <w:top w:val="nil"/>
              <w:left w:val="nil"/>
              <w:bottom w:val="single" w:sz="4" w:space="0" w:color="auto"/>
              <w:right w:val="single" w:sz="4" w:space="0" w:color="auto"/>
            </w:tcBorders>
            <w:shd w:val="clear" w:color="auto" w:fill="auto"/>
            <w:noWrap/>
            <w:vAlign w:val="bottom"/>
            <w:hideMark/>
          </w:tcPr>
          <w:p w14:paraId="359EC0CE" w14:textId="144B51CD"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2%</w:t>
            </w:r>
          </w:p>
        </w:tc>
        <w:tc>
          <w:tcPr>
            <w:tcW w:w="1170" w:type="dxa"/>
            <w:tcBorders>
              <w:top w:val="nil"/>
              <w:left w:val="nil"/>
              <w:bottom w:val="single" w:sz="4" w:space="0" w:color="auto"/>
              <w:right w:val="single" w:sz="4" w:space="0" w:color="auto"/>
            </w:tcBorders>
            <w:shd w:val="clear" w:color="auto" w:fill="auto"/>
            <w:noWrap/>
            <w:vAlign w:val="bottom"/>
            <w:hideMark/>
          </w:tcPr>
          <w:p w14:paraId="26577E39" w14:textId="32EB3BEA"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7</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05920CF4" w14:textId="0A8A7089"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4</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4F07A19D" w14:textId="0D700CA9"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9%</w:t>
            </w:r>
          </w:p>
        </w:tc>
        <w:tc>
          <w:tcPr>
            <w:tcW w:w="1260" w:type="dxa"/>
            <w:tcBorders>
              <w:top w:val="nil"/>
              <w:left w:val="nil"/>
              <w:bottom w:val="single" w:sz="4" w:space="0" w:color="auto"/>
              <w:right w:val="single" w:sz="4" w:space="0" w:color="auto"/>
            </w:tcBorders>
            <w:shd w:val="clear" w:color="auto" w:fill="auto"/>
            <w:noWrap/>
            <w:vAlign w:val="bottom"/>
            <w:hideMark/>
          </w:tcPr>
          <w:p w14:paraId="72CFEDFB" w14:textId="10264465"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9</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4%</w:t>
            </w:r>
          </w:p>
        </w:tc>
      </w:tr>
      <w:tr w:rsidR="007723CA" w:rsidRPr="004B55D1" w14:paraId="2ED05C6A"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B1050" w14:textId="77777777" w:rsidR="000F5624" w:rsidRPr="00EB6A52" w:rsidRDefault="000F5624" w:rsidP="00BE1C9C">
            <w:pPr>
              <w:spacing w:after="0" w:line="240" w:lineRule="auto"/>
              <w:jc w:val="center"/>
              <w:rPr>
                <w:rFonts w:ascii="Calibri" w:eastAsia="Times New Roman" w:hAnsi="Calibri" w:cs="Times New Roman"/>
                <w:b/>
                <w:color w:val="000000"/>
                <w:sz w:val="20"/>
                <w:szCs w:val="20"/>
              </w:rPr>
            </w:pPr>
            <w:r w:rsidRPr="00EB6A52">
              <w:rPr>
                <w:rFonts w:ascii="Calibri" w:eastAsia="Times New Roman" w:hAnsi="Calibri" w:cs="Times New Roman"/>
                <w:b/>
                <w:color w:val="000000"/>
                <w:sz w:val="20"/>
                <w:szCs w:val="20"/>
              </w:rPr>
              <w:t>4</w:t>
            </w:r>
            <w:r w:rsidR="00EB6A52">
              <w:rPr>
                <w:rFonts w:ascii="Calibri" w:eastAsia="Times New Roman" w:hAnsi="Calibri" w:cs="Times New Roman"/>
                <w:b/>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1E4DCC71" w14:textId="29EDB9E7"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6</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707</w:t>
            </w:r>
          </w:p>
        </w:tc>
        <w:tc>
          <w:tcPr>
            <w:tcW w:w="810" w:type="dxa"/>
            <w:tcBorders>
              <w:top w:val="nil"/>
              <w:left w:val="nil"/>
              <w:bottom w:val="single" w:sz="4" w:space="0" w:color="auto"/>
              <w:right w:val="single" w:sz="4" w:space="0" w:color="auto"/>
            </w:tcBorders>
            <w:shd w:val="clear" w:color="auto" w:fill="auto"/>
            <w:noWrap/>
            <w:vAlign w:val="bottom"/>
            <w:hideMark/>
          </w:tcPr>
          <w:p w14:paraId="29A8DCCD" w14:textId="77777777" w:rsidR="000F5624" w:rsidRPr="004B55D1" w:rsidRDefault="000F5624" w:rsidP="00BE1C9C">
            <w:pPr>
              <w:spacing w:after="0" w:line="240" w:lineRule="auto"/>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 </w:t>
            </w:r>
          </w:p>
        </w:tc>
        <w:tc>
          <w:tcPr>
            <w:tcW w:w="1350" w:type="dxa"/>
            <w:tcBorders>
              <w:top w:val="nil"/>
              <w:left w:val="nil"/>
              <w:bottom w:val="single" w:sz="4" w:space="0" w:color="auto"/>
              <w:right w:val="single" w:sz="4" w:space="0" w:color="auto"/>
            </w:tcBorders>
            <w:shd w:val="clear" w:color="auto" w:fill="auto"/>
            <w:noWrap/>
            <w:vAlign w:val="bottom"/>
            <w:hideMark/>
          </w:tcPr>
          <w:p w14:paraId="4E2B5E77" w14:textId="13C4E021"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19</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071</w:t>
            </w:r>
          </w:p>
        </w:tc>
        <w:tc>
          <w:tcPr>
            <w:tcW w:w="810" w:type="dxa"/>
            <w:tcBorders>
              <w:top w:val="nil"/>
              <w:left w:val="nil"/>
              <w:bottom w:val="single" w:sz="4" w:space="0" w:color="auto"/>
              <w:right w:val="single" w:sz="4" w:space="0" w:color="auto"/>
            </w:tcBorders>
            <w:shd w:val="clear" w:color="auto" w:fill="auto"/>
            <w:noWrap/>
            <w:vAlign w:val="bottom"/>
            <w:hideMark/>
          </w:tcPr>
          <w:p w14:paraId="70D3EBB2" w14:textId="65416E84"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9</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8%</w:t>
            </w:r>
          </w:p>
        </w:tc>
        <w:tc>
          <w:tcPr>
            <w:tcW w:w="1170" w:type="dxa"/>
            <w:tcBorders>
              <w:top w:val="nil"/>
              <w:left w:val="nil"/>
              <w:bottom w:val="single" w:sz="4" w:space="0" w:color="auto"/>
              <w:right w:val="single" w:sz="4" w:space="0" w:color="auto"/>
            </w:tcBorders>
            <w:shd w:val="clear" w:color="auto" w:fill="auto"/>
            <w:noWrap/>
            <w:vAlign w:val="bottom"/>
            <w:hideMark/>
          </w:tcPr>
          <w:p w14:paraId="0D05FE28" w14:textId="3FDCEAAC"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14</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0%</w:t>
            </w:r>
          </w:p>
        </w:tc>
        <w:tc>
          <w:tcPr>
            <w:tcW w:w="1260" w:type="dxa"/>
            <w:tcBorders>
              <w:top w:val="nil"/>
              <w:left w:val="nil"/>
              <w:bottom w:val="single" w:sz="4" w:space="0" w:color="auto"/>
              <w:right w:val="single" w:sz="4" w:space="0" w:color="auto"/>
            </w:tcBorders>
            <w:shd w:val="clear" w:color="auto" w:fill="auto"/>
            <w:noWrap/>
            <w:vAlign w:val="bottom"/>
            <w:hideMark/>
          </w:tcPr>
          <w:p w14:paraId="39F40CFD" w14:textId="7060C0A7"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28</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800</w:t>
            </w:r>
          </w:p>
        </w:tc>
        <w:tc>
          <w:tcPr>
            <w:tcW w:w="900" w:type="dxa"/>
            <w:tcBorders>
              <w:top w:val="nil"/>
              <w:left w:val="nil"/>
              <w:bottom w:val="single" w:sz="4" w:space="0" w:color="auto"/>
              <w:right w:val="single" w:sz="4" w:space="0" w:color="auto"/>
            </w:tcBorders>
            <w:shd w:val="clear" w:color="auto" w:fill="auto"/>
            <w:noWrap/>
            <w:vAlign w:val="bottom"/>
            <w:hideMark/>
          </w:tcPr>
          <w:p w14:paraId="62A3122F" w14:textId="587282C4"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13</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8%</w:t>
            </w:r>
          </w:p>
        </w:tc>
        <w:tc>
          <w:tcPr>
            <w:tcW w:w="1260" w:type="dxa"/>
            <w:tcBorders>
              <w:top w:val="nil"/>
              <w:left w:val="nil"/>
              <w:bottom w:val="single" w:sz="4" w:space="0" w:color="auto"/>
              <w:right w:val="single" w:sz="4" w:space="0" w:color="auto"/>
            </w:tcBorders>
            <w:shd w:val="clear" w:color="auto" w:fill="auto"/>
            <w:noWrap/>
            <w:vAlign w:val="bottom"/>
            <w:hideMark/>
          </w:tcPr>
          <w:p w14:paraId="24FD91D5" w14:textId="40478463"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7</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1%</w:t>
            </w:r>
          </w:p>
        </w:tc>
      </w:tr>
      <w:tr w:rsidR="007723CA" w:rsidRPr="004B55D1" w14:paraId="3183DF2C"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7625A7" w14:textId="77777777" w:rsidR="000F5624" w:rsidRPr="00EB6A52" w:rsidRDefault="000F5624" w:rsidP="00BE1C9C">
            <w:pPr>
              <w:spacing w:after="0" w:line="240" w:lineRule="auto"/>
              <w:jc w:val="center"/>
              <w:rPr>
                <w:rFonts w:ascii="Calibri" w:eastAsia="Times New Roman" w:hAnsi="Calibri" w:cs="Times New Roman"/>
                <w:b/>
                <w:color w:val="000000"/>
                <w:sz w:val="20"/>
                <w:szCs w:val="20"/>
              </w:rPr>
            </w:pPr>
            <w:r w:rsidRPr="00EB6A52">
              <w:rPr>
                <w:rFonts w:ascii="Calibri" w:eastAsia="Times New Roman" w:hAnsi="Calibri" w:cs="Times New Roman"/>
                <w:b/>
                <w:color w:val="000000"/>
                <w:sz w:val="20"/>
                <w:szCs w:val="20"/>
              </w:rPr>
              <w:t>3</w:t>
            </w:r>
            <w:r w:rsidR="00EB6A52">
              <w:rPr>
                <w:rFonts w:ascii="Calibri" w:eastAsia="Times New Roman" w:hAnsi="Calibri" w:cs="Times New Roman"/>
                <w:b/>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718F34A8" w14:textId="768A96FB"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7</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068</w:t>
            </w:r>
          </w:p>
        </w:tc>
        <w:tc>
          <w:tcPr>
            <w:tcW w:w="810" w:type="dxa"/>
            <w:tcBorders>
              <w:top w:val="nil"/>
              <w:left w:val="nil"/>
              <w:bottom w:val="single" w:sz="4" w:space="0" w:color="auto"/>
              <w:right w:val="single" w:sz="4" w:space="0" w:color="auto"/>
            </w:tcBorders>
            <w:shd w:val="clear" w:color="auto" w:fill="auto"/>
            <w:noWrap/>
            <w:vAlign w:val="bottom"/>
            <w:hideMark/>
          </w:tcPr>
          <w:p w14:paraId="1DE40BB1" w14:textId="77777777" w:rsidR="000F5624" w:rsidRPr="004B55D1" w:rsidRDefault="000F5624" w:rsidP="00BE1C9C">
            <w:pPr>
              <w:spacing w:after="0" w:line="240" w:lineRule="auto"/>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 </w:t>
            </w:r>
          </w:p>
        </w:tc>
        <w:tc>
          <w:tcPr>
            <w:tcW w:w="1350" w:type="dxa"/>
            <w:tcBorders>
              <w:top w:val="nil"/>
              <w:left w:val="nil"/>
              <w:bottom w:val="single" w:sz="4" w:space="0" w:color="auto"/>
              <w:right w:val="single" w:sz="4" w:space="0" w:color="auto"/>
            </w:tcBorders>
            <w:shd w:val="clear" w:color="auto" w:fill="auto"/>
            <w:noWrap/>
            <w:vAlign w:val="bottom"/>
            <w:hideMark/>
          </w:tcPr>
          <w:p w14:paraId="50A1461D" w14:textId="02D71E45"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7</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443</w:t>
            </w:r>
          </w:p>
        </w:tc>
        <w:tc>
          <w:tcPr>
            <w:tcW w:w="810" w:type="dxa"/>
            <w:tcBorders>
              <w:top w:val="nil"/>
              <w:left w:val="nil"/>
              <w:bottom w:val="single" w:sz="4" w:space="0" w:color="auto"/>
              <w:right w:val="single" w:sz="4" w:space="0" w:color="auto"/>
            </w:tcBorders>
            <w:shd w:val="clear" w:color="auto" w:fill="auto"/>
            <w:noWrap/>
            <w:vAlign w:val="bottom"/>
            <w:hideMark/>
          </w:tcPr>
          <w:p w14:paraId="560BA4F2" w14:textId="313E78DD"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3</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8%</w:t>
            </w:r>
          </w:p>
        </w:tc>
        <w:tc>
          <w:tcPr>
            <w:tcW w:w="1170" w:type="dxa"/>
            <w:tcBorders>
              <w:top w:val="nil"/>
              <w:left w:val="nil"/>
              <w:bottom w:val="single" w:sz="4" w:space="0" w:color="auto"/>
              <w:right w:val="single" w:sz="4" w:space="0" w:color="auto"/>
            </w:tcBorders>
            <w:shd w:val="clear" w:color="auto" w:fill="auto"/>
            <w:noWrap/>
            <w:vAlign w:val="bottom"/>
            <w:hideMark/>
          </w:tcPr>
          <w:p w14:paraId="17C3ACA9" w14:textId="066203FA"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0</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6%</w:t>
            </w:r>
          </w:p>
        </w:tc>
        <w:tc>
          <w:tcPr>
            <w:tcW w:w="1260" w:type="dxa"/>
            <w:tcBorders>
              <w:top w:val="nil"/>
              <w:left w:val="nil"/>
              <w:bottom w:val="single" w:sz="4" w:space="0" w:color="auto"/>
              <w:right w:val="single" w:sz="4" w:space="0" w:color="auto"/>
            </w:tcBorders>
            <w:shd w:val="clear" w:color="auto" w:fill="auto"/>
            <w:noWrap/>
            <w:vAlign w:val="bottom"/>
            <w:hideMark/>
          </w:tcPr>
          <w:p w14:paraId="48C39394" w14:textId="02381D33"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8</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500</w:t>
            </w:r>
          </w:p>
        </w:tc>
        <w:tc>
          <w:tcPr>
            <w:tcW w:w="900" w:type="dxa"/>
            <w:tcBorders>
              <w:top w:val="nil"/>
              <w:left w:val="nil"/>
              <w:bottom w:val="single" w:sz="4" w:space="0" w:color="auto"/>
              <w:right w:val="single" w:sz="4" w:space="0" w:color="auto"/>
            </w:tcBorders>
            <w:shd w:val="clear" w:color="auto" w:fill="auto"/>
            <w:noWrap/>
            <w:vAlign w:val="bottom"/>
            <w:hideMark/>
          </w:tcPr>
          <w:p w14:paraId="120179D9" w14:textId="3A4CA12F"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4</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1%</w:t>
            </w:r>
          </w:p>
        </w:tc>
        <w:tc>
          <w:tcPr>
            <w:tcW w:w="1260" w:type="dxa"/>
            <w:tcBorders>
              <w:top w:val="nil"/>
              <w:left w:val="nil"/>
              <w:bottom w:val="single" w:sz="4" w:space="0" w:color="auto"/>
              <w:right w:val="single" w:sz="4" w:space="0" w:color="auto"/>
            </w:tcBorders>
            <w:shd w:val="clear" w:color="auto" w:fill="auto"/>
            <w:noWrap/>
            <w:vAlign w:val="bottom"/>
            <w:hideMark/>
          </w:tcPr>
          <w:p w14:paraId="5DAC2E94" w14:textId="522AB7DC"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2</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2%</w:t>
            </w:r>
          </w:p>
        </w:tc>
      </w:tr>
      <w:tr w:rsidR="007723CA" w:rsidRPr="004B55D1" w14:paraId="3389F32A"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157B0B" w14:textId="77777777" w:rsidR="000F5624" w:rsidRPr="00EB6A52" w:rsidRDefault="000F5624" w:rsidP="00BE1C9C">
            <w:pPr>
              <w:spacing w:after="0" w:line="240" w:lineRule="auto"/>
              <w:jc w:val="center"/>
              <w:rPr>
                <w:rFonts w:ascii="Calibri" w:eastAsia="Times New Roman" w:hAnsi="Calibri" w:cs="Times New Roman"/>
                <w:b/>
                <w:color w:val="000000"/>
                <w:sz w:val="20"/>
                <w:szCs w:val="20"/>
              </w:rPr>
            </w:pPr>
            <w:r w:rsidRPr="00EB6A52">
              <w:rPr>
                <w:rFonts w:ascii="Calibri" w:eastAsia="Times New Roman" w:hAnsi="Calibri" w:cs="Times New Roman"/>
                <w:b/>
                <w:color w:val="000000"/>
                <w:sz w:val="20"/>
                <w:szCs w:val="20"/>
              </w:rPr>
              <w:t>2</w:t>
            </w:r>
            <w:r w:rsidR="00EB6A52">
              <w:rPr>
                <w:rFonts w:ascii="Calibri" w:eastAsia="Times New Roman" w:hAnsi="Calibri" w:cs="Times New Roman"/>
                <w:b/>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721E2996" w14:textId="4AAE557E"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12</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154</w:t>
            </w:r>
          </w:p>
        </w:tc>
        <w:tc>
          <w:tcPr>
            <w:tcW w:w="810" w:type="dxa"/>
            <w:tcBorders>
              <w:top w:val="nil"/>
              <w:left w:val="nil"/>
              <w:bottom w:val="single" w:sz="4" w:space="0" w:color="auto"/>
              <w:right w:val="single" w:sz="4" w:space="0" w:color="auto"/>
            </w:tcBorders>
            <w:shd w:val="clear" w:color="auto" w:fill="auto"/>
            <w:noWrap/>
            <w:vAlign w:val="bottom"/>
            <w:hideMark/>
          </w:tcPr>
          <w:p w14:paraId="0A2E6278" w14:textId="77777777" w:rsidR="000F5624" w:rsidRPr="004B55D1" w:rsidRDefault="000F5624" w:rsidP="00BE1C9C">
            <w:pPr>
              <w:spacing w:after="0" w:line="240" w:lineRule="auto"/>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 </w:t>
            </w:r>
          </w:p>
        </w:tc>
        <w:tc>
          <w:tcPr>
            <w:tcW w:w="1350" w:type="dxa"/>
            <w:tcBorders>
              <w:top w:val="nil"/>
              <w:left w:val="nil"/>
              <w:bottom w:val="single" w:sz="4" w:space="0" w:color="auto"/>
              <w:right w:val="single" w:sz="4" w:space="0" w:color="auto"/>
            </w:tcBorders>
            <w:shd w:val="clear" w:color="auto" w:fill="auto"/>
            <w:noWrap/>
            <w:vAlign w:val="bottom"/>
            <w:hideMark/>
          </w:tcPr>
          <w:p w14:paraId="30845C8D" w14:textId="11B0ED19"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4</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735</w:t>
            </w:r>
          </w:p>
        </w:tc>
        <w:tc>
          <w:tcPr>
            <w:tcW w:w="810" w:type="dxa"/>
            <w:tcBorders>
              <w:top w:val="nil"/>
              <w:left w:val="nil"/>
              <w:bottom w:val="single" w:sz="4" w:space="0" w:color="auto"/>
              <w:right w:val="single" w:sz="4" w:space="0" w:color="auto"/>
            </w:tcBorders>
            <w:shd w:val="clear" w:color="auto" w:fill="auto"/>
            <w:noWrap/>
            <w:vAlign w:val="bottom"/>
            <w:hideMark/>
          </w:tcPr>
          <w:p w14:paraId="60DF6796" w14:textId="1CF13C0B"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2</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4%</w:t>
            </w:r>
          </w:p>
        </w:tc>
        <w:tc>
          <w:tcPr>
            <w:tcW w:w="1170" w:type="dxa"/>
            <w:tcBorders>
              <w:top w:val="nil"/>
              <w:left w:val="nil"/>
              <w:bottom w:val="single" w:sz="4" w:space="0" w:color="auto"/>
              <w:right w:val="single" w:sz="4" w:space="0" w:color="auto"/>
            </w:tcBorders>
            <w:shd w:val="clear" w:color="auto" w:fill="auto"/>
            <w:noWrap/>
            <w:vAlign w:val="bottom"/>
            <w:hideMark/>
          </w:tcPr>
          <w:p w14:paraId="7595C193" w14:textId="09518273"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1%</w:t>
            </w:r>
          </w:p>
        </w:tc>
        <w:tc>
          <w:tcPr>
            <w:tcW w:w="1260" w:type="dxa"/>
            <w:tcBorders>
              <w:top w:val="nil"/>
              <w:left w:val="nil"/>
              <w:bottom w:val="single" w:sz="4" w:space="0" w:color="auto"/>
              <w:right w:val="single" w:sz="4" w:space="0" w:color="auto"/>
            </w:tcBorders>
            <w:shd w:val="clear" w:color="auto" w:fill="auto"/>
            <w:noWrap/>
            <w:vAlign w:val="bottom"/>
            <w:hideMark/>
          </w:tcPr>
          <w:p w14:paraId="0D302DAD" w14:textId="455790C5"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0C54F056" w14:textId="5A63810B"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0</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3194C658" w14:textId="5D6B4728"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-22</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8%</w:t>
            </w:r>
          </w:p>
        </w:tc>
      </w:tr>
      <w:tr w:rsidR="007723CA" w:rsidRPr="004B55D1" w14:paraId="13EBDD5C"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4259E4" w14:textId="77777777" w:rsidR="000F5624" w:rsidRPr="00EB6A52" w:rsidRDefault="000F5624" w:rsidP="00BE1C9C">
            <w:pPr>
              <w:spacing w:after="0" w:line="240" w:lineRule="auto"/>
              <w:jc w:val="center"/>
              <w:rPr>
                <w:rFonts w:ascii="Calibri" w:eastAsia="Times New Roman" w:hAnsi="Calibri" w:cs="Times New Roman"/>
                <w:b/>
                <w:color w:val="000000"/>
                <w:sz w:val="20"/>
                <w:szCs w:val="20"/>
              </w:rPr>
            </w:pPr>
            <w:r w:rsidRPr="00EB6A52">
              <w:rPr>
                <w:rFonts w:ascii="Calibri" w:eastAsia="Times New Roman" w:hAnsi="Calibri" w:cs="Times New Roman"/>
                <w:b/>
                <w:color w:val="000000"/>
                <w:sz w:val="20"/>
                <w:szCs w:val="20"/>
              </w:rPr>
              <w:t>1</w:t>
            </w:r>
            <w:r w:rsidR="00EB6A52">
              <w:rPr>
                <w:rFonts w:ascii="Calibri" w:eastAsia="Times New Roman" w:hAnsi="Calibri" w:cs="Times New Roman"/>
                <w:b/>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627F4C2E" w14:textId="6C8AF62A"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4</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023</w:t>
            </w:r>
          </w:p>
        </w:tc>
        <w:tc>
          <w:tcPr>
            <w:tcW w:w="810" w:type="dxa"/>
            <w:tcBorders>
              <w:top w:val="nil"/>
              <w:left w:val="nil"/>
              <w:bottom w:val="single" w:sz="4" w:space="0" w:color="auto"/>
              <w:right w:val="single" w:sz="4" w:space="0" w:color="auto"/>
            </w:tcBorders>
            <w:shd w:val="clear" w:color="auto" w:fill="auto"/>
            <w:noWrap/>
            <w:vAlign w:val="bottom"/>
            <w:hideMark/>
          </w:tcPr>
          <w:p w14:paraId="489A5E12" w14:textId="77777777" w:rsidR="000F5624" w:rsidRPr="004B55D1" w:rsidRDefault="000F5624" w:rsidP="00BE1C9C">
            <w:pPr>
              <w:spacing w:after="0" w:line="240" w:lineRule="auto"/>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 </w:t>
            </w:r>
          </w:p>
        </w:tc>
        <w:tc>
          <w:tcPr>
            <w:tcW w:w="1350" w:type="dxa"/>
            <w:tcBorders>
              <w:top w:val="nil"/>
              <w:left w:val="nil"/>
              <w:bottom w:val="single" w:sz="4" w:space="0" w:color="auto"/>
              <w:right w:val="single" w:sz="4" w:space="0" w:color="auto"/>
            </w:tcBorders>
            <w:shd w:val="clear" w:color="auto" w:fill="auto"/>
            <w:noWrap/>
            <w:vAlign w:val="bottom"/>
            <w:hideMark/>
          </w:tcPr>
          <w:p w14:paraId="6517BED0" w14:textId="4B849C1E"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705</w:t>
            </w:r>
          </w:p>
        </w:tc>
        <w:tc>
          <w:tcPr>
            <w:tcW w:w="810" w:type="dxa"/>
            <w:tcBorders>
              <w:top w:val="nil"/>
              <w:left w:val="nil"/>
              <w:bottom w:val="single" w:sz="4" w:space="0" w:color="auto"/>
              <w:right w:val="single" w:sz="4" w:space="0" w:color="auto"/>
            </w:tcBorders>
            <w:shd w:val="clear" w:color="auto" w:fill="auto"/>
            <w:noWrap/>
            <w:vAlign w:val="bottom"/>
            <w:hideMark/>
          </w:tcPr>
          <w:p w14:paraId="5B002F71" w14:textId="2898551D"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0</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9%</w:t>
            </w:r>
          </w:p>
        </w:tc>
        <w:tc>
          <w:tcPr>
            <w:tcW w:w="1170" w:type="dxa"/>
            <w:tcBorders>
              <w:top w:val="nil"/>
              <w:left w:val="nil"/>
              <w:bottom w:val="single" w:sz="4" w:space="0" w:color="auto"/>
              <w:right w:val="single" w:sz="4" w:space="0" w:color="auto"/>
            </w:tcBorders>
            <w:shd w:val="clear" w:color="auto" w:fill="auto"/>
            <w:noWrap/>
            <w:vAlign w:val="bottom"/>
            <w:hideMark/>
          </w:tcPr>
          <w:p w14:paraId="3128E1E3" w14:textId="64D0989C"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-10</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2%</w:t>
            </w:r>
          </w:p>
        </w:tc>
        <w:tc>
          <w:tcPr>
            <w:tcW w:w="1260" w:type="dxa"/>
            <w:tcBorders>
              <w:top w:val="nil"/>
              <w:left w:val="nil"/>
              <w:bottom w:val="single" w:sz="4" w:space="0" w:color="auto"/>
              <w:right w:val="single" w:sz="4" w:space="0" w:color="auto"/>
            </w:tcBorders>
            <w:shd w:val="clear" w:color="auto" w:fill="auto"/>
            <w:noWrap/>
            <w:vAlign w:val="bottom"/>
            <w:hideMark/>
          </w:tcPr>
          <w:p w14:paraId="086E8128" w14:textId="77777777"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bottom"/>
            <w:hideMark/>
          </w:tcPr>
          <w:p w14:paraId="125D9E25" w14:textId="77777777"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2C88B747" w14:textId="45AE8265"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-100</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0%</w:t>
            </w:r>
          </w:p>
        </w:tc>
      </w:tr>
      <w:tr w:rsidR="007723CA" w:rsidRPr="004B55D1" w14:paraId="43DD2BC9"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97DF99" w14:textId="77777777" w:rsidR="000F5624" w:rsidRPr="00EB6A52" w:rsidRDefault="000F5624" w:rsidP="00BE1C9C">
            <w:pPr>
              <w:spacing w:after="0" w:line="240" w:lineRule="auto"/>
              <w:jc w:val="center"/>
              <w:rPr>
                <w:rFonts w:ascii="Calibri" w:eastAsia="Times New Roman" w:hAnsi="Calibri" w:cs="Times New Roman"/>
                <w:b/>
                <w:color w:val="000000"/>
                <w:sz w:val="20"/>
                <w:szCs w:val="20"/>
              </w:rPr>
            </w:pPr>
            <w:r w:rsidRPr="00EB6A52">
              <w:rPr>
                <w:rFonts w:ascii="Calibri" w:eastAsia="Times New Roman" w:hAnsi="Calibri" w:cs="Times New Roman"/>
                <w:b/>
                <w:color w:val="000000"/>
                <w:sz w:val="20"/>
                <w:szCs w:val="20"/>
              </w:rPr>
              <w:t>Kampovi</w:t>
            </w:r>
          </w:p>
        </w:tc>
        <w:tc>
          <w:tcPr>
            <w:tcW w:w="1260" w:type="dxa"/>
            <w:tcBorders>
              <w:top w:val="nil"/>
              <w:left w:val="nil"/>
              <w:bottom w:val="single" w:sz="4" w:space="0" w:color="auto"/>
              <w:right w:val="single" w:sz="4" w:space="0" w:color="auto"/>
            </w:tcBorders>
            <w:shd w:val="clear" w:color="auto" w:fill="auto"/>
            <w:noWrap/>
            <w:vAlign w:val="bottom"/>
            <w:hideMark/>
          </w:tcPr>
          <w:p w14:paraId="0F69CDDF" w14:textId="260DA772"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869</w:t>
            </w:r>
          </w:p>
        </w:tc>
        <w:tc>
          <w:tcPr>
            <w:tcW w:w="810" w:type="dxa"/>
            <w:tcBorders>
              <w:top w:val="nil"/>
              <w:left w:val="nil"/>
              <w:bottom w:val="single" w:sz="4" w:space="0" w:color="auto"/>
              <w:right w:val="single" w:sz="4" w:space="0" w:color="auto"/>
            </w:tcBorders>
            <w:shd w:val="clear" w:color="auto" w:fill="auto"/>
            <w:noWrap/>
            <w:vAlign w:val="bottom"/>
            <w:hideMark/>
          </w:tcPr>
          <w:p w14:paraId="690B9CF4" w14:textId="65149114"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3%</w:t>
            </w:r>
          </w:p>
        </w:tc>
        <w:tc>
          <w:tcPr>
            <w:tcW w:w="1350" w:type="dxa"/>
            <w:tcBorders>
              <w:top w:val="nil"/>
              <w:left w:val="nil"/>
              <w:bottom w:val="single" w:sz="4" w:space="0" w:color="auto"/>
              <w:right w:val="single" w:sz="4" w:space="0" w:color="auto"/>
            </w:tcBorders>
            <w:shd w:val="clear" w:color="auto" w:fill="auto"/>
            <w:noWrap/>
            <w:vAlign w:val="bottom"/>
            <w:hideMark/>
          </w:tcPr>
          <w:p w14:paraId="7D913EA3" w14:textId="1CDB954A"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2</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266</w:t>
            </w:r>
          </w:p>
        </w:tc>
        <w:tc>
          <w:tcPr>
            <w:tcW w:w="810" w:type="dxa"/>
            <w:tcBorders>
              <w:top w:val="nil"/>
              <w:left w:val="nil"/>
              <w:bottom w:val="single" w:sz="4" w:space="0" w:color="auto"/>
              <w:right w:val="single" w:sz="4" w:space="0" w:color="auto"/>
            </w:tcBorders>
            <w:shd w:val="clear" w:color="auto" w:fill="auto"/>
            <w:noWrap/>
            <w:vAlign w:val="bottom"/>
            <w:hideMark/>
          </w:tcPr>
          <w:p w14:paraId="481CF909" w14:textId="39F7D70A"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2%</w:t>
            </w:r>
          </w:p>
        </w:tc>
        <w:tc>
          <w:tcPr>
            <w:tcW w:w="1170" w:type="dxa"/>
            <w:tcBorders>
              <w:top w:val="nil"/>
              <w:left w:val="nil"/>
              <w:bottom w:val="single" w:sz="4" w:space="0" w:color="auto"/>
              <w:right w:val="single" w:sz="4" w:space="0" w:color="auto"/>
            </w:tcBorders>
            <w:shd w:val="clear" w:color="auto" w:fill="auto"/>
            <w:noWrap/>
            <w:vAlign w:val="bottom"/>
            <w:hideMark/>
          </w:tcPr>
          <w:p w14:paraId="1A8AB7FF" w14:textId="67E4DD42"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2</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4%</w:t>
            </w:r>
          </w:p>
        </w:tc>
        <w:tc>
          <w:tcPr>
            <w:tcW w:w="1260" w:type="dxa"/>
            <w:tcBorders>
              <w:top w:val="nil"/>
              <w:left w:val="nil"/>
              <w:bottom w:val="single" w:sz="4" w:space="0" w:color="auto"/>
              <w:right w:val="single" w:sz="4" w:space="0" w:color="auto"/>
            </w:tcBorders>
            <w:shd w:val="clear" w:color="auto" w:fill="auto"/>
            <w:noWrap/>
            <w:vAlign w:val="bottom"/>
            <w:hideMark/>
          </w:tcPr>
          <w:p w14:paraId="56C1706D" w14:textId="4AEA379C"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3</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100</w:t>
            </w:r>
          </w:p>
        </w:tc>
        <w:tc>
          <w:tcPr>
            <w:tcW w:w="900" w:type="dxa"/>
            <w:tcBorders>
              <w:top w:val="nil"/>
              <w:left w:val="nil"/>
              <w:bottom w:val="single" w:sz="4" w:space="0" w:color="auto"/>
              <w:right w:val="single" w:sz="4" w:space="0" w:color="auto"/>
            </w:tcBorders>
            <w:shd w:val="clear" w:color="auto" w:fill="auto"/>
            <w:noWrap/>
            <w:vAlign w:val="bottom"/>
            <w:hideMark/>
          </w:tcPr>
          <w:p w14:paraId="5602E7AE" w14:textId="47B320DB"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487ECF22" w14:textId="263BCADF"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5</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4%</w:t>
            </w:r>
          </w:p>
        </w:tc>
      </w:tr>
      <w:tr w:rsidR="007723CA" w:rsidRPr="004B55D1" w14:paraId="3263A7A0"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E58F18" w14:textId="77777777" w:rsidR="000F5624" w:rsidRPr="00EB6A52" w:rsidRDefault="000F5624" w:rsidP="00BE1C9C">
            <w:pPr>
              <w:spacing w:after="0" w:line="240" w:lineRule="auto"/>
              <w:jc w:val="center"/>
              <w:rPr>
                <w:rFonts w:ascii="Calibri" w:eastAsia="Times New Roman" w:hAnsi="Calibri" w:cs="Times New Roman"/>
                <w:b/>
                <w:color w:val="000000"/>
                <w:sz w:val="20"/>
                <w:szCs w:val="20"/>
              </w:rPr>
            </w:pPr>
            <w:r w:rsidRPr="00EB6A52">
              <w:rPr>
                <w:rFonts w:ascii="Calibri" w:eastAsia="Times New Roman" w:hAnsi="Calibri" w:cs="Times New Roman"/>
                <w:b/>
                <w:color w:val="000000"/>
                <w:sz w:val="20"/>
                <w:szCs w:val="20"/>
              </w:rPr>
              <w:t>Privatni smještaj</w:t>
            </w:r>
          </w:p>
        </w:tc>
        <w:tc>
          <w:tcPr>
            <w:tcW w:w="1260" w:type="dxa"/>
            <w:tcBorders>
              <w:top w:val="nil"/>
              <w:left w:val="nil"/>
              <w:bottom w:val="single" w:sz="4" w:space="0" w:color="auto"/>
              <w:right w:val="single" w:sz="4" w:space="0" w:color="auto"/>
            </w:tcBorders>
            <w:shd w:val="clear" w:color="auto" w:fill="auto"/>
            <w:noWrap/>
            <w:vAlign w:val="bottom"/>
            <w:hideMark/>
          </w:tcPr>
          <w:p w14:paraId="7FAF53B9" w14:textId="70EFC9C3"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114</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515</w:t>
            </w:r>
          </w:p>
        </w:tc>
        <w:tc>
          <w:tcPr>
            <w:tcW w:w="810" w:type="dxa"/>
            <w:tcBorders>
              <w:top w:val="nil"/>
              <w:left w:val="nil"/>
              <w:bottom w:val="single" w:sz="4" w:space="0" w:color="auto"/>
              <w:right w:val="single" w:sz="4" w:space="0" w:color="auto"/>
            </w:tcBorders>
            <w:shd w:val="clear" w:color="auto" w:fill="auto"/>
            <w:noWrap/>
            <w:vAlign w:val="bottom"/>
            <w:hideMark/>
          </w:tcPr>
          <w:p w14:paraId="042BCF68" w14:textId="11846B90"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77</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6%</w:t>
            </w:r>
          </w:p>
        </w:tc>
        <w:tc>
          <w:tcPr>
            <w:tcW w:w="1350" w:type="dxa"/>
            <w:tcBorders>
              <w:top w:val="nil"/>
              <w:left w:val="nil"/>
              <w:bottom w:val="single" w:sz="4" w:space="0" w:color="auto"/>
              <w:right w:val="single" w:sz="4" w:space="0" w:color="auto"/>
            </w:tcBorders>
            <w:shd w:val="clear" w:color="auto" w:fill="auto"/>
            <w:noWrap/>
            <w:vAlign w:val="bottom"/>
            <w:hideMark/>
          </w:tcPr>
          <w:p w14:paraId="1FC06B2D" w14:textId="6A6EE23D"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157</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781</w:t>
            </w:r>
          </w:p>
        </w:tc>
        <w:tc>
          <w:tcPr>
            <w:tcW w:w="810" w:type="dxa"/>
            <w:tcBorders>
              <w:top w:val="nil"/>
              <w:left w:val="nil"/>
              <w:bottom w:val="single" w:sz="4" w:space="0" w:color="auto"/>
              <w:right w:val="single" w:sz="4" w:space="0" w:color="auto"/>
            </w:tcBorders>
            <w:shd w:val="clear" w:color="auto" w:fill="auto"/>
            <w:noWrap/>
            <w:vAlign w:val="bottom"/>
            <w:hideMark/>
          </w:tcPr>
          <w:p w14:paraId="33DC5F23" w14:textId="73743EF1"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80</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8%</w:t>
            </w:r>
          </w:p>
        </w:tc>
        <w:tc>
          <w:tcPr>
            <w:tcW w:w="1170" w:type="dxa"/>
            <w:tcBorders>
              <w:top w:val="nil"/>
              <w:left w:val="nil"/>
              <w:bottom w:val="single" w:sz="4" w:space="0" w:color="auto"/>
              <w:right w:val="single" w:sz="4" w:space="0" w:color="auto"/>
            </w:tcBorders>
            <w:shd w:val="clear" w:color="auto" w:fill="auto"/>
            <w:noWrap/>
            <w:vAlign w:val="bottom"/>
            <w:hideMark/>
          </w:tcPr>
          <w:p w14:paraId="283A87A0" w14:textId="4505D029"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4</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1%</w:t>
            </w:r>
          </w:p>
        </w:tc>
        <w:tc>
          <w:tcPr>
            <w:tcW w:w="1260" w:type="dxa"/>
            <w:tcBorders>
              <w:top w:val="nil"/>
              <w:left w:val="nil"/>
              <w:bottom w:val="single" w:sz="4" w:space="0" w:color="auto"/>
              <w:right w:val="single" w:sz="4" w:space="0" w:color="auto"/>
            </w:tcBorders>
            <w:shd w:val="clear" w:color="auto" w:fill="auto"/>
            <w:noWrap/>
            <w:vAlign w:val="bottom"/>
            <w:hideMark/>
          </w:tcPr>
          <w:p w14:paraId="6871CAA8" w14:textId="1B3DCD18"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164</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70787E72" w14:textId="2E2B04C7"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78</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3%</w:t>
            </w:r>
          </w:p>
        </w:tc>
        <w:tc>
          <w:tcPr>
            <w:tcW w:w="1260" w:type="dxa"/>
            <w:tcBorders>
              <w:top w:val="nil"/>
              <w:left w:val="nil"/>
              <w:bottom w:val="single" w:sz="4" w:space="0" w:color="auto"/>
              <w:right w:val="single" w:sz="4" w:space="0" w:color="auto"/>
            </w:tcBorders>
            <w:shd w:val="clear" w:color="auto" w:fill="auto"/>
            <w:noWrap/>
            <w:vAlign w:val="bottom"/>
            <w:hideMark/>
          </w:tcPr>
          <w:p w14:paraId="5997DF70" w14:textId="373095FD" w:rsidR="000F5624" w:rsidRPr="004B55D1" w:rsidRDefault="000F5624" w:rsidP="00BE1C9C">
            <w:pPr>
              <w:spacing w:after="0" w:line="240" w:lineRule="auto"/>
              <w:jc w:val="right"/>
              <w:rPr>
                <w:rFonts w:ascii="Calibri" w:eastAsia="Times New Roman" w:hAnsi="Calibri" w:cs="Times New Roman"/>
                <w:color w:val="000000"/>
                <w:sz w:val="20"/>
                <w:szCs w:val="20"/>
              </w:rPr>
            </w:pPr>
            <w:r w:rsidRPr="004B55D1">
              <w:rPr>
                <w:rFonts w:ascii="Calibri" w:eastAsia="Times New Roman" w:hAnsi="Calibri" w:cs="Times New Roman"/>
                <w:color w:val="000000"/>
                <w:sz w:val="20"/>
                <w:szCs w:val="20"/>
              </w:rPr>
              <w:t>0</w:t>
            </w:r>
            <w:r w:rsidR="0091223D">
              <w:rPr>
                <w:rFonts w:ascii="Calibri" w:eastAsia="Times New Roman" w:hAnsi="Calibri" w:cs="Times New Roman"/>
                <w:color w:val="000000"/>
                <w:sz w:val="20"/>
                <w:szCs w:val="20"/>
              </w:rPr>
              <w:t>,</w:t>
            </w:r>
            <w:r w:rsidRPr="004B55D1">
              <w:rPr>
                <w:rFonts w:ascii="Calibri" w:eastAsia="Times New Roman" w:hAnsi="Calibri" w:cs="Times New Roman"/>
                <w:color w:val="000000"/>
                <w:sz w:val="20"/>
                <w:szCs w:val="20"/>
              </w:rPr>
              <w:t>6%</w:t>
            </w:r>
          </w:p>
        </w:tc>
      </w:tr>
      <w:tr w:rsidR="007723CA" w:rsidRPr="004B55D1" w14:paraId="30671062"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34227A18" w14:textId="77777777" w:rsidR="000F5624" w:rsidRPr="004B55D1" w:rsidRDefault="000F5624" w:rsidP="00BE1C9C">
            <w:pPr>
              <w:spacing w:after="0" w:line="240" w:lineRule="auto"/>
              <w:jc w:val="center"/>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Ukupno</w:t>
            </w:r>
          </w:p>
        </w:tc>
        <w:tc>
          <w:tcPr>
            <w:tcW w:w="1260" w:type="dxa"/>
            <w:tcBorders>
              <w:top w:val="nil"/>
              <w:left w:val="nil"/>
              <w:bottom w:val="single" w:sz="4" w:space="0" w:color="auto"/>
              <w:right w:val="single" w:sz="4" w:space="0" w:color="auto"/>
            </w:tcBorders>
            <w:shd w:val="clear" w:color="000000" w:fill="D9E1F2"/>
            <w:noWrap/>
            <w:vAlign w:val="bottom"/>
            <w:hideMark/>
          </w:tcPr>
          <w:p w14:paraId="29B2C3CF" w14:textId="664BD759" w:rsidR="000F5624" w:rsidRPr="004B55D1" w:rsidRDefault="000F5624" w:rsidP="00BE1C9C">
            <w:pPr>
              <w:spacing w:after="0" w:line="240" w:lineRule="auto"/>
              <w:jc w:val="right"/>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147</w:t>
            </w:r>
            <w:r w:rsidR="0091223D">
              <w:rPr>
                <w:rFonts w:ascii="Calibri" w:eastAsia="Times New Roman" w:hAnsi="Calibri" w:cs="Times New Roman"/>
                <w:b/>
                <w:bCs/>
                <w:color w:val="000000"/>
                <w:sz w:val="20"/>
                <w:szCs w:val="20"/>
              </w:rPr>
              <w:t>.</w:t>
            </w:r>
            <w:r w:rsidRPr="004B55D1">
              <w:rPr>
                <w:rFonts w:ascii="Calibri" w:eastAsia="Times New Roman" w:hAnsi="Calibri" w:cs="Times New Roman"/>
                <w:b/>
                <w:bCs/>
                <w:color w:val="000000"/>
                <w:sz w:val="20"/>
                <w:szCs w:val="20"/>
              </w:rPr>
              <w:t>646</w:t>
            </w:r>
          </w:p>
        </w:tc>
        <w:tc>
          <w:tcPr>
            <w:tcW w:w="810" w:type="dxa"/>
            <w:tcBorders>
              <w:top w:val="nil"/>
              <w:left w:val="nil"/>
              <w:bottom w:val="single" w:sz="4" w:space="0" w:color="auto"/>
              <w:right w:val="single" w:sz="4" w:space="0" w:color="auto"/>
            </w:tcBorders>
            <w:shd w:val="clear" w:color="000000" w:fill="D9E1F2"/>
            <w:noWrap/>
            <w:vAlign w:val="bottom"/>
            <w:hideMark/>
          </w:tcPr>
          <w:p w14:paraId="4A0EB4EA" w14:textId="77777777" w:rsidR="000F5624" w:rsidRPr="004B55D1" w:rsidRDefault="000F5624" w:rsidP="00BE1C9C">
            <w:pPr>
              <w:spacing w:after="0" w:line="240" w:lineRule="auto"/>
              <w:jc w:val="right"/>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100%</w:t>
            </w:r>
          </w:p>
        </w:tc>
        <w:tc>
          <w:tcPr>
            <w:tcW w:w="1350" w:type="dxa"/>
            <w:tcBorders>
              <w:top w:val="nil"/>
              <w:left w:val="nil"/>
              <w:bottom w:val="single" w:sz="4" w:space="0" w:color="auto"/>
              <w:right w:val="single" w:sz="4" w:space="0" w:color="auto"/>
            </w:tcBorders>
            <w:shd w:val="clear" w:color="000000" w:fill="D9E1F2"/>
            <w:noWrap/>
            <w:vAlign w:val="bottom"/>
            <w:hideMark/>
          </w:tcPr>
          <w:p w14:paraId="313F513F" w14:textId="45FFF79F" w:rsidR="000F5624" w:rsidRPr="004B55D1" w:rsidRDefault="000F5624" w:rsidP="00BE1C9C">
            <w:pPr>
              <w:spacing w:after="0" w:line="240" w:lineRule="auto"/>
              <w:jc w:val="right"/>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195</w:t>
            </w:r>
            <w:r w:rsidR="0091223D">
              <w:rPr>
                <w:rFonts w:ascii="Calibri" w:eastAsia="Times New Roman" w:hAnsi="Calibri" w:cs="Times New Roman"/>
                <w:b/>
                <w:bCs/>
                <w:color w:val="000000"/>
                <w:sz w:val="20"/>
                <w:szCs w:val="20"/>
              </w:rPr>
              <w:t>.</w:t>
            </w:r>
            <w:r w:rsidRPr="004B55D1">
              <w:rPr>
                <w:rFonts w:ascii="Calibri" w:eastAsia="Times New Roman" w:hAnsi="Calibri" w:cs="Times New Roman"/>
                <w:b/>
                <w:bCs/>
                <w:color w:val="000000"/>
                <w:sz w:val="20"/>
                <w:szCs w:val="20"/>
              </w:rPr>
              <w:t>336</w:t>
            </w:r>
          </w:p>
        </w:tc>
        <w:tc>
          <w:tcPr>
            <w:tcW w:w="810" w:type="dxa"/>
            <w:tcBorders>
              <w:top w:val="nil"/>
              <w:left w:val="nil"/>
              <w:bottom w:val="single" w:sz="4" w:space="0" w:color="auto"/>
              <w:right w:val="single" w:sz="4" w:space="0" w:color="auto"/>
            </w:tcBorders>
            <w:shd w:val="clear" w:color="000000" w:fill="D9E1F2"/>
            <w:noWrap/>
            <w:vAlign w:val="bottom"/>
            <w:hideMark/>
          </w:tcPr>
          <w:p w14:paraId="651CA85D" w14:textId="77777777" w:rsidR="000F5624" w:rsidRPr="004B55D1" w:rsidRDefault="000F5624" w:rsidP="00BE1C9C">
            <w:pPr>
              <w:spacing w:after="0" w:line="240" w:lineRule="auto"/>
              <w:jc w:val="right"/>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100%</w:t>
            </w:r>
          </w:p>
        </w:tc>
        <w:tc>
          <w:tcPr>
            <w:tcW w:w="1170" w:type="dxa"/>
            <w:tcBorders>
              <w:top w:val="nil"/>
              <w:left w:val="nil"/>
              <w:bottom w:val="single" w:sz="4" w:space="0" w:color="auto"/>
              <w:right w:val="single" w:sz="4" w:space="0" w:color="auto"/>
            </w:tcBorders>
            <w:shd w:val="clear" w:color="000000" w:fill="D9E1F2"/>
            <w:noWrap/>
            <w:vAlign w:val="bottom"/>
            <w:hideMark/>
          </w:tcPr>
          <w:p w14:paraId="1773E6C2" w14:textId="6CC72C48" w:rsidR="000F5624" w:rsidRPr="004B55D1" w:rsidRDefault="000F5624" w:rsidP="00BE1C9C">
            <w:pPr>
              <w:spacing w:after="0" w:line="240" w:lineRule="auto"/>
              <w:jc w:val="right"/>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3</w:t>
            </w:r>
            <w:r w:rsidR="0091223D">
              <w:rPr>
                <w:rFonts w:ascii="Calibri" w:eastAsia="Times New Roman" w:hAnsi="Calibri" w:cs="Times New Roman"/>
                <w:b/>
                <w:bCs/>
                <w:color w:val="000000"/>
                <w:sz w:val="20"/>
                <w:szCs w:val="20"/>
              </w:rPr>
              <w:t>,</w:t>
            </w:r>
            <w:r w:rsidRPr="004B55D1">
              <w:rPr>
                <w:rFonts w:ascii="Calibri" w:eastAsia="Times New Roman" w:hAnsi="Calibri" w:cs="Times New Roman"/>
                <w:b/>
                <w:bCs/>
                <w:color w:val="000000"/>
                <w:sz w:val="20"/>
                <w:szCs w:val="20"/>
              </w:rPr>
              <w:t>6%</w:t>
            </w:r>
          </w:p>
        </w:tc>
        <w:tc>
          <w:tcPr>
            <w:tcW w:w="1260" w:type="dxa"/>
            <w:tcBorders>
              <w:top w:val="nil"/>
              <w:left w:val="nil"/>
              <w:bottom w:val="single" w:sz="4" w:space="0" w:color="auto"/>
              <w:right w:val="single" w:sz="4" w:space="0" w:color="auto"/>
            </w:tcBorders>
            <w:shd w:val="clear" w:color="000000" w:fill="D9E1F2"/>
            <w:noWrap/>
            <w:vAlign w:val="bottom"/>
            <w:hideMark/>
          </w:tcPr>
          <w:p w14:paraId="54685453" w14:textId="55AD783A" w:rsidR="000F5624" w:rsidRPr="004B55D1" w:rsidRDefault="000F5624" w:rsidP="00BE1C9C">
            <w:pPr>
              <w:spacing w:after="0" w:line="240" w:lineRule="auto"/>
              <w:jc w:val="right"/>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209</w:t>
            </w:r>
            <w:r w:rsidR="0091223D">
              <w:rPr>
                <w:rFonts w:ascii="Calibri" w:eastAsia="Times New Roman" w:hAnsi="Calibri" w:cs="Times New Roman"/>
                <w:b/>
                <w:bCs/>
                <w:color w:val="000000"/>
                <w:sz w:val="20"/>
                <w:szCs w:val="20"/>
              </w:rPr>
              <w:t>.</w:t>
            </w:r>
            <w:r w:rsidRPr="004B55D1">
              <w:rPr>
                <w:rFonts w:ascii="Calibri" w:eastAsia="Times New Roman" w:hAnsi="Calibri" w:cs="Times New Roman"/>
                <w:b/>
                <w:bCs/>
                <w:color w:val="000000"/>
                <w:sz w:val="20"/>
                <w:szCs w:val="20"/>
              </w:rPr>
              <w:t>400</w:t>
            </w:r>
          </w:p>
        </w:tc>
        <w:tc>
          <w:tcPr>
            <w:tcW w:w="900" w:type="dxa"/>
            <w:tcBorders>
              <w:top w:val="nil"/>
              <w:left w:val="nil"/>
              <w:bottom w:val="single" w:sz="4" w:space="0" w:color="auto"/>
              <w:right w:val="single" w:sz="4" w:space="0" w:color="auto"/>
            </w:tcBorders>
            <w:shd w:val="clear" w:color="000000" w:fill="D9E1F2"/>
            <w:noWrap/>
            <w:vAlign w:val="bottom"/>
            <w:hideMark/>
          </w:tcPr>
          <w:p w14:paraId="4177E8AB" w14:textId="4A732571" w:rsidR="000F5624" w:rsidRPr="004B55D1" w:rsidRDefault="000F5624" w:rsidP="00BE1C9C">
            <w:pPr>
              <w:spacing w:after="0" w:line="240" w:lineRule="auto"/>
              <w:jc w:val="right"/>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100</w:t>
            </w:r>
            <w:r w:rsidR="0091223D">
              <w:rPr>
                <w:rFonts w:ascii="Calibri" w:eastAsia="Times New Roman" w:hAnsi="Calibri" w:cs="Times New Roman"/>
                <w:b/>
                <w:bCs/>
                <w:color w:val="000000"/>
                <w:sz w:val="20"/>
                <w:szCs w:val="20"/>
              </w:rPr>
              <w:t>,</w:t>
            </w:r>
            <w:r w:rsidRPr="004B55D1">
              <w:rPr>
                <w:rFonts w:ascii="Calibri" w:eastAsia="Times New Roman" w:hAnsi="Calibri" w:cs="Times New Roman"/>
                <w:b/>
                <w:bCs/>
                <w:color w:val="000000"/>
                <w:sz w:val="20"/>
                <w:szCs w:val="20"/>
              </w:rPr>
              <w:t>0%</w:t>
            </w:r>
          </w:p>
        </w:tc>
        <w:tc>
          <w:tcPr>
            <w:tcW w:w="1260" w:type="dxa"/>
            <w:tcBorders>
              <w:top w:val="nil"/>
              <w:left w:val="nil"/>
              <w:bottom w:val="single" w:sz="4" w:space="0" w:color="auto"/>
              <w:right w:val="single" w:sz="4" w:space="0" w:color="auto"/>
            </w:tcBorders>
            <w:shd w:val="clear" w:color="000000" w:fill="D9E1F2"/>
            <w:noWrap/>
            <w:vAlign w:val="bottom"/>
            <w:hideMark/>
          </w:tcPr>
          <w:p w14:paraId="3025ACE8" w14:textId="64FFDC6B" w:rsidR="000F5624" w:rsidRPr="004B55D1" w:rsidRDefault="000F5624" w:rsidP="00BE1C9C">
            <w:pPr>
              <w:spacing w:after="0" w:line="240" w:lineRule="auto"/>
              <w:jc w:val="right"/>
              <w:rPr>
                <w:rFonts w:ascii="Calibri" w:eastAsia="Times New Roman" w:hAnsi="Calibri" w:cs="Times New Roman"/>
                <w:b/>
                <w:bCs/>
                <w:color w:val="000000"/>
                <w:sz w:val="20"/>
                <w:szCs w:val="20"/>
              </w:rPr>
            </w:pPr>
            <w:r w:rsidRPr="004B55D1">
              <w:rPr>
                <w:rFonts w:ascii="Calibri" w:eastAsia="Times New Roman" w:hAnsi="Calibri" w:cs="Times New Roman"/>
                <w:b/>
                <w:bCs/>
                <w:color w:val="000000"/>
                <w:sz w:val="20"/>
                <w:szCs w:val="20"/>
              </w:rPr>
              <w:t>1</w:t>
            </w:r>
            <w:r w:rsidR="0091223D">
              <w:rPr>
                <w:rFonts w:ascii="Calibri" w:eastAsia="Times New Roman" w:hAnsi="Calibri" w:cs="Times New Roman"/>
                <w:b/>
                <w:bCs/>
                <w:color w:val="000000"/>
                <w:sz w:val="20"/>
                <w:szCs w:val="20"/>
              </w:rPr>
              <w:t>,</w:t>
            </w:r>
            <w:r w:rsidRPr="004B55D1">
              <w:rPr>
                <w:rFonts w:ascii="Calibri" w:eastAsia="Times New Roman" w:hAnsi="Calibri" w:cs="Times New Roman"/>
                <w:b/>
                <w:bCs/>
                <w:color w:val="000000"/>
                <w:sz w:val="20"/>
                <w:szCs w:val="20"/>
              </w:rPr>
              <w:t>2%</w:t>
            </w:r>
          </w:p>
        </w:tc>
      </w:tr>
    </w:tbl>
    <w:p w14:paraId="7CEC39BE" w14:textId="37D1FB82" w:rsidR="00DE34DA" w:rsidRPr="00432696" w:rsidRDefault="008C5662" w:rsidP="00353B47">
      <w:pPr>
        <w:rPr>
          <w:i/>
          <w:sz w:val="20"/>
          <w:szCs w:val="20"/>
        </w:rPr>
      </w:pPr>
      <w:r w:rsidRPr="00432696">
        <w:rPr>
          <w:i/>
          <w:sz w:val="20"/>
          <w:szCs w:val="20"/>
        </w:rPr>
        <w:t>Izvor: MONSTAT,</w:t>
      </w:r>
      <w:r w:rsidR="00B10B1F">
        <w:rPr>
          <w:i/>
          <w:sz w:val="20"/>
          <w:szCs w:val="20"/>
        </w:rPr>
        <w:t xml:space="preserve"> </w:t>
      </w:r>
      <w:r w:rsidRPr="00432696">
        <w:rPr>
          <w:i/>
          <w:sz w:val="20"/>
          <w:szCs w:val="20"/>
        </w:rPr>
        <w:t>obrada Ministarstvo ekonomskog razvoja</w:t>
      </w:r>
    </w:p>
    <w:p w14:paraId="6A8BB44D" w14:textId="77777777" w:rsidR="00BF6224" w:rsidRDefault="00BF6224" w:rsidP="008C5662">
      <w:pPr>
        <w:jc w:val="center"/>
        <w:rPr>
          <w:b/>
        </w:rPr>
      </w:pPr>
    </w:p>
    <w:p w14:paraId="0D702C6E" w14:textId="3B6D48B9" w:rsidR="00DE34DA" w:rsidRPr="00DE34DA" w:rsidRDefault="00DE34DA" w:rsidP="008C5662">
      <w:pPr>
        <w:jc w:val="center"/>
        <w:rPr>
          <w:b/>
        </w:rPr>
      </w:pPr>
      <w:r w:rsidRPr="00DE34DA">
        <w:rPr>
          <w:b/>
        </w:rPr>
        <w:t>Grafikon br.</w:t>
      </w:r>
      <w:r w:rsidR="00DC778D">
        <w:rPr>
          <w:b/>
        </w:rPr>
        <w:t xml:space="preserve"> </w:t>
      </w:r>
      <w:r w:rsidR="006E6371">
        <w:rPr>
          <w:b/>
        </w:rPr>
        <w:t>1</w:t>
      </w:r>
      <w:r w:rsidR="00DC778D">
        <w:rPr>
          <w:b/>
        </w:rPr>
        <w:t>4</w:t>
      </w:r>
      <w:r w:rsidRPr="00DE34DA">
        <w:rPr>
          <w:b/>
        </w:rPr>
        <w:t xml:space="preserve"> </w:t>
      </w:r>
      <w:r w:rsidR="00432696">
        <w:rPr>
          <w:b/>
        </w:rPr>
        <w:t>-</w:t>
      </w:r>
      <w:r w:rsidRPr="00DE34DA">
        <w:rPr>
          <w:b/>
        </w:rPr>
        <w:t xml:space="preserve"> Model rasta smještajnih kapaciteta</w:t>
      </w:r>
      <w:r w:rsidR="000F5A32">
        <w:rPr>
          <w:b/>
        </w:rPr>
        <w:t xml:space="preserve"> u</w:t>
      </w:r>
      <w:r w:rsidRPr="00DE34DA">
        <w:rPr>
          <w:b/>
        </w:rPr>
        <w:t xml:space="preserve"> Primorsko</w:t>
      </w:r>
      <w:r w:rsidR="000F5A32">
        <w:rPr>
          <w:b/>
        </w:rPr>
        <w:t>m</w:t>
      </w:r>
      <w:r w:rsidRPr="00DE34DA">
        <w:rPr>
          <w:b/>
        </w:rPr>
        <w:t xml:space="preserve"> region</w:t>
      </w:r>
      <w:r w:rsidR="000F5A32">
        <w:rPr>
          <w:b/>
        </w:rPr>
        <w:t>u</w:t>
      </w:r>
      <w:r w:rsidRPr="00DE34DA">
        <w:rPr>
          <w:b/>
        </w:rPr>
        <w:t xml:space="preserve"> </w:t>
      </w:r>
      <w:r w:rsidRPr="00D53D35">
        <w:rPr>
          <w:b/>
        </w:rPr>
        <w:t>do 2025. godine</w:t>
      </w:r>
    </w:p>
    <w:p w14:paraId="23653BEC" w14:textId="77777777" w:rsidR="000F5624" w:rsidRDefault="000F5624" w:rsidP="00FB0892">
      <w:pPr>
        <w:jc w:val="center"/>
      </w:pPr>
      <w:r>
        <w:rPr>
          <w:noProof/>
          <w:lang w:val="sr-Latn-ME" w:eastAsia="sr-Latn-ME"/>
        </w:rPr>
        <w:drawing>
          <wp:inline distT="0" distB="0" distL="0" distR="0" wp14:anchorId="4A5C83BA" wp14:editId="15D22EC9">
            <wp:extent cx="5715000" cy="3543300"/>
            <wp:effectExtent l="0" t="0" r="0" b="0"/>
            <wp:docPr id="43" name="Chart 43">
              <a:extLst xmlns:a="http://schemas.openxmlformats.org/drawingml/2006/main">
                <a:ext uri="{FF2B5EF4-FFF2-40B4-BE49-F238E27FC236}">
                  <a16:creationId xmlns:a16="http://schemas.microsoft.com/office/drawing/2014/main" id="{1418E8FC-328F-794A-990F-E381A1ACC6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DB89CE7" w14:textId="0E0BB71D" w:rsidR="008C5662" w:rsidRPr="008C5662" w:rsidRDefault="008C5662" w:rsidP="00353B47">
      <w:pPr>
        <w:rPr>
          <w:i/>
          <w:color w:val="2F5496" w:themeColor="accent1" w:themeShade="BF"/>
          <w:sz w:val="20"/>
          <w:szCs w:val="20"/>
        </w:rPr>
      </w:pPr>
      <w:r w:rsidRPr="00432696">
        <w:rPr>
          <w:i/>
          <w:sz w:val="20"/>
          <w:szCs w:val="20"/>
        </w:rPr>
        <w:t>Izvor: MONSTAT,obrada Ministarstvo ekonomskog razvoja</w:t>
      </w:r>
    </w:p>
    <w:p w14:paraId="280E9D84" w14:textId="6E7EECC5" w:rsidR="00B10B1F" w:rsidRDefault="000D5640" w:rsidP="00A30310">
      <w:pPr>
        <w:spacing w:after="120" w:line="240" w:lineRule="auto"/>
        <w:jc w:val="both"/>
        <w:rPr>
          <w:sz w:val="24"/>
          <w:szCs w:val="24"/>
        </w:rPr>
      </w:pPr>
      <w:r w:rsidRPr="00EB6A52">
        <w:rPr>
          <w:sz w:val="24"/>
          <w:szCs w:val="24"/>
        </w:rPr>
        <w:t>Kada je riječ o</w:t>
      </w:r>
      <w:r w:rsidRPr="00EB6A52">
        <w:rPr>
          <w:b/>
          <w:sz w:val="24"/>
          <w:szCs w:val="24"/>
        </w:rPr>
        <w:t xml:space="preserve"> </w:t>
      </w:r>
      <w:r w:rsidRPr="00EB6A52">
        <w:rPr>
          <w:sz w:val="24"/>
          <w:szCs w:val="24"/>
        </w:rPr>
        <w:t>Centralnom regionu do 2025. godine projektovan</w:t>
      </w:r>
      <w:r w:rsidR="009E7CAC">
        <w:rPr>
          <w:sz w:val="24"/>
          <w:szCs w:val="24"/>
        </w:rPr>
        <w:t>a</w:t>
      </w:r>
      <w:r w:rsidRPr="00EB6A52">
        <w:rPr>
          <w:sz w:val="24"/>
          <w:szCs w:val="24"/>
        </w:rPr>
        <w:t xml:space="preserve"> je prosječna godišnja stopa rasta od 5,4%, odnosno 4</w:t>
      </w:r>
      <w:r w:rsidR="00C92A24">
        <w:rPr>
          <w:sz w:val="24"/>
          <w:szCs w:val="24"/>
        </w:rPr>
        <w:t>.</w:t>
      </w:r>
      <w:r w:rsidRPr="00EB6A52">
        <w:rPr>
          <w:sz w:val="24"/>
          <w:szCs w:val="24"/>
        </w:rPr>
        <w:t>900 ležaja u hotelima i sličnim obj</w:t>
      </w:r>
      <w:r w:rsidR="009E7CAC">
        <w:rPr>
          <w:sz w:val="24"/>
          <w:szCs w:val="24"/>
        </w:rPr>
        <w:t>ektima.</w:t>
      </w:r>
      <w:r w:rsidRPr="00EB6A52">
        <w:rPr>
          <w:sz w:val="24"/>
          <w:szCs w:val="24"/>
        </w:rPr>
        <w:t xml:space="preserve"> </w:t>
      </w:r>
      <w:r w:rsidR="009E7CAC" w:rsidRPr="009E7CAC">
        <w:rPr>
          <w:sz w:val="24"/>
          <w:szCs w:val="24"/>
        </w:rPr>
        <w:t xml:space="preserve">Kada govorimo o kampovima, rast njihovih kapaciteta projektovan je na nivo od 5,4%, dok je rast kapaciteta u </w:t>
      </w:r>
      <w:r w:rsidR="009E7CAC" w:rsidRPr="009E7CAC">
        <w:rPr>
          <w:sz w:val="24"/>
          <w:szCs w:val="24"/>
        </w:rPr>
        <w:lastRenderedPageBreak/>
        <w:t>privatnom s</w:t>
      </w:r>
      <w:r w:rsidR="009E7CAC">
        <w:rPr>
          <w:sz w:val="24"/>
          <w:szCs w:val="24"/>
        </w:rPr>
        <w:t>m</w:t>
      </w:r>
      <w:r w:rsidR="009E7CAC" w:rsidRPr="009E7CAC">
        <w:rPr>
          <w:sz w:val="24"/>
          <w:szCs w:val="24"/>
        </w:rPr>
        <w:t xml:space="preserve">ještaju projektovan na nivo od 0,6%, za isti navedeni period </w:t>
      </w:r>
      <w:r w:rsidR="00EB6A52" w:rsidRPr="00EB6A52">
        <w:rPr>
          <w:sz w:val="24"/>
          <w:szCs w:val="24"/>
        </w:rPr>
        <w:t>(Tabela br.</w:t>
      </w:r>
      <w:r w:rsidR="00CF147F">
        <w:rPr>
          <w:sz w:val="24"/>
          <w:szCs w:val="24"/>
        </w:rPr>
        <w:t xml:space="preserve"> </w:t>
      </w:r>
      <w:r w:rsidR="00EB6A52" w:rsidRPr="00EB6A52">
        <w:rPr>
          <w:sz w:val="24"/>
          <w:szCs w:val="24"/>
        </w:rPr>
        <w:t>1</w:t>
      </w:r>
      <w:r w:rsidR="00764BF5">
        <w:rPr>
          <w:sz w:val="24"/>
          <w:szCs w:val="24"/>
        </w:rPr>
        <w:t>7</w:t>
      </w:r>
      <w:r w:rsidR="00EB6A52" w:rsidRPr="00EB6A52">
        <w:rPr>
          <w:sz w:val="24"/>
          <w:szCs w:val="24"/>
        </w:rPr>
        <w:t xml:space="preserve"> i Grafikon br.</w:t>
      </w:r>
      <w:r w:rsidR="00CF147F">
        <w:rPr>
          <w:sz w:val="24"/>
          <w:szCs w:val="24"/>
        </w:rPr>
        <w:t xml:space="preserve"> </w:t>
      </w:r>
      <w:r w:rsidR="00EB6A52" w:rsidRPr="00EB6A52">
        <w:rPr>
          <w:sz w:val="24"/>
          <w:szCs w:val="24"/>
        </w:rPr>
        <w:t>1</w:t>
      </w:r>
      <w:r w:rsidR="00CF147F">
        <w:rPr>
          <w:sz w:val="24"/>
          <w:szCs w:val="24"/>
        </w:rPr>
        <w:t>5</w:t>
      </w:r>
      <w:r w:rsidR="00EB6A52" w:rsidRPr="00EB6A52">
        <w:rPr>
          <w:sz w:val="24"/>
          <w:szCs w:val="24"/>
        </w:rPr>
        <w:t>).</w:t>
      </w:r>
    </w:p>
    <w:p w14:paraId="0DB305AE" w14:textId="3A2AAB5C" w:rsidR="005968B4" w:rsidRPr="00B10B1F" w:rsidRDefault="00DE34DA" w:rsidP="00B10B1F">
      <w:pPr>
        <w:spacing w:after="120" w:line="240" w:lineRule="auto"/>
        <w:jc w:val="center"/>
        <w:rPr>
          <w:sz w:val="24"/>
          <w:szCs w:val="24"/>
        </w:rPr>
      </w:pPr>
      <w:r w:rsidRPr="00DE34DA">
        <w:rPr>
          <w:b/>
        </w:rPr>
        <w:t>Tabela br. 1</w:t>
      </w:r>
      <w:r w:rsidR="00764BF5">
        <w:rPr>
          <w:b/>
        </w:rPr>
        <w:t>7</w:t>
      </w:r>
      <w:r w:rsidRPr="00DE34DA">
        <w:rPr>
          <w:b/>
        </w:rPr>
        <w:t xml:space="preserve"> - Model rasta smještajnih kapaciteta </w:t>
      </w:r>
      <w:r w:rsidR="000F5A32">
        <w:rPr>
          <w:b/>
        </w:rPr>
        <w:t xml:space="preserve">u </w:t>
      </w:r>
      <w:r w:rsidRPr="00DE34DA">
        <w:rPr>
          <w:b/>
        </w:rPr>
        <w:t>Centralno</w:t>
      </w:r>
      <w:r w:rsidR="000F5A32">
        <w:rPr>
          <w:b/>
        </w:rPr>
        <w:t>m</w:t>
      </w:r>
      <w:r w:rsidRPr="00DE34DA">
        <w:rPr>
          <w:b/>
        </w:rPr>
        <w:t xml:space="preserve"> region</w:t>
      </w:r>
      <w:r w:rsidR="000F5A32">
        <w:rPr>
          <w:b/>
        </w:rPr>
        <w:t>u</w:t>
      </w:r>
      <w:r w:rsidRPr="00DE34DA">
        <w:rPr>
          <w:b/>
        </w:rPr>
        <w:t xml:space="preserve"> </w:t>
      </w:r>
      <w:r w:rsidRPr="00D53D35">
        <w:rPr>
          <w:b/>
        </w:rPr>
        <w:t xml:space="preserve">do 2025. </w:t>
      </w:r>
      <w:r w:rsidR="00432696">
        <w:rPr>
          <w:b/>
        </w:rPr>
        <w:t>g</w:t>
      </w:r>
      <w:r w:rsidRPr="00D53D35">
        <w:rPr>
          <w:b/>
        </w:rPr>
        <w:t>odine</w:t>
      </w:r>
    </w:p>
    <w:tbl>
      <w:tblPr>
        <w:tblW w:w="9871" w:type="dxa"/>
        <w:tblInd w:w="-147" w:type="dxa"/>
        <w:tblLook w:val="04A0" w:firstRow="1" w:lastRow="0" w:firstColumn="1" w:lastColumn="0" w:noHBand="0" w:noVBand="1"/>
      </w:tblPr>
      <w:tblGrid>
        <w:gridCol w:w="1334"/>
        <w:gridCol w:w="1246"/>
        <w:gridCol w:w="823"/>
        <w:gridCol w:w="1246"/>
        <w:gridCol w:w="815"/>
        <w:gridCol w:w="1199"/>
        <w:gridCol w:w="1276"/>
        <w:gridCol w:w="819"/>
        <w:gridCol w:w="1113"/>
      </w:tblGrid>
      <w:tr w:rsidR="00DE34DA" w:rsidRPr="0021453D" w14:paraId="2D53FFF1" w14:textId="77777777" w:rsidTr="00B10B1F">
        <w:trPr>
          <w:trHeight w:val="233"/>
        </w:trPr>
        <w:tc>
          <w:tcPr>
            <w:tcW w:w="1334" w:type="dxa"/>
            <w:vMerge w:val="restart"/>
            <w:tcBorders>
              <w:top w:val="single" w:sz="4" w:space="0" w:color="auto"/>
              <w:left w:val="single" w:sz="4" w:space="0" w:color="auto"/>
              <w:bottom w:val="single" w:sz="4" w:space="0" w:color="auto"/>
              <w:right w:val="single" w:sz="4" w:space="0" w:color="auto"/>
            </w:tcBorders>
            <w:shd w:val="clear" w:color="000000" w:fill="D9E1F2"/>
            <w:vAlign w:val="bottom"/>
            <w:hideMark/>
          </w:tcPr>
          <w:p w14:paraId="12A2CA30" w14:textId="77777777" w:rsidR="00DE34DA" w:rsidRPr="00D53D35" w:rsidRDefault="00DE34DA" w:rsidP="00E372B9">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 xml:space="preserve">Smještajni kapaciteti </w:t>
            </w:r>
          </w:p>
        </w:tc>
        <w:tc>
          <w:tcPr>
            <w:tcW w:w="2069" w:type="dxa"/>
            <w:gridSpan w:val="2"/>
            <w:tcBorders>
              <w:top w:val="single" w:sz="4" w:space="0" w:color="auto"/>
              <w:left w:val="nil"/>
              <w:bottom w:val="single" w:sz="4" w:space="0" w:color="auto"/>
              <w:right w:val="single" w:sz="4" w:space="0" w:color="auto"/>
            </w:tcBorders>
            <w:shd w:val="clear" w:color="000000" w:fill="D9E1F2"/>
            <w:noWrap/>
            <w:vAlign w:val="bottom"/>
            <w:hideMark/>
          </w:tcPr>
          <w:p w14:paraId="0A335501" w14:textId="77777777" w:rsidR="00DE34DA" w:rsidRPr="00D53D35" w:rsidRDefault="00DE34DA" w:rsidP="00F33713">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2011</w:t>
            </w:r>
            <w:r w:rsidR="003C4230" w:rsidRPr="00D53D35">
              <w:rPr>
                <w:rFonts w:eastAsia="Times New Roman" w:cs="Times New Roman"/>
                <w:b/>
                <w:bCs/>
                <w:color w:val="000000"/>
                <w:sz w:val="20"/>
                <w:szCs w:val="20"/>
              </w:rPr>
              <w:t>.</w:t>
            </w:r>
          </w:p>
        </w:tc>
        <w:tc>
          <w:tcPr>
            <w:tcW w:w="2061" w:type="dxa"/>
            <w:gridSpan w:val="2"/>
            <w:tcBorders>
              <w:top w:val="single" w:sz="4" w:space="0" w:color="auto"/>
              <w:left w:val="nil"/>
              <w:bottom w:val="single" w:sz="4" w:space="0" w:color="auto"/>
              <w:right w:val="single" w:sz="4" w:space="0" w:color="auto"/>
            </w:tcBorders>
            <w:shd w:val="clear" w:color="000000" w:fill="D9E1F2"/>
            <w:vAlign w:val="bottom"/>
            <w:hideMark/>
          </w:tcPr>
          <w:p w14:paraId="6E50B85D" w14:textId="77777777" w:rsidR="00DE34DA" w:rsidRPr="00D53D35" w:rsidRDefault="00DE34DA" w:rsidP="00F33713">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2019</w:t>
            </w:r>
            <w:r w:rsidR="003C4230" w:rsidRPr="00D53D35">
              <w:rPr>
                <w:rFonts w:eastAsia="Times New Roman" w:cs="Times New Roman"/>
                <w:b/>
                <w:bCs/>
                <w:color w:val="000000"/>
                <w:sz w:val="20"/>
                <w:szCs w:val="20"/>
              </w:rPr>
              <w:t>.</w:t>
            </w:r>
          </w:p>
        </w:tc>
        <w:tc>
          <w:tcPr>
            <w:tcW w:w="1199" w:type="dxa"/>
            <w:vMerge w:val="restart"/>
            <w:tcBorders>
              <w:top w:val="single" w:sz="4" w:space="0" w:color="auto"/>
              <w:left w:val="single" w:sz="4" w:space="0" w:color="auto"/>
              <w:bottom w:val="single" w:sz="4" w:space="0" w:color="000000"/>
              <w:right w:val="single" w:sz="4" w:space="0" w:color="auto"/>
            </w:tcBorders>
            <w:shd w:val="clear" w:color="000000" w:fill="D9E1F2"/>
            <w:vAlign w:val="bottom"/>
            <w:hideMark/>
          </w:tcPr>
          <w:p w14:paraId="29BDC00C" w14:textId="77777777" w:rsidR="00DE34DA" w:rsidRPr="00D53D35" w:rsidRDefault="00DE34DA" w:rsidP="00F33713">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Pros</w:t>
            </w:r>
            <w:r w:rsidR="0021453D" w:rsidRPr="00D53D35">
              <w:rPr>
                <w:rFonts w:eastAsia="Times New Roman" w:cs="Times New Roman"/>
                <w:b/>
                <w:bCs/>
                <w:color w:val="000000"/>
                <w:sz w:val="20"/>
                <w:szCs w:val="20"/>
              </w:rPr>
              <w:t>ječna godišnja stopa rasta 2019</w:t>
            </w:r>
            <w:r w:rsidRPr="00D53D35">
              <w:rPr>
                <w:rFonts w:eastAsia="Times New Roman" w:cs="Times New Roman"/>
                <w:b/>
                <w:bCs/>
                <w:color w:val="000000"/>
                <w:sz w:val="20"/>
                <w:szCs w:val="20"/>
              </w:rPr>
              <w:t>/2011.</w:t>
            </w:r>
          </w:p>
        </w:tc>
        <w:tc>
          <w:tcPr>
            <w:tcW w:w="2095" w:type="dxa"/>
            <w:gridSpan w:val="2"/>
            <w:tcBorders>
              <w:top w:val="single" w:sz="4" w:space="0" w:color="auto"/>
              <w:left w:val="nil"/>
              <w:bottom w:val="single" w:sz="4" w:space="0" w:color="auto"/>
              <w:right w:val="single" w:sz="4" w:space="0" w:color="auto"/>
            </w:tcBorders>
            <w:shd w:val="clear" w:color="000000" w:fill="D9E1F2"/>
            <w:vAlign w:val="bottom"/>
            <w:hideMark/>
          </w:tcPr>
          <w:p w14:paraId="6F7D545D" w14:textId="77777777" w:rsidR="00DE34DA" w:rsidRPr="00D53D35" w:rsidRDefault="00DE34DA" w:rsidP="00F33713">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2025.</w:t>
            </w:r>
          </w:p>
        </w:tc>
        <w:tc>
          <w:tcPr>
            <w:tcW w:w="1113" w:type="dxa"/>
            <w:vMerge w:val="restart"/>
            <w:tcBorders>
              <w:top w:val="single" w:sz="4" w:space="0" w:color="auto"/>
              <w:left w:val="single" w:sz="4" w:space="0" w:color="auto"/>
              <w:bottom w:val="single" w:sz="4" w:space="0" w:color="auto"/>
              <w:right w:val="single" w:sz="4" w:space="0" w:color="auto"/>
            </w:tcBorders>
            <w:shd w:val="clear" w:color="000000" w:fill="D9E1F2"/>
            <w:vAlign w:val="bottom"/>
            <w:hideMark/>
          </w:tcPr>
          <w:p w14:paraId="361A62FB" w14:textId="77777777" w:rsidR="00DE34DA" w:rsidRPr="0021453D" w:rsidRDefault="00DE34DA" w:rsidP="00F33713">
            <w:pPr>
              <w:spacing w:after="120" w:line="240" w:lineRule="auto"/>
              <w:jc w:val="center"/>
              <w:rPr>
                <w:rFonts w:eastAsia="Times New Roman" w:cs="Times New Roman"/>
                <w:b/>
                <w:bCs/>
                <w:color w:val="000000"/>
                <w:sz w:val="20"/>
                <w:szCs w:val="20"/>
              </w:rPr>
            </w:pPr>
            <w:r w:rsidRPr="00D53D35">
              <w:rPr>
                <w:rFonts w:eastAsia="Times New Roman" w:cs="Times New Roman"/>
                <w:b/>
                <w:bCs/>
                <w:color w:val="000000"/>
                <w:sz w:val="20"/>
                <w:szCs w:val="20"/>
              </w:rPr>
              <w:t xml:space="preserve">Prosječna godišnja stopa rasta </w:t>
            </w:r>
            <w:r w:rsidR="0021453D" w:rsidRPr="00D53D35">
              <w:rPr>
                <w:rFonts w:eastAsia="Times New Roman" w:cs="Times New Roman"/>
                <w:b/>
                <w:bCs/>
                <w:color w:val="000000"/>
                <w:sz w:val="20"/>
                <w:szCs w:val="20"/>
              </w:rPr>
              <w:t>2025</w:t>
            </w:r>
            <w:r w:rsidRPr="00D53D35">
              <w:rPr>
                <w:rFonts w:eastAsia="Times New Roman" w:cs="Times New Roman"/>
                <w:b/>
                <w:bCs/>
                <w:color w:val="000000"/>
                <w:sz w:val="20"/>
                <w:szCs w:val="20"/>
              </w:rPr>
              <w:t>/2019</w:t>
            </w:r>
          </w:p>
        </w:tc>
      </w:tr>
      <w:tr w:rsidR="00B10B1F" w:rsidRPr="0021453D" w14:paraId="66196C6F" w14:textId="77777777" w:rsidTr="00B10B1F">
        <w:trPr>
          <w:trHeight w:val="233"/>
        </w:trPr>
        <w:tc>
          <w:tcPr>
            <w:tcW w:w="1334" w:type="dxa"/>
            <w:vMerge/>
            <w:tcBorders>
              <w:top w:val="single" w:sz="4" w:space="0" w:color="auto"/>
              <w:left w:val="single" w:sz="4" w:space="0" w:color="auto"/>
              <w:bottom w:val="single" w:sz="4" w:space="0" w:color="auto"/>
              <w:right w:val="single" w:sz="4" w:space="0" w:color="auto"/>
            </w:tcBorders>
            <w:vAlign w:val="center"/>
            <w:hideMark/>
          </w:tcPr>
          <w:p w14:paraId="0A8E8257" w14:textId="77777777" w:rsidR="00DE34DA" w:rsidRPr="0021453D" w:rsidRDefault="00DE34DA" w:rsidP="00E372B9">
            <w:pPr>
              <w:spacing w:after="120" w:line="240" w:lineRule="auto"/>
              <w:rPr>
                <w:rFonts w:eastAsia="Times New Roman" w:cs="Times New Roman"/>
                <w:b/>
                <w:bCs/>
                <w:color w:val="000000"/>
                <w:sz w:val="20"/>
                <w:szCs w:val="20"/>
              </w:rPr>
            </w:pPr>
          </w:p>
        </w:tc>
        <w:tc>
          <w:tcPr>
            <w:tcW w:w="1246" w:type="dxa"/>
            <w:tcBorders>
              <w:top w:val="nil"/>
              <w:left w:val="nil"/>
              <w:bottom w:val="single" w:sz="4" w:space="0" w:color="auto"/>
              <w:right w:val="single" w:sz="4" w:space="0" w:color="auto"/>
            </w:tcBorders>
            <w:shd w:val="clear" w:color="000000" w:fill="D9E1F2"/>
            <w:noWrap/>
            <w:vAlign w:val="bottom"/>
            <w:hideMark/>
          </w:tcPr>
          <w:p w14:paraId="182B0984" w14:textId="77777777" w:rsidR="00DE34DA" w:rsidRPr="0021453D" w:rsidRDefault="00205C88" w:rsidP="00F33713">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k</w:t>
            </w:r>
            <w:r w:rsidR="00DE34DA" w:rsidRPr="0021453D">
              <w:rPr>
                <w:rFonts w:eastAsia="Times New Roman" w:cs="Times New Roman"/>
                <w:b/>
                <w:bCs/>
                <w:color w:val="000000"/>
                <w:sz w:val="20"/>
                <w:szCs w:val="20"/>
              </w:rPr>
              <w:t>apacitet</w:t>
            </w:r>
          </w:p>
          <w:p w14:paraId="4618D27D" w14:textId="77777777" w:rsidR="00205C88" w:rsidRPr="0021453D" w:rsidRDefault="00205C88" w:rsidP="00F33713">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(br.ležajeva)</w:t>
            </w:r>
          </w:p>
        </w:tc>
        <w:tc>
          <w:tcPr>
            <w:tcW w:w="823" w:type="dxa"/>
            <w:tcBorders>
              <w:top w:val="nil"/>
              <w:left w:val="nil"/>
              <w:bottom w:val="single" w:sz="4" w:space="0" w:color="auto"/>
              <w:right w:val="single" w:sz="4" w:space="0" w:color="auto"/>
            </w:tcBorders>
            <w:shd w:val="clear" w:color="000000" w:fill="D9E1F2"/>
            <w:noWrap/>
            <w:vAlign w:val="bottom"/>
            <w:hideMark/>
          </w:tcPr>
          <w:p w14:paraId="414FCE77" w14:textId="77777777" w:rsidR="00DE34DA" w:rsidRPr="0021453D" w:rsidRDefault="00DE34DA" w:rsidP="00F33713">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učešće</w:t>
            </w:r>
          </w:p>
        </w:tc>
        <w:tc>
          <w:tcPr>
            <w:tcW w:w="1246" w:type="dxa"/>
            <w:tcBorders>
              <w:top w:val="nil"/>
              <w:left w:val="nil"/>
              <w:bottom w:val="single" w:sz="4" w:space="0" w:color="auto"/>
              <w:right w:val="single" w:sz="4" w:space="0" w:color="auto"/>
            </w:tcBorders>
            <w:shd w:val="clear" w:color="000000" w:fill="D9E1F2"/>
            <w:noWrap/>
            <w:vAlign w:val="bottom"/>
            <w:hideMark/>
          </w:tcPr>
          <w:p w14:paraId="2DB088E4" w14:textId="77777777" w:rsidR="00DE34DA" w:rsidRPr="0021453D" w:rsidRDefault="00205C88" w:rsidP="00F33713">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k</w:t>
            </w:r>
            <w:r w:rsidR="00DE34DA" w:rsidRPr="0021453D">
              <w:rPr>
                <w:rFonts w:eastAsia="Times New Roman" w:cs="Times New Roman"/>
                <w:b/>
                <w:bCs/>
                <w:color w:val="000000"/>
                <w:sz w:val="20"/>
                <w:szCs w:val="20"/>
              </w:rPr>
              <w:t>apacitet</w:t>
            </w:r>
          </w:p>
          <w:p w14:paraId="68806E9D" w14:textId="2157C20D" w:rsidR="00205C88" w:rsidRPr="0021453D" w:rsidRDefault="00205C88" w:rsidP="00F33713">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(br.ležajeva)</w:t>
            </w:r>
          </w:p>
        </w:tc>
        <w:tc>
          <w:tcPr>
            <w:tcW w:w="815" w:type="dxa"/>
            <w:tcBorders>
              <w:top w:val="nil"/>
              <w:left w:val="nil"/>
              <w:bottom w:val="single" w:sz="4" w:space="0" w:color="auto"/>
              <w:right w:val="single" w:sz="4" w:space="0" w:color="auto"/>
            </w:tcBorders>
            <w:shd w:val="clear" w:color="000000" w:fill="D9E1F2"/>
            <w:noWrap/>
            <w:vAlign w:val="bottom"/>
            <w:hideMark/>
          </w:tcPr>
          <w:p w14:paraId="22206A6F" w14:textId="77777777" w:rsidR="00DE34DA" w:rsidRPr="0021453D" w:rsidRDefault="00DE34DA" w:rsidP="00F33713">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učešće</w:t>
            </w:r>
          </w:p>
        </w:tc>
        <w:tc>
          <w:tcPr>
            <w:tcW w:w="1199" w:type="dxa"/>
            <w:vMerge/>
            <w:tcBorders>
              <w:top w:val="single" w:sz="4" w:space="0" w:color="auto"/>
              <w:left w:val="single" w:sz="4" w:space="0" w:color="auto"/>
              <w:bottom w:val="single" w:sz="4" w:space="0" w:color="000000"/>
              <w:right w:val="single" w:sz="4" w:space="0" w:color="auto"/>
            </w:tcBorders>
            <w:vAlign w:val="center"/>
            <w:hideMark/>
          </w:tcPr>
          <w:p w14:paraId="509FDF4B" w14:textId="77777777" w:rsidR="00DE34DA" w:rsidRPr="0021453D" w:rsidRDefault="00DE34DA" w:rsidP="00F33713">
            <w:pPr>
              <w:spacing w:after="120" w:line="240" w:lineRule="auto"/>
              <w:jc w:val="center"/>
              <w:rPr>
                <w:rFonts w:eastAsia="Times New Roman" w:cs="Times New Roman"/>
                <w:b/>
                <w:bCs/>
                <w:color w:val="000000"/>
                <w:sz w:val="20"/>
                <w:szCs w:val="20"/>
              </w:rPr>
            </w:pPr>
          </w:p>
        </w:tc>
        <w:tc>
          <w:tcPr>
            <w:tcW w:w="1276" w:type="dxa"/>
            <w:tcBorders>
              <w:top w:val="nil"/>
              <w:left w:val="nil"/>
              <w:bottom w:val="single" w:sz="4" w:space="0" w:color="auto"/>
              <w:right w:val="single" w:sz="4" w:space="0" w:color="auto"/>
            </w:tcBorders>
            <w:shd w:val="clear" w:color="000000" w:fill="D9E1F2"/>
            <w:noWrap/>
            <w:vAlign w:val="bottom"/>
            <w:hideMark/>
          </w:tcPr>
          <w:p w14:paraId="20461837" w14:textId="77777777" w:rsidR="00DE34DA" w:rsidRPr="0021453D" w:rsidRDefault="00205C88" w:rsidP="00F33713">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k</w:t>
            </w:r>
            <w:r w:rsidR="00DE34DA" w:rsidRPr="0021453D">
              <w:rPr>
                <w:rFonts w:eastAsia="Times New Roman" w:cs="Times New Roman"/>
                <w:b/>
                <w:bCs/>
                <w:color w:val="000000"/>
                <w:sz w:val="20"/>
                <w:szCs w:val="20"/>
              </w:rPr>
              <w:t>apacitet</w:t>
            </w:r>
          </w:p>
          <w:p w14:paraId="3C1BB2E6" w14:textId="20546122" w:rsidR="00205C88" w:rsidRPr="0021453D" w:rsidRDefault="00205C88" w:rsidP="00F33713">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(br.</w:t>
            </w:r>
            <w:r w:rsidR="007776B7">
              <w:rPr>
                <w:rFonts w:eastAsia="Times New Roman" w:cs="Times New Roman"/>
                <w:b/>
                <w:bCs/>
                <w:color w:val="000000"/>
                <w:sz w:val="20"/>
                <w:szCs w:val="20"/>
              </w:rPr>
              <w:t xml:space="preserve"> </w:t>
            </w:r>
            <w:r w:rsidRPr="0021453D">
              <w:rPr>
                <w:rFonts w:eastAsia="Times New Roman" w:cs="Times New Roman"/>
                <w:b/>
                <w:bCs/>
                <w:color w:val="000000"/>
                <w:sz w:val="20"/>
                <w:szCs w:val="20"/>
              </w:rPr>
              <w:t>ležajeva)</w:t>
            </w:r>
          </w:p>
        </w:tc>
        <w:tc>
          <w:tcPr>
            <w:tcW w:w="819" w:type="dxa"/>
            <w:tcBorders>
              <w:top w:val="nil"/>
              <w:left w:val="nil"/>
              <w:bottom w:val="single" w:sz="4" w:space="0" w:color="auto"/>
              <w:right w:val="single" w:sz="4" w:space="0" w:color="auto"/>
            </w:tcBorders>
            <w:shd w:val="clear" w:color="000000" w:fill="D9E1F2"/>
            <w:noWrap/>
            <w:vAlign w:val="bottom"/>
            <w:hideMark/>
          </w:tcPr>
          <w:p w14:paraId="0DAAEEE2" w14:textId="77777777" w:rsidR="00DE34DA" w:rsidRPr="0021453D" w:rsidRDefault="00DE34DA" w:rsidP="00F33713">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učešće</w:t>
            </w:r>
          </w:p>
        </w:tc>
        <w:tc>
          <w:tcPr>
            <w:tcW w:w="1113" w:type="dxa"/>
            <w:vMerge/>
            <w:tcBorders>
              <w:top w:val="single" w:sz="4" w:space="0" w:color="auto"/>
              <w:left w:val="single" w:sz="4" w:space="0" w:color="auto"/>
              <w:bottom w:val="single" w:sz="4" w:space="0" w:color="auto"/>
              <w:right w:val="single" w:sz="4" w:space="0" w:color="auto"/>
            </w:tcBorders>
            <w:vAlign w:val="center"/>
            <w:hideMark/>
          </w:tcPr>
          <w:p w14:paraId="719B18F5" w14:textId="77777777" w:rsidR="00DE34DA" w:rsidRPr="0021453D" w:rsidRDefault="00DE34DA" w:rsidP="00F33713">
            <w:pPr>
              <w:spacing w:after="120" w:line="240" w:lineRule="auto"/>
              <w:jc w:val="center"/>
              <w:rPr>
                <w:rFonts w:eastAsia="Times New Roman" w:cs="Times New Roman"/>
                <w:b/>
                <w:bCs/>
                <w:color w:val="000000"/>
                <w:sz w:val="20"/>
                <w:szCs w:val="20"/>
              </w:rPr>
            </w:pPr>
          </w:p>
        </w:tc>
      </w:tr>
      <w:tr w:rsidR="00B10B1F" w:rsidRPr="0021453D" w14:paraId="7F844C24" w14:textId="77777777" w:rsidTr="00B10B1F">
        <w:trPr>
          <w:trHeight w:val="233"/>
        </w:trPr>
        <w:tc>
          <w:tcPr>
            <w:tcW w:w="13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61BADC" w14:textId="77777777" w:rsidR="00DE34DA" w:rsidRPr="0021453D" w:rsidRDefault="00EB6A52" w:rsidP="00E372B9">
            <w:pPr>
              <w:spacing w:after="120" w:line="240" w:lineRule="auto"/>
              <w:jc w:val="center"/>
              <w:rPr>
                <w:rFonts w:eastAsia="Times New Roman" w:cs="Times New Roman"/>
                <w:b/>
                <w:bCs/>
                <w:color w:val="000000"/>
                <w:sz w:val="20"/>
                <w:szCs w:val="20"/>
              </w:rPr>
            </w:pPr>
            <w:r w:rsidRPr="00EB6A52">
              <w:rPr>
                <w:rFonts w:eastAsia="Times New Roman" w:cs="Times New Roman"/>
                <w:b/>
                <w:bCs/>
                <w:color w:val="000000"/>
                <w:sz w:val="20"/>
                <w:szCs w:val="20"/>
              </w:rPr>
              <w:t>Hoteli i slični objekti</w:t>
            </w:r>
          </w:p>
        </w:tc>
        <w:tc>
          <w:tcPr>
            <w:tcW w:w="1246" w:type="dxa"/>
            <w:tcBorders>
              <w:top w:val="nil"/>
              <w:left w:val="nil"/>
              <w:bottom w:val="single" w:sz="4" w:space="0" w:color="auto"/>
              <w:right w:val="single" w:sz="4" w:space="0" w:color="auto"/>
            </w:tcBorders>
            <w:shd w:val="clear" w:color="auto" w:fill="auto"/>
            <w:noWrap/>
            <w:vAlign w:val="bottom"/>
            <w:hideMark/>
          </w:tcPr>
          <w:p w14:paraId="584A7046" w14:textId="29D426B8"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w:t>
            </w:r>
            <w:r w:rsidR="00F33713">
              <w:rPr>
                <w:rFonts w:eastAsia="Times New Roman" w:cs="Times New Roman"/>
                <w:color w:val="000000"/>
                <w:sz w:val="20"/>
                <w:szCs w:val="20"/>
              </w:rPr>
              <w:t>.</w:t>
            </w:r>
            <w:r w:rsidRPr="0021453D">
              <w:rPr>
                <w:rFonts w:eastAsia="Times New Roman" w:cs="Times New Roman"/>
                <w:color w:val="000000"/>
                <w:sz w:val="20"/>
                <w:szCs w:val="20"/>
              </w:rPr>
              <w:t>845</w:t>
            </w:r>
          </w:p>
        </w:tc>
        <w:tc>
          <w:tcPr>
            <w:tcW w:w="823" w:type="dxa"/>
            <w:tcBorders>
              <w:top w:val="nil"/>
              <w:left w:val="nil"/>
              <w:bottom w:val="single" w:sz="4" w:space="0" w:color="auto"/>
              <w:right w:val="single" w:sz="4" w:space="0" w:color="auto"/>
            </w:tcBorders>
            <w:shd w:val="clear" w:color="auto" w:fill="auto"/>
            <w:noWrap/>
            <w:vAlign w:val="bottom"/>
            <w:hideMark/>
          </w:tcPr>
          <w:p w14:paraId="3AC20C11" w14:textId="656CDC0F"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96</w:t>
            </w:r>
            <w:r w:rsidR="00F33713">
              <w:rPr>
                <w:rFonts w:eastAsia="Times New Roman" w:cs="Times New Roman"/>
                <w:color w:val="000000"/>
                <w:sz w:val="20"/>
                <w:szCs w:val="20"/>
              </w:rPr>
              <w:t>,</w:t>
            </w:r>
            <w:r w:rsidRPr="0021453D">
              <w:rPr>
                <w:rFonts w:eastAsia="Times New Roman" w:cs="Times New Roman"/>
                <w:color w:val="000000"/>
                <w:sz w:val="20"/>
                <w:szCs w:val="20"/>
              </w:rPr>
              <w:t>7%</w:t>
            </w:r>
          </w:p>
        </w:tc>
        <w:tc>
          <w:tcPr>
            <w:tcW w:w="1246" w:type="dxa"/>
            <w:tcBorders>
              <w:top w:val="nil"/>
              <w:left w:val="nil"/>
              <w:bottom w:val="single" w:sz="4" w:space="0" w:color="auto"/>
              <w:right w:val="single" w:sz="4" w:space="0" w:color="auto"/>
            </w:tcBorders>
            <w:shd w:val="clear" w:color="auto" w:fill="auto"/>
            <w:noWrap/>
            <w:vAlign w:val="bottom"/>
            <w:hideMark/>
          </w:tcPr>
          <w:p w14:paraId="4155AB76" w14:textId="1A34651D"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3</w:t>
            </w:r>
            <w:r w:rsidR="00941DD8">
              <w:rPr>
                <w:rFonts w:eastAsia="Times New Roman" w:cs="Times New Roman"/>
                <w:color w:val="000000"/>
                <w:sz w:val="20"/>
                <w:szCs w:val="20"/>
              </w:rPr>
              <w:t>.</w:t>
            </w:r>
            <w:r w:rsidRPr="0021453D">
              <w:rPr>
                <w:rFonts w:eastAsia="Times New Roman" w:cs="Times New Roman"/>
                <w:color w:val="000000"/>
                <w:sz w:val="20"/>
                <w:szCs w:val="20"/>
              </w:rPr>
              <w:t>580</w:t>
            </w:r>
          </w:p>
        </w:tc>
        <w:tc>
          <w:tcPr>
            <w:tcW w:w="815" w:type="dxa"/>
            <w:tcBorders>
              <w:top w:val="nil"/>
              <w:left w:val="nil"/>
              <w:bottom w:val="single" w:sz="4" w:space="0" w:color="auto"/>
              <w:right w:val="single" w:sz="4" w:space="0" w:color="auto"/>
            </w:tcBorders>
            <w:shd w:val="clear" w:color="auto" w:fill="auto"/>
            <w:noWrap/>
            <w:vAlign w:val="bottom"/>
            <w:hideMark/>
          </w:tcPr>
          <w:p w14:paraId="0E9FAC0E" w14:textId="301B57BA"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49</w:t>
            </w:r>
            <w:r w:rsidR="00941DD8">
              <w:rPr>
                <w:rFonts w:eastAsia="Times New Roman" w:cs="Times New Roman"/>
                <w:color w:val="000000"/>
                <w:sz w:val="20"/>
                <w:szCs w:val="20"/>
              </w:rPr>
              <w:t>,</w:t>
            </w:r>
            <w:r w:rsidRPr="0021453D">
              <w:rPr>
                <w:rFonts w:eastAsia="Times New Roman" w:cs="Times New Roman"/>
                <w:color w:val="000000"/>
                <w:sz w:val="20"/>
                <w:szCs w:val="20"/>
              </w:rPr>
              <w:t>8%</w:t>
            </w:r>
          </w:p>
        </w:tc>
        <w:tc>
          <w:tcPr>
            <w:tcW w:w="1199" w:type="dxa"/>
            <w:tcBorders>
              <w:top w:val="nil"/>
              <w:left w:val="nil"/>
              <w:bottom w:val="single" w:sz="4" w:space="0" w:color="auto"/>
              <w:right w:val="single" w:sz="4" w:space="0" w:color="auto"/>
            </w:tcBorders>
            <w:shd w:val="clear" w:color="auto" w:fill="auto"/>
            <w:noWrap/>
            <w:vAlign w:val="bottom"/>
            <w:hideMark/>
          </w:tcPr>
          <w:p w14:paraId="1E9854ED" w14:textId="4E2BF37C"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8</w:t>
            </w:r>
            <w:r w:rsidR="00941DD8">
              <w:rPr>
                <w:rFonts w:eastAsia="Times New Roman" w:cs="Times New Roman"/>
                <w:color w:val="000000"/>
                <w:sz w:val="20"/>
                <w:szCs w:val="20"/>
              </w:rPr>
              <w:t>,</w:t>
            </w:r>
            <w:r w:rsidRPr="0021453D">
              <w:rPr>
                <w:rFonts w:eastAsia="Times New Roman" w:cs="Times New Roman"/>
                <w:color w:val="000000"/>
                <w:sz w:val="20"/>
                <w:szCs w:val="20"/>
              </w:rPr>
              <w:t>6%</w:t>
            </w:r>
          </w:p>
        </w:tc>
        <w:tc>
          <w:tcPr>
            <w:tcW w:w="1276" w:type="dxa"/>
            <w:tcBorders>
              <w:top w:val="nil"/>
              <w:left w:val="nil"/>
              <w:bottom w:val="single" w:sz="4" w:space="0" w:color="auto"/>
              <w:right w:val="single" w:sz="4" w:space="0" w:color="auto"/>
            </w:tcBorders>
            <w:shd w:val="clear" w:color="auto" w:fill="auto"/>
            <w:noWrap/>
            <w:vAlign w:val="bottom"/>
            <w:hideMark/>
          </w:tcPr>
          <w:p w14:paraId="54FED8A5" w14:textId="7872A758"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4</w:t>
            </w:r>
            <w:r w:rsidR="00941DD8">
              <w:rPr>
                <w:rFonts w:eastAsia="Times New Roman" w:cs="Times New Roman"/>
                <w:color w:val="000000"/>
                <w:sz w:val="20"/>
                <w:szCs w:val="20"/>
              </w:rPr>
              <w:t>.</w:t>
            </w:r>
            <w:r w:rsidRPr="0021453D">
              <w:rPr>
                <w:rFonts w:eastAsia="Times New Roman" w:cs="Times New Roman"/>
                <w:color w:val="000000"/>
                <w:sz w:val="20"/>
                <w:szCs w:val="20"/>
              </w:rPr>
              <w:t>900</w:t>
            </w:r>
          </w:p>
        </w:tc>
        <w:tc>
          <w:tcPr>
            <w:tcW w:w="819" w:type="dxa"/>
            <w:tcBorders>
              <w:top w:val="nil"/>
              <w:left w:val="nil"/>
              <w:bottom w:val="single" w:sz="4" w:space="0" w:color="auto"/>
              <w:right w:val="single" w:sz="4" w:space="0" w:color="auto"/>
            </w:tcBorders>
            <w:shd w:val="clear" w:color="auto" w:fill="auto"/>
            <w:noWrap/>
            <w:vAlign w:val="bottom"/>
            <w:hideMark/>
          </w:tcPr>
          <w:p w14:paraId="4FCA15E5" w14:textId="19B326A3"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54</w:t>
            </w:r>
            <w:r w:rsidR="00941DD8">
              <w:rPr>
                <w:rFonts w:eastAsia="Times New Roman" w:cs="Times New Roman"/>
                <w:color w:val="000000"/>
                <w:sz w:val="20"/>
                <w:szCs w:val="20"/>
              </w:rPr>
              <w:t>,</w:t>
            </w:r>
            <w:r w:rsidRPr="0021453D">
              <w:rPr>
                <w:rFonts w:eastAsia="Times New Roman" w:cs="Times New Roman"/>
                <w:color w:val="000000"/>
                <w:sz w:val="20"/>
                <w:szCs w:val="20"/>
              </w:rPr>
              <w:t>1%</w:t>
            </w:r>
          </w:p>
        </w:tc>
        <w:tc>
          <w:tcPr>
            <w:tcW w:w="1113" w:type="dxa"/>
            <w:tcBorders>
              <w:top w:val="nil"/>
              <w:left w:val="nil"/>
              <w:bottom w:val="single" w:sz="4" w:space="0" w:color="auto"/>
              <w:right w:val="single" w:sz="4" w:space="0" w:color="auto"/>
            </w:tcBorders>
            <w:shd w:val="clear" w:color="auto" w:fill="auto"/>
            <w:noWrap/>
            <w:vAlign w:val="bottom"/>
            <w:hideMark/>
          </w:tcPr>
          <w:p w14:paraId="16B6D7DF" w14:textId="3512F24D"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5</w:t>
            </w:r>
            <w:r w:rsidR="00941DD8">
              <w:rPr>
                <w:rFonts w:eastAsia="Times New Roman" w:cs="Times New Roman"/>
                <w:color w:val="000000"/>
                <w:sz w:val="20"/>
                <w:szCs w:val="20"/>
              </w:rPr>
              <w:t>,</w:t>
            </w:r>
            <w:r w:rsidRPr="0021453D">
              <w:rPr>
                <w:rFonts w:eastAsia="Times New Roman" w:cs="Times New Roman"/>
                <w:color w:val="000000"/>
                <w:sz w:val="20"/>
                <w:szCs w:val="20"/>
              </w:rPr>
              <w:t>4%</w:t>
            </w:r>
          </w:p>
        </w:tc>
      </w:tr>
      <w:tr w:rsidR="00B10B1F" w:rsidRPr="0021453D" w14:paraId="62F6FE6E" w14:textId="77777777" w:rsidTr="00B10B1F">
        <w:trPr>
          <w:trHeight w:val="233"/>
        </w:trPr>
        <w:tc>
          <w:tcPr>
            <w:tcW w:w="13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6A01E2" w14:textId="77777777" w:rsidR="00DE34DA" w:rsidRPr="0021453D" w:rsidRDefault="00DE34DA" w:rsidP="00E372B9">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5</w:t>
            </w:r>
            <w:r w:rsidR="00EB6A52">
              <w:rPr>
                <w:rFonts w:eastAsia="Times New Roman" w:cs="Times New Roman"/>
                <w:b/>
                <w:bCs/>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2AD6F7DF"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0</w:t>
            </w:r>
          </w:p>
        </w:tc>
        <w:tc>
          <w:tcPr>
            <w:tcW w:w="823" w:type="dxa"/>
            <w:tcBorders>
              <w:top w:val="nil"/>
              <w:left w:val="nil"/>
              <w:bottom w:val="single" w:sz="4" w:space="0" w:color="auto"/>
              <w:right w:val="single" w:sz="4" w:space="0" w:color="auto"/>
            </w:tcBorders>
            <w:shd w:val="clear" w:color="auto" w:fill="auto"/>
            <w:noWrap/>
            <w:vAlign w:val="bottom"/>
            <w:hideMark/>
          </w:tcPr>
          <w:p w14:paraId="13EFE567" w14:textId="637B08E5"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0</w:t>
            </w:r>
            <w:r w:rsidR="00F33713">
              <w:rPr>
                <w:rFonts w:eastAsia="Times New Roman" w:cs="Times New Roman"/>
                <w:color w:val="000000"/>
                <w:sz w:val="20"/>
                <w:szCs w:val="20"/>
              </w:rPr>
              <w:t>,</w:t>
            </w:r>
            <w:r w:rsidRPr="0021453D">
              <w:rPr>
                <w:rFonts w:eastAsia="Times New Roman" w:cs="Times New Roman"/>
                <w:color w:val="000000"/>
                <w:sz w:val="20"/>
                <w:szCs w:val="20"/>
              </w:rPr>
              <w:t>0%</w:t>
            </w:r>
          </w:p>
        </w:tc>
        <w:tc>
          <w:tcPr>
            <w:tcW w:w="1246" w:type="dxa"/>
            <w:tcBorders>
              <w:top w:val="nil"/>
              <w:left w:val="nil"/>
              <w:bottom w:val="single" w:sz="4" w:space="0" w:color="auto"/>
              <w:right w:val="single" w:sz="4" w:space="0" w:color="auto"/>
            </w:tcBorders>
            <w:shd w:val="clear" w:color="auto" w:fill="auto"/>
            <w:noWrap/>
            <w:vAlign w:val="bottom"/>
            <w:hideMark/>
          </w:tcPr>
          <w:p w14:paraId="75406D84"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527</w:t>
            </w:r>
          </w:p>
        </w:tc>
        <w:tc>
          <w:tcPr>
            <w:tcW w:w="815" w:type="dxa"/>
            <w:tcBorders>
              <w:top w:val="nil"/>
              <w:left w:val="nil"/>
              <w:bottom w:val="single" w:sz="4" w:space="0" w:color="auto"/>
              <w:right w:val="single" w:sz="4" w:space="0" w:color="auto"/>
            </w:tcBorders>
            <w:shd w:val="clear" w:color="auto" w:fill="auto"/>
            <w:noWrap/>
            <w:vAlign w:val="bottom"/>
            <w:hideMark/>
          </w:tcPr>
          <w:p w14:paraId="43B65DA2" w14:textId="6032E748"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7</w:t>
            </w:r>
            <w:r w:rsidR="00941DD8">
              <w:rPr>
                <w:rFonts w:eastAsia="Times New Roman" w:cs="Times New Roman"/>
                <w:color w:val="000000"/>
                <w:sz w:val="20"/>
                <w:szCs w:val="20"/>
              </w:rPr>
              <w:t>,</w:t>
            </w:r>
            <w:r w:rsidRPr="0021453D">
              <w:rPr>
                <w:rFonts w:eastAsia="Times New Roman" w:cs="Times New Roman"/>
                <w:color w:val="000000"/>
                <w:sz w:val="20"/>
                <w:szCs w:val="20"/>
              </w:rPr>
              <w:t>33%</w:t>
            </w:r>
          </w:p>
        </w:tc>
        <w:tc>
          <w:tcPr>
            <w:tcW w:w="1199" w:type="dxa"/>
            <w:tcBorders>
              <w:top w:val="nil"/>
              <w:left w:val="nil"/>
              <w:bottom w:val="single" w:sz="4" w:space="0" w:color="auto"/>
              <w:right w:val="single" w:sz="4" w:space="0" w:color="auto"/>
            </w:tcBorders>
            <w:shd w:val="clear" w:color="auto" w:fill="auto"/>
            <w:noWrap/>
            <w:vAlign w:val="bottom"/>
            <w:hideMark/>
          </w:tcPr>
          <w:p w14:paraId="4632F348"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w:t>
            </w:r>
          </w:p>
        </w:tc>
        <w:tc>
          <w:tcPr>
            <w:tcW w:w="1276" w:type="dxa"/>
            <w:tcBorders>
              <w:top w:val="nil"/>
              <w:left w:val="nil"/>
              <w:bottom w:val="single" w:sz="4" w:space="0" w:color="auto"/>
              <w:right w:val="single" w:sz="4" w:space="0" w:color="auto"/>
            </w:tcBorders>
            <w:shd w:val="clear" w:color="auto" w:fill="auto"/>
            <w:noWrap/>
            <w:vAlign w:val="bottom"/>
            <w:hideMark/>
          </w:tcPr>
          <w:p w14:paraId="2BABEC6C" w14:textId="27BC10A9"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w:t>
            </w:r>
            <w:r w:rsidR="00941DD8">
              <w:rPr>
                <w:rFonts w:eastAsia="Times New Roman" w:cs="Times New Roman"/>
                <w:color w:val="000000"/>
                <w:sz w:val="20"/>
                <w:szCs w:val="20"/>
              </w:rPr>
              <w:t>.</w:t>
            </w:r>
            <w:r w:rsidRPr="0021453D">
              <w:rPr>
                <w:rFonts w:eastAsia="Times New Roman" w:cs="Times New Roman"/>
                <w:color w:val="000000"/>
                <w:sz w:val="20"/>
                <w:szCs w:val="20"/>
              </w:rPr>
              <w:t>000</w:t>
            </w:r>
          </w:p>
        </w:tc>
        <w:tc>
          <w:tcPr>
            <w:tcW w:w="819" w:type="dxa"/>
            <w:tcBorders>
              <w:top w:val="nil"/>
              <w:left w:val="nil"/>
              <w:bottom w:val="single" w:sz="4" w:space="0" w:color="auto"/>
              <w:right w:val="single" w:sz="4" w:space="0" w:color="auto"/>
            </w:tcBorders>
            <w:shd w:val="clear" w:color="auto" w:fill="auto"/>
            <w:noWrap/>
            <w:vAlign w:val="bottom"/>
            <w:hideMark/>
          </w:tcPr>
          <w:p w14:paraId="7D99A7D9" w14:textId="45E404EB"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11</w:t>
            </w:r>
            <w:r w:rsidR="00941DD8">
              <w:rPr>
                <w:rFonts w:eastAsia="Times New Roman" w:cs="Times New Roman"/>
                <w:color w:val="000000"/>
                <w:sz w:val="20"/>
                <w:szCs w:val="20"/>
              </w:rPr>
              <w:t>,</w:t>
            </w:r>
            <w:r w:rsidRPr="0021453D">
              <w:rPr>
                <w:rFonts w:eastAsia="Times New Roman" w:cs="Times New Roman"/>
                <w:color w:val="000000"/>
                <w:sz w:val="20"/>
                <w:szCs w:val="20"/>
              </w:rPr>
              <w:t>0%</w:t>
            </w:r>
          </w:p>
        </w:tc>
        <w:tc>
          <w:tcPr>
            <w:tcW w:w="1113" w:type="dxa"/>
            <w:tcBorders>
              <w:top w:val="nil"/>
              <w:left w:val="nil"/>
              <w:bottom w:val="single" w:sz="4" w:space="0" w:color="auto"/>
              <w:right w:val="single" w:sz="4" w:space="0" w:color="auto"/>
            </w:tcBorders>
            <w:shd w:val="clear" w:color="auto" w:fill="auto"/>
            <w:noWrap/>
            <w:vAlign w:val="bottom"/>
            <w:hideMark/>
          </w:tcPr>
          <w:p w14:paraId="0AC92E04" w14:textId="46C8874E"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11</w:t>
            </w:r>
            <w:r w:rsidR="00941DD8">
              <w:rPr>
                <w:rFonts w:eastAsia="Times New Roman" w:cs="Times New Roman"/>
                <w:color w:val="000000"/>
                <w:sz w:val="20"/>
                <w:szCs w:val="20"/>
              </w:rPr>
              <w:t>,</w:t>
            </w:r>
            <w:r w:rsidRPr="0021453D">
              <w:rPr>
                <w:rFonts w:eastAsia="Times New Roman" w:cs="Times New Roman"/>
                <w:color w:val="000000"/>
                <w:sz w:val="20"/>
                <w:szCs w:val="20"/>
              </w:rPr>
              <w:t>3%</w:t>
            </w:r>
          </w:p>
        </w:tc>
      </w:tr>
      <w:tr w:rsidR="00B10B1F" w:rsidRPr="0021453D" w14:paraId="1B028C16" w14:textId="77777777" w:rsidTr="00B10B1F">
        <w:trPr>
          <w:trHeight w:val="233"/>
        </w:trPr>
        <w:tc>
          <w:tcPr>
            <w:tcW w:w="13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8BBDE5" w14:textId="77777777" w:rsidR="00DE34DA" w:rsidRPr="0021453D" w:rsidRDefault="00DE34DA" w:rsidP="00E372B9">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4</w:t>
            </w:r>
            <w:r w:rsidR="00EB6A52">
              <w:rPr>
                <w:rFonts w:eastAsia="Times New Roman" w:cs="Times New Roman"/>
                <w:b/>
                <w:bCs/>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6400BE4D"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933</w:t>
            </w:r>
          </w:p>
        </w:tc>
        <w:tc>
          <w:tcPr>
            <w:tcW w:w="823" w:type="dxa"/>
            <w:tcBorders>
              <w:top w:val="nil"/>
              <w:left w:val="nil"/>
              <w:bottom w:val="single" w:sz="4" w:space="0" w:color="auto"/>
              <w:right w:val="single" w:sz="4" w:space="0" w:color="auto"/>
            </w:tcBorders>
            <w:shd w:val="clear" w:color="auto" w:fill="auto"/>
            <w:noWrap/>
            <w:vAlign w:val="bottom"/>
            <w:hideMark/>
          </w:tcPr>
          <w:p w14:paraId="0B916E16" w14:textId="1C783060"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48</w:t>
            </w:r>
            <w:r w:rsidR="00F33713">
              <w:rPr>
                <w:rFonts w:eastAsia="Times New Roman" w:cs="Times New Roman"/>
                <w:color w:val="000000"/>
                <w:sz w:val="20"/>
                <w:szCs w:val="20"/>
              </w:rPr>
              <w:t>,</w:t>
            </w:r>
            <w:r w:rsidRPr="0021453D">
              <w:rPr>
                <w:rFonts w:eastAsia="Times New Roman" w:cs="Times New Roman"/>
                <w:color w:val="000000"/>
                <w:sz w:val="20"/>
                <w:szCs w:val="20"/>
              </w:rPr>
              <w:t>9%</w:t>
            </w:r>
          </w:p>
        </w:tc>
        <w:tc>
          <w:tcPr>
            <w:tcW w:w="1246" w:type="dxa"/>
            <w:tcBorders>
              <w:top w:val="nil"/>
              <w:left w:val="nil"/>
              <w:bottom w:val="single" w:sz="4" w:space="0" w:color="auto"/>
              <w:right w:val="single" w:sz="4" w:space="0" w:color="auto"/>
            </w:tcBorders>
            <w:shd w:val="clear" w:color="auto" w:fill="auto"/>
            <w:noWrap/>
            <w:vAlign w:val="bottom"/>
            <w:hideMark/>
          </w:tcPr>
          <w:p w14:paraId="6538FADC" w14:textId="158144D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w:t>
            </w:r>
            <w:r w:rsidR="00941DD8">
              <w:rPr>
                <w:rFonts w:eastAsia="Times New Roman" w:cs="Times New Roman"/>
                <w:color w:val="000000"/>
                <w:sz w:val="20"/>
                <w:szCs w:val="20"/>
              </w:rPr>
              <w:t>.</w:t>
            </w:r>
            <w:r w:rsidRPr="0021453D">
              <w:rPr>
                <w:rFonts w:eastAsia="Times New Roman" w:cs="Times New Roman"/>
                <w:color w:val="000000"/>
                <w:sz w:val="20"/>
                <w:szCs w:val="20"/>
              </w:rPr>
              <w:t>791</w:t>
            </w:r>
          </w:p>
        </w:tc>
        <w:tc>
          <w:tcPr>
            <w:tcW w:w="815" w:type="dxa"/>
            <w:tcBorders>
              <w:top w:val="nil"/>
              <w:left w:val="nil"/>
              <w:bottom w:val="single" w:sz="4" w:space="0" w:color="auto"/>
              <w:right w:val="single" w:sz="4" w:space="0" w:color="auto"/>
            </w:tcBorders>
            <w:shd w:val="clear" w:color="auto" w:fill="auto"/>
            <w:noWrap/>
            <w:vAlign w:val="bottom"/>
            <w:hideMark/>
          </w:tcPr>
          <w:p w14:paraId="55FCC4F4" w14:textId="6F34E7FD"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24</w:t>
            </w:r>
            <w:r w:rsidR="00941DD8">
              <w:rPr>
                <w:rFonts w:eastAsia="Times New Roman" w:cs="Times New Roman"/>
                <w:color w:val="000000"/>
                <w:sz w:val="20"/>
                <w:szCs w:val="20"/>
              </w:rPr>
              <w:t>,</w:t>
            </w:r>
            <w:r w:rsidRPr="0021453D">
              <w:rPr>
                <w:rFonts w:eastAsia="Times New Roman" w:cs="Times New Roman"/>
                <w:color w:val="000000"/>
                <w:sz w:val="20"/>
                <w:szCs w:val="20"/>
              </w:rPr>
              <w:t>93%</w:t>
            </w:r>
          </w:p>
        </w:tc>
        <w:tc>
          <w:tcPr>
            <w:tcW w:w="1199" w:type="dxa"/>
            <w:tcBorders>
              <w:top w:val="nil"/>
              <w:left w:val="nil"/>
              <w:bottom w:val="single" w:sz="4" w:space="0" w:color="auto"/>
              <w:right w:val="single" w:sz="4" w:space="0" w:color="auto"/>
            </w:tcBorders>
            <w:shd w:val="clear" w:color="auto" w:fill="auto"/>
            <w:noWrap/>
            <w:vAlign w:val="bottom"/>
            <w:hideMark/>
          </w:tcPr>
          <w:p w14:paraId="5D1CA838" w14:textId="3E134B71"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8</w:t>
            </w:r>
            <w:r w:rsidR="00941DD8">
              <w:rPr>
                <w:rFonts w:eastAsia="Times New Roman" w:cs="Times New Roman"/>
                <w:color w:val="000000"/>
                <w:sz w:val="20"/>
                <w:szCs w:val="20"/>
              </w:rPr>
              <w:t>,</w:t>
            </w:r>
            <w:r w:rsidRPr="0021453D">
              <w:rPr>
                <w:rFonts w:eastAsia="Times New Roman" w:cs="Times New Roman"/>
                <w:color w:val="000000"/>
                <w:sz w:val="20"/>
                <w:szCs w:val="20"/>
              </w:rPr>
              <w:t>5%</w:t>
            </w:r>
          </w:p>
        </w:tc>
        <w:tc>
          <w:tcPr>
            <w:tcW w:w="1276" w:type="dxa"/>
            <w:tcBorders>
              <w:top w:val="nil"/>
              <w:left w:val="nil"/>
              <w:bottom w:val="single" w:sz="4" w:space="0" w:color="auto"/>
              <w:right w:val="single" w:sz="4" w:space="0" w:color="auto"/>
            </w:tcBorders>
            <w:shd w:val="clear" w:color="auto" w:fill="auto"/>
            <w:noWrap/>
            <w:vAlign w:val="bottom"/>
            <w:hideMark/>
          </w:tcPr>
          <w:p w14:paraId="2F6E558B" w14:textId="1AB67405"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2</w:t>
            </w:r>
            <w:r w:rsidR="00941DD8">
              <w:rPr>
                <w:rFonts w:eastAsia="Times New Roman" w:cs="Times New Roman"/>
                <w:color w:val="000000"/>
                <w:sz w:val="20"/>
                <w:szCs w:val="20"/>
              </w:rPr>
              <w:t>.</w:t>
            </w:r>
            <w:r w:rsidRPr="0021453D">
              <w:rPr>
                <w:rFonts w:eastAsia="Times New Roman" w:cs="Times New Roman"/>
                <w:color w:val="000000"/>
                <w:sz w:val="20"/>
                <w:szCs w:val="20"/>
              </w:rPr>
              <w:t>400</w:t>
            </w:r>
          </w:p>
        </w:tc>
        <w:tc>
          <w:tcPr>
            <w:tcW w:w="819" w:type="dxa"/>
            <w:tcBorders>
              <w:top w:val="nil"/>
              <w:left w:val="nil"/>
              <w:bottom w:val="single" w:sz="4" w:space="0" w:color="auto"/>
              <w:right w:val="single" w:sz="4" w:space="0" w:color="auto"/>
            </w:tcBorders>
            <w:shd w:val="clear" w:color="auto" w:fill="auto"/>
            <w:noWrap/>
            <w:vAlign w:val="bottom"/>
            <w:hideMark/>
          </w:tcPr>
          <w:p w14:paraId="36D4903C" w14:textId="53BE1B40"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26</w:t>
            </w:r>
            <w:r w:rsidR="00941DD8">
              <w:rPr>
                <w:rFonts w:eastAsia="Times New Roman" w:cs="Times New Roman"/>
                <w:color w:val="000000"/>
                <w:sz w:val="20"/>
                <w:szCs w:val="20"/>
              </w:rPr>
              <w:t>,</w:t>
            </w:r>
            <w:r w:rsidRPr="0021453D">
              <w:rPr>
                <w:rFonts w:eastAsia="Times New Roman" w:cs="Times New Roman"/>
                <w:color w:val="000000"/>
                <w:sz w:val="20"/>
                <w:szCs w:val="20"/>
              </w:rPr>
              <w:t>5%</w:t>
            </w:r>
          </w:p>
        </w:tc>
        <w:tc>
          <w:tcPr>
            <w:tcW w:w="1113" w:type="dxa"/>
            <w:tcBorders>
              <w:top w:val="nil"/>
              <w:left w:val="nil"/>
              <w:bottom w:val="single" w:sz="4" w:space="0" w:color="auto"/>
              <w:right w:val="single" w:sz="4" w:space="0" w:color="auto"/>
            </w:tcBorders>
            <w:shd w:val="clear" w:color="auto" w:fill="auto"/>
            <w:noWrap/>
            <w:vAlign w:val="bottom"/>
            <w:hideMark/>
          </w:tcPr>
          <w:p w14:paraId="13AE265D" w14:textId="708DE5E5"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5</w:t>
            </w:r>
            <w:r w:rsidR="00941DD8">
              <w:rPr>
                <w:rFonts w:eastAsia="Times New Roman" w:cs="Times New Roman"/>
                <w:color w:val="000000"/>
                <w:sz w:val="20"/>
                <w:szCs w:val="20"/>
              </w:rPr>
              <w:t>,</w:t>
            </w:r>
            <w:r w:rsidRPr="0021453D">
              <w:rPr>
                <w:rFonts w:eastAsia="Times New Roman" w:cs="Times New Roman"/>
                <w:color w:val="000000"/>
                <w:sz w:val="20"/>
                <w:szCs w:val="20"/>
              </w:rPr>
              <w:t>0%</w:t>
            </w:r>
          </w:p>
        </w:tc>
      </w:tr>
      <w:tr w:rsidR="00B10B1F" w:rsidRPr="0021453D" w14:paraId="38BCD084" w14:textId="77777777" w:rsidTr="00B10B1F">
        <w:trPr>
          <w:trHeight w:val="233"/>
        </w:trPr>
        <w:tc>
          <w:tcPr>
            <w:tcW w:w="13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C4FAB6" w14:textId="77777777" w:rsidR="00DE34DA" w:rsidRPr="0021453D" w:rsidRDefault="00DE34DA" w:rsidP="00E372B9">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3</w:t>
            </w:r>
            <w:r w:rsidR="00EB6A52">
              <w:rPr>
                <w:rFonts w:eastAsia="Times New Roman" w:cs="Times New Roman"/>
                <w:b/>
                <w:bCs/>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5ED30656"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580</w:t>
            </w:r>
          </w:p>
        </w:tc>
        <w:tc>
          <w:tcPr>
            <w:tcW w:w="823" w:type="dxa"/>
            <w:tcBorders>
              <w:top w:val="nil"/>
              <w:left w:val="nil"/>
              <w:bottom w:val="single" w:sz="4" w:space="0" w:color="auto"/>
              <w:right w:val="single" w:sz="4" w:space="0" w:color="auto"/>
            </w:tcBorders>
            <w:shd w:val="clear" w:color="auto" w:fill="auto"/>
            <w:noWrap/>
            <w:vAlign w:val="bottom"/>
            <w:hideMark/>
          </w:tcPr>
          <w:p w14:paraId="60A6F27F" w14:textId="4103EF70"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30</w:t>
            </w:r>
            <w:r w:rsidR="00F33713">
              <w:rPr>
                <w:rFonts w:eastAsia="Times New Roman" w:cs="Times New Roman"/>
                <w:color w:val="000000"/>
                <w:sz w:val="20"/>
                <w:szCs w:val="20"/>
              </w:rPr>
              <w:t>,</w:t>
            </w:r>
            <w:r w:rsidRPr="0021453D">
              <w:rPr>
                <w:rFonts w:eastAsia="Times New Roman" w:cs="Times New Roman"/>
                <w:color w:val="000000"/>
                <w:sz w:val="20"/>
                <w:szCs w:val="20"/>
              </w:rPr>
              <w:t>4%</w:t>
            </w:r>
          </w:p>
        </w:tc>
        <w:tc>
          <w:tcPr>
            <w:tcW w:w="1246" w:type="dxa"/>
            <w:tcBorders>
              <w:top w:val="nil"/>
              <w:left w:val="nil"/>
              <w:bottom w:val="single" w:sz="4" w:space="0" w:color="auto"/>
              <w:right w:val="single" w:sz="4" w:space="0" w:color="auto"/>
            </w:tcBorders>
            <w:shd w:val="clear" w:color="auto" w:fill="auto"/>
            <w:noWrap/>
            <w:vAlign w:val="bottom"/>
            <w:hideMark/>
          </w:tcPr>
          <w:p w14:paraId="7FB1E97E" w14:textId="3658E2A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w:t>
            </w:r>
            <w:r w:rsidR="00941DD8">
              <w:rPr>
                <w:rFonts w:eastAsia="Times New Roman" w:cs="Times New Roman"/>
                <w:color w:val="000000"/>
                <w:sz w:val="20"/>
                <w:szCs w:val="20"/>
              </w:rPr>
              <w:t>.</w:t>
            </w:r>
            <w:r w:rsidRPr="0021453D">
              <w:rPr>
                <w:rFonts w:eastAsia="Times New Roman" w:cs="Times New Roman"/>
                <w:color w:val="000000"/>
                <w:sz w:val="20"/>
                <w:szCs w:val="20"/>
              </w:rPr>
              <w:t>028</w:t>
            </w:r>
          </w:p>
        </w:tc>
        <w:tc>
          <w:tcPr>
            <w:tcW w:w="815" w:type="dxa"/>
            <w:tcBorders>
              <w:top w:val="nil"/>
              <w:left w:val="nil"/>
              <w:bottom w:val="single" w:sz="4" w:space="0" w:color="auto"/>
              <w:right w:val="single" w:sz="4" w:space="0" w:color="auto"/>
            </w:tcBorders>
            <w:shd w:val="clear" w:color="auto" w:fill="auto"/>
            <w:noWrap/>
            <w:vAlign w:val="bottom"/>
            <w:hideMark/>
          </w:tcPr>
          <w:p w14:paraId="67579489" w14:textId="42A2D3D1"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14</w:t>
            </w:r>
            <w:r w:rsidR="00941DD8">
              <w:rPr>
                <w:rFonts w:eastAsia="Times New Roman" w:cs="Times New Roman"/>
                <w:color w:val="000000"/>
                <w:sz w:val="20"/>
                <w:szCs w:val="20"/>
              </w:rPr>
              <w:t>,</w:t>
            </w:r>
            <w:r w:rsidRPr="0021453D">
              <w:rPr>
                <w:rFonts w:eastAsia="Times New Roman" w:cs="Times New Roman"/>
                <w:color w:val="000000"/>
                <w:sz w:val="20"/>
                <w:szCs w:val="20"/>
              </w:rPr>
              <w:t>31%</w:t>
            </w:r>
          </w:p>
        </w:tc>
        <w:tc>
          <w:tcPr>
            <w:tcW w:w="1199" w:type="dxa"/>
            <w:tcBorders>
              <w:top w:val="nil"/>
              <w:left w:val="nil"/>
              <w:bottom w:val="single" w:sz="4" w:space="0" w:color="auto"/>
              <w:right w:val="single" w:sz="4" w:space="0" w:color="auto"/>
            </w:tcBorders>
            <w:shd w:val="clear" w:color="auto" w:fill="auto"/>
            <w:noWrap/>
            <w:vAlign w:val="bottom"/>
            <w:hideMark/>
          </w:tcPr>
          <w:p w14:paraId="25EA3F16" w14:textId="505DF133"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7</w:t>
            </w:r>
            <w:r w:rsidR="00941DD8">
              <w:rPr>
                <w:rFonts w:eastAsia="Times New Roman" w:cs="Times New Roman"/>
                <w:color w:val="000000"/>
                <w:sz w:val="20"/>
                <w:szCs w:val="20"/>
              </w:rPr>
              <w:t>,</w:t>
            </w:r>
            <w:r w:rsidRPr="0021453D">
              <w:rPr>
                <w:rFonts w:eastAsia="Times New Roman" w:cs="Times New Roman"/>
                <w:color w:val="000000"/>
                <w:sz w:val="20"/>
                <w:szCs w:val="20"/>
              </w:rPr>
              <w:t>4%</w:t>
            </w:r>
          </w:p>
        </w:tc>
        <w:tc>
          <w:tcPr>
            <w:tcW w:w="1276" w:type="dxa"/>
            <w:tcBorders>
              <w:top w:val="nil"/>
              <w:left w:val="nil"/>
              <w:bottom w:val="single" w:sz="4" w:space="0" w:color="auto"/>
              <w:right w:val="single" w:sz="4" w:space="0" w:color="auto"/>
            </w:tcBorders>
            <w:shd w:val="clear" w:color="auto" w:fill="auto"/>
            <w:noWrap/>
            <w:vAlign w:val="bottom"/>
            <w:hideMark/>
          </w:tcPr>
          <w:p w14:paraId="2682F760" w14:textId="26343275"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w:t>
            </w:r>
            <w:r w:rsidR="00941DD8">
              <w:rPr>
                <w:rFonts w:eastAsia="Times New Roman" w:cs="Times New Roman"/>
                <w:color w:val="000000"/>
                <w:sz w:val="20"/>
                <w:szCs w:val="20"/>
              </w:rPr>
              <w:t>.</w:t>
            </w:r>
            <w:r w:rsidRPr="0021453D">
              <w:rPr>
                <w:rFonts w:eastAsia="Times New Roman" w:cs="Times New Roman"/>
                <w:color w:val="000000"/>
                <w:sz w:val="20"/>
                <w:szCs w:val="20"/>
              </w:rPr>
              <w:t>500</w:t>
            </w:r>
          </w:p>
        </w:tc>
        <w:tc>
          <w:tcPr>
            <w:tcW w:w="819" w:type="dxa"/>
            <w:tcBorders>
              <w:top w:val="nil"/>
              <w:left w:val="nil"/>
              <w:bottom w:val="single" w:sz="4" w:space="0" w:color="auto"/>
              <w:right w:val="single" w:sz="4" w:space="0" w:color="auto"/>
            </w:tcBorders>
            <w:shd w:val="clear" w:color="auto" w:fill="auto"/>
            <w:noWrap/>
            <w:vAlign w:val="bottom"/>
            <w:hideMark/>
          </w:tcPr>
          <w:p w14:paraId="0958E330" w14:textId="07603653"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16</w:t>
            </w:r>
            <w:r w:rsidR="00941DD8">
              <w:rPr>
                <w:rFonts w:eastAsia="Times New Roman" w:cs="Times New Roman"/>
                <w:color w:val="000000"/>
                <w:sz w:val="20"/>
                <w:szCs w:val="20"/>
              </w:rPr>
              <w:t>,</w:t>
            </w:r>
            <w:r w:rsidRPr="0021453D">
              <w:rPr>
                <w:rFonts w:eastAsia="Times New Roman" w:cs="Times New Roman"/>
                <w:color w:val="000000"/>
                <w:sz w:val="20"/>
                <w:szCs w:val="20"/>
              </w:rPr>
              <w:t>6%</w:t>
            </w:r>
          </w:p>
        </w:tc>
        <w:tc>
          <w:tcPr>
            <w:tcW w:w="1113" w:type="dxa"/>
            <w:tcBorders>
              <w:top w:val="nil"/>
              <w:left w:val="nil"/>
              <w:bottom w:val="single" w:sz="4" w:space="0" w:color="auto"/>
              <w:right w:val="single" w:sz="4" w:space="0" w:color="auto"/>
            </w:tcBorders>
            <w:shd w:val="clear" w:color="auto" w:fill="auto"/>
            <w:noWrap/>
            <w:vAlign w:val="bottom"/>
            <w:hideMark/>
          </w:tcPr>
          <w:p w14:paraId="32105C97" w14:textId="7C5C3EFD"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6</w:t>
            </w:r>
            <w:r w:rsidR="00941DD8">
              <w:rPr>
                <w:rFonts w:eastAsia="Times New Roman" w:cs="Times New Roman"/>
                <w:color w:val="000000"/>
                <w:sz w:val="20"/>
                <w:szCs w:val="20"/>
              </w:rPr>
              <w:t>,</w:t>
            </w:r>
            <w:r w:rsidRPr="0021453D">
              <w:rPr>
                <w:rFonts w:eastAsia="Times New Roman" w:cs="Times New Roman"/>
                <w:color w:val="000000"/>
                <w:sz w:val="20"/>
                <w:szCs w:val="20"/>
              </w:rPr>
              <w:t>5%</w:t>
            </w:r>
          </w:p>
        </w:tc>
      </w:tr>
      <w:tr w:rsidR="00B10B1F" w:rsidRPr="0021453D" w14:paraId="5569F607" w14:textId="77777777" w:rsidTr="00B10B1F">
        <w:trPr>
          <w:trHeight w:val="233"/>
        </w:trPr>
        <w:tc>
          <w:tcPr>
            <w:tcW w:w="133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98329E" w14:textId="77777777" w:rsidR="00DE34DA" w:rsidRPr="0021453D" w:rsidRDefault="00DE34DA" w:rsidP="00E372B9">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2</w:t>
            </w:r>
            <w:r w:rsidR="00EB6A52">
              <w:rPr>
                <w:rFonts w:eastAsia="Times New Roman" w:cs="Times New Roman"/>
                <w:b/>
                <w:bCs/>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6FDAA8FE"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332</w:t>
            </w:r>
          </w:p>
        </w:tc>
        <w:tc>
          <w:tcPr>
            <w:tcW w:w="823" w:type="dxa"/>
            <w:tcBorders>
              <w:top w:val="nil"/>
              <w:left w:val="nil"/>
              <w:bottom w:val="single" w:sz="4" w:space="0" w:color="auto"/>
              <w:right w:val="single" w:sz="4" w:space="0" w:color="auto"/>
            </w:tcBorders>
            <w:shd w:val="clear" w:color="auto" w:fill="auto"/>
            <w:noWrap/>
            <w:vAlign w:val="bottom"/>
            <w:hideMark/>
          </w:tcPr>
          <w:p w14:paraId="3292110F" w14:textId="06F0E4E0"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17</w:t>
            </w:r>
            <w:r w:rsidR="00F33713">
              <w:rPr>
                <w:rFonts w:eastAsia="Times New Roman" w:cs="Times New Roman"/>
                <w:color w:val="000000"/>
                <w:sz w:val="20"/>
                <w:szCs w:val="20"/>
              </w:rPr>
              <w:t>,</w:t>
            </w:r>
            <w:r w:rsidRPr="0021453D">
              <w:rPr>
                <w:rFonts w:eastAsia="Times New Roman" w:cs="Times New Roman"/>
                <w:color w:val="000000"/>
                <w:sz w:val="20"/>
                <w:szCs w:val="20"/>
              </w:rPr>
              <w:t>4%</w:t>
            </w:r>
          </w:p>
        </w:tc>
        <w:tc>
          <w:tcPr>
            <w:tcW w:w="1246" w:type="dxa"/>
            <w:tcBorders>
              <w:top w:val="nil"/>
              <w:left w:val="nil"/>
              <w:bottom w:val="single" w:sz="4" w:space="0" w:color="auto"/>
              <w:right w:val="single" w:sz="4" w:space="0" w:color="auto"/>
            </w:tcBorders>
            <w:shd w:val="clear" w:color="auto" w:fill="auto"/>
            <w:noWrap/>
            <w:vAlign w:val="bottom"/>
            <w:hideMark/>
          </w:tcPr>
          <w:p w14:paraId="28A53ECC"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224</w:t>
            </w:r>
          </w:p>
        </w:tc>
        <w:tc>
          <w:tcPr>
            <w:tcW w:w="815" w:type="dxa"/>
            <w:tcBorders>
              <w:top w:val="nil"/>
              <w:left w:val="nil"/>
              <w:bottom w:val="single" w:sz="4" w:space="0" w:color="auto"/>
              <w:right w:val="single" w:sz="4" w:space="0" w:color="auto"/>
            </w:tcBorders>
            <w:shd w:val="clear" w:color="auto" w:fill="auto"/>
            <w:noWrap/>
            <w:vAlign w:val="bottom"/>
            <w:hideMark/>
          </w:tcPr>
          <w:p w14:paraId="6666E37C" w14:textId="7EB4C9AC"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3</w:t>
            </w:r>
            <w:r w:rsidR="00941DD8">
              <w:rPr>
                <w:rFonts w:eastAsia="Times New Roman" w:cs="Times New Roman"/>
                <w:color w:val="000000"/>
                <w:sz w:val="20"/>
                <w:szCs w:val="20"/>
              </w:rPr>
              <w:t>,</w:t>
            </w:r>
            <w:r w:rsidRPr="0021453D">
              <w:rPr>
                <w:rFonts w:eastAsia="Times New Roman" w:cs="Times New Roman"/>
                <w:color w:val="000000"/>
                <w:sz w:val="20"/>
                <w:szCs w:val="20"/>
              </w:rPr>
              <w:t>12%</w:t>
            </w:r>
          </w:p>
        </w:tc>
        <w:tc>
          <w:tcPr>
            <w:tcW w:w="1199" w:type="dxa"/>
            <w:tcBorders>
              <w:top w:val="nil"/>
              <w:left w:val="nil"/>
              <w:bottom w:val="single" w:sz="4" w:space="0" w:color="auto"/>
              <w:right w:val="single" w:sz="4" w:space="0" w:color="auto"/>
            </w:tcBorders>
            <w:shd w:val="clear" w:color="auto" w:fill="auto"/>
            <w:noWrap/>
            <w:vAlign w:val="bottom"/>
            <w:hideMark/>
          </w:tcPr>
          <w:p w14:paraId="143201E9" w14:textId="403203D9"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-4</w:t>
            </w:r>
            <w:r w:rsidR="00941DD8">
              <w:rPr>
                <w:rFonts w:eastAsia="Times New Roman" w:cs="Times New Roman"/>
                <w:color w:val="000000"/>
                <w:sz w:val="20"/>
                <w:szCs w:val="20"/>
              </w:rPr>
              <w:t>,</w:t>
            </w:r>
            <w:r w:rsidRPr="0021453D">
              <w:rPr>
                <w:rFonts w:eastAsia="Times New Roman" w:cs="Times New Roman"/>
                <w:color w:val="000000"/>
                <w:sz w:val="20"/>
                <w:szCs w:val="20"/>
              </w:rPr>
              <w:t>8%</w:t>
            </w:r>
          </w:p>
        </w:tc>
        <w:tc>
          <w:tcPr>
            <w:tcW w:w="1276" w:type="dxa"/>
            <w:tcBorders>
              <w:top w:val="nil"/>
              <w:left w:val="nil"/>
              <w:bottom w:val="single" w:sz="4" w:space="0" w:color="auto"/>
              <w:right w:val="single" w:sz="4" w:space="0" w:color="auto"/>
            </w:tcBorders>
            <w:shd w:val="clear" w:color="auto" w:fill="auto"/>
            <w:noWrap/>
            <w:vAlign w:val="bottom"/>
            <w:hideMark/>
          </w:tcPr>
          <w:p w14:paraId="5D8016C4"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0</w:t>
            </w:r>
          </w:p>
        </w:tc>
        <w:tc>
          <w:tcPr>
            <w:tcW w:w="819" w:type="dxa"/>
            <w:tcBorders>
              <w:top w:val="nil"/>
              <w:left w:val="nil"/>
              <w:bottom w:val="single" w:sz="4" w:space="0" w:color="auto"/>
              <w:right w:val="single" w:sz="4" w:space="0" w:color="auto"/>
            </w:tcBorders>
            <w:shd w:val="clear" w:color="auto" w:fill="auto"/>
            <w:noWrap/>
            <w:vAlign w:val="bottom"/>
            <w:hideMark/>
          </w:tcPr>
          <w:p w14:paraId="15F65637"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w:t>
            </w:r>
          </w:p>
        </w:tc>
        <w:tc>
          <w:tcPr>
            <w:tcW w:w="1113" w:type="dxa"/>
            <w:tcBorders>
              <w:top w:val="nil"/>
              <w:left w:val="nil"/>
              <w:bottom w:val="single" w:sz="4" w:space="0" w:color="auto"/>
              <w:right w:val="single" w:sz="4" w:space="0" w:color="auto"/>
            </w:tcBorders>
            <w:shd w:val="clear" w:color="auto" w:fill="auto"/>
            <w:noWrap/>
            <w:vAlign w:val="bottom"/>
            <w:hideMark/>
          </w:tcPr>
          <w:p w14:paraId="26563CDF" w14:textId="0B08FFAA"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-100</w:t>
            </w:r>
            <w:r w:rsidR="00941DD8">
              <w:rPr>
                <w:rFonts w:eastAsia="Times New Roman" w:cs="Times New Roman"/>
                <w:color w:val="000000"/>
                <w:sz w:val="20"/>
                <w:szCs w:val="20"/>
              </w:rPr>
              <w:t>,</w:t>
            </w:r>
            <w:r w:rsidRPr="0021453D">
              <w:rPr>
                <w:rFonts w:eastAsia="Times New Roman" w:cs="Times New Roman"/>
                <w:color w:val="000000"/>
                <w:sz w:val="20"/>
                <w:szCs w:val="20"/>
              </w:rPr>
              <w:t>0%</w:t>
            </w:r>
          </w:p>
        </w:tc>
      </w:tr>
      <w:tr w:rsidR="00B10B1F" w:rsidRPr="0021453D" w14:paraId="18C789ED" w14:textId="77777777" w:rsidTr="00B10B1F">
        <w:trPr>
          <w:trHeight w:val="233"/>
        </w:trPr>
        <w:tc>
          <w:tcPr>
            <w:tcW w:w="133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103B2A" w14:textId="77777777" w:rsidR="00DE34DA" w:rsidRPr="0021453D" w:rsidRDefault="00DE34DA" w:rsidP="00E372B9">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1</w:t>
            </w:r>
            <w:r w:rsidR="00EB6A52">
              <w:rPr>
                <w:rFonts w:eastAsia="Times New Roman" w:cs="Times New Roman"/>
                <w:b/>
                <w:bCs/>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52BAA52E"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0</w:t>
            </w:r>
          </w:p>
        </w:tc>
        <w:tc>
          <w:tcPr>
            <w:tcW w:w="823" w:type="dxa"/>
            <w:tcBorders>
              <w:top w:val="nil"/>
              <w:left w:val="nil"/>
              <w:bottom w:val="single" w:sz="4" w:space="0" w:color="auto"/>
              <w:right w:val="single" w:sz="4" w:space="0" w:color="auto"/>
            </w:tcBorders>
            <w:shd w:val="clear" w:color="auto" w:fill="auto"/>
            <w:noWrap/>
            <w:vAlign w:val="bottom"/>
            <w:hideMark/>
          </w:tcPr>
          <w:p w14:paraId="5D5FB744" w14:textId="45068783"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0</w:t>
            </w:r>
            <w:r w:rsidR="00F33713">
              <w:rPr>
                <w:rFonts w:eastAsia="Times New Roman" w:cs="Times New Roman"/>
                <w:color w:val="000000"/>
                <w:sz w:val="20"/>
                <w:szCs w:val="20"/>
              </w:rPr>
              <w:t>,</w:t>
            </w:r>
            <w:r w:rsidRPr="0021453D">
              <w:rPr>
                <w:rFonts w:eastAsia="Times New Roman" w:cs="Times New Roman"/>
                <w:color w:val="000000"/>
                <w:sz w:val="20"/>
                <w:szCs w:val="20"/>
              </w:rPr>
              <w:t>0%</w:t>
            </w:r>
          </w:p>
        </w:tc>
        <w:tc>
          <w:tcPr>
            <w:tcW w:w="1246" w:type="dxa"/>
            <w:tcBorders>
              <w:top w:val="nil"/>
              <w:left w:val="nil"/>
              <w:bottom w:val="single" w:sz="4" w:space="0" w:color="auto"/>
              <w:right w:val="single" w:sz="4" w:space="0" w:color="auto"/>
            </w:tcBorders>
            <w:shd w:val="clear" w:color="auto" w:fill="auto"/>
            <w:noWrap/>
            <w:vAlign w:val="bottom"/>
            <w:hideMark/>
          </w:tcPr>
          <w:p w14:paraId="3C069893"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10</w:t>
            </w:r>
          </w:p>
        </w:tc>
        <w:tc>
          <w:tcPr>
            <w:tcW w:w="815" w:type="dxa"/>
            <w:tcBorders>
              <w:top w:val="nil"/>
              <w:left w:val="nil"/>
              <w:bottom w:val="single" w:sz="4" w:space="0" w:color="auto"/>
              <w:right w:val="single" w:sz="4" w:space="0" w:color="auto"/>
            </w:tcBorders>
            <w:shd w:val="clear" w:color="auto" w:fill="auto"/>
            <w:noWrap/>
            <w:vAlign w:val="bottom"/>
            <w:hideMark/>
          </w:tcPr>
          <w:p w14:paraId="64181651" w14:textId="23430458"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0</w:t>
            </w:r>
            <w:r w:rsidR="00941DD8">
              <w:rPr>
                <w:rFonts w:eastAsia="Times New Roman" w:cs="Times New Roman"/>
                <w:color w:val="000000"/>
                <w:sz w:val="20"/>
                <w:szCs w:val="20"/>
              </w:rPr>
              <w:t>,</w:t>
            </w:r>
            <w:r w:rsidRPr="0021453D">
              <w:rPr>
                <w:rFonts w:eastAsia="Times New Roman" w:cs="Times New Roman"/>
                <w:color w:val="000000"/>
                <w:sz w:val="20"/>
                <w:szCs w:val="20"/>
              </w:rPr>
              <w:t>14%</w:t>
            </w:r>
          </w:p>
        </w:tc>
        <w:tc>
          <w:tcPr>
            <w:tcW w:w="1199" w:type="dxa"/>
            <w:tcBorders>
              <w:top w:val="nil"/>
              <w:left w:val="nil"/>
              <w:bottom w:val="single" w:sz="4" w:space="0" w:color="auto"/>
              <w:right w:val="single" w:sz="4" w:space="0" w:color="auto"/>
            </w:tcBorders>
            <w:shd w:val="clear" w:color="auto" w:fill="auto"/>
            <w:noWrap/>
            <w:vAlign w:val="bottom"/>
            <w:hideMark/>
          </w:tcPr>
          <w:p w14:paraId="0B1D163E"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w:t>
            </w:r>
          </w:p>
        </w:tc>
        <w:tc>
          <w:tcPr>
            <w:tcW w:w="1276" w:type="dxa"/>
            <w:tcBorders>
              <w:top w:val="nil"/>
              <w:left w:val="nil"/>
              <w:bottom w:val="single" w:sz="4" w:space="0" w:color="auto"/>
              <w:right w:val="single" w:sz="4" w:space="0" w:color="auto"/>
            </w:tcBorders>
            <w:shd w:val="clear" w:color="auto" w:fill="auto"/>
            <w:noWrap/>
            <w:vAlign w:val="bottom"/>
            <w:hideMark/>
          </w:tcPr>
          <w:p w14:paraId="75EB02D1"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0</w:t>
            </w:r>
          </w:p>
        </w:tc>
        <w:tc>
          <w:tcPr>
            <w:tcW w:w="819" w:type="dxa"/>
            <w:tcBorders>
              <w:top w:val="nil"/>
              <w:left w:val="nil"/>
              <w:bottom w:val="single" w:sz="4" w:space="0" w:color="auto"/>
              <w:right w:val="single" w:sz="4" w:space="0" w:color="auto"/>
            </w:tcBorders>
            <w:shd w:val="clear" w:color="auto" w:fill="auto"/>
            <w:noWrap/>
            <w:vAlign w:val="bottom"/>
            <w:hideMark/>
          </w:tcPr>
          <w:p w14:paraId="53D7F1E7"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w:t>
            </w:r>
          </w:p>
        </w:tc>
        <w:tc>
          <w:tcPr>
            <w:tcW w:w="1113" w:type="dxa"/>
            <w:tcBorders>
              <w:top w:val="nil"/>
              <w:left w:val="nil"/>
              <w:bottom w:val="single" w:sz="4" w:space="0" w:color="auto"/>
              <w:right w:val="single" w:sz="4" w:space="0" w:color="auto"/>
            </w:tcBorders>
            <w:shd w:val="clear" w:color="auto" w:fill="auto"/>
            <w:noWrap/>
            <w:vAlign w:val="bottom"/>
            <w:hideMark/>
          </w:tcPr>
          <w:p w14:paraId="1E680D00" w14:textId="3090EF82"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-100</w:t>
            </w:r>
            <w:r w:rsidR="00941DD8">
              <w:rPr>
                <w:rFonts w:eastAsia="Times New Roman" w:cs="Times New Roman"/>
                <w:color w:val="000000"/>
                <w:sz w:val="20"/>
                <w:szCs w:val="20"/>
              </w:rPr>
              <w:t>,</w:t>
            </w:r>
            <w:r w:rsidRPr="0021453D">
              <w:rPr>
                <w:rFonts w:eastAsia="Times New Roman" w:cs="Times New Roman"/>
                <w:color w:val="000000"/>
                <w:sz w:val="20"/>
                <w:szCs w:val="20"/>
              </w:rPr>
              <w:t>0%</w:t>
            </w:r>
          </w:p>
        </w:tc>
      </w:tr>
      <w:tr w:rsidR="00B10B1F" w:rsidRPr="0021453D" w14:paraId="58EDC159" w14:textId="77777777" w:rsidTr="00B10B1F">
        <w:trPr>
          <w:trHeight w:val="233"/>
        </w:trPr>
        <w:tc>
          <w:tcPr>
            <w:tcW w:w="133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03032B" w14:textId="77777777" w:rsidR="00DE34DA" w:rsidRPr="0021453D" w:rsidRDefault="00DE34DA" w:rsidP="00E372B9">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Kampovi</w:t>
            </w:r>
          </w:p>
        </w:tc>
        <w:tc>
          <w:tcPr>
            <w:tcW w:w="1246" w:type="dxa"/>
            <w:tcBorders>
              <w:top w:val="nil"/>
              <w:left w:val="nil"/>
              <w:bottom w:val="single" w:sz="4" w:space="0" w:color="auto"/>
              <w:right w:val="single" w:sz="4" w:space="0" w:color="auto"/>
            </w:tcBorders>
            <w:shd w:val="clear" w:color="auto" w:fill="auto"/>
            <w:noWrap/>
            <w:vAlign w:val="bottom"/>
            <w:hideMark/>
          </w:tcPr>
          <w:p w14:paraId="209D59B2"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0</w:t>
            </w:r>
          </w:p>
        </w:tc>
        <w:tc>
          <w:tcPr>
            <w:tcW w:w="823" w:type="dxa"/>
            <w:tcBorders>
              <w:top w:val="nil"/>
              <w:left w:val="nil"/>
              <w:bottom w:val="single" w:sz="4" w:space="0" w:color="auto"/>
              <w:right w:val="single" w:sz="4" w:space="0" w:color="auto"/>
            </w:tcBorders>
            <w:shd w:val="clear" w:color="auto" w:fill="auto"/>
            <w:noWrap/>
            <w:vAlign w:val="bottom"/>
            <w:hideMark/>
          </w:tcPr>
          <w:p w14:paraId="4F86C9AB" w14:textId="232C87FF"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0</w:t>
            </w:r>
            <w:r w:rsidR="00F33713">
              <w:rPr>
                <w:rFonts w:eastAsia="Times New Roman" w:cs="Times New Roman"/>
                <w:color w:val="000000"/>
                <w:sz w:val="20"/>
                <w:szCs w:val="20"/>
              </w:rPr>
              <w:t>,</w:t>
            </w:r>
            <w:r w:rsidRPr="0021453D">
              <w:rPr>
                <w:rFonts w:eastAsia="Times New Roman" w:cs="Times New Roman"/>
                <w:color w:val="000000"/>
                <w:sz w:val="20"/>
                <w:szCs w:val="20"/>
              </w:rPr>
              <w:t>0%</w:t>
            </w:r>
          </w:p>
        </w:tc>
        <w:tc>
          <w:tcPr>
            <w:tcW w:w="1246" w:type="dxa"/>
            <w:tcBorders>
              <w:top w:val="nil"/>
              <w:left w:val="nil"/>
              <w:bottom w:val="single" w:sz="4" w:space="0" w:color="auto"/>
              <w:right w:val="single" w:sz="4" w:space="0" w:color="auto"/>
            </w:tcBorders>
            <w:shd w:val="clear" w:color="auto" w:fill="auto"/>
            <w:noWrap/>
            <w:vAlign w:val="bottom"/>
            <w:hideMark/>
          </w:tcPr>
          <w:p w14:paraId="00F39452"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0</w:t>
            </w:r>
          </w:p>
        </w:tc>
        <w:tc>
          <w:tcPr>
            <w:tcW w:w="815" w:type="dxa"/>
            <w:tcBorders>
              <w:top w:val="nil"/>
              <w:left w:val="nil"/>
              <w:bottom w:val="single" w:sz="4" w:space="0" w:color="auto"/>
              <w:right w:val="single" w:sz="4" w:space="0" w:color="auto"/>
            </w:tcBorders>
            <w:shd w:val="clear" w:color="auto" w:fill="auto"/>
            <w:noWrap/>
            <w:vAlign w:val="bottom"/>
            <w:hideMark/>
          </w:tcPr>
          <w:p w14:paraId="1B8DB02F" w14:textId="73A960FA"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0</w:t>
            </w:r>
            <w:r w:rsidR="00941DD8">
              <w:rPr>
                <w:rFonts w:eastAsia="Times New Roman" w:cs="Times New Roman"/>
                <w:color w:val="000000"/>
                <w:sz w:val="20"/>
                <w:szCs w:val="20"/>
              </w:rPr>
              <w:t>,</w:t>
            </w:r>
            <w:r w:rsidRPr="0021453D">
              <w:rPr>
                <w:rFonts w:eastAsia="Times New Roman" w:cs="Times New Roman"/>
                <w:color w:val="000000"/>
                <w:sz w:val="20"/>
                <w:szCs w:val="20"/>
              </w:rPr>
              <w:t>0%</w:t>
            </w:r>
          </w:p>
        </w:tc>
        <w:tc>
          <w:tcPr>
            <w:tcW w:w="1199" w:type="dxa"/>
            <w:tcBorders>
              <w:top w:val="nil"/>
              <w:left w:val="nil"/>
              <w:bottom w:val="single" w:sz="4" w:space="0" w:color="auto"/>
              <w:right w:val="single" w:sz="4" w:space="0" w:color="auto"/>
            </w:tcBorders>
            <w:shd w:val="clear" w:color="auto" w:fill="auto"/>
            <w:noWrap/>
            <w:vAlign w:val="bottom"/>
            <w:hideMark/>
          </w:tcPr>
          <w:p w14:paraId="25ACBCDD"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w:t>
            </w:r>
          </w:p>
        </w:tc>
        <w:tc>
          <w:tcPr>
            <w:tcW w:w="1276" w:type="dxa"/>
            <w:tcBorders>
              <w:top w:val="nil"/>
              <w:left w:val="nil"/>
              <w:bottom w:val="single" w:sz="4" w:space="0" w:color="auto"/>
              <w:right w:val="single" w:sz="4" w:space="0" w:color="auto"/>
            </w:tcBorders>
            <w:shd w:val="clear" w:color="auto" w:fill="auto"/>
            <w:noWrap/>
            <w:vAlign w:val="bottom"/>
            <w:hideMark/>
          </w:tcPr>
          <w:p w14:paraId="6ED63BB1"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100</w:t>
            </w:r>
          </w:p>
        </w:tc>
        <w:tc>
          <w:tcPr>
            <w:tcW w:w="819" w:type="dxa"/>
            <w:tcBorders>
              <w:top w:val="nil"/>
              <w:left w:val="nil"/>
              <w:bottom w:val="single" w:sz="4" w:space="0" w:color="auto"/>
              <w:right w:val="single" w:sz="4" w:space="0" w:color="auto"/>
            </w:tcBorders>
            <w:shd w:val="clear" w:color="auto" w:fill="auto"/>
            <w:noWrap/>
            <w:vAlign w:val="bottom"/>
            <w:hideMark/>
          </w:tcPr>
          <w:p w14:paraId="2BBCEFD9" w14:textId="4896A98B"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1</w:t>
            </w:r>
            <w:r w:rsidR="00941DD8">
              <w:rPr>
                <w:rFonts w:eastAsia="Times New Roman" w:cs="Times New Roman"/>
                <w:color w:val="000000"/>
                <w:sz w:val="20"/>
                <w:szCs w:val="20"/>
              </w:rPr>
              <w:t>,</w:t>
            </w:r>
            <w:r w:rsidRPr="0021453D">
              <w:rPr>
                <w:rFonts w:eastAsia="Times New Roman" w:cs="Times New Roman"/>
                <w:color w:val="000000"/>
                <w:sz w:val="20"/>
                <w:szCs w:val="20"/>
              </w:rPr>
              <w:t>1%</w:t>
            </w:r>
          </w:p>
        </w:tc>
        <w:tc>
          <w:tcPr>
            <w:tcW w:w="1113" w:type="dxa"/>
            <w:tcBorders>
              <w:top w:val="nil"/>
              <w:left w:val="nil"/>
              <w:bottom w:val="single" w:sz="4" w:space="0" w:color="auto"/>
              <w:right w:val="single" w:sz="4" w:space="0" w:color="auto"/>
            </w:tcBorders>
            <w:shd w:val="clear" w:color="auto" w:fill="auto"/>
            <w:noWrap/>
            <w:vAlign w:val="bottom"/>
            <w:hideMark/>
          </w:tcPr>
          <w:p w14:paraId="0A4A2157"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w:t>
            </w:r>
          </w:p>
        </w:tc>
      </w:tr>
      <w:tr w:rsidR="00B10B1F" w:rsidRPr="0021453D" w14:paraId="57B3460B" w14:textId="77777777" w:rsidTr="00B10B1F">
        <w:trPr>
          <w:trHeight w:val="233"/>
        </w:trPr>
        <w:tc>
          <w:tcPr>
            <w:tcW w:w="133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1F5CC2" w14:textId="77777777" w:rsidR="00DE34DA" w:rsidRPr="0021453D" w:rsidRDefault="00DE34DA" w:rsidP="00E372B9">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Privatni smještaj</w:t>
            </w:r>
          </w:p>
        </w:tc>
        <w:tc>
          <w:tcPr>
            <w:tcW w:w="1246" w:type="dxa"/>
            <w:tcBorders>
              <w:top w:val="nil"/>
              <w:left w:val="nil"/>
              <w:bottom w:val="single" w:sz="4" w:space="0" w:color="auto"/>
              <w:right w:val="single" w:sz="4" w:space="0" w:color="auto"/>
            </w:tcBorders>
            <w:shd w:val="clear" w:color="auto" w:fill="auto"/>
            <w:noWrap/>
            <w:vAlign w:val="bottom"/>
            <w:hideMark/>
          </w:tcPr>
          <w:p w14:paraId="323647C2" w14:textId="77777777"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63</w:t>
            </w:r>
          </w:p>
        </w:tc>
        <w:tc>
          <w:tcPr>
            <w:tcW w:w="823" w:type="dxa"/>
            <w:tcBorders>
              <w:top w:val="nil"/>
              <w:left w:val="nil"/>
              <w:bottom w:val="single" w:sz="4" w:space="0" w:color="auto"/>
              <w:right w:val="single" w:sz="4" w:space="0" w:color="auto"/>
            </w:tcBorders>
            <w:shd w:val="clear" w:color="auto" w:fill="auto"/>
            <w:noWrap/>
            <w:vAlign w:val="bottom"/>
            <w:hideMark/>
          </w:tcPr>
          <w:p w14:paraId="676BA9AD" w14:textId="5BF56851"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3</w:t>
            </w:r>
            <w:r w:rsidR="00F33713">
              <w:rPr>
                <w:rFonts w:eastAsia="Times New Roman" w:cs="Times New Roman"/>
                <w:color w:val="000000"/>
                <w:sz w:val="20"/>
                <w:szCs w:val="20"/>
              </w:rPr>
              <w:t>,</w:t>
            </w:r>
            <w:r w:rsidRPr="0021453D">
              <w:rPr>
                <w:rFonts w:eastAsia="Times New Roman" w:cs="Times New Roman"/>
                <w:color w:val="000000"/>
                <w:sz w:val="20"/>
                <w:szCs w:val="20"/>
              </w:rPr>
              <w:t>3%</w:t>
            </w:r>
          </w:p>
        </w:tc>
        <w:tc>
          <w:tcPr>
            <w:tcW w:w="1246" w:type="dxa"/>
            <w:tcBorders>
              <w:top w:val="nil"/>
              <w:left w:val="nil"/>
              <w:bottom w:val="single" w:sz="4" w:space="0" w:color="auto"/>
              <w:right w:val="single" w:sz="4" w:space="0" w:color="auto"/>
            </w:tcBorders>
            <w:shd w:val="clear" w:color="auto" w:fill="auto"/>
            <w:noWrap/>
            <w:vAlign w:val="bottom"/>
            <w:hideMark/>
          </w:tcPr>
          <w:p w14:paraId="285947A3" w14:textId="7BBE2D53"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3</w:t>
            </w:r>
            <w:r w:rsidR="00941DD8">
              <w:rPr>
                <w:rFonts w:eastAsia="Times New Roman" w:cs="Times New Roman"/>
                <w:color w:val="000000"/>
                <w:sz w:val="20"/>
                <w:szCs w:val="20"/>
              </w:rPr>
              <w:t>.</w:t>
            </w:r>
            <w:r w:rsidRPr="0021453D">
              <w:rPr>
                <w:rFonts w:eastAsia="Times New Roman" w:cs="Times New Roman"/>
                <w:color w:val="000000"/>
                <w:sz w:val="20"/>
                <w:szCs w:val="20"/>
              </w:rPr>
              <w:t>605</w:t>
            </w:r>
          </w:p>
        </w:tc>
        <w:tc>
          <w:tcPr>
            <w:tcW w:w="815" w:type="dxa"/>
            <w:tcBorders>
              <w:top w:val="nil"/>
              <w:left w:val="nil"/>
              <w:bottom w:val="single" w:sz="4" w:space="0" w:color="auto"/>
              <w:right w:val="single" w:sz="4" w:space="0" w:color="auto"/>
            </w:tcBorders>
            <w:shd w:val="clear" w:color="auto" w:fill="auto"/>
            <w:noWrap/>
            <w:vAlign w:val="bottom"/>
            <w:hideMark/>
          </w:tcPr>
          <w:p w14:paraId="041E0060" w14:textId="72F834CF"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50</w:t>
            </w:r>
            <w:r w:rsidR="00941DD8">
              <w:rPr>
                <w:rFonts w:eastAsia="Times New Roman" w:cs="Times New Roman"/>
                <w:color w:val="000000"/>
                <w:sz w:val="20"/>
                <w:szCs w:val="20"/>
              </w:rPr>
              <w:t>,</w:t>
            </w:r>
            <w:r w:rsidRPr="0021453D">
              <w:rPr>
                <w:rFonts w:eastAsia="Times New Roman" w:cs="Times New Roman"/>
                <w:color w:val="000000"/>
                <w:sz w:val="20"/>
                <w:szCs w:val="20"/>
              </w:rPr>
              <w:t>2%</w:t>
            </w:r>
          </w:p>
        </w:tc>
        <w:tc>
          <w:tcPr>
            <w:tcW w:w="1199" w:type="dxa"/>
            <w:tcBorders>
              <w:top w:val="nil"/>
              <w:left w:val="nil"/>
              <w:bottom w:val="single" w:sz="4" w:space="0" w:color="auto"/>
              <w:right w:val="single" w:sz="4" w:space="0" w:color="auto"/>
            </w:tcBorders>
            <w:shd w:val="clear" w:color="auto" w:fill="auto"/>
            <w:noWrap/>
            <w:vAlign w:val="bottom"/>
            <w:hideMark/>
          </w:tcPr>
          <w:p w14:paraId="0E011348" w14:textId="444B191A"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65</w:t>
            </w:r>
            <w:r w:rsidR="00941DD8">
              <w:rPr>
                <w:rFonts w:eastAsia="Times New Roman" w:cs="Times New Roman"/>
                <w:color w:val="000000"/>
                <w:sz w:val="20"/>
                <w:szCs w:val="20"/>
              </w:rPr>
              <w:t>,</w:t>
            </w:r>
            <w:r w:rsidRPr="0021453D">
              <w:rPr>
                <w:rFonts w:eastAsia="Times New Roman" w:cs="Times New Roman"/>
                <w:color w:val="000000"/>
                <w:sz w:val="20"/>
                <w:szCs w:val="20"/>
              </w:rPr>
              <w:t>8%</w:t>
            </w:r>
          </w:p>
        </w:tc>
        <w:tc>
          <w:tcPr>
            <w:tcW w:w="1276" w:type="dxa"/>
            <w:tcBorders>
              <w:top w:val="nil"/>
              <w:left w:val="nil"/>
              <w:bottom w:val="single" w:sz="4" w:space="0" w:color="auto"/>
              <w:right w:val="single" w:sz="4" w:space="0" w:color="auto"/>
            </w:tcBorders>
            <w:shd w:val="clear" w:color="auto" w:fill="auto"/>
            <w:noWrap/>
            <w:vAlign w:val="bottom"/>
            <w:hideMark/>
          </w:tcPr>
          <w:p w14:paraId="5A4D71AB" w14:textId="48481AAF"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4</w:t>
            </w:r>
            <w:r w:rsidR="00941DD8">
              <w:rPr>
                <w:rFonts w:eastAsia="Times New Roman" w:cs="Times New Roman"/>
                <w:color w:val="000000"/>
                <w:sz w:val="20"/>
                <w:szCs w:val="20"/>
              </w:rPr>
              <w:t>.</w:t>
            </w:r>
            <w:r w:rsidRPr="0021453D">
              <w:rPr>
                <w:rFonts w:eastAsia="Times New Roman" w:cs="Times New Roman"/>
                <w:color w:val="000000"/>
                <w:sz w:val="20"/>
                <w:szCs w:val="20"/>
              </w:rPr>
              <w:t>050</w:t>
            </w:r>
          </w:p>
        </w:tc>
        <w:tc>
          <w:tcPr>
            <w:tcW w:w="819" w:type="dxa"/>
            <w:tcBorders>
              <w:top w:val="nil"/>
              <w:left w:val="nil"/>
              <w:bottom w:val="single" w:sz="4" w:space="0" w:color="auto"/>
              <w:right w:val="single" w:sz="4" w:space="0" w:color="auto"/>
            </w:tcBorders>
            <w:shd w:val="clear" w:color="auto" w:fill="auto"/>
            <w:noWrap/>
            <w:vAlign w:val="bottom"/>
            <w:hideMark/>
          </w:tcPr>
          <w:p w14:paraId="680E9605" w14:textId="45A9E261"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44</w:t>
            </w:r>
            <w:r w:rsidR="00941DD8">
              <w:rPr>
                <w:rFonts w:eastAsia="Times New Roman" w:cs="Times New Roman"/>
                <w:color w:val="000000"/>
                <w:sz w:val="20"/>
                <w:szCs w:val="20"/>
              </w:rPr>
              <w:t>,</w:t>
            </w:r>
            <w:r w:rsidRPr="0021453D">
              <w:rPr>
                <w:rFonts w:eastAsia="Times New Roman" w:cs="Times New Roman"/>
                <w:color w:val="000000"/>
                <w:sz w:val="20"/>
                <w:szCs w:val="20"/>
              </w:rPr>
              <w:t>8%</w:t>
            </w:r>
          </w:p>
        </w:tc>
        <w:tc>
          <w:tcPr>
            <w:tcW w:w="1113" w:type="dxa"/>
            <w:tcBorders>
              <w:top w:val="nil"/>
              <w:left w:val="nil"/>
              <w:bottom w:val="single" w:sz="4" w:space="0" w:color="auto"/>
              <w:right w:val="single" w:sz="4" w:space="0" w:color="auto"/>
            </w:tcBorders>
            <w:shd w:val="clear" w:color="auto" w:fill="auto"/>
            <w:noWrap/>
            <w:vAlign w:val="bottom"/>
            <w:hideMark/>
          </w:tcPr>
          <w:p w14:paraId="129E230C" w14:textId="31B7135F" w:rsidR="00DE34DA" w:rsidRPr="0021453D" w:rsidRDefault="00DE34DA" w:rsidP="00E372B9">
            <w:pPr>
              <w:spacing w:after="120" w:line="240" w:lineRule="auto"/>
              <w:jc w:val="right"/>
              <w:rPr>
                <w:rFonts w:eastAsia="Times New Roman" w:cs="Times New Roman"/>
                <w:color w:val="000000"/>
                <w:sz w:val="20"/>
                <w:szCs w:val="20"/>
              </w:rPr>
            </w:pPr>
            <w:r w:rsidRPr="0021453D">
              <w:rPr>
                <w:rFonts w:eastAsia="Times New Roman" w:cs="Times New Roman"/>
                <w:color w:val="000000"/>
                <w:sz w:val="20"/>
                <w:szCs w:val="20"/>
              </w:rPr>
              <w:t>2</w:t>
            </w:r>
            <w:r w:rsidR="00941DD8">
              <w:rPr>
                <w:rFonts w:eastAsia="Times New Roman" w:cs="Times New Roman"/>
                <w:color w:val="000000"/>
                <w:sz w:val="20"/>
                <w:szCs w:val="20"/>
              </w:rPr>
              <w:t>,</w:t>
            </w:r>
            <w:r w:rsidRPr="0021453D">
              <w:rPr>
                <w:rFonts w:eastAsia="Times New Roman" w:cs="Times New Roman"/>
                <w:color w:val="000000"/>
                <w:sz w:val="20"/>
                <w:szCs w:val="20"/>
              </w:rPr>
              <w:t>0%</w:t>
            </w:r>
          </w:p>
        </w:tc>
      </w:tr>
      <w:tr w:rsidR="00B10B1F" w:rsidRPr="0021453D" w14:paraId="179A563B" w14:textId="77777777" w:rsidTr="00B10B1F">
        <w:trPr>
          <w:trHeight w:val="233"/>
        </w:trPr>
        <w:tc>
          <w:tcPr>
            <w:tcW w:w="1334"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1393072A" w14:textId="77777777" w:rsidR="00DE34DA" w:rsidRPr="0021453D" w:rsidRDefault="00DE34DA" w:rsidP="00E372B9">
            <w:pPr>
              <w:spacing w:after="120" w:line="240" w:lineRule="auto"/>
              <w:jc w:val="center"/>
              <w:rPr>
                <w:rFonts w:eastAsia="Times New Roman" w:cs="Times New Roman"/>
                <w:b/>
                <w:bCs/>
                <w:color w:val="000000"/>
                <w:sz w:val="20"/>
                <w:szCs w:val="20"/>
              </w:rPr>
            </w:pPr>
            <w:r w:rsidRPr="0021453D">
              <w:rPr>
                <w:rFonts w:eastAsia="Times New Roman" w:cs="Times New Roman"/>
                <w:b/>
                <w:bCs/>
                <w:color w:val="000000"/>
                <w:sz w:val="20"/>
                <w:szCs w:val="20"/>
              </w:rPr>
              <w:t>Ukupno</w:t>
            </w:r>
          </w:p>
        </w:tc>
        <w:tc>
          <w:tcPr>
            <w:tcW w:w="1246" w:type="dxa"/>
            <w:tcBorders>
              <w:top w:val="nil"/>
              <w:left w:val="nil"/>
              <w:bottom w:val="single" w:sz="4" w:space="0" w:color="auto"/>
              <w:right w:val="single" w:sz="4" w:space="0" w:color="auto"/>
            </w:tcBorders>
            <w:shd w:val="clear" w:color="000000" w:fill="D9E1F2"/>
            <w:noWrap/>
            <w:vAlign w:val="bottom"/>
            <w:hideMark/>
          </w:tcPr>
          <w:p w14:paraId="0A8690B5" w14:textId="460610B8" w:rsidR="00DE34DA" w:rsidRPr="0021453D" w:rsidRDefault="00DE34DA" w:rsidP="00E372B9">
            <w:pPr>
              <w:spacing w:after="120" w:line="240" w:lineRule="auto"/>
              <w:jc w:val="right"/>
              <w:rPr>
                <w:rFonts w:eastAsia="Times New Roman" w:cs="Times New Roman"/>
                <w:b/>
                <w:bCs/>
                <w:color w:val="000000"/>
                <w:sz w:val="20"/>
                <w:szCs w:val="20"/>
              </w:rPr>
            </w:pPr>
            <w:r w:rsidRPr="0021453D">
              <w:rPr>
                <w:rFonts w:eastAsia="Times New Roman" w:cs="Times New Roman"/>
                <w:b/>
                <w:bCs/>
                <w:color w:val="000000"/>
                <w:sz w:val="20"/>
                <w:szCs w:val="20"/>
              </w:rPr>
              <w:t>1</w:t>
            </w:r>
            <w:r w:rsidR="00F33713">
              <w:rPr>
                <w:rFonts w:eastAsia="Times New Roman" w:cs="Times New Roman"/>
                <w:b/>
                <w:bCs/>
                <w:color w:val="000000"/>
                <w:sz w:val="20"/>
                <w:szCs w:val="20"/>
              </w:rPr>
              <w:t>.</w:t>
            </w:r>
            <w:r w:rsidRPr="0021453D">
              <w:rPr>
                <w:rFonts w:eastAsia="Times New Roman" w:cs="Times New Roman"/>
                <w:b/>
                <w:bCs/>
                <w:color w:val="000000"/>
                <w:sz w:val="20"/>
                <w:szCs w:val="20"/>
              </w:rPr>
              <w:t>908</w:t>
            </w:r>
          </w:p>
        </w:tc>
        <w:tc>
          <w:tcPr>
            <w:tcW w:w="823" w:type="dxa"/>
            <w:tcBorders>
              <w:top w:val="nil"/>
              <w:left w:val="nil"/>
              <w:bottom w:val="single" w:sz="4" w:space="0" w:color="auto"/>
              <w:right w:val="single" w:sz="4" w:space="0" w:color="auto"/>
            </w:tcBorders>
            <w:shd w:val="clear" w:color="000000" w:fill="D9E1F2"/>
            <w:noWrap/>
            <w:vAlign w:val="bottom"/>
            <w:hideMark/>
          </w:tcPr>
          <w:p w14:paraId="676A16F0" w14:textId="77777777" w:rsidR="00DE34DA" w:rsidRPr="0021453D" w:rsidRDefault="00DE34DA" w:rsidP="00E372B9">
            <w:pPr>
              <w:spacing w:after="120" w:line="240" w:lineRule="auto"/>
              <w:jc w:val="right"/>
              <w:rPr>
                <w:rFonts w:eastAsia="Times New Roman" w:cs="Times New Roman"/>
                <w:b/>
                <w:bCs/>
                <w:color w:val="000000"/>
                <w:sz w:val="20"/>
                <w:szCs w:val="20"/>
              </w:rPr>
            </w:pPr>
            <w:r w:rsidRPr="0021453D">
              <w:rPr>
                <w:rFonts w:eastAsia="Times New Roman" w:cs="Times New Roman"/>
                <w:b/>
                <w:bCs/>
                <w:color w:val="000000"/>
                <w:sz w:val="20"/>
                <w:szCs w:val="20"/>
              </w:rPr>
              <w:t>100%</w:t>
            </w:r>
          </w:p>
        </w:tc>
        <w:tc>
          <w:tcPr>
            <w:tcW w:w="1246" w:type="dxa"/>
            <w:tcBorders>
              <w:top w:val="nil"/>
              <w:left w:val="nil"/>
              <w:bottom w:val="single" w:sz="4" w:space="0" w:color="auto"/>
              <w:right w:val="single" w:sz="4" w:space="0" w:color="auto"/>
            </w:tcBorders>
            <w:shd w:val="clear" w:color="000000" w:fill="D9E1F2"/>
            <w:noWrap/>
            <w:vAlign w:val="bottom"/>
            <w:hideMark/>
          </w:tcPr>
          <w:p w14:paraId="6BFEF550" w14:textId="59F0377F" w:rsidR="00DE34DA" w:rsidRPr="0021453D" w:rsidRDefault="00DE34DA" w:rsidP="00E372B9">
            <w:pPr>
              <w:spacing w:after="120" w:line="240" w:lineRule="auto"/>
              <w:jc w:val="right"/>
              <w:rPr>
                <w:rFonts w:eastAsia="Times New Roman" w:cs="Times New Roman"/>
                <w:b/>
                <w:bCs/>
                <w:color w:val="000000"/>
                <w:sz w:val="20"/>
                <w:szCs w:val="20"/>
              </w:rPr>
            </w:pPr>
            <w:r w:rsidRPr="0021453D">
              <w:rPr>
                <w:rFonts w:eastAsia="Times New Roman" w:cs="Times New Roman"/>
                <w:b/>
                <w:bCs/>
                <w:color w:val="000000"/>
                <w:sz w:val="20"/>
                <w:szCs w:val="20"/>
              </w:rPr>
              <w:t>7</w:t>
            </w:r>
            <w:r w:rsidR="00941DD8">
              <w:rPr>
                <w:rFonts w:eastAsia="Times New Roman" w:cs="Times New Roman"/>
                <w:b/>
                <w:bCs/>
                <w:color w:val="000000"/>
                <w:sz w:val="20"/>
                <w:szCs w:val="20"/>
              </w:rPr>
              <w:t>.</w:t>
            </w:r>
            <w:r w:rsidRPr="0021453D">
              <w:rPr>
                <w:rFonts w:eastAsia="Times New Roman" w:cs="Times New Roman"/>
                <w:b/>
                <w:bCs/>
                <w:color w:val="000000"/>
                <w:sz w:val="20"/>
                <w:szCs w:val="20"/>
              </w:rPr>
              <w:t>185</w:t>
            </w:r>
          </w:p>
        </w:tc>
        <w:tc>
          <w:tcPr>
            <w:tcW w:w="815" w:type="dxa"/>
            <w:tcBorders>
              <w:top w:val="nil"/>
              <w:left w:val="nil"/>
              <w:bottom w:val="single" w:sz="4" w:space="0" w:color="auto"/>
              <w:right w:val="single" w:sz="4" w:space="0" w:color="auto"/>
            </w:tcBorders>
            <w:shd w:val="clear" w:color="000000" w:fill="D9E1F2"/>
            <w:noWrap/>
            <w:vAlign w:val="bottom"/>
            <w:hideMark/>
          </w:tcPr>
          <w:p w14:paraId="2F15EF21" w14:textId="77777777" w:rsidR="00DE34DA" w:rsidRPr="0021453D" w:rsidRDefault="00DE34DA" w:rsidP="00E372B9">
            <w:pPr>
              <w:spacing w:after="120" w:line="240" w:lineRule="auto"/>
              <w:jc w:val="right"/>
              <w:rPr>
                <w:rFonts w:eastAsia="Times New Roman" w:cs="Times New Roman"/>
                <w:b/>
                <w:bCs/>
                <w:color w:val="000000"/>
                <w:sz w:val="20"/>
                <w:szCs w:val="20"/>
              </w:rPr>
            </w:pPr>
            <w:r w:rsidRPr="0021453D">
              <w:rPr>
                <w:rFonts w:eastAsia="Times New Roman" w:cs="Times New Roman"/>
                <w:b/>
                <w:bCs/>
                <w:color w:val="000000"/>
                <w:sz w:val="20"/>
                <w:szCs w:val="20"/>
              </w:rPr>
              <w:t>100%</w:t>
            </w:r>
          </w:p>
        </w:tc>
        <w:tc>
          <w:tcPr>
            <w:tcW w:w="1199" w:type="dxa"/>
            <w:tcBorders>
              <w:top w:val="nil"/>
              <w:left w:val="nil"/>
              <w:bottom w:val="single" w:sz="4" w:space="0" w:color="auto"/>
              <w:right w:val="single" w:sz="4" w:space="0" w:color="auto"/>
            </w:tcBorders>
            <w:shd w:val="clear" w:color="000000" w:fill="D9E1F2"/>
            <w:noWrap/>
            <w:vAlign w:val="bottom"/>
            <w:hideMark/>
          </w:tcPr>
          <w:p w14:paraId="7783A292" w14:textId="213285E1" w:rsidR="00DE34DA" w:rsidRPr="0021453D" w:rsidRDefault="00DE34DA" w:rsidP="00E372B9">
            <w:pPr>
              <w:spacing w:after="120" w:line="240" w:lineRule="auto"/>
              <w:jc w:val="right"/>
              <w:rPr>
                <w:rFonts w:eastAsia="Times New Roman" w:cs="Times New Roman"/>
                <w:b/>
                <w:bCs/>
                <w:color w:val="000000"/>
                <w:sz w:val="20"/>
                <w:szCs w:val="20"/>
              </w:rPr>
            </w:pPr>
            <w:r w:rsidRPr="0021453D">
              <w:rPr>
                <w:rFonts w:eastAsia="Times New Roman" w:cs="Times New Roman"/>
                <w:b/>
                <w:bCs/>
                <w:color w:val="000000"/>
                <w:sz w:val="20"/>
                <w:szCs w:val="20"/>
              </w:rPr>
              <w:t>18</w:t>
            </w:r>
            <w:r w:rsidR="00941DD8">
              <w:rPr>
                <w:rFonts w:eastAsia="Times New Roman" w:cs="Times New Roman"/>
                <w:b/>
                <w:bCs/>
                <w:color w:val="000000"/>
                <w:sz w:val="20"/>
                <w:szCs w:val="20"/>
              </w:rPr>
              <w:t>,</w:t>
            </w:r>
            <w:r w:rsidRPr="0021453D">
              <w:rPr>
                <w:rFonts w:eastAsia="Times New Roman" w:cs="Times New Roman"/>
                <w:b/>
                <w:bCs/>
                <w:color w:val="000000"/>
                <w:sz w:val="20"/>
                <w:szCs w:val="20"/>
              </w:rPr>
              <w:t>0%</w:t>
            </w:r>
          </w:p>
        </w:tc>
        <w:tc>
          <w:tcPr>
            <w:tcW w:w="1276" w:type="dxa"/>
            <w:tcBorders>
              <w:top w:val="nil"/>
              <w:left w:val="nil"/>
              <w:bottom w:val="single" w:sz="4" w:space="0" w:color="auto"/>
              <w:right w:val="single" w:sz="4" w:space="0" w:color="auto"/>
            </w:tcBorders>
            <w:shd w:val="clear" w:color="000000" w:fill="D9E1F2"/>
            <w:noWrap/>
            <w:vAlign w:val="bottom"/>
            <w:hideMark/>
          </w:tcPr>
          <w:p w14:paraId="1000B639" w14:textId="2528D99D" w:rsidR="00DE34DA" w:rsidRPr="0021453D" w:rsidRDefault="00DE34DA" w:rsidP="00E372B9">
            <w:pPr>
              <w:spacing w:after="120" w:line="240" w:lineRule="auto"/>
              <w:jc w:val="right"/>
              <w:rPr>
                <w:rFonts w:eastAsia="Times New Roman" w:cs="Times New Roman"/>
                <w:b/>
                <w:bCs/>
                <w:color w:val="000000"/>
                <w:sz w:val="20"/>
                <w:szCs w:val="20"/>
              </w:rPr>
            </w:pPr>
            <w:r w:rsidRPr="0021453D">
              <w:rPr>
                <w:rFonts w:eastAsia="Times New Roman" w:cs="Times New Roman"/>
                <w:b/>
                <w:bCs/>
                <w:color w:val="000000"/>
                <w:sz w:val="20"/>
                <w:szCs w:val="20"/>
              </w:rPr>
              <w:t>9</w:t>
            </w:r>
            <w:r w:rsidR="00941DD8">
              <w:rPr>
                <w:rFonts w:eastAsia="Times New Roman" w:cs="Times New Roman"/>
                <w:b/>
                <w:bCs/>
                <w:color w:val="000000"/>
                <w:sz w:val="20"/>
                <w:szCs w:val="20"/>
              </w:rPr>
              <w:t>.</w:t>
            </w:r>
            <w:r w:rsidRPr="0021453D">
              <w:rPr>
                <w:rFonts w:eastAsia="Times New Roman" w:cs="Times New Roman"/>
                <w:b/>
                <w:bCs/>
                <w:color w:val="000000"/>
                <w:sz w:val="20"/>
                <w:szCs w:val="20"/>
              </w:rPr>
              <w:t>050</w:t>
            </w:r>
          </w:p>
        </w:tc>
        <w:tc>
          <w:tcPr>
            <w:tcW w:w="819" w:type="dxa"/>
            <w:tcBorders>
              <w:top w:val="nil"/>
              <w:left w:val="nil"/>
              <w:bottom w:val="single" w:sz="4" w:space="0" w:color="auto"/>
              <w:right w:val="single" w:sz="4" w:space="0" w:color="auto"/>
            </w:tcBorders>
            <w:shd w:val="clear" w:color="000000" w:fill="D9E1F2"/>
            <w:noWrap/>
            <w:vAlign w:val="bottom"/>
            <w:hideMark/>
          </w:tcPr>
          <w:p w14:paraId="065B73DD" w14:textId="43022224" w:rsidR="00DE34DA" w:rsidRPr="0021453D" w:rsidRDefault="00DE34DA" w:rsidP="00E372B9">
            <w:pPr>
              <w:spacing w:after="120" w:line="240" w:lineRule="auto"/>
              <w:jc w:val="right"/>
              <w:rPr>
                <w:rFonts w:eastAsia="Times New Roman" w:cs="Times New Roman"/>
                <w:b/>
                <w:bCs/>
                <w:color w:val="000000"/>
                <w:sz w:val="20"/>
                <w:szCs w:val="20"/>
              </w:rPr>
            </w:pPr>
            <w:r w:rsidRPr="0021453D">
              <w:rPr>
                <w:rFonts w:eastAsia="Times New Roman" w:cs="Times New Roman"/>
                <w:b/>
                <w:bCs/>
                <w:color w:val="000000"/>
                <w:sz w:val="20"/>
                <w:szCs w:val="20"/>
              </w:rPr>
              <w:t>100</w:t>
            </w:r>
            <w:r w:rsidR="00941DD8">
              <w:rPr>
                <w:rFonts w:eastAsia="Times New Roman" w:cs="Times New Roman"/>
                <w:b/>
                <w:bCs/>
                <w:color w:val="000000"/>
                <w:sz w:val="20"/>
                <w:szCs w:val="20"/>
              </w:rPr>
              <w:t>,</w:t>
            </w:r>
            <w:r w:rsidRPr="0021453D">
              <w:rPr>
                <w:rFonts w:eastAsia="Times New Roman" w:cs="Times New Roman"/>
                <w:b/>
                <w:bCs/>
                <w:color w:val="000000"/>
                <w:sz w:val="20"/>
                <w:szCs w:val="20"/>
              </w:rPr>
              <w:t>0%</w:t>
            </w:r>
          </w:p>
        </w:tc>
        <w:tc>
          <w:tcPr>
            <w:tcW w:w="1113" w:type="dxa"/>
            <w:tcBorders>
              <w:top w:val="nil"/>
              <w:left w:val="nil"/>
              <w:bottom w:val="single" w:sz="4" w:space="0" w:color="auto"/>
              <w:right w:val="single" w:sz="4" w:space="0" w:color="auto"/>
            </w:tcBorders>
            <w:shd w:val="clear" w:color="000000" w:fill="D9E1F2"/>
            <w:noWrap/>
            <w:vAlign w:val="bottom"/>
            <w:hideMark/>
          </w:tcPr>
          <w:p w14:paraId="7D789FE0" w14:textId="56D5048F" w:rsidR="00DE34DA" w:rsidRPr="0021453D" w:rsidRDefault="00DE34DA" w:rsidP="00E372B9">
            <w:pPr>
              <w:spacing w:after="120" w:line="240" w:lineRule="auto"/>
              <w:jc w:val="right"/>
              <w:rPr>
                <w:rFonts w:eastAsia="Times New Roman" w:cs="Times New Roman"/>
                <w:b/>
                <w:bCs/>
                <w:color w:val="000000"/>
                <w:sz w:val="20"/>
                <w:szCs w:val="20"/>
              </w:rPr>
            </w:pPr>
            <w:r w:rsidRPr="0021453D">
              <w:rPr>
                <w:rFonts w:eastAsia="Times New Roman" w:cs="Times New Roman"/>
                <w:b/>
                <w:bCs/>
                <w:color w:val="000000"/>
                <w:sz w:val="20"/>
                <w:szCs w:val="20"/>
              </w:rPr>
              <w:t>3</w:t>
            </w:r>
            <w:r w:rsidR="00941DD8">
              <w:rPr>
                <w:rFonts w:eastAsia="Times New Roman" w:cs="Times New Roman"/>
                <w:b/>
                <w:bCs/>
                <w:color w:val="000000"/>
                <w:sz w:val="20"/>
                <w:szCs w:val="20"/>
              </w:rPr>
              <w:t>,</w:t>
            </w:r>
            <w:r w:rsidRPr="0021453D">
              <w:rPr>
                <w:rFonts w:eastAsia="Times New Roman" w:cs="Times New Roman"/>
                <w:b/>
                <w:bCs/>
                <w:color w:val="000000"/>
                <w:sz w:val="20"/>
                <w:szCs w:val="20"/>
              </w:rPr>
              <w:t>9%</w:t>
            </w:r>
          </w:p>
        </w:tc>
      </w:tr>
    </w:tbl>
    <w:p w14:paraId="46EE328B" w14:textId="7816A7BB" w:rsidR="00DF6DEF" w:rsidRPr="00AB28D8" w:rsidRDefault="008C5662" w:rsidP="00353B47">
      <w:pPr>
        <w:spacing w:after="120" w:line="240" w:lineRule="auto"/>
        <w:rPr>
          <w:i/>
          <w:sz w:val="20"/>
          <w:szCs w:val="20"/>
        </w:rPr>
      </w:pPr>
      <w:r w:rsidRPr="00432696">
        <w:rPr>
          <w:i/>
          <w:sz w:val="20"/>
          <w:szCs w:val="20"/>
        </w:rPr>
        <w:t>Izvor: MONSTAT</w:t>
      </w:r>
      <w:r w:rsidR="00FF7A0D">
        <w:rPr>
          <w:i/>
          <w:sz w:val="20"/>
          <w:szCs w:val="20"/>
        </w:rPr>
        <w:t xml:space="preserve"> </w:t>
      </w:r>
      <w:r w:rsidRPr="00432696">
        <w:rPr>
          <w:i/>
          <w:sz w:val="20"/>
          <w:szCs w:val="20"/>
        </w:rPr>
        <w:t>,obrada Ministarstvo ekonomskog razvoja</w:t>
      </w:r>
    </w:p>
    <w:p w14:paraId="3B15D0D8" w14:textId="136AD109" w:rsidR="00DE34DA" w:rsidRPr="00DE34DA" w:rsidRDefault="00DE34DA" w:rsidP="00432696">
      <w:pPr>
        <w:spacing w:after="120" w:line="240" w:lineRule="auto"/>
        <w:rPr>
          <w:b/>
        </w:rPr>
      </w:pPr>
      <w:r w:rsidRPr="00DE34DA">
        <w:rPr>
          <w:b/>
        </w:rPr>
        <w:t>Grafikon br.</w:t>
      </w:r>
      <w:r w:rsidR="00AA1EF9">
        <w:rPr>
          <w:b/>
        </w:rPr>
        <w:t xml:space="preserve"> </w:t>
      </w:r>
      <w:r w:rsidR="006E6371">
        <w:rPr>
          <w:b/>
        </w:rPr>
        <w:t>1</w:t>
      </w:r>
      <w:r w:rsidR="00AA1EF9">
        <w:rPr>
          <w:b/>
        </w:rPr>
        <w:t>5</w:t>
      </w:r>
      <w:r w:rsidRPr="00DE34DA">
        <w:rPr>
          <w:b/>
        </w:rPr>
        <w:t xml:space="preserve">  </w:t>
      </w:r>
      <w:r w:rsidR="00432696">
        <w:rPr>
          <w:b/>
        </w:rPr>
        <w:t xml:space="preserve">- </w:t>
      </w:r>
      <w:r w:rsidRPr="00DE34DA">
        <w:rPr>
          <w:b/>
        </w:rPr>
        <w:t xml:space="preserve">Model rasta smještajnih kapaciteta </w:t>
      </w:r>
      <w:r w:rsidR="000F5A32">
        <w:rPr>
          <w:b/>
        </w:rPr>
        <w:t xml:space="preserve">u </w:t>
      </w:r>
      <w:r>
        <w:rPr>
          <w:b/>
        </w:rPr>
        <w:t>Centralno</w:t>
      </w:r>
      <w:r w:rsidR="000F5A32">
        <w:rPr>
          <w:b/>
        </w:rPr>
        <w:t>m</w:t>
      </w:r>
      <w:r>
        <w:rPr>
          <w:b/>
        </w:rPr>
        <w:t xml:space="preserve"> </w:t>
      </w:r>
      <w:r w:rsidRPr="00DE34DA">
        <w:rPr>
          <w:b/>
        </w:rPr>
        <w:t>region</w:t>
      </w:r>
      <w:r w:rsidR="000F5A32">
        <w:rPr>
          <w:b/>
        </w:rPr>
        <w:t xml:space="preserve">u </w:t>
      </w:r>
      <w:r w:rsidRPr="00DE34DA">
        <w:rPr>
          <w:b/>
        </w:rPr>
        <w:t>do 2025. godine</w:t>
      </w:r>
    </w:p>
    <w:p w14:paraId="4EF9B9D9" w14:textId="77777777" w:rsidR="002409E3" w:rsidRDefault="00DE34DA" w:rsidP="00432696">
      <w:pPr>
        <w:spacing w:after="120" w:line="240" w:lineRule="auto"/>
        <w:jc w:val="center"/>
      </w:pPr>
      <w:r>
        <w:rPr>
          <w:noProof/>
          <w:lang w:val="sr-Latn-ME" w:eastAsia="sr-Latn-ME"/>
        </w:rPr>
        <w:drawing>
          <wp:inline distT="0" distB="0" distL="0" distR="0" wp14:anchorId="728C28BC" wp14:editId="037B2859">
            <wp:extent cx="5466400" cy="3430270"/>
            <wp:effectExtent l="0" t="0" r="1270" b="17780"/>
            <wp:docPr id="76" name="Chart 76">
              <a:extLst xmlns:a="http://schemas.openxmlformats.org/drawingml/2006/main">
                <a:ext uri="{FF2B5EF4-FFF2-40B4-BE49-F238E27FC236}">
                  <a16:creationId xmlns:a16="http://schemas.microsoft.com/office/drawing/2014/main" id="{71F9440D-8704-4445-85CB-31082C620E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D5B8954" w14:textId="1E07116B" w:rsidR="008C5662" w:rsidRPr="00432696" w:rsidRDefault="00353B47" w:rsidP="00353B47">
      <w:pPr>
        <w:spacing w:after="120" w:line="240" w:lineRule="auto"/>
        <w:rPr>
          <w:i/>
          <w:sz w:val="20"/>
          <w:szCs w:val="20"/>
        </w:rPr>
      </w:pPr>
      <w:r>
        <w:rPr>
          <w:i/>
          <w:sz w:val="20"/>
          <w:szCs w:val="20"/>
        </w:rPr>
        <w:t xml:space="preserve">   </w:t>
      </w:r>
      <w:r w:rsidR="009256C2">
        <w:rPr>
          <w:i/>
          <w:sz w:val="20"/>
          <w:szCs w:val="20"/>
        </w:rPr>
        <w:t xml:space="preserve"> </w:t>
      </w:r>
      <w:r w:rsidR="008C5662" w:rsidRPr="00432696">
        <w:rPr>
          <w:i/>
          <w:sz w:val="20"/>
          <w:szCs w:val="20"/>
        </w:rPr>
        <w:t>Izvor: MONSTAT,</w:t>
      </w:r>
      <w:r w:rsidR="00FF7A0D">
        <w:rPr>
          <w:i/>
          <w:sz w:val="20"/>
          <w:szCs w:val="20"/>
        </w:rPr>
        <w:t xml:space="preserve"> </w:t>
      </w:r>
      <w:r w:rsidR="008C5662" w:rsidRPr="00432696">
        <w:rPr>
          <w:i/>
          <w:sz w:val="20"/>
          <w:szCs w:val="20"/>
        </w:rPr>
        <w:t>obrada Ministarstvo ekonomskog razvoja</w:t>
      </w:r>
    </w:p>
    <w:p w14:paraId="1BB05101" w14:textId="5F643843" w:rsidR="00DF6DEF" w:rsidRPr="00EB6A52" w:rsidRDefault="00091FD6" w:rsidP="00E372B9">
      <w:pPr>
        <w:spacing w:after="120" w:line="240" w:lineRule="auto"/>
        <w:jc w:val="both"/>
        <w:rPr>
          <w:sz w:val="24"/>
          <w:szCs w:val="24"/>
        </w:rPr>
      </w:pPr>
      <w:r w:rsidRPr="00EB6A52">
        <w:rPr>
          <w:sz w:val="24"/>
          <w:szCs w:val="24"/>
        </w:rPr>
        <w:t xml:space="preserve">U periodu do 2025. godine u </w:t>
      </w:r>
      <w:r w:rsidR="00010967">
        <w:rPr>
          <w:sz w:val="24"/>
          <w:szCs w:val="24"/>
        </w:rPr>
        <w:t>s</w:t>
      </w:r>
      <w:r w:rsidRPr="00EB6A52">
        <w:rPr>
          <w:sz w:val="24"/>
          <w:szCs w:val="24"/>
        </w:rPr>
        <w:t xml:space="preserve">jevernom regionu očekuje se rast smještajnih kapaciteta i to, prema projekcijama, po prosječnoj godišnjoj stopi rasta od 17%, odnosno </w:t>
      </w:r>
      <w:r w:rsidR="00EB6A52" w:rsidRPr="00EB6A52">
        <w:rPr>
          <w:sz w:val="24"/>
          <w:szCs w:val="24"/>
        </w:rPr>
        <w:t>5</w:t>
      </w:r>
      <w:r w:rsidR="00C92A24">
        <w:rPr>
          <w:sz w:val="24"/>
          <w:szCs w:val="24"/>
        </w:rPr>
        <w:t>.</w:t>
      </w:r>
      <w:r w:rsidR="00EB6A52" w:rsidRPr="00EB6A52">
        <w:rPr>
          <w:sz w:val="24"/>
          <w:szCs w:val="24"/>
        </w:rPr>
        <w:t>0</w:t>
      </w:r>
      <w:r w:rsidRPr="00EB6A52">
        <w:rPr>
          <w:sz w:val="24"/>
          <w:szCs w:val="24"/>
        </w:rPr>
        <w:t xml:space="preserve">00 ležaja u </w:t>
      </w:r>
      <w:r w:rsidRPr="00EB6A52">
        <w:rPr>
          <w:sz w:val="24"/>
          <w:szCs w:val="24"/>
        </w:rPr>
        <w:lastRenderedPageBreak/>
        <w:t xml:space="preserve">hotelima i sličnim objektima, </w:t>
      </w:r>
      <w:r w:rsidR="00EB6A52" w:rsidRPr="00EB6A52">
        <w:rPr>
          <w:sz w:val="24"/>
          <w:szCs w:val="24"/>
        </w:rPr>
        <w:t>po stopi od 12,4% kada govorimo o kampovima i 2% kod privatnog smještaja (Tabela br.</w:t>
      </w:r>
      <w:r w:rsidR="00AA1EF9">
        <w:rPr>
          <w:sz w:val="24"/>
          <w:szCs w:val="24"/>
        </w:rPr>
        <w:t xml:space="preserve"> </w:t>
      </w:r>
      <w:r w:rsidR="00EB6A52" w:rsidRPr="00EB6A52">
        <w:rPr>
          <w:sz w:val="24"/>
          <w:szCs w:val="24"/>
        </w:rPr>
        <w:t>1</w:t>
      </w:r>
      <w:r w:rsidR="008312AD">
        <w:rPr>
          <w:sz w:val="24"/>
          <w:szCs w:val="24"/>
        </w:rPr>
        <w:t>8</w:t>
      </w:r>
      <w:r w:rsidR="00EB6A52" w:rsidRPr="00EB6A52">
        <w:rPr>
          <w:sz w:val="24"/>
          <w:szCs w:val="24"/>
        </w:rPr>
        <w:t xml:space="preserve"> i Grafikon br.</w:t>
      </w:r>
      <w:r w:rsidR="00AA1EF9">
        <w:rPr>
          <w:sz w:val="24"/>
          <w:szCs w:val="24"/>
        </w:rPr>
        <w:t xml:space="preserve"> </w:t>
      </w:r>
      <w:r w:rsidR="00EB6A52" w:rsidRPr="00EB6A52">
        <w:rPr>
          <w:sz w:val="24"/>
          <w:szCs w:val="24"/>
        </w:rPr>
        <w:t>1</w:t>
      </w:r>
      <w:r w:rsidR="00AA1EF9">
        <w:rPr>
          <w:sz w:val="24"/>
          <w:szCs w:val="24"/>
        </w:rPr>
        <w:t>6</w:t>
      </w:r>
      <w:r w:rsidR="00EB6A52" w:rsidRPr="00EB6A52">
        <w:rPr>
          <w:sz w:val="24"/>
          <w:szCs w:val="24"/>
        </w:rPr>
        <w:t xml:space="preserve">). </w:t>
      </w:r>
    </w:p>
    <w:p w14:paraId="56206602" w14:textId="0407F998" w:rsidR="002409E3" w:rsidRPr="002409E3" w:rsidRDefault="002409E3" w:rsidP="00E372B9">
      <w:pPr>
        <w:spacing w:after="120" w:line="240" w:lineRule="auto"/>
        <w:jc w:val="center"/>
        <w:rPr>
          <w:b/>
        </w:rPr>
      </w:pPr>
      <w:r w:rsidRPr="00DE34DA">
        <w:rPr>
          <w:b/>
        </w:rPr>
        <w:t>Tabela br. 1</w:t>
      </w:r>
      <w:r w:rsidR="008312AD">
        <w:rPr>
          <w:b/>
        </w:rPr>
        <w:t>8</w:t>
      </w:r>
      <w:r w:rsidRPr="00DE34DA">
        <w:rPr>
          <w:b/>
        </w:rPr>
        <w:t xml:space="preserve"> -  Model rasta smještajnih kapaciteta </w:t>
      </w:r>
      <w:r w:rsidR="000F5A32">
        <w:rPr>
          <w:b/>
        </w:rPr>
        <w:t xml:space="preserve">u </w:t>
      </w:r>
      <w:r w:rsidR="00010967">
        <w:rPr>
          <w:b/>
        </w:rPr>
        <w:t>s</w:t>
      </w:r>
      <w:r>
        <w:rPr>
          <w:b/>
        </w:rPr>
        <w:t>jeverno</w:t>
      </w:r>
      <w:r w:rsidR="000F5A32">
        <w:rPr>
          <w:b/>
        </w:rPr>
        <w:t>m</w:t>
      </w:r>
      <w:r>
        <w:rPr>
          <w:b/>
        </w:rPr>
        <w:t xml:space="preserve"> </w:t>
      </w:r>
      <w:r w:rsidRPr="00DE34DA">
        <w:rPr>
          <w:b/>
        </w:rPr>
        <w:t>region</w:t>
      </w:r>
      <w:r w:rsidR="000F5A32">
        <w:rPr>
          <w:b/>
        </w:rPr>
        <w:t>u</w:t>
      </w:r>
      <w:r w:rsidRPr="00DE34DA">
        <w:rPr>
          <w:b/>
        </w:rPr>
        <w:t xml:space="preserve"> do 2025. godine</w:t>
      </w:r>
    </w:p>
    <w:tbl>
      <w:tblPr>
        <w:tblW w:w="10260" w:type="dxa"/>
        <w:tblInd w:w="-545" w:type="dxa"/>
        <w:tblLayout w:type="fixed"/>
        <w:tblLook w:val="04A0" w:firstRow="1" w:lastRow="0" w:firstColumn="1" w:lastColumn="0" w:noHBand="0" w:noVBand="1"/>
      </w:tblPr>
      <w:tblGrid>
        <w:gridCol w:w="1440"/>
        <w:gridCol w:w="1260"/>
        <w:gridCol w:w="938"/>
        <w:gridCol w:w="1312"/>
        <w:gridCol w:w="810"/>
        <w:gridCol w:w="1170"/>
        <w:gridCol w:w="1260"/>
        <w:gridCol w:w="900"/>
        <w:gridCol w:w="1170"/>
      </w:tblGrid>
      <w:tr w:rsidR="002409E3" w:rsidRPr="0046688C" w14:paraId="346B560E" w14:textId="77777777" w:rsidTr="00D4331B">
        <w:trPr>
          <w:trHeight w:val="279"/>
        </w:trPr>
        <w:tc>
          <w:tcPr>
            <w:tcW w:w="1440" w:type="dxa"/>
            <w:vMerge w:val="restart"/>
            <w:tcBorders>
              <w:top w:val="single" w:sz="4" w:space="0" w:color="auto"/>
              <w:left w:val="single" w:sz="4" w:space="0" w:color="auto"/>
              <w:bottom w:val="single" w:sz="4" w:space="0" w:color="auto"/>
              <w:right w:val="single" w:sz="4" w:space="0" w:color="auto"/>
            </w:tcBorders>
            <w:shd w:val="clear" w:color="000000" w:fill="D9E1F2"/>
            <w:vAlign w:val="bottom"/>
            <w:hideMark/>
          </w:tcPr>
          <w:p w14:paraId="58701212" w14:textId="77777777" w:rsidR="00010967" w:rsidRDefault="002409E3" w:rsidP="00010967">
            <w:pPr>
              <w:spacing w:after="120" w:line="240" w:lineRule="auto"/>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Smještajni kapaciteti</w:t>
            </w:r>
          </w:p>
          <w:p w14:paraId="5C387D3C" w14:textId="77777777" w:rsidR="00010967" w:rsidRDefault="00010967" w:rsidP="00010967">
            <w:pPr>
              <w:spacing w:after="120" w:line="240" w:lineRule="auto"/>
              <w:rPr>
                <w:rFonts w:ascii="Calibri" w:eastAsia="Times New Roman" w:hAnsi="Calibri" w:cs="Times New Roman"/>
                <w:b/>
                <w:bCs/>
                <w:color w:val="000000"/>
                <w:sz w:val="20"/>
                <w:szCs w:val="20"/>
              </w:rPr>
            </w:pPr>
          </w:p>
          <w:p w14:paraId="33F641FB" w14:textId="5E722669" w:rsidR="002409E3" w:rsidRPr="0046688C" w:rsidRDefault="002409E3" w:rsidP="00010967">
            <w:pPr>
              <w:spacing w:after="120" w:line="240" w:lineRule="auto"/>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 xml:space="preserve"> </w:t>
            </w:r>
          </w:p>
        </w:tc>
        <w:tc>
          <w:tcPr>
            <w:tcW w:w="2198" w:type="dxa"/>
            <w:gridSpan w:val="2"/>
            <w:tcBorders>
              <w:top w:val="single" w:sz="4" w:space="0" w:color="auto"/>
              <w:left w:val="nil"/>
              <w:bottom w:val="single" w:sz="4" w:space="0" w:color="auto"/>
              <w:right w:val="single" w:sz="4" w:space="0" w:color="auto"/>
            </w:tcBorders>
            <w:shd w:val="clear" w:color="000000" w:fill="D9E1F2"/>
            <w:noWrap/>
            <w:vAlign w:val="bottom"/>
            <w:hideMark/>
          </w:tcPr>
          <w:p w14:paraId="094DF934" w14:textId="77777777" w:rsidR="002409E3" w:rsidRPr="0046688C" w:rsidRDefault="002409E3" w:rsidP="006F559A">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2011</w:t>
            </w:r>
            <w:r w:rsidR="003C4230">
              <w:rPr>
                <w:rFonts w:ascii="Calibri" w:eastAsia="Times New Roman" w:hAnsi="Calibri" w:cs="Times New Roman"/>
                <w:b/>
                <w:bCs/>
                <w:color w:val="000000"/>
                <w:sz w:val="20"/>
                <w:szCs w:val="20"/>
              </w:rPr>
              <w:t>.</w:t>
            </w:r>
          </w:p>
        </w:tc>
        <w:tc>
          <w:tcPr>
            <w:tcW w:w="2122" w:type="dxa"/>
            <w:gridSpan w:val="2"/>
            <w:tcBorders>
              <w:top w:val="single" w:sz="4" w:space="0" w:color="auto"/>
              <w:left w:val="nil"/>
              <w:bottom w:val="single" w:sz="4" w:space="0" w:color="auto"/>
              <w:right w:val="single" w:sz="4" w:space="0" w:color="auto"/>
            </w:tcBorders>
            <w:shd w:val="clear" w:color="000000" w:fill="D9E1F2"/>
            <w:vAlign w:val="bottom"/>
            <w:hideMark/>
          </w:tcPr>
          <w:p w14:paraId="0F5DEA27" w14:textId="77777777" w:rsidR="002409E3" w:rsidRPr="0046688C" w:rsidRDefault="002409E3" w:rsidP="006F559A">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2019</w:t>
            </w:r>
            <w:r w:rsidR="003C4230">
              <w:rPr>
                <w:rFonts w:ascii="Calibri" w:eastAsia="Times New Roman" w:hAnsi="Calibri" w:cs="Times New Roman"/>
                <w:b/>
                <w:bCs/>
                <w:color w:val="000000"/>
                <w:sz w:val="20"/>
                <w:szCs w:val="20"/>
              </w:rPr>
              <w:t>.</w:t>
            </w:r>
          </w:p>
        </w:tc>
        <w:tc>
          <w:tcPr>
            <w:tcW w:w="1170" w:type="dxa"/>
            <w:vMerge w:val="restart"/>
            <w:tcBorders>
              <w:top w:val="single" w:sz="4" w:space="0" w:color="auto"/>
              <w:left w:val="single" w:sz="4" w:space="0" w:color="auto"/>
              <w:bottom w:val="single" w:sz="4" w:space="0" w:color="000000"/>
              <w:right w:val="single" w:sz="4" w:space="0" w:color="auto"/>
            </w:tcBorders>
            <w:shd w:val="clear" w:color="000000" w:fill="D9E1F2"/>
            <w:vAlign w:val="bottom"/>
            <w:hideMark/>
          </w:tcPr>
          <w:p w14:paraId="0FA17EE4" w14:textId="77777777" w:rsidR="002409E3" w:rsidRDefault="002409E3" w:rsidP="006F559A">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Pros</w:t>
            </w:r>
            <w:r w:rsidR="0021453D">
              <w:rPr>
                <w:rFonts w:ascii="Calibri" w:eastAsia="Times New Roman" w:hAnsi="Calibri" w:cs="Times New Roman"/>
                <w:b/>
                <w:bCs/>
                <w:color w:val="000000"/>
                <w:sz w:val="20"/>
                <w:szCs w:val="20"/>
              </w:rPr>
              <w:t>ječna godišnja stopa rasta 2019</w:t>
            </w:r>
            <w:r w:rsidRPr="0046688C">
              <w:rPr>
                <w:rFonts w:ascii="Calibri" w:eastAsia="Times New Roman" w:hAnsi="Calibri" w:cs="Times New Roman"/>
                <w:b/>
                <w:bCs/>
                <w:color w:val="000000"/>
                <w:sz w:val="20"/>
                <w:szCs w:val="20"/>
              </w:rPr>
              <w:t>/2011.</w:t>
            </w:r>
          </w:p>
          <w:p w14:paraId="20EC9EBB" w14:textId="7E2940A2" w:rsidR="00010967" w:rsidRPr="0046688C" w:rsidRDefault="00010967" w:rsidP="006F559A">
            <w:pPr>
              <w:spacing w:after="120" w:line="240" w:lineRule="auto"/>
              <w:jc w:val="center"/>
              <w:rPr>
                <w:rFonts w:ascii="Calibri" w:eastAsia="Times New Roman" w:hAnsi="Calibri" w:cs="Times New Roman"/>
                <w:b/>
                <w:bCs/>
                <w:color w:val="000000"/>
                <w:sz w:val="20"/>
                <w:szCs w:val="20"/>
              </w:rPr>
            </w:pPr>
          </w:p>
        </w:tc>
        <w:tc>
          <w:tcPr>
            <w:tcW w:w="2160" w:type="dxa"/>
            <w:gridSpan w:val="2"/>
            <w:tcBorders>
              <w:top w:val="single" w:sz="4" w:space="0" w:color="auto"/>
              <w:left w:val="nil"/>
              <w:bottom w:val="single" w:sz="4" w:space="0" w:color="auto"/>
              <w:right w:val="single" w:sz="4" w:space="0" w:color="auto"/>
            </w:tcBorders>
            <w:shd w:val="clear" w:color="000000" w:fill="D9E1F2"/>
            <w:vAlign w:val="bottom"/>
            <w:hideMark/>
          </w:tcPr>
          <w:p w14:paraId="30922721" w14:textId="77777777" w:rsidR="002409E3" w:rsidRPr="0046688C" w:rsidRDefault="002409E3" w:rsidP="006F559A">
            <w:pPr>
              <w:spacing w:after="120" w:line="240" w:lineRule="auto"/>
              <w:jc w:val="center"/>
              <w:rPr>
                <w:rFonts w:ascii="Calibri" w:eastAsia="Times New Roman" w:hAnsi="Calibri" w:cs="Times New Roman"/>
                <w:b/>
                <w:bCs/>
                <w:color w:val="000000"/>
                <w:sz w:val="20"/>
                <w:szCs w:val="20"/>
              </w:rPr>
            </w:pPr>
            <w:r w:rsidRPr="00D53D35">
              <w:rPr>
                <w:rFonts w:ascii="Calibri" w:eastAsia="Times New Roman" w:hAnsi="Calibri" w:cs="Times New Roman"/>
                <w:b/>
                <w:bCs/>
                <w:color w:val="000000"/>
                <w:sz w:val="20"/>
                <w:szCs w:val="20"/>
              </w:rPr>
              <w:t>2025.</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D9E1F2"/>
            <w:vAlign w:val="bottom"/>
            <w:hideMark/>
          </w:tcPr>
          <w:p w14:paraId="43707C8E" w14:textId="77777777" w:rsidR="002409E3" w:rsidRDefault="002409E3" w:rsidP="006F559A">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Pros</w:t>
            </w:r>
            <w:r w:rsidR="0021453D">
              <w:rPr>
                <w:rFonts w:ascii="Calibri" w:eastAsia="Times New Roman" w:hAnsi="Calibri" w:cs="Times New Roman"/>
                <w:b/>
                <w:bCs/>
                <w:color w:val="000000"/>
                <w:sz w:val="20"/>
                <w:szCs w:val="20"/>
              </w:rPr>
              <w:t>ječna godišnja stopa rasta 2025</w:t>
            </w:r>
            <w:r w:rsidRPr="0046688C">
              <w:rPr>
                <w:rFonts w:ascii="Calibri" w:eastAsia="Times New Roman" w:hAnsi="Calibri" w:cs="Times New Roman"/>
                <w:b/>
                <w:bCs/>
                <w:color w:val="000000"/>
                <w:sz w:val="20"/>
                <w:szCs w:val="20"/>
              </w:rPr>
              <w:t>/2019</w:t>
            </w:r>
            <w:r w:rsidR="00010967">
              <w:rPr>
                <w:rFonts w:ascii="Calibri" w:eastAsia="Times New Roman" w:hAnsi="Calibri" w:cs="Times New Roman"/>
                <w:b/>
                <w:bCs/>
                <w:color w:val="000000"/>
                <w:sz w:val="20"/>
                <w:szCs w:val="20"/>
              </w:rPr>
              <w:t>.</w:t>
            </w:r>
          </w:p>
          <w:p w14:paraId="71F3E37E" w14:textId="71D99686" w:rsidR="00010967" w:rsidRPr="0046688C" w:rsidRDefault="00010967" w:rsidP="006F559A">
            <w:pPr>
              <w:spacing w:after="120" w:line="240" w:lineRule="auto"/>
              <w:jc w:val="center"/>
              <w:rPr>
                <w:rFonts w:ascii="Calibri" w:eastAsia="Times New Roman" w:hAnsi="Calibri" w:cs="Times New Roman"/>
                <w:b/>
                <w:bCs/>
                <w:color w:val="000000"/>
                <w:sz w:val="20"/>
                <w:szCs w:val="20"/>
              </w:rPr>
            </w:pPr>
          </w:p>
        </w:tc>
      </w:tr>
      <w:tr w:rsidR="008C4044" w:rsidRPr="0046688C" w14:paraId="726586D0" w14:textId="77777777" w:rsidTr="00D4331B">
        <w:trPr>
          <w:trHeight w:val="279"/>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14D1258A" w14:textId="77777777" w:rsidR="002409E3" w:rsidRPr="0046688C" w:rsidRDefault="002409E3" w:rsidP="00E372B9">
            <w:pPr>
              <w:spacing w:after="120" w:line="240" w:lineRule="auto"/>
              <w:rPr>
                <w:rFonts w:ascii="Calibri" w:eastAsia="Times New Roman" w:hAnsi="Calibri" w:cs="Times New Roman"/>
                <w:b/>
                <w:bCs/>
                <w:color w:val="000000"/>
                <w:sz w:val="20"/>
                <w:szCs w:val="20"/>
              </w:rPr>
            </w:pPr>
          </w:p>
        </w:tc>
        <w:tc>
          <w:tcPr>
            <w:tcW w:w="1260" w:type="dxa"/>
            <w:tcBorders>
              <w:top w:val="nil"/>
              <w:left w:val="nil"/>
              <w:bottom w:val="single" w:sz="4" w:space="0" w:color="auto"/>
              <w:right w:val="single" w:sz="4" w:space="0" w:color="auto"/>
            </w:tcBorders>
            <w:shd w:val="clear" w:color="000000" w:fill="D9E1F2"/>
            <w:noWrap/>
            <w:vAlign w:val="bottom"/>
            <w:hideMark/>
          </w:tcPr>
          <w:p w14:paraId="3699D96E" w14:textId="77777777" w:rsidR="002409E3" w:rsidRDefault="00205C88" w:rsidP="006F559A">
            <w:pPr>
              <w:spacing w:after="120" w:line="240" w:lineRule="auto"/>
              <w:jc w:val="center"/>
              <w:rPr>
                <w:rFonts w:ascii="Calibri" w:eastAsia="Times New Roman" w:hAnsi="Calibri" w:cs="Times New Roman"/>
                <w:b/>
                <w:bCs/>
                <w:color w:val="000000"/>
                <w:sz w:val="20"/>
                <w:szCs w:val="20"/>
              </w:rPr>
            </w:pPr>
            <w:r>
              <w:rPr>
                <w:rFonts w:ascii="Calibri" w:eastAsia="Times New Roman" w:hAnsi="Calibri" w:cs="Times New Roman"/>
                <w:b/>
                <w:bCs/>
                <w:color w:val="000000"/>
                <w:sz w:val="20"/>
                <w:szCs w:val="20"/>
              </w:rPr>
              <w:t>k</w:t>
            </w:r>
            <w:r w:rsidR="002409E3" w:rsidRPr="0046688C">
              <w:rPr>
                <w:rFonts w:ascii="Calibri" w:eastAsia="Times New Roman" w:hAnsi="Calibri" w:cs="Times New Roman"/>
                <w:b/>
                <w:bCs/>
                <w:color w:val="000000"/>
                <w:sz w:val="20"/>
                <w:szCs w:val="20"/>
              </w:rPr>
              <w:t>apacitet</w:t>
            </w:r>
          </w:p>
          <w:p w14:paraId="2683B969" w14:textId="74A30823" w:rsidR="00205C88" w:rsidRPr="0046688C" w:rsidRDefault="00205C88" w:rsidP="002A1165">
            <w:pPr>
              <w:spacing w:after="120" w:line="240" w:lineRule="auto"/>
              <w:jc w:val="center"/>
              <w:rPr>
                <w:rFonts w:ascii="Calibri" w:eastAsia="Times New Roman" w:hAnsi="Calibri" w:cs="Times New Roman"/>
                <w:b/>
                <w:bCs/>
                <w:color w:val="000000"/>
                <w:sz w:val="20"/>
                <w:szCs w:val="20"/>
              </w:rPr>
            </w:pPr>
            <w:r w:rsidRPr="00205C88">
              <w:rPr>
                <w:rFonts w:ascii="Calibri" w:eastAsia="Times New Roman" w:hAnsi="Calibri" w:cs="Times New Roman"/>
                <w:b/>
                <w:bCs/>
                <w:color w:val="000000"/>
                <w:sz w:val="20"/>
                <w:szCs w:val="20"/>
              </w:rPr>
              <w:t>(br.ležajeva)</w:t>
            </w:r>
          </w:p>
        </w:tc>
        <w:tc>
          <w:tcPr>
            <w:tcW w:w="938" w:type="dxa"/>
            <w:tcBorders>
              <w:top w:val="nil"/>
              <w:left w:val="nil"/>
              <w:bottom w:val="single" w:sz="4" w:space="0" w:color="auto"/>
              <w:right w:val="single" w:sz="4" w:space="0" w:color="auto"/>
            </w:tcBorders>
            <w:shd w:val="clear" w:color="000000" w:fill="D9E1F2"/>
            <w:noWrap/>
            <w:vAlign w:val="bottom"/>
            <w:hideMark/>
          </w:tcPr>
          <w:p w14:paraId="266CBB1A" w14:textId="77777777" w:rsidR="002409E3" w:rsidRPr="0046688C" w:rsidRDefault="002409E3" w:rsidP="006F559A">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učešće</w:t>
            </w:r>
          </w:p>
        </w:tc>
        <w:tc>
          <w:tcPr>
            <w:tcW w:w="1312" w:type="dxa"/>
            <w:tcBorders>
              <w:top w:val="nil"/>
              <w:left w:val="nil"/>
              <w:bottom w:val="single" w:sz="4" w:space="0" w:color="auto"/>
              <w:right w:val="single" w:sz="4" w:space="0" w:color="auto"/>
            </w:tcBorders>
            <w:shd w:val="clear" w:color="000000" w:fill="D9E1F2"/>
            <w:noWrap/>
            <w:vAlign w:val="bottom"/>
            <w:hideMark/>
          </w:tcPr>
          <w:p w14:paraId="345292A3" w14:textId="77777777" w:rsidR="002409E3" w:rsidRDefault="00205C88" w:rsidP="006F559A">
            <w:pPr>
              <w:spacing w:after="120" w:line="240" w:lineRule="auto"/>
              <w:jc w:val="center"/>
              <w:rPr>
                <w:rFonts w:ascii="Calibri" w:eastAsia="Times New Roman" w:hAnsi="Calibri" w:cs="Times New Roman"/>
                <w:b/>
                <w:bCs/>
                <w:color w:val="000000"/>
                <w:sz w:val="20"/>
                <w:szCs w:val="20"/>
              </w:rPr>
            </w:pPr>
            <w:r>
              <w:rPr>
                <w:rFonts w:ascii="Calibri" w:eastAsia="Times New Roman" w:hAnsi="Calibri" w:cs="Times New Roman"/>
                <w:b/>
                <w:bCs/>
                <w:color w:val="000000"/>
                <w:sz w:val="20"/>
                <w:szCs w:val="20"/>
              </w:rPr>
              <w:t>k</w:t>
            </w:r>
            <w:r w:rsidR="002409E3" w:rsidRPr="0046688C">
              <w:rPr>
                <w:rFonts w:ascii="Calibri" w:eastAsia="Times New Roman" w:hAnsi="Calibri" w:cs="Times New Roman"/>
                <w:b/>
                <w:bCs/>
                <w:color w:val="000000"/>
                <w:sz w:val="20"/>
                <w:szCs w:val="20"/>
              </w:rPr>
              <w:t>apacitet</w:t>
            </w:r>
          </w:p>
          <w:p w14:paraId="7763A788" w14:textId="16A239D1" w:rsidR="00205C88" w:rsidRPr="0046688C" w:rsidRDefault="00205C88" w:rsidP="008C4044">
            <w:pPr>
              <w:spacing w:after="120" w:line="240" w:lineRule="auto"/>
              <w:jc w:val="center"/>
              <w:rPr>
                <w:rFonts w:ascii="Calibri" w:eastAsia="Times New Roman" w:hAnsi="Calibri" w:cs="Times New Roman"/>
                <w:b/>
                <w:bCs/>
                <w:color w:val="000000"/>
                <w:sz w:val="20"/>
                <w:szCs w:val="20"/>
              </w:rPr>
            </w:pPr>
            <w:r w:rsidRPr="00205C88">
              <w:rPr>
                <w:rFonts w:ascii="Calibri" w:eastAsia="Times New Roman" w:hAnsi="Calibri" w:cs="Times New Roman"/>
                <w:b/>
                <w:bCs/>
                <w:color w:val="000000"/>
                <w:sz w:val="20"/>
                <w:szCs w:val="20"/>
              </w:rPr>
              <w:t>(br.ležajeva)</w:t>
            </w:r>
          </w:p>
        </w:tc>
        <w:tc>
          <w:tcPr>
            <w:tcW w:w="810" w:type="dxa"/>
            <w:tcBorders>
              <w:top w:val="nil"/>
              <w:left w:val="nil"/>
              <w:bottom w:val="single" w:sz="4" w:space="0" w:color="auto"/>
              <w:right w:val="single" w:sz="4" w:space="0" w:color="auto"/>
            </w:tcBorders>
            <w:shd w:val="clear" w:color="000000" w:fill="D9E1F2"/>
            <w:noWrap/>
            <w:vAlign w:val="bottom"/>
            <w:hideMark/>
          </w:tcPr>
          <w:p w14:paraId="451F1035" w14:textId="77777777" w:rsidR="002409E3" w:rsidRPr="0046688C" w:rsidRDefault="002409E3" w:rsidP="006F559A">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učešće</w:t>
            </w: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53BD8836" w14:textId="77777777" w:rsidR="002409E3" w:rsidRPr="0046688C" w:rsidRDefault="002409E3" w:rsidP="006F559A">
            <w:pPr>
              <w:spacing w:after="120" w:line="240" w:lineRule="auto"/>
              <w:jc w:val="center"/>
              <w:rPr>
                <w:rFonts w:ascii="Calibri" w:eastAsia="Times New Roman" w:hAnsi="Calibri" w:cs="Times New Roman"/>
                <w:b/>
                <w:bCs/>
                <w:color w:val="000000"/>
                <w:sz w:val="20"/>
                <w:szCs w:val="20"/>
              </w:rPr>
            </w:pPr>
          </w:p>
        </w:tc>
        <w:tc>
          <w:tcPr>
            <w:tcW w:w="1260" w:type="dxa"/>
            <w:tcBorders>
              <w:top w:val="nil"/>
              <w:left w:val="nil"/>
              <w:bottom w:val="single" w:sz="4" w:space="0" w:color="auto"/>
              <w:right w:val="single" w:sz="4" w:space="0" w:color="auto"/>
            </w:tcBorders>
            <w:shd w:val="clear" w:color="000000" w:fill="D9E1F2"/>
            <w:noWrap/>
            <w:vAlign w:val="bottom"/>
            <w:hideMark/>
          </w:tcPr>
          <w:p w14:paraId="291F59FC" w14:textId="77777777" w:rsidR="002409E3" w:rsidRDefault="00205C88" w:rsidP="006F559A">
            <w:pPr>
              <w:spacing w:after="120" w:line="240" w:lineRule="auto"/>
              <w:jc w:val="center"/>
              <w:rPr>
                <w:rFonts w:ascii="Calibri" w:eastAsia="Times New Roman" w:hAnsi="Calibri" w:cs="Times New Roman"/>
                <w:b/>
                <w:bCs/>
                <w:color w:val="000000"/>
                <w:sz w:val="20"/>
                <w:szCs w:val="20"/>
              </w:rPr>
            </w:pPr>
            <w:r>
              <w:rPr>
                <w:rFonts w:ascii="Calibri" w:eastAsia="Times New Roman" w:hAnsi="Calibri" w:cs="Times New Roman"/>
                <w:b/>
                <w:bCs/>
                <w:color w:val="000000"/>
                <w:sz w:val="20"/>
                <w:szCs w:val="20"/>
              </w:rPr>
              <w:t>k</w:t>
            </w:r>
            <w:r w:rsidR="002409E3" w:rsidRPr="0046688C">
              <w:rPr>
                <w:rFonts w:ascii="Calibri" w:eastAsia="Times New Roman" w:hAnsi="Calibri" w:cs="Times New Roman"/>
                <w:b/>
                <w:bCs/>
                <w:color w:val="000000"/>
                <w:sz w:val="20"/>
                <w:szCs w:val="20"/>
              </w:rPr>
              <w:t>apacitet</w:t>
            </w:r>
          </w:p>
          <w:p w14:paraId="4FB50FF9" w14:textId="0D90EB7E" w:rsidR="00205C88" w:rsidRPr="0046688C" w:rsidRDefault="00205C88" w:rsidP="008C4044">
            <w:pPr>
              <w:spacing w:after="120" w:line="240" w:lineRule="auto"/>
              <w:jc w:val="center"/>
              <w:rPr>
                <w:rFonts w:ascii="Calibri" w:eastAsia="Times New Roman" w:hAnsi="Calibri" w:cs="Times New Roman"/>
                <w:b/>
                <w:bCs/>
                <w:color w:val="000000"/>
                <w:sz w:val="20"/>
                <w:szCs w:val="20"/>
              </w:rPr>
            </w:pPr>
            <w:r w:rsidRPr="00205C88">
              <w:rPr>
                <w:rFonts w:ascii="Calibri" w:eastAsia="Times New Roman" w:hAnsi="Calibri" w:cs="Times New Roman"/>
                <w:b/>
                <w:bCs/>
                <w:color w:val="000000"/>
                <w:sz w:val="20"/>
                <w:szCs w:val="20"/>
              </w:rPr>
              <w:t>(br.ležajeva)</w:t>
            </w:r>
          </w:p>
        </w:tc>
        <w:tc>
          <w:tcPr>
            <w:tcW w:w="900" w:type="dxa"/>
            <w:tcBorders>
              <w:top w:val="nil"/>
              <w:left w:val="nil"/>
              <w:bottom w:val="single" w:sz="4" w:space="0" w:color="auto"/>
              <w:right w:val="single" w:sz="4" w:space="0" w:color="auto"/>
            </w:tcBorders>
            <w:shd w:val="clear" w:color="000000" w:fill="D9E1F2"/>
            <w:noWrap/>
            <w:vAlign w:val="bottom"/>
            <w:hideMark/>
          </w:tcPr>
          <w:p w14:paraId="7032944D" w14:textId="77777777" w:rsidR="002409E3" w:rsidRPr="0046688C" w:rsidRDefault="002409E3" w:rsidP="006F559A">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učešće</w:t>
            </w: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5F704DCC" w14:textId="77777777" w:rsidR="002409E3" w:rsidRPr="0046688C" w:rsidRDefault="002409E3" w:rsidP="006F559A">
            <w:pPr>
              <w:spacing w:after="120" w:line="240" w:lineRule="auto"/>
              <w:jc w:val="center"/>
              <w:rPr>
                <w:rFonts w:ascii="Calibri" w:eastAsia="Times New Roman" w:hAnsi="Calibri" w:cs="Times New Roman"/>
                <w:b/>
                <w:bCs/>
                <w:color w:val="000000"/>
                <w:sz w:val="20"/>
                <w:szCs w:val="20"/>
              </w:rPr>
            </w:pPr>
          </w:p>
        </w:tc>
      </w:tr>
      <w:tr w:rsidR="008C4044" w:rsidRPr="0046688C" w14:paraId="13B74DE1" w14:textId="77777777" w:rsidTr="00D4331B">
        <w:trPr>
          <w:trHeight w:val="279"/>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1D57F" w14:textId="77777777" w:rsidR="002409E3" w:rsidRPr="0046688C" w:rsidRDefault="002409E3" w:rsidP="00E372B9">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Hotel</w:t>
            </w:r>
            <w:r w:rsidR="00EB6A52">
              <w:rPr>
                <w:rFonts w:ascii="Calibri" w:eastAsia="Times New Roman" w:hAnsi="Calibri" w:cs="Times New Roman"/>
                <w:b/>
                <w:bCs/>
                <w:color w:val="000000"/>
                <w:sz w:val="20"/>
                <w:szCs w:val="20"/>
              </w:rPr>
              <w:t>i</w:t>
            </w:r>
            <w:r w:rsidRPr="0046688C">
              <w:rPr>
                <w:rFonts w:ascii="Calibri" w:eastAsia="Times New Roman" w:hAnsi="Calibri" w:cs="Times New Roman"/>
                <w:b/>
                <w:bCs/>
                <w:color w:val="000000"/>
                <w:sz w:val="20"/>
                <w:szCs w:val="20"/>
              </w:rPr>
              <w:t xml:space="preserve"> i slič</w:t>
            </w:r>
            <w:r w:rsidR="00EB6A52">
              <w:rPr>
                <w:rFonts w:ascii="Calibri" w:eastAsia="Times New Roman" w:hAnsi="Calibri" w:cs="Times New Roman"/>
                <w:b/>
                <w:bCs/>
                <w:color w:val="000000"/>
                <w:sz w:val="20"/>
                <w:szCs w:val="20"/>
              </w:rPr>
              <w:t>ni</w:t>
            </w:r>
            <w:r w:rsidRPr="00EB6A52">
              <w:rPr>
                <w:rFonts w:ascii="Calibri" w:eastAsia="Times New Roman" w:hAnsi="Calibri" w:cs="Times New Roman"/>
                <w:b/>
                <w:bCs/>
                <w:color w:val="000000"/>
                <w:sz w:val="20"/>
                <w:szCs w:val="20"/>
              </w:rPr>
              <w:t xml:space="preserve"> </w:t>
            </w:r>
            <w:r w:rsidR="00EB6A52">
              <w:rPr>
                <w:rFonts w:ascii="Calibri" w:eastAsia="Times New Roman" w:hAnsi="Calibri" w:cs="Times New Roman"/>
                <w:b/>
                <w:bCs/>
                <w:color w:val="000000"/>
                <w:sz w:val="20"/>
                <w:szCs w:val="20"/>
              </w:rPr>
              <w:t>objekti</w:t>
            </w:r>
          </w:p>
        </w:tc>
        <w:tc>
          <w:tcPr>
            <w:tcW w:w="1260" w:type="dxa"/>
            <w:tcBorders>
              <w:top w:val="nil"/>
              <w:left w:val="nil"/>
              <w:bottom w:val="single" w:sz="4" w:space="0" w:color="auto"/>
              <w:right w:val="single" w:sz="4" w:space="0" w:color="auto"/>
            </w:tcBorders>
            <w:shd w:val="clear" w:color="auto" w:fill="auto"/>
            <w:noWrap/>
            <w:vAlign w:val="bottom"/>
            <w:hideMark/>
          </w:tcPr>
          <w:p w14:paraId="47982D65" w14:textId="727EC995"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2</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199</w:t>
            </w:r>
          </w:p>
        </w:tc>
        <w:tc>
          <w:tcPr>
            <w:tcW w:w="938" w:type="dxa"/>
            <w:tcBorders>
              <w:top w:val="nil"/>
              <w:left w:val="nil"/>
              <w:bottom w:val="single" w:sz="4" w:space="0" w:color="auto"/>
              <w:right w:val="single" w:sz="4" w:space="0" w:color="auto"/>
            </w:tcBorders>
            <w:shd w:val="clear" w:color="auto" w:fill="auto"/>
            <w:noWrap/>
            <w:vAlign w:val="bottom"/>
            <w:hideMark/>
          </w:tcPr>
          <w:p w14:paraId="341267BD" w14:textId="2149F61E"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57</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6%</w:t>
            </w:r>
          </w:p>
        </w:tc>
        <w:tc>
          <w:tcPr>
            <w:tcW w:w="1312" w:type="dxa"/>
            <w:tcBorders>
              <w:top w:val="nil"/>
              <w:left w:val="nil"/>
              <w:bottom w:val="single" w:sz="4" w:space="0" w:color="auto"/>
              <w:right w:val="single" w:sz="4" w:space="0" w:color="auto"/>
            </w:tcBorders>
            <w:shd w:val="clear" w:color="auto" w:fill="auto"/>
            <w:noWrap/>
            <w:vAlign w:val="bottom"/>
            <w:hideMark/>
          </w:tcPr>
          <w:p w14:paraId="412294A7" w14:textId="46DAF483"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945</w:t>
            </w:r>
          </w:p>
        </w:tc>
        <w:tc>
          <w:tcPr>
            <w:tcW w:w="810" w:type="dxa"/>
            <w:tcBorders>
              <w:top w:val="nil"/>
              <w:left w:val="nil"/>
              <w:bottom w:val="single" w:sz="4" w:space="0" w:color="auto"/>
              <w:right w:val="single" w:sz="4" w:space="0" w:color="auto"/>
            </w:tcBorders>
            <w:shd w:val="clear" w:color="auto" w:fill="auto"/>
            <w:noWrap/>
            <w:vAlign w:val="bottom"/>
            <w:hideMark/>
          </w:tcPr>
          <w:p w14:paraId="66ADA016" w14:textId="299067BF"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44</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7%</w:t>
            </w:r>
          </w:p>
        </w:tc>
        <w:tc>
          <w:tcPr>
            <w:tcW w:w="1170" w:type="dxa"/>
            <w:tcBorders>
              <w:top w:val="nil"/>
              <w:left w:val="nil"/>
              <w:bottom w:val="single" w:sz="4" w:space="0" w:color="auto"/>
              <w:right w:val="single" w:sz="4" w:space="0" w:color="auto"/>
            </w:tcBorders>
            <w:shd w:val="clear" w:color="auto" w:fill="auto"/>
            <w:noWrap/>
            <w:vAlign w:val="bottom"/>
            <w:hideMark/>
          </w:tcPr>
          <w:p w14:paraId="2DE34888" w14:textId="69C46871"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03624966" w14:textId="2EBD9252"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5</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6CA6862C" w14:textId="2075383D"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60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2%</w:t>
            </w:r>
          </w:p>
        </w:tc>
        <w:tc>
          <w:tcPr>
            <w:tcW w:w="1170" w:type="dxa"/>
            <w:tcBorders>
              <w:top w:val="nil"/>
              <w:left w:val="nil"/>
              <w:bottom w:val="single" w:sz="4" w:space="0" w:color="auto"/>
              <w:right w:val="single" w:sz="4" w:space="0" w:color="auto"/>
            </w:tcBorders>
            <w:shd w:val="clear" w:color="auto" w:fill="auto"/>
            <w:noWrap/>
            <w:vAlign w:val="bottom"/>
            <w:hideMark/>
          </w:tcPr>
          <w:p w14:paraId="4B76480F" w14:textId="5847AE4D"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w:t>
            </w:r>
          </w:p>
        </w:tc>
      </w:tr>
      <w:tr w:rsidR="008C4044" w:rsidRPr="0046688C" w14:paraId="14786625" w14:textId="77777777" w:rsidTr="00D4331B">
        <w:trPr>
          <w:trHeight w:val="279"/>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336FD3" w14:textId="77777777" w:rsidR="002409E3" w:rsidRPr="0046688C" w:rsidRDefault="002409E3" w:rsidP="00E372B9">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5</w:t>
            </w:r>
            <w:r w:rsidR="00EB6A52">
              <w:rPr>
                <w:rFonts w:ascii="Calibri" w:eastAsia="Times New Roman" w:hAnsi="Calibri" w:cs="Times New Roman"/>
                <w:b/>
                <w:bCs/>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2255EF9C"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0</w:t>
            </w:r>
          </w:p>
        </w:tc>
        <w:tc>
          <w:tcPr>
            <w:tcW w:w="938" w:type="dxa"/>
            <w:tcBorders>
              <w:top w:val="nil"/>
              <w:left w:val="nil"/>
              <w:bottom w:val="single" w:sz="4" w:space="0" w:color="auto"/>
              <w:right w:val="single" w:sz="4" w:space="0" w:color="auto"/>
            </w:tcBorders>
            <w:shd w:val="clear" w:color="auto" w:fill="auto"/>
            <w:noWrap/>
            <w:vAlign w:val="bottom"/>
            <w:hideMark/>
          </w:tcPr>
          <w:p w14:paraId="55D5F42F" w14:textId="173425B1"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00%</w:t>
            </w:r>
          </w:p>
        </w:tc>
        <w:tc>
          <w:tcPr>
            <w:tcW w:w="1312" w:type="dxa"/>
            <w:tcBorders>
              <w:top w:val="nil"/>
              <w:left w:val="nil"/>
              <w:bottom w:val="single" w:sz="4" w:space="0" w:color="auto"/>
              <w:right w:val="single" w:sz="4" w:space="0" w:color="auto"/>
            </w:tcBorders>
            <w:shd w:val="clear" w:color="auto" w:fill="auto"/>
            <w:noWrap/>
            <w:vAlign w:val="bottom"/>
            <w:hideMark/>
          </w:tcPr>
          <w:p w14:paraId="0C0597FA"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0</w:t>
            </w:r>
          </w:p>
        </w:tc>
        <w:tc>
          <w:tcPr>
            <w:tcW w:w="810" w:type="dxa"/>
            <w:tcBorders>
              <w:top w:val="nil"/>
              <w:left w:val="nil"/>
              <w:bottom w:val="single" w:sz="4" w:space="0" w:color="auto"/>
              <w:right w:val="single" w:sz="4" w:space="0" w:color="auto"/>
            </w:tcBorders>
            <w:shd w:val="clear" w:color="auto" w:fill="auto"/>
            <w:noWrap/>
            <w:vAlign w:val="bottom"/>
            <w:hideMark/>
          </w:tcPr>
          <w:p w14:paraId="4DA410AF" w14:textId="37DBDE81"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00%</w:t>
            </w:r>
          </w:p>
        </w:tc>
        <w:tc>
          <w:tcPr>
            <w:tcW w:w="1170" w:type="dxa"/>
            <w:tcBorders>
              <w:top w:val="nil"/>
              <w:left w:val="nil"/>
              <w:bottom w:val="single" w:sz="4" w:space="0" w:color="auto"/>
              <w:right w:val="single" w:sz="4" w:space="0" w:color="auto"/>
            </w:tcBorders>
            <w:shd w:val="clear" w:color="auto" w:fill="auto"/>
            <w:noWrap/>
            <w:vAlign w:val="bottom"/>
            <w:hideMark/>
          </w:tcPr>
          <w:p w14:paraId="2A20F2A0" w14:textId="05F31DE4"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w:t>
            </w:r>
          </w:p>
        </w:tc>
        <w:tc>
          <w:tcPr>
            <w:tcW w:w="1260" w:type="dxa"/>
            <w:tcBorders>
              <w:top w:val="nil"/>
              <w:left w:val="nil"/>
              <w:bottom w:val="single" w:sz="4" w:space="0" w:color="auto"/>
              <w:right w:val="single" w:sz="4" w:space="0" w:color="auto"/>
            </w:tcBorders>
            <w:shd w:val="clear" w:color="auto" w:fill="auto"/>
            <w:noWrap/>
            <w:vAlign w:val="bottom"/>
            <w:hideMark/>
          </w:tcPr>
          <w:p w14:paraId="4D08B0ED" w14:textId="03CD6888"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617854E7" w14:textId="7E70911B"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12</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14:paraId="605E15D5"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w:t>
            </w:r>
          </w:p>
        </w:tc>
      </w:tr>
      <w:tr w:rsidR="008C4044" w:rsidRPr="0046688C" w14:paraId="1D1EC68B" w14:textId="77777777" w:rsidTr="00D4331B">
        <w:trPr>
          <w:trHeight w:val="279"/>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F36425" w14:textId="77777777" w:rsidR="002409E3" w:rsidRPr="0046688C" w:rsidRDefault="002409E3" w:rsidP="00E372B9">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4</w:t>
            </w:r>
            <w:r w:rsidR="00EB6A52">
              <w:rPr>
                <w:rFonts w:ascii="Calibri" w:eastAsia="Times New Roman" w:hAnsi="Calibri" w:cs="Times New Roman"/>
                <w:b/>
                <w:bCs/>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3955BCF4"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638</w:t>
            </w:r>
          </w:p>
        </w:tc>
        <w:tc>
          <w:tcPr>
            <w:tcW w:w="938" w:type="dxa"/>
            <w:tcBorders>
              <w:top w:val="nil"/>
              <w:left w:val="nil"/>
              <w:bottom w:val="single" w:sz="4" w:space="0" w:color="auto"/>
              <w:right w:val="single" w:sz="4" w:space="0" w:color="auto"/>
            </w:tcBorders>
            <w:shd w:val="clear" w:color="auto" w:fill="auto"/>
            <w:noWrap/>
            <w:vAlign w:val="bottom"/>
            <w:hideMark/>
          </w:tcPr>
          <w:p w14:paraId="293EAA7E" w14:textId="405815CA"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16</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71%</w:t>
            </w:r>
          </w:p>
        </w:tc>
        <w:tc>
          <w:tcPr>
            <w:tcW w:w="1312" w:type="dxa"/>
            <w:tcBorders>
              <w:top w:val="nil"/>
              <w:left w:val="nil"/>
              <w:bottom w:val="single" w:sz="4" w:space="0" w:color="auto"/>
              <w:right w:val="single" w:sz="4" w:space="0" w:color="auto"/>
            </w:tcBorders>
            <w:shd w:val="clear" w:color="auto" w:fill="auto"/>
            <w:noWrap/>
            <w:vAlign w:val="bottom"/>
            <w:hideMark/>
          </w:tcPr>
          <w:p w14:paraId="641F730C"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874</w:t>
            </w:r>
          </w:p>
        </w:tc>
        <w:tc>
          <w:tcPr>
            <w:tcW w:w="810" w:type="dxa"/>
            <w:tcBorders>
              <w:top w:val="nil"/>
              <w:left w:val="nil"/>
              <w:bottom w:val="single" w:sz="4" w:space="0" w:color="auto"/>
              <w:right w:val="single" w:sz="4" w:space="0" w:color="auto"/>
            </w:tcBorders>
            <w:shd w:val="clear" w:color="auto" w:fill="auto"/>
            <w:noWrap/>
            <w:vAlign w:val="bottom"/>
            <w:hideMark/>
          </w:tcPr>
          <w:p w14:paraId="258D73F2" w14:textId="09F23492"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20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08%</w:t>
            </w:r>
          </w:p>
        </w:tc>
        <w:tc>
          <w:tcPr>
            <w:tcW w:w="1170" w:type="dxa"/>
            <w:tcBorders>
              <w:top w:val="nil"/>
              <w:left w:val="nil"/>
              <w:bottom w:val="single" w:sz="4" w:space="0" w:color="auto"/>
              <w:right w:val="single" w:sz="4" w:space="0" w:color="auto"/>
            </w:tcBorders>
            <w:shd w:val="clear" w:color="auto" w:fill="auto"/>
            <w:noWrap/>
            <w:vAlign w:val="bottom"/>
            <w:hideMark/>
          </w:tcPr>
          <w:p w14:paraId="3EA5C38F" w14:textId="3A8096F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4</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w:t>
            </w:r>
          </w:p>
        </w:tc>
        <w:tc>
          <w:tcPr>
            <w:tcW w:w="1260" w:type="dxa"/>
            <w:tcBorders>
              <w:top w:val="nil"/>
              <w:left w:val="nil"/>
              <w:bottom w:val="single" w:sz="4" w:space="0" w:color="auto"/>
              <w:right w:val="single" w:sz="4" w:space="0" w:color="auto"/>
            </w:tcBorders>
            <w:shd w:val="clear" w:color="auto" w:fill="auto"/>
            <w:noWrap/>
            <w:vAlign w:val="bottom"/>
            <w:hideMark/>
          </w:tcPr>
          <w:p w14:paraId="784C2B13" w14:textId="09079AE1"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3</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1D1D67D9" w14:textId="0A6F6314"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36</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1%</w:t>
            </w:r>
          </w:p>
        </w:tc>
        <w:tc>
          <w:tcPr>
            <w:tcW w:w="1170" w:type="dxa"/>
            <w:tcBorders>
              <w:top w:val="nil"/>
              <w:left w:val="nil"/>
              <w:bottom w:val="single" w:sz="4" w:space="0" w:color="auto"/>
              <w:right w:val="single" w:sz="4" w:space="0" w:color="auto"/>
            </w:tcBorders>
            <w:shd w:val="clear" w:color="auto" w:fill="auto"/>
            <w:noWrap/>
            <w:vAlign w:val="bottom"/>
            <w:hideMark/>
          </w:tcPr>
          <w:p w14:paraId="0C25B1B3" w14:textId="20382992"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22</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8%</w:t>
            </w:r>
          </w:p>
        </w:tc>
      </w:tr>
      <w:tr w:rsidR="008C4044" w:rsidRPr="0046688C" w14:paraId="5EF61780" w14:textId="77777777" w:rsidTr="00D4331B">
        <w:trPr>
          <w:trHeight w:val="279"/>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B383E9" w14:textId="77777777" w:rsidR="002409E3" w:rsidRPr="0046688C" w:rsidRDefault="002409E3" w:rsidP="00E372B9">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3</w:t>
            </w:r>
            <w:r w:rsidR="00EB6A52">
              <w:rPr>
                <w:rFonts w:ascii="Calibri" w:eastAsia="Times New Roman" w:hAnsi="Calibri" w:cs="Times New Roman"/>
                <w:b/>
                <w:bCs/>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41D84B13"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759</w:t>
            </w:r>
          </w:p>
        </w:tc>
        <w:tc>
          <w:tcPr>
            <w:tcW w:w="938" w:type="dxa"/>
            <w:tcBorders>
              <w:top w:val="nil"/>
              <w:left w:val="nil"/>
              <w:bottom w:val="single" w:sz="4" w:space="0" w:color="auto"/>
              <w:right w:val="single" w:sz="4" w:space="0" w:color="auto"/>
            </w:tcBorders>
            <w:shd w:val="clear" w:color="auto" w:fill="auto"/>
            <w:noWrap/>
            <w:vAlign w:val="bottom"/>
            <w:hideMark/>
          </w:tcPr>
          <w:p w14:paraId="21C4F20B" w14:textId="506E4BEF"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19</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87%</w:t>
            </w:r>
          </w:p>
        </w:tc>
        <w:tc>
          <w:tcPr>
            <w:tcW w:w="1312" w:type="dxa"/>
            <w:tcBorders>
              <w:top w:val="nil"/>
              <w:left w:val="nil"/>
              <w:bottom w:val="single" w:sz="4" w:space="0" w:color="auto"/>
              <w:right w:val="single" w:sz="4" w:space="0" w:color="auto"/>
            </w:tcBorders>
            <w:shd w:val="clear" w:color="auto" w:fill="auto"/>
            <w:noWrap/>
            <w:vAlign w:val="bottom"/>
            <w:hideMark/>
          </w:tcPr>
          <w:p w14:paraId="1B86572E"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739</w:t>
            </w:r>
          </w:p>
        </w:tc>
        <w:tc>
          <w:tcPr>
            <w:tcW w:w="810" w:type="dxa"/>
            <w:tcBorders>
              <w:top w:val="nil"/>
              <w:left w:val="nil"/>
              <w:bottom w:val="single" w:sz="4" w:space="0" w:color="auto"/>
              <w:right w:val="single" w:sz="4" w:space="0" w:color="auto"/>
            </w:tcBorders>
            <w:shd w:val="clear" w:color="auto" w:fill="auto"/>
            <w:noWrap/>
            <w:vAlign w:val="bottom"/>
            <w:hideMark/>
          </w:tcPr>
          <w:p w14:paraId="0BCB489F" w14:textId="05062851"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16</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98%</w:t>
            </w:r>
          </w:p>
        </w:tc>
        <w:tc>
          <w:tcPr>
            <w:tcW w:w="1170" w:type="dxa"/>
            <w:tcBorders>
              <w:top w:val="nil"/>
              <w:left w:val="nil"/>
              <w:bottom w:val="single" w:sz="4" w:space="0" w:color="auto"/>
              <w:right w:val="single" w:sz="4" w:space="0" w:color="auto"/>
            </w:tcBorders>
            <w:shd w:val="clear" w:color="auto" w:fill="auto"/>
            <w:noWrap/>
            <w:vAlign w:val="bottom"/>
            <w:hideMark/>
          </w:tcPr>
          <w:p w14:paraId="10ADA520" w14:textId="2C401083"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3%</w:t>
            </w:r>
          </w:p>
        </w:tc>
        <w:tc>
          <w:tcPr>
            <w:tcW w:w="1260" w:type="dxa"/>
            <w:tcBorders>
              <w:top w:val="nil"/>
              <w:left w:val="nil"/>
              <w:bottom w:val="single" w:sz="4" w:space="0" w:color="auto"/>
              <w:right w:val="single" w:sz="4" w:space="0" w:color="auto"/>
            </w:tcBorders>
            <w:shd w:val="clear" w:color="auto" w:fill="auto"/>
            <w:noWrap/>
            <w:vAlign w:val="bottom"/>
            <w:hideMark/>
          </w:tcPr>
          <w:p w14:paraId="70A47A4A" w14:textId="04213554"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70F45587" w14:textId="1058BE3D"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12</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14:paraId="68820491" w14:textId="7691BA3F"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5</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2%</w:t>
            </w:r>
          </w:p>
        </w:tc>
      </w:tr>
      <w:tr w:rsidR="008C4044" w:rsidRPr="0046688C" w14:paraId="641F9E34" w14:textId="77777777" w:rsidTr="00D4331B">
        <w:trPr>
          <w:trHeight w:val="279"/>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F067C3" w14:textId="77777777" w:rsidR="002409E3" w:rsidRPr="0046688C" w:rsidRDefault="002409E3" w:rsidP="00E372B9">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2</w:t>
            </w:r>
            <w:r w:rsidR="00EB6A52">
              <w:rPr>
                <w:rFonts w:ascii="Calibri" w:eastAsia="Times New Roman" w:hAnsi="Calibri" w:cs="Times New Roman"/>
                <w:b/>
                <w:bCs/>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1EC96AA6"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691</w:t>
            </w:r>
          </w:p>
        </w:tc>
        <w:tc>
          <w:tcPr>
            <w:tcW w:w="938" w:type="dxa"/>
            <w:tcBorders>
              <w:top w:val="nil"/>
              <w:left w:val="nil"/>
              <w:bottom w:val="single" w:sz="4" w:space="0" w:color="auto"/>
              <w:right w:val="single" w:sz="4" w:space="0" w:color="auto"/>
            </w:tcBorders>
            <w:shd w:val="clear" w:color="auto" w:fill="auto"/>
            <w:noWrap/>
            <w:vAlign w:val="bottom"/>
            <w:hideMark/>
          </w:tcPr>
          <w:p w14:paraId="300D2EBC" w14:textId="23B59DD3"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18</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09%</w:t>
            </w:r>
          </w:p>
        </w:tc>
        <w:tc>
          <w:tcPr>
            <w:tcW w:w="1312" w:type="dxa"/>
            <w:tcBorders>
              <w:top w:val="nil"/>
              <w:left w:val="nil"/>
              <w:bottom w:val="single" w:sz="4" w:space="0" w:color="auto"/>
              <w:right w:val="single" w:sz="4" w:space="0" w:color="auto"/>
            </w:tcBorders>
            <w:shd w:val="clear" w:color="auto" w:fill="auto"/>
            <w:noWrap/>
            <w:vAlign w:val="bottom"/>
            <w:hideMark/>
          </w:tcPr>
          <w:p w14:paraId="04C6A044"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258</w:t>
            </w:r>
          </w:p>
        </w:tc>
        <w:tc>
          <w:tcPr>
            <w:tcW w:w="810" w:type="dxa"/>
            <w:tcBorders>
              <w:top w:val="nil"/>
              <w:left w:val="nil"/>
              <w:bottom w:val="single" w:sz="4" w:space="0" w:color="auto"/>
              <w:right w:val="single" w:sz="4" w:space="0" w:color="auto"/>
            </w:tcBorders>
            <w:shd w:val="clear" w:color="auto" w:fill="auto"/>
            <w:noWrap/>
            <w:vAlign w:val="bottom"/>
            <w:hideMark/>
          </w:tcPr>
          <w:p w14:paraId="52FF0C7F" w14:textId="79CC44C6"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5</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93%</w:t>
            </w:r>
          </w:p>
        </w:tc>
        <w:tc>
          <w:tcPr>
            <w:tcW w:w="1170" w:type="dxa"/>
            <w:tcBorders>
              <w:top w:val="nil"/>
              <w:left w:val="nil"/>
              <w:bottom w:val="single" w:sz="4" w:space="0" w:color="auto"/>
              <w:right w:val="single" w:sz="4" w:space="0" w:color="auto"/>
            </w:tcBorders>
            <w:shd w:val="clear" w:color="auto" w:fill="auto"/>
            <w:noWrap/>
            <w:vAlign w:val="bottom"/>
            <w:hideMark/>
          </w:tcPr>
          <w:p w14:paraId="1D8F3C08" w14:textId="4093A04A"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-11</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6%</w:t>
            </w:r>
          </w:p>
        </w:tc>
        <w:tc>
          <w:tcPr>
            <w:tcW w:w="1260" w:type="dxa"/>
            <w:tcBorders>
              <w:top w:val="nil"/>
              <w:left w:val="nil"/>
              <w:bottom w:val="single" w:sz="4" w:space="0" w:color="auto"/>
              <w:right w:val="single" w:sz="4" w:space="0" w:color="auto"/>
            </w:tcBorders>
            <w:shd w:val="clear" w:color="auto" w:fill="auto"/>
            <w:noWrap/>
            <w:vAlign w:val="bottom"/>
            <w:hideMark/>
          </w:tcPr>
          <w:p w14:paraId="1AFEB4DB"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bottom"/>
            <w:hideMark/>
          </w:tcPr>
          <w:p w14:paraId="386D0702" w14:textId="4EC0278E"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14:paraId="49B29C36" w14:textId="38C09D73"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-100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w:t>
            </w:r>
          </w:p>
        </w:tc>
      </w:tr>
      <w:tr w:rsidR="008C4044" w:rsidRPr="0046688C" w14:paraId="75173CD1" w14:textId="77777777" w:rsidTr="00D4331B">
        <w:trPr>
          <w:trHeight w:val="279"/>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0521E2" w14:textId="77777777" w:rsidR="002409E3" w:rsidRPr="0046688C" w:rsidRDefault="002409E3" w:rsidP="00E372B9">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1</w:t>
            </w:r>
            <w:r w:rsidR="00EB6A52">
              <w:rPr>
                <w:rFonts w:ascii="Calibri" w:eastAsia="Times New Roman" w:hAnsi="Calibri" w:cs="Times New Roman"/>
                <w:b/>
                <w:bCs/>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5BF1B1A4"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111</w:t>
            </w:r>
          </w:p>
        </w:tc>
        <w:tc>
          <w:tcPr>
            <w:tcW w:w="938" w:type="dxa"/>
            <w:tcBorders>
              <w:top w:val="nil"/>
              <w:left w:val="nil"/>
              <w:bottom w:val="single" w:sz="4" w:space="0" w:color="auto"/>
              <w:right w:val="single" w:sz="4" w:space="0" w:color="auto"/>
            </w:tcBorders>
            <w:shd w:val="clear" w:color="auto" w:fill="auto"/>
            <w:noWrap/>
            <w:vAlign w:val="bottom"/>
            <w:hideMark/>
          </w:tcPr>
          <w:p w14:paraId="6238D8E9" w14:textId="5A137CFC"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2</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91%</w:t>
            </w:r>
          </w:p>
        </w:tc>
        <w:tc>
          <w:tcPr>
            <w:tcW w:w="1312" w:type="dxa"/>
            <w:tcBorders>
              <w:top w:val="nil"/>
              <w:left w:val="nil"/>
              <w:bottom w:val="single" w:sz="4" w:space="0" w:color="auto"/>
              <w:right w:val="single" w:sz="4" w:space="0" w:color="auto"/>
            </w:tcBorders>
            <w:shd w:val="clear" w:color="auto" w:fill="auto"/>
            <w:noWrap/>
            <w:vAlign w:val="bottom"/>
            <w:hideMark/>
          </w:tcPr>
          <w:p w14:paraId="39E657E8"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74</w:t>
            </w:r>
          </w:p>
        </w:tc>
        <w:tc>
          <w:tcPr>
            <w:tcW w:w="810" w:type="dxa"/>
            <w:tcBorders>
              <w:top w:val="nil"/>
              <w:left w:val="nil"/>
              <w:bottom w:val="single" w:sz="4" w:space="0" w:color="auto"/>
              <w:right w:val="single" w:sz="4" w:space="0" w:color="auto"/>
            </w:tcBorders>
            <w:shd w:val="clear" w:color="auto" w:fill="auto"/>
            <w:noWrap/>
            <w:vAlign w:val="bottom"/>
            <w:hideMark/>
          </w:tcPr>
          <w:p w14:paraId="54C74362" w14:textId="7AD2488B"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70%</w:t>
            </w:r>
          </w:p>
        </w:tc>
        <w:tc>
          <w:tcPr>
            <w:tcW w:w="1170" w:type="dxa"/>
            <w:tcBorders>
              <w:top w:val="nil"/>
              <w:left w:val="nil"/>
              <w:bottom w:val="single" w:sz="4" w:space="0" w:color="auto"/>
              <w:right w:val="single" w:sz="4" w:space="0" w:color="auto"/>
            </w:tcBorders>
            <w:shd w:val="clear" w:color="auto" w:fill="auto"/>
            <w:noWrap/>
            <w:vAlign w:val="bottom"/>
            <w:hideMark/>
          </w:tcPr>
          <w:p w14:paraId="7B70FA36" w14:textId="135505EE"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-4</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9%</w:t>
            </w:r>
          </w:p>
        </w:tc>
        <w:tc>
          <w:tcPr>
            <w:tcW w:w="1260" w:type="dxa"/>
            <w:tcBorders>
              <w:top w:val="nil"/>
              <w:left w:val="nil"/>
              <w:bottom w:val="single" w:sz="4" w:space="0" w:color="auto"/>
              <w:right w:val="single" w:sz="4" w:space="0" w:color="auto"/>
            </w:tcBorders>
            <w:shd w:val="clear" w:color="auto" w:fill="auto"/>
            <w:noWrap/>
            <w:vAlign w:val="bottom"/>
            <w:hideMark/>
          </w:tcPr>
          <w:p w14:paraId="383BF43C"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bottom"/>
            <w:hideMark/>
          </w:tcPr>
          <w:p w14:paraId="6F157D22" w14:textId="52D63A79"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14:paraId="266E6B4D" w14:textId="51491119"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-100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w:t>
            </w:r>
          </w:p>
        </w:tc>
      </w:tr>
      <w:tr w:rsidR="008C4044" w:rsidRPr="0046688C" w14:paraId="47192D46" w14:textId="77777777" w:rsidTr="00D4331B">
        <w:trPr>
          <w:trHeight w:val="279"/>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850195" w14:textId="77777777" w:rsidR="002409E3" w:rsidRPr="0046688C" w:rsidRDefault="002409E3" w:rsidP="00E372B9">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Kampovi</w:t>
            </w:r>
          </w:p>
        </w:tc>
        <w:tc>
          <w:tcPr>
            <w:tcW w:w="1260" w:type="dxa"/>
            <w:tcBorders>
              <w:top w:val="nil"/>
              <w:left w:val="nil"/>
              <w:bottom w:val="single" w:sz="4" w:space="0" w:color="auto"/>
              <w:right w:val="single" w:sz="4" w:space="0" w:color="auto"/>
            </w:tcBorders>
            <w:shd w:val="clear" w:color="auto" w:fill="auto"/>
            <w:noWrap/>
            <w:vAlign w:val="bottom"/>
            <w:hideMark/>
          </w:tcPr>
          <w:p w14:paraId="649A7B15"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685</w:t>
            </w:r>
          </w:p>
        </w:tc>
        <w:tc>
          <w:tcPr>
            <w:tcW w:w="938" w:type="dxa"/>
            <w:tcBorders>
              <w:top w:val="nil"/>
              <w:left w:val="nil"/>
              <w:bottom w:val="single" w:sz="4" w:space="0" w:color="auto"/>
              <w:right w:val="single" w:sz="4" w:space="0" w:color="auto"/>
            </w:tcBorders>
            <w:shd w:val="clear" w:color="auto" w:fill="auto"/>
            <w:noWrap/>
            <w:vAlign w:val="bottom"/>
            <w:hideMark/>
          </w:tcPr>
          <w:p w14:paraId="1570B930" w14:textId="569A6F8D"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17</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9%</w:t>
            </w:r>
          </w:p>
        </w:tc>
        <w:tc>
          <w:tcPr>
            <w:tcW w:w="1312" w:type="dxa"/>
            <w:tcBorders>
              <w:top w:val="nil"/>
              <w:left w:val="nil"/>
              <w:bottom w:val="single" w:sz="4" w:space="0" w:color="auto"/>
              <w:right w:val="single" w:sz="4" w:space="0" w:color="auto"/>
            </w:tcBorders>
            <w:shd w:val="clear" w:color="auto" w:fill="auto"/>
            <w:noWrap/>
            <w:vAlign w:val="bottom"/>
            <w:hideMark/>
          </w:tcPr>
          <w:p w14:paraId="207D10C6"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659</w:t>
            </w:r>
          </w:p>
        </w:tc>
        <w:tc>
          <w:tcPr>
            <w:tcW w:w="810" w:type="dxa"/>
            <w:tcBorders>
              <w:top w:val="nil"/>
              <w:left w:val="nil"/>
              <w:bottom w:val="single" w:sz="4" w:space="0" w:color="auto"/>
              <w:right w:val="single" w:sz="4" w:space="0" w:color="auto"/>
            </w:tcBorders>
            <w:shd w:val="clear" w:color="auto" w:fill="auto"/>
            <w:noWrap/>
            <w:vAlign w:val="bottom"/>
            <w:hideMark/>
          </w:tcPr>
          <w:p w14:paraId="78F94774" w14:textId="617CD8BC"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15</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1%</w:t>
            </w:r>
          </w:p>
        </w:tc>
        <w:tc>
          <w:tcPr>
            <w:tcW w:w="1170" w:type="dxa"/>
            <w:tcBorders>
              <w:top w:val="nil"/>
              <w:left w:val="nil"/>
              <w:bottom w:val="single" w:sz="4" w:space="0" w:color="auto"/>
              <w:right w:val="single" w:sz="4" w:space="0" w:color="auto"/>
            </w:tcBorders>
            <w:shd w:val="clear" w:color="auto" w:fill="auto"/>
            <w:noWrap/>
            <w:vAlign w:val="bottom"/>
            <w:hideMark/>
          </w:tcPr>
          <w:p w14:paraId="0E3730F1" w14:textId="5A60D80F"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765D5481" w14:textId="5708B554"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330</w:t>
            </w:r>
          </w:p>
        </w:tc>
        <w:tc>
          <w:tcPr>
            <w:tcW w:w="900" w:type="dxa"/>
            <w:tcBorders>
              <w:top w:val="nil"/>
              <w:left w:val="nil"/>
              <w:bottom w:val="single" w:sz="4" w:space="0" w:color="auto"/>
              <w:right w:val="single" w:sz="4" w:space="0" w:color="auto"/>
            </w:tcBorders>
            <w:shd w:val="clear" w:color="auto" w:fill="auto"/>
            <w:noWrap/>
            <w:vAlign w:val="bottom"/>
            <w:hideMark/>
          </w:tcPr>
          <w:p w14:paraId="757FD996" w14:textId="0BA22F85"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16</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14:paraId="44CB5218" w14:textId="599321D4"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12</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4%</w:t>
            </w:r>
          </w:p>
        </w:tc>
      </w:tr>
      <w:tr w:rsidR="008C4044" w:rsidRPr="0046688C" w14:paraId="28BB3E71" w14:textId="77777777" w:rsidTr="00D4331B">
        <w:trPr>
          <w:trHeight w:val="279"/>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EAA601" w14:textId="77777777" w:rsidR="002409E3" w:rsidRPr="0046688C" w:rsidRDefault="002409E3" w:rsidP="00E372B9">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Privatni smještaj</w:t>
            </w:r>
          </w:p>
        </w:tc>
        <w:tc>
          <w:tcPr>
            <w:tcW w:w="1260" w:type="dxa"/>
            <w:tcBorders>
              <w:top w:val="nil"/>
              <w:left w:val="nil"/>
              <w:bottom w:val="single" w:sz="4" w:space="0" w:color="auto"/>
              <w:right w:val="single" w:sz="4" w:space="0" w:color="auto"/>
            </w:tcBorders>
            <w:shd w:val="clear" w:color="auto" w:fill="auto"/>
            <w:noWrap/>
            <w:vAlign w:val="bottom"/>
            <w:hideMark/>
          </w:tcPr>
          <w:p w14:paraId="63EF4A74" w14:textId="77777777"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935</w:t>
            </w:r>
          </w:p>
        </w:tc>
        <w:tc>
          <w:tcPr>
            <w:tcW w:w="938" w:type="dxa"/>
            <w:tcBorders>
              <w:top w:val="nil"/>
              <w:left w:val="nil"/>
              <w:bottom w:val="single" w:sz="4" w:space="0" w:color="auto"/>
              <w:right w:val="single" w:sz="4" w:space="0" w:color="auto"/>
            </w:tcBorders>
            <w:shd w:val="clear" w:color="auto" w:fill="auto"/>
            <w:noWrap/>
            <w:vAlign w:val="bottom"/>
            <w:hideMark/>
          </w:tcPr>
          <w:p w14:paraId="6E083907" w14:textId="492C7E8E"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24</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5%</w:t>
            </w:r>
          </w:p>
        </w:tc>
        <w:tc>
          <w:tcPr>
            <w:tcW w:w="1312" w:type="dxa"/>
            <w:tcBorders>
              <w:top w:val="nil"/>
              <w:left w:val="nil"/>
              <w:bottom w:val="single" w:sz="4" w:space="0" w:color="auto"/>
              <w:right w:val="single" w:sz="4" w:space="0" w:color="auto"/>
            </w:tcBorders>
            <w:shd w:val="clear" w:color="auto" w:fill="auto"/>
            <w:noWrap/>
            <w:vAlign w:val="bottom"/>
            <w:hideMark/>
          </w:tcPr>
          <w:p w14:paraId="4C80A92B" w14:textId="1A50E69F"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749</w:t>
            </w:r>
          </w:p>
        </w:tc>
        <w:tc>
          <w:tcPr>
            <w:tcW w:w="810" w:type="dxa"/>
            <w:tcBorders>
              <w:top w:val="nil"/>
              <w:left w:val="nil"/>
              <w:bottom w:val="single" w:sz="4" w:space="0" w:color="auto"/>
              <w:right w:val="single" w:sz="4" w:space="0" w:color="auto"/>
            </w:tcBorders>
            <w:shd w:val="clear" w:color="auto" w:fill="auto"/>
            <w:noWrap/>
            <w:vAlign w:val="bottom"/>
            <w:hideMark/>
          </w:tcPr>
          <w:p w14:paraId="7EE6B88D" w14:textId="73909A60"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40</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2%</w:t>
            </w:r>
          </w:p>
        </w:tc>
        <w:tc>
          <w:tcPr>
            <w:tcW w:w="1170" w:type="dxa"/>
            <w:tcBorders>
              <w:top w:val="nil"/>
              <w:left w:val="nil"/>
              <w:bottom w:val="single" w:sz="4" w:space="0" w:color="auto"/>
              <w:right w:val="single" w:sz="4" w:space="0" w:color="auto"/>
            </w:tcBorders>
            <w:shd w:val="clear" w:color="auto" w:fill="auto"/>
            <w:noWrap/>
            <w:vAlign w:val="bottom"/>
            <w:hideMark/>
          </w:tcPr>
          <w:p w14:paraId="7442E292" w14:textId="4F2CA31E"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8</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1%</w:t>
            </w:r>
          </w:p>
        </w:tc>
        <w:tc>
          <w:tcPr>
            <w:tcW w:w="1260" w:type="dxa"/>
            <w:tcBorders>
              <w:top w:val="nil"/>
              <w:left w:val="nil"/>
              <w:bottom w:val="single" w:sz="4" w:space="0" w:color="auto"/>
              <w:right w:val="single" w:sz="4" w:space="0" w:color="auto"/>
            </w:tcBorders>
            <w:shd w:val="clear" w:color="auto" w:fill="auto"/>
            <w:noWrap/>
            <w:vAlign w:val="bottom"/>
            <w:hideMark/>
          </w:tcPr>
          <w:p w14:paraId="44FAE3DD" w14:textId="3F9CFEE5"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1</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970</w:t>
            </w:r>
          </w:p>
        </w:tc>
        <w:tc>
          <w:tcPr>
            <w:tcW w:w="900" w:type="dxa"/>
            <w:tcBorders>
              <w:top w:val="nil"/>
              <w:left w:val="nil"/>
              <w:bottom w:val="single" w:sz="4" w:space="0" w:color="auto"/>
              <w:right w:val="single" w:sz="4" w:space="0" w:color="auto"/>
            </w:tcBorders>
            <w:shd w:val="clear" w:color="auto" w:fill="auto"/>
            <w:noWrap/>
            <w:vAlign w:val="bottom"/>
            <w:hideMark/>
          </w:tcPr>
          <w:p w14:paraId="6804739E" w14:textId="4034878E"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23</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7%</w:t>
            </w:r>
          </w:p>
        </w:tc>
        <w:tc>
          <w:tcPr>
            <w:tcW w:w="1170" w:type="dxa"/>
            <w:tcBorders>
              <w:top w:val="nil"/>
              <w:left w:val="nil"/>
              <w:bottom w:val="single" w:sz="4" w:space="0" w:color="auto"/>
              <w:right w:val="single" w:sz="4" w:space="0" w:color="auto"/>
            </w:tcBorders>
            <w:shd w:val="clear" w:color="auto" w:fill="auto"/>
            <w:noWrap/>
            <w:vAlign w:val="bottom"/>
            <w:hideMark/>
          </w:tcPr>
          <w:p w14:paraId="0DD4688A" w14:textId="2DB5E6DA" w:rsidR="002409E3" w:rsidRPr="0046688C" w:rsidRDefault="002409E3" w:rsidP="00E372B9">
            <w:pPr>
              <w:spacing w:after="120" w:line="240" w:lineRule="auto"/>
              <w:jc w:val="right"/>
              <w:rPr>
                <w:rFonts w:ascii="Calibri" w:eastAsia="Times New Roman" w:hAnsi="Calibri" w:cs="Times New Roman"/>
                <w:color w:val="000000"/>
                <w:sz w:val="20"/>
                <w:szCs w:val="20"/>
              </w:rPr>
            </w:pPr>
            <w:r w:rsidRPr="0046688C">
              <w:rPr>
                <w:rFonts w:ascii="Calibri" w:eastAsia="Times New Roman" w:hAnsi="Calibri" w:cs="Times New Roman"/>
                <w:color w:val="000000"/>
                <w:sz w:val="20"/>
                <w:szCs w:val="20"/>
              </w:rPr>
              <w:t>2</w:t>
            </w:r>
            <w:r w:rsidR="006F559A">
              <w:rPr>
                <w:rFonts w:ascii="Calibri" w:eastAsia="Times New Roman" w:hAnsi="Calibri" w:cs="Times New Roman"/>
                <w:color w:val="000000"/>
                <w:sz w:val="20"/>
                <w:szCs w:val="20"/>
              </w:rPr>
              <w:t>,</w:t>
            </w:r>
            <w:r w:rsidRPr="0046688C">
              <w:rPr>
                <w:rFonts w:ascii="Calibri" w:eastAsia="Times New Roman" w:hAnsi="Calibri" w:cs="Times New Roman"/>
                <w:color w:val="000000"/>
                <w:sz w:val="20"/>
                <w:szCs w:val="20"/>
              </w:rPr>
              <w:t>0%</w:t>
            </w:r>
          </w:p>
        </w:tc>
      </w:tr>
      <w:tr w:rsidR="008C4044" w:rsidRPr="0046688C" w14:paraId="7F09540A" w14:textId="77777777" w:rsidTr="00D4331B">
        <w:trPr>
          <w:trHeight w:val="279"/>
        </w:trPr>
        <w:tc>
          <w:tcPr>
            <w:tcW w:w="14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32573364" w14:textId="77777777" w:rsidR="002409E3" w:rsidRPr="0046688C" w:rsidRDefault="002409E3" w:rsidP="00E372B9">
            <w:pPr>
              <w:spacing w:after="120" w:line="240" w:lineRule="auto"/>
              <w:jc w:val="center"/>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Ukupno</w:t>
            </w:r>
          </w:p>
        </w:tc>
        <w:tc>
          <w:tcPr>
            <w:tcW w:w="1260" w:type="dxa"/>
            <w:tcBorders>
              <w:top w:val="nil"/>
              <w:left w:val="nil"/>
              <w:bottom w:val="single" w:sz="4" w:space="0" w:color="auto"/>
              <w:right w:val="single" w:sz="4" w:space="0" w:color="auto"/>
            </w:tcBorders>
            <w:shd w:val="clear" w:color="000000" w:fill="D9E1F2"/>
            <w:noWrap/>
            <w:vAlign w:val="bottom"/>
            <w:hideMark/>
          </w:tcPr>
          <w:p w14:paraId="565B61F6" w14:textId="297AE488" w:rsidR="002409E3" w:rsidRPr="0046688C" w:rsidRDefault="002409E3" w:rsidP="00E372B9">
            <w:pPr>
              <w:spacing w:after="120" w:line="240" w:lineRule="auto"/>
              <w:jc w:val="right"/>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3</w:t>
            </w:r>
            <w:r w:rsidR="006F559A">
              <w:rPr>
                <w:rFonts w:ascii="Calibri" w:eastAsia="Times New Roman" w:hAnsi="Calibri" w:cs="Times New Roman"/>
                <w:b/>
                <w:bCs/>
                <w:color w:val="000000"/>
                <w:sz w:val="20"/>
                <w:szCs w:val="20"/>
              </w:rPr>
              <w:t>.</w:t>
            </w:r>
            <w:r w:rsidRPr="0046688C">
              <w:rPr>
                <w:rFonts w:ascii="Calibri" w:eastAsia="Times New Roman" w:hAnsi="Calibri" w:cs="Times New Roman"/>
                <w:b/>
                <w:bCs/>
                <w:color w:val="000000"/>
                <w:sz w:val="20"/>
                <w:szCs w:val="20"/>
              </w:rPr>
              <w:t>819</w:t>
            </w:r>
          </w:p>
        </w:tc>
        <w:tc>
          <w:tcPr>
            <w:tcW w:w="938" w:type="dxa"/>
            <w:tcBorders>
              <w:top w:val="nil"/>
              <w:left w:val="nil"/>
              <w:bottom w:val="single" w:sz="4" w:space="0" w:color="auto"/>
              <w:right w:val="single" w:sz="4" w:space="0" w:color="auto"/>
            </w:tcBorders>
            <w:shd w:val="clear" w:color="000000" w:fill="D9E1F2"/>
            <w:noWrap/>
            <w:vAlign w:val="bottom"/>
            <w:hideMark/>
          </w:tcPr>
          <w:p w14:paraId="0ACA0405" w14:textId="77777777" w:rsidR="002409E3" w:rsidRPr="0046688C" w:rsidRDefault="002409E3" w:rsidP="00E372B9">
            <w:pPr>
              <w:spacing w:after="120" w:line="240" w:lineRule="auto"/>
              <w:jc w:val="right"/>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100%</w:t>
            </w:r>
          </w:p>
        </w:tc>
        <w:tc>
          <w:tcPr>
            <w:tcW w:w="1312" w:type="dxa"/>
            <w:tcBorders>
              <w:top w:val="nil"/>
              <w:left w:val="nil"/>
              <w:bottom w:val="single" w:sz="4" w:space="0" w:color="auto"/>
              <w:right w:val="single" w:sz="4" w:space="0" w:color="auto"/>
            </w:tcBorders>
            <w:shd w:val="clear" w:color="000000" w:fill="D9E1F2"/>
            <w:noWrap/>
            <w:vAlign w:val="bottom"/>
            <w:hideMark/>
          </w:tcPr>
          <w:p w14:paraId="0308EBA4" w14:textId="62278647" w:rsidR="002409E3" w:rsidRPr="0046688C" w:rsidRDefault="002409E3" w:rsidP="00E372B9">
            <w:pPr>
              <w:spacing w:after="120" w:line="240" w:lineRule="auto"/>
              <w:jc w:val="right"/>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4</w:t>
            </w:r>
            <w:r w:rsidR="006F559A">
              <w:rPr>
                <w:rFonts w:ascii="Calibri" w:eastAsia="Times New Roman" w:hAnsi="Calibri" w:cs="Times New Roman"/>
                <w:b/>
                <w:bCs/>
                <w:color w:val="000000"/>
                <w:sz w:val="20"/>
                <w:szCs w:val="20"/>
              </w:rPr>
              <w:t>.</w:t>
            </w:r>
            <w:r w:rsidRPr="0046688C">
              <w:rPr>
                <w:rFonts w:ascii="Calibri" w:eastAsia="Times New Roman" w:hAnsi="Calibri" w:cs="Times New Roman"/>
                <w:b/>
                <w:bCs/>
                <w:color w:val="000000"/>
                <w:sz w:val="20"/>
                <w:szCs w:val="20"/>
              </w:rPr>
              <w:t>353</w:t>
            </w:r>
          </w:p>
        </w:tc>
        <w:tc>
          <w:tcPr>
            <w:tcW w:w="810" w:type="dxa"/>
            <w:tcBorders>
              <w:top w:val="nil"/>
              <w:left w:val="nil"/>
              <w:bottom w:val="single" w:sz="4" w:space="0" w:color="auto"/>
              <w:right w:val="single" w:sz="4" w:space="0" w:color="auto"/>
            </w:tcBorders>
            <w:shd w:val="clear" w:color="000000" w:fill="D9E1F2"/>
            <w:noWrap/>
            <w:vAlign w:val="bottom"/>
            <w:hideMark/>
          </w:tcPr>
          <w:p w14:paraId="0844B26C" w14:textId="77777777" w:rsidR="002409E3" w:rsidRPr="0046688C" w:rsidRDefault="002409E3" w:rsidP="00E372B9">
            <w:pPr>
              <w:spacing w:after="120" w:line="240" w:lineRule="auto"/>
              <w:jc w:val="right"/>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100%</w:t>
            </w:r>
          </w:p>
        </w:tc>
        <w:tc>
          <w:tcPr>
            <w:tcW w:w="1170" w:type="dxa"/>
            <w:tcBorders>
              <w:top w:val="nil"/>
              <w:left w:val="nil"/>
              <w:bottom w:val="single" w:sz="4" w:space="0" w:color="auto"/>
              <w:right w:val="single" w:sz="4" w:space="0" w:color="auto"/>
            </w:tcBorders>
            <w:shd w:val="clear" w:color="000000" w:fill="D9E1F2"/>
            <w:noWrap/>
            <w:vAlign w:val="bottom"/>
            <w:hideMark/>
          </w:tcPr>
          <w:p w14:paraId="4E7D836C" w14:textId="3F731120" w:rsidR="002409E3" w:rsidRPr="0046688C" w:rsidRDefault="002409E3" w:rsidP="00E372B9">
            <w:pPr>
              <w:spacing w:after="120" w:line="240" w:lineRule="auto"/>
              <w:jc w:val="right"/>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1</w:t>
            </w:r>
            <w:r w:rsidR="006F559A">
              <w:rPr>
                <w:rFonts w:ascii="Calibri" w:eastAsia="Times New Roman" w:hAnsi="Calibri" w:cs="Times New Roman"/>
                <w:b/>
                <w:bCs/>
                <w:color w:val="000000"/>
                <w:sz w:val="20"/>
                <w:szCs w:val="20"/>
              </w:rPr>
              <w:t>,</w:t>
            </w:r>
            <w:r w:rsidRPr="0046688C">
              <w:rPr>
                <w:rFonts w:ascii="Calibri" w:eastAsia="Times New Roman" w:hAnsi="Calibri" w:cs="Times New Roman"/>
                <w:b/>
                <w:bCs/>
                <w:color w:val="000000"/>
                <w:sz w:val="20"/>
                <w:szCs w:val="20"/>
              </w:rPr>
              <w:t>6%</w:t>
            </w:r>
          </w:p>
        </w:tc>
        <w:tc>
          <w:tcPr>
            <w:tcW w:w="1260" w:type="dxa"/>
            <w:tcBorders>
              <w:top w:val="nil"/>
              <w:left w:val="nil"/>
              <w:bottom w:val="single" w:sz="4" w:space="0" w:color="auto"/>
              <w:right w:val="single" w:sz="4" w:space="0" w:color="auto"/>
            </w:tcBorders>
            <w:shd w:val="clear" w:color="000000" w:fill="D9E1F2"/>
            <w:noWrap/>
            <w:vAlign w:val="bottom"/>
            <w:hideMark/>
          </w:tcPr>
          <w:p w14:paraId="40279AD2" w14:textId="01F97BC5" w:rsidR="002409E3" w:rsidRPr="0046688C" w:rsidRDefault="002409E3" w:rsidP="00E372B9">
            <w:pPr>
              <w:spacing w:after="120" w:line="240" w:lineRule="auto"/>
              <w:jc w:val="right"/>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8</w:t>
            </w:r>
            <w:r w:rsidR="006F559A">
              <w:rPr>
                <w:rFonts w:ascii="Calibri" w:eastAsia="Times New Roman" w:hAnsi="Calibri" w:cs="Times New Roman"/>
                <w:b/>
                <w:bCs/>
                <w:color w:val="000000"/>
                <w:sz w:val="20"/>
                <w:szCs w:val="20"/>
              </w:rPr>
              <w:t>.</w:t>
            </w:r>
            <w:r w:rsidRPr="0046688C">
              <w:rPr>
                <w:rFonts w:ascii="Calibri" w:eastAsia="Times New Roman" w:hAnsi="Calibri" w:cs="Times New Roman"/>
                <w:b/>
                <w:bCs/>
                <w:color w:val="000000"/>
                <w:sz w:val="20"/>
                <w:szCs w:val="20"/>
              </w:rPr>
              <w:t>300</w:t>
            </w:r>
          </w:p>
        </w:tc>
        <w:tc>
          <w:tcPr>
            <w:tcW w:w="900" w:type="dxa"/>
            <w:tcBorders>
              <w:top w:val="nil"/>
              <w:left w:val="nil"/>
              <w:bottom w:val="single" w:sz="4" w:space="0" w:color="auto"/>
              <w:right w:val="single" w:sz="4" w:space="0" w:color="auto"/>
            </w:tcBorders>
            <w:shd w:val="clear" w:color="000000" w:fill="D9E1F2"/>
            <w:noWrap/>
            <w:vAlign w:val="bottom"/>
            <w:hideMark/>
          </w:tcPr>
          <w:p w14:paraId="4A6B379D" w14:textId="6E78041E" w:rsidR="002409E3" w:rsidRPr="0046688C" w:rsidRDefault="002409E3" w:rsidP="00E372B9">
            <w:pPr>
              <w:spacing w:after="120" w:line="240" w:lineRule="auto"/>
              <w:jc w:val="right"/>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100</w:t>
            </w:r>
            <w:r w:rsidR="006F559A">
              <w:rPr>
                <w:rFonts w:ascii="Calibri" w:eastAsia="Times New Roman" w:hAnsi="Calibri" w:cs="Times New Roman"/>
                <w:b/>
                <w:bCs/>
                <w:color w:val="000000"/>
                <w:sz w:val="20"/>
                <w:szCs w:val="20"/>
              </w:rPr>
              <w:t>,</w:t>
            </w:r>
            <w:r w:rsidRPr="0046688C">
              <w:rPr>
                <w:rFonts w:ascii="Calibri" w:eastAsia="Times New Roman" w:hAnsi="Calibri" w:cs="Times New Roman"/>
                <w:b/>
                <w:bCs/>
                <w:color w:val="000000"/>
                <w:sz w:val="20"/>
                <w:szCs w:val="20"/>
              </w:rPr>
              <w:t>0%</w:t>
            </w:r>
          </w:p>
        </w:tc>
        <w:tc>
          <w:tcPr>
            <w:tcW w:w="1170" w:type="dxa"/>
            <w:tcBorders>
              <w:top w:val="nil"/>
              <w:left w:val="nil"/>
              <w:bottom w:val="single" w:sz="4" w:space="0" w:color="auto"/>
              <w:right w:val="single" w:sz="4" w:space="0" w:color="auto"/>
            </w:tcBorders>
            <w:shd w:val="clear" w:color="000000" w:fill="D9E1F2"/>
            <w:noWrap/>
            <w:vAlign w:val="bottom"/>
            <w:hideMark/>
          </w:tcPr>
          <w:p w14:paraId="0E416D43" w14:textId="024EB077" w:rsidR="002409E3" w:rsidRPr="0046688C" w:rsidRDefault="002409E3" w:rsidP="00E372B9">
            <w:pPr>
              <w:spacing w:after="120" w:line="240" w:lineRule="auto"/>
              <w:jc w:val="right"/>
              <w:rPr>
                <w:rFonts w:ascii="Calibri" w:eastAsia="Times New Roman" w:hAnsi="Calibri" w:cs="Times New Roman"/>
                <w:b/>
                <w:bCs/>
                <w:color w:val="000000"/>
                <w:sz w:val="20"/>
                <w:szCs w:val="20"/>
              </w:rPr>
            </w:pPr>
            <w:r w:rsidRPr="0046688C">
              <w:rPr>
                <w:rFonts w:ascii="Calibri" w:eastAsia="Times New Roman" w:hAnsi="Calibri" w:cs="Times New Roman"/>
                <w:b/>
                <w:bCs/>
                <w:color w:val="000000"/>
                <w:sz w:val="20"/>
                <w:szCs w:val="20"/>
              </w:rPr>
              <w:t>11</w:t>
            </w:r>
            <w:r w:rsidR="006F559A">
              <w:rPr>
                <w:rFonts w:ascii="Calibri" w:eastAsia="Times New Roman" w:hAnsi="Calibri" w:cs="Times New Roman"/>
                <w:b/>
                <w:bCs/>
                <w:color w:val="000000"/>
                <w:sz w:val="20"/>
                <w:szCs w:val="20"/>
              </w:rPr>
              <w:t>,</w:t>
            </w:r>
            <w:r w:rsidRPr="0046688C">
              <w:rPr>
                <w:rFonts w:ascii="Calibri" w:eastAsia="Times New Roman" w:hAnsi="Calibri" w:cs="Times New Roman"/>
                <w:b/>
                <w:bCs/>
                <w:color w:val="000000"/>
                <w:sz w:val="20"/>
                <w:szCs w:val="20"/>
              </w:rPr>
              <w:t>4%</w:t>
            </w:r>
          </w:p>
        </w:tc>
      </w:tr>
    </w:tbl>
    <w:p w14:paraId="2E4A3320" w14:textId="5B3CB7DE" w:rsidR="00BF6224" w:rsidRPr="007A5030" w:rsidRDefault="008C5662" w:rsidP="002E260D">
      <w:pPr>
        <w:spacing w:after="120" w:line="240" w:lineRule="auto"/>
        <w:rPr>
          <w:i/>
          <w:sz w:val="20"/>
          <w:szCs w:val="20"/>
        </w:rPr>
      </w:pPr>
      <w:r w:rsidRPr="00B10B1F">
        <w:rPr>
          <w:i/>
          <w:sz w:val="20"/>
          <w:szCs w:val="20"/>
        </w:rPr>
        <w:t>Izvor: MONSTAT,</w:t>
      </w:r>
      <w:r w:rsidR="00380F82">
        <w:rPr>
          <w:i/>
          <w:sz w:val="20"/>
          <w:szCs w:val="20"/>
        </w:rPr>
        <w:t xml:space="preserve"> </w:t>
      </w:r>
      <w:r w:rsidRPr="00B10B1F">
        <w:rPr>
          <w:i/>
          <w:sz w:val="20"/>
          <w:szCs w:val="20"/>
        </w:rPr>
        <w:t>obrada Ministarstvo ekonomskog razvo</w:t>
      </w:r>
      <w:r w:rsidR="00380F82">
        <w:rPr>
          <w:i/>
          <w:sz w:val="20"/>
          <w:szCs w:val="20"/>
        </w:rPr>
        <w:t>ja</w:t>
      </w:r>
    </w:p>
    <w:p w14:paraId="7D6D7E0C" w14:textId="4E6FB39B" w:rsidR="000F5A32" w:rsidRPr="000F5A32" w:rsidRDefault="000F5A32" w:rsidP="00E372B9">
      <w:pPr>
        <w:spacing w:after="120" w:line="240" w:lineRule="auto"/>
        <w:jc w:val="center"/>
        <w:rPr>
          <w:b/>
        </w:rPr>
      </w:pPr>
      <w:r w:rsidRPr="000F5A32">
        <w:rPr>
          <w:b/>
        </w:rPr>
        <w:t>Grafikon br.</w:t>
      </w:r>
      <w:r w:rsidR="00010967">
        <w:rPr>
          <w:b/>
        </w:rPr>
        <w:t xml:space="preserve"> </w:t>
      </w:r>
      <w:r w:rsidR="006E6371">
        <w:rPr>
          <w:b/>
        </w:rPr>
        <w:t>1</w:t>
      </w:r>
      <w:r w:rsidR="00010967">
        <w:rPr>
          <w:b/>
        </w:rPr>
        <w:t>6</w:t>
      </w:r>
      <w:r w:rsidRPr="000F5A32">
        <w:rPr>
          <w:b/>
        </w:rPr>
        <w:t xml:space="preserve"> </w:t>
      </w:r>
      <w:r w:rsidR="00010967">
        <w:rPr>
          <w:b/>
        </w:rPr>
        <w:t xml:space="preserve"> -</w:t>
      </w:r>
      <w:r w:rsidRPr="000F5A32">
        <w:rPr>
          <w:b/>
        </w:rPr>
        <w:t xml:space="preserve"> Model rasta smještajnih kapaciteta </w:t>
      </w:r>
      <w:r>
        <w:rPr>
          <w:b/>
        </w:rPr>
        <w:t xml:space="preserve">u </w:t>
      </w:r>
      <w:r w:rsidR="00010967">
        <w:rPr>
          <w:b/>
        </w:rPr>
        <w:t>s</w:t>
      </w:r>
      <w:r>
        <w:rPr>
          <w:b/>
        </w:rPr>
        <w:t xml:space="preserve">jevernom </w:t>
      </w:r>
      <w:r w:rsidRPr="000F5A32">
        <w:rPr>
          <w:b/>
        </w:rPr>
        <w:t>region</w:t>
      </w:r>
      <w:r>
        <w:rPr>
          <w:b/>
        </w:rPr>
        <w:t xml:space="preserve">u </w:t>
      </w:r>
      <w:r w:rsidRPr="000F5A32">
        <w:rPr>
          <w:b/>
        </w:rPr>
        <w:t>do 2025. godine</w:t>
      </w:r>
    </w:p>
    <w:p w14:paraId="6C898F90" w14:textId="77777777" w:rsidR="000F5A32" w:rsidRDefault="000F5A32" w:rsidP="00E372B9">
      <w:pPr>
        <w:spacing w:after="120" w:line="240" w:lineRule="auto"/>
      </w:pPr>
      <w:r>
        <w:rPr>
          <w:noProof/>
          <w:lang w:val="sr-Latn-ME" w:eastAsia="sr-Latn-ME"/>
        </w:rPr>
        <w:drawing>
          <wp:inline distT="0" distB="0" distL="0" distR="0" wp14:anchorId="5430E6B3" wp14:editId="7B7780BB">
            <wp:extent cx="5732145" cy="3387845"/>
            <wp:effectExtent l="0" t="0" r="1905" b="3175"/>
            <wp:docPr id="77" name="Chart 77">
              <a:extLst xmlns:a="http://schemas.openxmlformats.org/drawingml/2006/main">
                <a:ext uri="{FF2B5EF4-FFF2-40B4-BE49-F238E27FC236}">
                  <a16:creationId xmlns:a16="http://schemas.microsoft.com/office/drawing/2014/main" id="{33E7F690-4F70-6740-A21E-1D443D0F01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455753B" w14:textId="38F20BAB" w:rsidR="008C5662" w:rsidRPr="00010967" w:rsidRDefault="008C5662" w:rsidP="002E260D">
      <w:pPr>
        <w:rPr>
          <w:i/>
          <w:sz w:val="20"/>
          <w:szCs w:val="20"/>
        </w:rPr>
      </w:pPr>
      <w:r w:rsidRPr="00010967">
        <w:rPr>
          <w:i/>
          <w:sz w:val="20"/>
          <w:szCs w:val="20"/>
        </w:rPr>
        <w:t>Izvor: MONSTAT,</w:t>
      </w:r>
      <w:r w:rsidR="00BF6224">
        <w:rPr>
          <w:i/>
          <w:sz w:val="20"/>
          <w:szCs w:val="20"/>
        </w:rPr>
        <w:t xml:space="preserve"> </w:t>
      </w:r>
      <w:r w:rsidRPr="00010967">
        <w:rPr>
          <w:i/>
          <w:sz w:val="20"/>
          <w:szCs w:val="20"/>
        </w:rPr>
        <w:t>obrada Ministarstvo ekonomskog razvoja</w:t>
      </w:r>
    </w:p>
    <w:p w14:paraId="0D7F4442" w14:textId="23D0C1BE" w:rsidR="00DF6DEF" w:rsidRPr="008C5662" w:rsidRDefault="00EB6A52" w:rsidP="00E372B9">
      <w:pPr>
        <w:spacing w:after="120" w:line="240" w:lineRule="auto"/>
        <w:jc w:val="both"/>
        <w:rPr>
          <w:sz w:val="24"/>
          <w:szCs w:val="24"/>
        </w:rPr>
      </w:pPr>
      <w:r w:rsidRPr="008C5662">
        <w:rPr>
          <w:sz w:val="24"/>
          <w:szCs w:val="24"/>
        </w:rPr>
        <w:lastRenderedPageBreak/>
        <w:t>Imajući u vidu navedenu projekciju rasta smještajnih kapaciteta, neophodno je obezbijediti i potrebn</w:t>
      </w:r>
      <w:r w:rsidR="009E7CAC">
        <w:rPr>
          <w:sz w:val="24"/>
          <w:szCs w:val="24"/>
        </w:rPr>
        <w:t>u</w:t>
      </w:r>
      <w:r w:rsidRPr="008C5662">
        <w:rPr>
          <w:sz w:val="24"/>
          <w:szCs w:val="24"/>
        </w:rPr>
        <w:t xml:space="preserve"> </w:t>
      </w:r>
      <w:r w:rsidRPr="00C92A24">
        <w:rPr>
          <w:b/>
          <w:sz w:val="24"/>
          <w:szCs w:val="24"/>
        </w:rPr>
        <w:t>radnu snagu</w:t>
      </w:r>
      <w:r w:rsidRPr="008C5662">
        <w:rPr>
          <w:sz w:val="24"/>
          <w:szCs w:val="24"/>
        </w:rPr>
        <w:t xml:space="preserve"> koja će kvaliteno servisati usluge u istima. S tim u vezi, prema projekcijama do 2025. godine za očekivati je da će biti otvoreno 18.220 novih radnih mjesta na nivou Crne Gore, od čega 14</w:t>
      </w:r>
      <w:r w:rsidR="008C5662" w:rsidRPr="008C5662">
        <w:rPr>
          <w:sz w:val="24"/>
          <w:szCs w:val="24"/>
        </w:rPr>
        <w:t>.530</w:t>
      </w:r>
      <w:r w:rsidRPr="008C5662">
        <w:rPr>
          <w:sz w:val="24"/>
          <w:szCs w:val="24"/>
        </w:rPr>
        <w:t xml:space="preserve"> </w:t>
      </w:r>
      <w:r w:rsidR="008C5662" w:rsidRPr="008C5662">
        <w:rPr>
          <w:sz w:val="24"/>
          <w:szCs w:val="24"/>
        </w:rPr>
        <w:t>u Primorskom, 1.790 u Centralnom i 1.900 novih radnih mjesta u Sjevernom regionu (Tabela br. 1</w:t>
      </w:r>
      <w:r w:rsidR="00CB45C4">
        <w:rPr>
          <w:sz w:val="24"/>
          <w:szCs w:val="24"/>
        </w:rPr>
        <w:t>9</w:t>
      </w:r>
      <w:r w:rsidR="008C5662" w:rsidRPr="008C5662">
        <w:rPr>
          <w:sz w:val="24"/>
          <w:szCs w:val="24"/>
        </w:rPr>
        <w:t>).</w:t>
      </w:r>
    </w:p>
    <w:p w14:paraId="666A5A23" w14:textId="44CC628E" w:rsidR="008C5662" w:rsidRPr="00D53D35" w:rsidRDefault="008C5662" w:rsidP="008C5662">
      <w:pPr>
        <w:jc w:val="center"/>
        <w:rPr>
          <w:b/>
        </w:rPr>
      </w:pPr>
      <w:r w:rsidRPr="008C5662">
        <w:rPr>
          <w:b/>
        </w:rPr>
        <w:t>Tabel</w:t>
      </w:r>
      <w:r w:rsidR="00121AC7">
        <w:rPr>
          <w:b/>
        </w:rPr>
        <w:t>a</w:t>
      </w:r>
      <w:r w:rsidRPr="008C5662">
        <w:rPr>
          <w:b/>
        </w:rPr>
        <w:t xml:space="preserve"> br. 1</w:t>
      </w:r>
      <w:r w:rsidR="00CB45C4">
        <w:rPr>
          <w:b/>
        </w:rPr>
        <w:t>9</w:t>
      </w:r>
      <w:r w:rsidRPr="008C5662">
        <w:rPr>
          <w:b/>
        </w:rPr>
        <w:t xml:space="preserve"> </w:t>
      </w:r>
      <w:r w:rsidR="00BE5175">
        <w:rPr>
          <w:b/>
        </w:rPr>
        <w:t>-</w:t>
      </w:r>
      <w:r w:rsidRPr="008C5662">
        <w:rPr>
          <w:b/>
        </w:rPr>
        <w:t xml:space="preserve"> Projekcija broja novih radnih mjesta </w:t>
      </w:r>
      <w:r w:rsidRPr="00D53D35">
        <w:rPr>
          <w:b/>
        </w:rPr>
        <w:t>do 2025. godine</w:t>
      </w:r>
    </w:p>
    <w:tbl>
      <w:tblPr>
        <w:tblW w:w="9160" w:type="dxa"/>
        <w:tblInd w:w="93" w:type="dxa"/>
        <w:tblLook w:val="04A0" w:firstRow="1" w:lastRow="0" w:firstColumn="1" w:lastColumn="0" w:noHBand="0" w:noVBand="1"/>
      </w:tblPr>
      <w:tblGrid>
        <w:gridCol w:w="2020"/>
        <w:gridCol w:w="1876"/>
        <w:gridCol w:w="2666"/>
        <w:gridCol w:w="28"/>
        <w:gridCol w:w="2570"/>
      </w:tblGrid>
      <w:tr w:rsidR="00091FD6" w:rsidRPr="00D53D35" w14:paraId="36738186" w14:textId="77777777" w:rsidTr="002E779B">
        <w:trPr>
          <w:trHeight w:val="232"/>
        </w:trPr>
        <w:tc>
          <w:tcPr>
            <w:tcW w:w="9160" w:type="dxa"/>
            <w:gridSpan w:val="5"/>
            <w:tcBorders>
              <w:top w:val="single" w:sz="4" w:space="0" w:color="auto"/>
              <w:left w:val="single" w:sz="4" w:space="0" w:color="auto"/>
              <w:bottom w:val="single" w:sz="4" w:space="0" w:color="auto"/>
              <w:right w:val="single" w:sz="4" w:space="0" w:color="auto"/>
            </w:tcBorders>
            <w:shd w:val="clear" w:color="000000" w:fill="D9E1F2"/>
            <w:vAlign w:val="center"/>
            <w:hideMark/>
          </w:tcPr>
          <w:p w14:paraId="1910D978" w14:textId="77777777" w:rsidR="00091FD6" w:rsidRPr="00D53D35" w:rsidRDefault="00091FD6" w:rsidP="00091FD6">
            <w:pPr>
              <w:spacing w:after="0" w:line="240" w:lineRule="auto"/>
              <w:jc w:val="center"/>
              <w:rPr>
                <w:rFonts w:ascii="Calibri" w:eastAsia="Times New Roman" w:hAnsi="Calibri" w:cs="Times New Roman"/>
                <w:b/>
                <w:bCs/>
                <w:color w:val="000000"/>
                <w:sz w:val="20"/>
                <w:szCs w:val="20"/>
              </w:rPr>
            </w:pPr>
            <w:r w:rsidRPr="00D53D35">
              <w:rPr>
                <w:rFonts w:ascii="Calibri" w:eastAsia="Times New Roman" w:hAnsi="Calibri" w:cs="Times New Roman"/>
                <w:b/>
                <w:bCs/>
                <w:color w:val="000000"/>
                <w:sz w:val="20"/>
                <w:szCs w:val="20"/>
              </w:rPr>
              <w:t>Broj novih radnih mjesta shodno modelu rasta smještajnih kapaciteta do 2025.godine</w:t>
            </w:r>
          </w:p>
        </w:tc>
      </w:tr>
      <w:tr w:rsidR="00091FD6" w:rsidRPr="00091FD6" w14:paraId="53F18ED9" w14:textId="77777777" w:rsidTr="002E779B">
        <w:trPr>
          <w:trHeight w:val="499"/>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083CBC9D" w14:textId="76DD46E6" w:rsidR="00091FD6" w:rsidRPr="00D53D35" w:rsidRDefault="00091FD6" w:rsidP="006F559A">
            <w:pPr>
              <w:spacing w:after="0" w:line="240" w:lineRule="auto"/>
              <w:jc w:val="center"/>
              <w:rPr>
                <w:rFonts w:ascii="Calibri" w:eastAsia="Times New Roman" w:hAnsi="Calibri" w:cs="Times New Roman"/>
                <w:b/>
                <w:bCs/>
                <w:color w:val="000000"/>
                <w:sz w:val="20"/>
                <w:szCs w:val="20"/>
              </w:rPr>
            </w:pPr>
            <w:r w:rsidRPr="00D53D35">
              <w:rPr>
                <w:rFonts w:ascii="Calibri" w:eastAsia="Times New Roman" w:hAnsi="Calibri" w:cs="Times New Roman"/>
                <w:b/>
                <w:bCs/>
                <w:color w:val="000000"/>
                <w:sz w:val="20"/>
                <w:szCs w:val="20"/>
              </w:rPr>
              <w:t>Hoteli i slič</w:t>
            </w:r>
            <w:r w:rsidR="00EB6A52" w:rsidRPr="00D53D35">
              <w:rPr>
                <w:rFonts w:ascii="Calibri" w:eastAsia="Times New Roman" w:hAnsi="Calibri" w:cs="Times New Roman"/>
                <w:b/>
                <w:bCs/>
                <w:color w:val="000000"/>
                <w:sz w:val="20"/>
                <w:szCs w:val="20"/>
              </w:rPr>
              <w:t>ni objekti</w:t>
            </w:r>
          </w:p>
        </w:tc>
        <w:tc>
          <w:tcPr>
            <w:tcW w:w="1876" w:type="dxa"/>
            <w:tcBorders>
              <w:top w:val="nil"/>
              <w:left w:val="nil"/>
              <w:bottom w:val="single" w:sz="4" w:space="0" w:color="auto"/>
              <w:right w:val="single" w:sz="4" w:space="0" w:color="auto"/>
            </w:tcBorders>
            <w:shd w:val="clear" w:color="auto" w:fill="auto"/>
            <w:vAlign w:val="center"/>
            <w:hideMark/>
          </w:tcPr>
          <w:p w14:paraId="1D1C78BA" w14:textId="2D4B56F9" w:rsidR="00091FD6" w:rsidRPr="00D53D35" w:rsidRDefault="00091FD6" w:rsidP="006F559A">
            <w:pPr>
              <w:spacing w:after="0" w:line="240" w:lineRule="auto"/>
              <w:jc w:val="center"/>
              <w:rPr>
                <w:rFonts w:ascii="Calibri" w:eastAsia="Times New Roman" w:hAnsi="Calibri" w:cs="Times New Roman"/>
                <w:b/>
                <w:bCs/>
                <w:color w:val="000000"/>
                <w:sz w:val="20"/>
                <w:szCs w:val="20"/>
              </w:rPr>
            </w:pPr>
            <w:r w:rsidRPr="00D53D35">
              <w:rPr>
                <w:rFonts w:ascii="Calibri" w:eastAsia="Times New Roman" w:hAnsi="Calibri" w:cs="Times New Roman"/>
                <w:b/>
                <w:bCs/>
                <w:color w:val="000000"/>
                <w:sz w:val="20"/>
                <w:szCs w:val="20"/>
              </w:rPr>
              <w:t xml:space="preserve">Planirani broj smještajnih jedinica do 2025. </w:t>
            </w:r>
            <w:r w:rsidR="00B32370">
              <w:rPr>
                <w:rFonts w:ascii="Calibri" w:eastAsia="Times New Roman" w:hAnsi="Calibri" w:cs="Times New Roman"/>
                <w:b/>
                <w:bCs/>
                <w:color w:val="000000"/>
                <w:sz w:val="20"/>
                <w:szCs w:val="20"/>
              </w:rPr>
              <w:t>g</w:t>
            </w:r>
            <w:r w:rsidRPr="00D53D35">
              <w:rPr>
                <w:rFonts w:ascii="Calibri" w:eastAsia="Times New Roman" w:hAnsi="Calibri" w:cs="Times New Roman"/>
                <w:b/>
                <w:bCs/>
                <w:color w:val="000000"/>
                <w:sz w:val="20"/>
                <w:szCs w:val="20"/>
              </w:rPr>
              <w:t>odine</w:t>
            </w:r>
          </w:p>
        </w:tc>
        <w:tc>
          <w:tcPr>
            <w:tcW w:w="2694" w:type="dxa"/>
            <w:gridSpan w:val="2"/>
            <w:tcBorders>
              <w:top w:val="nil"/>
              <w:left w:val="nil"/>
              <w:bottom w:val="single" w:sz="4" w:space="0" w:color="auto"/>
              <w:right w:val="single" w:sz="4" w:space="0" w:color="auto"/>
            </w:tcBorders>
            <w:shd w:val="clear" w:color="auto" w:fill="auto"/>
            <w:vAlign w:val="center"/>
            <w:hideMark/>
          </w:tcPr>
          <w:p w14:paraId="6850390E" w14:textId="77777777" w:rsidR="00091FD6" w:rsidRPr="00D53D35" w:rsidRDefault="00091FD6" w:rsidP="006F559A">
            <w:pPr>
              <w:spacing w:after="0" w:line="240" w:lineRule="auto"/>
              <w:jc w:val="center"/>
              <w:rPr>
                <w:rFonts w:ascii="Calibri" w:eastAsia="Times New Roman" w:hAnsi="Calibri" w:cs="Times New Roman"/>
                <w:b/>
                <w:bCs/>
                <w:color w:val="000000"/>
                <w:sz w:val="20"/>
                <w:szCs w:val="20"/>
              </w:rPr>
            </w:pPr>
            <w:r w:rsidRPr="00D53D35">
              <w:rPr>
                <w:rFonts w:ascii="Calibri" w:eastAsia="Times New Roman" w:hAnsi="Calibri" w:cs="Times New Roman"/>
                <w:b/>
                <w:bCs/>
                <w:color w:val="000000"/>
                <w:sz w:val="20"/>
                <w:szCs w:val="20"/>
              </w:rPr>
              <w:t>Кoeficijent zaposlenosti</w:t>
            </w:r>
            <w:r w:rsidRPr="00D53D35">
              <w:rPr>
                <w:rFonts w:ascii="Calibri" w:eastAsia="Times New Roman" w:hAnsi="Calibri" w:cs="Times New Roman"/>
                <w:b/>
                <w:bCs/>
                <w:color w:val="000000"/>
                <w:sz w:val="20"/>
                <w:szCs w:val="20"/>
              </w:rPr>
              <w:br/>
              <w:t>(broja zaposlenih u odnosu na jednu smještajnu jedinicu po kategorijama)</w:t>
            </w:r>
          </w:p>
        </w:tc>
        <w:tc>
          <w:tcPr>
            <w:tcW w:w="2570" w:type="dxa"/>
            <w:tcBorders>
              <w:top w:val="nil"/>
              <w:left w:val="nil"/>
              <w:bottom w:val="single" w:sz="4" w:space="0" w:color="auto"/>
              <w:right w:val="single" w:sz="4" w:space="0" w:color="auto"/>
            </w:tcBorders>
            <w:shd w:val="clear" w:color="auto" w:fill="auto"/>
            <w:vAlign w:val="center"/>
            <w:hideMark/>
          </w:tcPr>
          <w:p w14:paraId="68A9C4D8" w14:textId="5390E69C" w:rsidR="00091FD6" w:rsidRPr="00091FD6" w:rsidRDefault="00091FD6" w:rsidP="006F559A">
            <w:pPr>
              <w:spacing w:after="0" w:line="240" w:lineRule="auto"/>
              <w:jc w:val="center"/>
              <w:rPr>
                <w:rFonts w:ascii="Calibri" w:eastAsia="Times New Roman" w:hAnsi="Calibri" w:cs="Times New Roman"/>
                <w:b/>
                <w:bCs/>
                <w:color w:val="000000"/>
                <w:sz w:val="20"/>
                <w:szCs w:val="20"/>
              </w:rPr>
            </w:pPr>
            <w:r w:rsidRPr="00D53D35">
              <w:rPr>
                <w:rFonts w:ascii="Calibri" w:eastAsia="Times New Roman" w:hAnsi="Calibri" w:cs="Times New Roman"/>
                <w:b/>
                <w:bCs/>
                <w:color w:val="000000"/>
                <w:sz w:val="20"/>
                <w:szCs w:val="20"/>
              </w:rPr>
              <w:t xml:space="preserve">Broj novih radnih mjesta do 2025. </w:t>
            </w:r>
            <w:r w:rsidR="00905F10">
              <w:rPr>
                <w:rFonts w:ascii="Calibri" w:eastAsia="Times New Roman" w:hAnsi="Calibri" w:cs="Times New Roman"/>
                <w:b/>
                <w:bCs/>
                <w:color w:val="000000"/>
                <w:sz w:val="20"/>
                <w:szCs w:val="20"/>
              </w:rPr>
              <w:t>g</w:t>
            </w:r>
            <w:r w:rsidRPr="00D53D35">
              <w:rPr>
                <w:rFonts w:ascii="Calibri" w:eastAsia="Times New Roman" w:hAnsi="Calibri" w:cs="Times New Roman"/>
                <w:b/>
                <w:bCs/>
                <w:color w:val="000000"/>
                <w:sz w:val="20"/>
                <w:szCs w:val="20"/>
              </w:rPr>
              <w:t>odine</w:t>
            </w:r>
          </w:p>
        </w:tc>
      </w:tr>
      <w:tr w:rsidR="00091FD6" w:rsidRPr="00091FD6" w14:paraId="6A16997F" w14:textId="77777777" w:rsidTr="002E779B">
        <w:trPr>
          <w:trHeight w:val="92"/>
        </w:trPr>
        <w:tc>
          <w:tcPr>
            <w:tcW w:w="9160" w:type="dxa"/>
            <w:gridSpan w:val="5"/>
            <w:tcBorders>
              <w:top w:val="single" w:sz="4" w:space="0" w:color="auto"/>
              <w:left w:val="single" w:sz="4" w:space="0" w:color="auto"/>
              <w:bottom w:val="single" w:sz="4" w:space="0" w:color="auto"/>
              <w:right w:val="single" w:sz="4" w:space="0" w:color="000000"/>
            </w:tcBorders>
            <w:shd w:val="clear" w:color="000000" w:fill="D9E1F2"/>
            <w:vAlign w:val="bottom"/>
            <w:hideMark/>
          </w:tcPr>
          <w:p w14:paraId="750208C0" w14:textId="77777777" w:rsidR="00091FD6" w:rsidRPr="00091FD6" w:rsidRDefault="00091FD6" w:rsidP="00091FD6">
            <w:pPr>
              <w:spacing w:after="0" w:line="240" w:lineRule="auto"/>
              <w:jc w:val="center"/>
              <w:rPr>
                <w:rFonts w:ascii="Calibri" w:eastAsia="Times New Roman" w:hAnsi="Calibri" w:cs="Times New Roman"/>
                <w:b/>
                <w:bCs/>
                <w:color w:val="000000"/>
                <w:sz w:val="20"/>
                <w:szCs w:val="20"/>
              </w:rPr>
            </w:pPr>
            <w:r w:rsidRPr="00091FD6">
              <w:rPr>
                <w:rFonts w:ascii="Calibri" w:eastAsia="Times New Roman" w:hAnsi="Calibri" w:cs="Times New Roman"/>
                <w:b/>
                <w:bCs/>
                <w:color w:val="000000"/>
                <w:sz w:val="20"/>
                <w:szCs w:val="20"/>
              </w:rPr>
              <w:t>Primorski region</w:t>
            </w:r>
          </w:p>
        </w:tc>
      </w:tr>
      <w:tr w:rsidR="00091FD6" w:rsidRPr="00091FD6" w14:paraId="4631ADA3" w14:textId="77777777" w:rsidTr="002E779B">
        <w:trPr>
          <w:trHeight w:val="96"/>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000B7EC6" w14:textId="77777777" w:rsidR="00091FD6" w:rsidRPr="00091FD6" w:rsidRDefault="00091FD6" w:rsidP="00071032">
            <w:pPr>
              <w:spacing w:after="0" w:line="240" w:lineRule="auto"/>
              <w:jc w:val="center"/>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5*</w:t>
            </w:r>
          </w:p>
        </w:tc>
        <w:tc>
          <w:tcPr>
            <w:tcW w:w="1876" w:type="dxa"/>
            <w:tcBorders>
              <w:top w:val="nil"/>
              <w:left w:val="nil"/>
              <w:bottom w:val="single" w:sz="4" w:space="0" w:color="auto"/>
              <w:right w:val="single" w:sz="4" w:space="0" w:color="auto"/>
            </w:tcBorders>
            <w:shd w:val="clear" w:color="auto" w:fill="auto"/>
            <w:noWrap/>
            <w:vAlign w:val="bottom"/>
            <w:hideMark/>
          </w:tcPr>
          <w:p w14:paraId="540B190B" w14:textId="3CFE8654"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2</w:t>
            </w:r>
            <w:r w:rsidR="00071032">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000</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48CC8DCB" w14:textId="54150C6E"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1</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3</w:t>
            </w:r>
          </w:p>
        </w:tc>
        <w:tc>
          <w:tcPr>
            <w:tcW w:w="257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688135" w14:textId="029D142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 xml:space="preserve">                                2</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 xml:space="preserve">600 </w:t>
            </w:r>
          </w:p>
        </w:tc>
      </w:tr>
      <w:tr w:rsidR="00091FD6" w:rsidRPr="00091FD6" w14:paraId="04EBF432" w14:textId="77777777" w:rsidTr="002E779B">
        <w:trPr>
          <w:trHeight w:val="102"/>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7ADF28D1" w14:textId="77777777" w:rsidR="00091FD6" w:rsidRPr="00091FD6" w:rsidRDefault="00091FD6" w:rsidP="00071032">
            <w:pPr>
              <w:spacing w:after="0" w:line="240" w:lineRule="auto"/>
              <w:jc w:val="center"/>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4*</w:t>
            </w:r>
          </w:p>
        </w:tc>
        <w:tc>
          <w:tcPr>
            <w:tcW w:w="1876" w:type="dxa"/>
            <w:tcBorders>
              <w:top w:val="nil"/>
              <w:left w:val="nil"/>
              <w:bottom w:val="single" w:sz="4" w:space="0" w:color="auto"/>
              <w:right w:val="single" w:sz="4" w:space="0" w:color="auto"/>
            </w:tcBorders>
            <w:shd w:val="clear" w:color="auto" w:fill="auto"/>
            <w:noWrap/>
            <w:vAlign w:val="bottom"/>
            <w:hideMark/>
          </w:tcPr>
          <w:p w14:paraId="5E2DDBA0" w14:textId="029D6523"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14</w:t>
            </w:r>
            <w:r w:rsidR="00071032">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400</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204F7327" w14:textId="537A6422"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7</w:t>
            </w:r>
          </w:p>
        </w:tc>
        <w:tc>
          <w:tcPr>
            <w:tcW w:w="257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015378" w14:textId="227FFFE9"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 xml:space="preserve">                              10</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 xml:space="preserve">080 </w:t>
            </w:r>
          </w:p>
        </w:tc>
      </w:tr>
      <w:tr w:rsidR="00091FD6" w:rsidRPr="00091FD6" w14:paraId="4DFDD5F3" w14:textId="77777777" w:rsidTr="002E779B">
        <w:trPr>
          <w:trHeight w:val="96"/>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6B03CE38" w14:textId="77777777" w:rsidR="00091FD6" w:rsidRPr="00091FD6" w:rsidRDefault="00091FD6" w:rsidP="00071032">
            <w:pPr>
              <w:spacing w:after="0" w:line="240" w:lineRule="auto"/>
              <w:jc w:val="center"/>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3*</w:t>
            </w:r>
          </w:p>
        </w:tc>
        <w:tc>
          <w:tcPr>
            <w:tcW w:w="1876" w:type="dxa"/>
            <w:tcBorders>
              <w:top w:val="nil"/>
              <w:left w:val="nil"/>
              <w:bottom w:val="single" w:sz="4" w:space="0" w:color="auto"/>
              <w:right w:val="single" w:sz="4" w:space="0" w:color="auto"/>
            </w:tcBorders>
            <w:shd w:val="clear" w:color="auto" w:fill="auto"/>
            <w:noWrap/>
            <w:vAlign w:val="bottom"/>
            <w:hideMark/>
          </w:tcPr>
          <w:p w14:paraId="0C0B330F" w14:textId="36F23D3E"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4</w:t>
            </w:r>
            <w:r w:rsidR="00071032">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250</w:t>
            </w:r>
          </w:p>
        </w:tc>
        <w:tc>
          <w:tcPr>
            <w:tcW w:w="2694" w:type="dxa"/>
            <w:gridSpan w:val="2"/>
            <w:tcBorders>
              <w:top w:val="single" w:sz="4" w:space="0" w:color="auto"/>
              <w:left w:val="nil"/>
              <w:bottom w:val="single" w:sz="4" w:space="0" w:color="auto"/>
              <w:right w:val="single" w:sz="4" w:space="0" w:color="auto"/>
            </w:tcBorders>
            <w:shd w:val="clear" w:color="auto" w:fill="auto"/>
            <w:vAlign w:val="bottom"/>
            <w:hideMark/>
          </w:tcPr>
          <w:p w14:paraId="24B26B8A" w14:textId="1E93EA6A"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4</w:t>
            </w:r>
          </w:p>
        </w:tc>
        <w:tc>
          <w:tcPr>
            <w:tcW w:w="2570" w:type="dxa"/>
            <w:tcBorders>
              <w:top w:val="single" w:sz="4" w:space="0" w:color="auto"/>
              <w:left w:val="nil"/>
              <w:bottom w:val="single" w:sz="4" w:space="0" w:color="auto"/>
              <w:right w:val="single" w:sz="4" w:space="0" w:color="auto"/>
            </w:tcBorders>
            <w:shd w:val="clear" w:color="auto" w:fill="auto"/>
            <w:vAlign w:val="bottom"/>
            <w:hideMark/>
          </w:tcPr>
          <w:p w14:paraId="6BD46399" w14:textId="6762881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 xml:space="preserve">                                1</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 xml:space="preserve">700 </w:t>
            </w:r>
          </w:p>
        </w:tc>
      </w:tr>
      <w:tr w:rsidR="00091FD6" w:rsidRPr="00091FD6" w14:paraId="169376FC" w14:textId="77777777" w:rsidTr="002E779B">
        <w:trPr>
          <w:trHeight w:val="109"/>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1E059E60" w14:textId="77777777" w:rsidR="00091FD6" w:rsidRPr="00091FD6" w:rsidRDefault="00091FD6" w:rsidP="00071032">
            <w:pPr>
              <w:spacing w:after="0" w:line="240" w:lineRule="auto"/>
              <w:jc w:val="center"/>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2*</w:t>
            </w:r>
          </w:p>
        </w:tc>
        <w:tc>
          <w:tcPr>
            <w:tcW w:w="1876" w:type="dxa"/>
            <w:tcBorders>
              <w:top w:val="nil"/>
              <w:left w:val="nil"/>
              <w:bottom w:val="single" w:sz="4" w:space="0" w:color="auto"/>
              <w:right w:val="single" w:sz="4" w:space="0" w:color="auto"/>
            </w:tcBorders>
            <w:shd w:val="clear" w:color="auto" w:fill="auto"/>
            <w:noWrap/>
            <w:vAlign w:val="bottom"/>
            <w:hideMark/>
          </w:tcPr>
          <w:p w14:paraId="58998D35"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500</w:t>
            </w:r>
          </w:p>
        </w:tc>
        <w:tc>
          <w:tcPr>
            <w:tcW w:w="2694" w:type="dxa"/>
            <w:gridSpan w:val="2"/>
            <w:tcBorders>
              <w:top w:val="nil"/>
              <w:left w:val="nil"/>
              <w:bottom w:val="single" w:sz="4" w:space="0" w:color="auto"/>
              <w:right w:val="single" w:sz="4" w:space="0" w:color="auto"/>
            </w:tcBorders>
            <w:shd w:val="clear" w:color="auto" w:fill="auto"/>
            <w:vAlign w:val="bottom"/>
            <w:hideMark/>
          </w:tcPr>
          <w:p w14:paraId="15CB1D46" w14:textId="7F638708"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3</w:t>
            </w:r>
          </w:p>
        </w:tc>
        <w:tc>
          <w:tcPr>
            <w:tcW w:w="2570" w:type="dxa"/>
            <w:tcBorders>
              <w:top w:val="nil"/>
              <w:left w:val="nil"/>
              <w:bottom w:val="single" w:sz="4" w:space="0" w:color="auto"/>
              <w:right w:val="single" w:sz="4" w:space="0" w:color="auto"/>
            </w:tcBorders>
            <w:shd w:val="clear" w:color="auto" w:fill="auto"/>
            <w:vAlign w:val="bottom"/>
            <w:hideMark/>
          </w:tcPr>
          <w:p w14:paraId="2C2EB2F0"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150</w:t>
            </w:r>
          </w:p>
        </w:tc>
      </w:tr>
      <w:tr w:rsidR="00091FD6" w:rsidRPr="00091FD6" w14:paraId="07D82FCB" w14:textId="77777777" w:rsidTr="002E779B">
        <w:trPr>
          <w:trHeight w:val="265"/>
        </w:trPr>
        <w:tc>
          <w:tcPr>
            <w:tcW w:w="65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2485433" w14:textId="652B5680" w:rsidR="00091FD6" w:rsidRPr="00091FD6" w:rsidRDefault="00091FD6" w:rsidP="00091FD6">
            <w:pPr>
              <w:spacing w:after="0" w:line="240" w:lineRule="auto"/>
              <w:jc w:val="center"/>
              <w:rPr>
                <w:rFonts w:ascii="Calibri" w:eastAsia="Times New Roman" w:hAnsi="Calibri" w:cs="Times New Roman"/>
                <w:b/>
                <w:bCs/>
                <w:color w:val="000000"/>
                <w:sz w:val="20"/>
                <w:szCs w:val="20"/>
              </w:rPr>
            </w:pPr>
            <w:r w:rsidRPr="00091FD6">
              <w:rPr>
                <w:rFonts w:ascii="Calibri" w:eastAsia="Times New Roman" w:hAnsi="Calibri" w:cs="Times New Roman"/>
                <w:b/>
                <w:bCs/>
                <w:color w:val="000000"/>
                <w:sz w:val="20"/>
                <w:szCs w:val="20"/>
              </w:rPr>
              <w:t>Ukupan broj novih radnih mjesta u Primorskom regionu koja će se otvoriti do 2025.</w:t>
            </w:r>
            <w:r w:rsidR="00F86376">
              <w:rPr>
                <w:rFonts w:ascii="Calibri" w:eastAsia="Times New Roman" w:hAnsi="Calibri" w:cs="Times New Roman"/>
                <w:b/>
                <w:bCs/>
                <w:color w:val="000000"/>
                <w:sz w:val="20"/>
                <w:szCs w:val="20"/>
              </w:rPr>
              <w:t xml:space="preserve"> </w:t>
            </w:r>
            <w:r w:rsidRPr="00091FD6">
              <w:rPr>
                <w:rFonts w:ascii="Calibri" w:eastAsia="Times New Roman" w:hAnsi="Calibri" w:cs="Times New Roman"/>
                <w:b/>
                <w:bCs/>
                <w:color w:val="000000"/>
                <w:sz w:val="20"/>
                <w:szCs w:val="20"/>
              </w:rPr>
              <w:t>godine shodno modelu rasta smještajnih kapaciteta</w:t>
            </w:r>
          </w:p>
        </w:tc>
        <w:tc>
          <w:tcPr>
            <w:tcW w:w="2570" w:type="dxa"/>
            <w:tcBorders>
              <w:top w:val="nil"/>
              <w:left w:val="nil"/>
              <w:bottom w:val="single" w:sz="4" w:space="0" w:color="auto"/>
              <w:right w:val="single" w:sz="4" w:space="0" w:color="auto"/>
            </w:tcBorders>
            <w:shd w:val="clear" w:color="auto" w:fill="auto"/>
            <w:vAlign w:val="bottom"/>
            <w:hideMark/>
          </w:tcPr>
          <w:p w14:paraId="1BD2FA47" w14:textId="4156EDF2" w:rsidR="00091FD6" w:rsidRPr="00091FD6" w:rsidRDefault="00091FD6" w:rsidP="00091FD6">
            <w:pPr>
              <w:spacing w:after="0" w:line="240" w:lineRule="auto"/>
              <w:jc w:val="right"/>
              <w:rPr>
                <w:rFonts w:ascii="Calibri" w:eastAsia="Times New Roman" w:hAnsi="Calibri" w:cs="Times New Roman"/>
                <w:b/>
                <w:bCs/>
                <w:color w:val="000000"/>
                <w:sz w:val="20"/>
                <w:szCs w:val="20"/>
              </w:rPr>
            </w:pPr>
            <w:r w:rsidRPr="00091FD6">
              <w:rPr>
                <w:rFonts w:ascii="Calibri" w:eastAsia="Times New Roman" w:hAnsi="Calibri" w:cs="Times New Roman"/>
                <w:b/>
                <w:bCs/>
                <w:color w:val="000000"/>
                <w:sz w:val="20"/>
                <w:szCs w:val="20"/>
              </w:rPr>
              <w:t xml:space="preserve"> </w:t>
            </w:r>
            <w:r w:rsidR="008C5662">
              <w:rPr>
                <w:rFonts w:ascii="Calibri" w:eastAsia="Times New Roman" w:hAnsi="Calibri" w:cs="Times New Roman"/>
                <w:b/>
                <w:bCs/>
                <w:color w:val="000000"/>
                <w:sz w:val="20"/>
                <w:szCs w:val="20"/>
              </w:rPr>
              <w:t xml:space="preserve">                             14</w:t>
            </w:r>
            <w:r w:rsidR="002E779B">
              <w:rPr>
                <w:rFonts w:ascii="Calibri" w:eastAsia="Times New Roman" w:hAnsi="Calibri" w:cs="Times New Roman"/>
                <w:b/>
                <w:bCs/>
                <w:color w:val="000000"/>
                <w:sz w:val="20"/>
                <w:szCs w:val="20"/>
              </w:rPr>
              <w:t>.</w:t>
            </w:r>
            <w:r w:rsidRPr="00091FD6">
              <w:rPr>
                <w:rFonts w:ascii="Calibri" w:eastAsia="Times New Roman" w:hAnsi="Calibri" w:cs="Times New Roman"/>
                <w:b/>
                <w:bCs/>
                <w:color w:val="000000"/>
                <w:sz w:val="20"/>
                <w:szCs w:val="20"/>
              </w:rPr>
              <w:t xml:space="preserve">530 </w:t>
            </w:r>
          </w:p>
        </w:tc>
      </w:tr>
      <w:tr w:rsidR="00091FD6" w:rsidRPr="00091FD6" w14:paraId="326DE18A" w14:textId="77777777" w:rsidTr="002E779B">
        <w:trPr>
          <w:trHeight w:val="109"/>
        </w:trPr>
        <w:tc>
          <w:tcPr>
            <w:tcW w:w="9160" w:type="dxa"/>
            <w:gridSpan w:val="5"/>
            <w:tcBorders>
              <w:top w:val="single" w:sz="4" w:space="0" w:color="auto"/>
              <w:left w:val="single" w:sz="4" w:space="0" w:color="auto"/>
              <w:bottom w:val="single" w:sz="4" w:space="0" w:color="auto"/>
              <w:right w:val="single" w:sz="4" w:space="0" w:color="000000"/>
            </w:tcBorders>
            <w:shd w:val="clear" w:color="000000" w:fill="D9E1F2"/>
            <w:vAlign w:val="bottom"/>
            <w:hideMark/>
          </w:tcPr>
          <w:p w14:paraId="0BAE227E" w14:textId="77777777" w:rsidR="00091FD6" w:rsidRPr="00091FD6" w:rsidRDefault="00091FD6" w:rsidP="00091FD6">
            <w:pPr>
              <w:spacing w:after="0" w:line="240" w:lineRule="auto"/>
              <w:jc w:val="center"/>
              <w:rPr>
                <w:rFonts w:ascii="Calibri" w:eastAsia="Times New Roman" w:hAnsi="Calibri" w:cs="Times New Roman"/>
                <w:b/>
                <w:bCs/>
                <w:color w:val="000000"/>
                <w:sz w:val="20"/>
                <w:szCs w:val="20"/>
              </w:rPr>
            </w:pPr>
            <w:r w:rsidRPr="00091FD6">
              <w:rPr>
                <w:rFonts w:ascii="Calibri" w:eastAsia="Times New Roman" w:hAnsi="Calibri" w:cs="Times New Roman"/>
                <w:b/>
                <w:bCs/>
                <w:color w:val="000000"/>
                <w:sz w:val="20"/>
                <w:szCs w:val="20"/>
              </w:rPr>
              <w:t>Centralni region</w:t>
            </w:r>
          </w:p>
        </w:tc>
      </w:tr>
      <w:tr w:rsidR="00091FD6" w:rsidRPr="00091FD6" w14:paraId="653B9F60" w14:textId="77777777" w:rsidTr="002E779B">
        <w:trPr>
          <w:trHeight w:val="107"/>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3C723397" w14:textId="77777777" w:rsidR="00091FD6" w:rsidRPr="00091FD6" w:rsidRDefault="00091FD6" w:rsidP="00091FD6">
            <w:pPr>
              <w:spacing w:after="0" w:line="240" w:lineRule="auto"/>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5*</w:t>
            </w:r>
          </w:p>
        </w:tc>
        <w:tc>
          <w:tcPr>
            <w:tcW w:w="1876" w:type="dxa"/>
            <w:tcBorders>
              <w:top w:val="nil"/>
              <w:left w:val="nil"/>
              <w:bottom w:val="single" w:sz="4" w:space="0" w:color="auto"/>
              <w:right w:val="single" w:sz="4" w:space="0" w:color="auto"/>
            </w:tcBorders>
            <w:shd w:val="clear" w:color="auto" w:fill="auto"/>
            <w:noWrap/>
            <w:vAlign w:val="bottom"/>
            <w:hideMark/>
          </w:tcPr>
          <w:p w14:paraId="0431F423"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500</w:t>
            </w:r>
          </w:p>
        </w:tc>
        <w:tc>
          <w:tcPr>
            <w:tcW w:w="2694" w:type="dxa"/>
            <w:gridSpan w:val="2"/>
            <w:tcBorders>
              <w:top w:val="nil"/>
              <w:left w:val="nil"/>
              <w:bottom w:val="single" w:sz="4" w:space="0" w:color="auto"/>
              <w:right w:val="single" w:sz="4" w:space="0" w:color="auto"/>
            </w:tcBorders>
            <w:shd w:val="clear" w:color="auto" w:fill="auto"/>
            <w:noWrap/>
            <w:vAlign w:val="bottom"/>
            <w:hideMark/>
          </w:tcPr>
          <w:p w14:paraId="0B6F92BF" w14:textId="45AF51EB"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1</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3</w:t>
            </w:r>
          </w:p>
        </w:tc>
        <w:tc>
          <w:tcPr>
            <w:tcW w:w="2570" w:type="dxa"/>
            <w:tcBorders>
              <w:top w:val="nil"/>
              <w:left w:val="nil"/>
              <w:bottom w:val="single" w:sz="4" w:space="0" w:color="auto"/>
              <w:right w:val="single" w:sz="4" w:space="0" w:color="auto"/>
            </w:tcBorders>
            <w:shd w:val="clear" w:color="auto" w:fill="auto"/>
            <w:noWrap/>
            <w:vAlign w:val="bottom"/>
            <w:hideMark/>
          </w:tcPr>
          <w:p w14:paraId="525D6D6C"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 xml:space="preserve">                                   650 </w:t>
            </w:r>
          </w:p>
        </w:tc>
      </w:tr>
      <w:tr w:rsidR="00091FD6" w:rsidRPr="00091FD6" w14:paraId="2E1F8BF7" w14:textId="77777777" w:rsidTr="002E779B">
        <w:trPr>
          <w:trHeight w:val="107"/>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3B5E093B" w14:textId="77777777" w:rsidR="00091FD6" w:rsidRPr="00091FD6" w:rsidRDefault="00091FD6" w:rsidP="00091FD6">
            <w:pPr>
              <w:spacing w:after="0" w:line="240" w:lineRule="auto"/>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4*</w:t>
            </w:r>
          </w:p>
        </w:tc>
        <w:tc>
          <w:tcPr>
            <w:tcW w:w="1876" w:type="dxa"/>
            <w:tcBorders>
              <w:top w:val="nil"/>
              <w:left w:val="nil"/>
              <w:bottom w:val="single" w:sz="4" w:space="0" w:color="auto"/>
              <w:right w:val="single" w:sz="4" w:space="0" w:color="auto"/>
            </w:tcBorders>
            <w:shd w:val="clear" w:color="auto" w:fill="auto"/>
            <w:noWrap/>
            <w:vAlign w:val="bottom"/>
            <w:hideMark/>
          </w:tcPr>
          <w:p w14:paraId="2194F0BB" w14:textId="392900ED"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1</w:t>
            </w:r>
            <w:r w:rsidR="00071032">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200</w:t>
            </w:r>
          </w:p>
        </w:tc>
        <w:tc>
          <w:tcPr>
            <w:tcW w:w="2694" w:type="dxa"/>
            <w:gridSpan w:val="2"/>
            <w:tcBorders>
              <w:top w:val="nil"/>
              <w:left w:val="nil"/>
              <w:bottom w:val="single" w:sz="4" w:space="0" w:color="auto"/>
              <w:right w:val="single" w:sz="4" w:space="0" w:color="auto"/>
            </w:tcBorders>
            <w:shd w:val="clear" w:color="auto" w:fill="auto"/>
            <w:noWrap/>
            <w:vAlign w:val="bottom"/>
            <w:hideMark/>
          </w:tcPr>
          <w:p w14:paraId="69E3F6AB" w14:textId="332E47A9"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7</w:t>
            </w:r>
          </w:p>
        </w:tc>
        <w:tc>
          <w:tcPr>
            <w:tcW w:w="2570" w:type="dxa"/>
            <w:tcBorders>
              <w:top w:val="nil"/>
              <w:left w:val="nil"/>
              <w:bottom w:val="single" w:sz="4" w:space="0" w:color="auto"/>
              <w:right w:val="single" w:sz="4" w:space="0" w:color="auto"/>
            </w:tcBorders>
            <w:shd w:val="clear" w:color="auto" w:fill="auto"/>
            <w:noWrap/>
            <w:vAlign w:val="bottom"/>
            <w:hideMark/>
          </w:tcPr>
          <w:p w14:paraId="697AFBEC"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 xml:space="preserve">                                   840 </w:t>
            </w:r>
          </w:p>
        </w:tc>
      </w:tr>
      <w:tr w:rsidR="00091FD6" w:rsidRPr="00091FD6" w14:paraId="4A004968" w14:textId="77777777" w:rsidTr="002E779B">
        <w:trPr>
          <w:trHeight w:val="107"/>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0B49468B" w14:textId="77777777" w:rsidR="00091FD6" w:rsidRPr="00091FD6" w:rsidRDefault="00091FD6" w:rsidP="00091FD6">
            <w:pPr>
              <w:spacing w:after="0" w:line="240" w:lineRule="auto"/>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3*</w:t>
            </w:r>
          </w:p>
        </w:tc>
        <w:tc>
          <w:tcPr>
            <w:tcW w:w="1876" w:type="dxa"/>
            <w:tcBorders>
              <w:top w:val="nil"/>
              <w:left w:val="nil"/>
              <w:bottom w:val="single" w:sz="4" w:space="0" w:color="auto"/>
              <w:right w:val="single" w:sz="4" w:space="0" w:color="auto"/>
            </w:tcBorders>
            <w:shd w:val="clear" w:color="auto" w:fill="auto"/>
            <w:noWrap/>
            <w:vAlign w:val="bottom"/>
            <w:hideMark/>
          </w:tcPr>
          <w:p w14:paraId="152404BC"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750</w:t>
            </w:r>
          </w:p>
        </w:tc>
        <w:tc>
          <w:tcPr>
            <w:tcW w:w="2694" w:type="dxa"/>
            <w:gridSpan w:val="2"/>
            <w:tcBorders>
              <w:top w:val="nil"/>
              <w:left w:val="nil"/>
              <w:bottom w:val="single" w:sz="4" w:space="0" w:color="auto"/>
              <w:right w:val="single" w:sz="4" w:space="0" w:color="auto"/>
            </w:tcBorders>
            <w:shd w:val="clear" w:color="auto" w:fill="auto"/>
            <w:noWrap/>
            <w:vAlign w:val="bottom"/>
            <w:hideMark/>
          </w:tcPr>
          <w:p w14:paraId="21D669A7" w14:textId="73633E7C"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4</w:t>
            </w:r>
          </w:p>
        </w:tc>
        <w:tc>
          <w:tcPr>
            <w:tcW w:w="2570" w:type="dxa"/>
            <w:tcBorders>
              <w:top w:val="nil"/>
              <w:left w:val="nil"/>
              <w:bottom w:val="single" w:sz="4" w:space="0" w:color="auto"/>
              <w:right w:val="single" w:sz="4" w:space="0" w:color="auto"/>
            </w:tcBorders>
            <w:shd w:val="clear" w:color="auto" w:fill="auto"/>
            <w:noWrap/>
            <w:vAlign w:val="bottom"/>
            <w:hideMark/>
          </w:tcPr>
          <w:p w14:paraId="399FFED7"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 xml:space="preserve">                                   300 </w:t>
            </w:r>
          </w:p>
        </w:tc>
      </w:tr>
      <w:tr w:rsidR="00091FD6" w:rsidRPr="00091FD6" w14:paraId="7B4623EF" w14:textId="77777777" w:rsidTr="002E779B">
        <w:trPr>
          <w:trHeight w:val="107"/>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080D09AE" w14:textId="77777777" w:rsidR="00091FD6" w:rsidRPr="00091FD6" w:rsidRDefault="00091FD6" w:rsidP="00091FD6">
            <w:pPr>
              <w:spacing w:after="0" w:line="240" w:lineRule="auto"/>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2*</w:t>
            </w:r>
          </w:p>
        </w:tc>
        <w:tc>
          <w:tcPr>
            <w:tcW w:w="1876" w:type="dxa"/>
            <w:tcBorders>
              <w:top w:val="nil"/>
              <w:left w:val="nil"/>
              <w:bottom w:val="single" w:sz="4" w:space="0" w:color="auto"/>
              <w:right w:val="single" w:sz="4" w:space="0" w:color="auto"/>
            </w:tcBorders>
            <w:shd w:val="clear" w:color="auto" w:fill="auto"/>
            <w:noWrap/>
            <w:vAlign w:val="bottom"/>
            <w:hideMark/>
          </w:tcPr>
          <w:p w14:paraId="77390517"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p>
        </w:tc>
        <w:tc>
          <w:tcPr>
            <w:tcW w:w="2694" w:type="dxa"/>
            <w:gridSpan w:val="2"/>
            <w:tcBorders>
              <w:top w:val="nil"/>
              <w:left w:val="nil"/>
              <w:bottom w:val="single" w:sz="4" w:space="0" w:color="auto"/>
              <w:right w:val="single" w:sz="4" w:space="0" w:color="auto"/>
            </w:tcBorders>
            <w:shd w:val="clear" w:color="auto" w:fill="auto"/>
            <w:noWrap/>
            <w:vAlign w:val="bottom"/>
            <w:hideMark/>
          </w:tcPr>
          <w:p w14:paraId="61853BFD" w14:textId="460030C1"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3</w:t>
            </w:r>
          </w:p>
        </w:tc>
        <w:tc>
          <w:tcPr>
            <w:tcW w:w="2570" w:type="dxa"/>
            <w:tcBorders>
              <w:top w:val="nil"/>
              <w:left w:val="nil"/>
              <w:bottom w:val="single" w:sz="4" w:space="0" w:color="auto"/>
              <w:right w:val="single" w:sz="4" w:space="0" w:color="auto"/>
            </w:tcBorders>
            <w:shd w:val="clear" w:color="auto" w:fill="auto"/>
            <w:noWrap/>
            <w:vAlign w:val="bottom"/>
            <w:hideMark/>
          </w:tcPr>
          <w:p w14:paraId="4F5B43D5"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p>
        </w:tc>
      </w:tr>
      <w:tr w:rsidR="00091FD6" w:rsidRPr="00091FD6" w14:paraId="3A76AD73" w14:textId="77777777" w:rsidTr="002E779B">
        <w:trPr>
          <w:trHeight w:val="209"/>
        </w:trPr>
        <w:tc>
          <w:tcPr>
            <w:tcW w:w="659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4CDD74B2" w14:textId="0540D8E7" w:rsidR="00091FD6" w:rsidRPr="00091FD6" w:rsidRDefault="00091FD6" w:rsidP="00091FD6">
            <w:pPr>
              <w:spacing w:after="0" w:line="240" w:lineRule="auto"/>
              <w:rPr>
                <w:rFonts w:ascii="Calibri" w:eastAsia="Times New Roman" w:hAnsi="Calibri" w:cs="Times New Roman"/>
                <w:b/>
                <w:bCs/>
                <w:color w:val="000000"/>
                <w:sz w:val="20"/>
                <w:szCs w:val="20"/>
              </w:rPr>
            </w:pPr>
            <w:r w:rsidRPr="00091FD6">
              <w:rPr>
                <w:rFonts w:ascii="Calibri" w:eastAsia="Times New Roman" w:hAnsi="Calibri" w:cs="Times New Roman"/>
                <w:b/>
                <w:bCs/>
                <w:color w:val="000000"/>
                <w:sz w:val="20"/>
                <w:szCs w:val="20"/>
              </w:rPr>
              <w:t>Ukupan broj novih radnih mjesta u Centralnom regionu koja će se otvoriti do 2025.</w:t>
            </w:r>
            <w:r w:rsidR="00071032">
              <w:rPr>
                <w:rFonts w:ascii="Calibri" w:eastAsia="Times New Roman" w:hAnsi="Calibri" w:cs="Times New Roman"/>
                <w:b/>
                <w:bCs/>
                <w:color w:val="000000"/>
                <w:sz w:val="20"/>
                <w:szCs w:val="20"/>
              </w:rPr>
              <w:t xml:space="preserve"> </w:t>
            </w:r>
            <w:r w:rsidRPr="00091FD6">
              <w:rPr>
                <w:rFonts w:ascii="Calibri" w:eastAsia="Times New Roman" w:hAnsi="Calibri" w:cs="Times New Roman"/>
                <w:b/>
                <w:bCs/>
                <w:color w:val="000000"/>
                <w:sz w:val="20"/>
                <w:szCs w:val="20"/>
              </w:rPr>
              <w:t>godine shodno modelu rasta smještajnih kapaciteta</w:t>
            </w:r>
          </w:p>
        </w:tc>
        <w:tc>
          <w:tcPr>
            <w:tcW w:w="2570" w:type="dxa"/>
            <w:tcBorders>
              <w:top w:val="nil"/>
              <w:left w:val="nil"/>
              <w:bottom w:val="single" w:sz="4" w:space="0" w:color="auto"/>
              <w:right w:val="single" w:sz="4" w:space="0" w:color="auto"/>
            </w:tcBorders>
            <w:shd w:val="clear" w:color="auto" w:fill="auto"/>
            <w:noWrap/>
            <w:vAlign w:val="bottom"/>
            <w:hideMark/>
          </w:tcPr>
          <w:p w14:paraId="66D2A7A7" w14:textId="10BC9BFE" w:rsidR="00091FD6" w:rsidRPr="00091FD6" w:rsidRDefault="00091FD6" w:rsidP="00091FD6">
            <w:pPr>
              <w:spacing w:after="0" w:line="240" w:lineRule="auto"/>
              <w:jc w:val="right"/>
              <w:rPr>
                <w:rFonts w:ascii="Calibri" w:eastAsia="Times New Roman" w:hAnsi="Calibri" w:cs="Times New Roman"/>
                <w:b/>
                <w:bCs/>
                <w:color w:val="000000"/>
                <w:sz w:val="20"/>
                <w:szCs w:val="20"/>
              </w:rPr>
            </w:pPr>
            <w:r w:rsidRPr="00091FD6">
              <w:rPr>
                <w:rFonts w:ascii="Calibri" w:eastAsia="Times New Roman" w:hAnsi="Calibri" w:cs="Times New Roman"/>
                <w:b/>
                <w:bCs/>
                <w:color w:val="000000"/>
                <w:sz w:val="20"/>
                <w:szCs w:val="20"/>
              </w:rPr>
              <w:t xml:space="preserve">                                1</w:t>
            </w:r>
            <w:r w:rsidR="002E779B">
              <w:rPr>
                <w:rFonts w:ascii="Calibri" w:eastAsia="Times New Roman" w:hAnsi="Calibri" w:cs="Times New Roman"/>
                <w:b/>
                <w:bCs/>
                <w:color w:val="000000"/>
                <w:sz w:val="20"/>
                <w:szCs w:val="20"/>
              </w:rPr>
              <w:t>.</w:t>
            </w:r>
            <w:r w:rsidRPr="00091FD6">
              <w:rPr>
                <w:rFonts w:ascii="Calibri" w:eastAsia="Times New Roman" w:hAnsi="Calibri" w:cs="Times New Roman"/>
                <w:b/>
                <w:bCs/>
                <w:color w:val="000000"/>
                <w:sz w:val="20"/>
                <w:szCs w:val="20"/>
              </w:rPr>
              <w:t xml:space="preserve">790 </w:t>
            </w:r>
          </w:p>
        </w:tc>
      </w:tr>
      <w:tr w:rsidR="00091FD6" w:rsidRPr="00091FD6" w14:paraId="047E706B" w14:textId="77777777" w:rsidTr="002E779B">
        <w:trPr>
          <w:trHeight w:val="107"/>
        </w:trPr>
        <w:tc>
          <w:tcPr>
            <w:tcW w:w="9160" w:type="dxa"/>
            <w:gridSpan w:val="5"/>
            <w:tcBorders>
              <w:top w:val="single" w:sz="4" w:space="0" w:color="auto"/>
              <w:left w:val="single" w:sz="4" w:space="0" w:color="auto"/>
              <w:bottom w:val="single" w:sz="4" w:space="0" w:color="auto"/>
              <w:right w:val="single" w:sz="4" w:space="0" w:color="000000"/>
            </w:tcBorders>
            <w:shd w:val="clear" w:color="000000" w:fill="D9E1F2"/>
            <w:vAlign w:val="bottom"/>
            <w:hideMark/>
          </w:tcPr>
          <w:p w14:paraId="75E8F150" w14:textId="77777777" w:rsidR="00091FD6" w:rsidRPr="00091FD6" w:rsidRDefault="00091FD6" w:rsidP="00091FD6">
            <w:pPr>
              <w:spacing w:after="0" w:line="240" w:lineRule="auto"/>
              <w:jc w:val="center"/>
              <w:rPr>
                <w:rFonts w:ascii="Calibri" w:eastAsia="Times New Roman" w:hAnsi="Calibri" w:cs="Times New Roman"/>
                <w:b/>
                <w:bCs/>
                <w:color w:val="000000"/>
                <w:sz w:val="20"/>
                <w:szCs w:val="20"/>
              </w:rPr>
            </w:pPr>
            <w:r w:rsidRPr="00091FD6">
              <w:rPr>
                <w:rFonts w:ascii="Calibri" w:eastAsia="Times New Roman" w:hAnsi="Calibri" w:cs="Times New Roman"/>
                <w:b/>
                <w:bCs/>
                <w:color w:val="000000"/>
                <w:sz w:val="20"/>
                <w:szCs w:val="20"/>
              </w:rPr>
              <w:t xml:space="preserve">Sjeverni region </w:t>
            </w:r>
          </w:p>
        </w:tc>
      </w:tr>
      <w:tr w:rsidR="00091FD6" w:rsidRPr="00091FD6" w14:paraId="3127E246" w14:textId="77777777" w:rsidTr="002E779B">
        <w:trPr>
          <w:trHeight w:val="107"/>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01AB7125" w14:textId="77777777" w:rsidR="00091FD6" w:rsidRPr="00091FD6" w:rsidRDefault="00091FD6" w:rsidP="00091FD6">
            <w:pPr>
              <w:spacing w:after="0" w:line="240" w:lineRule="auto"/>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5*</w:t>
            </w:r>
          </w:p>
        </w:tc>
        <w:tc>
          <w:tcPr>
            <w:tcW w:w="1876" w:type="dxa"/>
            <w:tcBorders>
              <w:top w:val="nil"/>
              <w:left w:val="nil"/>
              <w:bottom w:val="single" w:sz="4" w:space="0" w:color="auto"/>
              <w:right w:val="single" w:sz="4" w:space="0" w:color="auto"/>
            </w:tcBorders>
            <w:shd w:val="clear" w:color="auto" w:fill="auto"/>
            <w:noWrap/>
            <w:vAlign w:val="bottom"/>
            <w:hideMark/>
          </w:tcPr>
          <w:p w14:paraId="29205BBB"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500</w:t>
            </w:r>
          </w:p>
        </w:tc>
        <w:tc>
          <w:tcPr>
            <w:tcW w:w="2666" w:type="dxa"/>
            <w:tcBorders>
              <w:top w:val="nil"/>
              <w:left w:val="nil"/>
              <w:bottom w:val="single" w:sz="4" w:space="0" w:color="auto"/>
              <w:right w:val="single" w:sz="4" w:space="0" w:color="auto"/>
            </w:tcBorders>
            <w:shd w:val="clear" w:color="auto" w:fill="auto"/>
            <w:noWrap/>
            <w:vAlign w:val="bottom"/>
            <w:hideMark/>
          </w:tcPr>
          <w:p w14:paraId="596BCCC2" w14:textId="7631DA1F"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1</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3</w:t>
            </w:r>
          </w:p>
        </w:tc>
        <w:tc>
          <w:tcPr>
            <w:tcW w:w="2598" w:type="dxa"/>
            <w:gridSpan w:val="2"/>
            <w:tcBorders>
              <w:top w:val="nil"/>
              <w:left w:val="nil"/>
              <w:bottom w:val="single" w:sz="4" w:space="0" w:color="auto"/>
              <w:right w:val="single" w:sz="4" w:space="0" w:color="auto"/>
            </w:tcBorders>
            <w:shd w:val="clear" w:color="auto" w:fill="auto"/>
            <w:noWrap/>
            <w:vAlign w:val="bottom"/>
            <w:hideMark/>
          </w:tcPr>
          <w:p w14:paraId="179B0552"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650</w:t>
            </w:r>
          </w:p>
        </w:tc>
      </w:tr>
      <w:tr w:rsidR="00091FD6" w:rsidRPr="00091FD6" w14:paraId="138FA1FB" w14:textId="77777777" w:rsidTr="002E779B">
        <w:trPr>
          <w:trHeight w:val="107"/>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622055D8" w14:textId="77777777" w:rsidR="00091FD6" w:rsidRPr="00091FD6" w:rsidRDefault="00091FD6" w:rsidP="00091FD6">
            <w:pPr>
              <w:spacing w:after="0" w:line="240" w:lineRule="auto"/>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4*</w:t>
            </w:r>
          </w:p>
        </w:tc>
        <w:tc>
          <w:tcPr>
            <w:tcW w:w="1876" w:type="dxa"/>
            <w:tcBorders>
              <w:top w:val="nil"/>
              <w:left w:val="nil"/>
              <w:bottom w:val="single" w:sz="4" w:space="0" w:color="auto"/>
              <w:right w:val="single" w:sz="4" w:space="0" w:color="auto"/>
            </w:tcBorders>
            <w:shd w:val="clear" w:color="auto" w:fill="auto"/>
            <w:noWrap/>
            <w:vAlign w:val="bottom"/>
            <w:hideMark/>
          </w:tcPr>
          <w:p w14:paraId="0D8A2513" w14:textId="4C12BC4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1</w:t>
            </w:r>
            <w:r w:rsidR="00071032">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500</w:t>
            </w:r>
          </w:p>
        </w:tc>
        <w:tc>
          <w:tcPr>
            <w:tcW w:w="2666" w:type="dxa"/>
            <w:tcBorders>
              <w:top w:val="nil"/>
              <w:left w:val="nil"/>
              <w:bottom w:val="single" w:sz="4" w:space="0" w:color="auto"/>
              <w:right w:val="single" w:sz="4" w:space="0" w:color="auto"/>
            </w:tcBorders>
            <w:shd w:val="clear" w:color="auto" w:fill="auto"/>
            <w:noWrap/>
            <w:vAlign w:val="bottom"/>
            <w:hideMark/>
          </w:tcPr>
          <w:p w14:paraId="07BD0912" w14:textId="4DB49DA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7</w:t>
            </w:r>
          </w:p>
        </w:tc>
        <w:tc>
          <w:tcPr>
            <w:tcW w:w="2598" w:type="dxa"/>
            <w:gridSpan w:val="2"/>
            <w:tcBorders>
              <w:top w:val="nil"/>
              <w:left w:val="nil"/>
              <w:bottom w:val="single" w:sz="4" w:space="0" w:color="auto"/>
              <w:right w:val="single" w:sz="4" w:space="0" w:color="auto"/>
            </w:tcBorders>
            <w:shd w:val="clear" w:color="auto" w:fill="auto"/>
            <w:noWrap/>
            <w:vAlign w:val="bottom"/>
            <w:hideMark/>
          </w:tcPr>
          <w:p w14:paraId="7A11AFBB" w14:textId="2EB908A3"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1</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050</w:t>
            </w:r>
          </w:p>
        </w:tc>
      </w:tr>
      <w:tr w:rsidR="00091FD6" w:rsidRPr="00091FD6" w14:paraId="4C52FC9B" w14:textId="77777777" w:rsidTr="002E779B">
        <w:trPr>
          <w:trHeight w:val="107"/>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0845D634" w14:textId="77777777" w:rsidR="00091FD6" w:rsidRPr="00091FD6" w:rsidRDefault="00091FD6" w:rsidP="00091FD6">
            <w:pPr>
              <w:spacing w:after="0" w:line="240" w:lineRule="auto"/>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3*</w:t>
            </w:r>
          </w:p>
        </w:tc>
        <w:tc>
          <w:tcPr>
            <w:tcW w:w="1876" w:type="dxa"/>
            <w:tcBorders>
              <w:top w:val="nil"/>
              <w:left w:val="nil"/>
              <w:bottom w:val="single" w:sz="4" w:space="0" w:color="auto"/>
              <w:right w:val="single" w:sz="4" w:space="0" w:color="auto"/>
            </w:tcBorders>
            <w:shd w:val="clear" w:color="auto" w:fill="auto"/>
            <w:noWrap/>
            <w:vAlign w:val="bottom"/>
            <w:hideMark/>
          </w:tcPr>
          <w:p w14:paraId="7A374F52"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500</w:t>
            </w:r>
          </w:p>
        </w:tc>
        <w:tc>
          <w:tcPr>
            <w:tcW w:w="2666" w:type="dxa"/>
            <w:tcBorders>
              <w:top w:val="nil"/>
              <w:left w:val="nil"/>
              <w:bottom w:val="single" w:sz="4" w:space="0" w:color="auto"/>
              <w:right w:val="single" w:sz="4" w:space="0" w:color="auto"/>
            </w:tcBorders>
            <w:shd w:val="clear" w:color="auto" w:fill="auto"/>
            <w:noWrap/>
            <w:vAlign w:val="bottom"/>
            <w:hideMark/>
          </w:tcPr>
          <w:p w14:paraId="36EAF31A" w14:textId="15C6A74C"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4</w:t>
            </w:r>
          </w:p>
        </w:tc>
        <w:tc>
          <w:tcPr>
            <w:tcW w:w="2598" w:type="dxa"/>
            <w:gridSpan w:val="2"/>
            <w:tcBorders>
              <w:top w:val="nil"/>
              <w:left w:val="nil"/>
              <w:bottom w:val="single" w:sz="4" w:space="0" w:color="auto"/>
              <w:right w:val="single" w:sz="4" w:space="0" w:color="auto"/>
            </w:tcBorders>
            <w:shd w:val="clear" w:color="auto" w:fill="auto"/>
            <w:noWrap/>
            <w:vAlign w:val="bottom"/>
            <w:hideMark/>
          </w:tcPr>
          <w:p w14:paraId="6E7CFF17"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200</w:t>
            </w:r>
          </w:p>
        </w:tc>
      </w:tr>
      <w:tr w:rsidR="00091FD6" w:rsidRPr="00091FD6" w14:paraId="608A9548" w14:textId="77777777" w:rsidTr="002E779B">
        <w:trPr>
          <w:trHeight w:val="107"/>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26B1ABD7" w14:textId="77777777" w:rsidR="00091FD6" w:rsidRPr="00091FD6" w:rsidRDefault="00091FD6" w:rsidP="00091FD6">
            <w:pPr>
              <w:spacing w:after="0" w:line="240" w:lineRule="auto"/>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2*</w:t>
            </w:r>
          </w:p>
        </w:tc>
        <w:tc>
          <w:tcPr>
            <w:tcW w:w="1876" w:type="dxa"/>
            <w:tcBorders>
              <w:top w:val="nil"/>
              <w:left w:val="nil"/>
              <w:bottom w:val="single" w:sz="4" w:space="0" w:color="auto"/>
              <w:right w:val="single" w:sz="4" w:space="0" w:color="auto"/>
            </w:tcBorders>
            <w:shd w:val="clear" w:color="auto" w:fill="auto"/>
            <w:noWrap/>
            <w:vAlign w:val="bottom"/>
            <w:hideMark/>
          </w:tcPr>
          <w:p w14:paraId="091A0F4E"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p>
        </w:tc>
        <w:tc>
          <w:tcPr>
            <w:tcW w:w="2666" w:type="dxa"/>
            <w:tcBorders>
              <w:top w:val="nil"/>
              <w:left w:val="nil"/>
              <w:bottom w:val="single" w:sz="4" w:space="0" w:color="auto"/>
              <w:right w:val="single" w:sz="4" w:space="0" w:color="auto"/>
            </w:tcBorders>
            <w:shd w:val="clear" w:color="auto" w:fill="auto"/>
            <w:noWrap/>
            <w:vAlign w:val="bottom"/>
            <w:hideMark/>
          </w:tcPr>
          <w:p w14:paraId="47C9DFA7" w14:textId="62870BC4"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r w:rsidR="002E779B">
              <w:rPr>
                <w:rFonts w:ascii="Calibri" w:eastAsia="Times New Roman" w:hAnsi="Calibri" w:cs="Times New Roman"/>
                <w:color w:val="000000"/>
                <w:sz w:val="20"/>
                <w:szCs w:val="20"/>
              </w:rPr>
              <w:t>,</w:t>
            </w:r>
            <w:r w:rsidRPr="00091FD6">
              <w:rPr>
                <w:rFonts w:ascii="Calibri" w:eastAsia="Times New Roman" w:hAnsi="Calibri" w:cs="Times New Roman"/>
                <w:color w:val="000000"/>
                <w:sz w:val="20"/>
                <w:szCs w:val="20"/>
              </w:rPr>
              <w:t>3</w:t>
            </w:r>
          </w:p>
        </w:tc>
        <w:tc>
          <w:tcPr>
            <w:tcW w:w="2598" w:type="dxa"/>
            <w:gridSpan w:val="2"/>
            <w:tcBorders>
              <w:top w:val="nil"/>
              <w:left w:val="nil"/>
              <w:bottom w:val="single" w:sz="4" w:space="0" w:color="auto"/>
              <w:right w:val="single" w:sz="4" w:space="0" w:color="auto"/>
            </w:tcBorders>
            <w:shd w:val="clear" w:color="auto" w:fill="auto"/>
            <w:noWrap/>
            <w:vAlign w:val="bottom"/>
            <w:hideMark/>
          </w:tcPr>
          <w:p w14:paraId="2695EBFA" w14:textId="77777777" w:rsidR="00091FD6" w:rsidRPr="00091FD6" w:rsidRDefault="00091FD6" w:rsidP="00091FD6">
            <w:pPr>
              <w:spacing w:after="0" w:line="240" w:lineRule="auto"/>
              <w:jc w:val="right"/>
              <w:rPr>
                <w:rFonts w:ascii="Calibri" w:eastAsia="Times New Roman" w:hAnsi="Calibri" w:cs="Times New Roman"/>
                <w:color w:val="000000"/>
                <w:sz w:val="20"/>
                <w:szCs w:val="20"/>
              </w:rPr>
            </w:pPr>
            <w:r w:rsidRPr="00091FD6">
              <w:rPr>
                <w:rFonts w:ascii="Calibri" w:eastAsia="Times New Roman" w:hAnsi="Calibri" w:cs="Times New Roman"/>
                <w:color w:val="000000"/>
                <w:sz w:val="20"/>
                <w:szCs w:val="20"/>
              </w:rPr>
              <w:t>0</w:t>
            </w:r>
          </w:p>
        </w:tc>
      </w:tr>
      <w:tr w:rsidR="00091FD6" w:rsidRPr="00091FD6" w14:paraId="3D7B6A87" w14:textId="77777777" w:rsidTr="002E779B">
        <w:trPr>
          <w:trHeight w:val="231"/>
        </w:trPr>
        <w:tc>
          <w:tcPr>
            <w:tcW w:w="6562"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F8DE597" w14:textId="23CDC68C" w:rsidR="00091FD6" w:rsidRPr="00091FD6" w:rsidRDefault="00091FD6" w:rsidP="00EB6A52">
            <w:pPr>
              <w:spacing w:after="0" w:line="240" w:lineRule="auto"/>
              <w:rPr>
                <w:rFonts w:ascii="Calibri" w:eastAsia="Times New Roman" w:hAnsi="Calibri" w:cs="Times New Roman"/>
                <w:b/>
                <w:bCs/>
                <w:color w:val="000000"/>
                <w:sz w:val="20"/>
                <w:szCs w:val="20"/>
              </w:rPr>
            </w:pPr>
            <w:r w:rsidRPr="00091FD6">
              <w:rPr>
                <w:rFonts w:ascii="Calibri" w:eastAsia="Times New Roman" w:hAnsi="Calibri" w:cs="Times New Roman"/>
                <w:b/>
                <w:bCs/>
                <w:color w:val="000000"/>
                <w:sz w:val="20"/>
                <w:szCs w:val="20"/>
              </w:rPr>
              <w:t>Ukupan broj novih radnih mjesta u Sjevernom regionu koja će se otvoriti do 2025.</w:t>
            </w:r>
            <w:r w:rsidR="00071032">
              <w:rPr>
                <w:rFonts w:ascii="Calibri" w:eastAsia="Times New Roman" w:hAnsi="Calibri" w:cs="Times New Roman"/>
                <w:b/>
                <w:bCs/>
                <w:color w:val="000000"/>
                <w:sz w:val="20"/>
                <w:szCs w:val="20"/>
              </w:rPr>
              <w:t xml:space="preserve"> </w:t>
            </w:r>
            <w:r w:rsidRPr="00091FD6">
              <w:rPr>
                <w:rFonts w:ascii="Calibri" w:eastAsia="Times New Roman" w:hAnsi="Calibri" w:cs="Times New Roman"/>
                <w:b/>
                <w:bCs/>
                <w:color w:val="000000"/>
                <w:sz w:val="20"/>
                <w:szCs w:val="20"/>
              </w:rPr>
              <w:t>godine shodno modelu rasta smještajnih kapaciteta</w:t>
            </w:r>
          </w:p>
        </w:tc>
        <w:tc>
          <w:tcPr>
            <w:tcW w:w="2598" w:type="dxa"/>
            <w:gridSpan w:val="2"/>
            <w:tcBorders>
              <w:top w:val="nil"/>
              <w:left w:val="nil"/>
              <w:bottom w:val="single" w:sz="4" w:space="0" w:color="auto"/>
              <w:right w:val="single" w:sz="4" w:space="0" w:color="auto"/>
            </w:tcBorders>
            <w:shd w:val="clear" w:color="auto" w:fill="auto"/>
            <w:noWrap/>
            <w:vAlign w:val="bottom"/>
            <w:hideMark/>
          </w:tcPr>
          <w:p w14:paraId="41ADA40D" w14:textId="77777777" w:rsidR="00091FD6" w:rsidRPr="00091FD6" w:rsidRDefault="00091FD6" w:rsidP="00091FD6">
            <w:pPr>
              <w:spacing w:after="0" w:line="240" w:lineRule="auto"/>
              <w:jc w:val="right"/>
              <w:rPr>
                <w:rFonts w:ascii="Calibri" w:eastAsia="Times New Roman" w:hAnsi="Calibri" w:cs="Times New Roman"/>
                <w:b/>
                <w:bCs/>
                <w:color w:val="000000"/>
                <w:sz w:val="20"/>
                <w:szCs w:val="20"/>
              </w:rPr>
            </w:pPr>
            <w:r w:rsidRPr="00091FD6">
              <w:rPr>
                <w:rFonts w:ascii="Calibri" w:eastAsia="Times New Roman" w:hAnsi="Calibri" w:cs="Times New Roman"/>
                <w:b/>
                <w:bCs/>
                <w:color w:val="000000"/>
                <w:sz w:val="20"/>
                <w:szCs w:val="20"/>
              </w:rPr>
              <w:t>1</w:t>
            </w:r>
            <w:r w:rsidR="008C5662">
              <w:rPr>
                <w:rFonts w:ascii="Calibri" w:eastAsia="Times New Roman" w:hAnsi="Calibri" w:cs="Times New Roman"/>
                <w:b/>
                <w:bCs/>
                <w:color w:val="000000"/>
                <w:sz w:val="20"/>
                <w:szCs w:val="20"/>
              </w:rPr>
              <w:t>.</w:t>
            </w:r>
            <w:r w:rsidRPr="00091FD6">
              <w:rPr>
                <w:rFonts w:ascii="Calibri" w:eastAsia="Times New Roman" w:hAnsi="Calibri" w:cs="Times New Roman"/>
                <w:b/>
                <w:bCs/>
                <w:color w:val="000000"/>
                <w:sz w:val="20"/>
                <w:szCs w:val="20"/>
              </w:rPr>
              <w:t>900</w:t>
            </w:r>
          </w:p>
        </w:tc>
      </w:tr>
      <w:tr w:rsidR="00091FD6" w:rsidRPr="00091FD6" w14:paraId="7A5C4961" w14:textId="77777777" w:rsidTr="002E779B">
        <w:trPr>
          <w:trHeight w:val="302"/>
        </w:trPr>
        <w:tc>
          <w:tcPr>
            <w:tcW w:w="6562" w:type="dxa"/>
            <w:gridSpan w:val="3"/>
            <w:tcBorders>
              <w:top w:val="single" w:sz="4" w:space="0" w:color="auto"/>
              <w:left w:val="single" w:sz="4" w:space="0" w:color="auto"/>
              <w:bottom w:val="single" w:sz="4" w:space="0" w:color="auto"/>
              <w:right w:val="single" w:sz="4" w:space="0" w:color="000000"/>
            </w:tcBorders>
            <w:shd w:val="clear" w:color="000000" w:fill="D9E1F2"/>
            <w:vAlign w:val="bottom"/>
            <w:hideMark/>
          </w:tcPr>
          <w:p w14:paraId="42B294C9" w14:textId="77777777" w:rsidR="00091FD6" w:rsidRPr="00091FD6" w:rsidRDefault="00091FD6" w:rsidP="00091FD6">
            <w:pPr>
              <w:spacing w:after="0" w:line="240" w:lineRule="auto"/>
              <w:rPr>
                <w:rFonts w:ascii="Calibri" w:eastAsia="Times New Roman" w:hAnsi="Calibri" w:cs="Times New Roman"/>
                <w:b/>
                <w:bCs/>
                <w:color w:val="000000"/>
                <w:sz w:val="20"/>
                <w:szCs w:val="20"/>
              </w:rPr>
            </w:pPr>
            <w:r w:rsidRPr="00091FD6">
              <w:rPr>
                <w:rFonts w:ascii="Calibri" w:eastAsia="Times New Roman" w:hAnsi="Calibri" w:cs="Times New Roman"/>
                <w:b/>
                <w:bCs/>
                <w:color w:val="000000"/>
                <w:sz w:val="20"/>
                <w:szCs w:val="20"/>
              </w:rPr>
              <w:t>Ukupan broj novih radnih mjesta koja će se otvoriti u Crnoj Gori  do 2025.godine shodno modelu rasta smještajnih kapaciteta</w:t>
            </w:r>
          </w:p>
        </w:tc>
        <w:tc>
          <w:tcPr>
            <w:tcW w:w="2598" w:type="dxa"/>
            <w:gridSpan w:val="2"/>
            <w:tcBorders>
              <w:top w:val="nil"/>
              <w:left w:val="nil"/>
              <w:bottom w:val="single" w:sz="4" w:space="0" w:color="auto"/>
              <w:right w:val="single" w:sz="4" w:space="0" w:color="auto"/>
            </w:tcBorders>
            <w:shd w:val="clear" w:color="000000" w:fill="D9E1F2"/>
            <w:noWrap/>
            <w:vAlign w:val="bottom"/>
            <w:hideMark/>
          </w:tcPr>
          <w:p w14:paraId="5802B165" w14:textId="3E1A2E62" w:rsidR="00091FD6" w:rsidRPr="00091FD6" w:rsidRDefault="00091FD6" w:rsidP="00091FD6">
            <w:pPr>
              <w:spacing w:after="0" w:line="240" w:lineRule="auto"/>
              <w:jc w:val="right"/>
              <w:rPr>
                <w:rFonts w:ascii="Calibri" w:eastAsia="Times New Roman" w:hAnsi="Calibri" w:cs="Times New Roman"/>
                <w:b/>
                <w:bCs/>
                <w:color w:val="000000"/>
                <w:sz w:val="20"/>
                <w:szCs w:val="20"/>
              </w:rPr>
            </w:pPr>
            <w:r w:rsidRPr="00091FD6">
              <w:rPr>
                <w:rFonts w:ascii="Calibri" w:eastAsia="Times New Roman" w:hAnsi="Calibri" w:cs="Times New Roman"/>
                <w:b/>
                <w:bCs/>
                <w:color w:val="000000"/>
                <w:sz w:val="20"/>
                <w:szCs w:val="20"/>
              </w:rPr>
              <w:t xml:space="preserve">                              18</w:t>
            </w:r>
            <w:r w:rsidR="002E779B">
              <w:rPr>
                <w:rFonts w:ascii="Calibri" w:eastAsia="Times New Roman" w:hAnsi="Calibri" w:cs="Times New Roman"/>
                <w:b/>
                <w:bCs/>
                <w:color w:val="000000"/>
                <w:sz w:val="20"/>
                <w:szCs w:val="20"/>
              </w:rPr>
              <w:t>.</w:t>
            </w:r>
            <w:r w:rsidRPr="00091FD6">
              <w:rPr>
                <w:rFonts w:ascii="Calibri" w:eastAsia="Times New Roman" w:hAnsi="Calibri" w:cs="Times New Roman"/>
                <w:b/>
                <w:bCs/>
                <w:color w:val="000000"/>
                <w:sz w:val="20"/>
                <w:szCs w:val="20"/>
              </w:rPr>
              <w:t xml:space="preserve">220 </w:t>
            </w:r>
          </w:p>
        </w:tc>
      </w:tr>
    </w:tbl>
    <w:p w14:paraId="4177F856" w14:textId="39ADA51E" w:rsidR="00E431EA" w:rsidRPr="00010967" w:rsidRDefault="002E260D" w:rsidP="00E0203A">
      <w:pPr>
        <w:rPr>
          <w:i/>
          <w:sz w:val="20"/>
          <w:szCs w:val="20"/>
        </w:rPr>
      </w:pPr>
      <w:r>
        <w:rPr>
          <w:i/>
          <w:sz w:val="20"/>
          <w:szCs w:val="20"/>
        </w:rPr>
        <w:t xml:space="preserve">  </w:t>
      </w:r>
      <w:r w:rsidR="008C5662" w:rsidRPr="00010967">
        <w:rPr>
          <w:i/>
          <w:sz w:val="20"/>
          <w:szCs w:val="20"/>
        </w:rPr>
        <w:t>Izvor: MONSTAT,</w:t>
      </w:r>
      <w:r>
        <w:rPr>
          <w:i/>
          <w:sz w:val="20"/>
          <w:szCs w:val="20"/>
        </w:rPr>
        <w:t xml:space="preserve"> </w:t>
      </w:r>
      <w:r w:rsidR="008C5662" w:rsidRPr="00010967">
        <w:rPr>
          <w:i/>
          <w:sz w:val="20"/>
          <w:szCs w:val="20"/>
        </w:rPr>
        <w:t>obrada Ministarstvo ekonomskog razvoja</w:t>
      </w:r>
    </w:p>
    <w:p w14:paraId="795331AA" w14:textId="77777777" w:rsidR="00E431EA" w:rsidRDefault="00E431EA">
      <w:pPr>
        <w:spacing w:after="0" w:line="240" w:lineRule="auto"/>
        <w:rPr>
          <w:i/>
          <w:color w:val="2F5496" w:themeColor="accent1" w:themeShade="BF"/>
          <w:sz w:val="20"/>
          <w:szCs w:val="20"/>
        </w:rPr>
      </w:pPr>
      <w:r>
        <w:rPr>
          <w:i/>
          <w:color w:val="2F5496" w:themeColor="accent1" w:themeShade="BF"/>
          <w:sz w:val="20"/>
          <w:szCs w:val="20"/>
        </w:rPr>
        <w:br w:type="page"/>
      </w:r>
    </w:p>
    <w:p w14:paraId="2DAC9735" w14:textId="6D591A19" w:rsidR="00091FD6" w:rsidRPr="008C5662" w:rsidRDefault="00E431EA" w:rsidP="00E0203A">
      <w:pPr>
        <w:rPr>
          <w:i/>
          <w:color w:val="2F5496" w:themeColor="accent1" w:themeShade="BF"/>
          <w:sz w:val="20"/>
          <w:szCs w:val="20"/>
        </w:rPr>
      </w:pPr>
      <w:r>
        <w:rPr>
          <w:i/>
          <w:noProof/>
          <w:color w:val="2F5496" w:themeColor="accent1" w:themeShade="BF"/>
          <w:sz w:val="20"/>
          <w:szCs w:val="20"/>
          <w:lang w:val="sr-Latn-ME" w:eastAsia="sr-Latn-ME"/>
        </w:rPr>
        <w:lastRenderedPageBreak/>
        <w:drawing>
          <wp:inline distT="0" distB="0" distL="0" distR="0" wp14:anchorId="0E4B3509" wp14:editId="1F6356CA">
            <wp:extent cx="5732145" cy="8108315"/>
            <wp:effectExtent l="0" t="0" r="1905"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41B66390" w14:textId="77777777" w:rsidR="00B2702B" w:rsidRDefault="00B2702B" w:rsidP="00CD6E35">
      <w:pPr>
        <w:pStyle w:val="Heading1"/>
        <w:spacing w:before="0" w:after="120" w:line="276" w:lineRule="auto"/>
        <w:rPr>
          <w:rFonts w:eastAsia="Calibri"/>
          <w:noProof/>
        </w:rPr>
      </w:pPr>
    </w:p>
    <w:p w14:paraId="2C285DE3" w14:textId="17D4D982" w:rsidR="00B2702B" w:rsidRPr="00010967" w:rsidRDefault="008F6931" w:rsidP="00010967">
      <w:pPr>
        <w:pStyle w:val="Heading1"/>
        <w:spacing w:before="0" w:after="120" w:line="276" w:lineRule="auto"/>
        <w:rPr>
          <w:rFonts w:eastAsia="Calibri"/>
          <w:noProof/>
        </w:rPr>
      </w:pPr>
      <w:bookmarkStart w:id="221" w:name="_Toc95303040"/>
      <w:bookmarkStart w:id="222" w:name="_Toc97902504"/>
      <w:r>
        <w:rPr>
          <w:rFonts w:eastAsia="Calibri"/>
          <w:noProof/>
        </w:rPr>
        <w:t>1</w:t>
      </w:r>
      <w:r w:rsidR="00BE3BC8">
        <w:rPr>
          <w:rFonts w:eastAsia="Calibri"/>
          <w:noProof/>
        </w:rPr>
        <w:t>3</w:t>
      </w:r>
      <w:r>
        <w:rPr>
          <w:rFonts w:eastAsia="Calibri"/>
          <w:noProof/>
        </w:rPr>
        <w:t xml:space="preserve">. </w:t>
      </w:r>
      <w:r w:rsidRPr="008F6931">
        <w:rPr>
          <w:rFonts w:eastAsia="Calibri"/>
          <w:noProof/>
        </w:rPr>
        <w:t>DRVO RJEŠENJA</w:t>
      </w:r>
      <w:bookmarkEnd w:id="221"/>
      <w:bookmarkEnd w:id="222"/>
    </w:p>
    <w:p w14:paraId="32E57498" w14:textId="5EAE2436" w:rsidR="00B2702B" w:rsidRDefault="00CD6E35" w:rsidP="00E372B9">
      <w:pPr>
        <w:spacing w:after="120" w:line="240" w:lineRule="auto"/>
        <w:jc w:val="both"/>
        <w:rPr>
          <w:sz w:val="24"/>
          <w:szCs w:val="24"/>
        </w:rPr>
      </w:pPr>
      <w:r w:rsidRPr="00D12D73">
        <w:rPr>
          <w:sz w:val="24"/>
          <w:szCs w:val="24"/>
        </w:rPr>
        <w:t xml:space="preserve">Analizom stanja utvrđeni su </w:t>
      </w:r>
      <w:r w:rsidRPr="00B2702B">
        <w:rPr>
          <w:b/>
          <w:sz w:val="24"/>
          <w:szCs w:val="24"/>
        </w:rPr>
        <w:t>uzroci problema</w:t>
      </w:r>
      <w:r w:rsidRPr="00D12D73">
        <w:rPr>
          <w:sz w:val="24"/>
          <w:szCs w:val="24"/>
        </w:rPr>
        <w:t xml:space="preserve"> u turizmu Crne Gore i njihove posljedice</w:t>
      </w:r>
      <w:r w:rsidR="008D369B" w:rsidRPr="00D12D73">
        <w:rPr>
          <w:sz w:val="24"/>
          <w:szCs w:val="24"/>
        </w:rPr>
        <w:t xml:space="preserve">. </w:t>
      </w:r>
    </w:p>
    <w:p w14:paraId="70A16A76" w14:textId="59B004A1" w:rsidR="00B2702B" w:rsidRPr="00D12D73" w:rsidRDefault="008D369B" w:rsidP="00E372B9">
      <w:pPr>
        <w:spacing w:after="120" w:line="240" w:lineRule="auto"/>
        <w:jc w:val="both"/>
        <w:rPr>
          <w:sz w:val="24"/>
          <w:szCs w:val="24"/>
        </w:rPr>
      </w:pPr>
      <w:r w:rsidRPr="00D12D73">
        <w:rPr>
          <w:sz w:val="24"/>
          <w:szCs w:val="24"/>
        </w:rPr>
        <w:t>Na osnovu uzročno-</w:t>
      </w:r>
      <w:r w:rsidRPr="004E271D">
        <w:rPr>
          <w:sz w:val="24"/>
          <w:szCs w:val="24"/>
        </w:rPr>
        <w:t>posljedične povezanosti</w:t>
      </w:r>
      <w:r w:rsidR="00C92A24" w:rsidRPr="004E271D">
        <w:rPr>
          <w:sz w:val="24"/>
          <w:szCs w:val="24"/>
        </w:rPr>
        <w:t>,</w:t>
      </w:r>
      <w:r w:rsidRPr="004E271D">
        <w:rPr>
          <w:sz w:val="24"/>
          <w:szCs w:val="24"/>
        </w:rPr>
        <w:t xml:space="preserve"> </w:t>
      </w:r>
      <w:r w:rsidR="00C92A24" w:rsidRPr="004E271D">
        <w:rPr>
          <w:sz w:val="24"/>
          <w:szCs w:val="24"/>
        </w:rPr>
        <w:t xml:space="preserve">definisani </w:t>
      </w:r>
      <w:r w:rsidRPr="004E271D">
        <w:rPr>
          <w:sz w:val="24"/>
          <w:szCs w:val="24"/>
        </w:rPr>
        <w:t xml:space="preserve">su </w:t>
      </w:r>
      <w:r w:rsidR="00711ADE" w:rsidRPr="00B2702B">
        <w:rPr>
          <w:b/>
          <w:sz w:val="24"/>
          <w:szCs w:val="24"/>
        </w:rPr>
        <w:t>ključni</w:t>
      </w:r>
      <w:r w:rsidRPr="00B2702B">
        <w:rPr>
          <w:b/>
          <w:sz w:val="24"/>
          <w:szCs w:val="24"/>
        </w:rPr>
        <w:t xml:space="preserve"> problemi</w:t>
      </w:r>
      <w:r w:rsidRPr="00D12D73">
        <w:rPr>
          <w:sz w:val="24"/>
          <w:szCs w:val="24"/>
        </w:rPr>
        <w:t xml:space="preserve"> u turizmu Crne Gore, a to su</w:t>
      </w:r>
      <w:r w:rsidR="007C7E9B" w:rsidRPr="00D12D73">
        <w:rPr>
          <w:sz w:val="24"/>
          <w:szCs w:val="24"/>
        </w:rPr>
        <w:t xml:space="preserve">: </w:t>
      </w:r>
      <w:r w:rsidR="0087758B" w:rsidRPr="00D12D73">
        <w:rPr>
          <w:sz w:val="24"/>
          <w:szCs w:val="24"/>
        </w:rPr>
        <w:t>sezonalnost, regionalna neujednačenost, neadekvatan kvalitet usluge (kadar, kapaciteti)</w:t>
      </w:r>
      <w:r w:rsidR="007C7E9B" w:rsidRPr="00D12D73">
        <w:rPr>
          <w:sz w:val="24"/>
          <w:szCs w:val="24"/>
        </w:rPr>
        <w:t xml:space="preserve"> i siva ekonomija.</w:t>
      </w:r>
    </w:p>
    <w:p w14:paraId="29EC1F89" w14:textId="50AE8C99" w:rsidR="00B2702B" w:rsidRPr="00D53D35" w:rsidRDefault="00E5624A" w:rsidP="00E372B9">
      <w:pPr>
        <w:spacing w:after="120" w:line="240" w:lineRule="auto"/>
        <w:jc w:val="both"/>
        <w:rPr>
          <w:sz w:val="24"/>
          <w:szCs w:val="24"/>
        </w:rPr>
      </w:pPr>
      <w:r w:rsidRPr="00D12D73">
        <w:rPr>
          <w:sz w:val="24"/>
          <w:szCs w:val="24"/>
        </w:rPr>
        <w:t xml:space="preserve">Prepoznati strateški cilj </w:t>
      </w:r>
      <w:r w:rsidR="001E393F" w:rsidRPr="00D12D73">
        <w:rPr>
          <w:sz w:val="24"/>
          <w:szCs w:val="24"/>
        </w:rPr>
        <w:t>daje odgovor na rješenje ključnih problema iz "drveta problema"</w:t>
      </w:r>
      <w:r w:rsidR="00D12D73">
        <w:rPr>
          <w:sz w:val="24"/>
          <w:szCs w:val="24"/>
        </w:rPr>
        <w:t>, dok su uzro</w:t>
      </w:r>
      <w:r w:rsidR="0098291E">
        <w:rPr>
          <w:sz w:val="24"/>
          <w:szCs w:val="24"/>
        </w:rPr>
        <w:t>ci</w:t>
      </w:r>
      <w:r w:rsidR="00D12D73">
        <w:rPr>
          <w:sz w:val="24"/>
          <w:szCs w:val="24"/>
        </w:rPr>
        <w:t xml:space="preserve"> problema</w:t>
      </w:r>
      <w:r w:rsidR="0098291E">
        <w:rPr>
          <w:sz w:val="24"/>
          <w:szCs w:val="24"/>
        </w:rPr>
        <w:t xml:space="preserve"> pretočeni u operativne ciljeve koji zapravo predstavljaju odgovor   </w:t>
      </w:r>
      <w:r w:rsidR="00A852BA">
        <w:rPr>
          <w:sz w:val="24"/>
          <w:szCs w:val="24"/>
        </w:rPr>
        <w:t xml:space="preserve">na pitanje </w:t>
      </w:r>
      <w:r w:rsidR="0098291E">
        <w:rPr>
          <w:sz w:val="24"/>
          <w:szCs w:val="24"/>
        </w:rPr>
        <w:t>kroz koje mjere i aktivnosti možemo doći do rješenja istih</w:t>
      </w:r>
      <w:r w:rsidR="00711ADE">
        <w:rPr>
          <w:sz w:val="24"/>
          <w:szCs w:val="24"/>
        </w:rPr>
        <w:t xml:space="preserve"> </w:t>
      </w:r>
      <w:r w:rsidR="00A852BA">
        <w:rPr>
          <w:sz w:val="24"/>
          <w:szCs w:val="24"/>
        </w:rPr>
        <w:t>(</w:t>
      </w:r>
      <w:r w:rsidR="00C92A24">
        <w:rPr>
          <w:sz w:val="24"/>
          <w:szCs w:val="24"/>
        </w:rPr>
        <w:t>A</w:t>
      </w:r>
      <w:r w:rsidR="00A852BA">
        <w:rPr>
          <w:sz w:val="24"/>
          <w:szCs w:val="24"/>
        </w:rPr>
        <w:t>kcioni plan)</w:t>
      </w:r>
      <w:r w:rsidR="0098291E">
        <w:rPr>
          <w:sz w:val="24"/>
          <w:szCs w:val="24"/>
        </w:rPr>
        <w:t xml:space="preserve">. </w:t>
      </w:r>
      <w:r w:rsidR="00A852BA">
        <w:rPr>
          <w:sz w:val="24"/>
          <w:szCs w:val="24"/>
        </w:rPr>
        <w:t>Drugim riječima, o</w:t>
      </w:r>
      <w:r w:rsidR="0011682D">
        <w:rPr>
          <w:sz w:val="24"/>
          <w:szCs w:val="24"/>
        </w:rPr>
        <w:t xml:space="preserve">perativnim </w:t>
      </w:r>
      <w:r w:rsidR="0011682D" w:rsidRPr="00D53D35">
        <w:rPr>
          <w:sz w:val="24"/>
          <w:szCs w:val="24"/>
        </w:rPr>
        <w:t xml:space="preserve">ciljevima definisan je pravac </w:t>
      </w:r>
      <w:r w:rsidR="00D73015" w:rsidRPr="00D53D35">
        <w:rPr>
          <w:sz w:val="24"/>
          <w:szCs w:val="24"/>
        </w:rPr>
        <w:t xml:space="preserve">razvoja </w:t>
      </w:r>
      <w:r w:rsidR="0011682D" w:rsidRPr="00D53D35">
        <w:rPr>
          <w:sz w:val="24"/>
          <w:szCs w:val="24"/>
        </w:rPr>
        <w:t xml:space="preserve">koji se želi pratiti i aktivnosti koje </w:t>
      </w:r>
      <w:r w:rsidR="00D73015" w:rsidRPr="00D53D35">
        <w:rPr>
          <w:sz w:val="24"/>
          <w:szCs w:val="24"/>
        </w:rPr>
        <w:t>je potrebno</w:t>
      </w:r>
      <w:r w:rsidR="0011682D" w:rsidRPr="00D53D35">
        <w:rPr>
          <w:sz w:val="24"/>
          <w:szCs w:val="24"/>
        </w:rPr>
        <w:t xml:space="preserve"> sprovesti </w:t>
      </w:r>
      <w:r w:rsidR="00DA75C4" w:rsidRPr="00D53D35">
        <w:rPr>
          <w:sz w:val="24"/>
          <w:szCs w:val="24"/>
        </w:rPr>
        <w:t>u periodu 2022-2025</w:t>
      </w:r>
      <w:r w:rsidR="0011682D" w:rsidRPr="00D53D35">
        <w:rPr>
          <w:sz w:val="24"/>
          <w:szCs w:val="24"/>
        </w:rPr>
        <w:t>. godine, kako bi se realizovao zacrtani strateški cilj.</w:t>
      </w:r>
    </w:p>
    <w:p w14:paraId="5C6F6219" w14:textId="65B0C43B" w:rsidR="004F43FF" w:rsidRDefault="004F43FF" w:rsidP="00E372B9">
      <w:pPr>
        <w:spacing w:after="120" w:line="240" w:lineRule="auto"/>
        <w:jc w:val="both"/>
        <w:rPr>
          <w:sz w:val="24"/>
          <w:szCs w:val="24"/>
        </w:rPr>
      </w:pPr>
      <w:r w:rsidRPr="00D53D35">
        <w:rPr>
          <w:sz w:val="24"/>
          <w:szCs w:val="24"/>
        </w:rPr>
        <w:t>Posljedice problema</w:t>
      </w:r>
      <w:r w:rsidR="00B2702B" w:rsidRPr="00D53D35">
        <w:rPr>
          <w:sz w:val="24"/>
          <w:szCs w:val="24"/>
        </w:rPr>
        <w:t xml:space="preserve"> (Drvo problema), </w:t>
      </w:r>
      <w:r w:rsidR="00D33A45" w:rsidRPr="00D53D35">
        <w:rPr>
          <w:sz w:val="24"/>
          <w:szCs w:val="24"/>
        </w:rPr>
        <w:t xml:space="preserve"> </w:t>
      </w:r>
      <w:r w:rsidR="00B2702B" w:rsidRPr="00D53D35">
        <w:rPr>
          <w:sz w:val="24"/>
          <w:szCs w:val="24"/>
        </w:rPr>
        <w:t xml:space="preserve">tumačimo kao </w:t>
      </w:r>
      <w:r w:rsidR="0026782E" w:rsidRPr="00D53D35">
        <w:rPr>
          <w:sz w:val="24"/>
          <w:szCs w:val="24"/>
        </w:rPr>
        <w:t>efekte</w:t>
      </w:r>
      <w:r w:rsidR="00B2702B" w:rsidRPr="00D53D35">
        <w:rPr>
          <w:sz w:val="24"/>
          <w:szCs w:val="24"/>
        </w:rPr>
        <w:t xml:space="preserve"> (Drvo rješenja)</w:t>
      </w:r>
      <w:r w:rsidR="0026782E" w:rsidRPr="00D53D35">
        <w:rPr>
          <w:sz w:val="24"/>
          <w:szCs w:val="24"/>
        </w:rPr>
        <w:t xml:space="preserve"> </w:t>
      </w:r>
      <w:r w:rsidR="005C57B9" w:rsidRPr="00D53D35">
        <w:rPr>
          <w:sz w:val="24"/>
          <w:szCs w:val="24"/>
        </w:rPr>
        <w:t>čijem se ostvarenju</w:t>
      </w:r>
      <w:r w:rsidR="00D33A45" w:rsidRPr="00D53D35">
        <w:rPr>
          <w:sz w:val="24"/>
          <w:szCs w:val="24"/>
        </w:rPr>
        <w:t xml:space="preserve"> teži </w:t>
      </w:r>
      <w:r w:rsidR="00DA75C4" w:rsidRPr="00D53D35">
        <w:rPr>
          <w:sz w:val="24"/>
          <w:szCs w:val="24"/>
        </w:rPr>
        <w:t>u periodu 2022-2025. godine</w:t>
      </w:r>
      <w:r w:rsidR="00D33A45">
        <w:rPr>
          <w:sz w:val="24"/>
          <w:szCs w:val="24"/>
        </w:rPr>
        <w:t>.</w:t>
      </w:r>
    </w:p>
    <w:p w14:paraId="38133638" w14:textId="77777777" w:rsidR="0026782E" w:rsidRPr="00D12D73" w:rsidRDefault="0026782E" w:rsidP="00E372B9">
      <w:pPr>
        <w:spacing w:after="120" w:line="240" w:lineRule="auto"/>
        <w:jc w:val="both"/>
        <w:rPr>
          <w:sz w:val="24"/>
          <w:szCs w:val="24"/>
        </w:rPr>
        <w:sectPr w:rsidR="0026782E" w:rsidRPr="00D12D73" w:rsidSect="00E0203A">
          <w:pgSz w:w="11907" w:h="16840" w:code="9"/>
          <w:pgMar w:top="1440" w:right="1440" w:bottom="1440" w:left="1440" w:header="720" w:footer="720" w:gutter="0"/>
          <w:cols w:space="720"/>
          <w:docGrid w:linePitch="360"/>
        </w:sectPr>
      </w:pPr>
    </w:p>
    <w:p w14:paraId="5413D3B7" w14:textId="0736A5FE" w:rsidR="005A681F" w:rsidRDefault="00B04396" w:rsidP="005A681F">
      <w:pPr>
        <w:sectPr w:rsidR="005A681F" w:rsidSect="00E0203A">
          <w:pgSz w:w="16840" w:h="11907" w:orient="landscape" w:code="9"/>
          <w:pgMar w:top="1440" w:right="1440" w:bottom="1440" w:left="1440" w:header="720" w:footer="720" w:gutter="0"/>
          <w:cols w:space="720"/>
          <w:docGrid w:linePitch="360"/>
        </w:sectPr>
      </w:pPr>
      <w:r w:rsidRPr="005A681F">
        <w:rPr>
          <w:rFonts w:ascii="Calibri" w:eastAsia="Calibri" w:hAnsi="Calibri" w:cs="Times New Roman"/>
          <w:b/>
          <w:noProof/>
          <w:lang w:val="sr-Latn-ME" w:eastAsia="sr-Latn-ME"/>
        </w:rPr>
        <w:lastRenderedPageBreak/>
        <mc:AlternateContent>
          <mc:Choice Requires="wps">
            <w:drawing>
              <wp:anchor distT="0" distB="0" distL="114300" distR="114300" simplePos="0" relativeHeight="251706880" behindDoc="0" locked="0" layoutInCell="1" allowOverlap="1" wp14:anchorId="76E471A3" wp14:editId="22B54A68">
                <wp:simplePos x="0" y="0"/>
                <wp:positionH relativeFrom="column">
                  <wp:posOffset>4838700</wp:posOffset>
                </wp:positionH>
                <wp:positionV relativeFrom="paragraph">
                  <wp:posOffset>2524125</wp:posOffset>
                </wp:positionV>
                <wp:extent cx="3340735" cy="885825"/>
                <wp:effectExtent l="0" t="0" r="12065" b="28575"/>
                <wp:wrapNone/>
                <wp:docPr id="38" name="Rectangle 38"/>
                <wp:cNvGraphicFramePr/>
                <a:graphic xmlns:a="http://schemas.openxmlformats.org/drawingml/2006/main">
                  <a:graphicData uri="http://schemas.microsoft.com/office/word/2010/wordprocessingShape">
                    <wps:wsp>
                      <wps:cNvSpPr/>
                      <wps:spPr>
                        <a:xfrm>
                          <a:off x="0" y="0"/>
                          <a:ext cx="3340735" cy="885825"/>
                        </a:xfrm>
                        <a:prstGeom prst="rect">
                          <a:avLst/>
                        </a:prstGeom>
                        <a:solidFill>
                          <a:schemeClr val="accent1">
                            <a:lumMod val="20000"/>
                            <a:lumOff val="80000"/>
                          </a:schemeClr>
                        </a:solidFill>
                        <a:ln w="25400" cap="flat" cmpd="sng" algn="ctr">
                          <a:solidFill>
                            <a:srgbClr val="4F81BD">
                              <a:shade val="50000"/>
                            </a:srgbClr>
                          </a:solidFill>
                          <a:prstDash val="solid"/>
                        </a:ln>
                        <a:effectLst/>
                      </wps:spPr>
                      <wps:txbx>
                        <w:txbxContent>
                          <w:p w14:paraId="1024FC01" w14:textId="77777777" w:rsidR="00403BD1" w:rsidRDefault="00403BD1" w:rsidP="00B04396">
                            <w:pPr>
                              <w:shd w:val="clear" w:color="auto" w:fill="D9E2F3" w:themeFill="accent1" w:themeFillTint="33"/>
                              <w:jc w:val="center"/>
                            </w:pPr>
                            <w:r w:rsidRPr="00DF363A">
                              <w:rPr>
                                <w:sz w:val="18"/>
                                <w:szCs w:val="18"/>
                              </w:rPr>
                              <w:t>INVESTICIONIM ULAGANJIMA I FORMALIZACIJOM TURISTIČKOG PROMETA CRNA GORA SE AFIRMIŠE KAO GLOBALNO PREPOZNATA TURISTIČKA DESTINACIJA</w:t>
                            </w:r>
                            <w:r>
                              <w:rPr>
                                <w:sz w:val="18"/>
                                <w:szCs w:val="18"/>
                              </w:rPr>
                              <w:t>,</w:t>
                            </w:r>
                            <w:r w:rsidRPr="00DF363A">
                              <w:rPr>
                                <w:sz w:val="18"/>
                                <w:szCs w:val="18"/>
                              </w:rPr>
                              <w:t>SA SMANJENOM SEZONALNOŠĆU POSLOVANJA, UMJERENIM REGIONALNIM</w:t>
                            </w:r>
                          </w:p>
                          <w:p w14:paraId="6B5A007C" w14:textId="5C50504A" w:rsidR="00403BD1" w:rsidRDefault="00403BD1" w:rsidP="00B04396">
                            <w:pPr>
                              <w:shd w:val="clear" w:color="auto" w:fill="D9E2F3" w:themeFill="accent1" w:themeFillTint="33"/>
                              <w:jc w:val="center"/>
                            </w:pPr>
                            <w:r w:rsidRPr="00DF363A">
                              <w:rPr>
                                <w:sz w:val="18"/>
                                <w:szCs w:val="18"/>
                              </w:rPr>
                              <w:t xml:space="preserve"> </w:t>
                            </w:r>
                            <w:r w:rsidRPr="00B04396">
                              <w:rPr>
                                <w:sz w:val="18"/>
                                <w:szCs w:val="18"/>
                              </w:rPr>
                              <w:t>DISBALANSOM</w:t>
                            </w:r>
                            <w:r w:rsidRPr="00DF363A">
                              <w:rPr>
                                <w:sz w:val="18"/>
                                <w:szCs w:val="18"/>
                              </w:rPr>
                              <w:t xml:space="preserve">  I PRIORITIZACIJOM TURIZMA U RAZVOJNIM POLITIKAMA.</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471A3" id="Rectangle 38" o:spid="_x0000_s1048" style="position:absolute;margin-left:381pt;margin-top:198.75pt;width:263.05pt;height:69.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" fillcolor="#d9e2f3 [660]" strokecolor="#385d8a" strokeweight="2pt">
                <v:textbox>
                  <w:txbxContent>
                    <w:p w14:paraId="1024FC01" w14:textId="77777777" w:rsidR="00403BD1" w:rsidRDefault="00403BD1" w:rsidP="00B04396">
                      <w:pPr>
                        <w:shd w:val="clear" w:color="auto" w:fill="D9E2F3" w:themeFill="accent1" w:themeFillTint="33"/>
                        <w:jc w:val="center"/>
                      </w:pPr>
                      <w:r w:rsidRPr="00DF363A">
                        <w:rPr>
                          <w:sz w:val="18"/>
                          <w:szCs w:val="18"/>
                        </w:rPr>
                        <w:t>INVESTICIONIM ULAGANJIMA I FORMALIZACIJOM TURISTIČKOG PROMETA CRNA GORA SE AFIRMIŠE KAO GLOBALNO PREPOZNATA TURISTIČKA DESTINACIJA</w:t>
                      </w:r>
                      <w:r>
                        <w:rPr>
                          <w:sz w:val="18"/>
                          <w:szCs w:val="18"/>
                        </w:rPr>
                        <w:t>,</w:t>
                      </w:r>
                      <w:r w:rsidRPr="00DF363A">
                        <w:rPr>
                          <w:sz w:val="18"/>
                          <w:szCs w:val="18"/>
                        </w:rPr>
                        <w:t>SA SMANJENOM SEZONALNOŠĆU POSLOVANJA, UMJERENIM REGIONALNIM</w:t>
                      </w:r>
                    </w:p>
                    <w:p w14:paraId="6B5A007C" w14:textId="5C50504A" w:rsidR="00403BD1" w:rsidRDefault="00403BD1" w:rsidP="00B04396">
                      <w:pPr>
                        <w:shd w:val="clear" w:color="auto" w:fill="D9E2F3" w:themeFill="accent1" w:themeFillTint="33"/>
                        <w:jc w:val="center"/>
                      </w:pPr>
                      <w:r w:rsidRPr="00DF363A">
                        <w:rPr>
                          <w:sz w:val="18"/>
                          <w:szCs w:val="18"/>
                        </w:rPr>
                        <w:t xml:space="preserve"> </w:t>
                      </w:r>
                      <w:r w:rsidRPr="00B04396">
                        <w:rPr>
                          <w:sz w:val="18"/>
                          <w:szCs w:val="18"/>
                        </w:rPr>
                        <w:t>DISBALANSOM</w:t>
                      </w:r>
                      <w:r w:rsidRPr="00DF363A">
                        <w:rPr>
                          <w:sz w:val="18"/>
                          <w:szCs w:val="18"/>
                        </w:rPr>
                        <w:t xml:space="preserve">  I PRIORITIZACIJOM TURIZMA U RAZVOJNIM POLITIKAMA.</w:t>
                      </w:r>
                      <w:r>
                        <w:t xml:space="preserve"> </w:t>
                      </w:r>
                    </w:p>
                  </w:txbxContent>
                </v:textbox>
              </v:rect>
            </w:pict>
          </mc:Fallback>
        </mc:AlternateContent>
      </w:r>
      <w:r w:rsidR="004E271D">
        <w:rPr>
          <w:rFonts w:ascii="Calibri" w:eastAsia="Calibri" w:hAnsi="Calibri" w:cs="Times New Roman"/>
          <w:b/>
          <w:noProof/>
          <w:lang w:val="sr-Latn-ME" w:eastAsia="sr-Latn-ME"/>
        </w:rPr>
        <mc:AlternateContent>
          <mc:Choice Requires="wps">
            <w:drawing>
              <wp:anchor distT="0" distB="0" distL="114300" distR="114300" simplePos="0" relativeHeight="251800064" behindDoc="0" locked="0" layoutInCell="1" allowOverlap="1" wp14:anchorId="2E2C1BF7" wp14:editId="6D398BC0">
                <wp:simplePos x="0" y="0"/>
                <wp:positionH relativeFrom="column">
                  <wp:posOffset>1250899</wp:posOffset>
                </wp:positionH>
                <wp:positionV relativeFrom="paragraph">
                  <wp:posOffset>-234086</wp:posOffset>
                </wp:positionV>
                <wp:extent cx="1982419" cy="270662"/>
                <wp:effectExtent l="0" t="0" r="18415" b="15240"/>
                <wp:wrapNone/>
                <wp:docPr id="15" name="Rectangle 15"/>
                <wp:cNvGraphicFramePr/>
                <a:graphic xmlns:a="http://schemas.openxmlformats.org/drawingml/2006/main">
                  <a:graphicData uri="http://schemas.microsoft.com/office/word/2010/wordprocessingShape">
                    <wps:wsp>
                      <wps:cNvSpPr/>
                      <wps:spPr>
                        <a:xfrm>
                          <a:off x="0" y="0"/>
                          <a:ext cx="1982419" cy="270662"/>
                        </a:xfrm>
                        <a:prstGeom prst="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14:paraId="035F938D" w14:textId="77777777" w:rsidR="00403BD1" w:rsidRPr="00790741" w:rsidRDefault="00403BD1" w:rsidP="004E271D">
                            <w:pPr>
                              <w:jc w:val="center"/>
                              <w:rPr>
                                <w:lang w:val="sr-Latn-ME"/>
                              </w:rPr>
                            </w:pPr>
                            <w:r w:rsidRPr="00790741">
                              <w:rPr>
                                <w:b/>
                                <w:lang w:val="sr-Latn-ME"/>
                              </w:rPr>
                              <w:t xml:space="preserve">DRVO </w:t>
                            </w:r>
                            <w:r>
                              <w:rPr>
                                <w:b/>
                                <w:lang w:val="sr-Latn-ME"/>
                              </w:rPr>
                              <w:t xml:space="preserve">PROBLEMA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C1BF7" id="Rectangle 15" o:spid="_x0000_s1049" style="position:absolute;margin-left:98.5pt;margin-top:-18.45pt;width:156.1pt;height:21.3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" fillcolor="#b5d5a7" strokecolor="#70ad47" strokeweight=".5pt">
                <v:fill color2="#9cca86" rotate="t" colors="0 #b5d5a7;.5 #aace99;1 #9cca86" focus="100%" type="gradient">
                  <o:fill v:ext="view" type="gradientUnscaled"/>
                </v:fill>
                <v:textbox>
                  <w:txbxContent>
                    <w:p w14:paraId="035F938D" w14:textId="77777777" w:rsidR="00403BD1" w:rsidRPr="00790741" w:rsidRDefault="00403BD1" w:rsidP="004E271D">
                      <w:pPr>
                        <w:jc w:val="center"/>
                        <w:rPr>
                          <w:lang w:val="sr-Latn-ME"/>
                        </w:rPr>
                      </w:pPr>
                      <w:r w:rsidRPr="00790741">
                        <w:rPr>
                          <w:b/>
                          <w:lang w:val="sr-Latn-ME"/>
                        </w:rPr>
                        <w:t xml:space="preserve">DRVO </w:t>
                      </w:r>
                      <w:r>
                        <w:rPr>
                          <w:b/>
                          <w:lang w:val="sr-Latn-ME"/>
                        </w:rPr>
                        <w:t xml:space="preserve">PROBLEMA   </w:t>
                      </w:r>
                    </w:p>
                  </w:txbxContent>
                </v:textbox>
              </v:rect>
            </w:pict>
          </mc:Fallback>
        </mc:AlternateContent>
      </w:r>
      <w:r w:rsidR="0037084A">
        <w:rPr>
          <w:rFonts w:ascii="Calibri" w:eastAsia="Calibri" w:hAnsi="Calibri" w:cs="Times New Roman"/>
          <w:b/>
          <w:noProof/>
          <w:lang w:val="sr-Latn-ME" w:eastAsia="sr-Latn-ME"/>
        </w:rPr>
        <mc:AlternateContent>
          <mc:Choice Requires="wps">
            <w:drawing>
              <wp:anchor distT="0" distB="0" distL="114300" distR="114300" simplePos="0" relativeHeight="251787776" behindDoc="0" locked="0" layoutInCell="1" allowOverlap="1" wp14:anchorId="53B3275B" wp14:editId="568AC3F5">
                <wp:simplePos x="0" y="0"/>
                <wp:positionH relativeFrom="column">
                  <wp:posOffset>5438775</wp:posOffset>
                </wp:positionH>
                <wp:positionV relativeFrom="paragraph">
                  <wp:posOffset>-238125</wp:posOffset>
                </wp:positionV>
                <wp:extent cx="2053590" cy="262890"/>
                <wp:effectExtent l="0" t="0" r="22860" b="22860"/>
                <wp:wrapNone/>
                <wp:docPr id="41" name="Rectangle 41"/>
                <wp:cNvGraphicFramePr/>
                <a:graphic xmlns:a="http://schemas.openxmlformats.org/drawingml/2006/main">
                  <a:graphicData uri="http://schemas.microsoft.com/office/word/2010/wordprocessingShape">
                    <wps:wsp>
                      <wps:cNvSpPr/>
                      <wps:spPr>
                        <a:xfrm>
                          <a:off x="0" y="0"/>
                          <a:ext cx="2053590" cy="26289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5D9249AB" w14:textId="77777777" w:rsidR="00403BD1" w:rsidRPr="00790741" w:rsidRDefault="00403BD1" w:rsidP="00C4161D">
                            <w:pPr>
                              <w:jc w:val="center"/>
                              <w:rPr>
                                <w:lang w:val="sr-Latn-ME"/>
                              </w:rPr>
                            </w:pPr>
                            <w:r w:rsidRPr="00790741">
                              <w:rPr>
                                <w:b/>
                                <w:lang w:val="sr-Latn-ME"/>
                              </w:rPr>
                              <w:t>DRVO RJEŠENJA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3275B" id="Rectangle 41" o:spid="_x0000_s1050" style="position:absolute;margin-left:428.25pt;margin-top:-18.75pt;width:161.7pt;height:20.7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" fillcolor="#9ecb81 [2169]" strokecolor="#70ad47 [3209]" strokeweight=".5pt">
                <v:fill color2="#8ac066 [2617]" rotate="t" colors="0 #b5d5a7;.5 #aace99;1 #9cca86" focus="100%" type="gradient">
                  <o:fill v:ext="view" type="gradientUnscaled"/>
                </v:fill>
                <v:textbox>
                  <w:txbxContent>
                    <w:p w14:paraId="5D9249AB" w14:textId="77777777" w:rsidR="00403BD1" w:rsidRPr="00790741" w:rsidRDefault="00403BD1" w:rsidP="00C4161D">
                      <w:pPr>
                        <w:jc w:val="center"/>
                        <w:rPr>
                          <w:lang w:val="sr-Latn-ME"/>
                        </w:rPr>
                      </w:pPr>
                      <w:r w:rsidRPr="00790741">
                        <w:rPr>
                          <w:b/>
                          <w:lang w:val="sr-Latn-ME"/>
                        </w:rPr>
                        <w:t>DRVO RJEŠENJA</w:t>
                      </w:r>
                    </w:p>
                  </w:txbxContent>
                </v:textbox>
              </v:rect>
            </w:pict>
          </mc:Fallback>
        </mc:AlternateContent>
      </w:r>
      <w:r w:rsidR="0057739B" w:rsidRPr="005A681F">
        <w:rPr>
          <w:rFonts w:ascii="Calibri" w:eastAsia="Calibri" w:hAnsi="Calibri" w:cs="Times New Roman"/>
          <w:b/>
          <w:noProof/>
          <w:lang w:val="sr-Latn-ME" w:eastAsia="sr-Latn-ME"/>
        </w:rPr>
        <mc:AlternateContent>
          <mc:Choice Requires="wps">
            <w:drawing>
              <wp:anchor distT="0" distB="0" distL="114300" distR="114300" simplePos="0" relativeHeight="251649536" behindDoc="0" locked="0" layoutInCell="1" allowOverlap="1" wp14:anchorId="54C17739" wp14:editId="1D079EB9">
                <wp:simplePos x="0" y="0"/>
                <wp:positionH relativeFrom="column">
                  <wp:posOffset>5969000</wp:posOffset>
                </wp:positionH>
                <wp:positionV relativeFrom="paragraph">
                  <wp:posOffset>4735830</wp:posOffset>
                </wp:positionV>
                <wp:extent cx="1343025" cy="905510"/>
                <wp:effectExtent l="57150" t="38100" r="85725" b="104140"/>
                <wp:wrapNone/>
                <wp:docPr id="12" name="Rectangle 12"/>
                <wp:cNvGraphicFramePr/>
                <a:graphic xmlns:a="http://schemas.openxmlformats.org/drawingml/2006/main">
                  <a:graphicData uri="http://schemas.microsoft.com/office/word/2010/wordprocessingShape">
                    <wps:wsp>
                      <wps:cNvSpPr/>
                      <wps:spPr>
                        <a:xfrm>
                          <a:off x="0" y="0"/>
                          <a:ext cx="1343025" cy="90551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1AE0FE99" w14:textId="1545D6F9" w:rsidR="00403BD1" w:rsidRDefault="00403BD1" w:rsidP="005A681F">
                            <w:pPr>
                              <w:jc w:val="center"/>
                            </w:pPr>
                            <w:r w:rsidRPr="0057739B">
                              <w:rPr>
                                <w:sz w:val="16"/>
                                <w:szCs w:val="16"/>
                              </w:rPr>
                              <w:t>UNAPRIJEĐEN REGULATORNI OKVIR U TURIZMU UZ FORMALIZACIJU TURISTIČKOG PROMETA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17739" id="Rectangle 12" o:spid="_x0000_s1051" style="position:absolute;margin-left:470pt;margin-top:372.9pt;width:105.75pt;height:71.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" fillcolor="#9eeaff" strokecolor="#46aac5">
                <v:fill color2="#e4f9ff" rotate="t" angle="180" colors="0 #9eeaff;22938f #bbefff;1 #e4f9ff" focus="100%" type="gradient"/>
                <v:shadow on="t" color="black" opacity="24903f" origin=",.5" offset="0,.55556mm"/>
                <v:textbox>
                  <w:txbxContent>
                    <w:p w14:paraId="1AE0FE99" w14:textId="1545D6F9" w:rsidR="00403BD1" w:rsidRDefault="00403BD1" w:rsidP="005A681F">
                      <w:pPr>
                        <w:jc w:val="center"/>
                      </w:pPr>
                      <w:r w:rsidRPr="0057739B">
                        <w:rPr>
                          <w:sz w:val="16"/>
                          <w:szCs w:val="16"/>
                        </w:rPr>
                        <w:t>UNAPRIJEĐEN REGULATORNI OKVIR U TURIZMU UZ FORMALIZACIJU TURISTIČKOG PROMETA</w:t>
                      </w:r>
                    </w:p>
                  </w:txbxContent>
                </v:textbox>
              </v:rect>
            </w:pict>
          </mc:Fallback>
        </mc:AlternateContent>
      </w:r>
      <w:r w:rsidR="0057739B" w:rsidRPr="005A681F">
        <w:rPr>
          <w:rFonts w:ascii="Calibri" w:eastAsia="Calibri" w:hAnsi="Calibri" w:cs="Times New Roman"/>
          <w:b/>
          <w:noProof/>
          <w:lang w:val="sr-Latn-ME" w:eastAsia="sr-Latn-ME"/>
        </w:rPr>
        <mc:AlternateContent>
          <mc:Choice Requires="wps">
            <w:drawing>
              <wp:anchor distT="0" distB="0" distL="114300" distR="114300" simplePos="0" relativeHeight="251717120" behindDoc="0" locked="0" layoutInCell="1" allowOverlap="1" wp14:anchorId="4860F0F4" wp14:editId="4A08A100">
                <wp:simplePos x="0" y="0"/>
                <wp:positionH relativeFrom="column">
                  <wp:posOffset>6176010</wp:posOffset>
                </wp:positionH>
                <wp:positionV relativeFrom="paragraph">
                  <wp:posOffset>3968115</wp:posOffset>
                </wp:positionV>
                <wp:extent cx="1247775" cy="767715"/>
                <wp:effectExtent l="57150" t="38100" r="85725" b="89535"/>
                <wp:wrapNone/>
                <wp:docPr id="33" name="Rectangle 33"/>
                <wp:cNvGraphicFramePr/>
                <a:graphic xmlns:a="http://schemas.openxmlformats.org/drawingml/2006/main">
                  <a:graphicData uri="http://schemas.microsoft.com/office/word/2010/wordprocessingShape">
                    <wps:wsp>
                      <wps:cNvSpPr/>
                      <wps:spPr>
                        <a:xfrm>
                          <a:off x="0" y="0"/>
                          <a:ext cx="1247775" cy="76771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7CB1927A" w14:textId="77777777" w:rsidR="00403BD1" w:rsidRPr="00F11590" w:rsidRDefault="00403BD1" w:rsidP="005A681F">
                            <w:pPr>
                              <w:jc w:val="center"/>
                            </w:pPr>
                            <w:r w:rsidRPr="00F11590">
                              <w:rPr>
                                <w:sz w:val="16"/>
                                <w:szCs w:val="16"/>
                              </w:rPr>
                              <w:t>UNAPRIJEĐEN</w:t>
                            </w:r>
                            <w:r>
                              <w:rPr>
                                <w:sz w:val="16"/>
                                <w:szCs w:val="16"/>
                              </w:rPr>
                              <w:t xml:space="preserve"> </w:t>
                            </w:r>
                            <w:r w:rsidRPr="00F11590">
                              <w:rPr>
                                <w:sz w:val="16"/>
                                <w:szCs w:val="16"/>
                              </w:rPr>
                              <w:t>KVALITET</w:t>
                            </w:r>
                            <w:r>
                              <w:rPr>
                                <w:sz w:val="16"/>
                                <w:szCs w:val="16"/>
                              </w:rPr>
                              <w:t xml:space="preserve"> I KVANTITET </w:t>
                            </w:r>
                            <w:r w:rsidRPr="00F11590">
                              <w:rPr>
                                <w:sz w:val="16"/>
                                <w:szCs w:val="16"/>
                              </w:rPr>
                              <w:t xml:space="preserve"> SMJEŠTAJNIH</w:t>
                            </w:r>
                            <w:r w:rsidRPr="00F11590">
                              <w:t xml:space="preserve"> </w:t>
                            </w:r>
                            <w:r w:rsidRPr="00F11590">
                              <w:rPr>
                                <w:sz w:val="16"/>
                                <w:szCs w:val="16"/>
                              </w:rPr>
                              <w:t>KAPACITETA</w:t>
                            </w:r>
                          </w:p>
                          <w:p w14:paraId="434D3B72" w14:textId="77777777" w:rsidR="00403BD1" w:rsidRDefault="00403BD1" w:rsidP="005A68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0F0F4" id="Rectangle 33" o:spid="_x0000_s1052" style="position:absolute;margin-left:486.3pt;margin-top:312.45pt;width:98.25pt;height:60.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" fillcolor="#9eeaff" strokecolor="#46aac5">
                <v:fill color2="#e4f9ff" rotate="t" angle="180" colors="0 #9eeaff;22938f #bbefff;1 #e4f9ff" focus="100%" type="gradient"/>
                <v:shadow on="t" color="black" opacity="24903f" origin=",.5" offset="0,.55556mm"/>
                <v:textbox>
                  <w:txbxContent>
                    <w:p w14:paraId="7CB1927A" w14:textId="77777777" w:rsidR="00403BD1" w:rsidRPr="00F11590" w:rsidRDefault="00403BD1" w:rsidP="005A681F">
                      <w:pPr>
                        <w:jc w:val="center"/>
                      </w:pPr>
                      <w:r w:rsidRPr="00F11590">
                        <w:rPr>
                          <w:sz w:val="16"/>
                          <w:szCs w:val="16"/>
                        </w:rPr>
                        <w:t>UNAPRIJEĐEN</w:t>
                      </w:r>
                      <w:r>
                        <w:rPr>
                          <w:sz w:val="16"/>
                          <w:szCs w:val="16"/>
                        </w:rPr>
                        <w:t xml:space="preserve"> </w:t>
                      </w:r>
                      <w:r w:rsidRPr="00F11590">
                        <w:rPr>
                          <w:sz w:val="16"/>
                          <w:szCs w:val="16"/>
                        </w:rPr>
                        <w:t>KVALITET</w:t>
                      </w:r>
                      <w:r>
                        <w:rPr>
                          <w:sz w:val="16"/>
                          <w:szCs w:val="16"/>
                        </w:rPr>
                        <w:t xml:space="preserve"> I KVANTITET </w:t>
                      </w:r>
                      <w:r w:rsidRPr="00F11590">
                        <w:rPr>
                          <w:sz w:val="16"/>
                          <w:szCs w:val="16"/>
                        </w:rPr>
                        <w:t xml:space="preserve"> SMJEŠTAJNIH</w:t>
                      </w:r>
                      <w:r w:rsidRPr="00F11590">
                        <w:t xml:space="preserve"> </w:t>
                      </w:r>
                      <w:r w:rsidRPr="00F11590">
                        <w:rPr>
                          <w:sz w:val="16"/>
                          <w:szCs w:val="16"/>
                        </w:rPr>
                        <w:t>KAPACITETA</w:t>
                      </w:r>
                    </w:p>
                    <w:p w14:paraId="434D3B72" w14:textId="77777777" w:rsidR="00403BD1" w:rsidRDefault="00403BD1" w:rsidP="005A681F">
                      <w:pPr>
                        <w:jc w:val="center"/>
                      </w:pPr>
                    </w:p>
                  </w:txbxContent>
                </v:textbox>
              </v:rect>
            </w:pict>
          </mc:Fallback>
        </mc:AlternateContent>
      </w:r>
      <w:r w:rsidR="0057739B" w:rsidRPr="005A681F">
        <w:rPr>
          <w:rFonts w:ascii="Calibri" w:eastAsia="Calibri" w:hAnsi="Calibri" w:cs="Times New Roman"/>
          <w:b/>
          <w:noProof/>
          <w:lang w:val="sr-Latn-ME" w:eastAsia="sr-Latn-ME"/>
        </w:rPr>
        <mc:AlternateContent>
          <mc:Choice Requires="wps">
            <w:drawing>
              <wp:anchor distT="0" distB="0" distL="114300" distR="114300" simplePos="0" relativeHeight="251793920" behindDoc="0" locked="0" layoutInCell="1" allowOverlap="1" wp14:anchorId="4815471B" wp14:editId="7355A2EF">
                <wp:simplePos x="0" y="0"/>
                <wp:positionH relativeFrom="column">
                  <wp:posOffset>4718649</wp:posOffset>
                </wp:positionH>
                <wp:positionV relativeFrom="paragraph">
                  <wp:posOffset>4735902</wp:posOffset>
                </wp:positionV>
                <wp:extent cx="1047750" cy="776377"/>
                <wp:effectExtent l="57150" t="38100" r="76200" b="100330"/>
                <wp:wrapNone/>
                <wp:docPr id="25" name="Rectangle 25"/>
                <wp:cNvGraphicFramePr/>
                <a:graphic xmlns:a="http://schemas.openxmlformats.org/drawingml/2006/main">
                  <a:graphicData uri="http://schemas.microsoft.com/office/word/2010/wordprocessingShape">
                    <wps:wsp>
                      <wps:cNvSpPr/>
                      <wps:spPr>
                        <a:xfrm>
                          <a:off x="0" y="0"/>
                          <a:ext cx="1047750" cy="776377"/>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6BCBFA2" w14:textId="77777777" w:rsidR="00403BD1" w:rsidRDefault="00403BD1" w:rsidP="005A681F">
                            <w:pPr>
                              <w:jc w:val="center"/>
                            </w:pPr>
                            <w:r w:rsidRPr="0057739B">
                              <w:rPr>
                                <w:sz w:val="16"/>
                                <w:szCs w:val="16"/>
                              </w:rPr>
                              <w:t>UNAPRIJEĐENA TURISTIČKA I PRATEĆA INFRA I SUPRA STRUKTURA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5471B" id="Rectangle 25" o:spid="_x0000_s1053" style="position:absolute;margin-left:371.55pt;margin-top:372.9pt;width:82.5pt;height:61.1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" fillcolor="#9eeaff" strokecolor="#46aac5">
                <v:fill color2="#e4f9ff" rotate="t" angle="180" colors="0 #9eeaff;22938f #bbefff;1 #e4f9ff" focus="100%" type="gradient"/>
                <v:shadow on="t" color="black" opacity="24903f" origin=",.5" offset="0,.55556mm"/>
                <v:textbox>
                  <w:txbxContent>
                    <w:p w14:paraId="46BCBFA2" w14:textId="77777777" w:rsidR="00403BD1" w:rsidRDefault="00403BD1" w:rsidP="005A681F">
                      <w:pPr>
                        <w:jc w:val="center"/>
                      </w:pPr>
                      <w:r w:rsidRPr="0057739B">
                        <w:rPr>
                          <w:sz w:val="16"/>
                          <w:szCs w:val="16"/>
                        </w:rPr>
                        <w:t>UNAPRIJEĐENA TURISTIČKA I PRATEĆA INFRA I SUPRA STRUKTURA</w:t>
                      </w:r>
                    </w:p>
                  </w:txbxContent>
                </v:textbox>
              </v:rect>
            </w:pict>
          </mc:Fallback>
        </mc:AlternateContent>
      </w:r>
      <w:r w:rsidR="0057739B" w:rsidRPr="005A681F">
        <w:rPr>
          <w:rFonts w:ascii="Calibri" w:eastAsia="Calibri" w:hAnsi="Calibri" w:cs="Times New Roman"/>
          <w:b/>
          <w:noProof/>
          <w:lang w:val="sr-Latn-ME" w:eastAsia="sr-Latn-ME"/>
        </w:rPr>
        <mc:AlternateContent>
          <mc:Choice Requires="wps">
            <w:drawing>
              <wp:anchor distT="0" distB="0" distL="114300" distR="114300" simplePos="0" relativeHeight="251796992" behindDoc="0" locked="0" layoutInCell="1" allowOverlap="1" wp14:anchorId="375899A5" wp14:editId="5D0B1B4B">
                <wp:simplePos x="0" y="0"/>
                <wp:positionH relativeFrom="column">
                  <wp:posOffset>7496175</wp:posOffset>
                </wp:positionH>
                <wp:positionV relativeFrom="paragraph">
                  <wp:posOffset>4735830</wp:posOffset>
                </wp:positionV>
                <wp:extent cx="1428750" cy="695325"/>
                <wp:effectExtent l="57150" t="38100" r="76200" b="104775"/>
                <wp:wrapNone/>
                <wp:docPr id="23" name="Rectangle 23"/>
                <wp:cNvGraphicFramePr/>
                <a:graphic xmlns:a="http://schemas.openxmlformats.org/drawingml/2006/main">
                  <a:graphicData uri="http://schemas.microsoft.com/office/word/2010/wordprocessingShape">
                    <wps:wsp>
                      <wps:cNvSpPr/>
                      <wps:spPr>
                        <a:xfrm>
                          <a:off x="0" y="0"/>
                          <a:ext cx="1428750" cy="6953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5C31CAA6" w14:textId="77777777" w:rsidR="00403BD1" w:rsidRDefault="00403BD1" w:rsidP="005A681F">
                            <w:pPr>
                              <w:jc w:val="center"/>
                            </w:pPr>
                            <w:r w:rsidRPr="0057739B">
                              <w:rPr>
                                <w:sz w:val="16"/>
                                <w:szCs w:val="16"/>
                              </w:rPr>
                              <w:t>RAZVOJ DIGITALNIH, INOVATIVNIH RJEŠENJA I NOVIH TEHNOLOGIJA U TURIZMU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899A5" id="Rectangle 23" o:spid="_x0000_s1054" style="position:absolute;margin-left:590.25pt;margin-top:372.9pt;width:112.5pt;height:54.7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" fillcolor="#9eeaff" strokecolor="#46aac5">
                <v:fill color2="#e4f9ff" rotate="t" angle="180" colors="0 #9eeaff;22938f #bbefff;1 #e4f9ff" focus="100%" type="gradient"/>
                <v:shadow on="t" color="black" opacity="24903f" origin=",.5" offset="0,.55556mm"/>
                <v:textbox>
                  <w:txbxContent>
                    <w:p w14:paraId="5C31CAA6" w14:textId="77777777" w:rsidR="00403BD1" w:rsidRDefault="00403BD1" w:rsidP="005A681F">
                      <w:pPr>
                        <w:jc w:val="center"/>
                      </w:pPr>
                      <w:r w:rsidRPr="0057739B">
                        <w:rPr>
                          <w:sz w:val="16"/>
                          <w:szCs w:val="16"/>
                        </w:rPr>
                        <w:t>RAZVOJ DIGITALNIH, INOVATIVNIH RJEŠENJA I NOVIH TEHNOLOGIJA U TURIZMU</w:t>
                      </w:r>
                    </w:p>
                  </w:txbxContent>
                </v:textbox>
              </v:rect>
            </w:pict>
          </mc:Fallback>
        </mc:AlternateContent>
      </w:r>
      <w:r w:rsidR="00BD3DBB" w:rsidRPr="005A681F">
        <w:rPr>
          <w:rFonts w:ascii="Calibri" w:eastAsia="Calibri" w:hAnsi="Calibri" w:cs="Times New Roman"/>
          <w:b/>
          <w:noProof/>
          <w:lang w:val="sr-Latn-ME" w:eastAsia="sr-Latn-ME"/>
        </w:rPr>
        <mc:AlternateContent>
          <mc:Choice Requires="wps">
            <w:drawing>
              <wp:anchor distT="0" distB="0" distL="114300" distR="114300" simplePos="0" relativeHeight="251790848" behindDoc="0" locked="0" layoutInCell="1" allowOverlap="1" wp14:anchorId="0E22E99C" wp14:editId="6C68C595">
                <wp:simplePos x="0" y="0"/>
                <wp:positionH relativeFrom="column">
                  <wp:posOffset>7574507</wp:posOffset>
                </wp:positionH>
                <wp:positionV relativeFrom="paragraph">
                  <wp:posOffset>3971499</wp:posOffset>
                </wp:positionV>
                <wp:extent cx="1669577" cy="509516"/>
                <wp:effectExtent l="57150" t="38100" r="83185" b="100330"/>
                <wp:wrapNone/>
                <wp:docPr id="31" name="Rectangle 31"/>
                <wp:cNvGraphicFramePr/>
                <a:graphic xmlns:a="http://schemas.openxmlformats.org/drawingml/2006/main">
                  <a:graphicData uri="http://schemas.microsoft.com/office/word/2010/wordprocessingShape">
                    <wps:wsp>
                      <wps:cNvSpPr/>
                      <wps:spPr>
                        <a:xfrm>
                          <a:off x="0" y="0"/>
                          <a:ext cx="1669577" cy="509516"/>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C7A0AAA" w14:textId="77777777" w:rsidR="00403BD1" w:rsidRDefault="00403BD1" w:rsidP="005A681F">
                            <w:pPr>
                              <w:jc w:val="center"/>
                            </w:pPr>
                            <w:r w:rsidRPr="0057739B">
                              <w:rPr>
                                <w:sz w:val="16"/>
                                <w:szCs w:val="16"/>
                              </w:rPr>
                              <w:t>UNAPRIJEĐENI LJUDSKI RESURSI, ZNANJA I VJEŠTINE U TURIZMU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2E99C" id="Rectangle 31" o:spid="_x0000_s1055" style="position:absolute;margin-left:596.4pt;margin-top:312.7pt;width:131.45pt;height:40.1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" fillcolor="#9eeaff" strokecolor="#46aac5">
                <v:fill color2="#e4f9ff" rotate="t" angle="180" colors="0 #9eeaff;22938f #bbefff;1 #e4f9ff" focus="100%" type="gradient"/>
                <v:shadow on="t" color="black" opacity="24903f" origin=",.5" offset="0,.55556mm"/>
                <v:textbox>
                  <w:txbxContent>
                    <w:p w14:paraId="6C7A0AAA" w14:textId="77777777" w:rsidR="00403BD1" w:rsidRDefault="00403BD1" w:rsidP="005A681F">
                      <w:pPr>
                        <w:jc w:val="center"/>
                      </w:pPr>
                      <w:r w:rsidRPr="0057739B">
                        <w:rPr>
                          <w:sz w:val="16"/>
                          <w:szCs w:val="16"/>
                        </w:rPr>
                        <w:t>UNAPRIJEĐENI LJUDSKI RESURSI, ZNANJA I VJEŠTINE U TURIZMU</w:t>
                      </w:r>
                    </w:p>
                  </w:txbxContent>
                </v:textbox>
              </v:rect>
            </w:pict>
          </mc:Fallback>
        </mc:AlternateContent>
      </w:r>
      <w:r w:rsidR="00AB6959" w:rsidRPr="005A681F">
        <w:rPr>
          <w:rFonts w:ascii="Calibri" w:eastAsia="Calibri" w:hAnsi="Calibri" w:cs="Times New Roman"/>
          <w:b/>
          <w:noProof/>
          <w:lang w:val="sr-Latn-ME" w:eastAsia="sr-Latn-ME"/>
        </w:rPr>
        <mc:AlternateContent>
          <mc:Choice Requires="wps">
            <w:drawing>
              <wp:anchor distT="0" distB="0" distL="114300" distR="114300" simplePos="0" relativeHeight="251699712" behindDoc="0" locked="0" layoutInCell="1" allowOverlap="1" wp14:anchorId="0A70E303" wp14:editId="27C1A390">
                <wp:simplePos x="0" y="0"/>
                <wp:positionH relativeFrom="column">
                  <wp:posOffset>5918560</wp:posOffset>
                </wp:positionH>
                <wp:positionV relativeFrom="paragraph">
                  <wp:posOffset>5709124</wp:posOffset>
                </wp:positionV>
                <wp:extent cx="1304925" cy="509516"/>
                <wp:effectExtent l="57150" t="38100" r="85725" b="100330"/>
                <wp:wrapNone/>
                <wp:docPr id="21" name="Rectangle 21"/>
                <wp:cNvGraphicFramePr/>
                <a:graphic xmlns:a="http://schemas.openxmlformats.org/drawingml/2006/main">
                  <a:graphicData uri="http://schemas.microsoft.com/office/word/2010/wordprocessingShape">
                    <wps:wsp>
                      <wps:cNvSpPr/>
                      <wps:spPr>
                        <a:xfrm>
                          <a:off x="0" y="0"/>
                          <a:ext cx="1304925" cy="509516"/>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533ADB4" w14:textId="77777777" w:rsidR="00403BD1" w:rsidRPr="00FE1A42" w:rsidRDefault="00403BD1" w:rsidP="005A681F">
                            <w:pPr>
                              <w:jc w:val="center"/>
                              <w:rPr>
                                <w:sz w:val="16"/>
                                <w:szCs w:val="16"/>
                              </w:rPr>
                            </w:pPr>
                            <w:r>
                              <w:rPr>
                                <w:sz w:val="16"/>
                                <w:szCs w:val="16"/>
                              </w:rPr>
                              <w:t xml:space="preserve">GLOBALNO PREPOZNATLJIVA DESTINACIJA  </w:t>
                            </w:r>
                          </w:p>
                          <w:p w14:paraId="0A9BC722" w14:textId="77777777" w:rsidR="00403BD1" w:rsidRDefault="00403BD1" w:rsidP="005A68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0E303" id="Rectangle 21" o:spid="_x0000_s1056" style="position:absolute;margin-left:466.05pt;margin-top:449.55pt;width:102.75pt;height:40.1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" fillcolor="#9eeaff" strokecolor="#46aac5">
                <v:fill color2="#e4f9ff" rotate="t" angle="180" colors="0 #9eeaff;22938f #bbefff;1 #e4f9ff" focus="100%" type="gradient"/>
                <v:shadow on="t" color="black" opacity="24903f" origin=",.5" offset="0,.55556mm"/>
                <v:textbox>
                  <w:txbxContent>
                    <w:p w14:paraId="6533ADB4" w14:textId="77777777" w:rsidR="00403BD1" w:rsidRPr="00FE1A42" w:rsidRDefault="00403BD1" w:rsidP="005A681F">
                      <w:pPr>
                        <w:jc w:val="center"/>
                        <w:rPr>
                          <w:sz w:val="16"/>
                          <w:szCs w:val="16"/>
                        </w:rPr>
                      </w:pPr>
                      <w:r>
                        <w:rPr>
                          <w:sz w:val="16"/>
                          <w:szCs w:val="16"/>
                        </w:rPr>
                        <w:t xml:space="preserve">GLOBALNO PREPOZNATLJIVA DESTINACIJA  </w:t>
                      </w:r>
                    </w:p>
                    <w:p w14:paraId="0A9BC722" w14:textId="77777777" w:rsidR="00403BD1" w:rsidRDefault="00403BD1" w:rsidP="005A681F">
                      <w:pPr>
                        <w:jc w:val="center"/>
                      </w:pPr>
                    </w:p>
                  </w:txbxContent>
                </v:textbox>
              </v:rect>
            </w:pict>
          </mc:Fallback>
        </mc:AlternateContent>
      </w:r>
      <w:r w:rsidR="00FB5938" w:rsidRPr="005A681F">
        <w:rPr>
          <w:rFonts w:ascii="Calibri" w:eastAsia="Calibri" w:hAnsi="Calibri" w:cs="Times New Roman"/>
          <w:b/>
          <w:noProof/>
          <w:lang w:val="sr-Latn-ME" w:eastAsia="sr-Latn-ME"/>
        </w:rPr>
        <w:drawing>
          <wp:anchor distT="0" distB="0" distL="114300" distR="114300" simplePos="0" relativeHeight="251726336" behindDoc="1" locked="0" layoutInCell="1" allowOverlap="1" wp14:anchorId="4AAC8B00" wp14:editId="585D67F9">
            <wp:simplePos x="0" y="0"/>
            <wp:positionH relativeFrom="margin">
              <wp:align>right</wp:align>
            </wp:positionH>
            <wp:positionV relativeFrom="paragraph">
              <wp:posOffset>-152400</wp:posOffset>
            </wp:positionV>
            <wp:extent cx="4543425" cy="6229350"/>
            <wp:effectExtent l="0" t="0" r="9525"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43425" cy="6229350"/>
                    </a:xfrm>
                    <a:prstGeom prst="rect">
                      <a:avLst/>
                    </a:prstGeom>
                    <a:noFill/>
                  </pic:spPr>
                </pic:pic>
              </a:graphicData>
            </a:graphic>
            <wp14:sizeRelH relativeFrom="margin">
              <wp14:pctWidth>0</wp14:pctWidth>
            </wp14:sizeRelH>
            <wp14:sizeRelV relativeFrom="margin">
              <wp14:pctHeight>0</wp14:pctHeight>
            </wp14:sizeRelV>
          </wp:anchor>
        </w:drawing>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522560" behindDoc="0" locked="0" layoutInCell="1" allowOverlap="1" wp14:anchorId="126AA7A8" wp14:editId="20AE9699">
                <wp:simplePos x="0" y="0"/>
                <wp:positionH relativeFrom="column">
                  <wp:posOffset>5968512</wp:posOffset>
                </wp:positionH>
                <wp:positionV relativeFrom="paragraph">
                  <wp:posOffset>553475</wp:posOffset>
                </wp:positionV>
                <wp:extent cx="971550" cy="371475"/>
                <wp:effectExtent l="57150" t="38100" r="76200" b="104775"/>
                <wp:wrapNone/>
                <wp:docPr id="3" name="Rectangle 3"/>
                <wp:cNvGraphicFramePr/>
                <a:graphic xmlns:a="http://schemas.openxmlformats.org/drawingml/2006/main">
                  <a:graphicData uri="http://schemas.microsoft.com/office/word/2010/wordprocessingShape">
                    <wps:wsp>
                      <wps:cNvSpPr/>
                      <wps:spPr>
                        <a:xfrm>
                          <a:off x="0" y="0"/>
                          <a:ext cx="971550" cy="37147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3F9D4F2" w14:textId="77777777" w:rsidR="00403BD1" w:rsidRPr="00741B30" w:rsidRDefault="00403BD1" w:rsidP="005A681F">
                            <w:pPr>
                              <w:jc w:val="center"/>
                              <w:rPr>
                                <w:sz w:val="16"/>
                                <w:szCs w:val="16"/>
                                <w:lang w:val="sr-Latn-ME"/>
                              </w:rPr>
                            </w:pPr>
                            <w:r w:rsidRPr="00741B30">
                              <w:rPr>
                                <w:sz w:val="16"/>
                                <w:szCs w:val="16"/>
                                <w:lang w:val="sr-Latn-ME"/>
                              </w:rPr>
                              <w:t xml:space="preserve">UJEDNAČENI RAZVOJ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AA7A8" id="Rectangle 3" o:spid="_x0000_s1057" style="position:absolute;margin-left:469.95pt;margin-top:43.6pt;width:76.5pt;height:29.2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" fillcolor="#9eeaff" strokecolor="#46aac5">
                <v:fill color2="#e4f9ff" rotate="t" angle="180" colors="0 #9eeaff;22938f #bbefff;1 #e4f9ff" focus="100%" type="gradient"/>
                <v:shadow on="t" color="black" opacity="24903f" origin=",.5" offset="0,.55556mm"/>
                <v:textbox>
                  <w:txbxContent>
                    <w:p w14:paraId="63F9D4F2" w14:textId="77777777" w:rsidR="00403BD1" w:rsidRPr="00741B30" w:rsidRDefault="00403BD1" w:rsidP="005A681F">
                      <w:pPr>
                        <w:jc w:val="center"/>
                        <w:rPr>
                          <w:sz w:val="16"/>
                          <w:szCs w:val="16"/>
                          <w:lang w:val="sr-Latn-ME"/>
                        </w:rPr>
                      </w:pPr>
                      <w:r w:rsidRPr="00741B30">
                        <w:rPr>
                          <w:sz w:val="16"/>
                          <w:szCs w:val="16"/>
                          <w:lang w:val="sr-Latn-ME"/>
                        </w:rPr>
                        <w:t xml:space="preserve">UJEDNAČENI RAZVOJ </w:t>
                      </w:r>
                    </w:p>
                  </w:txbxContent>
                </v:textbox>
              </v:rect>
            </w:pict>
          </mc:Fallback>
        </mc:AlternateContent>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737600" behindDoc="0" locked="0" layoutInCell="1" allowOverlap="1" wp14:anchorId="64D438C2" wp14:editId="3C9247C3">
                <wp:simplePos x="0" y="0"/>
                <wp:positionH relativeFrom="margin">
                  <wp:posOffset>7326239</wp:posOffset>
                </wp:positionH>
                <wp:positionV relativeFrom="paragraph">
                  <wp:posOffset>1066361</wp:posOffset>
                </wp:positionV>
                <wp:extent cx="847725" cy="352425"/>
                <wp:effectExtent l="57150" t="38100" r="85725" b="104775"/>
                <wp:wrapNone/>
                <wp:docPr id="10" name="Rectangle 10"/>
                <wp:cNvGraphicFramePr/>
                <a:graphic xmlns:a="http://schemas.openxmlformats.org/drawingml/2006/main">
                  <a:graphicData uri="http://schemas.microsoft.com/office/word/2010/wordprocessingShape">
                    <wps:wsp>
                      <wps:cNvSpPr/>
                      <wps:spPr>
                        <a:xfrm>
                          <a:off x="0" y="0"/>
                          <a:ext cx="847725" cy="3524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425AD55" w14:textId="77777777" w:rsidR="00403BD1" w:rsidRPr="00851359" w:rsidRDefault="00403BD1" w:rsidP="005A681F">
                            <w:pPr>
                              <w:jc w:val="center"/>
                              <w:rPr>
                                <w:sz w:val="16"/>
                                <w:szCs w:val="16"/>
                                <w:lang w:val="sr-Latn-ME"/>
                              </w:rPr>
                            </w:pPr>
                            <w:r w:rsidRPr="00851359">
                              <w:rPr>
                                <w:sz w:val="16"/>
                                <w:szCs w:val="16"/>
                                <w:lang w:val="sr-Latn-ME"/>
                              </w:rPr>
                              <w:t xml:space="preserve">KVALITETNA USLUGA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438C2" id="Rectangle 10" o:spid="_x0000_s1058" style="position:absolute;margin-left:576.85pt;margin-top:83.95pt;width:66.75pt;height:27.75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" fillcolor="#9eeaff" strokecolor="#46aac5">
                <v:fill color2="#e4f9ff" rotate="t" angle="180" colors="0 #9eeaff;22938f #bbefff;1 #e4f9ff" focus="100%" type="gradient"/>
                <v:shadow on="t" color="black" opacity="24903f" origin=",.5" offset="0,.55556mm"/>
                <v:textbox>
                  <w:txbxContent>
                    <w:p w14:paraId="6425AD55" w14:textId="77777777" w:rsidR="00403BD1" w:rsidRPr="00851359" w:rsidRDefault="00403BD1" w:rsidP="005A681F">
                      <w:pPr>
                        <w:jc w:val="center"/>
                        <w:rPr>
                          <w:sz w:val="16"/>
                          <w:szCs w:val="16"/>
                          <w:lang w:val="sr-Latn-ME"/>
                        </w:rPr>
                      </w:pPr>
                      <w:r w:rsidRPr="00851359">
                        <w:rPr>
                          <w:sz w:val="16"/>
                          <w:szCs w:val="16"/>
                          <w:lang w:val="sr-Latn-ME"/>
                        </w:rPr>
                        <w:t xml:space="preserve">KVALITETNA USLUGA </w:t>
                      </w:r>
                    </w:p>
                  </w:txbxContent>
                </v:textbox>
                <w10:wrap anchorx="margin"/>
              </v:rect>
            </w:pict>
          </mc:Fallback>
        </mc:AlternateContent>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542016" behindDoc="0" locked="0" layoutInCell="1" allowOverlap="1" wp14:anchorId="52D7E326" wp14:editId="3F320471">
                <wp:simplePos x="0" y="0"/>
                <wp:positionH relativeFrom="margin">
                  <wp:posOffset>7339427</wp:posOffset>
                </wp:positionH>
                <wp:positionV relativeFrom="paragraph">
                  <wp:posOffset>461743</wp:posOffset>
                </wp:positionV>
                <wp:extent cx="904875" cy="381000"/>
                <wp:effectExtent l="57150" t="38100" r="85725" b="95250"/>
                <wp:wrapNone/>
                <wp:docPr id="16" name="Rectangle 16"/>
                <wp:cNvGraphicFramePr/>
                <a:graphic xmlns:a="http://schemas.openxmlformats.org/drawingml/2006/main">
                  <a:graphicData uri="http://schemas.microsoft.com/office/word/2010/wordprocessingShape">
                    <wps:wsp>
                      <wps:cNvSpPr/>
                      <wps:spPr>
                        <a:xfrm>
                          <a:off x="0" y="0"/>
                          <a:ext cx="904875" cy="3810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9B75876" w14:textId="77777777" w:rsidR="00403BD1" w:rsidRPr="00741B30" w:rsidRDefault="00403BD1" w:rsidP="005A681F">
                            <w:pPr>
                              <w:jc w:val="center"/>
                              <w:rPr>
                                <w:sz w:val="16"/>
                                <w:szCs w:val="16"/>
                                <w:lang w:val="sr-Latn-ME"/>
                              </w:rPr>
                            </w:pPr>
                            <w:r w:rsidRPr="00741B30">
                              <w:rPr>
                                <w:sz w:val="16"/>
                                <w:szCs w:val="16"/>
                                <w:lang w:val="sr-Latn-ME"/>
                              </w:rPr>
                              <w:t xml:space="preserve">UNAPRIJEĐENA DOSTUPNOST </w:t>
                            </w:r>
                            <w:r>
                              <w:rPr>
                                <w:sz w:val="16"/>
                                <w:szCs w:val="16"/>
                                <w:lang w:val="sr-Latn-ME"/>
                              </w:rPr>
                              <w:t>CG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7E326" id="Rectangle 16" o:spid="_x0000_s1059" style="position:absolute;margin-left:577.9pt;margin-top:36.35pt;width:71.25pt;height:30pt;z-index:251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" fillcolor="#9eeaff" strokecolor="#46aac5">
                <v:fill color2="#e4f9ff" rotate="t" angle="180" colors="0 #9eeaff;22938f #bbefff;1 #e4f9ff" focus="100%" type="gradient"/>
                <v:shadow on="t" color="black" opacity="24903f" origin=",.5" offset="0,.55556mm"/>
                <v:textbox>
                  <w:txbxContent>
                    <w:p w14:paraId="49B75876" w14:textId="77777777" w:rsidR="00403BD1" w:rsidRPr="00741B30" w:rsidRDefault="00403BD1" w:rsidP="005A681F">
                      <w:pPr>
                        <w:jc w:val="center"/>
                        <w:rPr>
                          <w:sz w:val="16"/>
                          <w:szCs w:val="16"/>
                          <w:lang w:val="sr-Latn-ME"/>
                        </w:rPr>
                      </w:pPr>
                      <w:r w:rsidRPr="00741B30">
                        <w:rPr>
                          <w:sz w:val="16"/>
                          <w:szCs w:val="16"/>
                          <w:lang w:val="sr-Latn-ME"/>
                        </w:rPr>
                        <w:t xml:space="preserve">UNAPRIJEĐENA DOSTUPNOST </w:t>
                      </w:r>
                      <w:r>
                        <w:rPr>
                          <w:sz w:val="16"/>
                          <w:szCs w:val="16"/>
                          <w:lang w:val="sr-Latn-ME"/>
                        </w:rPr>
                        <w:t>CG</w:t>
                      </w:r>
                    </w:p>
                  </w:txbxContent>
                </v:textbox>
                <w10:wrap anchorx="margin"/>
              </v:rect>
            </w:pict>
          </mc:Fallback>
        </mc:AlternateContent>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776512" behindDoc="0" locked="0" layoutInCell="1" allowOverlap="1" wp14:anchorId="7CE14282" wp14:editId="68C15ECC">
                <wp:simplePos x="0" y="0"/>
                <wp:positionH relativeFrom="column">
                  <wp:posOffset>7277100</wp:posOffset>
                </wp:positionH>
                <wp:positionV relativeFrom="paragraph">
                  <wp:posOffset>1619250</wp:posOffset>
                </wp:positionV>
                <wp:extent cx="1181100" cy="476250"/>
                <wp:effectExtent l="57150" t="38100" r="76200" b="95250"/>
                <wp:wrapNone/>
                <wp:docPr id="29" name="Rectangle 29"/>
                <wp:cNvGraphicFramePr/>
                <a:graphic xmlns:a="http://schemas.openxmlformats.org/drawingml/2006/main">
                  <a:graphicData uri="http://schemas.microsoft.com/office/word/2010/wordprocessingShape">
                    <wps:wsp>
                      <wps:cNvSpPr/>
                      <wps:spPr>
                        <a:xfrm>
                          <a:off x="0" y="0"/>
                          <a:ext cx="1181100" cy="47625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17E1B62" w14:textId="77777777" w:rsidR="00403BD1" w:rsidRPr="00851359" w:rsidRDefault="00403BD1" w:rsidP="005A681F">
                            <w:pPr>
                              <w:jc w:val="center"/>
                              <w:rPr>
                                <w:sz w:val="16"/>
                                <w:szCs w:val="16"/>
                                <w:lang w:val="sr-Latn-ME"/>
                              </w:rPr>
                            </w:pPr>
                            <w:r w:rsidRPr="00851359">
                              <w:rPr>
                                <w:sz w:val="16"/>
                                <w:szCs w:val="16"/>
                                <w:lang w:val="sr-Latn-ME"/>
                              </w:rPr>
                              <w:t xml:space="preserve">MINIMIZIRANI EKOLOŠKI PROBLEMI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14282" id="Rectangle 29" o:spid="_x0000_s1060" style="position:absolute;margin-left:573pt;margin-top:127.5pt;width:93pt;height:37.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" fillcolor="#9eeaff" strokecolor="#46aac5">
                <v:fill color2="#e4f9ff" rotate="t" angle="180" colors="0 #9eeaff;22938f #bbefff;1 #e4f9ff" focus="100%" type="gradient"/>
                <v:shadow on="t" color="black" opacity="24903f" origin=",.5" offset="0,.55556mm"/>
                <v:textbox>
                  <w:txbxContent>
                    <w:p w14:paraId="617E1B62" w14:textId="77777777" w:rsidR="00403BD1" w:rsidRPr="00851359" w:rsidRDefault="00403BD1" w:rsidP="005A681F">
                      <w:pPr>
                        <w:jc w:val="center"/>
                        <w:rPr>
                          <w:sz w:val="16"/>
                          <w:szCs w:val="16"/>
                          <w:lang w:val="sr-Latn-ME"/>
                        </w:rPr>
                      </w:pPr>
                      <w:r w:rsidRPr="00851359">
                        <w:rPr>
                          <w:sz w:val="16"/>
                          <w:szCs w:val="16"/>
                          <w:lang w:val="sr-Latn-ME"/>
                        </w:rPr>
                        <w:t xml:space="preserve">MINIMIZIRANI EKOLOŠKI PROBLEMI </w:t>
                      </w:r>
                    </w:p>
                  </w:txbxContent>
                </v:textbox>
              </v:rect>
            </w:pict>
          </mc:Fallback>
        </mc:AlternateContent>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580928" behindDoc="0" locked="0" layoutInCell="1" allowOverlap="1" wp14:anchorId="5D5EB5C3" wp14:editId="156FEB22">
                <wp:simplePos x="0" y="0"/>
                <wp:positionH relativeFrom="column">
                  <wp:posOffset>6000750</wp:posOffset>
                </wp:positionH>
                <wp:positionV relativeFrom="paragraph">
                  <wp:posOffset>1152525</wp:posOffset>
                </wp:positionV>
                <wp:extent cx="952500" cy="514350"/>
                <wp:effectExtent l="57150" t="38100" r="76200" b="95250"/>
                <wp:wrapNone/>
                <wp:docPr id="8" name="Rectangle 8"/>
                <wp:cNvGraphicFramePr/>
                <a:graphic xmlns:a="http://schemas.openxmlformats.org/drawingml/2006/main">
                  <a:graphicData uri="http://schemas.microsoft.com/office/word/2010/wordprocessingShape">
                    <wps:wsp>
                      <wps:cNvSpPr/>
                      <wps:spPr>
                        <a:xfrm>
                          <a:off x="0" y="0"/>
                          <a:ext cx="952500" cy="51435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56E50785" w14:textId="77777777" w:rsidR="00403BD1" w:rsidRPr="009F5BEE" w:rsidRDefault="00403BD1" w:rsidP="005A681F">
                            <w:pPr>
                              <w:jc w:val="center"/>
                              <w:rPr>
                                <w:sz w:val="16"/>
                                <w:szCs w:val="16"/>
                                <w:lang w:val="sr-Latn-ME"/>
                              </w:rPr>
                            </w:pPr>
                            <w:r w:rsidRPr="009F5BEE">
                              <w:rPr>
                                <w:sz w:val="16"/>
                                <w:szCs w:val="16"/>
                                <w:lang w:val="sr-Latn-ME"/>
                              </w:rPr>
                              <w:t>MINIMIZIRANA SIVA ZONA POSLOVANJA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EB5C3" id="Rectangle 8" o:spid="_x0000_s1061" style="position:absolute;margin-left:472.5pt;margin-top:90.75pt;width:75pt;height:40.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" fillcolor="#9eeaff" strokecolor="#46aac5">
                <v:fill color2="#e4f9ff" rotate="t" angle="180" colors="0 #9eeaff;22938f #bbefff;1 #e4f9ff" focus="100%" type="gradient"/>
                <v:shadow on="t" color="black" opacity="24903f" origin=",.5" offset="0,.55556mm"/>
                <v:textbox>
                  <w:txbxContent>
                    <w:p w14:paraId="56E50785" w14:textId="77777777" w:rsidR="00403BD1" w:rsidRPr="009F5BEE" w:rsidRDefault="00403BD1" w:rsidP="005A681F">
                      <w:pPr>
                        <w:jc w:val="center"/>
                        <w:rPr>
                          <w:sz w:val="16"/>
                          <w:szCs w:val="16"/>
                          <w:lang w:val="sr-Latn-ME"/>
                        </w:rPr>
                      </w:pPr>
                      <w:r w:rsidRPr="009F5BEE">
                        <w:rPr>
                          <w:sz w:val="16"/>
                          <w:szCs w:val="16"/>
                          <w:lang w:val="sr-Latn-ME"/>
                        </w:rPr>
                        <w:t>MINIMIZIRANA SIVA ZONA POSLOVANJA</w:t>
                      </w:r>
                    </w:p>
                  </w:txbxContent>
                </v:textbox>
              </v:rect>
            </w:pict>
          </mc:Fallback>
        </mc:AlternateContent>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515392" behindDoc="0" locked="0" layoutInCell="1" allowOverlap="1" wp14:anchorId="019C4368" wp14:editId="62D2AE44">
                <wp:simplePos x="0" y="0"/>
                <wp:positionH relativeFrom="column">
                  <wp:posOffset>4629150</wp:posOffset>
                </wp:positionH>
                <wp:positionV relativeFrom="paragraph">
                  <wp:posOffset>409575</wp:posOffset>
                </wp:positionV>
                <wp:extent cx="990600" cy="390525"/>
                <wp:effectExtent l="57150" t="38100" r="76200" b="104775"/>
                <wp:wrapNone/>
                <wp:docPr id="9" name="Rectangle 9"/>
                <wp:cNvGraphicFramePr/>
                <a:graphic xmlns:a="http://schemas.openxmlformats.org/drawingml/2006/main">
                  <a:graphicData uri="http://schemas.microsoft.com/office/word/2010/wordprocessingShape">
                    <wps:wsp>
                      <wps:cNvSpPr/>
                      <wps:spPr>
                        <a:xfrm>
                          <a:off x="0" y="0"/>
                          <a:ext cx="990600" cy="3905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0B0E8C6" w14:textId="77777777" w:rsidR="00403BD1" w:rsidRPr="00741B30" w:rsidRDefault="00403BD1" w:rsidP="005A681F">
                            <w:pPr>
                              <w:jc w:val="center"/>
                              <w:rPr>
                                <w:sz w:val="16"/>
                                <w:szCs w:val="16"/>
                                <w:lang w:val="sr-Latn-ME"/>
                              </w:rPr>
                            </w:pPr>
                            <w:r w:rsidRPr="00741B30">
                              <w:rPr>
                                <w:sz w:val="16"/>
                                <w:szCs w:val="16"/>
                                <w:lang w:val="sr-Latn-ME"/>
                              </w:rPr>
                              <w:t>CJELOGODIŠNJI PROIZVOD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C4368" id="Rectangle 9" o:spid="_x0000_s1062" style="position:absolute;margin-left:364.5pt;margin-top:32.25pt;width:78pt;height:30.75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" fillcolor="#9eeaff" strokecolor="#46aac5">
                <v:fill color2="#e4f9ff" rotate="t" angle="180" colors="0 #9eeaff;22938f #bbefff;1 #e4f9ff" focus="100%" type="gradient"/>
                <v:shadow on="t" color="black" opacity="24903f" origin=",.5" offset="0,.55556mm"/>
                <v:textbox>
                  <w:txbxContent>
                    <w:p w14:paraId="60B0E8C6" w14:textId="77777777" w:rsidR="00403BD1" w:rsidRPr="00741B30" w:rsidRDefault="00403BD1" w:rsidP="005A681F">
                      <w:pPr>
                        <w:jc w:val="center"/>
                        <w:rPr>
                          <w:sz w:val="16"/>
                          <w:szCs w:val="16"/>
                          <w:lang w:val="sr-Latn-ME"/>
                        </w:rPr>
                      </w:pPr>
                      <w:r w:rsidRPr="00741B30">
                        <w:rPr>
                          <w:sz w:val="16"/>
                          <w:szCs w:val="16"/>
                          <w:lang w:val="sr-Latn-ME"/>
                        </w:rPr>
                        <w:t>CJELOGODIŠNJI PROIZVOD</w:t>
                      </w:r>
                    </w:p>
                  </w:txbxContent>
                </v:textbox>
              </v:rect>
            </w:pict>
          </mc:Fallback>
        </mc:AlternateContent>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556352" behindDoc="0" locked="0" layoutInCell="1" allowOverlap="1" wp14:anchorId="47745D77" wp14:editId="56327FB6">
                <wp:simplePos x="0" y="0"/>
                <wp:positionH relativeFrom="column">
                  <wp:posOffset>4619625</wp:posOffset>
                </wp:positionH>
                <wp:positionV relativeFrom="paragraph">
                  <wp:posOffset>1028700</wp:posOffset>
                </wp:positionV>
                <wp:extent cx="962025" cy="485775"/>
                <wp:effectExtent l="57150" t="38100" r="85725" b="104775"/>
                <wp:wrapNone/>
                <wp:docPr id="18" name="Rectangle 18"/>
                <wp:cNvGraphicFramePr/>
                <a:graphic xmlns:a="http://schemas.openxmlformats.org/drawingml/2006/main">
                  <a:graphicData uri="http://schemas.microsoft.com/office/word/2010/wordprocessingShape">
                    <wps:wsp>
                      <wps:cNvSpPr/>
                      <wps:spPr>
                        <a:xfrm>
                          <a:off x="0" y="0"/>
                          <a:ext cx="962025" cy="48577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9F8942C" w14:textId="77777777" w:rsidR="00403BD1" w:rsidRPr="00741B30" w:rsidRDefault="00403BD1" w:rsidP="005A681F">
                            <w:pPr>
                              <w:jc w:val="center"/>
                              <w:rPr>
                                <w:sz w:val="16"/>
                                <w:szCs w:val="16"/>
                                <w:lang w:val="sr-Latn-ME"/>
                              </w:rPr>
                            </w:pPr>
                            <w:r w:rsidRPr="00741B30">
                              <w:rPr>
                                <w:sz w:val="16"/>
                                <w:szCs w:val="16"/>
                                <w:lang w:val="sr-Latn-ME"/>
                              </w:rPr>
                              <w:t>ODRŽIVO UPRAVLJANJE DESTINACIJOM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45D77" id="Rectangle 18" o:spid="_x0000_s1063" style="position:absolute;margin-left:363.75pt;margin-top:81pt;width:75.75pt;height:38.2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" fillcolor="#9eeaff" strokecolor="#46aac5">
                <v:fill color2="#e4f9ff" rotate="t" angle="180" colors="0 #9eeaff;22938f #bbefff;1 #e4f9ff" focus="100%" type="gradient"/>
                <v:shadow on="t" color="black" opacity="24903f" origin=",.5" offset="0,.55556mm"/>
                <v:textbox>
                  <w:txbxContent>
                    <w:p w14:paraId="69F8942C" w14:textId="77777777" w:rsidR="00403BD1" w:rsidRPr="00741B30" w:rsidRDefault="00403BD1" w:rsidP="005A681F">
                      <w:pPr>
                        <w:jc w:val="center"/>
                        <w:rPr>
                          <w:sz w:val="16"/>
                          <w:szCs w:val="16"/>
                          <w:lang w:val="sr-Latn-ME"/>
                        </w:rPr>
                      </w:pPr>
                      <w:r w:rsidRPr="00741B30">
                        <w:rPr>
                          <w:sz w:val="16"/>
                          <w:szCs w:val="16"/>
                          <w:lang w:val="sr-Latn-ME"/>
                        </w:rPr>
                        <w:t>ODRŽIVO UPRAVLJANJE DESTINACIJOM</w:t>
                      </w:r>
                    </w:p>
                  </w:txbxContent>
                </v:textbox>
              </v:rect>
            </w:pict>
          </mc:Fallback>
        </mc:AlternateContent>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748864" behindDoc="0" locked="0" layoutInCell="1" allowOverlap="1" wp14:anchorId="6A5A4F04" wp14:editId="25964DDB">
                <wp:simplePos x="0" y="0"/>
                <wp:positionH relativeFrom="column">
                  <wp:posOffset>4591050</wp:posOffset>
                </wp:positionH>
                <wp:positionV relativeFrom="paragraph">
                  <wp:posOffset>1714500</wp:posOffset>
                </wp:positionV>
                <wp:extent cx="1114425" cy="647700"/>
                <wp:effectExtent l="57150" t="38100" r="85725" b="95250"/>
                <wp:wrapNone/>
                <wp:docPr id="11" name="Rectangle 11"/>
                <wp:cNvGraphicFramePr/>
                <a:graphic xmlns:a="http://schemas.openxmlformats.org/drawingml/2006/main">
                  <a:graphicData uri="http://schemas.microsoft.com/office/word/2010/wordprocessingShape">
                    <wps:wsp>
                      <wps:cNvSpPr/>
                      <wps:spPr>
                        <a:xfrm>
                          <a:off x="0" y="0"/>
                          <a:ext cx="1114425" cy="6477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7D5B0451" w14:textId="77777777" w:rsidR="00403BD1" w:rsidRPr="00851359" w:rsidRDefault="00403BD1" w:rsidP="005A681F">
                            <w:pPr>
                              <w:jc w:val="center"/>
                              <w:rPr>
                                <w:lang w:val="sr-Latn-ME"/>
                              </w:rPr>
                            </w:pPr>
                            <w:r w:rsidRPr="00750684">
                              <w:rPr>
                                <w:sz w:val="16"/>
                                <w:szCs w:val="16"/>
                                <w:lang w:val="sr-Latn-ME"/>
                              </w:rPr>
                              <w:t>PRIORITETIZACIJA TURIZMA U RAZVOJNIM POLITIKAMA</w:t>
                            </w:r>
                            <w:r>
                              <w:rPr>
                                <w:lang w:val="sr-Latn-M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A4F04" id="Rectangle 11" o:spid="_x0000_s1064" style="position:absolute;margin-left:361.5pt;margin-top:135pt;width:87.75pt;height:51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" fillcolor="#9eeaff" strokecolor="#46aac5">
                <v:fill color2="#e4f9ff" rotate="t" angle="180" colors="0 #9eeaff;22938f #bbefff;1 #e4f9ff" focus="100%" type="gradient"/>
                <v:shadow on="t" color="black" opacity="24903f" origin=",.5" offset="0,.55556mm"/>
                <v:textbox>
                  <w:txbxContent>
                    <w:p w14:paraId="7D5B0451" w14:textId="77777777" w:rsidR="00403BD1" w:rsidRPr="00851359" w:rsidRDefault="00403BD1" w:rsidP="005A681F">
                      <w:pPr>
                        <w:jc w:val="center"/>
                        <w:rPr>
                          <w:lang w:val="sr-Latn-ME"/>
                        </w:rPr>
                      </w:pPr>
                      <w:r w:rsidRPr="00750684">
                        <w:rPr>
                          <w:sz w:val="16"/>
                          <w:szCs w:val="16"/>
                          <w:lang w:val="sr-Latn-ME"/>
                        </w:rPr>
                        <w:t>PRIORITETIZACIJA TURIZMA U RAZVOJNIM POLITIKAMA</w:t>
                      </w:r>
                      <w:r>
                        <w:rPr>
                          <w:lang w:val="sr-Latn-ME"/>
                        </w:rPr>
                        <w:t xml:space="preserve"> </w:t>
                      </w:r>
                    </w:p>
                  </w:txbxContent>
                </v:textbox>
              </v:rect>
            </w:pict>
          </mc:Fallback>
        </mc:AlternateContent>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549184" behindDoc="0" locked="0" layoutInCell="1" allowOverlap="1" wp14:anchorId="123598A3" wp14:editId="2D2D6308">
                <wp:simplePos x="0" y="0"/>
                <wp:positionH relativeFrom="column">
                  <wp:posOffset>3762375</wp:posOffset>
                </wp:positionH>
                <wp:positionV relativeFrom="paragraph">
                  <wp:posOffset>3000375</wp:posOffset>
                </wp:positionV>
                <wp:extent cx="885825" cy="504825"/>
                <wp:effectExtent l="0" t="19050" r="47625" b="47625"/>
                <wp:wrapNone/>
                <wp:docPr id="17" name="Right Arrow 2"/>
                <wp:cNvGraphicFramePr/>
                <a:graphic xmlns:a="http://schemas.openxmlformats.org/drawingml/2006/main">
                  <a:graphicData uri="http://schemas.microsoft.com/office/word/2010/wordprocessingShape">
                    <wps:wsp>
                      <wps:cNvSpPr/>
                      <wps:spPr>
                        <a:xfrm>
                          <a:off x="0" y="0"/>
                          <a:ext cx="885825" cy="5048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type w14:anchorId="494AC4F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 o:spid="_x0000_s1026" type="#_x0000_t13" style="position:absolute;margin-left:296.25pt;margin-top:236.25pt;width:69.75pt;height:39.75pt;z-index:25154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" adj="15445" fillcolor="#4f81bd" strokecolor="#385d8a" strokeweight="2pt"/>
            </w:pict>
          </mc:Fallback>
        </mc:AlternateContent>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714048" behindDoc="0" locked="0" layoutInCell="1" allowOverlap="1" wp14:anchorId="413CFE20" wp14:editId="5BEDF1C2">
                <wp:simplePos x="0" y="0"/>
                <wp:positionH relativeFrom="column">
                  <wp:posOffset>4714875</wp:posOffset>
                </wp:positionH>
                <wp:positionV relativeFrom="paragraph">
                  <wp:posOffset>3971926</wp:posOffset>
                </wp:positionV>
                <wp:extent cx="1343025" cy="571500"/>
                <wp:effectExtent l="57150" t="38100" r="85725" b="95250"/>
                <wp:wrapNone/>
                <wp:docPr id="34" name="Rectangle 34"/>
                <wp:cNvGraphicFramePr/>
                <a:graphic xmlns:a="http://schemas.openxmlformats.org/drawingml/2006/main">
                  <a:graphicData uri="http://schemas.microsoft.com/office/word/2010/wordprocessingShape">
                    <wps:wsp>
                      <wps:cNvSpPr/>
                      <wps:spPr>
                        <a:xfrm>
                          <a:off x="0" y="0"/>
                          <a:ext cx="1343025" cy="5715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69E35BF" w14:textId="77777777" w:rsidR="00403BD1" w:rsidRPr="00F11590" w:rsidRDefault="00403BD1" w:rsidP="005A681F">
                            <w:pPr>
                              <w:jc w:val="center"/>
                            </w:pPr>
                            <w:r w:rsidRPr="00F11590">
                              <w:rPr>
                                <w:sz w:val="16"/>
                                <w:szCs w:val="16"/>
                              </w:rPr>
                              <w:t>UNAPREĐEN KVALITET I DIVERZIFIK</w:t>
                            </w:r>
                            <w:r>
                              <w:rPr>
                                <w:sz w:val="16"/>
                                <w:szCs w:val="16"/>
                              </w:rPr>
                              <w:t xml:space="preserve">OVAN </w:t>
                            </w:r>
                            <w:r w:rsidRPr="00F11590">
                              <w:rPr>
                                <w:sz w:val="16"/>
                                <w:szCs w:val="16"/>
                              </w:rPr>
                              <w:t>TURISTIČK</w:t>
                            </w:r>
                            <w:r>
                              <w:rPr>
                                <w:sz w:val="16"/>
                                <w:szCs w:val="16"/>
                              </w:rPr>
                              <w:t>I</w:t>
                            </w:r>
                            <w:r w:rsidRPr="00F11590">
                              <w:rPr>
                                <w:sz w:val="16"/>
                                <w:szCs w:val="16"/>
                              </w:rPr>
                              <w:t xml:space="preserve"> PROIZVOD</w:t>
                            </w:r>
                          </w:p>
                          <w:p w14:paraId="3E80B069" w14:textId="77777777" w:rsidR="00403BD1" w:rsidRDefault="00403BD1" w:rsidP="005A68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CFE20" id="Rectangle 34" o:spid="_x0000_s1065" style="position:absolute;margin-left:371.25pt;margin-top:312.75pt;width:105.75pt;height:4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" fillcolor="#9eeaff" strokecolor="#46aac5">
                <v:fill color2="#e4f9ff" rotate="t" angle="180" colors="0 #9eeaff;22938f #bbefff;1 #e4f9ff" focus="100%" type="gradient"/>
                <v:shadow on="t" color="black" opacity="24903f" origin=",.5" offset="0,.55556mm"/>
                <v:textbox>
                  <w:txbxContent>
                    <w:p w14:paraId="469E35BF" w14:textId="77777777" w:rsidR="00403BD1" w:rsidRPr="00F11590" w:rsidRDefault="00403BD1" w:rsidP="005A681F">
                      <w:pPr>
                        <w:jc w:val="center"/>
                      </w:pPr>
                      <w:r w:rsidRPr="00F11590">
                        <w:rPr>
                          <w:sz w:val="16"/>
                          <w:szCs w:val="16"/>
                        </w:rPr>
                        <w:t>UNAPREĐEN KVALITET I DIVERZIFIK</w:t>
                      </w:r>
                      <w:r>
                        <w:rPr>
                          <w:sz w:val="16"/>
                          <w:szCs w:val="16"/>
                        </w:rPr>
                        <w:t xml:space="preserve">OVAN </w:t>
                      </w:r>
                      <w:r w:rsidRPr="00F11590">
                        <w:rPr>
                          <w:sz w:val="16"/>
                          <w:szCs w:val="16"/>
                        </w:rPr>
                        <w:t>TURISTIČK</w:t>
                      </w:r>
                      <w:r>
                        <w:rPr>
                          <w:sz w:val="16"/>
                          <w:szCs w:val="16"/>
                        </w:rPr>
                        <w:t>I</w:t>
                      </w:r>
                      <w:r w:rsidRPr="00F11590">
                        <w:rPr>
                          <w:sz w:val="16"/>
                          <w:szCs w:val="16"/>
                        </w:rPr>
                        <w:t xml:space="preserve"> PROIZVOD</w:t>
                      </w:r>
                    </w:p>
                    <w:p w14:paraId="3E80B069" w14:textId="77777777" w:rsidR="00403BD1" w:rsidRDefault="00403BD1" w:rsidP="005A681F">
                      <w:pPr>
                        <w:jc w:val="center"/>
                      </w:pPr>
                    </w:p>
                  </w:txbxContent>
                </v:textbox>
              </v:rect>
            </w:pict>
          </mc:Fallback>
        </mc:AlternateContent>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723264" behindDoc="0" locked="0" layoutInCell="1" allowOverlap="1" wp14:anchorId="52607B0A" wp14:editId="5A5D071F">
                <wp:simplePos x="0" y="0"/>
                <wp:positionH relativeFrom="column">
                  <wp:posOffset>5857875</wp:posOffset>
                </wp:positionH>
                <wp:positionV relativeFrom="paragraph">
                  <wp:posOffset>2114549</wp:posOffset>
                </wp:positionV>
                <wp:extent cx="1276350" cy="314325"/>
                <wp:effectExtent l="0" t="0" r="19050" b="28575"/>
                <wp:wrapNone/>
                <wp:docPr id="36" name="Rounded Rectangle 14"/>
                <wp:cNvGraphicFramePr/>
                <a:graphic xmlns:a="http://schemas.openxmlformats.org/drawingml/2006/main">
                  <a:graphicData uri="http://schemas.microsoft.com/office/word/2010/wordprocessingShape">
                    <wps:wsp>
                      <wps:cNvSpPr/>
                      <wps:spPr>
                        <a:xfrm>
                          <a:off x="0" y="0"/>
                          <a:ext cx="1276350" cy="314325"/>
                        </a:xfrm>
                        <a:prstGeom prst="roundRect">
                          <a:avLst/>
                        </a:prstGeom>
                        <a:solidFill>
                          <a:srgbClr val="1F497D">
                            <a:lumMod val="20000"/>
                            <a:lumOff val="80000"/>
                          </a:srgbClr>
                        </a:solidFill>
                        <a:ln w="25400" cap="flat" cmpd="sng" algn="ctr">
                          <a:solidFill>
                            <a:srgbClr val="4F81BD">
                              <a:shade val="50000"/>
                            </a:srgbClr>
                          </a:solidFill>
                          <a:prstDash val="solid"/>
                        </a:ln>
                        <a:effectLst/>
                      </wps:spPr>
                      <wps:txbx>
                        <w:txbxContent>
                          <w:p w14:paraId="17A166BD" w14:textId="77777777" w:rsidR="00403BD1" w:rsidRPr="00F11590" w:rsidRDefault="00403BD1" w:rsidP="005A681F">
                            <w:pPr>
                              <w:jc w:val="center"/>
                              <w:rPr>
                                <w:lang w:val="sr-Latn-ME"/>
                              </w:rPr>
                            </w:pPr>
                            <w:r>
                              <w:rPr>
                                <w:lang w:val="sr-Latn-ME"/>
                              </w:rPr>
                              <w:t xml:space="preserve">STRATEŠKI CILJ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2607B0A" id="Rounded Rectangle 14" o:spid="_x0000_s1066" style="position:absolute;margin-left:461.25pt;margin-top:166.5pt;width:100.5pt;height:24.75pt;z-index:25172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" fillcolor="#c6d9f1" strokecolor="#385d8a" strokeweight="2pt">
                <v:textbox>
                  <w:txbxContent>
                    <w:p w14:paraId="17A166BD" w14:textId="77777777" w:rsidR="00403BD1" w:rsidRPr="00F11590" w:rsidRDefault="00403BD1" w:rsidP="005A681F">
                      <w:pPr>
                        <w:jc w:val="center"/>
                        <w:rPr>
                          <w:lang w:val="sr-Latn-ME"/>
                        </w:rPr>
                      </w:pPr>
                      <w:r>
                        <w:rPr>
                          <w:lang w:val="sr-Latn-ME"/>
                        </w:rPr>
                        <w:t xml:space="preserve">STRATEŠKI CILJ </w:t>
                      </w:r>
                    </w:p>
                  </w:txbxContent>
                </v:textbox>
              </v:roundrect>
            </w:pict>
          </mc:Fallback>
        </mc:AlternateContent>
      </w:r>
      <w:r w:rsidR="005A681F" w:rsidRPr="005A681F">
        <w:rPr>
          <w:rFonts w:ascii="Calibri" w:eastAsia="Calibri" w:hAnsi="Calibri" w:cs="Times New Roman"/>
          <w:b/>
          <w:noProof/>
          <w:lang w:val="sr-Latn-ME" w:eastAsia="sr-Latn-ME"/>
        </w:rPr>
        <mc:AlternateContent>
          <mc:Choice Requires="wps">
            <w:drawing>
              <wp:anchor distT="0" distB="0" distL="114300" distR="114300" simplePos="0" relativeHeight="251720192" behindDoc="0" locked="0" layoutInCell="1" allowOverlap="1" wp14:anchorId="3DE71DF5" wp14:editId="667516D8">
                <wp:simplePos x="0" y="0"/>
                <wp:positionH relativeFrom="column">
                  <wp:posOffset>5857875</wp:posOffset>
                </wp:positionH>
                <wp:positionV relativeFrom="paragraph">
                  <wp:posOffset>3590925</wp:posOffset>
                </wp:positionV>
                <wp:extent cx="1438275" cy="285750"/>
                <wp:effectExtent l="0" t="0" r="28575" b="19050"/>
                <wp:wrapNone/>
                <wp:docPr id="37" name="Rounded Rectangle 12"/>
                <wp:cNvGraphicFramePr/>
                <a:graphic xmlns:a="http://schemas.openxmlformats.org/drawingml/2006/main">
                  <a:graphicData uri="http://schemas.microsoft.com/office/word/2010/wordprocessingShape">
                    <wps:wsp>
                      <wps:cNvSpPr/>
                      <wps:spPr>
                        <a:xfrm>
                          <a:off x="0" y="0"/>
                          <a:ext cx="1438275" cy="285750"/>
                        </a:xfrm>
                        <a:prstGeom prst="roundRect">
                          <a:avLst/>
                        </a:prstGeom>
                        <a:solidFill>
                          <a:srgbClr val="1F497D">
                            <a:lumMod val="20000"/>
                            <a:lumOff val="80000"/>
                          </a:srgbClr>
                        </a:solidFill>
                        <a:ln w="25400" cap="flat" cmpd="sng" algn="ctr">
                          <a:solidFill>
                            <a:srgbClr val="4F81BD">
                              <a:shade val="50000"/>
                            </a:srgbClr>
                          </a:solidFill>
                          <a:prstDash val="solid"/>
                        </a:ln>
                        <a:effectLst/>
                      </wps:spPr>
                      <wps:txbx>
                        <w:txbxContent>
                          <w:p w14:paraId="624B78B6" w14:textId="77777777" w:rsidR="00403BD1" w:rsidRPr="00DF363A" w:rsidRDefault="00403BD1" w:rsidP="005A681F">
                            <w:pPr>
                              <w:jc w:val="center"/>
                              <w:rPr>
                                <w:color w:val="1F3864" w:themeColor="accent1" w:themeShade="80"/>
                                <w:lang w:val="sr-Latn-ME"/>
                              </w:rPr>
                            </w:pPr>
                            <w:r w:rsidRPr="00DF363A">
                              <w:rPr>
                                <w:color w:val="1F3864" w:themeColor="accent1" w:themeShade="80"/>
                                <w:lang w:val="sr-Latn-ME"/>
                              </w:rPr>
                              <w:t xml:space="preserve">OPERATIVNI CILJEVI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E71DF5" id="Rounded Rectangle 12" o:spid="_x0000_s1067" style="position:absolute;margin-left:461.25pt;margin-top:282.75pt;width:113.25pt;height:2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" fillcolor="#c6d9f1" strokecolor="#385d8a" strokeweight="2pt">
                <v:textbox>
                  <w:txbxContent>
                    <w:p w14:paraId="624B78B6" w14:textId="77777777" w:rsidR="00403BD1" w:rsidRPr="00DF363A" w:rsidRDefault="00403BD1" w:rsidP="005A681F">
                      <w:pPr>
                        <w:jc w:val="center"/>
                        <w:rPr>
                          <w:color w:val="1F3864" w:themeColor="accent1" w:themeShade="80"/>
                          <w:lang w:val="sr-Latn-ME"/>
                        </w:rPr>
                      </w:pPr>
                      <w:r w:rsidRPr="00DF363A">
                        <w:rPr>
                          <w:color w:val="1F3864" w:themeColor="accent1" w:themeShade="80"/>
                          <w:lang w:val="sr-Latn-ME"/>
                        </w:rPr>
                        <w:t xml:space="preserve">OPERATIVNI CILJEVI </w:t>
                      </w:r>
                    </w:p>
                  </w:txbxContent>
                </v:textbox>
              </v:roundrect>
            </w:pict>
          </mc:Fallback>
        </mc:AlternateContent>
      </w:r>
      <w:r w:rsidR="005A681F" w:rsidRPr="005A681F">
        <w:rPr>
          <w:rFonts w:ascii="Calibri" w:eastAsia="Calibri" w:hAnsi="Calibri" w:cs="Times New Roman"/>
          <w:b/>
          <w:noProof/>
        </w:rPr>
        <w:t xml:space="preserve">  </w:t>
      </w:r>
      <w:r w:rsidR="00B819A6">
        <w:rPr>
          <w:rFonts w:ascii="Calibri" w:eastAsia="Calibri" w:hAnsi="Calibri" w:cs="Times New Roman"/>
          <w:b/>
          <w:noProof/>
          <w:lang w:val="sr-Latn-ME" w:eastAsia="sr-Latn-ME"/>
        </w:rPr>
        <w:drawing>
          <wp:inline distT="0" distB="0" distL="0" distR="0" wp14:anchorId="34FA4A51" wp14:editId="0101C3D8">
            <wp:extent cx="4468483" cy="5891842"/>
            <wp:effectExtent l="0" t="0" r="889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74923" cy="5900333"/>
                    </a:xfrm>
                    <a:prstGeom prst="rect">
                      <a:avLst/>
                    </a:prstGeom>
                    <a:noFill/>
                    <a:ln>
                      <a:noFill/>
                    </a:ln>
                  </pic:spPr>
                </pic:pic>
              </a:graphicData>
            </a:graphic>
          </wp:inline>
        </w:drawing>
      </w:r>
      <w:r w:rsidR="005A681F" w:rsidRPr="005A681F">
        <w:rPr>
          <w:rFonts w:ascii="Calibri" w:eastAsia="Calibri" w:hAnsi="Calibri" w:cs="Times New Roman"/>
          <w:b/>
          <w:noProof/>
        </w:rPr>
        <w:t xml:space="preserve"> </w:t>
      </w:r>
    </w:p>
    <w:p w14:paraId="702479EC" w14:textId="5E6D71A2" w:rsidR="00E431EA" w:rsidRDefault="00E431EA">
      <w:pPr>
        <w:spacing w:after="0" w:line="240" w:lineRule="auto"/>
        <w:rPr>
          <w:rFonts w:eastAsiaTheme="majorEastAsia" w:cstheme="majorBidi"/>
          <w:b/>
          <w:color w:val="2F5496" w:themeColor="accent1" w:themeShade="BF"/>
          <w:sz w:val="28"/>
          <w:szCs w:val="32"/>
        </w:rPr>
      </w:pPr>
      <w:r>
        <w:rPr>
          <w:rFonts w:eastAsiaTheme="majorEastAsia" w:cstheme="majorBidi"/>
          <w:b/>
          <w:noProof/>
          <w:color w:val="2F5496" w:themeColor="accent1" w:themeShade="BF"/>
          <w:sz w:val="28"/>
          <w:szCs w:val="32"/>
          <w:lang w:val="sr-Latn-ME" w:eastAsia="sr-Latn-ME"/>
        </w:rPr>
        <w:lastRenderedPageBreak/>
        <w:drawing>
          <wp:inline distT="0" distB="0" distL="0" distR="0" wp14:anchorId="6926BB82" wp14:editId="7C90FC0B">
            <wp:extent cx="5732145" cy="8108315"/>
            <wp:effectExtent l="0" t="0" r="1905"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740A7ABA" w14:textId="77777777" w:rsidR="00E431EA" w:rsidRDefault="00E431EA">
      <w:pPr>
        <w:spacing w:after="0" w:line="240" w:lineRule="auto"/>
        <w:rPr>
          <w:rFonts w:eastAsiaTheme="majorEastAsia" w:cstheme="majorBidi"/>
          <w:b/>
          <w:color w:val="2F5496" w:themeColor="accent1" w:themeShade="BF"/>
          <w:sz w:val="28"/>
          <w:szCs w:val="32"/>
        </w:rPr>
      </w:pPr>
      <w:r>
        <w:br w:type="page"/>
      </w:r>
    </w:p>
    <w:p w14:paraId="07F76323" w14:textId="2876EBD5" w:rsidR="00B8419E" w:rsidRDefault="00872B7C" w:rsidP="002834EF">
      <w:pPr>
        <w:pStyle w:val="Heading1"/>
      </w:pPr>
      <w:bookmarkStart w:id="223" w:name="_Toc95303041"/>
      <w:bookmarkStart w:id="224" w:name="_Toc97902505"/>
      <w:r w:rsidRPr="00872B7C">
        <w:lastRenderedPageBreak/>
        <w:t>1</w:t>
      </w:r>
      <w:r w:rsidR="00BE3BC8">
        <w:t>4</w:t>
      </w:r>
      <w:r w:rsidR="00790741" w:rsidRPr="00872B7C">
        <w:t>.</w:t>
      </w:r>
      <w:r w:rsidR="00790741" w:rsidRPr="00872B7C">
        <w:tab/>
        <w:t>STRATEŠKI I OPERATIVNI CILJEVI U TURIZMU</w:t>
      </w:r>
      <w:bookmarkEnd w:id="223"/>
      <w:bookmarkEnd w:id="224"/>
    </w:p>
    <w:p w14:paraId="0BA91E79" w14:textId="77777777" w:rsidR="00FB0892" w:rsidRPr="00FB0892" w:rsidRDefault="00FB0892" w:rsidP="00FB0892"/>
    <w:p w14:paraId="5A82E95F" w14:textId="33BCDC63" w:rsidR="00B8419E" w:rsidRPr="00B8419E" w:rsidRDefault="006F7EA6" w:rsidP="002834EF">
      <w:pPr>
        <w:pBdr>
          <w:top w:val="single" w:sz="4" w:space="1" w:color="auto"/>
          <w:left w:val="single" w:sz="4" w:space="4" w:color="auto"/>
          <w:bottom w:val="single" w:sz="4" w:space="0" w:color="auto"/>
          <w:right w:val="single" w:sz="4" w:space="4" w:color="auto"/>
        </w:pBdr>
        <w:shd w:val="clear" w:color="auto" w:fill="A8D08D" w:themeFill="accent6" w:themeFillTint="99"/>
        <w:spacing w:after="0"/>
        <w:jc w:val="center"/>
        <w:rPr>
          <w:b/>
          <w:sz w:val="24"/>
          <w:szCs w:val="24"/>
        </w:rPr>
      </w:pPr>
      <w:r w:rsidRPr="00B8419E">
        <w:rPr>
          <w:b/>
          <w:sz w:val="24"/>
          <w:szCs w:val="24"/>
        </w:rPr>
        <w:t>STRATEŠKI CILJ</w:t>
      </w:r>
    </w:p>
    <w:p w14:paraId="6B3FC816" w14:textId="1AFA8258" w:rsidR="007337D5" w:rsidRDefault="007337D5" w:rsidP="00613024">
      <w:pPr>
        <w:pBdr>
          <w:top w:val="single" w:sz="4" w:space="1" w:color="auto"/>
          <w:left w:val="single" w:sz="4" w:space="4" w:color="auto"/>
          <w:bottom w:val="single" w:sz="4" w:space="0" w:color="auto"/>
          <w:right w:val="single" w:sz="4" w:space="4" w:color="auto"/>
        </w:pBdr>
        <w:shd w:val="clear" w:color="auto" w:fill="E2EFD9" w:themeFill="accent6" w:themeFillTint="33"/>
        <w:jc w:val="both"/>
        <w:rPr>
          <w:rFonts w:ascii="Calibri" w:eastAsia="Calibri" w:hAnsi="Calibri" w:cs="Calibri"/>
          <w:b/>
          <w:sz w:val="24"/>
          <w:szCs w:val="24"/>
          <w:shd w:val="clear" w:color="auto" w:fill="E2EFD9" w:themeFill="accent6" w:themeFillTint="33"/>
          <w:lang w:val="sr-Latn-CS"/>
        </w:rPr>
      </w:pPr>
      <w:r>
        <w:rPr>
          <w:rFonts w:ascii="Calibri" w:eastAsia="Calibri" w:hAnsi="Calibri" w:cs="Calibri"/>
          <w:b/>
          <w:sz w:val="24"/>
          <w:szCs w:val="24"/>
          <w:shd w:val="clear" w:color="auto" w:fill="E2EFD9" w:themeFill="accent6" w:themeFillTint="33"/>
          <w:lang w:val="sr-Latn-CS"/>
        </w:rPr>
        <w:t xml:space="preserve">INVESTICIONIM ULAGANJIMA I FORMALIZACIJOM TURISTIČKOG PROMETA </w:t>
      </w:r>
      <w:r w:rsidR="00613024">
        <w:rPr>
          <w:rFonts w:ascii="Calibri" w:eastAsia="Calibri" w:hAnsi="Calibri" w:cs="Calibri"/>
          <w:b/>
          <w:sz w:val="24"/>
          <w:szCs w:val="24"/>
          <w:shd w:val="clear" w:color="auto" w:fill="E2EFD9" w:themeFill="accent6" w:themeFillTint="33"/>
          <w:lang w:val="sr-Latn-CS"/>
        </w:rPr>
        <w:t xml:space="preserve">CRNA GORA SE AFIRMIŠE KAO </w:t>
      </w:r>
      <w:r>
        <w:rPr>
          <w:rFonts w:ascii="Calibri" w:eastAsia="Calibri" w:hAnsi="Calibri" w:cs="Calibri"/>
          <w:b/>
          <w:sz w:val="24"/>
          <w:szCs w:val="24"/>
          <w:shd w:val="clear" w:color="auto" w:fill="E2EFD9" w:themeFill="accent6" w:themeFillTint="33"/>
          <w:lang w:val="sr-Latn-CS"/>
        </w:rPr>
        <w:t>GLOBALN</w:t>
      </w:r>
      <w:r w:rsidR="00613024">
        <w:rPr>
          <w:rFonts w:ascii="Calibri" w:eastAsia="Calibri" w:hAnsi="Calibri" w:cs="Calibri"/>
          <w:b/>
          <w:sz w:val="24"/>
          <w:szCs w:val="24"/>
          <w:shd w:val="clear" w:color="auto" w:fill="E2EFD9" w:themeFill="accent6" w:themeFillTint="33"/>
          <w:lang w:val="sr-Latn-CS"/>
        </w:rPr>
        <w:t>O</w:t>
      </w:r>
      <w:r>
        <w:rPr>
          <w:rFonts w:ascii="Calibri" w:eastAsia="Calibri" w:hAnsi="Calibri" w:cs="Calibri"/>
          <w:b/>
          <w:sz w:val="24"/>
          <w:szCs w:val="24"/>
          <w:shd w:val="clear" w:color="auto" w:fill="E2EFD9" w:themeFill="accent6" w:themeFillTint="33"/>
          <w:lang w:val="sr-Latn-CS"/>
        </w:rPr>
        <w:t xml:space="preserve"> PREPOZNAT</w:t>
      </w:r>
      <w:r w:rsidR="00613024">
        <w:rPr>
          <w:rFonts w:ascii="Calibri" w:eastAsia="Calibri" w:hAnsi="Calibri" w:cs="Calibri"/>
          <w:b/>
          <w:sz w:val="24"/>
          <w:szCs w:val="24"/>
          <w:shd w:val="clear" w:color="auto" w:fill="E2EFD9" w:themeFill="accent6" w:themeFillTint="33"/>
          <w:lang w:val="sr-Latn-CS"/>
        </w:rPr>
        <w:t>A</w:t>
      </w:r>
      <w:r>
        <w:rPr>
          <w:rFonts w:ascii="Calibri" w:eastAsia="Calibri" w:hAnsi="Calibri" w:cs="Calibri"/>
          <w:b/>
          <w:sz w:val="24"/>
          <w:szCs w:val="24"/>
          <w:shd w:val="clear" w:color="auto" w:fill="E2EFD9" w:themeFill="accent6" w:themeFillTint="33"/>
          <w:lang w:val="sr-Latn-CS"/>
        </w:rPr>
        <w:t xml:space="preserve"> TURISTIČK</w:t>
      </w:r>
      <w:r w:rsidR="00613024">
        <w:rPr>
          <w:rFonts w:ascii="Calibri" w:eastAsia="Calibri" w:hAnsi="Calibri" w:cs="Calibri"/>
          <w:b/>
          <w:sz w:val="24"/>
          <w:szCs w:val="24"/>
          <w:shd w:val="clear" w:color="auto" w:fill="E2EFD9" w:themeFill="accent6" w:themeFillTint="33"/>
          <w:lang w:val="sr-Latn-CS"/>
        </w:rPr>
        <w:t>A</w:t>
      </w:r>
      <w:r>
        <w:rPr>
          <w:rFonts w:ascii="Calibri" w:eastAsia="Calibri" w:hAnsi="Calibri" w:cs="Calibri"/>
          <w:b/>
          <w:sz w:val="24"/>
          <w:szCs w:val="24"/>
          <w:shd w:val="clear" w:color="auto" w:fill="E2EFD9" w:themeFill="accent6" w:themeFillTint="33"/>
          <w:lang w:val="sr-Latn-CS"/>
        </w:rPr>
        <w:t xml:space="preserve"> DESTINACIJ</w:t>
      </w:r>
      <w:r w:rsidR="00613024">
        <w:rPr>
          <w:rFonts w:ascii="Calibri" w:eastAsia="Calibri" w:hAnsi="Calibri" w:cs="Calibri"/>
          <w:b/>
          <w:sz w:val="24"/>
          <w:szCs w:val="24"/>
          <w:shd w:val="clear" w:color="auto" w:fill="E2EFD9" w:themeFill="accent6" w:themeFillTint="33"/>
          <w:lang w:val="sr-Latn-CS"/>
        </w:rPr>
        <w:t>A</w:t>
      </w:r>
      <w:r w:rsidR="0037084A">
        <w:rPr>
          <w:rFonts w:ascii="Calibri" w:eastAsia="Calibri" w:hAnsi="Calibri" w:cs="Calibri"/>
          <w:b/>
          <w:sz w:val="24"/>
          <w:szCs w:val="24"/>
          <w:shd w:val="clear" w:color="auto" w:fill="E2EFD9" w:themeFill="accent6" w:themeFillTint="33"/>
          <w:lang w:val="sr-Latn-CS"/>
        </w:rPr>
        <w:t>,</w:t>
      </w:r>
      <w:r>
        <w:rPr>
          <w:rFonts w:ascii="Calibri" w:eastAsia="Calibri" w:hAnsi="Calibri" w:cs="Calibri"/>
          <w:b/>
          <w:sz w:val="24"/>
          <w:szCs w:val="24"/>
          <w:shd w:val="clear" w:color="auto" w:fill="E2EFD9" w:themeFill="accent6" w:themeFillTint="33"/>
          <w:lang w:val="sr-Latn-CS"/>
        </w:rPr>
        <w:t xml:space="preserve"> SA SMANJENOM SEZONALNOŠĆU</w:t>
      </w:r>
      <w:r w:rsidR="00613024">
        <w:rPr>
          <w:rFonts w:ascii="Calibri" w:eastAsia="Calibri" w:hAnsi="Calibri" w:cs="Calibri"/>
          <w:b/>
          <w:sz w:val="24"/>
          <w:szCs w:val="24"/>
          <w:shd w:val="clear" w:color="auto" w:fill="E2EFD9" w:themeFill="accent6" w:themeFillTint="33"/>
          <w:lang w:val="sr-Latn-CS"/>
        </w:rPr>
        <w:t xml:space="preserve"> POSLOVANJA, UMJERENI</w:t>
      </w:r>
      <w:r w:rsidR="00B731CF">
        <w:rPr>
          <w:rFonts w:ascii="Calibri" w:eastAsia="Calibri" w:hAnsi="Calibri" w:cs="Calibri"/>
          <w:b/>
          <w:sz w:val="24"/>
          <w:szCs w:val="24"/>
          <w:shd w:val="clear" w:color="auto" w:fill="E2EFD9" w:themeFill="accent6" w:themeFillTint="33"/>
          <w:lang w:val="sr-Latn-CS"/>
        </w:rPr>
        <w:t>JI</w:t>
      </w:r>
      <w:r w:rsidR="00613024">
        <w:rPr>
          <w:rFonts w:ascii="Calibri" w:eastAsia="Calibri" w:hAnsi="Calibri" w:cs="Calibri"/>
          <w:b/>
          <w:sz w:val="24"/>
          <w:szCs w:val="24"/>
          <w:shd w:val="clear" w:color="auto" w:fill="E2EFD9" w:themeFill="accent6" w:themeFillTint="33"/>
          <w:lang w:val="sr-Latn-CS"/>
        </w:rPr>
        <w:t xml:space="preserve">M </w:t>
      </w:r>
      <w:r>
        <w:rPr>
          <w:rFonts w:ascii="Calibri" w:eastAsia="Calibri" w:hAnsi="Calibri" w:cs="Calibri"/>
          <w:b/>
          <w:sz w:val="24"/>
          <w:szCs w:val="24"/>
          <w:shd w:val="clear" w:color="auto" w:fill="E2EFD9" w:themeFill="accent6" w:themeFillTint="33"/>
          <w:lang w:val="sr-Latn-CS"/>
        </w:rPr>
        <w:t xml:space="preserve">REGIONALNIM </w:t>
      </w:r>
      <w:r w:rsidR="00613024">
        <w:rPr>
          <w:rFonts w:ascii="Calibri" w:eastAsia="Calibri" w:hAnsi="Calibri" w:cs="Calibri"/>
          <w:b/>
          <w:sz w:val="24"/>
          <w:szCs w:val="24"/>
          <w:shd w:val="clear" w:color="auto" w:fill="E2EFD9" w:themeFill="accent6" w:themeFillTint="33"/>
          <w:lang w:val="sr-Latn-CS"/>
        </w:rPr>
        <w:t>DISBALANSOM</w:t>
      </w:r>
      <w:r w:rsidR="0037084A">
        <w:rPr>
          <w:rFonts w:ascii="Calibri" w:eastAsia="Calibri" w:hAnsi="Calibri" w:cs="Calibri"/>
          <w:b/>
          <w:sz w:val="24"/>
          <w:szCs w:val="24"/>
          <w:shd w:val="clear" w:color="auto" w:fill="E2EFD9" w:themeFill="accent6" w:themeFillTint="33"/>
          <w:lang w:val="sr-Latn-CS"/>
        </w:rPr>
        <w:t xml:space="preserve"> </w:t>
      </w:r>
      <w:r w:rsidR="00613024">
        <w:rPr>
          <w:rFonts w:ascii="Calibri" w:eastAsia="Calibri" w:hAnsi="Calibri" w:cs="Calibri"/>
          <w:b/>
          <w:sz w:val="24"/>
          <w:szCs w:val="24"/>
          <w:shd w:val="clear" w:color="auto" w:fill="E2EFD9" w:themeFill="accent6" w:themeFillTint="33"/>
          <w:lang w:val="sr-Latn-CS"/>
        </w:rPr>
        <w:t>I PRIORI</w:t>
      </w:r>
      <w:r w:rsidR="00613024" w:rsidRPr="00613024">
        <w:rPr>
          <w:rFonts w:ascii="Calibri" w:eastAsia="Calibri" w:hAnsi="Calibri" w:cs="Calibri"/>
          <w:b/>
          <w:sz w:val="24"/>
          <w:szCs w:val="24"/>
          <w:shd w:val="clear" w:color="auto" w:fill="E2EFD9" w:themeFill="accent6" w:themeFillTint="33"/>
          <w:lang w:val="sr-Latn-CS"/>
        </w:rPr>
        <w:t>TIZACIJ</w:t>
      </w:r>
      <w:r w:rsidR="00613024">
        <w:rPr>
          <w:rFonts w:ascii="Calibri" w:eastAsia="Calibri" w:hAnsi="Calibri" w:cs="Calibri"/>
          <w:b/>
          <w:sz w:val="24"/>
          <w:szCs w:val="24"/>
          <w:shd w:val="clear" w:color="auto" w:fill="E2EFD9" w:themeFill="accent6" w:themeFillTint="33"/>
          <w:lang w:val="sr-Latn-CS"/>
        </w:rPr>
        <w:t>OM TURIZMA U RAZVOJNIM POLITIKAMA.</w:t>
      </w:r>
      <w:r>
        <w:rPr>
          <w:rFonts w:ascii="Calibri" w:eastAsia="Calibri" w:hAnsi="Calibri" w:cs="Calibri"/>
          <w:b/>
          <w:sz w:val="24"/>
          <w:szCs w:val="24"/>
          <w:shd w:val="clear" w:color="auto" w:fill="E2EFD9" w:themeFill="accent6" w:themeFillTint="33"/>
          <w:lang w:val="sr-Latn-CS"/>
        </w:rPr>
        <w:t xml:space="preserve"> </w:t>
      </w:r>
    </w:p>
    <w:p w14:paraId="08EBE763" w14:textId="425BFA56" w:rsidR="00B8419E" w:rsidRDefault="0037084A" w:rsidP="00E372B9">
      <w:pPr>
        <w:spacing w:after="120" w:line="240" w:lineRule="auto"/>
        <w:jc w:val="both"/>
        <w:rPr>
          <w:sz w:val="24"/>
          <w:szCs w:val="24"/>
        </w:rPr>
      </w:pPr>
      <w:r>
        <w:rPr>
          <w:sz w:val="24"/>
          <w:szCs w:val="24"/>
        </w:rPr>
        <w:t>R</w:t>
      </w:r>
      <w:r w:rsidR="00D10931" w:rsidRPr="004E7F10">
        <w:rPr>
          <w:sz w:val="24"/>
          <w:szCs w:val="24"/>
        </w:rPr>
        <w:t>ealizacij</w:t>
      </w:r>
      <w:r>
        <w:rPr>
          <w:sz w:val="24"/>
          <w:szCs w:val="24"/>
        </w:rPr>
        <w:t>a</w:t>
      </w:r>
      <w:r w:rsidR="00D10931" w:rsidRPr="004E7F10">
        <w:rPr>
          <w:sz w:val="24"/>
          <w:szCs w:val="24"/>
        </w:rPr>
        <w:t xml:space="preserve"> ovog strateškog cilja, a na bazi </w:t>
      </w:r>
      <w:r w:rsidR="00BB0E2B" w:rsidRPr="004E7F10">
        <w:rPr>
          <w:sz w:val="24"/>
          <w:szCs w:val="24"/>
        </w:rPr>
        <w:t>analize iz drveta prob</w:t>
      </w:r>
      <w:r w:rsidR="00F674F8">
        <w:rPr>
          <w:sz w:val="24"/>
          <w:szCs w:val="24"/>
        </w:rPr>
        <w:t>l</w:t>
      </w:r>
      <w:r w:rsidR="00BB0E2B" w:rsidRPr="004E7F10">
        <w:rPr>
          <w:sz w:val="24"/>
          <w:szCs w:val="24"/>
        </w:rPr>
        <w:t>ema</w:t>
      </w:r>
      <w:r w:rsidR="007E043B">
        <w:rPr>
          <w:sz w:val="24"/>
          <w:szCs w:val="24"/>
        </w:rPr>
        <w:t xml:space="preserve"> i datih smjernica </w:t>
      </w:r>
      <w:r w:rsidR="007E043B" w:rsidRPr="0020476F">
        <w:rPr>
          <w:sz w:val="24"/>
          <w:szCs w:val="24"/>
        </w:rPr>
        <w:t>razvoja</w:t>
      </w:r>
      <w:r w:rsidR="00BB0E2B" w:rsidRPr="0020476F">
        <w:rPr>
          <w:sz w:val="24"/>
          <w:szCs w:val="24"/>
        </w:rPr>
        <w:t>, p</w:t>
      </w:r>
      <w:r>
        <w:rPr>
          <w:sz w:val="24"/>
          <w:szCs w:val="24"/>
        </w:rPr>
        <w:t>odrazumijeva</w:t>
      </w:r>
      <w:r w:rsidR="00F674F8" w:rsidRPr="0020476F">
        <w:rPr>
          <w:sz w:val="24"/>
          <w:szCs w:val="24"/>
        </w:rPr>
        <w:t xml:space="preserve"> </w:t>
      </w:r>
      <w:r w:rsidR="00BB0E2B" w:rsidRPr="0020476F">
        <w:rPr>
          <w:sz w:val="24"/>
          <w:szCs w:val="24"/>
        </w:rPr>
        <w:t xml:space="preserve"> </w:t>
      </w:r>
      <w:r>
        <w:rPr>
          <w:sz w:val="24"/>
          <w:szCs w:val="24"/>
        </w:rPr>
        <w:t>sedam (7)</w:t>
      </w:r>
      <w:r w:rsidR="00BB0E2B" w:rsidRPr="0020476F">
        <w:rPr>
          <w:sz w:val="24"/>
          <w:szCs w:val="24"/>
        </w:rPr>
        <w:t xml:space="preserve"> ključnih operativnih ciljeva</w:t>
      </w:r>
      <w:r w:rsidR="004E7F10" w:rsidRPr="0020476F">
        <w:rPr>
          <w:sz w:val="24"/>
          <w:szCs w:val="24"/>
        </w:rPr>
        <w:t xml:space="preserve"> u turizmu, a to su</w:t>
      </w:r>
      <w:r w:rsidR="00465B61" w:rsidRPr="0020476F">
        <w:rPr>
          <w:sz w:val="24"/>
          <w:szCs w:val="24"/>
        </w:rPr>
        <w:t>:</w:t>
      </w:r>
    </w:p>
    <w:p w14:paraId="5D9F8364" w14:textId="77777777" w:rsidR="002834EF" w:rsidRDefault="002834EF" w:rsidP="00E372B9">
      <w:pPr>
        <w:spacing w:after="120" w:line="240" w:lineRule="auto"/>
        <w:jc w:val="both"/>
        <w:rPr>
          <w:sz w:val="24"/>
          <w:szCs w:val="24"/>
        </w:rPr>
      </w:pPr>
    </w:p>
    <w:p w14:paraId="29FC189C" w14:textId="0BA443BE" w:rsidR="002834EF" w:rsidRPr="00855DAF" w:rsidRDefault="00B8419E" w:rsidP="00855DAF">
      <w:pPr>
        <w:pStyle w:val="ListParagraph"/>
        <w:numPr>
          <w:ilvl w:val="0"/>
          <w:numId w:val="41"/>
        </w:numPr>
        <w:spacing w:after="120" w:line="240" w:lineRule="auto"/>
        <w:jc w:val="both"/>
        <w:rPr>
          <w:sz w:val="24"/>
          <w:szCs w:val="24"/>
        </w:rPr>
      </w:pPr>
      <w:r w:rsidRPr="00B8419E">
        <w:rPr>
          <w:sz w:val="24"/>
          <w:szCs w:val="24"/>
        </w:rPr>
        <w:t>Operativni cilj 1</w:t>
      </w:r>
      <w:r>
        <w:rPr>
          <w:sz w:val="24"/>
          <w:szCs w:val="24"/>
        </w:rPr>
        <w:t xml:space="preserve"> </w:t>
      </w:r>
      <w:r w:rsidR="00AC3D3B">
        <w:rPr>
          <w:sz w:val="24"/>
          <w:szCs w:val="24"/>
        </w:rPr>
        <w:t>–</w:t>
      </w:r>
      <w:r w:rsidRPr="00B8419E">
        <w:rPr>
          <w:sz w:val="24"/>
          <w:szCs w:val="24"/>
        </w:rPr>
        <w:t xml:space="preserve"> </w:t>
      </w:r>
      <w:r w:rsidR="00AE1F24" w:rsidRPr="00AE1F24">
        <w:rPr>
          <w:rFonts w:cs="Times New Roman"/>
          <w:sz w:val="24"/>
          <w:szCs w:val="24"/>
        </w:rPr>
        <w:t>Unaprijeđen regulatorni okv</w:t>
      </w:r>
      <w:r w:rsidR="00D554DE">
        <w:rPr>
          <w:rFonts w:cs="Times New Roman"/>
          <w:sz w:val="24"/>
          <w:szCs w:val="24"/>
        </w:rPr>
        <w:t>ir</w:t>
      </w:r>
      <w:r w:rsidR="00AE1F24" w:rsidRPr="00AE1F24">
        <w:rPr>
          <w:rFonts w:cs="Times New Roman"/>
          <w:sz w:val="24"/>
          <w:szCs w:val="24"/>
        </w:rPr>
        <w:t xml:space="preserve"> u turizmu uz formalizaciju turističkog prometa</w:t>
      </w:r>
      <w:r w:rsidR="00D554DE">
        <w:rPr>
          <w:rFonts w:cs="Times New Roman"/>
          <w:sz w:val="24"/>
          <w:szCs w:val="24"/>
        </w:rPr>
        <w:t>;</w:t>
      </w:r>
    </w:p>
    <w:p w14:paraId="527B750F" w14:textId="7774D3BA" w:rsidR="002834EF" w:rsidRPr="00855DAF" w:rsidRDefault="00A76057" w:rsidP="002B6702">
      <w:pPr>
        <w:pStyle w:val="ListParagraph"/>
        <w:numPr>
          <w:ilvl w:val="0"/>
          <w:numId w:val="41"/>
        </w:numPr>
        <w:spacing w:after="120" w:line="240" w:lineRule="auto"/>
        <w:jc w:val="both"/>
        <w:rPr>
          <w:rFonts w:cs="Times New Roman"/>
          <w:sz w:val="24"/>
          <w:szCs w:val="24"/>
        </w:rPr>
      </w:pPr>
      <w:r w:rsidRPr="00750684">
        <w:rPr>
          <w:rFonts w:cs="Times New Roman"/>
          <w:sz w:val="24"/>
          <w:szCs w:val="24"/>
        </w:rPr>
        <w:t xml:space="preserve">Operativni cilj 2 </w:t>
      </w:r>
      <w:r w:rsidR="003F7965" w:rsidRPr="00750684">
        <w:rPr>
          <w:rFonts w:cs="Times New Roman"/>
          <w:sz w:val="24"/>
          <w:szCs w:val="24"/>
        </w:rPr>
        <w:t>–</w:t>
      </w:r>
      <w:r w:rsidRPr="00750684">
        <w:rPr>
          <w:rFonts w:cs="Times New Roman"/>
          <w:sz w:val="24"/>
          <w:szCs w:val="24"/>
        </w:rPr>
        <w:t xml:space="preserve"> </w:t>
      </w:r>
      <w:r w:rsidR="00AE1F24" w:rsidRPr="00AE1F24">
        <w:rPr>
          <w:rFonts w:cs="Times New Roman"/>
          <w:sz w:val="24"/>
          <w:szCs w:val="24"/>
        </w:rPr>
        <w:t>Unaprijeđena turistička i prateća infra i supra struktura</w:t>
      </w:r>
      <w:r w:rsidR="0037084A">
        <w:rPr>
          <w:rFonts w:cs="Times New Roman"/>
          <w:sz w:val="24"/>
          <w:szCs w:val="24"/>
        </w:rPr>
        <w:t>;</w:t>
      </w:r>
    </w:p>
    <w:p w14:paraId="20DBF787" w14:textId="0CF9D9A0" w:rsidR="002834EF" w:rsidRPr="00855DAF" w:rsidRDefault="0081713D" w:rsidP="002B6702">
      <w:pPr>
        <w:pStyle w:val="ListParagraph"/>
        <w:numPr>
          <w:ilvl w:val="0"/>
          <w:numId w:val="41"/>
        </w:numPr>
        <w:spacing w:after="120" w:line="240" w:lineRule="auto"/>
        <w:jc w:val="both"/>
        <w:rPr>
          <w:rFonts w:cs="Times New Roman"/>
          <w:sz w:val="24"/>
          <w:szCs w:val="24"/>
        </w:rPr>
      </w:pPr>
      <w:r w:rsidRPr="00750684">
        <w:rPr>
          <w:rFonts w:cs="Times New Roman"/>
          <w:sz w:val="24"/>
          <w:szCs w:val="24"/>
        </w:rPr>
        <w:t xml:space="preserve">Operativni cilj 3 </w:t>
      </w:r>
      <w:bookmarkStart w:id="225" w:name="_Hlk100309858"/>
      <w:r w:rsidR="006770ED" w:rsidRPr="00750684">
        <w:rPr>
          <w:rFonts w:cs="Times New Roman"/>
          <w:sz w:val="24"/>
          <w:szCs w:val="24"/>
        </w:rPr>
        <w:t>–</w:t>
      </w:r>
      <w:bookmarkEnd w:id="225"/>
      <w:r w:rsidRPr="00750684">
        <w:rPr>
          <w:rFonts w:cs="Times New Roman"/>
          <w:sz w:val="24"/>
          <w:szCs w:val="24"/>
        </w:rPr>
        <w:t xml:space="preserve"> </w:t>
      </w:r>
      <w:r w:rsidR="00AE1F24" w:rsidRPr="00AE1F24">
        <w:rPr>
          <w:rFonts w:cs="Times New Roman"/>
          <w:sz w:val="24"/>
          <w:szCs w:val="24"/>
        </w:rPr>
        <w:t>Unaprijeđen kvalitet i kvantitet smještajnih kapaciteta</w:t>
      </w:r>
      <w:r w:rsidR="0037084A">
        <w:rPr>
          <w:rFonts w:cs="Times New Roman"/>
          <w:sz w:val="24"/>
          <w:szCs w:val="24"/>
        </w:rPr>
        <w:t>;</w:t>
      </w:r>
    </w:p>
    <w:p w14:paraId="0B663E10" w14:textId="00D4F4BC" w:rsidR="002834EF" w:rsidRPr="00855DAF" w:rsidRDefault="00F44822" w:rsidP="002B6702">
      <w:pPr>
        <w:pStyle w:val="ListParagraph"/>
        <w:numPr>
          <w:ilvl w:val="0"/>
          <w:numId w:val="41"/>
        </w:numPr>
        <w:spacing w:after="120" w:line="240" w:lineRule="auto"/>
        <w:jc w:val="both"/>
        <w:rPr>
          <w:sz w:val="24"/>
          <w:szCs w:val="24"/>
        </w:rPr>
      </w:pPr>
      <w:r w:rsidRPr="00750684">
        <w:rPr>
          <w:rFonts w:cs="Times New Roman"/>
          <w:sz w:val="24"/>
          <w:szCs w:val="24"/>
        </w:rPr>
        <w:t xml:space="preserve">Operativni cilj </w:t>
      </w:r>
      <w:r w:rsidR="0081713D" w:rsidRPr="00750684">
        <w:rPr>
          <w:rFonts w:cs="Times New Roman"/>
          <w:sz w:val="24"/>
          <w:szCs w:val="24"/>
        </w:rPr>
        <w:t>4</w:t>
      </w:r>
      <w:r w:rsidRPr="00750684">
        <w:rPr>
          <w:rFonts w:cs="Times New Roman"/>
          <w:sz w:val="24"/>
          <w:szCs w:val="24"/>
        </w:rPr>
        <w:t xml:space="preserve"> </w:t>
      </w:r>
      <w:r w:rsidR="003F7965" w:rsidRPr="00750684">
        <w:rPr>
          <w:rFonts w:cs="Times New Roman"/>
          <w:sz w:val="24"/>
          <w:szCs w:val="24"/>
        </w:rPr>
        <w:t>–</w:t>
      </w:r>
      <w:r w:rsidRPr="00750684">
        <w:rPr>
          <w:rFonts w:cs="Times New Roman"/>
          <w:sz w:val="24"/>
          <w:szCs w:val="24"/>
        </w:rPr>
        <w:t xml:space="preserve"> </w:t>
      </w:r>
      <w:r w:rsidR="00AE1F24" w:rsidRPr="00AE1F24">
        <w:rPr>
          <w:sz w:val="24"/>
          <w:szCs w:val="24"/>
        </w:rPr>
        <w:t>Unaprijeđen kvalitet diverzifikovanog turističkog proizvoda</w:t>
      </w:r>
      <w:r w:rsidR="0037084A">
        <w:rPr>
          <w:sz w:val="24"/>
          <w:szCs w:val="24"/>
        </w:rPr>
        <w:t>;</w:t>
      </w:r>
    </w:p>
    <w:p w14:paraId="6E4ACA06" w14:textId="411A26F0" w:rsidR="002834EF" w:rsidRPr="00855DAF" w:rsidRDefault="00F44822" w:rsidP="00855DAF">
      <w:pPr>
        <w:pStyle w:val="ListParagraph"/>
        <w:numPr>
          <w:ilvl w:val="0"/>
          <w:numId w:val="17"/>
        </w:numPr>
        <w:spacing w:after="120" w:line="240" w:lineRule="auto"/>
        <w:jc w:val="both"/>
        <w:rPr>
          <w:rFonts w:cs="Times New Roman"/>
          <w:sz w:val="24"/>
          <w:szCs w:val="24"/>
        </w:rPr>
      </w:pPr>
      <w:r w:rsidRPr="00AE1F24">
        <w:rPr>
          <w:rFonts w:cs="Times New Roman"/>
          <w:sz w:val="24"/>
          <w:szCs w:val="24"/>
        </w:rPr>
        <w:t xml:space="preserve">Operativni cilj </w:t>
      </w:r>
      <w:r w:rsidR="0081713D" w:rsidRPr="00AE1F24">
        <w:rPr>
          <w:rFonts w:cs="Times New Roman"/>
          <w:sz w:val="24"/>
          <w:szCs w:val="24"/>
        </w:rPr>
        <w:t>5</w:t>
      </w:r>
      <w:r w:rsidRPr="00AE1F24">
        <w:rPr>
          <w:rFonts w:cs="Times New Roman"/>
          <w:sz w:val="24"/>
          <w:szCs w:val="24"/>
        </w:rPr>
        <w:t xml:space="preserve"> </w:t>
      </w:r>
      <w:r w:rsidR="00BD3DBB" w:rsidRPr="00AE1F24">
        <w:rPr>
          <w:rFonts w:cs="Times New Roman"/>
          <w:sz w:val="24"/>
          <w:szCs w:val="24"/>
        </w:rPr>
        <w:t>–</w:t>
      </w:r>
      <w:r w:rsidRPr="00AE1F24">
        <w:rPr>
          <w:rFonts w:cs="Times New Roman"/>
          <w:sz w:val="24"/>
          <w:szCs w:val="24"/>
        </w:rPr>
        <w:t xml:space="preserve"> </w:t>
      </w:r>
      <w:r w:rsidR="00AE1F24" w:rsidRPr="00AE1F24">
        <w:rPr>
          <w:rFonts w:cs="Times New Roman"/>
          <w:sz w:val="24"/>
          <w:szCs w:val="24"/>
        </w:rPr>
        <w:t>Unaprijeđeni ljudski resursi, znanja i vještine u turizmu</w:t>
      </w:r>
      <w:r w:rsidR="0037084A">
        <w:rPr>
          <w:rFonts w:cs="Times New Roman"/>
          <w:sz w:val="24"/>
          <w:szCs w:val="24"/>
        </w:rPr>
        <w:t>;</w:t>
      </w:r>
      <w:r w:rsidR="00AE1F24" w:rsidRPr="00AE1F24">
        <w:rPr>
          <w:rFonts w:cs="Times New Roman"/>
          <w:sz w:val="24"/>
          <w:szCs w:val="24"/>
        </w:rPr>
        <w:t xml:space="preserve"> </w:t>
      </w:r>
    </w:p>
    <w:p w14:paraId="01CB7BAF" w14:textId="29E87838" w:rsidR="00AC5393" w:rsidRPr="00855DAF" w:rsidRDefault="00B8419E" w:rsidP="002B6702">
      <w:pPr>
        <w:pStyle w:val="ListParagraph"/>
        <w:numPr>
          <w:ilvl w:val="0"/>
          <w:numId w:val="17"/>
        </w:numPr>
        <w:spacing w:after="120" w:line="240" w:lineRule="auto"/>
        <w:jc w:val="both"/>
        <w:rPr>
          <w:rFonts w:cs="Times New Roman"/>
          <w:sz w:val="24"/>
          <w:szCs w:val="24"/>
        </w:rPr>
      </w:pPr>
      <w:r w:rsidRPr="00AE1F24">
        <w:rPr>
          <w:rFonts w:cs="Times New Roman"/>
          <w:sz w:val="24"/>
          <w:szCs w:val="24"/>
        </w:rPr>
        <w:t xml:space="preserve">Operativni cilj 6 </w:t>
      </w:r>
      <w:r w:rsidR="003F7965" w:rsidRPr="00750684">
        <w:rPr>
          <w:rFonts w:cs="Times New Roman"/>
          <w:sz w:val="24"/>
          <w:szCs w:val="24"/>
        </w:rPr>
        <w:t>–</w:t>
      </w:r>
      <w:r w:rsidRPr="00AE1F24">
        <w:rPr>
          <w:rFonts w:cs="Times New Roman"/>
          <w:sz w:val="24"/>
          <w:szCs w:val="24"/>
        </w:rPr>
        <w:t xml:space="preserve"> </w:t>
      </w:r>
      <w:r w:rsidR="00AE1F24" w:rsidRPr="00AE1F24">
        <w:rPr>
          <w:rFonts w:cs="Times New Roman"/>
          <w:sz w:val="24"/>
          <w:szCs w:val="24"/>
        </w:rPr>
        <w:t>Razvoj digitalnih, inovativnih rješenja i novih tehnologija u turizmu</w:t>
      </w:r>
      <w:r w:rsidR="00855DAF">
        <w:rPr>
          <w:rFonts w:cstheme="minorHAnsi"/>
          <w:sz w:val="24"/>
          <w:szCs w:val="24"/>
        </w:rPr>
        <w:t>;</w:t>
      </w:r>
    </w:p>
    <w:p w14:paraId="5D2E21A8" w14:textId="080EB665" w:rsidR="002B09EE" w:rsidRDefault="00B8419E" w:rsidP="000F5104">
      <w:pPr>
        <w:pStyle w:val="ListParagraph"/>
        <w:numPr>
          <w:ilvl w:val="0"/>
          <w:numId w:val="17"/>
        </w:numPr>
        <w:spacing w:after="120" w:line="240" w:lineRule="auto"/>
        <w:ind w:left="714" w:hanging="357"/>
        <w:jc w:val="both"/>
        <w:rPr>
          <w:rFonts w:cs="Times New Roman"/>
          <w:sz w:val="24"/>
          <w:szCs w:val="24"/>
        </w:rPr>
      </w:pPr>
      <w:r w:rsidRPr="00750684">
        <w:rPr>
          <w:rFonts w:cs="Times New Roman"/>
          <w:sz w:val="24"/>
          <w:szCs w:val="24"/>
        </w:rPr>
        <w:t xml:space="preserve">Operativni cilj 7 </w:t>
      </w:r>
      <w:r w:rsidR="00195F8E" w:rsidRPr="00750684">
        <w:rPr>
          <w:rFonts w:cs="Times New Roman"/>
          <w:sz w:val="24"/>
          <w:szCs w:val="24"/>
        </w:rPr>
        <w:t>–</w:t>
      </w:r>
      <w:r w:rsidRPr="00750684">
        <w:rPr>
          <w:rFonts w:cs="Times New Roman"/>
          <w:sz w:val="24"/>
          <w:szCs w:val="24"/>
        </w:rPr>
        <w:t xml:space="preserve"> </w:t>
      </w:r>
      <w:r w:rsidR="003F7965">
        <w:rPr>
          <w:rFonts w:cs="Times New Roman"/>
          <w:sz w:val="24"/>
          <w:szCs w:val="24"/>
        </w:rPr>
        <w:t>Crna Gora - g</w:t>
      </w:r>
      <w:r w:rsidR="00CA63DF" w:rsidRPr="00750684">
        <w:rPr>
          <w:rFonts w:cs="Times New Roman"/>
          <w:sz w:val="24"/>
          <w:szCs w:val="24"/>
        </w:rPr>
        <w:t>lobalno prepoznata turistička destinacija</w:t>
      </w:r>
      <w:r w:rsidR="002B6702">
        <w:rPr>
          <w:rFonts w:cs="Times New Roman"/>
          <w:sz w:val="24"/>
          <w:szCs w:val="24"/>
        </w:rPr>
        <w:t>.</w:t>
      </w:r>
    </w:p>
    <w:p w14:paraId="4DCE0871" w14:textId="77777777" w:rsidR="0037084A" w:rsidRPr="0037084A" w:rsidRDefault="0037084A" w:rsidP="00E372B9">
      <w:pPr>
        <w:pStyle w:val="ListParagraph"/>
        <w:spacing w:after="120" w:line="240" w:lineRule="auto"/>
        <w:ind w:left="714"/>
        <w:jc w:val="both"/>
        <w:rPr>
          <w:rFonts w:cs="Times New Roman"/>
          <w:sz w:val="24"/>
          <w:szCs w:val="24"/>
        </w:rPr>
      </w:pPr>
    </w:p>
    <w:p w14:paraId="7426ABCB" w14:textId="3A6F6E9B" w:rsidR="002B09EE" w:rsidRPr="00195B6F" w:rsidRDefault="002B09EE" w:rsidP="00E372B9">
      <w:pPr>
        <w:spacing w:after="120" w:line="240" w:lineRule="auto"/>
        <w:jc w:val="both"/>
        <w:rPr>
          <w:sz w:val="24"/>
          <w:szCs w:val="24"/>
        </w:rPr>
      </w:pPr>
      <w:r w:rsidRPr="00195B6F">
        <w:rPr>
          <w:sz w:val="24"/>
          <w:szCs w:val="24"/>
        </w:rPr>
        <w:t xml:space="preserve">Istraživanja pokazuju da uspješne destinacije pružaju posjetiocima </w:t>
      </w:r>
      <w:r w:rsidR="002834EF">
        <w:rPr>
          <w:sz w:val="24"/>
          <w:szCs w:val="24"/>
        </w:rPr>
        <w:t>doživljaje</w:t>
      </w:r>
      <w:r w:rsidRPr="00195B6F">
        <w:rPr>
          <w:sz w:val="24"/>
          <w:szCs w:val="24"/>
        </w:rPr>
        <w:t xml:space="preserve"> koj</w:t>
      </w:r>
      <w:r w:rsidR="002834EF">
        <w:rPr>
          <w:sz w:val="24"/>
          <w:szCs w:val="24"/>
        </w:rPr>
        <w:t>i</w:t>
      </w:r>
      <w:r w:rsidRPr="00195B6F">
        <w:rPr>
          <w:sz w:val="24"/>
          <w:szCs w:val="24"/>
        </w:rPr>
        <w:t xml:space="preserve"> zadovoljavaju kako potrebe, tako i očekivanja posjetilaca</w:t>
      </w:r>
      <w:r w:rsidR="00195B6F">
        <w:rPr>
          <w:sz w:val="24"/>
          <w:szCs w:val="24"/>
        </w:rPr>
        <w:t>,</w:t>
      </w:r>
      <w:r w:rsidRPr="00195B6F">
        <w:rPr>
          <w:sz w:val="24"/>
          <w:szCs w:val="24"/>
        </w:rPr>
        <w:t xml:space="preserve"> a sve u skladu sa onim iskustvima koje brend destinacije garantuje. Destinacije moraju kontinuirano održavati i unapređivati</w:t>
      </w:r>
      <w:r w:rsidR="00E6637A" w:rsidRPr="00195B6F">
        <w:rPr>
          <w:sz w:val="24"/>
          <w:szCs w:val="24"/>
        </w:rPr>
        <w:t xml:space="preserve"> svoje</w:t>
      </w:r>
      <w:r w:rsidRPr="00195B6F">
        <w:rPr>
          <w:sz w:val="24"/>
          <w:szCs w:val="24"/>
        </w:rPr>
        <w:t xml:space="preserve"> </w:t>
      </w:r>
      <w:r w:rsidRPr="00103785">
        <w:rPr>
          <w:sz w:val="24"/>
          <w:szCs w:val="24"/>
        </w:rPr>
        <w:t>postojeće, uz stalno ulaganje u nove</w:t>
      </w:r>
      <w:r w:rsidR="005A6710" w:rsidRPr="00103785">
        <w:rPr>
          <w:sz w:val="24"/>
          <w:szCs w:val="24"/>
        </w:rPr>
        <w:t xml:space="preserve"> proizvode</w:t>
      </w:r>
      <w:r w:rsidRPr="00103785">
        <w:rPr>
          <w:sz w:val="24"/>
          <w:szCs w:val="24"/>
        </w:rPr>
        <w:t xml:space="preserve">, ali i u supra i infrastrukturu, kao </w:t>
      </w:r>
      <w:r w:rsidR="00E6637A" w:rsidRPr="00103785">
        <w:rPr>
          <w:sz w:val="24"/>
          <w:szCs w:val="24"/>
        </w:rPr>
        <w:t>i</w:t>
      </w:r>
      <w:r w:rsidRPr="00103785">
        <w:rPr>
          <w:sz w:val="24"/>
          <w:szCs w:val="24"/>
        </w:rPr>
        <w:t xml:space="preserve"> u ostale</w:t>
      </w:r>
      <w:r w:rsidRPr="00195B6F">
        <w:rPr>
          <w:sz w:val="24"/>
          <w:szCs w:val="24"/>
        </w:rPr>
        <w:t xml:space="preserve"> komponente koje doprinose jačanj</w:t>
      </w:r>
      <w:r w:rsidR="005A6710">
        <w:rPr>
          <w:sz w:val="24"/>
          <w:szCs w:val="24"/>
        </w:rPr>
        <w:t>u</w:t>
      </w:r>
      <w:r w:rsidRPr="00195B6F">
        <w:rPr>
          <w:sz w:val="24"/>
          <w:szCs w:val="24"/>
        </w:rPr>
        <w:t xml:space="preserve"> </w:t>
      </w:r>
      <w:r w:rsidR="005A6710">
        <w:rPr>
          <w:sz w:val="24"/>
          <w:szCs w:val="24"/>
        </w:rPr>
        <w:t>atraktivnosti</w:t>
      </w:r>
      <w:r w:rsidRPr="00195B6F">
        <w:rPr>
          <w:sz w:val="24"/>
          <w:szCs w:val="24"/>
        </w:rPr>
        <w:t xml:space="preserve"> i konkurentnosti</w:t>
      </w:r>
      <w:r w:rsidR="002834EF">
        <w:rPr>
          <w:sz w:val="24"/>
          <w:szCs w:val="24"/>
        </w:rPr>
        <w:t xml:space="preserve"> same</w:t>
      </w:r>
      <w:r w:rsidRPr="00195B6F">
        <w:rPr>
          <w:sz w:val="24"/>
          <w:szCs w:val="24"/>
        </w:rPr>
        <w:t xml:space="preserve"> destinacije.</w:t>
      </w:r>
    </w:p>
    <w:p w14:paraId="0A99754C" w14:textId="77777777" w:rsidR="002B09EE" w:rsidRPr="00195B6F" w:rsidRDefault="002B09EE" w:rsidP="00E372B9">
      <w:pPr>
        <w:spacing w:after="120" w:line="240" w:lineRule="auto"/>
        <w:jc w:val="both"/>
        <w:rPr>
          <w:sz w:val="24"/>
          <w:szCs w:val="24"/>
        </w:rPr>
      </w:pPr>
      <w:r w:rsidRPr="00195B6F">
        <w:rPr>
          <w:sz w:val="24"/>
          <w:szCs w:val="24"/>
        </w:rPr>
        <w:t>Savremeni turisti sve više traže zanimljiva</w:t>
      </w:r>
      <w:r w:rsidR="00472AEB" w:rsidRPr="00195B6F">
        <w:rPr>
          <w:sz w:val="24"/>
          <w:szCs w:val="24"/>
        </w:rPr>
        <w:t xml:space="preserve"> i</w:t>
      </w:r>
      <w:r w:rsidRPr="00195B6F">
        <w:rPr>
          <w:sz w:val="24"/>
          <w:szCs w:val="24"/>
        </w:rPr>
        <w:t xml:space="preserve"> jedinstvena</w:t>
      </w:r>
      <w:r w:rsidR="00472AEB" w:rsidRPr="00195B6F">
        <w:rPr>
          <w:sz w:val="24"/>
          <w:szCs w:val="24"/>
        </w:rPr>
        <w:t xml:space="preserve"> </w:t>
      </w:r>
      <w:r w:rsidRPr="00195B6F">
        <w:rPr>
          <w:sz w:val="24"/>
          <w:szCs w:val="24"/>
        </w:rPr>
        <w:t>iskustva</w:t>
      </w:r>
      <w:r w:rsidR="00472AEB" w:rsidRPr="00195B6F">
        <w:rPr>
          <w:sz w:val="24"/>
          <w:szCs w:val="24"/>
        </w:rPr>
        <w:t xml:space="preserve"> koj</w:t>
      </w:r>
      <w:r w:rsidR="005A6710">
        <w:rPr>
          <w:sz w:val="24"/>
          <w:szCs w:val="24"/>
        </w:rPr>
        <w:t>a</w:t>
      </w:r>
      <w:r w:rsidR="00472AEB" w:rsidRPr="00195B6F">
        <w:rPr>
          <w:sz w:val="24"/>
          <w:szCs w:val="24"/>
        </w:rPr>
        <w:t xml:space="preserve"> prate</w:t>
      </w:r>
      <w:r w:rsidRPr="00195B6F">
        <w:rPr>
          <w:sz w:val="24"/>
          <w:szCs w:val="24"/>
        </w:rPr>
        <w:t xml:space="preserve"> </w:t>
      </w:r>
      <w:r w:rsidR="00472AEB" w:rsidRPr="00195B6F">
        <w:rPr>
          <w:sz w:val="24"/>
          <w:szCs w:val="24"/>
        </w:rPr>
        <w:t>“slikovite</w:t>
      </w:r>
      <w:r w:rsidRPr="00195B6F">
        <w:rPr>
          <w:sz w:val="24"/>
          <w:szCs w:val="24"/>
        </w:rPr>
        <w:t xml:space="preserve"> </w:t>
      </w:r>
      <w:r w:rsidR="00472AEB" w:rsidRPr="00195B6F">
        <w:rPr>
          <w:sz w:val="24"/>
          <w:szCs w:val="24"/>
        </w:rPr>
        <w:t>priče”</w:t>
      </w:r>
      <w:r w:rsidRPr="00195B6F">
        <w:rPr>
          <w:sz w:val="24"/>
          <w:szCs w:val="24"/>
        </w:rPr>
        <w:t>, kako bi ugođaj bio kompletan.</w:t>
      </w:r>
      <w:r w:rsidR="00472AEB" w:rsidRPr="00195B6F">
        <w:rPr>
          <w:sz w:val="24"/>
          <w:szCs w:val="24"/>
        </w:rPr>
        <w:t xml:space="preserve"> Na taj način destinacija </w:t>
      </w:r>
      <w:r w:rsidR="005A6710">
        <w:rPr>
          <w:sz w:val="24"/>
          <w:szCs w:val="24"/>
        </w:rPr>
        <w:t>postiže</w:t>
      </w:r>
      <w:r w:rsidR="00472AEB" w:rsidRPr="00195B6F">
        <w:rPr>
          <w:sz w:val="24"/>
          <w:szCs w:val="24"/>
        </w:rPr>
        <w:t xml:space="preserve"> lojalnost turista</w:t>
      </w:r>
      <w:r w:rsidR="005A6710">
        <w:rPr>
          <w:sz w:val="24"/>
          <w:szCs w:val="24"/>
        </w:rPr>
        <w:t>,</w:t>
      </w:r>
      <w:r w:rsidR="00472AEB" w:rsidRPr="00195B6F">
        <w:rPr>
          <w:sz w:val="24"/>
          <w:szCs w:val="24"/>
        </w:rPr>
        <w:t xml:space="preserve"> uz njihovo “pretvaranje” u najbolji marketing instrument jer, kako su analize pokazale, preporuke prestavljaju jedan od najefikasnijih kanala </w:t>
      </w:r>
      <w:r w:rsidR="005A6710">
        <w:rPr>
          <w:sz w:val="24"/>
          <w:szCs w:val="24"/>
        </w:rPr>
        <w:t>promocije i prodaje</w:t>
      </w:r>
      <w:r w:rsidR="00472AEB" w:rsidRPr="00195B6F">
        <w:rPr>
          <w:sz w:val="24"/>
          <w:szCs w:val="24"/>
        </w:rPr>
        <w:t>.</w:t>
      </w:r>
      <w:r w:rsidRPr="00195B6F">
        <w:rPr>
          <w:sz w:val="24"/>
          <w:szCs w:val="24"/>
        </w:rPr>
        <w:t xml:space="preserve"> Dizajniranje </w:t>
      </w:r>
      <w:r w:rsidR="00472AEB" w:rsidRPr="00195B6F">
        <w:rPr>
          <w:sz w:val="24"/>
          <w:szCs w:val="24"/>
        </w:rPr>
        <w:t>iskustvenog turizma</w:t>
      </w:r>
      <w:r w:rsidRPr="00195B6F">
        <w:rPr>
          <w:sz w:val="24"/>
          <w:szCs w:val="24"/>
        </w:rPr>
        <w:t xml:space="preserve"> zaht</w:t>
      </w:r>
      <w:r w:rsidR="00472AEB" w:rsidRPr="00195B6F">
        <w:rPr>
          <w:sz w:val="24"/>
          <w:szCs w:val="24"/>
        </w:rPr>
        <w:t>ij</w:t>
      </w:r>
      <w:r w:rsidRPr="00195B6F">
        <w:rPr>
          <w:sz w:val="24"/>
          <w:szCs w:val="24"/>
        </w:rPr>
        <w:t>eva dobro planiranje i razum</w:t>
      </w:r>
      <w:r w:rsidR="00E6637A" w:rsidRPr="00195B6F">
        <w:rPr>
          <w:sz w:val="24"/>
          <w:szCs w:val="24"/>
        </w:rPr>
        <w:t>ij</w:t>
      </w:r>
      <w:r w:rsidRPr="00195B6F">
        <w:rPr>
          <w:sz w:val="24"/>
          <w:szCs w:val="24"/>
        </w:rPr>
        <w:t xml:space="preserve">evanje </w:t>
      </w:r>
      <w:r w:rsidR="00E6637A" w:rsidRPr="00195B6F">
        <w:rPr>
          <w:sz w:val="24"/>
          <w:szCs w:val="24"/>
        </w:rPr>
        <w:t xml:space="preserve">ciljanih tržišta, kako bi se </w:t>
      </w:r>
      <w:r w:rsidRPr="00195B6F">
        <w:rPr>
          <w:sz w:val="24"/>
          <w:szCs w:val="24"/>
        </w:rPr>
        <w:t>stvoril</w:t>
      </w:r>
      <w:r w:rsidR="00E6637A" w:rsidRPr="00195B6F">
        <w:rPr>
          <w:sz w:val="24"/>
          <w:szCs w:val="24"/>
        </w:rPr>
        <w:t>a nezaboravna iskustva</w:t>
      </w:r>
      <w:r w:rsidR="00472AEB" w:rsidRPr="00195B6F">
        <w:rPr>
          <w:sz w:val="24"/>
          <w:szCs w:val="24"/>
        </w:rPr>
        <w:t xml:space="preserve">, </w:t>
      </w:r>
      <w:r w:rsidRPr="00195B6F">
        <w:rPr>
          <w:sz w:val="24"/>
          <w:szCs w:val="24"/>
        </w:rPr>
        <w:t>visok nivo zadovoljstva</w:t>
      </w:r>
      <w:r w:rsidR="005A6710">
        <w:rPr>
          <w:sz w:val="24"/>
          <w:szCs w:val="24"/>
        </w:rPr>
        <w:t>,</w:t>
      </w:r>
      <w:r w:rsidR="00472AEB" w:rsidRPr="00195B6F">
        <w:rPr>
          <w:sz w:val="24"/>
          <w:szCs w:val="24"/>
        </w:rPr>
        <w:t xml:space="preserve"> uz prevazilaženje očekivanja</w:t>
      </w:r>
      <w:r w:rsidRPr="00195B6F">
        <w:rPr>
          <w:sz w:val="24"/>
          <w:szCs w:val="24"/>
        </w:rPr>
        <w:t>.</w:t>
      </w:r>
    </w:p>
    <w:p w14:paraId="0D6A1388" w14:textId="7202B67C" w:rsidR="007B3399" w:rsidRDefault="00E6637A" w:rsidP="00E372B9">
      <w:pPr>
        <w:spacing w:after="120" w:line="240" w:lineRule="auto"/>
        <w:jc w:val="both"/>
        <w:rPr>
          <w:sz w:val="24"/>
          <w:szCs w:val="24"/>
        </w:rPr>
      </w:pPr>
      <w:r w:rsidRPr="00195B6F">
        <w:rPr>
          <w:sz w:val="24"/>
          <w:szCs w:val="24"/>
        </w:rPr>
        <w:t xml:space="preserve">U pravcu obezbjeđivanja navedenih uslova, neophodno je </w:t>
      </w:r>
      <w:r w:rsidRPr="00103785">
        <w:rPr>
          <w:sz w:val="24"/>
          <w:szCs w:val="24"/>
        </w:rPr>
        <w:t xml:space="preserve">podsticati preduzetničko razmišljanje, </w:t>
      </w:r>
      <w:r w:rsidR="00013C28" w:rsidRPr="00103785">
        <w:rPr>
          <w:sz w:val="24"/>
          <w:szCs w:val="24"/>
        </w:rPr>
        <w:t xml:space="preserve">povezivanje sa drugim </w:t>
      </w:r>
      <w:r w:rsidRPr="00103785">
        <w:rPr>
          <w:sz w:val="24"/>
          <w:szCs w:val="24"/>
        </w:rPr>
        <w:t>sektorima u kojima postoje k</w:t>
      </w:r>
      <w:r w:rsidR="00013C28" w:rsidRPr="00103785">
        <w:rPr>
          <w:sz w:val="24"/>
          <w:szCs w:val="24"/>
        </w:rPr>
        <w:t>omplementarne</w:t>
      </w:r>
      <w:r w:rsidRPr="00103785">
        <w:rPr>
          <w:sz w:val="24"/>
          <w:szCs w:val="24"/>
        </w:rPr>
        <w:t xml:space="preserve"> prednosti i obostrane koristi.</w:t>
      </w:r>
    </w:p>
    <w:p w14:paraId="6D1FAB87" w14:textId="77777777" w:rsidR="00FB0892" w:rsidRPr="00195B6F" w:rsidRDefault="00FB0892" w:rsidP="00E372B9">
      <w:pPr>
        <w:spacing w:after="120" w:line="240" w:lineRule="auto"/>
        <w:jc w:val="both"/>
        <w:rPr>
          <w:sz w:val="24"/>
          <w:szCs w:val="24"/>
        </w:rPr>
      </w:pPr>
    </w:p>
    <w:p w14:paraId="397C02ED" w14:textId="6713CF21" w:rsidR="00AE1F24" w:rsidRDefault="008F0DCD" w:rsidP="00E372B9">
      <w:pPr>
        <w:pStyle w:val="Heading2"/>
        <w:spacing w:before="0" w:after="120" w:line="240" w:lineRule="auto"/>
        <w:jc w:val="both"/>
        <w:rPr>
          <w:sz w:val="26"/>
          <w:lang w:eastAsia="hr-HR"/>
        </w:rPr>
      </w:pPr>
      <w:bookmarkStart w:id="226" w:name="_Toc91518808"/>
      <w:bookmarkStart w:id="227" w:name="_Toc95303042"/>
      <w:bookmarkStart w:id="228" w:name="_Toc97902506"/>
      <w:r w:rsidRPr="005D635F">
        <w:rPr>
          <w:sz w:val="26"/>
          <w:lang w:eastAsia="hr-HR"/>
        </w:rPr>
        <w:lastRenderedPageBreak/>
        <w:t>1</w:t>
      </w:r>
      <w:r w:rsidR="00024959">
        <w:rPr>
          <w:sz w:val="26"/>
          <w:lang w:eastAsia="hr-HR"/>
        </w:rPr>
        <w:t>4</w:t>
      </w:r>
      <w:r w:rsidRPr="005D635F">
        <w:rPr>
          <w:sz w:val="26"/>
          <w:lang w:eastAsia="hr-HR"/>
        </w:rPr>
        <w:t xml:space="preserve">.1. </w:t>
      </w:r>
      <w:bookmarkStart w:id="229" w:name="_Hlk87523437"/>
      <w:r w:rsidR="00583EA3" w:rsidRPr="00583EA3">
        <w:rPr>
          <w:sz w:val="26"/>
          <w:lang w:eastAsia="hr-HR"/>
        </w:rPr>
        <w:t>Operativni cilj 1</w:t>
      </w:r>
      <w:r w:rsidR="00583EA3">
        <w:rPr>
          <w:sz w:val="26"/>
          <w:lang w:eastAsia="hr-HR"/>
        </w:rPr>
        <w:t xml:space="preserve">: </w:t>
      </w:r>
      <w:r w:rsidR="00583EA3" w:rsidRPr="00583EA3">
        <w:rPr>
          <w:sz w:val="26"/>
          <w:lang w:eastAsia="hr-HR"/>
        </w:rPr>
        <w:t xml:space="preserve"> </w:t>
      </w:r>
      <w:r w:rsidR="00AE1F24" w:rsidRPr="00AE1F24">
        <w:rPr>
          <w:sz w:val="26"/>
          <w:lang w:eastAsia="hr-HR"/>
        </w:rPr>
        <w:t>Unaprijeđen regulatorni okvir u turizmu uz formalizaciju turističkog prometa</w:t>
      </w:r>
      <w:bookmarkEnd w:id="226"/>
      <w:bookmarkEnd w:id="227"/>
      <w:bookmarkEnd w:id="228"/>
    </w:p>
    <w:p w14:paraId="6589129D" w14:textId="36856F2E" w:rsidR="004C75BA" w:rsidRPr="004C75BA" w:rsidRDefault="002B5AB4" w:rsidP="00E372B9">
      <w:pPr>
        <w:pStyle w:val="Heading2"/>
        <w:spacing w:before="0" w:after="120" w:line="240" w:lineRule="auto"/>
        <w:jc w:val="both"/>
        <w:rPr>
          <w:b w:val="0"/>
          <w:color w:val="auto"/>
        </w:rPr>
      </w:pPr>
      <w:bookmarkStart w:id="230" w:name="_Toc91284364"/>
      <w:bookmarkStart w:id="231" w:name="_Toc91285554"/>
      <w:bookmarkStart w:id="232" w:name="_Toc91286198"/>
      <w:bookmarkStart w:id="233" w:name="_Toc91286346"/>
      <w:bookmarkStart w:id="234" w:name="_Toc91286725"/>
      <w:bookmarkStart w:id="235" w:name="_Toc91461507"/>
      <w:bookmarkStart w:id="236" w:name="_Toc91500037"/>
      <w:bookmarkStart w:id="237" w:name="_Toc91500528"/>
      <w:bookmarkStart w:id="238" w:name="_Toc91518809"/>
      <w:bookmarkStart w:id="239" w:name="_Toc91518945"/>
      <w:bookmarkStart w:id="240" w:name="_Toc91521932"/>
      <w:bookmarkStart w:id="241" w:name="_Toc95299963"/>
      <w:bookmarkStart w:id="242" w:name="_Toc95303043"/>
      <w:bookmarkStart w:id="243" w:name="_Toc97902507"/>
      <w:r w:rsidRPr="004C75BA">
        <w:rPr>
          <w:b w:val="0"/>
          <w:color w:val="auto"/>
          <w:szCs w:val="24"/>
          <w:lang w:eastAsia="hr-HR"/>
        </w:rPr>
        <w:t>Poboljšani institucionalni okvir kojim se prije svega unapređuje zakonska regulativa i usklađuje sa EU legislativom</w:t>
      </w:r>
      <w:r w:rsidR="005A6710">
        <w:rPr>
          <w:b w:val="0"/>
          <w:color w:val="auto"/>
          <w:szCs w:val="24"/>
          <w:lang w:eastAsia="hr-HR"/>
        </w:rPr>
        <w:t>,</w:t>
      </w:r>
      <w:r w:rsidRPr="004C75BA">
        <w:rPr>
          <w:b w:val="0"/>
          <w:color w:val="auto"/>
          <w:szCs w:val="24"/>
          <w:lang w:eastAsia="hr-HR"/>
        </w:rPr>
        <w:t xml:space="preserve"> predstavljaće osnov za sigurno poslovanje, dobar poslovni ambijent i smanjenje neformalne ekonomije.</w:t>
      </w:r>
      <w:r w:rsidR="004C75BA">
        <w:rPr>
          <w:b w:val="0"/>
          <w:color w:val="auto"/>
          <w:szCs w:val="24"/>
          <w:lang w:eastAsia="hr-HR"/>
        </w:rPr>
        <w:t xml:space="preserve"> </w:t>
      </w:r>
      <w:r w:rsidRPr="004C75BA">
        <w:rPr>
          <w:b w:val="0"/>
          <w:color w:val="auto"/>
        </w:rPr>
        <w:t>Siva ekonomija, iz vizure ekonomskih tokova, poboljšan</w:t>
      </w:r>
      <w:r w:rsidR="00C77971">
        <w:rPr>
          <w:b w:val="0"/>
          <w:color w:val="auto"/>
        </w:rPr>
        <w:t>j</w:t>
      </w:r>
      <w:r w:rsidRPr="004C75BA">
        <w:rPr>
          <w:b w:val="0"/>
          <w:color w:val="auto"/>
        </w:rPr>
        <w:t>e javnih finansija, kao i sveukupne dobrobiti lokalnog stanovništva, predstavlja jedan od najvećih izazova u turizmu</w:t>
      </w:r>
      <w:r w:rsidR="005A6710">
        <w:rPr>
          <w:b w:val="0"/>
          <w:color w:val="auto"/>
        </w:rPr>
        <w:t>, a p</w:t>
      </w:r>
      <w:r w:rsidRPr="004C75BA">
        <w:rPr>
          <w:b w:val="0"/>
          <w:color w:val="auto"/>
        </w:rPr>
        <w:t>risutna je u skoro svim segmentima turizma.</w:t>
      </w:r>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 w14:paraId="569C0D0A" w14:textId="77777777" w:rsidR="002B5AB4" w:rsidRPr="00195B6F" w:rsidRDefault="002B5AB4" w:rsidP="00E372B9">
      <w:pPr>
        <w:spacing w:after="120" w:line="240" w:lineRule="auto"/>
        <w:jc w:val="both"/>
        <w:rPr>
          <w:rFonts w:cstheme="minorHAnsi"/>
          <w:sz w:val="24"/>
          <w:szCs w:val="24"/>
          <w:lang w:val="en-GB" w:eastAsia="hr-HR"/>
        </w:rPr>
      </w:pPr>
      <w:r w:rsidRPr="00195B6F">
        <w:rPr>
          <w:rFonts w:cstheme="minorHAnsi"/>
          <w:sz w:val="24"/>
          <w:szCs w:val="24"/>
          <w:lang w:val="sr-Latn-ME" w:eastAsia="hr-HR"/>
        </w:rPr>
        <w:t>Prema različitim analizama, </w:t>
      </w:r>
      <w:r w:rsidRPr="00195B6F">
        <w:rPr>
          <w:rFonts w:cstheme="minorHAnsi"/>
          <w:sz w:val="24"/>
          <w:szCs w:val="24"/>
          <w:lang w:val="en-GB" w:eastAsia="hr-HR"/>
        </w:rPr>
        <w:t xml:space="preserve">oko 30% poslovanja u turizmu je u takozvanoj “sivoj zoni”, a procenat raste sa proširenjem poslovanja u virtuelni prostor.  Neki od konkretnih problema su obavljanje spektra turističke i ugostiteljske djelatnosti od strane neregistrovanih fizičkih i pravnih subjekata, prodaja programa na ilegalan način (nelicencirani turistički vodiči, avanturistički i izletnički programi), posebno putem online platformi, i dr. </w:t>
      </w:r>
    </w:p>
    <w:p w14:paraId="3BAD2A13" w14:textId="2746F4C6" w:rsidR="002B5AB4" w:rsidRPr="00195B6F" w:rsidRDefault="002B5AB4" w:rsidP="00E372B9">
      <w:pPr>
        <w:spacing w:after="120" w:line="240" w:lineRule="auto"/>
        <w:jc w:val="both"/>
        <w:rPr>
          <w:rFonts w:cstheme="minorHAnsi"/>
          <w:sz w:val="24"/>
          <w:szCs w:val="24"/>
          <w:lang w:val="en-GB" w:eastAsia="hr-HR"/>
        </w:rPr>
      </w:pPr>
      <w:r w:rsidRPr="00195B6F">
        <w:rPr>
          <w:rFonts w:cstheme="minorHAnsi"/>
          <w:sz w:val="24"/>
          <w:szCs w:val="24"/>
          <w:lang w:val="en-GB" w:eastAsia="hr-HR"/>
        </w:rPr>
        <w:t xml:space="preserve">Sve navedeno utiče na stvaranje nelojalne konkurencije, neplaćanje poreza i taksi, </w:t>
      </w:r>
      <w:r w:rsidR="005A6710">
        <w:rPr>
          <w:rFonts w:cstheme="minorHAnsi"/>
          <w:sz w:val="24"/>
          <w:szCs w:val="24"/>
          <w:lang w:val="en-GB" w:eastAsia="hr-HR"/>
        </w:rPr>
        <w:t>a</w:t>
      </w:r>
      <w:r w:rsidRPr="00195B6F">
        <w:rPr>
          <w:rFonts w:cstheme="minorHAnsi"/>
          <w:sz w:val="24"/>
          <w:szCs w:val="24"/>
          <w:lang w:val="en-GB" w:eastAsia="hr-HR"/>
        </w:rPr>
        <w:t xml:space="preserve"> prije svega na stvaranj</w:t>
      </w:r>
      <w:r w:rsidR="007D2556">
        <w:rPr>
          <w:rFonts w:cstheme="minorHAnsi"/>
          <w:sz w:val="24"/>
          <w:szCs w:val="24"/>
          <w:lang w:val="en-GB" w:eastAsia="hr-HR"/>
        </w:rPr>
        <w:t>e</w:t>
      </w:r>
      <w:r w:rsidRPr="00195B6F">
        <w:rPr>
          <w:rFonts w:cstheme="minorHAnsi"/>
          <w:sz w:val="24"/>
          <w:szCs w:val="24"/>
          <w:lang w:val="en-GB" w:eastAsia="hr-HR"/>
        </w:rPr>
        <w:t xml:space="preserve"> lošeg imidža lokalnih, tj. mikro destinacija, kao i crnogorske destinacije u cjelosti. Zato je neophodno jačanje zakonskog i institucionalnog okvira, kao i jačanje institucije inspekcija, uvođenje kazni </w:t>
      </w:r>
      <w:r w:rsidRPr="00103785">
        <w:rPr>
          <w:rFonts w:cstheme="minorHAnsi"/>
          <w:sz w:val="24"/>
          <w:szCs w:val="24"/>
          <w:lang w:val="en-GB" w:eastAsia="hr-HR"/>
        </w:rPr>
        <w:t>za i</w:t>
      </w:r>
      <w:r w:rsidR="00103785">
        <w:rPr>
          <w:rFonts w:cstheme="minorHAnsi"/>
          <w:sz w:val="24"/>
          <w:szCs w:val="24"/>
          <w:lang w:val="en-GB" w:eastAsia="hr-HR"/>
        </w:rPr>
        <w:t>zdavaoce smještaja</w:t>
      </w:r>
      <w:r w:rsidRPr="00103785">
        <w:rPr>
          <w:rFonts w:cstheme="minorHAnsi"/>
          <w:sz w:val="24"/>
          <w:szCs w:val="24"/>
          <w:lang w:val="en-GB" w:eastAsia="hr-HR"/>
        </w:rPr>
        <w:t xml:space="preserve"> preko </w:t>
      </w:r>
      <w:r w:rsidR="00855DAF">
        <w:rPr>
          <w:rFonts w:cstheme="minorHAnsi"/>
          <w:sz w:val="24"/>
          <w:szCs w:val="24"/>
          <w:lang w:val="en-GB" w:eastAsia="hr-HR"/>
        </w:rPr>
        <w:t>"</w:t>
      </w:r>
      <w:r w:rsidRPr="00103785">
        <w:rPr>
          <w:rFonts w:cstheme="minorHAnsi"/>
          <w:sz w:val="24"/>
          <w:szCs w:val="24"/>
          <w:lang w:val="en-GB" w:eastAsia="hr-HR"/>
        </w:rPr>
        <w:t>sharing</w:t>
      </w:r>
      <w:r w:rsidR="00855DAF">
        <w:rPr>
          <w:rFonts w:cstheme="minorHAnsi"/>
          <w:sz w:val="24"/>
          <w:szCs w:val="24"/>
          <w:lang w:val="en-GB" w:eastAsia="hr-HR"/>
        </w:rPr>
        <w:t>"</w:t>
      </w:r>
      <w:r w:rsidRPr="00103785">
        <w:rPr>
          <w:rFonts w:cstheme="minorHAnsi"/>
          <w:sz w:val="24"/>
          <w:szCs w:val="24"/>
          <w:lang w:val="en-GB" w:eastAsia="hr-HR"/>
        </w:rPr>
        <w:t xml:space="preserve"> platformi, česte kontole i </w:t>
      </w:r>
      <w:r w:rsidR="005A6710" w:rsidRPr="00103785">
        <w:rPr>
          <w:rFonts w:cstheme="minorHAnsi"/>
          <w:sz w:val="24"/>
          <w:szCs w:val="24"/>
          <w:lang w:val="en-GB" w:eastAsia="hr-HR"/>
        </w:rPr>
        <w:t xml:space="preserve">generalno </w:t>
      </w:r>
      <w:r w:rsidRPr="00103785">
        <w:rPr>
          <w:rFonts w:cstheme="minorHAnsi"/>
          <w:sz w:val="24"/>
          <w:szCs w:val="24"/>
          <w:lang w:val="en-GB" w:eastAsia="hr-HR"/>
        </w:rPr>
        <w:t>visok</w:t>
      </w:r>
      <w:r w:rsidR="005A6710" w:rsidRPr="00103785">
        <w:rPr>
          <w:rFonts w:cstheme="minorHAnsi"/>
          <w:sz w:val="24"/>
          <w:szCs w:val="24"/>
          <w:lang w:val="en-GB" w:eastAsia="hr-HR"/>
        </w:rPr>
        <w:t>o</w:t>
      </w:r>
      <w:r w:rsidRPr="00103785">
        <w:rPr>
          <w:rFonts w:cstheme="minorHAnsi"/>
          <w:sz w:val="24"/>
          <w:szCs w:val="24"/>
          <w:lang w:val="en-GB" w:eastAsia="hr-HR"/>
        </w:rPr>
        <w:t>kazne</w:t>
      </w:r>
      <w:r w:rsidR="005A6710" w:rsidRPr="00103785">
        <w:rPr>
          <w:rFonts w:cstheme="minorHAnsi"/>
          <w:sz w:val="24"/>
          <w:szCs w:val="24"/>
          <w:lang w:val="en-GB" w:eastAsia="hr-HR"/>
        </w:rPr>
        <w:t>na politika</w:t>
      </w:r>
      <w:r w:rsidRPr="00103785">
        <w:rPr>
          <w:rFonts w:cstheme="minorHAnsi"/>
          <w:sz w:val="24"/>
          <w:szCs w:val="24"/>
          <w:lang w:val="en-GB" w:eastAsia="hr-HR"/>
        </w:rPr>
        <w:t>.</w:t>
      </w:r>
    </w:p>
    <w:p w14:paraId="7D33F4E3" w14:textId="77777777" w:rsidR="002B5AB4" w:rsidRDefault="002B5AB4" w:rsidP="00E372B9">
      <w:pPr>
        <w:spacing w:after="120" w:line="240" w:lineRule="auto"/>
        <w:jc w:val="both"/>
        <w:rPr>
          <w:rFonts w:cstheme="minorHAnsi"/>
          <w:sz w:val="24"/>
          <w:szCs w:val="24"/>
          <w:lang w:val="en-GB" w:eastAsia="hr-HR"/>
        </w:rPr>
      </w:pPr>
      <w:r w:rsidRPr="00A23957">
        <w:rPr>
          <w:rFonts w:cstheme="minorHAnsi"/>
          <w:sz w:val="24"/>
          <w:szCs w:val="24"/>
          <w:lang w:val="en-GB" w:eastAsia="hr-HR"/>
        </w:rPr>
        <w:t xml:space="preserve">Uvođenje fiskalizacije </w:t>
      </w:r>
      <w:r>
        <w:rPr>
          <w:rFonts w:cstheme="minorHAnsi"/>
          <w:sz w:val="24"/>
          <w:szCs w:val="24"/>
          <w:lang w:val="en-GB" w:eastAsia="hr-HR"/>
        </w:rPr>
        <w:t>će</w:t>
      </w:r>
      <w:r w:rsidRPr="00A23957">
        <w:rPr>
          <w:rFonts w:cstheme="minorHAnsi"/>
          <w:sz w:val="24"/>
          <w:szCs w:val="24"/>
          <w:lang w:val="en-GB" w:eastAsia="hr-HR"/>
        </w:rPr>
        <w:t xml:space="preserve"> poboljša</w:t>
      </w:r>
      <w:r>
        <w:rPr>
          <w:rFonts w:cstheme="minorHAnsi"/>
          <w:sz w:val="24"/>
          <w:szCs w:val="24"/>
          <w:lang w:val="en-GB" w:eastAsia="hr-HR"/>
        </w:rPr>
        <w:t>ti</w:t>
      </w:r>
      <w:r w:rsidRPr="00A23957">
        <w:rPr>
          <w:rFonts w:cstheme="minorHAnsi"/>
          <w:sz w:val="24"/>
          <w:szCs w:val="24"/>
          <w:lang w:val="en-GB" w:eastAsia="hr-HR"/>
        </w:rPr>
        <w:t xml:space="preserve"> tržišnu situaciju ali </w:t>
      </w:r>
      <w:r>
        <w:rPr>
          <w:rFonts w:cstheme="minorHAnsi"/>
          <w:sz w:val="24"/>
          <w:szCs w:val="24"/>
          <w:lang w:val="en-GB" w:eastAsia="hr-HR"/>
        </w:rPr>
        <w:t>ć</w:t>
      </w:r>
      <w:r w:rsidRPr="00A23957">
        <w:rPr>
          <w:rFonts w:cstheme="minorHAnsi"/>
          <w:sz w:val="24"/>
          <w:szCs w:val="24"/>
          <w:lang w:val="en-GB" w:eastAsia="hr-HR"/>
        </w:rPr>
        <w:t>e i dalje procjena vrijednosti tokova</w:t>
      </w:r>
      <w:r>
        <w:rPr>
          <w:rFonts w:cstheme="minorHAnsi"/>
          <w:sz w:val="24"/>
          <w:szCs w:val="24"/>
          <w:lang w:val="en-GB" w:eastAsia="hr-HR"/>
        </w:rPr>
        <w:t xml:space="preserve"> skrivenih od javnosti i zakona</w:t>
      </w:r>
      <w:r w:rsidRPr="00A23957">
        <w:rPr>
          <w:rFonts w:cstheme="minorHAnsi"/>
          <w:sz w:val="24"/>
          <w:szCs w:val="24"/>
          <w:lang w:val="en-GB" w:eastAsia="hr-HR"/>
        </w:rPr>
        <w:t xml:space="preserve"> </w:t>
      </w:r>
      <w:r>
        <w:rPr>
          <w:rFonts w:cstheme="minorHAnsi"/>
          <w:sz w:val="24"/>
          <w:szCs w:val="24"/>
          <w:lang w:val="en-GB" w:eastAsia="hr-HR"/>
        </w:rPr>
        <w:t xml:space="preserve">biti </w:t>
      </w:r>
      <w:r w:rsidRPr="00A23957">
        <w:rPr>
          <w:rFonts w:cstheme="minorHAnsi"/>
          <w:sz w:val="24"/>
          <w:szCs w:val="24"/>
          <w:lang w:val="en-GB" w:eastAsia="hr-HR"/>
        </w:rPr>
        <w:t>izazov</w:t>
      </w:r>
      <w:r>
        <w:rPr>
          <w:rFonts w:cstheme="minorHAnsi"/>
          <w:sz w:val="24"/>
          <w:szCs w:val="24"/>
          <w:lang w:val="en-GB" w:eastAsia="hr-HR"/>
        </w:rPr>
        <w:t xml:space="preserve"> u narednom periodu.</w:t>
      </w:r>
      <w:r w:rsidRPr="00A23957">
        <w:rPr>
          <w:rFonts w:cstheme="minorHAnsi"/>
          <w:sz w:val="24"/>
          <w:szCs w:val="24"/>
          <w:lang w:val="en-GB" w:eastAsia="hr-HR"/>
        </w:rPr>
        <w:t xml:space="preserve"> </w:t>
      </w:r>
    </w:p>
    <w:p w14:paraId="4D46AE70" w14:textId="77777777" w:rsidR="002B5AB4" w:rsidRDefault="002B5AB4" w:rsidP="00E372B9">
      <w:pPr>
        <w:spacing w:after="120" w:line="240" w:lineRule="auto"/>
        <w:jc w:val="both"/>
        <w:rPr>
          <w:rFonts w:cstheme="minorHAnsi"/>
          <w:sz w:val="24"/>
          <w:szCs w:val="24"/>
          <w:lang w:val="en-GB" w:eastAsia="hr-HR"/>
        </w:rPr>
      </w:pPr>
      <w:r w:rsidRPr="00A23957">
        <w:rPr>
          <w:rFonts w:cstheme="minorHAnsi"/>
          <w:sz w:val="24"/>
          <w:szCs w:val="24"/>
          <w:lang w:val="en-GB" w:eastAsia="hr-HR"/>
        </w:rPr>
        <w:t>Dakle, samo uspostavljanje zdrave konkurencije može doprinijeti smanjenju nivoa ovog problema, čij</w:t>
      </w:r>
      <w:r>
        <w:rPr>
          <w:rFonts w:cstheme="minorHAnsi"/>
          <w:sz w:val="24"/>
          <w:szCs w:val="24"/>
          <w:lang w:val="en-GB" w:eastAsia="hr-HR"/>
        </w:rPr>
        <w:t>em</w:t>
      </w:r>
      <w:r w:rsidRPr="00A23957">
        <w:rPr>
          <w:rFonts w:cstheme="minorHAnsi"/>
          <w:sz w:val="24"/>
          <w:szCs w:val="24"/>
          <w:lang w:val="en-GB" w:eastAsia="hr-HR"/>
        </w:rPr>
        <w:t xml:space="preserve"> se </w:t>
      </w:r>
      <w:r>
        <w:rPr>
          <w:rFonts w:cstheme="minorHAnsi"/>
          <w:sz w:val="24"/>
          <w:szCs w:val="24"/>
          <w:lang w:val="en-GB" w:eastAsia="hr-HR"/>
        </w:rPr>
        <w:t>minimiziranju, zajedničkim naporima, treba težiti</w:t>
      </w:r>
      <w:r w:rsidRPr="00A23957">
        <w:rPr>
          <w:rFonts w:cstheme="minorHAnsi"/>
          <w:sz w:val="24"/>
          <w:szCs w:val="24"/>
          <w:lang w:val="en-GB" w:eastAsia="hr-HR"/>
        </w:rPr>
        <w:t>.   </w:t>
      </w:r>
    </w:p>
    <w:p w14:paraId="2B9ECFD6" w14:textId="77777777" w:rsidR="002B5AB4" w:rsidRDefault="002B5AB4" w:rsidP="00E372B9">
      <w:pPr>
        <w:spacing w:after="120" w:line="240" w:lineRule="auto"/>
        <w:jc w:val="both"/>
        <w:rPr>
          <w:rFonts w:cs="Arial"/>
          <w:sz w:val="24"/>
          <w:szCs w:val="24"/>
        </w:rPr>
      </w:pPr>
      <w:r w:rsidRPr="005B33C6">
        <w:rPr>
          <w:rFonts w:cs="Arial"/>
          <w:sz w:val="24"/>
          <w:szCs w:val="24"/>
        </w:rPr>
        <w:t>Potrebno je obezbijediti racionalizaciju čitavog procesa</w:t>
      </w:r>
      <w:r w:rsidR="005A6710">
        <w:rPr>
          <w:rFonts w:cs="Arial"/>
          <w:sz w:val="24"/>
          <w:szCs w:val="24"/>
        </w:rPr>
        <w:t>, uključujući</w:t>
      </w:r>
      <w:r w:rsidRPr="005B33C6">
        <w:rPr>
          <w:rFonts w:cs="Arial"/>
          <w:sz w:val="24"/>
          <w:szCs w:val="24"/>
        </w:rPr>
        <w:t xml:space="preserve"> izmedju ostalog i registraciju preduzeća, naplatu poreza i namjenskih prihoda i sl., zatim uklanjanje administrativnih barijera, kao i </w:t>
      </w:r>
      <w:r w:rsidRPr="00C735D5">
        <w:rPr>
          <w:rFonts w:cs="Arial"/>
          <w:sz w:val="24"/>
          <w:szCs w:val="24"/>
        </w:rPr>
        <w:t>objedinjavanje postojećih</w:t>
      </w:r>
      <w:r w:rsidR="006511B7" w:rsidRPr="00C735D5">
        <w:rPr>
          <w:rFonts w:cs="Arial"/>
          <w:sz w:val="24"/>
          <w:szCs w:val="24"/>
        </w:rPr>
        <w:t>,</w:t>
      </w:r>
      <w:r w:rsidRPr="00C735D5">
        <w:rPr>
          <w:rFonts w:cs="Arial"/>
          <w:sz w:val="24"/>
          <w:szCs w:val="24"/>
        </w:rPr>
        <w:t xml:space="preserve"> uz definisanje</w:t>
      </w:r>
      <w:r w:rsidRPr="005B33C6">
        <w:rPr>
          <w:rFonts w:cs="Arial"/>
          <w:sz w:val="24"/>
          <w:szCs w:val="24"/>
        </w:rPr>
        <w:t xml:space="preserve"> novih podsticajnih mjera za prelazak sa neformalne na formalnu ekonomiju.</w:t>
      </w:r>
      <w:r>
        <w:rPr>
          <w:rFonts w:cs="Arial"/>
          <w:sz w:val="24"/>
          <w:szCs w:val="24"/>
        </w:rPr>
        <w:t xml:space="preserve"> </w:t>
      </w:r>
    </w:p>
    <w:bookmarkEnd w:id="229"/>
    <w:p w14:paraId="13393E8E" w14:textId="77777777" w:rsidR="002B5AB4" w:rsidRDefault="002B5AB4" w:rsidP="00E372B9">
      <w:pPr>
        <w:pStyle w:val="Heading2"/>
        <w:spacing w:before="0" w:after="120" w:line="240" w:lineRule="auto"/>
        <w:rPr>
          <w:sz w:val="26"/>
          <w:lang w:eastAsia="hr-HR"/>
        </w:rPr>
      </w:pPr>
    </w:p>
    <w:p w14:paraId="162196B8" w14:textId="2195F3AE" w:rsidR="00BA22F1" w:rsidRDefault="00BA22F1" w:rsidP="00E372B9">
      <w:pPr>
        <w:pStyle w:val="Heading2"/>
        <w:spacing w:before="0" w:after="120" w:line="240" w:lineRule="auto"/>
        <w:rPr>
          <w:sz w:val="26"/>
        </w:rPr>
      </w:pPr>
      <w:bookmarkStart w:id="244" w:name="_Toc95303044"/>
      <w:bookmarkStart w:id="245" w:name="_Toc97902508"/>
      <w:r w:rsidRPr="00A64591">
        <w:rPr>
          <w:sz w:val="26"/>
        </w:rPr>
        <w:t>1</w:t>
      </w:r>
      <w:r w:rsidR="00024959">
        <w:rPr>
          <w:sz w:val="26"/>
        </w:rPr>
        <w:t>4</w:t>
      </w:r>
      <w:r w:rsidRPr="00A64591">
        <w:rPr>
          <w:sz w:val="26"/>
        </w:rPr>
        <w:t xml:space="preserve">.2. </w:t>
      </w:r>
      <w:r w:rsidR="00583EA3" w:rsidRPr="00583EA3">
        <w:rPr>
          <w:sz w:val="26"/>
        </w:rPr>
        <w:t>Operativni cilj 2</w:t>
      </w:r>
      <w:r w:rsidR="00583EA3">
        <w:rPr>
          <w:sz w:val="26"/>
        </w:rPr>
        <w:t>:</w:t>
      </w:r>
      <w:r w:rsidR="00583EA3" w:rsidRPr="00583EA3">
        <w:rPr>
          <w:sz w:val="26"/>
        </w:rPr>
        <w:t xml:space="preserve"> </w:t>
      </w:r>
      <w:r w:rsidR="00AE1F24" w:rsidRPr="00AE1F24">
        <w:rPr>
          <w:sz w:val="26"/>
        </w:rPr>
        <w:t>Unaprijeđena turistička i prateća infra i supra struktura</w:t>
      </w:r>
      <w:bookmarkEnd w:id="244"/>
      <w:bookmarkEnd w:id="245"/>
    </w:p>
    <w:p w14:paraId="219FCF1D" w14:textId="77777777" w:rsidR="00BA22F1" w:rsidRDefault="00BA22F1" w:rsidP="00E372B9">
      <w:pPr>
        <w:spacing w:after="120" w:line="240" w:lineRule="auto"/>
        <w:jc w:val="both"/>
        <w:rPr>
          <w:rFonts w:cstheme="minorHAnsi"/>
          <w:sz w:val="24"/>
          <w:szCs w:val="24"/>
        </w:rPr>
      </w:pPr>
      <w:r w:rsidRPr="003E3A3A">
        <w:rPr>
          <w:rFonts w:cstheme="minorHAnsi"/>
          <w:sz w:val="24"/>
          <w:szCs w:val="24"/>
        </w:rPr>
        <w:t xml:space="preserve">Infrastruktura je od krucijalnog značaja za turistički rast i konkurentnost crnogorske destinacije. Turističku infrastrukturu možemo shvatiti kao sistem objekata i </w:t>
      </w:r>
      <w:r>
        <w:rPr>
          <w:rFonts w:cstheme="minorHAnsi"/>
          <w:sz w:val="24"/>
          <w:szCs w:val="24"/>
        </w:rPr>
        <w:t xml:space="preserve">organizacija </w:t>
      </w:r>
      <w:r w:rsidRPr="003E3A3A">
        <w:rPr>
          <w:rFonts w:cstheme="minorHAnsi"/>
          <w:sz w:val="24"/>
          <w:szCs w:val="24"/>
        </w:rPr>
        <w:t>koji služe turistima, a ona podrazumijeva prevoz</w:t>
      </w:r>
      <w:r w:rsidR="008B4807">
        <w:rPr>
          <w:rFonts w:cstheme="minorHAnsi"/>
          <w:sz w:val="24"/>
          <w:szCs w:val="24"/>
        </w:rPr>
        <w:t xml:space="preserve"> putnika</w:t>
      </w:r>
      <w:r w:rsidRPr="003E3A3A">
        <w:rPr>
          <w:rFonts w:cstheme="minorHAnsi"/>
          <w:sz w:val="24"/>
          <w:szCs w:val="24"/>
        </w:rPr>
        <w:t xml:space="preserve">, puteve, vodosnabdijevanje, elektrosnabdijevanje, sisteme za pročišćavanje, grijanje, klimatizaciju, izvore energije i dr. Razvoj infrastrukture ima </w:t>
      </w:r>
      <w:r w:rsidRPr="00C735D5">
        <w:rPr>
          <w:rFonts w:cstheme="minorHAnsi"/>
          <w:sz w:val="24"/>
          <w:szCs w:val="24"/>
        </w:rPr>
        <w:t>fundamenta</w:t>
      </w:r>
      <w:r w:rsidR="008B4807" w:rsidRPr="00C735D5">
        <w:rPr>
          <w:rFonts w:cstheme="minorHAnsi"/>
          <w:sz w:val="24"/>
          <w:szCs w:val="24"/>
        </w:rPr>
        <w:t>lni značaj za razvoja turizma. Generalni cilj</w:t>
      </w:r>
      <w:r w:rsidR="00D90C93" w:rsidRPr="00C735D5">
        <w:rPr>
          <w:rFonts w:cstheme="minorHAnsi"/>
          <w:sz w:val="24"/>
          <w:szCs w:val="24"/>
        </w:rPr>
        <w:t xml:space="preserve"> je da se uz državne podsticaje </w:t>
      </w:r>
      <w:r w:rsidRPr="00C735D5">
        <w:rPr>
          <w:rFonts w:cstheme="minorHAnsi"/>
          <w:sz w:val="24"/>
          <w:szCs w:val="24"/>
        </w:rPr>
        <w:t xml:space="preserve">pomogne razvoj infrastrukture, </w:t>
      </w:r>
      <w:r w:rsidR="00D90C93" w:rsidRPr="00C735D5">
        <w:rPr>
          <w:rFonts w:cstheme="minorHAnsi"/>
          <w:sz w:val="24"/>
          <w:szCs w:val="24"/>
        </w:rPr>
        <w:t xml:space="preserve">da privatni </w:t>
      </w:r>
      <w:r w:rsidRPr="00C735D5">
        <w:rPr>
          <w:rFonts w:cstheme="minorHAnsi"/>
          <w:sz w:val="24"/>
          <w:szCs w:val="24"/>
        </w:rPr>
        <w:t>sektor</w:t>
      </w:r>
      <w:r w:rsidR="00D90C93" w:rsidRPr="00C735D5">
        <w:rPr>
          <w:rFonts w:cstheme="minorHAnsi"/>
          <w:sz w:val="24"/>
          <w:szCs w:val="24"/>
        </w:rPr>
        <w:t xml:space="preserve"> prepozna ovu potrebu </w:t>
      </w:r>
      <w:r w:rsidR="006511B7" w:rsidRPr="00C735D5">
        <w:rPr>
          <w:rFonts w:cstheme="minorHAnsi"/>
          <w:sz w:val="24"/>
          <w:szCs w:val="24"/>
        </w:rPr>
        <w:t xml:space="preserve">i počne ulagati </w:t>
      </w:r>
      <w:r w:rsidR="00D90C93" w:rsidRPr="00C735D5">
        <w:rPr>
          <w:rFonts w:cstheme="minorHAnsi"/>
          <w:sz w:val="24"/>
          <w:szCs w:val="24"/>
        </w:rPr>
        <w:t xml:space="preserve">u izgradnju </w:t>
      </w:r>
      <w:r w:rsidRPr="00C735D5">
        <w:rPr>
          <w:rFonts w:cstheme="minorHAnsi"/>
          <w:sz w:val="24"/>
          <w:szCs w:val="24"/>
        </w:rPr>
        <w:t>prije svega smještajnih kapaciteta</w:t>
      </w:r>
      <w:r w:rsidR="008B4807" w:rsidRPr="00C735D5">
        <w:rPr>
          <w:rFonts w:cstheme="minorHAnsi"/>
          <w:sz w:val="24"/>
          <w:szCs w:val="24"/>
        </w:rPr>
        <w:t>, a zatim</w:t>
      </w:r>
      <w:r w:rsidRPr="00C735D5">
        <w:rPr>
          <w:rFonts w:cstheme="minorHAnsi"/>
          <w:sz w:val="24"/>
          <w:szCs w:val="24"/>
        </w:rPr>
        <w:t xml:space="preserve"> i </w:t>
      </w:r>
      <w:r w:rsidR="008B4807" w:rsidRPr="00C735D5">
        <w:rPr>
          <w:rFonts w:cstheme="minorHAnsi"/>
          <w:sz w:val="24"/>
          <w:szCs w:val="24"/>
        </w:rPr>
        <w:t>pratećih</w:t>
      </w:r>
      <w:r w:rsidRPr="00C735D5">
        <w:rPr>
          <w:rFonts w:cstheme="minorHAnsi"/>
          <w:sz w:val="24"/>
          <w:szCs w:val="24"/>
        </w:rPr>
        <w:t xml:space="preserve"> komercijalnih</w:t>
      </w:r>
      <w:r w:rsidR="008B4807" w:rsidRPr="00C735D5">
        <w:rPr>
          <w:rFonts w:cstheme="minorHAnsi"/>
          <w:sz w:val="24"/>
          <w:szCs w:val="24"/>
        </w:rPr>
        <w:t xml:space="preserve"> i komplementarnih</w:t>
      </w:r>
      <w:r w:rsidRPr="00C735D5">
        <w:rPr>
          <w:rFonts w:cstheme="minorHAnsi"/>
          <w:sz w:val="24"/>
          <w:szCs w:val="24"/>
        </w:rPr>
        <w:t xml:space="preserve"> sadržaja.</w:t>
      </w:r>
      <w:r w:rsidR="008B4807" w:rsidRPr="00C735D5">
        <w:rPr>
          <w:rFonts w:cstheme="minorHAnsi"/>
          <w:sz w:val="24"/>
          <w:szCs w:val="24"/>
        </w:rPr>
        <w:t xml:space="preserve"> Na ovaj način jača se</w:t>
      </w:r>
      <w:r w:rsidR="008B4807">
        <w:rPr>
          <w:rFonts w:cstheme="minorHAnsi"/>
          <w:sz w:val="24"/>
          <w:szCs w:val="24"/>
        </w:rPr>
        <w:t xml:space="preserve"> javno-privatno partnerstvo koje treba za rezultat da ima obostranu korist, kao i </w:t>
      </w:r>
      <w:r w:rsidR="00D07E3E">
        <w:rPr>
          <w:rFonts w:cstheme="minorHAnsi"/>
          <w:sz w:val="24"/>
          <w:szCs w:val="24"/>
        </w:rPr>
        <w:t>benefite za lokalno stanovništvo</w:t>
      </w:r>
      <w:r w:rsidR="00D07E3E" w:rsidRPr="00C735D5">
        <w:rPr>
          <w:rFonts w:cstheme="minorHAnsi"/>
          <w:sz w:val="24"/>
          <w:szCs w:val="24"/>
        </w:rPr>
        <w:t xml:space="preserve">. </w:t>
      </w:r>
      <w:r w:rsidR="00D90C93" w:rsidRPr="00C735D5">
        <w:rPr>
          <w:rFonts w:cstheme="minorHAnsi"/>
          <w:sz w:val="24"/>
          <w:szCs w:val="24"/>
        </w:rPr>
        <w:t>Razvojem</w:t>
      </w:r>
      <w:r w:rsidR="00D07E3E" w:rsidRPr="00C735D5">
        <w:rPr>
          <w:rFonts w:cstheme="minorHAnsi"/>
          <w:sz w:val="24"/>
          <w:szCs w:val="24"/>
        </w:rPr>
        <w:t xml:space="preserve"> dopunskih sadržaja</w:t>
      </w:r>
      <w:r w:rsidRPr="00C735D5">
        <w:rPr>
          <w:rFonts w:cstheme="minorHAnsi"/>
          <w:sz w:val="24"/>
          <w:szCs w:val="24"/>
        </w:rPr>
        <w:t xml:space="preserve"> poboljšava se ponuda, produžava se vrijeme boravka gostiju na destinaciji</w:t>
      </w:r>
      <w:r w:rsidR="006511B7" w:rsidRPr="00C735D5">
        <w:rPr>
          <w:rFonts w:cstheme="minorHAnsi"/>
          <w:sz w:val="24"/>
          <w:szCs w:val="24"/>
        </w:rPr>
        <w:t>.</w:t>
      </w:r>
      <w:r w:rsidR="006511B7">
        <w:rPr>
          <w:rFonts w:cstheme="minorHAnsi"/>
          <w:sz w:val="24"/>
          <w:szCs w:val="24"/>
        </w:rPr>
        <w:t xml:space="preserve"> </w:t>
      </w:r>
    </w:p>
    <w:p w14:paraId="0AD93CD7" w14:textId="77777777" w:rsidR="00BA22F1" w:rsidRDefault="00BA22F1" w:rsidP="00E372B9">
      <w:pPr>
        <w:tabs>
          <w:tab w:val="left" w:pos="2268"/>
        </w:tabs>
        <w:spacing w:after="120" w:line="240" w:lineRule="auto"/>
        <w:jc w:val="both"/>
        <w:rPr>
          <w:bCs/>
          <w:sz w:val="24"/>
          <w:szCs w:val="24"/>
          <w:lang w:val="sr-Latn-CS"/>
        </w:rPr>
      </w:pPr>
      <w:r w:rsidRPr="003E3A3A">
        <w:rPr>
          <w:rFonts w:cstheme="minorHAnsi"/>
          <w:bCs/>
          <w:sz w:val="24"/>
          <w:szCs w:val="24"/>
          <w:lang w:val="sr-Latn-CS"/>
        </w:rPr>
        <w:t>Analizom stanja infra i supra strukture</w:t>
      </w:r>
      <w:r w:rsidRPr="00F87714">
        <w:rPr>
          <w:bCs/>
          <w:sz w:val="24"/>
          <w:szCs w:val="24"/>
          <w:lang w:val="sr-Latn-CS"/>
        </w:rPr>
        <w:t>, kao neodvojivom dijel</w:t>
      </w:r>
      <w:r>
        <w:rPr>
          <w:bCs/>
          <w:sz w:val="24"/>
          <w:szCs w:val="24"/>
          <w:lang w:val="sr-Latn-CS"/>
        </w:rPr>
        <w:t>u</w:t>
      </w:r>
      <w:r w:rsidRPr="00F87714">
        <w:rPr>
          <w:bCs/>
          <w:sz w:val="24"/>
          <w:szCs w:val="24"/>
          <w:lang w:val="sr-Latn-CS"/>
        </w:rPr>
        <w:t xml:space="preserve"> turističke ponude, može se konstatovati da je neophodno dalje aktivnosti usmjeriti ka unaprijeđenju dostupnosti Crne Gore, komunalne infrastrukture, elektro i vodo</w:t>
      </w:r>
      <w:r w:rsidR="00D90C93">
        <w:rPr>
          <w:bCs/>
          <w:sz w:val="24"/>
          <w:szCs w:val="24"/>
          <w:lang w:val="sr-Latn-CS"/>
        </w:rPr>
        <w:t>-</w:t>
      </w:r>
      <w:r w:rsidRPr="00F87714">
        <w:rPr>
          <w:bCs/>
          <w:sz w:val="24"/>
          <w:szCs w:val="24"/>
          <w:lang w:val="sr-Latn-CS"/>
        </w:rPr>
        <w:t>snadbijevanje</w:t>
      </w:r>
      <w:r w:rsidR="00B70C17">
        <w:rPr>
          <w:bCs/>
          <w:sz w:val="24"/>
          <w:szCs w:val="24"/>
          <w:lang w:val="sr-Latn-CS"/>
        </w:rPr>
        <w:t xml:space="preserve">. </w:t>
      </w:r>
      <w:r w:rsidR="006511B7">
        <w:rPr>
          <w:bCs/>
          <w:sz w:val="24"/>
          <w:szCs w:val="24"/>
          <w:lang w:val="sr-Latn-CS"/>
        </w:rPr>
        <w:t>Zato se, i</w:t>
      </w:r>
      <w:r w:rsidRPr="00F87714">
        <w:rPr>
          <w:bCs/>
          <w:sz w:val="24"/>
          <w:szCs w:val="24"/>
          <w:lang w:val="sr-Latn-CS"/>
        </w:rPr>
        <w:t xml:space="preserve">majući u vidu ograničenost prostora i potencijala, Crna Gora mora posvetiti održivom razvoju turizma. Navedeno </w:t>
      </w:r>
      <w:r w:rsidRPr="00A6553E">
        <w:rPr>
          <w:bCs/>
          <w:sz w:val="24"/>
          <w:szCs w:val="24"/>
          <w:lang w:val="sr-Latn-CS"/>
        </w:rPr>
        <w:t xml:space="preserve">znači da svaka karika u lancu kompleksnog turističkog proizvoda mora zadovoljiti </w:t>
      </w:r>
      <w:r w:rsidR="00D90C93" w:rsidRPr="00A6553E">
        <w:rPr>
          <w:bCs/>
          <w:sz w:val="24"/>
          <w:szCs w:val="24"/>
          <w:lang w:val="sr-Latn-CS"/>
        </w:rPr>
        <w:t xml:space="preserve">sve </w:t>
      </w:r>
      <w:r w:rsidRPr="00A6553E">
        <w:rPr>
          <w:bCs/>
          <w:sz w:val="24"/>
          <w:szCs w:val="24"/>
          <w:lang w:val="sr-Latn-CS"/>
        </w:rPr>
        <w:t>standarde kvaliteta</w:t>
      </w:r>
      <w:r w:rsidR="006511B7" w:rsidRPr="00A6553E">
        <w:rPr>
          <w:bCs/>
          <w:sz w:val="24"/>
          <w:szCs w:val="24"/>
          <w:lang w:val="sr-Latn-CS"/>
        </w:rPr>
        <w:t xml:space="preserve"> jer održivi turizam znači preuzimanje odgovornosti.</w:t>
      </w:r>
    </w:p>
    <w:p w14:paraId="4AFFCB83" w14:textId="77777777" w:rsidR="00BA22F1" w:rsidRPr="00A6553E" w:rsidRDefault="00BA22F1" w:rsidP="00E372B9">
      <w:pPr>
        <w:tabs>
          <w:tab w:val="left" w:pos="2268"/>
        </w:tabs>
        <w:spacing w:after="120" w:line="240" w:lineRule="auto"/>
        <w:jc w:val="both"/>
        <w:rPr>
          <w:sz w:val="24"/>
          <w:szCs w:val="24"/>
        </w:rPr>
      </w:pPr>
      <w:r>
        <w:rPr>
          <w:sz w:val="24"/>
          <w:szCs w:val="24"/>
        </w:rPr>
        <w:lastRenderedPageBreak/>
        <w:t xml:space="preserve">Unaprijeđenje postojeće infra i supra strukture jedan je od prioriteta razvoja </w:t>
      </w:r>
      <w:r w:rsidRPr="00A6553E">
        <w:rPr>
          <w:sz w:val="24"/>
          <w:szCs w:val="24"/>
        </w:rPr>
        <w:t xml:space="preserve">svake turističke destinacije. Crna Gora je zbog geografskog položaja prevashodno avio destinacija, iako je </w:t>
      </w:r>
      <w:r w:rsidR="006511B7" w:rsidRPr="00A6553E">
        <w:rPr>
          <w:sz w:val="24"/>
          <w:szCs w:val="24"/>
        </w:rPr>
        <w:t xml:space="preserve">sa pojedinih tržišta </w:t>
      </w:r>
      <w:r w:rsidRPr="00A6553E">
        <w:rPr>
          <w:sz w:val="24"/>
          <w:szCs w:val="24"/>
        </w:rPr>
        <w:t>dostupna i kopnenim i pomorskim putem</w:t>
      </w:r>
      <w:r w:rsidR="006511B7" w:rsidRPr="00A6553E">
        <w:rPr>
          <w:sz w:val="24"/>
          <w:szCs w:val="24"/>
        </w:rPr>
        <w:t xml:space="preserve">. </w:t>
      </w:r>
      <w:r w:rsidRPr="00A6553E">
        <w:rPr>
          <w:sz w:val="24"/>
          <w:szCs w:val="24"/>
        </w:rPr>
        <w:t xml:space="preserve">Imajući u vidu spremnost turista sa </w:t>
      </w:r>
      <w:r w:rsidR="006511B7" w:rsidRPr="00A6553E">
        <w:rPr>
          <w:sz w:val="24"/>
          <w:szCs w:val="24"/>
        </w:rPr>
        <w:t xml:space="preserve">značajnih </w:t>
      </w:r>
      <w:r w:rsidR="00D90C93" w:rsidRPr="00A6553E">
        <w:rPr>
          <w:sz w:val="24"/>
          <w:szCs w:val="24"/>
        </w:rPr>
        <w:t>emitivnih tržišta</w:t>
      </w:r>
      <w:r w:rsidRPr="00A6553E">
        <w:rPr>
          <w:sz w:val="24"/>
          <w:szCs w:val="24"/>
        </w:rPr>
        <w:t xml:space="preserve"> da Crn</w:t>
      </w:r>
      <w:r w:rsidR="00D90C93" w:rsidRPr="00A6553E">
        <w:rPr>
          <w:sz w:val="24"/>
          <w:szCs w:val="24"/>
        </w:rPr>
        <w:t>u</w:t>
      </w:r>
      <w:r w:rsidRPr="00A6553E">
        <w:rPr>
          <w:sz w:val="24"/>
          <w:szCs w:val="24"/>
        </w:rPr>
        <w:t xml:space="preserve"> Gor</w:t>
      </w:r>
      <w:r w:rsidR="00D90C93" w:rsidRPr="00A6553E">
        <w:rPr>
          <w:sz w:val="24"/>
          <w:szCs w:val="24"/>
        </w:rPr>
        <w:t>u posjete</w:t>
      </w:r>
      <w:r w:rsidRPr="00A6553E">
        <w:rPr>
          <w:sz w:val="24"/>
          <w:szCs w:val="24"/>
        </w:rPr>
        <w:t xml:space="preserve"> i u </w:t>
      </w:r>
      <w:r w:rsidR="006511B7" w:rsidRPr="00A6553E">
        <w:rPr>
          <w:sz w:val="24"/>
          <w:szCs w:val="24"/>
        </w:rPr>
        <w:t xml:space="preserve">periodima pred i post sezone, </w:t>
      </w:r>
      <w:r w:rsidRPr="00A6553E">
        <w:rPr>
          <w:sz w:val="24"/>
          <w:szCs w:val="24"/>
        </w:rPr>
        <w:t xml:space="preserve">poseban akcenat treba </w:t>
      </w:r>
      <w:r w:rsidR="006511B7" w:rsidRPr="00A6553E">
        <w:rPr>
          <w:sz w:val="24"/>
          <w:szCs w:val="24"/>
        </w:rPr>
        <w:t xml:space="preserve">staviti na </w:t>
      </w:r>
      <w:r w:rsidRPr="00A6553E">
        <w:rPr>
          <w:sz w:val="24"/>
          <w:szCs w:val="24"/>
        </w:rPr>
        <w:t xml:space="preserve">što </w:t>
      </w:r>
      <w:r w:rsidR="006511B7" w:rsidRPr="00A6553E">
        <w:rPr>
          <w:sz w:val="24"/>
          <w:szCs w:val="24"/>
        </w:rPr>
        <w:t xml:space="preserve">kvalitetniju mrežu </w:t>
      </w:r>
      <w:r w:rsidRPr="00A6553E">
        <w:rPr>
          <w:sz w:val="24"/>
          <w:szCs w:val="24"/>
        </w:rPr>
        <w:t>avio</w:t>
      </w:r>
      <w:r w:rsidR="006511B7" w:rsidRPr="00A6553E">
        <w:rPr>
          <w:sz w:val="24"/>
          <w:szCs w:val="24"/>
        </w:rPr>
        <w:t>-</w:t>
      </w:r>
      <w:r w:rsidRPr="00A6553E">
        <w:rPr>
          <w:sz w:val="24"/>
          <w:szCs w:val="24"/>
        </w:rPr>
        <w:t xml:space="preserve">dostupnosti Crne Gore. </w:t>
      </w:r>
      <w:r w:rsidR="00D90C93" w:rsidRPr="00A6553E">
        <w:rPr>
          <w:sz w:val="24"/>
          <w:szCs w:val="24"/>
        </w:rPr>
        <w:t xml:space="preserve">Takođe, </w:t>
      </w:r>
      <w:r w:rsidRPr="00A6553E">
        <w:rPr>
          <w:sz w:val="24"/>
          <w:szCs w:val="24"/>
        </w:rPr>
        <w:t>pitanje</w:t>
      </w:r>
      <w:r>
        <w:rPr>
          <w:sz w:val="24"/>
          <w:szCs w:val="24"/>
        </w:rPr>
        <w:t xml:space="preserve"> kvalitetnog vodosna</w:t>
      </w:r>
      <w:r w:rsidR="00426EB2">
        <w:rPr>
          <w:sz w:val="24"/>
          <w:szCs w:val="24"/>
        </w:rPr>
        <w:t>bd</w:t>
      </w:r>
      <w:r>
        <w:rPr>
          <w:sz w:val="24"/>
          <w:szCs w:val="24"/>
        </w:rPr>
        <w:t>ijevanja, kao i adekvatan tretman otpadnih voda i čvrstog otpada postavlja</w:t>
      </w:r>
      <w:r w:rsidR="00C05173">
        <w:rPr>
          <w:sz w:val="24"/>
          <w:szCs w:val="24"/>
        </w:rPr>
        <w:t xml:space="preserve"> se kao</w:t>
      </w:r>
      <w:r>
        <w:rPr>
          <w:sz w:val="24"/>
          <w:szCs w:val="24"/>
        </w:rPr>
        <w:t xml:space="preserve"> </w:t>
      </w:r>
      <w:r w:rsidR="007D2556">
        <w:rPr>
          <w:sz w:val="24"/>
          <w:szCs w:val="24"/>
        </w:rPr>
        <w:t>imperativ</w:t>
      </w:r>
      <w:r w:rsidR="00D90C93">
        <w:rPr>
          <w:sz w:val="24"/>
          <w:szCs w:val="24"/>
        </w:rPr>
        <w:t xml:space="preserve"> daljeg razvoja</w:t>
      </w:r>
      <w:r>
        <w:rPr>
          <w:sz w:val="24"/>
          <w:szCs w:val="24"/>
        </w:rPr>
        <w:t xml:space="preserve">. </w:t>
      </w:r>
      <w:r w:rsidRPr="00A6553E">
        <w:rPr>
          <w:sz w:val="24"/>
          <w:szCs w:val="24"/>
        </w:rPr>
        <w:t xml:space="preserve">Navedeno se odnosi i na snabdijevanje električnom energijom, a ukoliko </w:t>
      </w:r>
      <w:r w:rsidR="006511B7" w:rsidRPr="00A6553E">
        <w:rPr>
          <w:sz w:val="24"/>
          <w:szCs w:val="24"/>
        </w:rPr>
        <w:t>nije</w:t>
      </w:r>
      <w:r w:rsidRPr="00A6553E">
        <w:rPr>
          <w:sz w:val="24"/>
          <w:szCs w:val="24"/>
        </w:rPr>
        <w:t xml:space="preserve"> </w:t>
      </w:r>
      <w:r w:rsidR="00D90C93" w:rsidRPr="00A6553E">
        <w:rPr>
          <w:sz w:val="24"/>
          <w:szCs w:val="24"/>
        </w:rPr>
        <w:t>na adekvatan način razvijeno</w:t>
      </w:r>
      <w:r w:rsidR="006511B7" w:rsidRPr="00A6553E">
        <w:rPr>
          <w:sz w:val="24"/>
          <w:szCs w:val="24"/>
        </w:rPr>
        <w:t>,</w:t>
      </w:r>
      <w:r w:rsidR="00D90C93" w:rsidRPr="00A6553E">
        <w:rPr>
          <w:sz w:val="24"/>
          <w:szCs w:val="24"/>
        </w:rPr>
        <w:t xml:space="preserve"> </w:t>
      </w:r>
      <w:r w:rsidRPr="00A6553E">
        <w:rPr>
          <w:sz w:val="24"/>
          <w:szCs w:val="24"/>
        </w:rPr>
        <w:t>dovod</w:t>
      </w:r>
      <w:r w:rsidR="00D90C93" w:rsidRPr="00A6553E">
        <w:rPr>
          <w:sz w:val="24"/>
          <w:szCs w:val="24"/>
        </w:rPr>
        <w:t>i se</w:t>
      </w:r>
      <w:r w:rsidRPr="00A6553E">
        <w:rPr>
          <w:sz w:val="24"/>
          <w:szCs w:val="24"/>
        </w:rPr>
        <w:t xml:space="preserve"> u pitanje </w:t>
      </w:r>
      <w:r w:rsidR="00D90C93" w:rsidRPr="00A6553E">
        <w:rPr>
          <w:sz w:val="24"/>
          <w:szCs w:val="24"/>
        </w:rPr>
        <w:t xml:space="preserve">i kvalitet </w:t>
      </w:r>
      <w:r w:rsidRPr="00A6553E">
        <w:rPr>
          <w:sz w:val="24"/>
          <w:szCs w:val="24"/>
        </w:rPr>
        <w:t>sv</w:t>
      </w:r>
      <w:r w:rsidR="00D90C93" w:rsidRPr="00A6553E">
        <w:rPr>
          <w:sz w:val="24"/>
          <w:szCs w:val="24"/>
        </w:rPr>
        <w:t>ih</w:t>
      </w:r>
      <w:r w:rsidRPr="00A6553E">
        <w:rPr>
          <w:sz w:val="24"/>
          <w:szCs w:val="24"/>
        </w:rPr>
        <w:t xml:space="preserve"> drug</w:t>
      </w:r>
      <w:r w:rsidR="00D90C93" w:rsidRPr="00A6553E">
        <w:rPr>
          <w:sz w:val="24"/>
          <w:szCs w:val="24"/>
        </w:rPr>
        <w:t>ih</w:t>
      </w:r>
      <w:r w:rsidRPr="00A6553E">
        <w:rPr>
          <w:sz w:val="24"/>
          <w:szCs w:val="24"/>
        </w:rPr>
        <w:t xml:space="preserve"> preduzet</w:t>
      </w:r>
      <w:r w:rsidR="00D90C93" w:rsidRPr="00A6553E">
        <w:rPr>
          <w:sz w:val="24"/>
          <w:szCs w:val="24"/>
        </w:rPr>
        <w:t>ih</w:t>
      </w:r>
      <w:r w:rsidRPr="00A6553E">
        <w:rPr>
          <w:sz w:val="24"/>
          <w:szCs w:val="24"/>
        </w:rPr>
        <w:t xml:space="preserve"> aktivnosti na planu unaprijeđenja turističkog proizvoda. </w:t>
      </w:r>
    </w:p>
    <w:p w14:paraId="522F3E66" w14:textId="77777777" w:rsidR="00BA22F1" w:rsidRDefault="00BA22F1" w:rsidP="00E372B9">
      <w:pPr>
        <w:spacing w:after="120" w:line="240" w:lineRule="auto"/>
        <w:jc w:val="both"/>
        <w:rPr>
          <w:rFonts w:cstheme="minorHAnsi"/>
          <w:sz w:val="24"/>
          <w:szCs w:val="24"/>
        </w:rPr>
      </w:pPr>
      <w:r w:rsidRPr="00A6553E">
        <w:rPr>
          <w:rFonts w:cstheme="minorHAnsi"/>
          <w:sz w:val="24"/>
          <w:szCs w:val="24"/>
        </w:rPr>
        <w:t>Stepen izgrađenosti turističke supra</w:t>
      </w:r>
      <w:r w:rsidR="00B70C17" w:rsidRPr="00A6553E">
        <w:rPr>
          <w:rFonts w:cstheme="minorHAnsi"/>
          <w:sz w:val="24"/>
          <w:szCs w:val="24"/>
        </w:rPr>
        <w:t xml:space="preserve"> </w:t>
      </w:r>
      <w:r w:rsidRPr="00A6553E">
        <w:rPr>
          <w:rFonts w:cstheme="minorHAnsi"/>
          <w:sz w:val="24"/>
          <w:szCs w:val="24"/>
        </w:rPr>
        <w:t>strukture mora biti značajno povećan, a posebno</w:t>
      </w:r>
      <w:r>
        <w:rPr>
          <w:rFonts w:cstheme="minorHAnsi"/>
          <w:sz w:val="24"/>
          <w:szCs w:val="24"/>
        </w:rPr>
        <w:t xml:space="preserve"> u pogledu</w:t>
      </w:r>
      <w:r w:rsidRPr="00521401">
        <w:rPr>
          <w:rFonts w:cstheme="minorHAnsi"/>
          <w:sz w:val="24"/>
          <w:szCs w:val="24"/>
        </w:rPr>
        <w:t xml:space="preserve"> ugostiteljsk</w:t>
      </w:r>
      <w:r>
        <w:rPr>
          <w:rFonts w:cstheme="minorHAnsi"/>
          <w:sz w:val="24"/>
          <w:szCs w:val="24"/>
        </w:rPr>
        <w:t>ih</w:t>
      </w:r>
      <w:r w:rsidRPr="00521401">
        <w:rPr>
          <w:rFonts w:cstheme="minorHAnsi"/>
          <w:sz w:val="24"/>
          <w:szCs w:val="24"/>
        </w:rPr>
        <w:t xml:space="preserve"> objek</w:t>
      </w:r>
      <w:r>
        <w:rPr>
          <w:rFonts w:cstheme="minorHAnsi"/>
          <w:sz w:val="24"/>
          <w:szCs w:val="24"/>
        </w:rPr>
        <w:t>ata</w:t>
      </w:r>
      <w:r w:rsidRPr="00521401">
        <w:rPr>
          <w:rFonts w:cstheme="minorHAnsi"/>
          <w:sz w:val="24"/>
          <w:szCs w:val="24"/>
        </w:rPr>
        <w:t>, galerij</w:t>
      </w:r>
      <w:r>
        <w:rPr>
          <w:rFonts w:cstheme="minorHAnsi"/>
          <w:sz w:val="24"/>
          <w:szCs w:val="24"/>
        </w:rPr>
        <w:t>a</w:t>
      </w:r>
      <w:r w:rsidRPr="00521401">
        <w:rPr>
          <w:rFonts w:cstheme="minorHAnsi"/>
          <w:sz w:val="24"/>
          <w:szCs w:val="24"/>
        </w:rPr>
        <w:t>, kongresn</w:t>
      </w:r>
      <w:r>
        <w:rPr>
          <w:rFonts w:cstheme="minorHAnsi"/>
          <w:sz w:val="24"/>
          <w:szCs w:val="24"/>
        </w:rPr>
        <w:t>ih</w:t>
      </w:r>
      <w:r w:rsidRPr="00521401">
        <w:rPr>
          <w:rFonts w:cstheme="minorHAnsi"/>
          <w:sz w:val="24"/>
          <w:szCs w:val="24"/>
        </w:rPr>
        <w:t xml:space="preserve"> objek</w:t>
      </w:r>
      <w:r>
        <w:rPr>
          <w:rFonts w:cstheme="minorHAnsi"/>
          <w:sz w:val="24"/>
          <w:szCs w:val="24"/>
        </w:rPr>
        <w:t>ata</w:t>
      </w:r>
      <w:r w:rsidRPr="00521401">
        <w:rPr>
          <w:rFonts w:cstheme="minorHAnsi"/>
          <w:sz w:val="24"/>
          <w:szCs w:val="24"/>
        </w:rPr>
        <w:t>, sportsk</w:t>
      </w:r>
      <w:r>
        <w:rPr>
          <w:rFonts w:cstheme="minorHAnsi"/>
          <w:sz w:val="24"/>
          <w:szCs w:val="24"/>
        </w:rPr>
        <w:t>ih</w:t>
      </w:r>
      <w:r w:rsidRPr="00521401">
        <w:rPr>
          <w:rFonts w:cstheme="minorHAnsi"/>
          <w:sz w:val="24"/>
          <w:szCs w:val="24"/>
        </w:rPr>
        <w:t xml:space="preserve"> dvoran</w:t>
      </w:r>
      <w:r>
        <w:rPr>
          <w:rFonts w:cstheme="minorHAnsi"/>
          <w:sz w:val="24"/>
          <w:szCs w:val="24"/>
        </w:rPr>
        <w:t>a</w:t>
      </w:r>
      <w:r w:rsidRPr="00521401">
        <w:rPr>
          <w:rFonts w:cstheme="minorHAnsi"/>
          <w:sz w:val="24"/>
          <w:szCs w:val="24"/>
        </w:rPr>
        <w:t xml:space="preserve"> otvorenog i zatvorenog tipa, i </w:t>
      </w:r>
      <w:r>
        <w:rPr>
          <w:rFonts w:cstheme="minorHAnsi"/>
          <w:sz w:val="24"/>
          <w:szCs w:val="24"/>
        </w:rPr>
        <w:t>dr</w:t>
      </w:r>
      <w:r w:rsidRPr="00521401">
        <w:rPr>
          <w:rFonts w:cstheme="minorHAnsi"/>
          <w:sz w:val="24"/>
          <w:szCs w:val="24"/>
        </w:rPr>
        <w:t xml:space="preserve">. </w:t>
      </w:r>
      <w:r>
        <w:rPr>
          <w:rFonts w:cstheme="minorHAnsi"/>
          <w:sz w:val="24"/>
          <w:szCs w:val="24"/>
        </w:rPr>
        <w:t>Razvojem</w:t>
      </w:r>
      <w:r w:rsidRPr="00521401">
        <w:rPr>
          <w:rFonts w:cstheme="minorHAnsi"/>
          <w:sz w:val="24"/>
          <w:szCs w:val="24"/>
        </w:rPr>
        <w:t xml:space="preserve"> infra </w:t>
      </w:r>
      <w:r>
        <w:rPr>
          <w:rFonts w:cstheme="minorHAnsi"/>
          <w:sz w:val="24"/>
          <w:szCs w:val="24"/>
        </w:rPr>
        <w:t>i</w:t>
      </w:r>
      <w:r w:rsidRPr="00521401">
        <w:rPr>
          <w:rFonts w:cstheme="minorHAnsi"/>
          <w:sz w:val="24"/>
          <w:szCs w:val="24"/>
        </w:rPr>
        <w:t xml:space="preserve"> supra struktur</w:t>
      </w:r>
      <w:r>
        <w:rPr>
          <w:rFonts w:cstheme="minorHAnsi"/>
          <w:sz w:val="24"/>
          <w:szCs w:val="24"/>
        </w:rPr>
        <w:t>e</w:t>
      </w:r>
      <w:r w:rsidRPr="00521401">
        <w:rPr>
          <w:rFonts w:cstheme="minorHAnsi"/>
          <w:sz w:val="24"/>
          <w:szCs w:val="24"/>
        </w:rPr>
        <w:t xml:space="preserve"> podiž</w:t>
      </w:r>
      <w:r>
        <w:rPr>
          <w:rFonts w:cstheme="minorHAnsi"/>
          <w:sz w:val="24"/>
          <w:szCs w:val="24"/>
        </w:rPr>
        <w:t>e se</w:t>
      </w:r>
      <w:r w:rsidRPr="00521401">
        <w:rPr>
          <w:rFonts w:cstheme="minorHAnsi"/>
          <w:sz w:val="24"/>
          <w:szCs w:val="24"/>
        </w:rPr>
        <w:t xml:space="preserve"> atraktivnost i konkurentnost destinacije</w:t>
      </w:r>
      <w:r w:rsidRPr="00155AAF">
        <w:rPr>
          <w:rFonts w:cstheme="minorHAnsi"/>
          <w:sz w:val="24"/>
          <w:szCs w:val="24"/>
        </w:rPr>
        <w:t>.</w:t>
      </w:r>
      <w:r>
        <w:rPr>
          <w:rFonts w:cstheme="minorHAnsi"/>
          <w:sz w:val="24"/>
          <w:szCs w:val="24"/>
        </w:rPr>
        <w:t xml:space="preserve"> </w:t>
      </w:r>
      <w:r w:rsidRPr="00155AAF">
        <w:rPr>
          <w:rFonts w:cstheme="minorHAnsi"/>
          <w:sz w:val="24"/>
          <w:szCs w:val="24"/>
        </w:rPr>
        <w:t>Turisti obično očekuju da će objekti na odabranoj destinaciji biti uporedivi sa onim u čemu uživaju kod kuće. Dakle, dobra infrastruktura na destinaciji podstiče potražnju za njenim proizvodima, a</w:t>
      </w:r>
      <w:r>
        <w:rPr>
          <w:rFonts w:cstheme="minorHAnsi"/>
          <w:sz w:val="24"/>
          <w:szCs w:val="24"/>
        </w:rPr>
        <w:t xml:space="preserve"> </w:t>
      </w:r>
      <w:r w:rsidRPr="00155AAF">
        <w:rPr>
          <w:rFonts w:cstheme="minorHAnsi"/>
          <w:sz w:val="24"/>
          <w:szCs w:val="24"/>
        </w:rPr>
        <w:t>istovremeno i smanjuje</w:t>
      </w:r>
      <w:r>
        <w:rPr>
          <w:rFonts w:cstheme="minorHAnsi"/>
          <w:sz w:val="24"/>
          <w:szCs w:val="24"/>
        </w:rPr>
        <w:t xml:space="preserve"> </w:t>
      </w:r>
      <w:r w:rsidR="00750684">
        <w:rPr>
          <w:rFonts w:cstheme="minorHAnsi"/>
          <w:sz w:val="24"/>
          <w:szCs w:val="24"/>
        </w:rPr>
        <w:t xml:space="preserve"> </w:t>
      </w:r>
      <w:r w:rsidRPr="00155AAF">
        <w:rPr>
          <w:rFonts w:cstheme="minorHAnsi"/>
          <w:sz w:val="24"/>
          <w:szCs w:val="24"/>
        </w:rPr>
        <w:t>”pritisak” na samu destinaciju. Pritisak na destinaciju smanjuje</w:t>
      </w:r>
      <w:r>
        <w:rPr>
          <w:rFonts w:cstheme="minorHAnsi"/>
          <w:sz w:val="24"/>
          <w:szCs w:val="24"/>
        </w:rPr>
        <w:t xml:space="preserve"> se</w:t>
      </w:r>
      <w:r w:rsidRPr="00521401">
        <w:rPr>
          <w:rFonts w:cstheme="minorHAnsi"/>
          <w:sz w:val="24"/>
          <w:szCs w:val="24"/>
        </w:rPr>
        <w:t xml:space="preserve"> </w:t>
      </w:r>
      <w:r w:rsidR="00750684">
        <w:rPr>
          <w:rFonts w:cstheme="minorHAnsi"/>
          <w:sz w:val="24"/>
          <w:szCs w:val="24"/>
        </w:rPr>
        <w:t xml:space="preserve">i </w:t>
      </w:r>
      <w:r w:rsidRPr="00521401">
        <w:rPr>
          <w:rFonts w:cstheme="minorHAnsi"/>
          <w:sz w:val="24"/>
          <w:szCs w:val="24"/>
        </w:rPr>
        <w:t>”širenje</w:t>
      </w:r>
      <w:r>
        <w:rPr>
          <w:rFonts w:cstheme="minorHAnsi"/>
          <w:sz w:val="24"/>
          <w:szCs w:val="24"/>
        </w:rPr>
        <w:t>m</w:t>
      </w:r>
      <w:r w:rsidRPr="00521401">
        <w:rPr>
          <w:rFonts w:cstheme="minorHAnsi"/>
          <w:sz w:val="24"/>
          <w:szCs w:val="24"/>
        </w:rPr>
        <w:t>”</w:t>
      </w:r>
      <w:r w:rsidR="00DE3E98">
        <w:rPr>
          <w:rFonts w:cstheme="minorHAnsi"/>
          <w:sz w:val="24"/>
          <w:szCs w:val="24"/>
        </w:rPr>
        <w:t xml:space="preserve"> </w:t>
      </w:r>
      <w:r w:rsidRPr="00A6553E">
        <w:rPr>
          <w:rFonts w:cstheme="minorHAnsi"/>
          <w:sz w:val="24"/>
          <w:szCs w:val="24"/>
        </w:rPr>
        <w:t xml:space="preserve">mogućnosti lociranja turista </w:t>
      </w:r>
      <w:r w:rsidR="00E15B4D" w:rsidRPr="00A6553E">
        <w:rPr>
          <w:rFonts w:cstheme="minorHAnsi"/>
          <w:sz w:val="24"/>
          <w:szCs w:val="24"/>
        </w:rPr>
        <w:t>glavnih turističkih lokaliteta</w:t>
      </w:r>
      <w:r w:rsidRPr="00A6553E">
        <w:rPr>
          <w:rFonts w:cstheme="minorHAnsi"/>
          <w:sz w:val="24"/>
          <w:szCs w:val="24"/>
        </w:rPr>
        <w:t xml:space="preserve">, preusmjeravanjem aktivnosti na pred i post sezonu uz </w:t>
      </w:r>
      <w:r w:rsidR="000C0DBF" w:rsidRPr="00A6553E">
        <w:rPr>
          <w:rFonts w:cstheme="minorHAnsi"/>
          <w:sz w:val="24"/>
          <w:szCs w:val="24"/>
        </w:rPr>
        <w:t>adekvatnu</w:t>
      </w:r>
      <w:r w:rsidRPr="00A6553E">
        <w:rPr>
          <w:rFonts w:cstheme="minorHAnsi"/>
          <w:sz w:val="24"/>
          <w:szCs w:val="24"/>
        </w:rPr>
        <w:t xml:space="preserve"> cjenovnu i promotivnu</w:t>
      </w:r>
      <w:r w:rsidRPr="00521401">
        <w:rPr>
          <w:rFonts w:cstheme="minorHAnsi"/>
          <w:sz w:val="24"/>
          <w:szCs w:val="24"/>
        </w:rPr>
        <w:t xml:space="preserve"> politiku, kreiranje</w:t>
      </w:r>
      <w:r>
        <w:rPr>
          <w:rFonts w:cstheme="minorHAnsi"/>
          <w:sz w:val="24"/>
          <w:szCs w:val="24"/>
        </w:rPr>
        <w:t>m</w:t>
      </w:r>
      <w:r w:rsidRPr="00521401">
        <w:rPr>
          <w:rFonts w:cstheme="minorHAnsi"/>
          <w:sz w:val="24"/>
          <w:szCs w:val="24"/>
        </w:rPr>
        <w:t xml:space="preserve"> atraktiv</w:t>
      </w:r>
      <w:r>
        <w:rPr>
          <w:rFonts w:cstheme="minorHAnsi"/>
          <w:sz w:val="24"/>
          <w:szCs w:val="24"/>
        </w:rPr>
        <w:t>n</w:t>
      </w:r>
      <w:r w:rsidRPr="00521401">
        <w:rPr>
          <w:rFonts w:cstheme="minorHAnsi"/>
          <w:sz w:val="24"/>
          <w:szCs w:val="24"/>
        </w:rPr>
        <w:t xml:space="preserve">ih </w:t>
      </w:r>
      <w:r>
        <w:rPr>
          <w:rFonts w:cstheme="minorHAnsi"/>
          <w:sz w:val="24"/>
          <w:szCs w:val="24"/>
        </w:rPr>
        <w:t>programa posjeta</w:t>
      </w:r>
      <w:r w:rsidRPr="00521401">
        <w:rPr>
          <w:rFonts w:cstheme="minorHAnsi"/>
          <w:sz w:val="24"/>
          <w:szCs w:val="24"/>
        </w:rPr>
        <w:t xml:space="preserve"> koji povezuju aktivnosti, obezbjeđuju popuste</w:t>
      </w:r>
      <w:r w:rsidR="007A7BCC">
        <w:rPr>
          <w:rFonts w:cstheme="minorHAnsi"/>
          <w:sz w:val="24"/>
          <w:szCs w:val="24"/>
        </w:rPr>
        <w:t xml:space="preserve"> na izletničke ture i sl.</w:t>
      </w:r>
      <w:r w:rsidRPr="00521401">
        <w:rPr>
          <w:rFonts w:cstheme="minorHAnsi"/>
          <w:sz w:val="24"/>
          <w:szCs w:val="24"/>
        </w:rPr>
        <w:t>,</w:t>
      </w:r>
      <w:r>
        <w:rPr>
          <w:rFonts w:cstheme="minorHAnsi"/>
          <w:sz w:val="24"/>
          <w:szCs w:val="24"/>
        </w:rPr>
        <w:t xml:space="preserve"> </w:t>
      </w:r>
      <w:r w:rsidR="007A7BCC">
        <w:rPr>
          <w:rFonts w:cstheme="minorHAnsi"/>
          <w:sz w:val="24"/>
          <w:szCs w:val="24"/>
        </w:rPr>
        <w:t xml:space="preserve">zatim </w:t>
      </w:r>
      <w:r w:rsidRPr="00521401">
        <w:rPr>
          <w:rFonts w:cstheme="minorHAnsi"/>
          <w:sz w:val="24"/>
          <w:szCs w:val="24"/>
        </w:rPr>
        <w:t>pobolj</w:t>
      </w:r>
      <w:r>
        <w:rPr>
          <w:rFonts w:cstheme="minorHAnsi"/>
          <w:sz w:val="24"/>
          <w:szCs w:val="24"/>
          <w:lang w:val="sr-Latn-ME"/>
        </w:rPr>
        <w:t>š</w:t>
      </w:r>
      <w:r w:rsidRPr="00521401">
        <w:rPr>
          <w:rFonts w:cstheme="minorHAnsi"/>
          <w:sz w:val="24"/>
          <w:szCs w:val="24"/>
        </w:rPr>
        <w:t>anje</w:t>
      </w:r>
      <w:r w:rsidR="007A7BCC">
        <w:rPr>
          <w:rFonts w:cstheme="minorHAnsi"/>
          <w:sz w:val="24"/>
          <w:szCs w:val="24"/>
        </w:rPr>
        <w:t>m</w:t>
      </w:r>
      <w:r w:rsidRPr="00521401">
        <w:rPr>
          <w:rFonts w:cstheme="minorHAnsi"/>
          <w:sz w:val="24"/>
          <w:szCs w:val="24"/>
        </w:rPr>
        <w:t xml:space="preserve"> gradskog prevoza i </w:t>
      </w:r>
      <w:r w:rsidR="007A7BCC">
        <w:rPr>
          <w:rFonts w:cstheme="minorHAnsi"/>
          <w:sz w:val="24"/>
          <w:szCs w:val="24"/>
        </w:rPr>
        <w:t>dr</w:t>
      </w:r>
      <w:r>
        <w:rPr>
          <w:rFonts w:cstheme="minorHAnsi"/>
          <w:sz w:val="24"/>
          <w:szCs w:val="24"/>
        </w:rPr>
        <w:t>.</w:t>
      </w:r>
    </w:p>
    <w:p w14:paraId="7979B8C6" w14:textId="77777777" w:rsidR="00750684" w:rsidRDefault="00750684" w:rsidP="00E372B9">
      <w:pPr>
        <w:spacing w:after="120" w:line="240" w:lineRule="auto"/>
        <w:jc w:val="both"/>
        <w:rPr>
          <w:rFonts w:cstheme="minorHAnsi"/>
          <w:sz w:val="24"/>
          <w:szCs w:val="24"/>
        </w:rPr>
      </w:pPr>
      <w:r w:rsidRPr="00E15B4D">
        <w:rPr>
          <w:rFonts w:cstheme="minorHAnsi"/>
          <w:sz w:val="24"/>
          <w:szCs w:val="24"/>
        </w:rPr>
        <w:t>Na</w:t>
      </w:r>
      <w:r w:rsidRPr="00E15B4D">
        <w:rPr>
          <w:rFonts w:cstheme="minorHAnsi"/>
          <w:b/>
          <w:sz w:val="24"/>
          <w:szCs w:val="24"/>
        </w:rPr>
        <w:t xml:space="preserve"> Jedinstvenoj listi prioritetnih infastrukturnih projekata</w:t>
      </w:r>
      <w:r w:rsidR="00077A77" w:rsidRPr="00E15B4D">
        <w:rPr>
          <w:rFonts w:cstheme="minorHAnsi"/>
          <w:b/>
          <w:sz w:val="24"/>
          <w:szCs w:val="24"/>
        </w:rPr>
        <w:t xml:space="preserve"> Crne Gore</w:t>
      </w:r>
      <w:r w:rsidR="00E15B4D">
        <w:rPr>
          <w:rFonts w:cstheme="minorHAnsi"/>
          <w:sz w:val="24"/>
          <w:szCs w:val="24"/>
        </w:rPr>
        <w:t xml:space="preserve">, </w:t>
      </w:r>
      <w:r w:rsidR="00077A77">
        <w:rPr>
          <w:rFonts w:cstheme="minorHAnsi"/>
          <w:sz w:val="24"/>
          <w:szCs w:val="24"/>
        </w:rPr>
        <w:t>čija je implementacija planiranja kroz Kapit</w:t>
      </w:r>
      <w:r w:rsidR="002237D7">
        <w:rPr>
          <w:rFonts w:cstheme="minorHAnsi"/>
          <w:sz w:val="24"/>
          <w:szCs w:val="24"/>
        </w:rPr>
        <w:t>al</w:t>
      </w:r>
      <w:r w:rsidR="00077A77">
        <w:rPr>
          <w:rFonts w:cstheme="minorHAnsi"/>
          <w:sz w:val="24"/>
          <w:szCs w:val="24"/>
        </w:rPr>
        <w:t xml:space="preserve">ni budžet, </w:t>
      </w:r>
      <w:r>
        <w:rPr>
          <w:rFonts w:cstheme="minorHAnsi"/>
          <w:sz w:val="24"/>
          <w:szCs w:val="24"/>
        </w:rPr>
        <w:t xml:space="preserve">uvršteno je </w:t>
      </w:r>
      <w:r w:rsidR="00077A77">
        <w:rPr>
          <w:rFonts w:cstheme="minorHAnsi"/>
          <w:sz w:val="24"/>
          <w:szCs w:val="24"/>
        </w:rPr>
        <w:t xml:space="preserve">i </w:t>
      </w:r>
      <w:r>
        <w:rPr>
          <w:rFonts w:cstheme="minorHAnsi"/>
          <w:sz w:val="24"/>
          <w:szCs w:val="24"/>
        </w:rPr>
        <w:t>16 projekata koji se odnose na unapr</w:t>
      </w:r>
      <w:r w:rsidR="002237D7">
        <w:rPr>
          <w:rFonts w:cstheme="minorHAnsi"/>
          <w:sz w:val="24"/>
          <w:szCs w:val="24"/>
        </w:rPr>
        <w:t>ij</w:t>
      </w:r>
      <w:r>
        <w:rPr>
          <w:rFonts w:cstheme="minorHAnsi"/>
          <w:sz w:val="24"/>
          <w:szCs w:val="24"/>
        </w:rPr>
        <w:t xml:space="preserve">eđenje turističke infrastrukture na Sjeveru Crne Gore. Ukupna </w:t>
      </w:r>
      <w:r w:rsidR="00077A77">
        <w:rPr>
          <w:rFonts w:cstheme="minorHAnsi"/>
          <w:sz w:val="24"/>
          <w:szCs w:val="24"/>
        </w:rPr>
        <w:t xml:space="preserve">procijenjena </w:t>
      </w:r>
      <w:r>
        <w:rPr>
          <w:rFonts w:cstheme="minorHAnsi"/>
          <w:sz w:val="24"/>
          <w:szCs w:val="24"/>
        </w:rPr>
        <w:t xml:space="preserve">vrijednost </w:t>
      </w:r>
      <w:r w:rsidR="00077A77">
        <w:rPr>
          <w:rFonts w:cstheme="minorHAnsi"/>
          <w:sz w:val="24"/>
          <w:szCs w:val="24"/>
        </w:rPr>
        <w:t xml:space="preserve">datih </w:t>
      </w:r>
      <w:r>
        <w:rPr>
          <w:rFonts w:cstheme="minorHAnsi"/>
          <w:sz w:val="24"/>
          <w:szCs w:val="24"/>
        </w:rPr>
        <w:t>projekata</w:t>
      </w:r>
      <w:r w:rsidR="00077A77">
        <w:rPr>
          <w:rFonts w:cstheme="minorHAnsi"/>
          <w:sz w:val="24"/>
          <w:szCs w:val="24"/>
        </w:rPr>
        <w:t xml:space="preserve"> </w:t>
      </w:r>
      <w:r w:rsidR="00077A77" w:rsidRPr="00426EB2">
        <w:rPr>
          <w:rFonts w:cstheme="minorHAnsi"/>
          <w:sz w:val="24"/>
          <w:szCs w:val="24"/>
        </w:rPr>
        <w:t>je</w:t>
      </w:r>
      <w:r w:rsidRPr="00426EB2">
        <w:rPr>
          <w:rFonts w:cstheme="minorHAnsi"/>
          <w:sz w:val="24"/>
          <w:szCs w:val="24"/>
        </w:rPr>
        <w:t xml:space="preserve"> </w:t>
      </w:r>
      <w:r w:rsidR="00077A77" w:rsidRPr="00426EB2">
        <w:rPr>
          <w:rFonts w:cstheme="minorHAnsi"/>
          <w:sz w:val="24"/>
          <w:szCs w:val="24"/>
        </w:rPr>
        <w:t>222,7 miliona €.</w:t>
      </w:r>
    </w:p>
    <w:p w14:paraId="4DB28F72" w14:textId="77777777" w:rsidR="00783D83" w:rsidRDefault="00783D83" w:rsidP="00E372B9">
      <w:pPr>
        <w:pStyle w:val="Heading2"/>
        <w:spacing w:before="0" w:after="120" w:line="240" w:lineRule="auto"/>
        <w:rPr>
          <w:rFonts w:eastAsiaTheme="minorHAnsi" w:cstheme="minorBidi"/>
          <w:sz w:val="26"/>
        </w:rPr>
      </w:pPr>
    </w:p>
    <w:p w14:paraId="5635EAA5" w14:textId="52EC9FFE" w:rsidR="00783D83" w:rsidRPr="00A64591" w:rsidRDefault="00783D83" w:rsidP="00E372B9">
      <w:pPr>
        <w:pStyle w:val="Heading2"/>
        <w:spacing w:before="0" w:after="120" w:line="240" w:lineRule="auto"/>
        <w:rPr>
          <w:sz w:val="26"/>
        </w:rPr>
      </w:pPr>
      <w:bookmarkStart w:id="246" w:name="_Toc95303045"/>
      <w:bookmarkStart w:id="247" w:name="_Toc97902509"/>
      <w:r w:rsidRPr="00A64591">
        <w:rPr>
          <w:sz w:val="26"/>
        </w:rPr>
        <w:t>1</w:t>
      </w:r>
      <w:r w:rsidR="00024959">
        <w:rPr>
          <w:sz w:val="26"/>
        </w:rPr>
        <w:t>4</w:t>
      </w:r>
      <w:r w:rsidRPr="00A64591">
        <w:rPr>
          <w:sz w:val="26"/>
        </w:rPr>
        <w:t xml:space="preserve">.3. </w:t>
      </w:r>
      <w:r w:rsidR="00583EA3" w:rsidRPr="00583EA3">
        <w:rPr>
          <w:sz w:val="26"/>
        </w:rPr>
        <w:t xml:space="preserve">Operativni cilj </w:t>
      </w:r>
      <w:r w:rsidR="00583EA3">
        <w:rPr>
          <w:sz w:val="26"/>
        </w:rPr>
        <w:t>3:</w:t>
      </w:r>
      <w:r w:rsidR="00583EA3" w:rsidRPr="00583EA3">
        <w:rPr>
          <w:sz w:val="26"/>
        </w:rPr>
        <w:t xml:space="preserve"> </w:t>
      </w:r>
      <w:r w:rsidR="00AE1F24" w:rsidRPr="00AE1F24">
        <w:rPr>
          <w:sz w:val="26"/>
        </w:rPr>
        <w:t>Unaprijeđen kvalitet i kvantitet smještajnih kapaciteta</w:t>
      </w:r>
      <w:bookmarkEnd w:id="246"/>
      <w:bookmarkEnd w:id="247"/>
    </w:p>
    <w:p w14:paraId="6D779ACC" w14:textId="77777777" w:rsidR="00783D83" w:rsidRPr="00D31005" w:rsidRDefault="00783D83" w:rsidP="00E372B9">
      <w:pPr>
        <w:pStyle w:val="HTMLPreformatted"/>
        <w:shd w:val="clear" w:color="auto" w:fill="FFFFFF" w:themeFill="background1"/>
        <w:spacing w:after="120"/>
        <w:jc w:val="both"/>
        <w:rPr>
          <w:rFonts w:asciiTheme="minorHAnsi" w:hAnsiTheme="minorHAnsi" w:cstheme="minorHAnsi"/>
          <w:sz w:val="24"/>
          <w:szCs w:val="24"/>
          <w:lang w:val="sr-Latn-ME" w:eastAsia="hr-HR"/>
        </w:rPr>
      </w:pPr>
      <w:r w:rsidRPr="00B44B43">
        <w:rPr>
          <w:rFonts w:asciiTheme="minorHAnsi" w:hAnsiTheme="minorHAnsi" w:cstheme="minorHAnsi"/>
          <w:sz w:val="24"/>
          <w:szCs w:val="24"/>
          <w:lang w:eastAsia="hr-HR"/>
        </w:rPr>
        <w:t>Crna Gora treba pa</w:t>
      </w:r>
      <w:r w:rsidRPr="00B44B43">
        <w:rPr>
          <w:rFonts w:asciiTheme="minorHAnsi" w:hAnsiTheme="minorHAnsi" w:cstheme="minorHAnsi"/>
          <w:sz w:val="24"/>
          <w:szCs w:val="24"/>
          <w:lang w:val="sr-Latn-ME" w:eastAsia="hr-HR"/>
        </w:rPr>
        <w:t xml:space="preserve">žljivo da upravlja razvojem turističke smještajne ponude, kroz izgradnju novih i unaprijeđenje kvaliteta postojećih smještajnih kapaciteta, na način da se prioritet daje održivom razvoju smještajnih kapaciteta koji kreira najveće koristi za ekonomiju, kako sa aspekta prihoda tako i zaposlenosti. Glavni akcenat se stavlja na izgradnju i unaprijeđenje  smještajnih turističkih kapaciteta koji će zadovoljiti kriterijume srednjih i viših kategorija, jer </w:t>
      </w:r>
      <w:r w:rsidR="007A7BCC">
        <w:rPr>
          <w:rFonts w:asciiTheme="minorHAnsi" w:hAnsiTheme="minorHAnsi" w:cstheme="minorHAnsi"/>
          <w:sz w:val="24"/>
          <w:szCs w:val="24"/>
          <w:lang w:val="sr-Latn-ME" w:eastAsia="hr-HR"/>
        </w:rPr>
        <w:t xml:space="preserve">se u njima ostvaruje </w:t>
      </w:r>
      <w:r w:rsidRPr="00B44B43">
        <w:rPr>
          <w:rFonts w:asciiTheme="minorHAnsi" w:hAnsiTheme="minorHAnsi" w:cstheme="minorHAnsi"/>
          <w:sz w:val="24"/>
          <w:szCs w:val="24"/>
          <w:lang w:val="sr-Latn-ME" w:eastAsia="hr-HR"/>
        </w:rPr>
        <w:t>najbolj</w:t>
      </w:r>
      <w:r w:rsidR="007A7BCC">
        <w:rPr>
          <w:rFonts w:asciiTheme="minorHAnsi" w:hAnsiTheme="minorHAnsi" w:cstheme="minorHAnsi"/>
          <w:sz w:val="24"/>
          <w:szCs w:val="24"/>
          <w:lang w:val="sr-Latn-ME" w:eastAsia="hr-HR"/>
        </w:rPr>
        <w:t>a</w:t>
      </w:r>
      <w:r w:rsidRPr="00B44B43">
        <w:rPr>
          <w:rFonts w:asciiTheme="minorHAnsi" w:hAnsiTheme="minorHAnsi" w:cstheme="minorHAnsi"/>
          <w:sz w:val="24"/>
          <w:szCs w:val="24"/>
          <w:lang w:val="sr-Latn-ME" w:eastAsia="hr-HR"/>
        </w:rPr>
        <w:t xml:space="preserve"> popunjenost tokom cijele godine, a samim tim i </w:t>
      </w:r>
      <w:r w:rsidR="007A7BCC">
        <w:rPr>
          <w:rFonts w:asciiTheme="minorHAnsi" w:hAnsiTheme="minorHAnsi" w:cstheme="minorHAnsi"/>
          <w:sz w:val="24"/>
          <w:szCs w:val="24"/>
          <w:lang w:val="sr-Latn-ME" w:eastAsia="hr-HR"/>
        </w:rPr>
        <w:t>veći</w:t>
      </w:r>
      <w:r w:rsidRPr="00B44B43">
        <w:rPr>
          <w:rFonts w:asciiTheme="minorHAnsi" w:hAnsiTheme="minorHAnsi" w:cstheme="minorHAnsi"/>
          <w:sz w:val="24"/>
          <w:szCs w:val="24"/>
          <w:lang w:val="sr-Latn-ME" w:eastAsia="hr-HR"/>
        </w:rPr>
        <w:t xml:space="preserve"> prihod</w:t>
      </w:r>
      <w:r w:rsidR="007A7BCC">
        <w:rPr>
          <w:rFonts w:asciiTheme="minorHAnsi" w:hAnsiTheme="minorHAnsi" w:cstheme="minorHAnsi"/>
          <w:sz w:val="24"/>
          <w:szCs w:val="24"/>
          <w:lang w:val="sr-Latn-ME" w:eastAsia="hr-HR"/>
        </w:rPr>
        <w:t>i</w:t>
      </w:r>
      <w:r w:rsidRPr="00B44B43">
        <w:rPr>
          <w:rFonts w:asciiTheme="minorHAnsi" w:hAnsiTheme="minorHAnsi" w:cstheme="minorHAnsi"/>
          <w:sz w:val="24"/>
          <w:szCs w:val="24"/>
          <w:lang w:val="sr-Latn-ME" w:eastAsia="hr-HR"/>
        </w:rPr>
        <w:t>.  Kao preduslov za realizaciju istog, potrebno je kreirati siguran i motivišući investicioni ambijent, kako bi se Crne Gora pozicionirala kao sigurna destinacija za ulaganja u turizam.</w:t>
      </w:r>
    </w:p>
    <w:p w14:paraId="207A82AA" w14:textId="77777777" w:rsidR="00783D83" w:rsidRDefault="00783D83" w:rsidP="00E372B9">
      <w:pPr>
        <w:spacing w:after="120" w:line="240" w:lineRule="auto"/>
        <w:jc w:val="both"/>
        <w:rPr>
          <w:rFonts w:eastAsia="Times New Roman" w:cstheme="minorHAnsi"/>
          <w:sz w:val="24"/>
          <w:szCs w:val="24"/>
          <w:lang w:val="sr-Latn-ME" w:eastAsia="hr-HR"/>
        </w:rPr>
      </w:pPr>
      <w:r>
        <w:rPr>
          <w:rFonts w:eastAsia="Times New Roman" w:cstheme="minorHAnsi"/>
          <w:sz w:val="24"/>
          <w:szCs w:val="24"/>
          <w:lang w:val="sr-Latn-ME" w:eastAsia="hr-HR"/>
        </w:rPr>
        <w:t>Na tom planu, p</w:t>
      </w:r>
      <w:r w:rsidRPr="00B44B43">
        <w:rPr>
          <w:rFonts w:eastAsia="Times New Roman" w:cstheme="minorHAnsi"/>
          <w:sz w:val="24"/>
          <w:szCs w:val="24"/>
          <w:lang w:val="sr-Latn-ME" w:eastAsia="hr-HR"/>
        </w:rPr>
        <w:t xml:space="preserve">otrebno je u daljem periodu raditi na optimizaciji troškova u cilju </w:t>
      </w:r>
      <w:r w:rsidR="009C7EB9">
        <w:rPr>
          <w:rFonts w:eastAsia="Times New Roman" w:cstheme="minorHAnsi"/>
          <w:sz w:val="24"/>
          <w:szCs w:val="24"/>
          <w:lang w:val="sr-Latn-ME" w:eastAsia="hr-HR"/>
        </w:rPr>
        <w:t>skraćenja perioda</w:t>
      </w:r>
      <w:r w:rsidRPr="00B44B43">
        <w:rPr>
          <w:rFonts w:eastAsia="Times New Roman" w:cstheme="minorHAnsi"/>
          <w:sz w:val="24"/>
          <w:szCs w:val="24"/>
          <w:lang w:val="sr-Latn-ME" w:eastAsia="hr-HR"/>
        </w:rPr>
        <w:t xml:space="preserve"> povrata investicije u </w:t>
      </w:r>
      <w:r w:rsidRPr="00A6553E">
        <w:rPr>
          <w:rFonts w:eastAsia="Times New Roman" w:cstheme="minorHAnsi"/>
          <w:sz w:val="24"/>
          <w:szCs w:val="24"/>
          <w:lang w:val="sr-Latn-ME" w:eastAsia="hr-HR"/>
        </w:rPr>
        <w:t>hotele visoke kategorije</w:t>
      </w:r>
      <w:r w:rsidR="00E15B4D" w:rsidRPr="00A6553E">
        <w:rPr>
          <w:rFonts w:eastAsia="Times New Roman" w:cstheme="minorHAnsi"/>
          <w:sz w:val="24"/>
          <w:szCs w:val="24"/>
          <w:lang w:val="sr-Latn-ME" w:eastAsia="hr-HR"/>
        </w:rPr>
        <w:t>,</w:t>
      </w:r>
      <w:r w:rsidRPr="00A6553E">
        <w:rPr>
          <w:rFonts w:eastAsia="Times New Roman" w:cstheme="minorHAnsi"/>
          <w:sz w:val="24"/>
          <w:szCs w:val="24"/>
          <w:lang w:val="sr-Latn-ME" w:eastAsia="hr-HR"/>
        </w:rPr>
        <w:t xml:space="preserve"> </w:t>
      </w:r>
      <w:r w:rsidR="00E15B4D" w:rsidRPr="00A6553E">
        <w:rPr>
          <w:rFonts w:eastAsia="Times New Roman" w:cstheme="minorHAnsi"/>
          <w:sz w:val="24"/>
          <w:szCs w:val="24"/>
          <w:lang w:val="sr-Latn-ME" w:eastAsia="hr-HR"/>
        </w:rPr>
        <w:t xml:space="preserve">a </w:t>
      </w:r>
      <w:r w:rsidRPr="00A6553E">
        <w:rPr>
          <w:rFonts w:eastAsia="Times New Roman" w:cstheme="minorHAnsi"/>
          <w:sz w:val="24"/>
          <w:szCs w:val="24"/>
          <w:lang w:val="sr-Latn-ME" w:eastAsia="hr-HR"/>
        </w:rPr>
        <w:t>kroz obezbjeđivanje</w:t>
      </w:r>
      <w:r w:rsidRPr="00B44B43">
        <w:rPr>
          <w:rFonts w:eastAsia="Times New Roman" w:cstheme="minorHAnsi"/>
          <w:sz w:val="24"/>
          <w:szCs w:val="24"/>
          <w:lang w:val="sr-Latn-ME" w:eastAsia="hr-HR"/>
        </w:rPr>
        <w:t xml:space="preserve"> </w:t>
      </w:r>
      <w:r w:rsidR="009C7EB9">
        <w:rPr>
          <w:rFonts w:eastAsia="Times New Roman" w:cstheme="minorHAnsi"/>
          <w:sz w:val="24"/>
          <w:szCs w:val="24"/>
          <w:lang w:val="sr-Latn-ME" w:eastAsia="hr-HR"/>
        </w:rPr>
        <w:t>stimulativnog</w:t>
      </w:r>
      <w:r w:rsidRPr="00B44B43">
        <w:rPr>
          <w:rFonts w:eastAsia="Times New Roman" w:cstheme="minorHAnsi"/>
          <w:sz w:val="24"/>
          <w:szCs w:val="24"/>
          <w:lang w:val="sr-Latn-ME" w:eastAsia="hr-HR"/>
        </w:rPr>
        <w:t xml:space="preserve"> investicionog ambijenta</w:t>
      </w:r>
      <w:r>
        <w:rPr>
          <w:rFonts w:eastAsia="Times New Roman" w:cstheme="minorHAnsi"/>
          <w:b/>
          <w:sz w:val="24"/>
          <w:szCs w:val="24"/>
          <w:lang w:val="sr-Latn-ME" w:eastAsia="hr-HR"/>
        </w:rPr>
        <w:t xml:space="preserve">. </w:t>
      </w:r>
      <w:r w:rsidR="009C7EB9">
        <w:rPr>
          <w:rFonts w:eastAsia="Times New Roman" w:cstheme="minorHAnsi"/>
          <w:b/>
          <w:sz w:val="24"/>
          <w:szCs w:val="24"/>
          <w:lang w:val="sr-Latn-ME" w:eastAsia="hr-HR"/>
        </w:rPr>
        <w:t xml:space="preserve"> </w:t>
      </w:r>
      <w:r w:rsidR="009C7EB9" w:rsidRPr="009C7EB9">
        <w:rPr>
          <w:rFonts w:eastAsia="Times New Roman" w:cstheme="minorHAnsi"/>
          <w:sz w:val="24"/>
          <w:szCs w:val="24"/>
          <w:lang w:val="sr-Latn-ME" w:eastAsia="hr-HR"/>
        </w:rPr>
        <w:t xml:space="preserve">Treba </w:t>
      </w:r>
      <w:r w:rsidR="009C7EB9">
        <w:rPr>
          <w:rFonts w:eastAsia="Times New Roman" w:cstheme="minorHAnsi"/>
          <w:sz w:val="24"/>
          <w:szCs w:val="24"/>
          <w:lang w:val="sr-Latn-ME" w:eastAsia="hr-HR"/>
        </w:rPr>
        <w:t xml:space="preserve">raditi na racionalizaciji </w:t>
      </w:r>
      <w:r w:rsidR="00D72709">
        <w:rPr>
          <w:rFonts w:eastAsia="Times New Roman" w:cstheme="minorHAnsi"/>
          <w:sz w:val="24"/>
          <w:szCs w:val="24"/>
          <w:lang w:val="sr-Latn-ME" w:eastAsia="hr-HR"/>
        </w:rPr>
        <w:t>administracije</w:t>
      </w:r>
      <w:r w:rsidRPr="00B44B43">
        <w:rPr>
          <w:rFonts w:eastAsia="Times New Roman" w:cstheme="minorHAnsi"/>
          <w:sz w:val="24"/>
          <w:szCs w:val="24"/>
          <w:lang w:val="sr-Latn-ME" w:eastAsia="hr-HR"/>
        </w:rPr>
        <w:t xml:space="preserve">, </w:t>
      </w:r>
      <w:r w:rsidR="009C7EB9">
        <w:rPr>
          <w:rFonts w:eastAsia="Times New Roman" w:cstheme="minorHAnsi"/>
          <w:sz w:val="24"/>
          <w:szCs w:val="24"/>
          <w:lang w:val="sr-Latn-ME" w:eastAsia="hr-HR"/>
        </w:rPr>
        <w:t xml:space="preserve">zatim </w:t>
      </w:r>
      <w:r w:rsidRPr="00147204">
        <w:rPr>
          <w:rFonts w:eastAsia="Times New Roman" w:cstheme="minorHAnsi"/>
          <w:sz w:val="24"/>
          <w:szCs w:val="24"/>
          <w:lang w:val="sr-Latn-ME" w:eastAsia="hr-HR"/>
        </w:rPr>
        <w:t>usklađivanj</w:t>
      </w:r>
      <w:r w:rsidR="00E15B4D" w:rsidRPr="00147204">
        <w:rPr>
          <w:rFonts w:eastAsia="Times New Roman" w:cstheme="minorHAnsi"/>
          <w:sz w:val="24"/>
          <w:szCs w:val="24"/>
          <w:lang w:val="sr-Latn-ME" w:eastAsia="hr-HR"/>
        </w:rPr>
        <w:t>u</w:t>
      </w:r>
      <w:r w:rsidRPr="00147204">
        <w:rPr>
          <w:rFonts w:eastAsia="Times New Roman" w:cstheme="minorHAnsi"/>
          <w:sz w:val="24"/>
          <w:szCs w:val="24"/>
          <w:lang w:val="sr-Latn-ME" w:eastAsia="hr-HR"/>
        </w:rPr>
        <w:t xml:space="preserve"> katastarskih evidencija sa stvarnim stanjem</w:t>
      </w:r>
      <w:r w:rsidR="009C7EB9" w:rsidRPr="00147204">
        <w:rPr>
          <w:rFonts w:eastAsia="Times New Roman" w:cstheme="minorHAnsi"/>
          <w:sz w:val="24"/>
          <w:szCs w:val="24"/>
          <w:lang w:val="sr-Latn-ME" w:eastAsia="hr-HR"/>
        </w:rPr>
        <w:t xml:space="preserve"> na terenu</w:t>
      </w:r>
      <w:r w:rsidRPr="00147204">
        <w:rPr>
          <w:rFonts w:eastAsia="Times New Roman" w:cstheme="minorHAnsi"/>
          <w:sz w:val="24"/>
          <w:szCs w:val="24"/>
          <w:lang w:val="sr-Latn-ME" w:eastAsia="hr-HR"/>
        </w:rPr>
        <w:t xml:space="preserve">, smanjivanju dugih rokova izdavanja dozvola za gradnju, na usklađivanju zakonskih propisa, </w:t>
      </w:r>
      <w:r w:rsidR="009C7EB9" w:rsidRPr="00147204">
        <w:rPr>
          <w:rFonts w:eastAsia="Times New Roman" w:cstheme="minorHAnsi"/>
          <w:sz w:val="24"/>
          <w:szCs w:val="24"/>
          <w:lang w:val="sr-Latn-ME" w:eastAsia="hr-HR"/>
        </w:rPr>
        <w:t xml:space="preserve">kao i </w:t>
      </w:r>
      <w:r w:rsidRPr="00147204">
        <w:rPr>
          <w:rFonts w:eastAsia="Times New Roman" w:cstheme="minorHAnsi"/>
          <w:sz w:val="24"/>
          <w:szCs w:val="24"/>
          <w:lang w:val="sr-Latn-ME" w:eastAsia="hr-HR"/>
        </w:rPr>
        <w:t xml:space="preserve">uvođenju </w:t>
      </w:r>
      <w:r w:rsidR="00E15B4D" w:rsidRPr="00147204">
        <w:rPr>
          <w:rFonts w:eastAsia="Times New Roman" w:cstheme="minorHAnsi"/>
          <w:sz w:val="24"/>
          <w:szCs w:val="24"/>
          <w:lang w:val="sr-Latn-ME" w:eastAsia="hr-HR"/>
        </w:rPr>
        <w:t>međunarodnih</w:t>
      </w:r>
      <w:r w:rsidRPr="00147204">
        <w:rPr>
          <w:rFonts w:eastAsia="Times New Roman" w:cstheme="minorHAnsi"/>
          <w:sz w:val="24"/>
          <w:szCs w:val="24"/>
          <w:lang w:val="sr-Latn-ME" w:eastAsia="hr-HR"/>
        </w:rPr>
        <w:t xml:space="preserve"> modela upravljanja turističkim nekretninama. Potrebno je imati sistematizovan pregled svih relevantnih dokumenata kroz jed</w:t>
      </w:r>
      <w:r w:rsidR="00E15B4D" w:rsidRPr="00147204">
        <w:rPr>
          <w:rFonts w:eastAsia="Times New Roman" w:cstheme="minorHAnsi"/>
          <w:sz w:val="24"/>
          <w:szCs w:val="24"/>
          <w:lang w:val="sr-Latn-ME" w:eastAsia="hr-HR"/>
        </w:rPr>
        <w:t xml:space="preserve">nu platformu, </w:t>
      </w:r>
      <w:r w:rsidRPr="00147204">
        <w:rPr>
          <w:rFonts w:eastAsia="Times New Roman" w:cstheme="minorHAnsi"/>
          <w:sz w:val="24"/>
          <w:szCs w:val="24"/>
          <w:lang w:val="sr-Latn-ME" w:eastAsia="hr-HR"/>
        </w:rPr>
        <w:t>u cilju kreiranja jasne procedure</w:t>
      </w:r>
      <w:r>
        <w:rPr>
          <w:rFonts w:eastAsia="Times New Roman" w:cstheme="minorHAnsi"/>
          <w:sz w:val="24"/>
          <w:szCs w:val="24"/>
          <w:lang w:val="sr-Latn-ME" w:eastAsia="hr-HR"/>
        </w:rPr>
        <w:t xml:space="preserve"> – investicionog puta</w:t>
      </w:r>
      <w:r w:rsidRPr="00B44B43">
        <w:rPr>
          <w:rFonts w:eastAsia="Times New Roman" w:cstheme="minorHAnsi"/>
          <w:sz w:val="24"/>
          <w:szCs w:val="24"/>
          <w:lang w:val="sr-Latn-ME" w:eastAsia="hr-HR"/>
        </w:rPr>
        <w:t xml:space="preserve"> realizacije investicija. </w:t>
      </w:r>
      <w:r>
        <w:rPr>
          <w:rFonts w:eastAsia="Times New Roman" w:cstheme="minorHAnsi"/>
          <w:sz w:val="24"/>
          <w:szCs w:val="24"/>
          <w:lang w:val="sr-Latn-ME" w:eastAsia="hr-HR"/>
        </w:rPr>
        <w:t xml:space="preserve">Neophodno je uraditi situacioni presjek stanja, gdje bi se targetirale sve sporne tačke funkcionisanja realizacije investicije i raditi na otklanjanju istih. </w:t>
      </w:r>
    </w:p>
    <w:p w14:paraId="16F385A8" w14:textId="77777777" w:rsidR="00783D83" w:rsidRPr="009309F5" w:rsidRDefault="00783D83" w:rsidP="00E372B9">
      <w:pPr>
        <w:spacing w:after="120" w:line="240" w:lineRule="auto"/>
        <w:jc w:val="both"/>
        <w:rPr>
          <w:rFonts w:eastAsia="Times New Roman" w:cstheme="minorHAnsi"/>
          <w:b/>
          <w:sz w:val="24"/>
          <w:szCs w:val="24"/>
          <w:lang w:val="sr-Latn-ME" w:eastAsia="hr-HR"/>
        </w:rPr>
      </w:pPr>
      <w:r w:rsidRPr="00541AFA">
        <w:rPr>
          <w:rFonts w:eastAsia="Times New Roman" w:cstheme="minorHAnsi"/>
          <w:sz w:val="24"/>
          <w:szCs w:val="24"/>
          <w:lang w:val="sr-Latn-ME" w:eastAsia="hr-HR"/>
        </w:rPr>
        <w:lastRenderedPageBreak/>
        <w:t>Mogućnost unaprijeđenja smještajnih jed</w:t>
      </w:r>
      <w:r w:rsidR="009C7EB9" w:rsidRPr="00541AFA">
        <w:rPr>
          <w:rFonts w:eastAsia="Times New Roman" w:cstheme="minorHAnsi"/>
          <w:sz w:val="24"/>
          <w:szCs w:val="24"/>
          <w:lang w:val="sr-Latn-ME" w:eastAsia="hr-HR"/>
        </w:rPr>
        <w:t xml:space="preserve">inica direktno </w:t>
      </w:r>
      <w:r w:rsidR="00E15B4D" w:rsidRPr="00541AFA">
        <w:rPr>
          <w:rFonts w:eastAsia="Times New Roman" w:cstheme="minorHAnsi"/>
          <w:sz w:val="24"/>
          <w:szCs w:val="24"/>
          <w:lang w:val="sr-Latn-ME" w:eastAsia="hr-HR"/>
        </w:rPr>
        <w:t>je</w:t>
      </w:r>
      <w:r w:rsidR="009C7EB9" w:rsidRPr="00541AFA">
        <w:rPr>
          <w:rFonts w:eastAsia="Times New Roman" w:cstheme="minorHAnsi"/>
          <w:sz w:val="24"/>
          <w:szCs w:val="24"/>
          <w:lang w:val="sr-Latn-ME" w:eastAsia="hr-HR"/>
        </w:rPr>
        <w:t xml:space="preserve"> uslovljen</w:t>
      </w:r>
      <w:r w:rsidR="00E15B4D" w:rsidRPr="00541AFA">
        <w:rPr>
          <w:rFonts w:eastAsia="Times New Roman" w:cstheme="minorHAnsi"/>
          <w:sz w:val="24"/>
          <w:szCs w:val="24"/>
          <w:lang w:val="sr-Latn-ME" w:eastAsia="hr-HR"/>
        </w:rPr>
        <w:t>a</w:t>
      </w:r>
      <w:r w:rsidRPr="00541AFA">
        <w:rPr>
          <w:rFonts w:eastAsia="Times New Roman" w:cstheme="minorHAnsi"/>
          <w:sz w:val="24"/>
          <w:szCs w:val="24"/>
          <w:lang w:val="sr-Latn-ME" w:eastAsia="hr-HR"/>
        </w:rPr>
        <w:t xml:space="preserve"> prihodima koje turističke nekretnine generišu, a prihodi su uslovljeni popunjenošću i smanjenjem sezonalnosti destinacije. U cilju omogućavanja turističkoj privredi da generiše veće prihode, a samim tim i unapr</w:t>
      </w:r>
      <w:r w:rsidR="00541AFA">
        <w:rPr>
          <w:rFonts w:eastAsia="Times New Roman" w:cstheme="minorHAnsi"/>
          <w:sz w:val="24"/>
          <w:szCs w:val="24"/>
          <w:lang w:val="sr-Latn-ME" w:eastAsia="hr-HR"/>
        </w:rPr>
        <w:t>ij</w:t>
      </w:r>
      <w:r w:rsidR="00E15B4D" w:rsidRPr="00541AFA">
        <w:rPr>
          <w:rFonts w:eastAsia="Times New Roman" w:cstheme="minorHAnsi"/>
          <w:sz w:val="24"/>
          <w:szCs w:val="24"/>
          <w:lang w:val="sr-Latn-ME" w:eastAsia="hr-HR"/>
        </w:rPr>
        <w:t>eđuje</w:t>
      </w:r>
      <w:r w:rsidRPr="00541AFA">
        <w:rPr>
          <w:rFonts w:eastAsia="Times New Roman" w:cstheme="minorHAnsi"/>
          <w:sz w:val="24"/>
          <w:szCs w:val="24"/>
          <w:lang w:val="sr-Latn-ME" w:eastAsia="hr-HR"/>
        </w:rPr>
        <w:t xml:space="preserve"> kvalitet smještajnih kapaciteta</w:t>
      </w:r>
      <w:r w:rsidR="00E15B4D" w:rsidRPr="00541AFA">
        <w:rPr>
          <w:rFonts w:eastAsia="Times New Roman" w:cstheme="minorHAnsi"/>
          <w:sz w:val="24"/>
          <w:szCs w:val="24"/>
          <w:lang w:val="sr-Latn-ME" w:eastAsia="hr-HR"/>
        </w:rPr>
        <w:t>,</w:t>
      </w:r>
      <w:r w:rsidRPr="00541AFA">
        <w:rPr>
          <w:rFonts w:eastAsia="Times New Roman" w:cstheme="minorHAnsi"/>
          <w:sz w:val="24"/>
          <w:szCs w:val="24"/>
          <w:lang w:val="sr-Latn-ME" w:eastAsia="hr-HR"/>
        </w:rPr>
        <w:t xml:space="preserve"> potrebna je snažna institucionalna podrška</w:t>
      </w:r>
      <w:r>
        <w:rPr>
          <w:rFonts w:eastAsia="Times New Roman" w:cstheme="minorHAnsi"/>
          <w:sz w:val="24"/>
          <w:szCs w:val="24"/>
          <w:lang w:val="sr-Latn-ME" w:eastAsia="hr-HR"/>
        </w:rPr>
        <w:t xml:space="preserve"> hotelima, malim hotelima i porodičnim hotelima, kroz lokalne turističke organizacije, koje trebaju da pojedinačnu prodaju smještajnih kapaciteta</w:t>
      </w:r>
      <w:r w:rsidR="00E15B4D">
        <w:rPr>
          <w:rFonts w:eastAsia="Times New Roman" w:cstheme="minorHAnsi"/>
          <w:sz w:val="24"/>
          <w:szCs w:val="24"/>
          <w:lang w:val="sr-Latn-ME" w:eastAsia="hr-HR"/>
        </w:rPr>
        <w:t xml:space="preserve"> </w:t>
      </w:r>
      <w:r w:rsidR="00E15B4D" w:rsidRPr="00541AFA">
        <w:rPr>
          <w:rFonts w:eastAsia="Times New Roman" w:cstheme="minorHAnsi"/>
          <w:sz w:val="24"/>
          <w:szCs w:val="24"/>
          <w:lang w:val="sr-Latn-ME" w:eastAsia="hr-HR"/>
        </w:rPr>
        <w:t>definišu kao</w:t>
      </w:r>
      <w:r w:rsidR="00541AFA">
        <w:rPr>
          <w:rFonts w:eastAsia="Times New Roman" w:cstheme="minorHAnsi"/>
          <w:sz w:val="24"/>
          <w:szCs w:val="24"/>
          <w:lang w:val="sr-Latn-ME" w:eastAsia="hr-HR"/>
        </w:rPr>
        <w:t xml:space="preserve"> </w:t>
      </w:r>
      <w:r w:rsidRPr="00541AFA">
        <w:rPr>
          <w:rFonts w:eastAsia="Times New Roman" w:cstheme="minorHAnsi"/>
          <w:sz w:val="24"/>
          <w:szCs w:val="24"/>
          <w:lang w:val="sr-Latn-ME" w:eastAsia="hr-HR"/>
        </w:rPr>
        <w:t>jedinstveni turistički proizvod</w:t>
      </w:r>
      <w:r w:rsidR="00E15B4D" w:rsidRPr="00541AFA">
        <w:rPr>
          <w:rFonts w:eastAsia="Times New Roman" w:cstheme="minorHAnsi"/>
          <w:sz w:val="24"/>
          <w:szCs w:val="24"/>
          <w:lang w:val="sr-Latn-ME" w:eastAsia="hr-HR"/>
        </w:rPr>
        <w:t>,</w:t>
      </w:r>
      <w:r w:rsidRPr="00541AFA">
        <w:rPr>
          <w:rFonts w:eastAsia="Times New Roman" w:cstheme="minorHAnsi"/>
          <w:sz w:val="24"/>
          <w:szCs w:val="24"/>
          <w:lang w:val="sr-Latn-ME" w:eastAsia="hr-HR"/>
        </w:rPr>
        <w:t xml:space="preserve"> koji bi dalje plasirali na inostranim tržištima i nudi</w:t>
      </w:r>
      <w:r w:rsidR="009C7EB9" w:rsidRPr="00541AFA">
        <w:rPr>
          <w:rFonts w:eastAsia="Times New Roman" w:cstheme="minorHAnsi"/>
          <w:sz w:val="24"/>
          <w:szCs w:val="24"/>
          <w:lang w:val="sr-Latn-ME" w:eastAsia="hr-HR"/>
        </w:rPr>
        <w:t xml:space="preserve">li globalnim touroperatorima. </w:t>
      </w:r>
      <w:r w:rsidRPr="00541AFA">
        <w:rPr>
          <w:rFonts w:eastAsia="Times New Roman" w:cstheme="minorHAnsi"/>
          <w:sz w:val="24"/>
          <w:szCs w:val="24"/>
          <w:lang w:val="sr-Latn-ME" w:eastAsia="hr-HR"/>
        </w:rPr>
        <w:t xml:space="preserve">Takođe, potrebno je raditi i na </w:t>
      </w:r>
      <w:r w:rsidR="00E15B4D" w:rsidRPr="00541AFA">
        <w:rPr>
          <w:rFonts w:eastAsia="Times New Roman" w:cstheme="minorHAnsi"/>
          <w:sz w:val="24"/>
          <w:szCs w:val="24"/>
          <w:lang w:val="sr-Latn-ME" w:eastAsia="hr-HR"/>
        </w:rPr>
        <w:t xml:space="preserve">skraćenju sezonalnosti </w:t>
      </w:r>
      <w:r w:rsidRPr="00541AFA">
        <w:rPr>
          <w:rFonts w:eastAsia="Times New Roman" w:cstheme="minorHAnsi"/>
          <w:sz w:val="24"/>
          <w:szCs w:val="24"/>
          <w:lang w:val="sr-Latn-ME" w:eastAsia="hr-HR"/>
        </w:rPr>
        <w:t>i turistički</w:t>
      </w:r>
      <w:r>
        <w:rPr>
          <w:rFonts w:eastAsia="Times New Roman" w:cstheme="minorHAnsi"/>
          <w:sz w:val="24"/>
          <w:szCs w:val="24"/>
          <w:lang w:val="sr-Latn-ME" w:eastAsia="hr-HR"/>
        </w:rPr>
        <w:t xml:space="preserve"> pro</w:t>
      </w:r>
      <w:r w:rsidR="009C7EB9">
        <w:rPr>
          <w:rFonts w:eastAsia="Times New Roman" w:cstheme="minorHAnsi"/>
          <w:sz w:val="24"/>
          <w:szCs w:val="24"/>
          <w:lang w:val="sr-Latn-ME" w:eastAsia="hr-HR"/>
        </w:rPr>
        <w:t>izvod ne vezati samo za p</w:t>
      </w:r>
      <w:r w:rsidR="00E15B4D">
        <w:rPr>
          <w:rFonts w:eastAsia="Times New Roman" w:cstheme="minorHAnsi"/>
          <w:sz w:val="24"/>
          <w:szCs w:val="24"/>
          <w:lang w:val="sr-Latn-ME" w:eastAsia="hr-HR"/>
        </w:rPr>
        <w:t>rimorski</w:t>
      </w:r>
      <w:r w:rsidR="009C7EB9">
        <w:rPr>
          <w:rFonts w:eastAsia="Times New Roman" w:cstheme="minorHAnsi"/>
          <w:sz w:val="24"/>
          <w:szCs w:val="24"/>
          <w:lang w:val="sr-Latn-ME" w:eastAsia="hr-HR"/>
        </w:rPr>
        <w:t xml:space="preserve"> </w:t>
      </w:r>
      <w:r>
        <w:rPr>
          <w:rFonts w:eastAsia="Times New Roman" w:cstheme="minorHAnsi"/>
          <w:sz w:val="24"/>
          <w:szCs w:val="24"/>
          <w:lang w:val="sr-Latn-ME" w:eastAsia="hr-HR"/>
        </w:rPr>
        <w:t xml:space="preserve">turizam, već unaprijediti </w:t>
      </w:r>
      <w:r w:rsidRPr="00915AFF">
        <w:rPr>
          <w:rFonts w:eastAsia="Times New Roman" w:cstheme="minorHAnsi"/>
          <w:sz w:val="24"/>
          <w:szCs w:val="24"/>
          <w:lang w:val="sr-Latn-ME" w:eastAsia="hr-HR"/>
        </w:rPr>
        <w:t xml:space="preserve">turističku ponudu </w:t>
      </w:r>
      <w:r w:rsidR="00E15B4D">
        <w:rPr>
          <w:rFonts w:eastAsia="Times New Roman" w:cstheme="minorHAnsi"/>
          <w:sz w:val="24"/>
          <w:szCs w:val="24"/>
          <w:lang w:val="sr-Latn-ME" w:eastAsia="hr-HR"/>
        </w:rPr>
        <w:t xml:space="preserve">i u ostatku zemlje, </w:t>
      </w:r>
      <w:r w:rsidRPr="00915AFF">
        <w:rPr>
          <w:rFonts w:eastAsia="Times New Roman" w:cstheme="minorHAnsi"/>
          <w:sz w:val="24"/>
          <w:szCs w:val="24"/>
          <w:lang w:val="sr-Latn-ME" w:eastAsia="hr-HR"/>
        </w:rPr>
        <w:t xml:space="preserve">kroz organizovanje različitih </w:t>
      </w:r>
      <w:r w:rsidR="008B4BC4">
        <w:rPr>
          <w:rFonts w:eastAsia="Times New Roman" w:cstheme="minorHAnsi"/>
          <w:sz w:val="24"/>
          <w:szCs w:val="24"/>
          <w:lang w:val="sr-Latn-ME" w:eastAsia="hr-HR"/>
        </w:rPr>
        <w:t xml:space="preserve">eventa, </w:t>
      </w:r>
      <w:r w:rsidRPr="00915AFF">
        <w:rPr>
          <w:rFonts w:eastAsia="Times New Roman" w:cstheme="minorHAnsi"/>
          <w:sz w:val="24"/>
          <w:szCs w:val="24"/>
          <w:lang w:val="sr-Latn-ME" w:eastAsia="hr-HR"/>
        </w:rPr>
        <w:t xml:space="preserve">manifestacija, izletničkih </w:t>
      </w:r>
      <w:r w:rsidRPr="0078135B">
        <w:rPr>
          <w:rFonts w:eastAsia="Times New Roman" w:cstheme="minorHAnsi"/>
          <w:sz w:val="24"/>
          <w:szCs w:val="24"/>
          <w:lang w:val="sr-Latn-ME" w:eastAsia="hr-HR"/>
        </w:rPr>
        <w:t xml:space="preserve">tura, </w:t>
      </w:r>
      <w:r w:rsidR="00E15B4D" w:rsidRPr="0078135B">
        <w:rPr>
          <w:rFonts w:eastAsia="Times New Roman" w:cstheme="minorHAnsi"/>
          <w:sz w:val="24"/>
          <w:szCs w:val="24"/>
          <w:lang w:val="sr-Latn-ME" w:eastAsia="hr-HR"/>
        </w:rPr>
        <w:t>eno-</w:t>
      </w:r>
      <w:r w:rsidRPr="0078135B">
        <w:rPr>
          <w:rFonts w:eastAsia="Times New Roman" w:cstheme="minorHAnsi"/>
          <w:sz w:val="24"/>
          <w:szCs w:val="24"/>
          <w:lang w:val="sr-Latn-ME" w:eastAsia="hr-HR"/>
        </w:rPr>
        <w:t>gastro</w:t>
      </w:r>
      <w:r w:rsidR="008B4BC4" w:rsidRPr="0078135B">
        <w:rPr>
          <w:rFonts w:eastAsia="Times New Roman" w:cstheme="minorHAnsi"/>
          <w:sz w:val="24"/>
          <w:szCs w:val="24"/>
          <w:lang w:val="sr-Latn-ME" w:eastAsia="hr-HR"/>
        </w:rPr>
        <w:t xml:space="preserve"> ponude</w:t>
      </w:r>
      <w:r w:rsidRPr="0078135B">
        <w:rPr>
          <w:rFonts w:eastAsia="Times New Roman" w:cstheme="minorHAnsi"/>
          <w:sz w:val="24"/>
          <w:szCs w:val="24"/>
          <w:lang w:val="sr-Latn-ME" w:eastAsia="hr-HR"/>
        </w:rPr>
        <w:t>,</w:t>
      </w:r>
      <w:r w:rsidRPr="00915AFF">
        <w:rPr>
          <w:rFonts w:eastAsia="Times New Roman" w:cstheme="minorHAnsi"/>
          <w:sz w:val="24"/>
          <w:szCs w:val="24"/>
          <w:lang w:val="sr-Latn-ME" w:eastAsia="hr-HR"/>
        </w:rPr>
        <w:t xml:space="preserve"> itd.</w:t>
      </w:r>
    </w:p>
    <w:p w14:paraId="175B45F7" w14:textId="77777777" w:rsidR="00783D83" w:rsidRDefault="00783D83" w:rsidP="00E372B9">
      <w:pPr>
        <w:spacing w:after="120" w:line="240" w:lineRule="auto"/>
        <w:jc w:val="both"/>
        <w:rPr>
          <w:sz w:val="24"/>
          <w:szCs w:val="24"/>
          <w:lang w:val="sr-Latn-RS"/>
        </w:rPr>
      </w:pPr>
      <w:r>
        <w:rPr>
          <w:rFonts w:eastAsia="Times New Roman" w:cstheme="minorHAnsi"/>
          <w:sz w:val="24"/>
          <w:szCs w:val="24"/>
          <w:lang w:val="sr-Latn-ME" w:eastAsia="hr-HR"/>
        </w:rPr>
        <w:t>Takođe, u c</w:t>
      </w:r>
      <w:r w:rsidR="0078135B">
        <w:rPr>
          <w:rFonts w:eastAsia="Times New Roman" w:cstheme="minorHAnsi"/>
          <w:sz w:val="24"/>
          <w:szCs w:val="24"/>
          <w:lang w:val="sr-Latn-ME" w:eastAsia="hr-HR"/>
        </w:rPr>
        <w:t>i</w:t>
      </w:r>
      <w:r>
        <w:rPr>
          <w:rFonts w:eastAsia="Times New Roman" w:cstheme="minorHAnsi"/>
          <w:sz w:val="24"/>
          <w:szCs w:val="24"/>
          <w:lang w:val="sr-Latn-ME" w:eastAsia="hr-HR"/>
        </w:rPr>
        <w:t>lju unaprijeđenja smještajnih kapaciteta na Sjeveru Crne Gore, neophodno je realizovati infrastrukturne projekte  koji će biti osnov za pojedinačne investicije, kako za nove smještajne kapacitete, tako i za postojeće</w:t>
      </w:r>
      <w:r w:rsidR="008B4BC4">
        <w:rPr>
          <w:rFonts w:eastAsia="Times New Roman" w:cstheme="minorHAnsi"/>
          <w:sz w:val="24"/>
          <w:szCs w:val="24"/>
          <w:lang w:val="sr-Latn-ME" w:eastAsia="hr-HR"/>
        </w:rPr>
        <w:t xml:space="preserve">, a </w:t>
      </w:r>
      <w:r>
        <w:rPr>
          <w:rFonts w:eastAsia="Times New Roman" w:cstheme="minorHAnsi"/>
          <w:sz w:val="24"/>
          <w:szCs w:val="24"/>
          <w:lang w:val="sr-Latn-ME" w:eastAsia="hr-HR"/>
        </w:rPr>
        <w:t xml:space="preserve">koji će opravdati buduća ulaganja. Na tom </w:t>
      </w:r>
      <w:r w:rsidR="009C7EB9">
        <w:rPr>
          <w:sz w:val="24"/>
          <w:szCs w:val="24"/>
          <w:lang w:val="sr-Latn-RS"/>
        </w:rPr>
        <w:t xml:space="preserve">planu potrebno je da </w:t>
      </w:r>
      <w:r>
        <w:rPr>
          <w:sz w:val="24"/>
          <w:szCs w:val="24"/>
          <w:lang w:val="sr-Latn-RS"/>
        </w:rPr>
        <w:t xml:space="preserve">Vlada Crne Gore </w:t>
      </w:r>
      <w:r w:rsidRPr="006A07F0">
        <w:rPr>
          <w:sz w:val="24"/>
          <w:szCs w:val="24"/>
          <w:lang w:val="sr-Latn-RS"/>
        </w:rPr>
        <w:t>inte</w:t>
      </w:r>
      <w:r>
        <w:rPr>
          <w:sz w:val="24"/>
          <w:szCs w:val="24"/>
          <w:lang w:val="sr-Latn-RS"/>
        </w:rPr>
        <w:t xml:space="preserve">nzivira kontinuirano </w:t>
      </w:r>
      <w:r w:rsidRPr="006A07F0">
        <w:rPr>
          <w:sz w:val="24"/>
          <w:szCs w:val="24"/>
          <w:lang w:val="sr-Latn-RS"/>
        </w:rPr>
        <w:t xml:space="preserve">održivo ulaganje u infrastrukturne projekte na </w:t>
      </w:r>
      <w:r>
        <w:rPr>
          <w:sz w:val="24"/>
          <w:szCs w:val="24"/>
          <w:lang w:val="sr-Latn-RS"/>
        </w:rPr>
        <w:t>S</w:t>
      </w:r>
      <w:r w:rsidR="009C7EB9">
        <w:rPr>
          <w:sz w:val="24"/>
          <w:szCs w:val="24"/>
          <w:lang w:val="sr-Latn-RS"/>
        </w:rPr>
        <w:t xml:space="preserve">jeveru </w:t>
      </w:r>
      <w:r w:rsidRPr="006A07F0">
        <w:rPr>
          <w:sz w:val="24"/>
          <w:szCs w:val="24"/>
          <w:lang w:val="sr-Latn-RS"/>
        </w:rPr>
        <w:t>u pravcu stvaranja daljih pretpostavk</w:t>
      </w:r>
      <w:r>
        <w:rPr>
          <w:sz w:val="24"/>
          <w:szCs w:val="24"/>
          <w:lang w:val="sr-Latn-RS"/>
        </w:rPr>
        <w:t xml:space="preserve">i za razvoj planinskog turizma. Kapitalnim budžetom za 2022. godinu opredijeljena su značajna sredstva za realizaciju ovih projekata i očekivanja su da se i u narednom periodu nastavi takav trend ulaganja na Sjeveru Crne Gore.  </w:t>
      </w:r>
    </w:p>
    <w:p w14:paraId="2397D698" w14:textId="77777777" w:rsidR="00783D83" w:rsidRPr="006A07F0" w:rsidRDefault="00783D83" w:rsidP="00E372B9">
      <w:pPr>
        <w:spacing w:after="120" w:line="240" w:lineRule="auto"/>
        <w:jc w:val="both"/>
        <w:rPr>
          <w:sz w:val="24"/>
          <w:szCs w:val="24"/>
        </w:rPr>
      </w:pPr>
      <w:r>
        <w:rPr>
          <w:sz w:val="24"/>
          <w:szCs w:val="24"/>
          <w:lang w:val="sr-Latn-RS"/>
        </w:rPr>
        <w:t>U</w:t>
      </w:r>
      <w:r w:rsidRPr="006A07F0">
        <w:rPr>
          <w:sz w:val="24"/>
          <w:szCs w:val="24"/>
          <w:lang w:val="sr-Latn-ME"/>
        </w:rPr>
        <w:t xml:space="preserve">laganjem u infrastrukturne projekte na </w:t>
      </w:r>
      <w:r>
        <w:rPr>
          <w:sz w:val="24"/>
          <w:szCs w:val="24"/>
          <w:lang w:val="sr-Latn-ME"/>
        </w:rPr>
        <w:t>S</w:t>
      </w:r>
      <w:r w:rsidRPr="006A07F0">
        <w:rPr>
          <w:sz w:val="24"/>
          <w:szCs w:val="24"/>
          <w:lang w:val="sr-Latn-ME"/>
        </w:rPr>
        <w:t>jeveru C</w:t>
      </w:r>
      <w:r>
        <w:rPr>
          <w:sz w:val="24"/>
          <w:szCs w:val="24"/>
          <w:lang w:val="sr-Latn-ME"/>
        </w:rPr>
        <w:t xml:space="preserve">rne Gore </w:t>
      </w:r>
      <w:r w:rsidRPr="006A07F0">
        <w:rPr>
          <w:sz w:val="24"/>
          <w:szCs w:val="24"/>
          <w:lang w:val="sr-Latn-ME"/>
        </w:rPr>
        <w:t>obezbjeđuje</w:t>
      </w:r>
      <w:r>
        <w:rPr>
          <w:sz w:val="24"/>
          <w:szCs w:val="24"/>
          <w:lang w:val="sr-Latn-ME"/>
        </w:rPr>
        <w:t xml:space="preserve"> se</w:t>
      </w:r>
      <w:r w:rsidRPr="006A07F0">
        <w:rPr>
          <w:sz w:val="24"/>
          <w:szCs w:val="24"/>
          <w:lang w:val="sr-Latn-ME"/>
        </w:rPr>
        <w:t xml:space="preserve"> ravnomjerniji regionalni razvoj, otvaraju se nova radna mjesta i povećava se atraktivnost cjelokupnog prostora za domaće i strane investitore. </w:t>
      </w:r>
      <w:r w:rsidRPr="006A07F0">
        <w:rPr>
          <w:sz w:val="24"/>
          <w:szCs w:val="24"/>
          <w:lang w:val="sr-Latn-RS"/>
        </w:rPr>
        <w:t xml:space="preserve">Na taj način, </w:t>
      </w:r>
      <w:r w:rsidR="00F127B2">
        <w:rPr>
          <w:sz w:val="24"/>
          <w:szCs w:val="24"/>
          <w:lang w:val="sr-Latn-RS"/>
        </w:rPr>
        <w:t>d</w:t>
      </w:r>
      <w:r w:rsidRPr="006A07F0">
        <w:rPr>
          <w:sz w:val="24"/>
          <w:szCs w:val="24"/>
          <w:lang w:val="sr-Latn-RS"/>
        </w:rPr>
        <w:t>ržava aktivno učestvuje u stvaranju osnova za razvoj novih turističih kapaciteta od strane privatnih investitora.  </w:t>
      </w:r>
    </w:p>
    <w:p w14:paraId="13105219" w14:textId="77777777" w:rsidR="00783D83" w:rsidRDefault="00783D83" w:rsidP="00E372B9">
      <w:pPr>
        <w:spacing w:after="120" w:line="240" w:lineRule="auto"/>
        <w:jc w:val="both"/>
        <w:rPr>
          <w:sz w:val="24"/>
          <w:szCs w:val="24"/>
          <w:lang w:val="sr-Latn-RS"/>
        </w:rPr>
      </w:pPr>
      <w:r>
        <w:rPr>
          <w:sz w:val="24"/>
          <w:szCs w:val="24"/>
          <w:lang w:val="sr-Latn-RS"/>
        </w:rPr>
        <w:t>U narednom periodu nastaviće se</w:t>
      </w:r>
      <w:r w:rsidRPr="006A07F0">
        <w:rPr>
          <w:sz w:val="24"/>
          <w:szCs w:val="24"/>
          <w:lang w:val="sr-Latn-RS"/>
        </w:rPr>
        <w:t xml:space="preserve"> </w:t>
      </w:r>
      <w:r>
        <w:rPr>
          <w:sz w:val="24"/>
          <w:szCs w:val="24"/>
          <w:lang w:val="sr-Latn-RS"/>
        </w:rPr>
        <w:t xml:space="preserve">investicione aktivnosti </w:t>
      </w:r>
      <w:r w:rsidRPr="006A07F0">
        <w:rPr>
          <w:sz w:val="24"/>
          <w:szCs w:val="24"/>
          <w:lang w:val="sr-Latn-RS"/>
        </w:rPr>
        <w:t xml:space="preserve">u hotelske kapacitete koji su u prethodnom periodu bili predmet privatizacija koje nijesu dovedene do kraja ili </w:t>
      </w:r>
      <w:r>
        <w:rPr>
          <w:sz w:val="24"/>
          <w:szCs w:val="24"/>
          <w:lang w:val="sr-Latn-RS"/>
        </w:rPr>
        <w:t>čija realizacija nije otpočeta uopšte</w:t>
      </w:r>
      <w:r w:rsidRPr="006A07F0">
        <w:rPr>
          <w:sz w:val="24"/>
          <w:szCs w:val="24"/>
          <w:lang w:val="sr-Latn-RS"/>
        </w:rPr>
        <w:t>. S tim u vezi, zbog neispunjavanja ugovorene investicije od strane investitora</w:t>
      </w:r>
      <w:r>
        <w:rPr>
          <w:sz w:val="24"/>
          <w:szCs w:val="24"/>
          <w:lang w:val="sr-Latn-RS"/>
        </w:rPr>
        <w:t>,</w:t>
      </w:r>
      <w:r w:rsidRPr="006A07F0">
        <w:rPr>
          <w:sz w:val="24"/>
          <w:szCs w:val="24"/>
          <w:lang w:val="sr-Latn-RS"/>
        </w:rPr>
        <w:t xml:space="preserve"> pokrenut</w:t>
      </w:r>
      <w:r>
        <w:rPr>
          <w:sz w:val="24"/>
          <w:szCs w:val="24"/>
          <w:lang w:val="sr-Latn-RS"/>
        </w:rPr>
        <w:t xml:space="preserve">i su postupci za raskid ugovora, </w:t>
      </w:r>
      <w:r w:rsidRPr="006A07F0">
        <w:rPr>
          <w:sz w:val="24"/>
          <w:szCs w:val="24"/>
          <w:lang w:val="sr-Latn-RS"/>
        </w:rPr>
        <w:t>što daje mogućnost</w:t>
      </w:r>
      <w:r>
        <w:rPr>
          <w:sz w:val="24"/>
          <w:szCs w:val="24"/>
          <w:lang w:val="sr-Latn-RS"/>
        </w:rPr>
        <w:t xml:space="preserve"> da se isti ustupe potencijalno novom</w:t>
      </w:r>
      <w:r w:rsidRPr="006A07F0">
        <w:rPr>
          <w:sz w:val="24"/>
          <w:szCs w:val="24"/>
          <w:lang w:val="sr-Latn-RS"/>
        </w:rPr>
        <w:t xml:space="preserve"> investitoru</w:t>
      </w:r>
      <w:r>
        <w:rPr>
          <w:sz w:val="24"/>
          <w:szCs w:val="24"/>
          <w:lang w:val="sr-Latn-RS"/>
        </w:rPr>
        <w:t>,</w:t>
      </w:r>
      <w:r w:rsidRPr="006A07F0">
        <w:rPr>
          <w:sz w:val="24"/>
          <w:szCs w:val="24"/>
          <w:lang w:val="sr-Latn-RS"/>
        </w:rPr>
        <w:t xml:space="preserve"> koji je spreman da </w:t>
      </w:r>
      <w:r w:rsidR="00E30607">
        <w:rPr>
          <w:sz w:val="24"/>
          <w:szCs w:val="24"/>
          <w:lang w:val="sr-Latn-RS"/>
        </w:rPr>
        <w:t>realizuje investicioni projekat</w:t>
      </w:r>
      <w:r w:rsidRPr="006A07F0">
        <w:rPr>
          <w:sz w:val="24"/>
          <w:szCs w:val="24"/>
          <w:lang w:val="sr-Latn-RS"/>
        </w:rPr>
        <w:t>.</w:t>
      </w:r>
    </w:p>
    <w:p w14:paraId="742A4A7E" w14:textId="79E61626" w:rsidR="00783D83" w:rsidRDefault="00783D83" w:rsidP="00E372B9">
      <w:pPr>
        <w:spacing w:after="120" w:line="240" w:lineRule="auto"/>
        <w:jc w:val="both"/>
        <w:rPr>
          <w:sz w:val="24"/>
          <w:szCs w:val="24"/>
          <w:lang w:val="sr-Latn-RS"/>
        </w:rPr>
      </w:pPr>
      <w:r>
        <w:rPr>
          <w:sz w:val="24"/>
          <w:szCs w:val="24"/>
          <w:lang w:val="sr-Latn-RS"/>
        </w:rPr>
        <w:t xml:space="preserve">Ciljevi: </w:t>
      </w:r>
    </w:p>
    <w:p w14:paraId="1578B392" w14:textId="77777777" w:rsidR="00783D83" w:rsidRPr="00C735D5" w:rsidRDefault="00783D83" w:rsidP="00E372B9">
      <w:pPr>
        <w:pStyle w:val="ListParagraph"/>
        <w:numPr>
          <w:ilvl w:val="0"/>
          <w:numId w:val="6"/>
        </w:numPr>
        <w:spacing w:after="120" w:line="240" w:lineRule="auto"/>
        <w:jc w:val="both"/>
        <w:rPr>
          <w:sz w:val="24"/>
          <w:szCs w:val="24"/>
          <w:lang w:val="sr-Latn-RS"/>
        </w:rPr>
      </w:pPr>
      <w:r w:rsidRPr="006D4F7A">
        <w:rPr>
          <w:sz w:val="24"/>
          <w:szCs w:val="24"/>
          <w:lang w:val="sr-Latn-RS"/>
        </w:rPr>
        <w:t xml:space="preserve">povećanje udjela hotelskog smještaja u ukupnim kapacitetima </w:t>
      </w:r>
      <w:r w:rsidR="00205C88">
        <w:rPr>
          <w:sz w:val="24"/>
          <w:szCs w:val="24"/>
          <w:lang w:val="sr-Latn-RS"/>
        </w:rPr>
        <w:t>na nivou Crne Gore</w:t>
      </w:r>
      <w:r w:rsidRPr="006D4F7A">
        <w:rPr>
          <w:sz w:val="24"/>
          <w:szCs w:val="24"/>
          <w:lang w:val="sr-Latn-RS"/>
        </w:rPr>
        <w:t xml:space="preserve"> za </w:t>
      </w:r>
      <w:r w:rsidR="00205C88" w:rsidRPr="00C735D5">
        <w:rPr>
          <w:sz w:val="24"/>
          <w:szCs w:val="24"/>
          <w:lang w:val="sr-Latn-RS"/>
        </w:rPr>
        <w:t xml:space="preserve">minimum 3%; </w:t>
      </w:r>
    </w:p>
    <w:p w14:paraId="528D9BD0" w14:textId="77777777" w:rsidR="00205C88" w:rsidRPr="00C735D5" w:rsidRDefault="00205C88" w:rsidP="00E372B9">
      <w:pPr>
        <w:pStyle w:val="ListParagraph"/>
        <w:numPr>
          <w:ilvl w:val="0"/>
          <w:numId w:val="6"/>
        </w:numPr>
        <w:spacing w:after="120" w:line="240" w:lineRule="auto"/>
        <w:jc w:val="both"/>
        <w:rPr>
          <w:sz w:val="24"/>
          <w:szCs w:val="24"/>
          <w:lang w:val="sr-Latn-RS"/>
        </w:rPr>
      </w:pPr>
      <w:r w:rsidRPr="00C735D5">
        <w:rPr>
          <w:sz w:val="24"/>
          <w:szCs w:val="24"/>
          <w:lang w:val="sr-Latn-RS"/>
        </w:rPr>
        <w:t>povećanje hotelskih kapaciteta na Sjeveru Crne Gore za minimum 15% u odnosu na trenutnu ukupnu hotelsku ponudu Crne Gore;</w:t>
      </w:r>
    </w:p>
    <w:p w14:paraId="1D9F681C" w14:textId="77777777" w:rsidR="00783D83" w:rsidRPr="00C735D5" w:rsidRDefault="00783D83" w:rsidP="00E372B9">
      <w:pPr>
        <w:pStyle w:val="ListParagraph"/>
        <w:numPr>
          <w:ilvl w:val="0"/>
          <w:numId w:val="6"/>
        </w:numPr>
        <w:spacing w:after="120" w:line="240" w:lineRule="auto"/>
        <w:jc w:val="both"/>
        <w:rPr>
          <w:sz w:val="24"/>
          <w:szCs w:val="24"/>
          <w:lang w:val="sr-Latn-RS"/>
        </w:rPr>
      </w:pPr>
      <w:r w:rsidRPr="00C735D5">
        <w:rPr>
          <w:sz w:val="24"/>
          <w:szCs w:val="24"/>
          <w:lang w:val="sr-Latn-RS"/>
        </w:rPr>
        <w:t xml:space="preserve">podizanje standarda postojećih smještajnih kapaciteta sa 1 i 2 </w:t>
      </w:r>
      <w:r w:rsidR="00205C88" w:rsidRPr="00C735D5">
        <w:rPr>
          <w:sz w:val="24"/>
          <w:szCs w:val="24"/>
          <w:lang w:val="sr-Latn-RS"/>
        </w:rPr>
        <w:t>zvjezdice na 3, 4 i 5 zvjezdica;</w:t>
      </w:r>
    </w:p>
    <w:p w14:paraId="0769C315" w14:textId="77777777" w:rsidR="00783D83" w:rsidRPr="00C735D5" w:rsidRDefault="00783D83" w:rsidP="00E372B9">
      <w:pPr>
        <w:pStyle w:val="ListParagraph"/>
        <w:numPr>
          <w:ilvl w:val="0"/>
          <w:numId w:val="6"/>
        </w:numPr>
        <w:spacing w:after="120" w:line="240" w:lineRule="auto"/>
        <w:jc w:val="both"/>
        <w:rPr>
          <w:sz w:val="24"/>
          <w:szCs w:val="24"/>
          <w:lang w:val="sr-Latn-RS"/>
        </w:rPr>
      </w:pPr>
      <w:r w:rsidRPr="00C735D5">
        <w:rPr>
          <w:sz w:val="24"/>
          <w:szCs w:val="24"/>
          <w:lang w:val="sr-Latn-RS"/>
        </w:rPr>
        <w:t xml:space="preserve">izgradnja novih kapaciteta </w:t>
      </w:r>
      <w:r w:rsidR="00571D95" w:rsidRPr="00C735D5">
        <w:rPr>
          <w:sz w:val="24"/>
          <w:szCs w:val="24"/>
          <w:lang w:val="sr-Latn-RS"/>
        </w:rPr>
        <w:t>s</w:t>
      </w:r>
      <w:r w:rsidRPr="00C735D5">
        <w:rPr>
          <w:sz w:val="24"/>
          <w:szCs w:val="24"/>
          <w:lang w:val="sr-Latn-RS"/>
        </w:rPr>
        <w:t>a 4 i 5 zvjezidica,</w:t>
      </w:r>
      <w:r w:rsidR="00571D95" w:rsidRPr="00C735D5">
        <w:rPr>
          <w:sz w:val="24"/>
          <w:szCs w:val="24"/>
          <w:lang w:val="sr-Latn-RS"/>
        </w:rPr>
        <w:t xml:space="preserve"> kao i smještajnih wild be</w:t>
      </w:r>
      <w:r w:rsidR="00205C88" w:rsidRPr="00C735D5">
        <w:rPr>
          <w:sz w:val="24"/>
          <w:szCs w:val="24"/>
          <w:lang w:val="sr-Latn-RS"/>
        </w:rPr>
        <w:t>auty resort i eco lodge</w:t>
      </w:r>
      <w:r w:rsidR="008B4BC4" w:rsidRPr="00C735D5">
        <w:rPr>
          <w:sz w:val="24"/>
          <w:szCs w:val="24"/>
          <w:lang w:val="sr-Latn-RS"/>
        </w:rPr>
        <w:t xml:space="preserve"> kapaciteta</w:t>
      </w:r>
      <w:r w:rsidR="00205C88" w:rsidRPr="00C735D5">
        <w:rPr>
          <w:sz w:val="24"/>
          <w:szCs w:val="24"/>
          <w:lang w:val="sr-Latn-RS"/>
        </w:rPr>
        <w:t>;</w:t>
      </w:r>
    </w:p>
    <w:p w14:paraId="7F6DA5FC" w14:textId="77777777" w:rsidR="00400982" w:rsidRPr="00C735D5" w:rsidRDefault="00783D83" w:rsidP="00E372B9">
      <w:pPr>
        <w:pStyle w:val="ListParagraph"/>
        <w:numPr>
          <w:ilvl w:val="0"/>
          <w:numId w:val="6"/>
        </w:numPr>
        <w:spacing w:after="120" w:line="240" w:lineRule="auto"/>
        <w:jc w:val="both"/>
        <w:rPr>
          <w:sz w:val="24"/>
          <w:szCs w:val="24"/>
          <w:lang w:val="sr-Latn-RS"/>
        </w:rPr>
      </w:pPr>
      <w:r w:rsidRPr="00C735D5">
        <w:rPr>
          <w:sz w:val="24"/>
          <w:szCs w:val="24"/>
          <w:lang w:val="sr-Latn-RS"/>
        </w:rPr>
        <w:t xml:space="preserve">Podsticanje razvoja seoskih domaćinstava u svim regijama, naročito na </w:t>
      </w:r>
      <w:r w:rsidR="00AA3888">
        <w:rPr>
          <w:sz w:val="24"/>
          <w:szCs w:val="24"/>
          <w:lang w:val="sr-Latn-RS"/>
        </w:rPr>
        <w:t>tom području</w:t>
      </w:r>
      <w:r w:rsidRPr="00C735D5">
        <w:rPr>
          <w:sz w:val="24"/>
          <w:szCs w:val="24"/>
          <w:lang w:val="sr-Latn-RS"/>
        </w:rPr>
        <w:t>.</w:t>
      </w:r>
    </w:p>
    <w:p w14:paraId="2C85BEF1" w14:textId="77777777" w:rsidR="00400982" w:rsidRPr="00400982" w:rsidRDefault="00400982" w:rsidP="00E372B9">
      <w:pPr>
        <w:spacing w:after="120" w:line="240" w:lineRule="auto"/>
        <w:jc w:val="both"/>
        <w:rPr>
          <w:sz w:val="24"/>
          <w:szCs w:val="24"/>
          <w:lang w:val="sr-Latn-RS"/>
        </w:rPr>
      </w:pPr>
      <w:r w:rsidRPr="00C735D5">
        <w:rPr>
          <w:sz w:val="24"/>
          <w:szCs w:val="24"/>
          <w:lang w:val="sr-Latn-RS"/>
        </w:rPr>
        <w:t>Da je Crna Gora kao turistička destinacija privlačna</w:t>
      </w:r>
      <w:r w:rsidR="008B4BC4" w:rsidRPr="00C735D5">
        <w:rPr>
          <w:sz w:val="24"/>
          <w:szCs w:val="24"/>
          <w:lang w:val="sr-Latn-RS"/>
        </w:rPr>
        <w:t xml:space="preserve"> i da</w:t>
      </w:r>
      <w:r w:rsidRPr="00C735D5">
        <w:rPr>
          <w:sz w:val="24"/>
          <w:szCs w:val="24"/>
          <w:lang w:val="sr-Latn-RS"/>
        </w:rPr>
        <w:t xml:space="preserve"> ima šta da ponudi</w:t>
      </w:r>
      <w:r w:rsidR="008B4BC4" w:rsidRPr="00C735D5">
        <w:rPr>
          <w:sz w:val="24"/>
          <w:szCs w:val="24"/>
          <w:lang w:val="sr-Latn-RS"/>
        </w:rPr>
        <w:t>,</w:t>
      </w:r>
      <w:r w:rsidRPr="00C735D5">
        <w:rPr>
          <w:sz w:val="24"/>
          <w:szCs w:val="24"/>
          <w:lang w:val="sr-Latn-RS"/>
        </w:rPr>
        <w:t xml:space="preserve"> potvrđuje i prisustvo nekih od vodećih svjetskih hotelskih brendova</w:t>
      </w:r>
      <w:r w:rsidR="008B4BC4" w:rsidRPr="00C735D5">
        <w:rPr>
          <w:sz w:val="24"/>
          <w:szCs w:val="24"/>
          <w:lang w:val="sr-Latn-RS"/>
        </w:rPr>
        <w:t xml:space="preserve">, </w:t>
      </w:r>
      <w:r w:rsidRPr="00C735D5">
        <w:rPr>
          <w:sz w:val="24"/>
          <w:szCs w:val="24"/>
          <w:lang w:val="sr-Latn-RS"/>
        </w:rPr>
        <w:t xml:space="preserve">kao što su "Chedi", „Hilton”, „Aman”, „Regent „Four Points by Sheraton, „Melia”, „Iberostar”, „Falkensteiner”, Ramada, kao i prvi „One &amp; Only” rizort u Evropi, dok je u izgradnji hotel brenda "Accor", a u najavi i „Ritz Carlton”. </w:t>
      </w:r>
      <w:r w:rsidR="008B4BC4" w:rsidRPr="00C735D5">
        <w:rPr>
          <w:sz w:val="24"/>
          <w:szCs w:val="24"/>
          <w:lang w:val="sr-Latn-RS"/>
        </w:rPr>
        <w:t>Uz navedeno, z</w:t>
      </w:r>
      <w:r w:rsidRPr="00C735D5">
        <w:rPr>
          <w:sz w:val="24"/>
          <w:szCs w:val="24"/>
          <w:lang w:val="sr-Latn-RS"/>
        </w:rPr>
        <w:t>ajedno sa domaćim investitorima i preduzetnicima</w:t>
      </w:r>
      <w:r w:rsidR="008B4BC4" w:rsidRPr="00C735D5">
        <w:rPr>
          <w:sz w:val="24"/>
          <w:szCs w:val="24"/>
          <w:lang w:val="sr-Latn-RS"/>
        </w:rPr>
        <w:t>,</w:t>
      </w:r>
      <w:r w:rsidRPr="00C735D5">
        <w:rPr>
          <w:sz w:val="24"/>
          <w:szCs w:val="24"/>
          <w:lang w:val="sr-Latn-RS"/>
        </w:rPr>
        <w:t xml:space="preserve"> Crna Gora polako dobija sve ozbiljniju i kvalitetniju hotelsku ponudu.</w:t>
      </w:r>
    </w:p>
    <w:p w14:paraId="21FAE9E9" w14:textId="77777777" w:rsidR="00783D83" w:rsidRPr="00BE5175" w:rsidRDefault="00783D83" w:rsidP="00E372B9">
      <w:pPr>
        <w:pBdr>
          <w:top w:val="single" w:sz="4" w:space="1" w:color="auto"/>
          <w:left w:val="single" w:sz="4" w:space="4" w:color="auto"/>
          <w:bottom w:val="single" w:sz="4" w:space="1" w:color="auto"/>
          <w:right w:val="single" w:sz="4" w:space="4" w:color="auto"/>
        </w:pBdr>
        <w:spacing w:after="120" w:line="240" w:lineRule="auto"/>
        <w:jc w:val="both"/>
        <w:rPr>
          <w:rFonts w:cstheme="minorHAnsi"/>
          <w:sz w:val="24"/>
          <w:szCs w:val="24"/>
          <w:lang w:eastAsia="hr-HR"/>
        </w:rPr>
      </w:pPr>
      <w:r w:rsidRPr="00BE5175">
        <w:rPr>
          <w:rFonts w:cstheme="minorHAnsi"/>
          <w:sz w:val="24"/>
          <w:szCs w:val="24"/>
          <w:lang w:eastAsia="hr-HR"/>
        </w:rPr>
        <w:t>An</w:t>
      </w:r>
      <w:r w:rsidR="001C6BC8" w:rsidRPr="00BE5175">
        <w:rPr>
          <w:rFonts w:cstheme="minorHAnsi"/>
          <w:sz w:val="24"/>
          <w:szCs w:val="24"/>
          <w:lang w:eastAsia="hr-HR"/>
        </w:rPr>
        <w:t>eks</w:t>
      </w:r>
      <w:r w:rsidRPr="00BE5175">
        <w:rPr>
          <w:rFonts w:cstheme="minorHAnsi"/>
          <w:sz w:val="24"/>
          <w:szCs w:val="24"/>
          <w:lang w:eastAsia="hr-HR"/>
        </w:rPr>
        <w:t xml:space="preserve"> </w:t>
      </w:r>
      <w:r w:rsidR="00B05A94" w:rsidRPr="00BE5175">
        <w:rPr>
          <w:rFonts w:cstheme="minorHAnsi"/>
          <w:sz w:val="24"/>
          <w:szCs w:val="24"/>
          <w:lang w:eastAsia="hr-HR"/>
        </w:rPr>
        <w:t>I</w:t>
      </w:r>
      <w:r w:rsidR="001C6BC8" w:rsidRPr="00BE5175">
        <w:rPr>
          <w:rFonts w:cstheme="minorHAnsi"/>
          <w:sz w:val="24"/>
          <w:szCs w:val="24"/>
          <w:lang w:eastAsia="hr-HR"/>
        </w:rPr>
        <w:t>I</w:t>
      </w:r>
      <w:r w:rsidRPr="00BE5175">
        <w:rPr>
          <w:rFonts w:cstheme="minorHAnsi"/>
          <w:sz w:val="24"/>
          <w:szCs w:val="24"/>
          <w:lang w:eastAsia="hr-HR"/>
        </w:rPr>
        <w:t>: Investicione aktivnosti u sektoru turizma</w:t>
      </w:r>
    </w:p>
    <w:p w14:paraId="31EC58A0" w14:textId="77777777" w:rsidR="00BA22F1" w:rsidRDefault="00BA22F1" w:rsidP="00E372B9">
      <w:pPr>
        <w:spacing w:after="120" w:line="240" w:lineRule="auto"/>
        <w:jc w:val="both"/>
        <w:rPr>
          <w:rFonts w:cstheme="minorHAnsi"/>
          <w:sz w:val="24"/>
          <w:szCs w:val="24"/>
        </w:rPr>
      </w:pPr>
    </w:p>
    <w:p w14:paraId="5310C8D1" w14:textId="476FD350" w:rsidR="00866262" w:rsidRDefault="005E4D0C" w:rsidP="00E372B9">
      <w:pPr>
        <w:pStyle w:val="Heading2"/>
        <w:spacing w:before="0" w:after="120" w:line="240" w:lineRule="auto"/>
        <w:jc w:val="both"/>
        <w:rPr>
          <w:sz w:val="26"/>
        </w:rPr>
      </w:pPr>
      <w:bookmarkStart w:id="248" w:name="_Toc95303046"/>
      <w:bookmarkStart w:id="249" w:name="_Toc97902510"/>
      <w:r w:rsidRPr="00A64591">
        <w:rPr>
          <w:sz w:val="26"/>
        </w:rPr>
        <w:t>1</w:t>
      </w:r>
      <w:r w:rsidR="00024959">
        <w:rPr>
          <w:sz w:val="26"/>
        </w:rPr>
        <w:t>4</w:t>
      </w:r>
      <w:r w:rsidRPr="00A64591">
        <w:rPr>
          <w:sz w:val="26"/>
        </w:rPr>
        <w:t xml:space="preserve">.4. </w:t>
      </w:r>
      <w:r w:rsidR="00583EA3" w:rsidRPr="00583EA3">
        <w:rPr>
          <w:sz w:val="26"/>
        </w:rPr>
        <w:t xml:space="preserve">Operativni cilj </w:t>
      </w:r>
      <w:r w:rsidR="00583EA3">
        <w:rPr>
          <w:sz w:val="26"/>
        </w:rPr>
        <w:t>4:</w:t>
      </w:r>
      <w:r w:rsidR="00583EA3" w:rsidRPr="00583EA3">
        <w:rPr>
          <w:sz w:val="26"/>
        </w:rPr>
        <w:t xml:space="preserve"> </w:t>
      </w:r>
      <w:r w:rsidR="00AE1F24" w:rsidRPr="00AE1F24">
        <w:rPr>
          <w:sz w:val="26"/>
        </w:rPr>
        <w:t>Unaprijeđen kvalitet diverzifikovanog turističkog proizvoda</w:t>
      </w:r>
      <w:bookmarkEnd w:id="248"/>
      <w:bookmarkEnd w:id="249"/>
      <w:r w:rsidR="00AE1F24" w:rsidRPr="00AE1F24">
        <w:rPr>
          <w:sz w:val="26"/>
        </w:rPr>
        <w:t xml:space="preserve"> </w:t>
      </w:r>
    </w:p>
    <w:p w14:paraId="45F4D9D5" w14:textId="77777777" w:rsidR="00F73D2D" w:rsidRPr="001F34CF" w:rsidRDefault="00F73D2D" w:rsidP="00E372B9">
      <w:pPr>
        <w:pStyle w:val="Heading2"/>
        <w:spacing w:before="0" w:after="120" w:line="240" w:lineRule="auto"/>
        <w:jc w:val="both"/>
        <w:rPr>
          <w:rFonts w:cstheme="minorHAnsi"/>
          <w:szCs w:val="24"/>
          <w:lang w:eastAsia="hr-HR"/>
        </w:rPr>
      </w:pPr>
      <w:bookmarkStart w:id="250" w:name="_Toc91500041"/>
      <w:bookmarkStart w:id="251" w:name="_Toc91500532"/>
      <w:bookmarkStart w:id="252" w:name="_Toc91518813"/>
      <w:bookmarkStart w:id="253" w:name="_Toc91518949"/>
      <w:bookmarkStart w:id="254" w:name="_Toc91521936"/>
      <w:bookmarkStart w:id="255" w:name="_Toc95299967"/>
      <w:bookmarkStart w:id="256" w:name="_Toc95303047"/>
      <w:bookmarkStart w:id="257" w:name="_Toc97902511"/>
      <w:r w:rsidRPr="00AE1F24">
        <w:rPr>
          <w:rFonts w:cstheme="minorHAnsi"/>
          <w:b w:val="0"/>
          <w:color w:val="auto"/>
          <w:szCs w:val="24"/>
          <w:lang w:eastAsia="hr-HR"/>
        </w:rPr>
        <w:t xml:space="preserve">Održivost destinacija je </w:t>
      </w:r>
      <w:r w:rsidR="00DB3C2C" w:rsidRPr="00AE1F24">
        <w:rPr>
          <w:rFonts w:cstheme="minorHAnsi"/>
          <w:b w:val="0"/>
          <w:color w:val="auto"/>
          <w:szCs w:val="24"/>
          <w:lang w:eastAsia="hr-HR"/>
        </w:rPr>
        <w:t>odlika</w:t>
      </w:r>
      <w:r w:rsidRPr="00AE1F24">
        <w:rPr>
          <w:rFonts w:cstheme="minorHAnsi"/>
          <w:b w:val="0"/>
          <w:color w:val="auto"/>
          <w:szCs w:val="24"/>
          <w:lang w:eastAsia="hr-HR"/>
        </w:rPr>
        <w:t xml:space="preserve"> savremenog turističkog razvoja, dok je izražena sezonalnost </w:t>
      </w:r>
      <w:r w:rsidR="00DB3C2C" w:rsidRPr="00AE1F24">
        <w:rPr>
          <w:rFonts w:cstheme="minorHAnsi"/>
          <w:b w:val="0"/>
          <w:color w:val="auto"/>
          <w:szCs w:val="24"/>
          <w:lang w:eastAsia="hr-HR"/>
        </w:rPr>
        <w:t>odlika</w:t>
      </w:r>
      <w:r w:rsidRPr="00AE1F24">
        <w:rPr>
          <w:rFonts w:cstheme="minorHAnsi"/>
          <w:b w:val="0"/>
          <w:color w:val="auto"/>
          <w:szCs w:val="24"/>
          <w:lang w:eastAsia="hr-HR"/>
        </w:rPr>
        <w:t xml:space="preserve"> neodrživog turizma. Tendencija razvoja cijelogodišnjeg turizma kao i pronalaženje rješenja koje doprinose boljem razvoju društva, u vidu korišćenja prirodnih potencijala i stavljanje istih u funkcij</w:t>
      </w:r>
      <w:r w:rsidR="002C082C" w:rsidRPr="00AE1F24">
        <w:rPr>
          <w:rFonts w:cstheme="minorHAnsi"/>
          <w:b w:val="0"/>
          <w:color w:val="auto"/>
          <w:szCs w:val="24"/>
          <w:lang w:eastAsia="hr-HR"/>
        </w:rPr>
        <w:t xml:space="preserve">u </w:t>
      </w:r>
      <w:r w:rsidRPr="00AE1F24">
        <w:rPr>
          <w:rFonts w:cstheme="minorHAnsi"/>
          <w:b w:val="0"/>
          <w:color w:val="auto"/>
          <w:szCs w:val="24"/>
          <w:lang w:eastAsia="hr-HR"/>
        </w:rPr>
        <w:t>razvoj</w:t>
      </w:r>
      <w:r w:rsidR="002C082C" w:rsidRPr="00AE1F24">
        <w:rPr>
          <w:rFonts w:cstheme="minorHAnsi"/>
          <w:b w:val="0"/>
          <w:color w:val="auto"/>
          <w:szCs w:val="24"/>
          <w:lang w:eastAsia="hr-HR"/>
        </w:rPr>
        <w:t>a</w:t>
      </w:r>
      <w:r w:rsidRPr="00AE1F24">
        <w:rPr>
          <w:rFonts w:cstheme="minorHAnsi"/>
          <w:b w:val="0"/>
          <w:color w:val="auto"/>
          <w:szCs w:val="24"/>
          <w:lang w:eastAsia="hr-HR"/>
        </w:rPr>
        <w:t xml:space="preserve"> </w:t>
      </w:r>
      <w:r w:rsidR="002C082C" w:rsidRPr="00AE1F24">
        <w:rPr>
          <w:rFonts w:cstheme="minorHAnsi"/>
          <w:b w:val="0"/>
          <w:color w:val="auto"/>
          <w:szCs w:val="24"/>
          <w:lang w:eastAsia="hr-HR"/>
        </w:rPr>
        <w:t>specifičnih</w:t>
      </w:r>
      <w:r w:rsidRPr="00AE1F24">
        <w:rPr>
          <w:rFonts w:cstheme="minorHAnsi"/>
          <w:b w:val="0"/>
          <w:color w:val="auto"/>
          <w:szCs w:val="24"/>
          <w:lang w:eastAsia="hr-HR"/>
        </w:rPr>
        <w:t xml:space="preserve"> vidova turizma</w:t>
      </w:r>
      <w:r w:rsidR="002C082C" w:rsidRPr="00AE1F24">
        <w:rPr>
          <w:rFonts w:cstheme="minorHAnsi"/>
          <w:b w:val="0"/>
          <w:color w:val="auto"/>
          <w:szCs w:val="24"/>
          <w:lang w:eastAsia="hr-HR"/>
        </w:rPr>
        <w:t>,</w:t>
      </w:r>
      <w:r w:rsidRPr="00AE1F24">
        <w:rPr>
          <w:rFonts w:cstheme="minorHAnsi"/>
          <w:b w:val="0"/>
          <w:color w:val="auto"/>
          <w:szCs w:val="24"/>
          <w:lang w:eastAsia="hr-HR"/>
        </w:rPr>
        <w:t xml:space="preserve"> treba da bude strateški cilj destinacija.</w:t>
      </w:r>
      <w:bookmarkEnd w:id="250"/>
      <w:bookmarkEnd w:id="251"/>
      <w:bookmarkEnd w:id="252"/>
      <w:bookmarkEnd w:id="253"/>
      <w:bookmarkEnd w:id="254"/>
      <w:bookmarkEnd w:id="255"/>
      <w:bookmarkEnd w:id="256"/>
      <w:bookmarkEnd w:id="257"/>
      <w:r w:rsidRPr="00AE1F24">
        <w:rPr>
          <w:rFonts w:cstheme="minorHAnsi"/>
          <w:b w:val="0"/>
          <w:color w:val="auto"/>
          <w:szCs w:val="24"/>
          <w:lang w:eastAsia="hr-HR"/>
        </w:rPr>
        <w:t xml:space="preserve">  </w:t>
      </w:r>
    </w:p>
    <w:p w14:paraId="5D55AD66" w14:textId="77777777" w:rsidR="002C082C" w:rsidRPr="001F34CF" w:rsidRDefault="002C082C" w:rsidP="00E372B9">
      <w:pPr>
        <w:spacing w:after="120" w:line="240" w:lineRule="auto"/>
        <w:jc w:val="both"/>
        <w:rPr>
          <w:rFonts w:cstheme="minorHAnsi"/>
          <w:sz w:val="24"/>
          <w:szCs w:val="24"/>
          <w:lang w:eastAsia="hr-HR"/>
        </w:rPr>
      </w:pPr>
      <w:r w:rsidRPr="001F34CF">
        <w:rPr>
          <w:rFonts w:cstheme="minorHAnsi"/>
          <w:sz w:val="24"/>
          <w:szCs w:val="24"/>
          <w:lang w:eastAsia="hr-HR"/>
        </w:rPr>
        <w:t>Produženje turističke sezone je moguće samo u slučaju postojanja diver</w:t>
      </w:r>
      <w:r w:rsidR="00B70C17">
        <w:rPr>
          <w:rFonts w:cstheme="minorHAnsi"/>
          <w:sz w:val="24"/>
          <w:szCs w:val="24"/>
          <w:lang w:eastAsia="hr-HR"/>
        </w:rPr>
        <w:t>z</w:t>
      </w:r>
      <w:r w:rsidRPr="001F34CF">
        <w:rPr>
          <w:rFonts w:cstheme="minorHAnsi"/>
          <w:sz w:val="24"/>
          <w:szCs w:val="24"/>
          <w:lang w:eastAsia="hr-HR"/>
        </w:rPr>
        <w:t xml:space="preserve">ifikovane turističke ponude, odnosno ako destinacija kao ciljani </w:t>
      </w:r>
      <w:r w:rsidRPr="00C735D5">
        <w:rPr>
          <w:rFonts w:cstheme="minorHAnsi"/>
          <w:sz w:val="24"/>
          <w:szCs w:val="24"/>
          <w:lang w:eastAsia="hr-HR"/>
        </w:rPr>
        <w:t xml:space="preserve">proizvod posjeduje </w:t>
      </w:r>
      <w:r w:rsidR="008B4BC4" w:rsidRPr="00C735D5">
        <w:rPr>
          <w:rFonts w:cstheme="minorHAnsi"/>
          <w:sz w:val="24"/>
          <w:szCs w:val="24"/>
          <w:lang w:eastAsia="hr-HR"/>
        </w:rPr>
        <w:t>spektar</w:t>
      </w:r>
      <w:r w:rsidRPr="00C735D5">
        <w:rPr>
          <w:rFonts w:cstheme="minorHAnsi"/>
          <w:sz w:val="24"/>
          <w:szCs w:val="24"/>
          <w:lang w:eastAsia="hr-HR"/>
        </w:rPr>
        <w:t xml:space="preserve"> turističkih </w:t>
      </w:r>
      <w:r w:rsidR="00FA2EB9" w:rsidRPr="00C735D5">
        <w:rPr>
          <w:rFonts w:cstheme="minorHAnsi"/>
          <w:sz w:val="24"/>
          <w:szCs w:val="24"/>
          <w:lang w:eastAsia="hr-HR"/>
        </w:rPr>
        <w:t>segmenata</w:t>
      </w:r>
      <w:r w:rsidRPr="001F34CF">
        <w:rPr>
          <w:rFonts w:cstheme="minorHAnsi"/>
          <w:sz w:val="24"/>
          <w:szCs w:val="24"/>
          <w:lang w:eastAsia="hr-HR"/>
        </w:rPr>
        <w:t>, koji obuhvataju više vrsta turističke potražnje</w:t>
      </w:r>
      <w:r w:rsidR="00BC7FC2">
        <w:rPr>
          <w:rFonts w:cstheme="minorHAnsi"/>
          <w:sz w:val="24"/>
          <w:szCs w:val="24"/>
          <w:lang w:eastAsia="hr-HR"/>
        </w:rPr>
        <w:t>,</w:t>
      </w:r>
      <w:r w:rsidRPr="001F34CF">
        <w:rPr>
          <w:rFonts w:cstheme="minorHAnsi"/>
          <w:sz w:val="24"/>
          <w:szCs w:val="24"/>
          <w:lang w:eastAsia="hr-HR"/>
        </w:rPr>
        <w:t xml:space="preserve"> </w:t>
      </w:r>
      <w:r w:rsidR="008B4BC4">
        <w:rPr>
          <w:rFonts w:cstheme="minorHAnsi"/>
          <w:sz w:val="24"/>
          <w:szCs w:val="24"/>
          <w:lang w:eastAsia="hr-HR"/>
        </w:rPr>
        <w:t xml:space="preserve">a </w:t>
      </w:r>
      <w:r w:rsidRPr="001F34CF">
        <w:rPr>
          <w:rFonts w:cstheme="minorHAnsi"/>
          <w:sz w:val="24"/>
          <w:szCs w:val="24"/>
          <w:lang w:eastAsia="hr-HR"/>
        </w:rPr>
        <w:t>koji udovoljavaju v</w:t>
      </w:r>
      <w:r w:rsidR="00C04C70">
        <w:rPr>
          <w:rFonts w:cstheme="minorHAnsi"/>
          <w:sz w:val="24"/>
          <w:szCs w:val="24"/>
          <w:lang w:eastAsia="hr-HR"/>
        </w:rPr>
        <w:t>ećem broju</w:t>
      </w:r>
      <w:r w:rsidRPr="001F34CF">
        <w:rPr>
          <w:rFonts w:cstheme="minorHAnsi"/>
          <w:sz w:val="24"/>
          <w:szCs w:val="24"/>
          <w:lang w:eastAsia="hr-HR"/>
        </w:rPr>
        <w:t xml:space="preserve"> zahtjeva za putovanjem u širem vremenskom razdoblju. </w:t>
      </w:r>
    </w:p>
    <w:p w14:paraId="3AEA06E9" w14:textId="77777777" w:rsidR="000B6923" w:rsidRPr="001F34CF" w:rsidRDefault="009738D3" w:rsidP="00E372B9">
      <w:pPr>
        <w:spacing w:after="120" w:line="240" w:lineRule="auto"/>
        <w:jc w:val="both"/>
        <w:rPr>
          <w:rFonts w:cstheme="minorHAnsi"/>
          <w:sz w:val="24"/>
          <w:szCs w:val="24"/>
          <w:lang w:eastAsia="hr-HR"/>
        </w:rPr>
      </w:pPr>
      <w:r w:rsidRPr="001F34CF">
        <w:rPr>
          <w:rFonts w:cstheme="minorHAnsi"/>
          <w:sz w:val="24"/>
          <w:szCs w:val="24"/>
          <w:lang w:eastAsia="hr-HR"/>
        </w:rPr>
        <w:t xml:space="preserve">Raznolikost Crne Gore, kako po pitanju prirodnih, </w:t>
      </w:r>
      <w:r w:rsidR="006B18DA" w:rsidRPr="001F34CF">
        <w:rPr>
          <w:rFonts w:cstheme="minorHAnsi"/>
          <w:sz w:val="24"/>
          <w:szCs w:val="24"/>
          <w:lang w:eastAsia="hr-HR"/>
        </w:rPr>
        <w:t>socio-</w:t>
      </w:r>
      <w:r w:rsidRPr="001F34CF">
        <w:rPr>
          <w:rFonts w:cstheme="minorHAnsi"/>
          <w:sz w:val="24"/>
          <w:szCs w:val="24"/>
          <w:lang w:eastAsia="hr-HR"/>
        </w:rPr>
        <w:t xml:space="preserve">kulturoloških, istorijskih i etničkih karakteristika, tako i s aspekta opredijeljenosti za dalji razvoj turizma, predstavlja snažnu osnovu za </w:t>
      </w:r>
      <w:r w:rsidR="006B18DA" w:rsidRPr="001F34CF">
        <w:rPr>
          <w:rFonts w:cstheme="minorHAnsi"/>
          <w:sz w:val="24"/>
          <w:szCs w:val="24"/>
          <w:lang w:eastAsia="hr-HR"/>
        </w:rPr>
        <w:t>razvijanje specifičnih i jedins</w:t>
      </w:r>
      <w:r w:rsidR="002B690C">
        <w:rPr>
          <w:rFonts w:cstheme="minorHAnsi"/>
          <w:sz w:val="24"/>
          <w:szCs w:val="24"/>
          <w:lang w:eastAsia="hr-HR"/>
        </w:rPr>
        <w:t>tvenih vidova turističke ponude.</w:t>
      </w:r>
      <w:r w:rsidR="006B18DA" w:rsidRPr="001F34CF">
        <w:rPr>
          <w:rFonts w:cstheme="minorHAnsi"/>
          <w:sz w:val="24"/>
          <w:szCs w:val="24"/>
          <w:lang w:eastAsia="hr-HR"/>
        </w:rPr>
        <w:t xml:space="preserve"> </w:t>
      </w:r>
    </w:p>
    <w:p w14:paraId="02F53760" w14:textId="145A1925" w:rsidR="00D554DE" w:rsidRPr="001F34CF" w:rsidRDefault="006B18DA" w:rsidP="00E372B9">
      <w:pPr>
        <w:spacing w:after="120" w:line="240" w:lineRule="auto"/>
        <w:jc w:val="both"/>
        <w:rPr>
          <w:rFonts w:cstheme="minorHAnsi"/>
          <w:sz w:val="24"/>
          <w:szCs w:val="24"/>
          <w:lang w:eastAsia="hr-HR"/>
        </w:rPr>
      </w:pPr>
      <w:r w:rsidRPr="00C735D5">
        <w:rPr>
          <w:rFonts w:cstheme="minorHAnsi"/>
          <w:sz w:val="24"/>
          <w:szCs w:val="24"/>
          <w:lang w:eastAsia="hr-HR"/>
        </w:rPr>
        <w:t xml:space="preserve">Shodno navedenom, potencijali razvoja turizma Crne Gore su u razvoju i unapređenju, </w:t>
      </w:r>
      <w:r w:rsidR="008B4BC4" w:rsidRPr="00C735D5">
        <w:rPr>
          <w:rFonts w:cstheme="minorHAnsi"/>
          <w:sz w:val="24"/>
          <w:szCs w:val="24"/>
          <w:lang w:eastAsia="hr-HR"/>
        </w:rPr>
        <w:t xml:space="preserve">specifičnih oblika turizma, </w:t>
      </w:r>
      <w:r w:rsidRPr="00C735D5">
        <w:rPr>
          <w:rFonts w:cstheme="minorHAnsi"/>
          <w:sz w:val="24"/>
          <w:szCs w:val="24"/>
          <w:lang w:eastAsia="hr-HR"/>
        </w:rPr>
        <w:t>između ostalih</w:t>
      </w:r>
      <w:r w:rsidR="008B4BC4" w:rsidRPr="00C735D5">
        <w:rPr>
          <w:rFonts w:cstheme="minorHAnsi"/>
          <w:sz w:val="24"/>
          <w:szCs w:val="24"/>
          <w:lang w:eastAsia="hr-HR"/>
        </w:rPr>
        <w:t>:</w:t>
      </w:r>
      <w:r w:rsidRPr="00C735D5">
        <w:rPr>
          <w:rFonts w:cstheme="minorHAnsi"/>
          <w:sz w:val="24"/>
          <w:szCs w:val="24"/>
          <w:lang w:eastAsia="hr-HR"/>
        </w:rPr>
        <w:t xml:space="preserve"> ruraln</w:t>
      </w:r>
      <w:r w:rsidR="00213E71" w:rsidRPr="00C735D5">
        <w:rPr>
          <w:rFonts w:cstheme="minorHAnsi"/>
          <w:sz w:val="24"/>
          <w:szCs w:val="24"/>
          <w:lang w:eastAsia="hr-HR"/>
        </w:rPr>
        <w:t>og</w:t>
      </w:r>
      <w:r w:rsidRPr="00C735D5">
        <w:rPr>
          <w:rFonts w:cstheme="minorHAnsi"/>
          <w:sz w:val="24"/>
          <w:szCs w:val="24"/>
          <w:lang w:eastAsia="hr-HR"/>
        </w:rPr>
        <w:t>, kulturn</w:t>
      </w:r>
      <w:r w:rsidR="00213E71" w:rsidRPr="00C735D5">
        <w:rPr>
          <w:rFonts w:cstheme="minorHAnsi"/>
          <w:sz w:val="24"/>
          <w:szCs w:val="24"/>
          <w:lang w:eastAsia="hr-HR"/>
        </w:rPr>
        <w:t>og</w:t>
      </w:r>
      <w:r w:rsidRPr="00C735D5">
        <w:rPr>
          <w:rFonts w:cstheme="minorHAnsi"/>
          <w:sz w:val="24"/>
          <w:szCs w:val="24"/>
          <w:lang w:eastAsia="hr-HR"/>
        </w:rPr>
        <w:t xml:space="preserve"> i vjersk</w:t>
      </w:r>
      <w:r w:rsidR="00213E71" w:rsidRPr="00C735D5">
        <w:rPr>
          <w:rFonts w:cstheme="minorHAnsi"/>
          <w:sz w:val="24"/>
          <w:szCs w:val="24"/>
          <w:lang w:eastAsia="hr-HR"/>
        </w:rPr>
        <w:t>og</w:t>
      </w:r>
      <w:r w:rsidRPr="00C735D5">
        <w:rPr>
          <w:rFonts w:cstheme="minorHAnsi"/>
          <w:sz w:val="24"/>
          <w:szCs w:val="24"/>
          <w:lang w:eastAsia="hr-HR"/>
        </w:rPr>
        <w:t>, zdravstven</w:t>
      </w:r>
      <w:r w:rsidR="00213E71" w:rsidRPr="00C735D5">
        <w:rPr>
          <w:rFonts w:cstheme="minorHAnsi"/>
          <w:sz w:val="24"/>
          <w:szCs w:val="24"/>
          <w:lang w:eastAsia="hr-HR"/>
        </w:rPr>
        <w:t>og</w:t>
      </w:r>
      <w:r w:rsidRPr="00C735D5">
        <w:rPr>
          <w:rFonts w:cstheme="minorHAnsi"/>
          <w:sz w:val="24"/>
          <w:szCs w:val="24"/>
          <w:lang w:eastAsia="hr-HR"/>
        </w:rPr>
        <w:t>, sportsko-rekreativn</w:t>
      </w:r>
      <w:r w:rsidR="00213E71" w:rsidRPr="00C735D5">
        <w:rPr>
          <w:rFonts w:cstheme="minorHAnsi"/>
          <w:sz w:val="24"/>
          <w:szCs w:val="24"/>
          <w:lang w:eastAsia="hr-HR"/>
        </w:rPr>
        <w:t>og</w:t>
      </w:r>
      <w:r w:rsidRPr="00C735D5">
        <w:rPr>
          <w:rFonts w:cstheme="minorHAnsi"/>
          <w:sz w:val="24"/>
          <w:szCs w:val="24"/>
          <w:lang w:eastAsia="hr-HR"/>
        </w:rPr>
        <w:t>, ski, avanturističk</w:t>
      </w:r>
      <w:r w:rsidR="00213E71" w:rsidRPr="00C735D5">
        <w:rPr>
          <w:rFonts w:cstheme="minorHAnsi"/>
          <w:sz w:val="24"/>
          <w:szCs w:val="24"/>
          <w:lang w:eastAsia="hr-HR"/>
        </w:rPr>
        <w:t>og</w:t>
      </w:r>
      <w:r w:rsidRPr="001F34CF">
        <w:rPr>
          <w:rFonts w:cstheme="minorHAnsi"/>
          <w:sz w:val="24"/>
          <w:szCs w:val="24"/>
          <w:lang w:eastAsia="hr-HR"/>
        </w:rPr>
        <w:t>, MICE, turiz</w:t>
      </w:r>
      <w:r w:rsidR="00213E71" w:rsidRPr="001F34CF">
        <w:rPr>
          <w:rFonts w:cstheme="minorHAnsi"/>
          <w:sz w:val="24"/>
          <w:szCs w:val="24"/>
          <w:lang w:eastAsia="hr-HR"/>
        </w:rPr>
        <w:t>ma</w:t>
      </w:r>
      <w:r w:rsidRPr="001F34CF">
        <w:rPr>
          <w:rFonts w:cstheme="minorHAnsi"/>
          <w:sz w:val="24"/>
          <w:szCs w:val="24"/>
          <w:lang w:eastAsia="hr-HR"/>
        </w:rPr>
        <w:t xml:space="preserve"> zasnovan</w:t>
      </w:r>
      <w:r w:rsidR="00213E71" w:rsidRPr="001F34CF">
        <w:rPr>
          <w:rFonts w:cstheme="minorHAnsi"/>
          <w:sz w:val="24"/>
          <w:szCs w:val="24"/>
          <w:lang w:eastAsia="hr-HR"/>
        </w:rPr>
        <w:t>og</w:t>
      </w:r>
      <w:r w:rsidRPr="001F34CF">
        <w:rPr>
          <w:rFonts w:cstheme="minorHAnsi"/>
          <w:sz w:val="24"/>
          <w:szCs w:val="24"/>
          <w:lang w:eastAsia="hr-HR"/>
        </w:rPr>
        <w:t xml:space="preserve"> na prirodi (hiking, biking, pl</w:t>
      </w:r>
      <w:r w:rsidR="00761B94">
        <w:rPr>
          <w:rFonts w:cstheme="minorHAnsi"/>
          <w:sz w:val="24"/>
          <w:szCs w:val="24"/>
          <w:lang w:eastAsia="hr-HR"/>
        </w:rPr>
        <w:t xml:space="preserve">aninarenje), kamping, glamping </w:t>
      </w:r>
      <w:r w:rsidR="00400982" w:rsidRPr="00400982">
        <w:rPr>
          <w:rFonts w:cstheme="minorHAnsi"/>
          <w:sz w:val="24"/>
          <w:szCs w:val="24"/>
          <w:lang w:eastAsia="hr-HR"/>
        </w:rPr>
        <w:t>, golf</w:t>
      </w:r>
      <w:r w:rsidR="00400982">
        <w:rPr>
          <w:rFonts w:cstheme="minorHAnsi"/>
          <w:sz w:val="24"/>
          <w:szCs w:val="24"/>
          <w:lang w:eastAsia="hr-HR"/>
        </w:rPr>
        <w:t xml:space="preserve"> turizma, kazino turizma </w:t>
      </w:r>
      <w:r w:rsidR="00761B94">
        <w:rPr>
          <w:rFonts w:cstheme="minorHAnsi"/>
          <w:sz w:val="24"/>
          <w:szCs w:val="24"/>
          <w:lang w:eastAsia="hr-HR"/>
        </w:rPr>
        <w:t>i dr</w:t>
      </w:r>
      <w:r w:rsidRPr="001F34CF">
        <w:rPr>
          <w:rFonts w:cstheme="minorHAnsi"/>
          <w:sz w:val="24"/>
          <w:szCs w:val="24"/>
          <w:lang w:eastAsia="hr-HR"/>
        </w:rPr>
        <w:t xml:space="preserve">. </w:t>
      </w:r>
    </w:p>
    <w:p w14:paraId="11CD329B" w14:textId="77777777" w:rsidR="00433C38" w:rsidRPr="00970594" w:rsidRDefault="00433C38" w:rsidP="000F5104">
      <w:pPr>
        <w:pStyle w:val="ListParagraph"/>
        <w:numPr>
          <w:ilvl w:val="0"/>
          <w:numId w:val="51"/>
        </w:numPr>
        <w:spacing w:after="120" w:line="240" w:lineRule="auto"/>
        <w:jc w:val="both"/>
        <w:rPr>
          <w:b/>
          <w:color w:val="2F5496" w:themeColor="accent1" w:themeShade="BF"/>
          <w:sz w:val="24"/>
          <w:szCs w:val="24"/>
        </w:rPr>
      </w:pPr>
      <w:r w:rsidRPr="00970594">
        <w:rPr>
          <w:b/>
          <w:color w:val="2F5496" w:themeColor="accent1" w:themeShade="BF"/>
          <w:sz w:val="24"/>
          <w:szCs w:val="24"/>
        </w:rPr>
        <w:t>Ruralni turizam</w:t>
      </w:r>
    </w:p>
    <w:p w14:paraId="081B1CE2" w14:textId="77777777" w:rsidR="00433C38" w:rsidRPr="001F34CF" w:rsidRDefault="008B4BC4" w:rsidP="00E372B9">
      <w:pPr>
        <w:spacing w:after="120" w:line="240" w:lineRule="auto"/>
        <w:jc w:val="both"/>
        <w:rPr>
          <w:sz w:val="24"/>
          <w:szCs w:val="24"/>
        </w:rPr>
      </w:pPr>
      <w:r w:rsidRPr="00C735D5">
        <w:rPr>
          <w:sz w:val="24"/>
          <w:szCs w:val="24"/>
        </w:rPr>
        <w:t>Posebno zbog uslova koje je nametnuo COVID-19, r</w:t>
      </w:r>
      <w:r w:rsidR="00433C38" w:rsidRPr="00C735D5">
        <w:rPr>
          <w:sz w:val="24"/>
          <w:szCs w:val="24"/>
        </w:rPr>
        <w:t xml:space="preserve">uralni turizam </w:t>
      </w:r>
      <w:r w:rsidRPr="00C735D5">
        <w:rPr>
          <w:sz w:val="24"/>
          <w:szCs w:val="24"/>
        </w:rPr>
        <w:t xml:space="preserve">se izdiferencirao kao najbrže rastući segment turizma.  </w:t>
      </w:r>
      <w:r w:rsidR="00E372AE" w:rsidRPr="00C735D5">
        <w:rPr>
          <w:sz w:val="24"/>
          <w:szCs w:val="24"/>
        </w:rPr>
        <w:t>Kao takav, s</w:t>
      </w:r>
      <w:r w:rsidR="00433C38" w:rsidRPr="00C735D5">
        <w:rPr>
          <w:sz w:val="24"/>
          <w:szCs w:val="24"/>
        </w:rPr>
        <w:t>tvara uslove za zadovoljenje potreba sve većeg broja turista koji teže zdravom načinu života i traže doživljaje koji podrazumijevaju osjećaj zadovoljstva u prirodi, tradicionalnoj kuhinji, gostoprimstvu gazdinstava/domaćinstava u ruralnim područjima, uživanj</w:t>
      </w:r>
      <w:r w:rsidR="00E372AE" w:rsidRPr="00C735D5">
        <w:rPr>
          <w:sz w:val="24"/>
          <w:szCs w:val="24"/>
        </w:rPr>
        <w:t>u</w:t>
      </w:r>
      <w:r w:rsidR="00433C38" w:rsidRPr="00C735D5">
        <w:rPr>
          <w:sz w:val="24"/>
          <w:szCs w:val="24"/>
        </w:rPr>
        <w:t xml:space="preserve"> u tradiciji i očuvanim običajima i drugim autentičnim iskustvima.</w:t>
      </w:r>
    </w:p>
    <w:p w14:paraId="132FC2E6" w14:textId="77777777" w:rsidR="009E4683" w:rsidRDefault="009E4683" w:rsidP="00E372B9">
      <w:pPr>
        <w:spacing w:after="120" w:line="240" w:lineRule="auto"/>
        <w:jc w:val="both"/>
        <w:rPr>
          <w:sz w:val="24"/>
          <w:szCs w:val="24"/>
        </w:rPr>
      </w:pPr>
      <w:r w:rsidRPr="009E4683">
        <w:rPr>
          <w:sz w:val="24"/>
          <w:szCs w:val="24"/>
        </w:rPr>
        <w:t xml:space="preserve">Prepoznajući </w:t>
      </w:r>
      <w:r w:rsidRPr="00C735D5">
        <w:rPr>
          <w:sz w:val="24"/>
          <w:szCs w:val="24"/>
        </w:rPr>
        <w:t>potencijale ruralnih područja Crne Gore</w:t>
      </w:r>
      <w:r w:rsidR="00E372AE" w:rsidRPr="00C735D5">
        <w:rPr>
          <w:sz w:val="24"/>
          <w:szCs w:val="24"/>
        </w:rPr>
        <w:t xml:space="preserve">, </w:t>
      </w:r>
      <w:r w:rsidRPr="00C735D5">
        <w:rPr>
          <w:sz w:val="24"/>
          <w:szCs w:val="24"/>
        </w:rPr>
        <w:t>odnosno želeći</w:t>
      </w:r>
      <w:r w:rsidRPr="009E4683">
        <w:rPr>
          <w:sz w:val="24"/>
          <w:szCs w:val="24"/>
        </w:rPr>
        <w:t xml:space="preserve"> da se omogući njihova turistička valorizacija, prvenstveno je unaprijeđena zakonska i po</w:t>
      </w:r>
      <w:r w:rsidR="00B70C17">
        <w:rPr>
          <w:sz w:val="24"/>
          <w:szCs w:val="24"/>
        </w:rPr>
        <w:t>d</w:t>
      </w:r>
      <w:r w:rsidRPr="009E4683">
        <w:rPr>
          <w:sz w:val="24"/>
          <w:szCs w:val="24"/>
        </w:rPr>
        <w:t xml:space="preserve">zakonska regulativa za ovaj segment turističke ponude. Na taj način, pružaocima usluga u ruralnom turizmu, odnosno seoskim </w:t>
      </w:r>
      <w:r w:rsidRPr="00C735D5">
        <w:rPr>
          <w:sz w:val="24"/>
          <w:szCs w:val="24"/>
        </w:rPr>
        <w:t>domaćinstvima</w:t>
      </w:r>
      <w:r w:rsidR="00E372AE" w:rsidRPr="00C735D5">
        <w:rPr>
          <w:sz w:val="24"/>
          <w:szCs w:val="24"/>
        </w:rPr>
        <w:t>,</w:t>
      </w:r>
      <w:r w:rsidRPr="00C735D5">
        <w:rPr>
          <w:sz w:val="24"/>
          <w:szCs w:val="24"/>
        </w:rPr>
        <w:t xml:space="preserve"> ponuđen je zakonski osnov </w:t>
      </w:r>
      <w:r w:rsidR="00FA1BA8" w:rsidRPr="00C735D5">
        <w:rPr>
          <w:sz w:val="24"/>
          <w:szCs w:val="24"/>
        </w:rPr>
        <w:t>u cilju pojednostavljenja</w:t>
      </w:r>
      <w:r w:rsidR="00FA1BA8">
        <w:rPr>
          <w:sz w:val="24"/>
          <w:szCs w:val="24"/>
        </w:rPr>
        <w:t xml:space="preserve"> procedure registr</w:t>
      </w:r>
      <w:r w:rsidR="00E372AE">
        <w:rPr>
          <w:sz w:val="24"/>
          <w:szCs w:val="24"/>
        </w:rPr>
        <w:t>a</w:t>
      </w:r>
      <w:r w:rsidR="00FA1BA8">
        <w:rPr>
          <w:sz w:val="24"/>
          <w:szCs w:val="24"/>
        </w:rPr>
        <w:t>cije istih</w:t>
      </w:r>
      <w:r w:rsidRPr="009E4683">
        <w:rPr>
          <w:sz w:val="24"/>
          <w:szCs w:val="24"/>
        </w:rPr>
        <w:t xml:space="preserve">. </w:t>
      </w:r>
      <w:r w:rsidRPr="001F34CF">
        <w:rPr>
          <w:sz w:val="24"/>
          <w:szCs w:val="24"/>
        </w:rPr>
        <w:t xml:space="preserve">Ministarstvo </w:t>
      </w:r>
      <w:r>
        <w:rPr>
          <w:sz w:val="24"/>
          <w:szCs w:val="24"/>
        </w:rPr>
        <w:t>nadležno za poslove turizma</w:t>
      </w:r>
      <w:r w:rsidRPr="001F34CF">
        <w:rPr>
          <w:sz w:val="24"/>
          <w:szCs w:val="24"/>
        </w:rPr>
        <w:t xml:space="preserve"> je izradilo Program razvoja ruralnog turizma sa akcionim planom do 2021. godine. </w:t>
      </w:r>
      <w:r w:rsidR="00425A72">
        <w:rPr>
          <w:sz w:val="24"/>
          <w:szCs w:val="24"/>
        </w:rPr>
        <w:t>Takođe, od strane resornog Ministarstva publikovane su brošure: Mali vodič za seoska domaćinstva, Brošura sa svim registrovanim domaćinstvima i Rečnik namijenjen za što lakšu komunikaciju domaćinstva sa gostima (u sedam jezičkih varijanti</w:t>
      </w:r>
      <w:r w:rsidR="00425A72" w:rsidRPr="00C735D5">
        <w:rPr>
          <w:sz w:val="24"/>
          <w:szCs w:val="24"/>
        </w:rPr>
        <w:t xml:space="preserve">). </w:t>
      </w:r>
      <w:r w:rsidR="00E372AE" w:rsidRPr="00C735D5">
        <w:rPr>
          <w:sz w:val="24"/>
          <w:szCs w:val="24"/>
        </w:rPr>
        <w:t>Usled posledica pandemije COVID-19, Program se nije u potpunosti realizovao, pa ova Strategija predviđa nastavak njegove realizacije.</w:t>
      </w:r>
    </w:p>
    <w:p w14:paraId="2A54BF42" w14:textId="77777777" w:rsidR="00F732E9" w:rsidRDefault="00844DD4" w:rsidP="00E372B9">
      <w:pPr>
        <w:spacing w:after="120" w:line="240" w:lineRule="auto"/>
        <w:jc w:val="both"/>
        <w:rPr>
          <w:sz w:val="24"/>
          <w:szCs w:val="24"/>
          <w:lang w:val="sr-Latn-ME"/>
        </w:rPr>
      </w:pPr>
      <w:r>
        <w:rPr>
          <w:sz w:val="24"/>
          <w:szCs w:val="24"/>
        </w:rPr>
        <w:t>U</w:t>
      </w:r>
      <w:r w:rsidR="009E4683" w:rsidRPr="009E4683">
        <w:rPr>
          <w:sz w:val="24"/>
          <w:szCs w:val="24"/>
        </w:rPr>
        <w:t xml:space="preserve"> prethodnom periodu snažna podrška razvoju ruralnog turizma pružena je kroz obezbjeđenje finansijskih sredstava od strane Ministarstva </w:t>
      </w:r>
      <w:r w:rsidR="009E4683">
        <w:rPr>
          <w:sz w:val="24"/>
          <w:szCs w:val="24"/>
        </w:rPr>
        <w:t xml:space="preserve">nadležnog za poslove </w:t>
      </w:r>
      <w:r w:rsidR="009E4683" w:rsidRPr="009E4683">
        <w:rPr>
          <w:sz w:val="24"/>
          <w:szCs w:val="24"/>
        </w:rPr>
        <w:t xml:space="preserve">turizma i Ministarstva </w:t>
      </w:r>
      <w:r w:rsidR="009E4683">
        <w:rPr>
          <w:sz w:val="24"/>
          <w:szCs w:val="24"/>
        </w:rPr>
        <w:t xml:space="preserve">nadležnog za poslove </w:t>
      </w:r>
      <w:r w:rsidR="009E4683" w:rsidRPr="009E4683">
        <w:rPr>
          <w:sz w:val="24"/>
          <w:szCs w:val="24"/>
        </w:rPr>
        <w:t>poljoprivrede,</w:t>
      </w:r>
      <w:r w:rsidR="00567F5B">
        <w:rPr>
          <w:sz w:val="24"/>
          <w:szCs w:val="24"/>
        </w:rPr>
        <w:t xml:space="preserve"> </w:t>
      </w:r>
      <w:r w:rsidR="00567F5B" w:rsidRPr="00C735D5">
        <w:rPr>
          <w:sz w:val="24"/>
          <w:szCs w:val="24"/>
        </w:rPr>
        <w:t>šumarstva i vodoprivrede</w:t>
      </w:r>
      <w:r w:rsidR="00E372AE" w:rsidRPr="00C735D5">
        <w:rPr>
          <w:sz w:val="24"/>
          <w:szCs w:val="24"/>
        </w:rPr>
        <w:t xml:space="preserve">, </w:t>
      </w:r>
      <w:r w:rsidR="009E4683" w:rsidRPr="00C735D5">
        <w:rPr>
          <w:sz w:val="24"/>
          <w:szCs w:val="24"/>
        </w:rPr>
        <w:t>usmjerena ne</w:t>
      </w:r>
      <w:r w:rsidR="009E4683" w:rsidRPr="009E4683">
        <w:rPr>
          <w:sz w:val="24"/>
          <w:szCs w:val="24"/>
        </w:rPr>
        <w:t xml:space="preserve"> samo </w:t>
      </w:r>
      <w:r>
        <w:rPr>
          <w:sz w:val="24"/>
          <w:szCs w:val="24"/>
        </w:rPr>
        <w:t>na</w:t>
      </w:r>
      <w:r w:rsidR="009E4683" w:rsidRPr="009E4683">
        <w:rPr>
          <w:sz w:val="24"/>
          <w:szCs w:val="24"/>
        </w:rPr>
        <w:t xml:space="preserve"> povećanje broja seoskih domaćinstava, već i </w:t>
      </w:r>
      <w:r>
        <w:rPr>
          <w:sz w:val="24"/>
          <w:szCs w:val="24"/>
        </w:rPr>
        <w:t>na</w:t>
      </w:r>
      <w:r w:rsidR="00567F5B">
        <w:rPr>
          <w:sz w:val="24"/>
          <w:szCs w:val="24"/>
        </w:rPr>
        <w:t xml:space="preserve"> </w:t>
      </w:r>
      <w:r w:rsidR="009E4683" w:rsidRPr="009E4683">
        <w:rPr>
          <w:sz w:val="24"/>
          <w:szCs w:val="24"/>
        </w:rPr>
        <w:t xml:space="preserve">diverzifikaciju i specijalizaciju ponude koja je </w:t>
      </w:r>
      <w:r>
        <w:rPr>
          <w:sz w:val="24"/>
          <w:szCs w:val="24"/>
        </w:rPr>
        <w:t>bitna</w:t>
      </w:r>
      <w:r w:rsidR="009E4683" w:rsidRPr="009E4683">
        <w:rPr>
          <w:sz w:val="24"/>
          <w:szCs w:val="24"/>
        </w:rPr>
        <w:t xml:space="preserve"> komponent</w:t>
      </w:r>
      <w:r>
        <w:rPr>
          <w:sz w:val="24"/>
          <w:szCs w:val="24"/>
        </w:rPr>
        <w:t>a za</w:t>
      </w:r>
      <w:r w:rsidR="009E4683" w:rsidRPr="009E4683">
        <w:rPr>
          <w:sz w:val="24"/>
          <w:szCs w:val="24"/>
        </w:rPr>
        <w:t xml:space="preserve"> dalji razvoj ovog oblika turizma.</w:t>
      </w:r>
      <w:r w:rsidR="002B4150" w:rsidRPr="002B4150">
        <w:rPr>
          <w:sz w:val="24"/>
          <w:szCs w:val="24"/>
        </w:rPr>
        <w:t xml:space="preserve"> </w:t>
      </w:r>
      <w:r w:rsidR="00505291">
        <w:rPr>
          <w:sz w:val="24"/>
          <w:szCs w:val="24"/>
        </w:rPr>
        <w:t xml:space="preserve">Kroz </w:t>
      </w:r>
      <w:r w:rsidR="00A06466">
        <w:rPr>
          <w:sz w:val="24"/>
          <w:szCs w:val="24"/>
          <w:lang w:val="sr-Latn-ME"/>
        </w:rPr>
        <w:t>IPARD II</w:t>
      </w:r>
      <w:r w:rsidR="00A06466">
        <w:rPr>
          <w:rStyle w:val="FootnoteReference"/>
          <w:sz w:val="24"/>
          <w:szCs w:val="24"/>
          <w:lang w:val="sr-Latn-ME"/>
        </w:rPr>
        <w:footnoteReference w:id="39"/>
      </w:r>
      <w:r w:rsidR="00A06466">
        <w:rPr>
          <w:sz w:val="24"/>
          <w:szCs w:val="24"/>
          <w:lang w:val="sr-Latn-ME"/>
        </w:rPr>
        <w:t xml:space="preserve"> </w:t>
      </w:r>
      <w:r w:rsidR="00505291">
        <w:rPr>
          <w:sz w:val="24"/>
          <w:szCs w:val="24"/>
          <w:lang w:val="sr-Latn-ME"/>
        </w:rPr>
        <w:t>program</w:t>
      </w:r>
      <w:r w:rsidR="00505291" w:rsidRPr="00505291">
        <w:rPr>
          <w:sz w:val="24"/>
          <w:szCs w:val="24"/>
          <w:lang w:val="sr-Latn-ME"/>
        </w:rPr>
        <w:t xml:space="preserve"> koje sprovodi Ministarstvo nadležno za poslove poljoprivrede, šumarstva i vodoprivrede,</w:t>
      </w:r>
      <w:r w:rsidR="002A70A8">
        <w:rPr>
          <w:sz w:val="24"/>
          <w:szCs w:val="24"/>
          <w:lang w:val="sr-Latn-ME"/>
        </w:rPr>
        <w:t xml:space="preserve"> </w:t>
      </w:r>
      <w:r w:rsidR="00505291" w:rsidRPr="00505291">
        <w:rPr>
          <w:sz w:val="24"/>
          <w:szCs w:val="24"/>
          <w:lang w:val="sr-Latn-ME"/>
        </w:rPr>
        <w:t xml:space="preserve">kroz </w:t>
      </w:r>
      <w:r w:rsidR="00505291" w:rsidRPr="00505291">
        <w:rPr>
          <w:sz w:val="24"/>
          <w:szCs w:val="24"/>
          <w:lang w:val="sr-Latn-ME"/>
        </w:rPr>
        <w:lastRenderedPageBreak/>
        <w:t>mjeru 7</w:t>
      </w:r>
      <w:r w:rsidR="00E372AE">
        <w:rPr>
          <w:sz w:val="24"/>
          <w:szCs w:val="24"/>
          <w:lang w:val="sr-Latn-ME"/>
        </w:rPr>
        <w:t xml:space="preserve">, </w:t>
      </w:r>
      <w:r w:rsidR="00505291" w:rsidRPr="00505291">
        <w:rPr>
          <w:sz w:val="24"/>
          <w:szCs w:val="24"/>
          <w:lang w:val="sr-Latn-ME"/>
        </w:rPr>
        <w:t>Diverzifikacija gazdinstava i razvoj poslovanja, podmjeru /Javni poziv</w:t>
      </w:r>
      <w:r w:rsidR="002A70A8">
        <w:rPr>
          <w:sz w:val="24"/>
          <w:szCs w:val="24"/>
          <w:lang w:val="sr-Latn-ME"/>
        </w:rPr>
        <w:t>:</w:t>
      </w:r>
      <w:r w:rsidR="00505291" w:rsidRPr="00505291">
        <w:rPr>
          <w:sz w:val="24"/>
          <w:szCs w:val="24"/>
          <w:lang w:val="sr-Latn-ME"/>
        </w:rPr>
        <w:t xml:space="preserve"> Podrška investicijama za razvoj ruralnog turizma</w:t>
      </w:r>
      <w:r w:rsidR="00E372AE">
        <w:rPr>
          <w:sz w:val="24"/>
          <w:szCs w:val="24"/>
          <w:lang w:val="sr-Latn-ME"/>
        </w:rPr>
        <w:t xml:space="preserve"> -</w:t>
      </w:r>
      <w:r w:rsidR="00505291" w:rsidRPr="00505291">
        <w:rPr>
          <w:sz w:val="24"/>
          <w:szCs w:val="24"/>
          <w:lang w:val="sr-Latn-ME"/>
        </w:rPr>
        <w:t xml:space="preserve"> pruž</w:t>
      </w:r>
      <w:r w:rsidR="002A70A8">
        <w:rPr>
          <w:sz w:val="24"/>
          <w:szCs w:val="24"/>
          <w:lang w:val="sr-Latn-ME"/>
        </w:rPr>
        <w:t>a se</w:t>
      </w:r>
      <w:r w:rsidR="00505291" w:rsidRPr="00505291">
        <w:rPr>
          <w:sz w:val="24"/>
          <w:szCs w:val="24"/>
          <w:lang w:val="sr-Latn-ME"/>
        </w:rPr>
        <w:t xml:space="preserve"> podršk</w:t>
      </w:r>
      <w:r w:rsidR="002A70A8">
        <w:rPr>
          <w:sz w:val="24"/>
          <w:szCs w:val="24"/>
          <w:lang w:val="sr-Latn-ME"/>
        </w:rPr>
        <w:t>a</w:t>
      </w:r>
      <w:r w:rsidR="00505291" w:rsidRPr="00505291">
        <w:rPr>
          <w:sz w:val="24"/>
          <w:szCs w:val="24"/>
          <w:lang w:val="sr-Latn-ME"/>
        </w:rPr>
        <w:t xml:space="preserve"> zainteresovanim licima koja žele da investiraju u ruralnim područjima</w:t>
      </w:r>
      <w:r w:rsidR="00A06466">
        <w:rPr>
          <w:sz w:val="24"/>
          <w:szCs w:val="24"/>
          <w:lang w:val="sr-Latn-ME"/>
        </w:rPr>
        <w:t xml:space="preserve"> u</w:t>
      </w:r>
      <w:r w:rsidR="00505291" w:rsidRPr="00505291">
        <w:rPr>
          <w:sz w:val="24"/>
          <w:szCs w:val="24"/>
          <w:lang w:val="sr-Latn-ME"/>
        </w:rPr>
        <w:t xml:space="preserve"> </w:t>
      </w:r>
      <w:r w:rsidR="00A06466">
        <w:rPr>
          <w:sz w:val="24"/>
          <w:szCs w:val="24"/>
          <w:lang w:val="sr-Latn-ME"/>
        </w:rPr>
        <w:t>pravcu</w:t>
      </w:r>
      <w:r w:rsidR="00505291" w:rsidRPr="00505291">
        <w:rPr>
          <w:sz w:val="24"/>
          <w:szCs w:val="24"/>
          <w:lang w:val="sr-Latn-ME"/>
        </w:rPr>
        <w:t xml:space="preserve"> razv</w:t>
      </w:r>
      <w:r w:rsidR="00A06466">
        <w:rPr>
          <w:sz w:val="24"/>
          <w:szCs w:val="24"/>
          <w:lang w:val="sr-Latn-ME"/>
        </w:rPr>
        <w:t>oja</w:t>
      </w:r>
      <w:r w:rsidR="00505291" w:rsidRPr="00505291">
        <w:rPr>
          <w:sz w:val="24"/>
          <w:szCs w:val="24"/>
          <w:lang w:val="sr-Latn-ME"/>
        </w:rPr>
        <w:t xml:space="preserve"> turističke ponude. </w:t>
      </w:r>
      <w:r w:rsidR="002A70A8">
        <w:rPr>
          <w:sz w:val="24"/>
          <w:szCs w:val="24"/>
          <w:lang w:val="sr-Latn-ME"/>
        </w:rPr>
        <w:t>Pored navedenog</w:t>
      </w:r>
      <w:r w:rsidR="00505291" w:rsidRPr="00505291">
        <w:rPr>
          <w:sz w:val="24"/>
          <w:szCs w:val="24"/>
          <w:lang w:val="sr-Latn-ME"/>
        </w:rPr>
        <w:t>, cilj je podsticanje zapošljavanja, otvaranja novih i očuvanja postojećih radnih mjesta kroz razvoj poslovnih aktivnosti i valorizaciju prirodnih i poljoprivrednih dobara, promociju zdrave i organske hrane</w:t>
      </w:r>
      <w:r w:rsidR="00A06466">
        <w:rPr>
          <w:sz w:val="24"/>
          <w:szCs w:val="24"/>
          <w:lang w:val="sr-Latn-ME"/>
        </w:rPr>
        <w:t>, kao</w:t>
      </w:r>
      <w:r w:rsidR="00505291" w:rsidRPr="00505291">
        <w:rPr>
          <w:sz w:val="24"/>
          <w:szCs w:val="24"/>
          <w:lang w:val="sr-Latn-ME"/>
        </w:rPr>
        <w:t xml:space="preserve"> i podsticanja privredne aktivnosti</w:t>
      </w:r>
      <w:r w:rsidR="00A06466">
        <w:rPr>
          <w:sz w:val="24"/>
          <w:szCs w:val="24"/>
          <w:lang w:val="sr-Latn-ME"/>
        </w:rPr>
        <w:t xml:space="preserve"> i ublažavanja trenda migracije </w:t>
      </w:r>
      <w:r w:rsidR="00505291" w:rsidRPr="00505291">
        <w:rPr>
          <w:sz w:val="24"/>
          <w:szCs w:val="24"/>
          <w:lang w:val="sr-Latn-ME"/>
        </w:rPr>
        <w:t>iz ruralnih područja. M</w:t>
      </w:r>
      <w:r w:rsidR="002A70A8">
        <w:rPr>
          <w:sz w:val="24"/>
          <w:szCs w:val="24"/>
          <w:lang w:val="sr-Latn-ME"/>
        </w:rPr>
        <w:t>eđusektorska saradnja među komp</w:t>
      </w:r>
      <w:r w:rsidR="00505291" w:rsidRPr="00505291">
        <w:rPr>
          <w:sz w:val="24"/>
          <w:szCs w:val="24"/>
          <w:lang w:val="sr-Latn-ME"/>
        </w:rPr>
        <w:t>lem</w:t>
      </w:r>
      <w:r w:rsidR="002A70A8">
        <w:rPr>
          <w:sz w:val="24"/>
          <w:szCs w:val="24"/>
          <w:lang w:val="sr-Latn-ME"/>
        </w:rPr>
        <w:t>eta</w:t>
      </w:r>
      <w:r w:rsidR="00505291" w:rsidRPr="00505291">
        <w:rPr>
          <w:sz w:val="24"/>
          <w:szCs w:val="24"/>
          <w:lang w:val="sr-Latn-ME"/>
        </w:rPr>
        <w:t>r</w:t>
      </w:r>
      <w:r w:rsidR="002A70A8">
        <w:rPr>
          <w:sz w:val="24"/>
          <w:szCs w:val="24"/>
          <w:lang w:val="sr-Latn-ME"/>
        </w:rPr>
        <w:t>n</w:t>
      </w:r>
      <w:r w:rsidR="00505291" w:rsidRPr="00505291">
        <w:rPr>
          <w:sz w:val="24"/>
          <w:szCs w:val="24"/>
          <w:lang w:val="sr-Latn-ME"/>
        </w:rPr>
        <w:t xml:space="preserve">im zainteresovanim stranama </w:t>
      </w:r>
      <w:r w:rsidR="002A70A8">
        <w:rPr>
          <w:sz w:val="24"/>
          <w:szCs w:val="24"/>
          <w:lang w:val="sr-Latn-ME"/>
        </w:rPr>
        <w:t xml:space="preserve">će </w:t>
      </w:r>
      <w:r w:rsidR="00505291" w:rsidRPr="00505291">
        <w:rPr>
          <w:sz w:val="24"/>
          <w:szCs w:val="24"/>
          <w:lang w:val="sr-Latn-ME"/>
        </w:rPr>
        <w:t>d</w:t>
      </w:r>
      <w:r w:rsidR="002A70A8">
        <w:rPr>
          <w:sz w:val="24"/>
          <w:szCs w:val="24"/>
          <w:lang w:val="sr-Latn-ME"/>
        </w:rPr>
        <w:t>oprinijeti</w:t>
      </w:r>
      <w:r w:rsidR="00505291" w:rsidRPr="00505291">
        <w:rPr>
          <w:sz w:val="24"/>
          <w:szCs w:val="24"/>
          <w:lang w:val="sr-Latn-ME"/>
        </w:rPr>
        <w:t xml:space="preserve"> poboljšanj</w:t>
      </w:r>
      <w:r w:rsidR="002A70A8">
        <w:rPr>
          <w:sz w:val="24"/>
          <w:szCs w:val="24"/>
          <w:lang w:val="sr-Latn-ME"/>
        </w:rPr>
        <w:t>u</w:t>
      </w:r>
      <w:r w:rsidR="00505291" w:rsidRPr="00505291">
        <w:rPr>
          <w:sz w:val="24"/>
          <w:szCs w:val="24"/>
          <w:lang w:val="sr-Latn-ME"/>
        </w:rPr>
        <w:t xml:space="preserve"> ambijenta kako u turizmu tako i </w:t>
      </w:r>
      <w:r w:rsidR="00F732E9">
        <w:rPr>
          <w:sz w:val="24"/>
          <w:szCs w:val="24"/>
          <w:lang w:val="sr-Latn-ME"/>
        </w:rPr>
        <w:t>u poljoprivredi.</w:t>
      </w:r>
    </w:p>
    <w:p w14:paraId="103A0851" w14:textId="77777777" w:rsidR="00A06466" w:rsidRPr="00A06466" w:rsidRDefault="00A06466" w:rsidP="00E372B9">
      <w:pPr>
        <w:spacing w:after="120" w:line="240" w:lineRule="auto"/>
        <w:jc w:val="both"/>
        <w:rPr>
          <w:sz w:val="24"/>
          <w:szCs w:val="24"/>
          <w:lang w:val="sr-Latn-ME"/>
        </w:rPr>
      </w:pPr>
      <w:r>
        <w:rPr>
          <w:sz w:val="24"/>
          <w:szCs w:val="24"/>
          <w:lang w:val="sr-Latn-ME"/>
        </w:rPr>
        <w:t xml:space="preserve">Osim navedenog, kroz </w:t>
      </w:r>
      <w:r w:rsidRPr="00A06466">
        <w:rPr>
          <w:sz w:val="24"/>
          <w:szCs w:val="24"/>
          <w:lang w:val="sr-Latn-ME"/>
        </w:rPr>
        <w:t>Program razvoja poljoprivrede i ruralnih područja Crne Gore u okviru IPARD III 2021-2027 (IPARD III program)</w:t>
      </w:r>
      <w:r>
        <w:rPr>
          <w:rStyle w:val="FootnoteReference"/>
          <w:sz w:val="24"/>
          <w:szCs w:val="24"/>
          <w:lang w:val="sr-Latn-ME"/>
        </w:rPr>
        <w:footnoteReference w:id="40"/>
      </w:r>
      <w:r w:rsidRPr="00A06466">
        <w:rPr>
          <w:sz w:val="24"/>
          <w:szCs w:val="24"/>
          <w:lang w:val="sr-Latn-ME"/>
        </w:rPr>
        <w:t xml:space="preserve"> </w:t>
      </w:r>
      <w:r>
        <w:rPr>
          <w:sz w:val="24"/>
          <w:szCs w:val="24"/>
          <w:lang w:val="sr-Latn-ME"/>
        </w:rPr>
        <w:t>omogućiće se</w:t>
      </w:r>
      <w:r w:rsidRPr="00A06466">
        <w:rPr>
          <w:sz w:val="24"/>
          <w:szCs w:val="24"/>
          <w:lang w:val="sr-Latn-ME"/>
        </w:rPr>
        <w:t xml:space="preserve"> korišćenje evropskih pretpristupnih sredstava kroz IPA III – oblast politike poljoprivrede i ruralnog razvoja.</w:t>
      </w:r>
    </w:p>
    <w:p w14:paraId="1D5DCDE4" w14:textId="77777777" w:rsidR="00A06466" w:rsidRDefault="00A06466" w:rsidP="00E372B9">
      <w:pPr>
        <w:spacing w:after="120" w:line="240" w:lineRule="auto"/>
        <w:jc w:val="both"/>
        <w:rPr>
          <w:sz w:val="24"/>
          <w:szCs w:val="24"/>
          <w:lang w:val="sr-Latn-ME"/>
        </w:rPr>
      </w:pPr>
      <w:r w:rsidRPr="00A06466">
        <w:rPr>
          <w:sz w:val="24"/>
          <w:szCs w:val="24"/>
          <w:lang w:val="sr-Latn-ME"/>
        </w:rPr>
        <w:t>Za sprovođenje IPARD III programa poljoprivrednicima će biti dostupno više od 80 mil.€ bespovratne podrške, od čega EU sredstva čine 63 mil.€ dok nacionalno kofinansiranje iznosi oko 19 mil.€. Uz doprinos korisnika IPARD III programa, od preko 50 mil.€, u crnogorsku poljoprivredu će biti investirano preko 130 mil.€ u programskom periodu 2021-2027. godina.</w:t>
      </w:r>
    </w:p>
    <w:p w14:paraId="32B05BBA" w14:textId="4D15FED8" w:rsidR="00505291" w:rsidRDefault="002B4150" w:rsidP="00E372B9">
      <w:pPr>
        <w:spacing w:after="120" w:line="240" w:lineRule="auto"/>
        <w:jc w:val="both"/>
        <w:rPr>
          <w:sz w:val="24"/>
          <w:szCs w:val="24"/>
        </w:rPr>
      </w:pPr>
      <w:r w:rsidRPr="002B4150">
        <w:rPr>
          <w:sz w:val="24"/>
          <w:szCs w:val="24"/>
        </w:rPr>
        <w:t xml:space="preserve">U Crnoj Gori je u 2019. godini bilo </w:t>
      </w:r>
      <w:r w:rsidR="00567F5B">
        <w:rPr>
          <w:sz w:val="24"/>
          <w:szCs w:val="24"/>
        </w:rPr>
        <w:t xml:space="preserve">svega </w:t>
      </w:r>
      <w:r w:rsidRPr="002B4150">
        <w:rPr>
          <w:sz w:val="24"/>
          <w:szCs w:val="24"/>
        </w:rPr>
        <w:t>60 registrovanih seoskih</w:t>
      </w:r>
      <w:r>
        <w:rPr>
          <w:sz w:val="24"/>
          <w:szCs w:val="24"/>
        </w:rPr>
        <w:t xml:space="preserve"> domaćinstava, </w:t>
      </w:r>
      <w:r w:rsidR="00567F5B">
        <w:rPr>
          <w:sz w:val="24"/>
          <w:szCs w:val="24"/>
        </w:rPr>
        <w:t>dok ih je</w:t>
      </w:r>
      <w:r>
        <w:rPr>
          <w:sz w:val="24"/>
          <w:szCs w:val="24"/>
        </w:rPr>
        <w:t xml:space="preserve"> u 2021. </w:t>
      </w:r>
      <w:r w:rsidR="00E06978">
        <w:rPr>
          <w:sz w:val="24"/>
          <w:szCs w:val="24"/>
        </w:rPr>
        <w:t>g</w:t>
      </w:r>
      <w:r>
        <w:rPr>
          <w:sz w:val="24"/>
          <w:szCs w:val="24"/>
        </w:rPr>
        <w:t>odin</w:t>
      </w:r>
      <w:r w:rsidR="00567F5B">
        <w:rPr>
          <w:sz w:val="24"/>
          <w:szCs w:val="24"/>
        </w:rPr>
        <w:t>i</w:t>
      </w:r>
      <w:r>
        <w:rPr>
          <w:sz w:val="24"/>
          <w:szCs w:val="24"/>
        </w:rPr>
        <w:t xml:space="preserve"> </w:t>
      </w:r>
      <w:r w:rsidR="00E36A86">
        <w:rPr>
          <w:sz w:val="24"/>
          <w:szCs w:val="24"/>
        </w:rPr>
        <w:t>189</w:t>
      </w:r>
      <w:r w:rsidR="00425A72">
        <w:rPr>
          <w:sz w:val="24"/>
          <w:szCs w:val="24"/>
        </w:rPr>
        <w:t>, što potvrđuje već uspostavljen trend razvoja ovog vida turizma i pravce budućih razvojnih politika u turizmu.</w:t>
      </w:r>
      <w:r w:rsidRPr="002B4150">
        <w:rPr>
          <w:sz w:val="24"/>
          <w:szCs w:val="24"/>
        </w:rPr>
        <w:t xml:space="preserve"> </w:t>
      </w:r>
    </w:p>
    <w:p w14:paraId="32BBB561" w14:textId="2A10D3DC" w:rsidR="009E4683" w:rsidRPr="009E4683" w:rsidRDefault="002B4150" w:rsidP="00E372B9">
      <w:pPr>
        <w:spacing w:after="120" w:line="240" w:lineRule="auto"/>
        <w:jc w:val="both"/>
        <w:rPr>
          <w:sz w:val="24"/>
          <w:szCs w:val="24"/>
        </w:rPr>
      </w:pPr>
      <w:r w:rsidRPr="002B4150">
        <w:rPr>
          <w:sz w:val="24"/>
          <w:szCs w:val="24"/>
        </w:rPr>
        <w:t xml:space="preserve">Prema istraživanju organizacije “Udružena seoska domaćinstva – turizam na selu” i Regionalne razvojne agencije “Bjelasica, Komovi i Prokletije” iz 2021. godine, najveće interesovanje za ovaj vid ponude iskazali su turisti iz Francuske, Belgije, Njemačke, Rusije, </w:t>
      </w:r>
      <w:r w:rsidR="00B03D35">
        <w:rPr>
          <w:sz w:val="24"/>
          <w:szCs w:val="24"/>
        </w:rPr>
        <w:t>SAD-a</w:t>
      </w:r>
      <w:r w:rsidRPr="002B4150">
        <w:rPr>
          <w:sz w:val="24"/>
          <w:szCs w:val="24"/>
        </w:rPr>
        <w:t xml:space="preserve"> i dr.  </w:t>
      </w:r>
    </w:p>
    <w:p w14:paraId="662A16AA" w14:textId="77777777" w:rsidR="00B6482B" w:rsidRDefault="007174BE" w:rsidP="00E372B9">
      <w:pPr>
        <w:spacing w:after="120" w:line="240" w:lineRule="auto"/>
        <w:jc w:val="both"/>
        <w:rPr>
          <w:sz w:val="24"/>
          <w:szCs w:val="24"/>
        </w:rPr>
      </w:pPr>
      <w:r w:rsidRPr="001F34CF">
        <w:rPr>
          <w:sz w:val="24"/>
          <w:szCs w:val="24"/>
        </w:rPr>
        <w:t>Tokom 2022. godine biće pripremljen Program razvoja ruralnog turizma sa Akcionim planom 2023-2025</w:t>
      </w:r>
      <w:r w:rsidRPr="00C735D5">
        <w:rPr>
          <w:sz w:val="24"/>
          <w:szCs w:val="24"/>
        </w:rPr>
        <w:t xml:space="preserve">. </w:t>
      </w:r>
      <w:r w:rsidR="00844DD4" w:rsidRPr="00C735D5">
        <w:rPr>
          <w:sz w:val="24"/>
          <w:szCs w:val="24"/>
        </w:rPr>
        <w:t>g</w:t>
      </w:r>
      <w:r w:rsidRPr="00C735D5">
        <w:rPr>
          <w:sz w:val="24"/>
          <w:szCs w:val="24"/>
        </w:rPr>
        <w:t>odine</w:t>
      </w:r>
      <w:r w:rsidR="00844DD4" w:rsidRPr="00C735D5">
        <w:rPr>
          <w:sz w:val="24"/>
          <w:szCs w:val="24"/>
        </w:rPr>
        <w:t xml:space="preserve">, </w:t>
      </w:r>
      <w:r w:rsidR="00E372AE" w:rsidRPr="00C735D5">
        <w:rPr>
          <w:sz w:val="24"/>
          <w:szCs w:val="24"/>
        </w:rPr>
        <w:t xml:space="preserve">kao nastavak prethodnog, </w:t>
      </w:r>
      <w:r w:rsidRPr="00C735D5">
        <w:rPr>
          <w:sz w:val="24"/>
          <w:szCs w:val="24"/>
        </w:rPr>
        <w:t>kako</w:t>
      </w:r>
      <w:r w:rsidRPr="001F34CF">
        <w:rPr>
          <w:sz w:val="24"/>
          <w:szCs w:val="24"/>
        </w:rPr>
        <w:t xml:space="preserve"> bi se obezbijedio kontinuitet u razvojnim projektima ovog vida turizma. </w:t>
      </w:r>
    </w:p>
    <w:p w14:paraId="235FDAA1" w14:textId="2E7B77E4" w:rsidR="00955065" w:rsidRPr="000319E3" w:rsidRDefault="00E83F6B" w:rsidP="00E372B9">
      <w:pPr>
        <w:spacing w:after="120" w:line="240" w:lineRule="auto"/>
        <w:jc w:val="both"/>
        <w:rPr>
          <w:sz w:val="24"/>
          <w:szCs w:val="24"/>
        </w:rPr>
      </w:pPr>
      <w:r w:rsidRPr="00C735D5">
        <w:rPr>
          <w:sz w:val="24"/>
          <w:szCs w:val="24"/>
        </w:rPr>
        <w:t xml:space="preserve">Potencijal ruralnog turizma u Crnoj Gori, prepoznala je i UNWTO, nagradivši u novembru 2021.godine, na Generalnoj skupštini održanoj u Madridu, dva (2) crnogorska sela, </w:t>
      </w:r>
      <w:r w:rsidR="005C6237">
        <w:rPr>
          <w:sz w:val="24"/>
          <w:szCs w:val="24"/>
        </w:rPr>
        <w:t>Gornja Lastva</w:t>
      </w:r>
      <w:r w:rsidR="005C6237" w:rsidRPr="00C735D5">
        <w:rPr>
          <w:sz w:val="24"/>
          <w:szCs w:val="24"/>
        </w:rPr>
        <w:t xml:space="preserve"> </w:t>
      </w:r>
      <w:r w:rsidRPr="00C735D5">
        <w:rPr>
          <w:sz w:val="24"/>
          <w:szCs w:val="24"/>
        </w:rPr>
        <w:t xml:space="preserve">Grbaljska i Godinje, prestižnom nagradom </w:t>
      </w:r>
      <w:r w:rsidRPr="00C735D5">
        <w:rPr>
          <w:b/>
          <w:sz w:val="24"/>
          <w:szCs w:val="24"/>
        </w:rPr>
        <w:t>Best Tourism Villages – upgraded program</w:t>
      </w:r>
      <w:r w:rsidRPr="00C735D5">
        <w:rPr>
          <w:sz w:val="24"/>
          <w:szCs w:val="24"/>
        </w:rPr>
        <w:t>. Nagrada podrazumijeva dalju podrsku UNWTO navedenim selima, obezbjeđujući kontinuiranu promociju ruralnog turizma u Crnoj Gori, dodjelu tehničk</w:t>
      </w:r>
      <w:r w:rsidR="00FF7B29" w:rsidRPr="00C735D5">
        <w:rPr>
          <w:sz w:val="24"/>
          <w:szCs w:val="24"/>
        </w:rPr>
        <w:t>e</w:t>
      </w:r>
      <w:r w:rsidRPr="00C735D5">
        <w:rPr>
          <w:sz w:val="24"/>
          <w:szCs w:val="24"/>
        </w:rPr>
        <w:t xml:space="preserve"> podrške, angažman eksperata i pronalazak partnera, koji bi mogli znatno uti</w:t>
      </w:r>
      <w:r w:rsidR="00FF7B29" w:rsidRPr="00C735D5">
        <w:rPr>
          <w:sz w:val="24"/>
          <w:szCs w:val="24"/>
        </w:rPr>
        <w:t>cati na</w:t>
      </w:r>
      <w:r w:rsidRPr="00C735D5">
        <w:rPr>
          <w:sz w:val="24"/>
          <w:szCs w:val="24"/>
        </w:rPr>
        <w:t xml:space="preserve"> dalje perspektive razvoja sela i okruženja.</w:t>
      </w:r>
      <w:r>
        <w:rPr>
          <w:sz w:val="24"/>
          <w:szCs w:val="24"/>
        </w:rPr>
        <w:t xml:space="preserve"> </w:t>
      </w:r>
    </w:p>
    <w:p w14:paraId="5D3D9A26" w14:textId="77777777" w:rsidR="00433C38" w:rsidRPr="00970594" w:rsidRDefault="00433C38" w:rsidP="000F5104">
      <w:pPr>
        <w:pStyle w:val="ListParagraph"/>
        <w:numPr>
          <w:ilvl w:val="0"/>
          <w:numId w:val="51"/>
        </w:numPr>
        <w:spacing w:after="120" w:line="240" w:lineRule="auto"/>
        <w:jc w:val="both"/>
        <w:rPr>
          <w:b/>
          <w:color w:val="2F5496" w:themeColor="accent1" w:themeShade="BF"/>
          <w:sz w:val="24"/>
          <w:szCs w:val="24"/>
        </w:rPr>
      </w:pPr>
      <w:r w:rsidRPr="00970594">
        <w:rPr>
          <w:b/>
          <w:color w:val="2F5496" w:themeColor="accent1" w:themeShade="BF"/>
          <w:sz w:val="24"/>
          <w:szCs w:val="24"/>
        </w:rPr>
        <w:t xml:space="preserve">Kulturni turizam </w:t>
      </w:r>
    </w:p>
    <w:p w14:paraId="1F4F7BD9" w14:textId="77777777" w:rsidR="00433C38" w:rsidRPr="001F34CF" w:rsidRDefault="00433C38" w:rsidP="00E372B9">
      <w:pPr>
        <w:spacing w:after="120" w:line="240" w:lineRule="auto"/>
        <w:jc w:val="both"/>
        <w:rPr>
          <w:sz w:val="24"/>
          <w:szCs w:val="24"/>
        </w:rPr>
      </w:pPr>
      <w:r w:rsidRPr="001F34CF">
        <w:rPr>
          <w:sz w:val="24"/>
          <w:szCs w:val="24"/>
        </w:rPr>
        <w:t xml:space="preserve">Potencijal za formiranje i </w:t>
      </w:r>
      <w:r w:rsidR="00F83744">
        <w:rPr>
          <w:sz w:val="24"/>
          <w:szCs w:val="24"/>
        </w:rPr>
        <w:t xml:space="preserve">razvoj </w:t>
      </w:r>
      <w:r w:rsidR="00FD55B6" w:rsidRPr="001F34CF">
        <w:rPr>
          <w:sz w:val="24"/>
          <w:szCs w:val="24"/>
        </w:rPr>
        <w:t xml:space="preserve">turističkog </w:t>
      </w:r>
      <w:r w:rsidRPr="001F34CF">
        <w:rPr>
          <w:sz w:val="24"/>
          <w:szCs w:val="24"/>
        </w:rPr>
        <w:t xml:space="preserve">proizvoda </w:t>
      </w:r>
      <w:r w:rsidR="00FD55B6" w:rsidRPr="001F34CF">
        <w:rPr>
          <w:sz w:val="24"/>
          <w:szCs w:val="24"/>
        </w:rPr>
        <w:t xml:space="preserve">koji se zasniva na kulturi </w:t>
      </w:r>
      <w:r w:rsidRPr="001F34CF">
        <w:rPr>
          <w:sz w:val="24"/>
          <w:szCs w:val="24"/>
        </w:rPr>
        <w:t>je bogata materijalna i nematerijalna kulturna baština, nastala kao posl</w:t>
      </w:r>
      <w:r w:rsidR="00FD55B6" w:rsidRPr="001F34CF">
        <w:rPr>
          <w:sz w:val="24"/>
          <w:szCs w:val="24"/>
        </w:rPr>
        <w:t>j</w:t>
      </w:r>
      <w:r w:rsidRPr="001F34CF">
        <w:rPr>
          <w:sz w:val="24"/>
          <w:szCs w:val="24"/>
        </w:rPr>
        <w:t xml:space="preserve">edica burne </w:t>
      </w:r>
      <w:r w:rsidR="00FD55B6" w:rsidRPr="001F34CF">
        <w:rPr>
          <w:sz w:val="24"/>
          <w:szCs w:val="24"/>
        </w:rPr>
        <w:t xml:space="preserve">crnogorske </w:t>
      </w:r>
      <w:r w:rsidRPr="001F34CF">
        <w:rPr>
          <w:sz w:val="24"/>
          <w:szCs w:val="24"/>
        </w:rPr>
        <w:t xml:space="preserve">istorije. </w:t>
      </w:r>
    </w:p>
    <w:p w14:paraId="474EF7B8" w14:textId="77777777" w:rsidR="00E305A2" w:rsidRDefault="0071559C" w:rsidP="00E372B9">
      <w:pPr>
        <w:shd w:val="clear" w:color="auto" w:fill="FFFFFF" w:themeFill="background1"/>
        <w:spacing w:after="120" w:line="240" w:lineRule="auto"/>
        <w:jc w:val="both"/>
        <w:rPr>
          <w:sz w:val="24"/>
          <w:szCs w:val="24"/>
        </w:rPr>
      </w:pPr>
      <w:r w:rsidRPr="001F34CF">
        <w:rPr>
          <w:sz w:val="24"/>
          <w:szCs w:val="24"/>
        </w:rPr>
        <w:t>Prema brojnim analizama, k</w:t>
      </w:r>
      <w:r w:rsidR="00433C38" w:rsidRPr="001F34CF">
        <w:rPr>
          <w:sz w:val="24"/>
          <w:szCs w:val="24"/>
        </w:rPr>
        <w:t xml:space="preserve">ulturni turizam </w:t>
      </w:r>
      <w:r w:rsidRPr="001F34CF">
        <w:rPr>
          <w:sz w:val="24"/>
          <w:szCs w:val="24"/>
        </w:rPr>
        <w:t xml:space="preserve">je jedan od glavnih </w:t>
      </w:r>
      <w:r w:rsidR="00433C38" w:rsidRPr="001F34CF">
        <w:rPr>
          <w:sz w:val="24"/>
          <w:szCs w:val="24"/>
        </w:rPr>
        <w:t>pokretač</w:t>
      </w:r>
      <w:r w:rsidRPr="001F34CF">
        <w:rPr>
          <w:sz w:val="24"/>
          <w:szCs w:val="24"/>
        </w:rPr>
        <w:t xml:space="preserve">a </w:t>
      </w:r>
      <w:r w:rsidR="00433C38" w:rsidRPr="001F34CF">
        <w:rPr>
          <w:sz w:val="24"/>
          <w:szCs w:val="24"/>
        </w:rPr>
        <w:t xml:space="preserve">razvoja gradova, regija i zemalja. Socijalni uticaj </w:t>
      </w:r>
      <w:r w:rsidR="00433C38" w:rsidRPr="00C735D5">
        <w:rPr>
          <w:sz w:val="24"/>
          <w:szCs w:val="24"/>
        </w:rPr>
        <w:t>kulturnog turizma</w:t>
      </w:r>
      <w:r w:rsidRPr="00C735D5">
        <w:rPr>
          <w:sz w:val="24"/>
          <w:szCs w:val="24"/>
        </w:rPr>
        <w:t xml:space="preserve"> </w:t>
      </w:r>
      <w:r w:rsidR="00FF7B29" w:rsidRPr="00C735D5">
        <w:rPr>
          <w:sz w:val="24"/>
          <w:szCs w:val="24"/>
        </w:rPr>
        <w:t xml:space="preserve">je </w:t>
      </w:r>
      <w:r w:rsidRPr="00C735D5">
        <w:rPr>
          <w:sz w:val="24"/>
          <w:szCs w:val="24"/>
        </w:rPr>
        <w:t>ne samo</w:t>
      </w:r>
      <w:r w:rsidR="00433C38" w:rsidRPr="00C735D5">
        <w:rPr>
          <w:sz w:val="24"/>
          <w:szCs w:val="24"/>
        </w:rPr>
        <w:t xml:space="preserve"> materijalan</w:t>
      </w:r>
      <w:r w:rsidR="00433C38" w:rsidRPr="001F34CF">
        <w:rPr>
          <w:sz w:val="24"/>
          <w:szCs w:val="24"/>
        </w:rPr>
        <w:t xml:space="preserve">, </w:t>
      </w:r>
      <w:r w:rsidRPr="001F34CF">
        <w:rPr>
          <w:sz w:val="24"/>
          <w:szCs w:val="24"/>
        </w:rPr>
        <w:t>već ima i</w:t>
      </w:r>
      <w:r w:rsidR="00433C38" w:rsidRPr="001F34CF">
        <w:rPr>
          <w:sz w:val="24"/>
          <w:szCs w:val="24"/>
        </w:rPr>
        <w:t xml:space="preserve"> nematerijalne efekte, kao </w:t>
      </w:r>
      <w:r w:rsidRPr="001F34CF">
        <w:rPr>
          <w:sz w:val="24"/>
          <w:szCs w:val="24"/>
        </w:rPr>
        <w:t xml:space="preserve">što su na </w:t>
      </w:r>
      <w:r w:rsidR="00B6482B" w:rsidRPr="001F34CF">
        <w:rPr>
          <w:sz w:val="24"/>
          <w:szCs w:val="24"/>
        </w:rPr>
        <w:t>primjer razvoj</w:t>
      </w:r>
      <w:r w:rsidR="00433C38" w:rsidRPr="001F34CF">
        <w:rPr>
          <w:sz w:val="24"/>
          <w:szCs w:val="24"/>
        </w:rPr>
        <w:t xml:space="preserve"> svijesti </w:t>
      </w:r>
      <w:r w:rsidRPr="001F34CF">
        <w:rPr>
          <w:sz w:val="24"/>
          <w:szCs w:val="24"/>
        </w:rPr>
        <w:t xml:space="preserve">o značaju </w:t>
      </w:r>
      <w:r w:rsidR="00433C38" w:rsidRPr="001F34CF">
        <w:rPr>
          <w:sz w:val="24"/>
          <w:szCs w:val="24"/>
        </w:rPr>
        <w:t>i briga o</w:t>
      </w:r>
      <w:r w:rsidRPr="001F34CF">
        <w:rPr>
          <w:sz w:val="24"/>
          <w:szCs w:val="24"/>
        </w:rPr>
        <w:t xml:space="preserve"> očuvanju </w:t>
      </w:r>
      <w:r w:rsidR="00433C38" w:rsidRPr="001F34CF">
        <w:rPr>
          <w:sz w:val="24"/>
          <w:szCs w:val="24"/>
        </w:rPr>
        <w:t>kulturno</w:t>
      </w:r>
      <w:r w:rsidRPr="001F34CF">
        <w:rPr>
          <w:sz w:val="24"/>
          <w:szCs w:val="24"/>
        </w:rPr>
        <w:t>g</w:t>
      </w:r>
      <w:r w:rsidR="00433C38" w:rsidRPr="001F34CF">
        <w:rPr>
          <w:sz w:val="24"/>
          <w:szCs w:val="24"/>
        </w:rPr>
        <w:t xml:space="preserve"> nasljeđ</w:t>
      </w:r>
      <w:r w:rsidRPr="001F34CF">
        <w:rPr>
          <w:sz w:val="24"/>
          <w:szCs w:val="24"/>
        </w:rPr>
        <w:t>a</w:t>
      </w:r>
      <w:r w:rsidR="00433C38" w:rsidRPr="001F34CF">
        <w:rPr>
          <w:sz w:val="24"/>
          <w:szCs w:val="24"/>
        </w:rPr>
        <w:t xml:space="preserve">, </w:t>
      </w:r>
      <w:r w:rsidRPr="001F34CF">
        <w:rPr>
          <w:sz w:val="24"/>
          <w:szCs w:val="24"/>
        </w:rPr>
        <w:t xml:space="preserve">kao </w:t>
      </w:r>
      <w:r w:rsidR="00433C38" w:rsidRPr="001F34CF">
        <w:rPr>
          <w:sz w:val="24"/>
          <w:szCs w:val="24"/>
        </w:rPr>
        <w:t>i kreiranj</w:t>
      </w:r>
      <w:r w:rsidRPr="001F34CF">
        <w:rPr>
          <w:sz w:val="24"/>
          <w:szCs w:val="24"/>
        </w:rPr>
        <w:t>e</w:t>
      </w:r>
      <w:r w:rsidR="00433C38" w:rsidRPr="001F34CF">
        <w:rPr>
          <w:sz w:val="24"/>
          <w:szCs w:val="24"/>
        </w:rPr>
        <w:t xml:space="preserve"> kulturnog identiteta</w:t>
      </w:r>
      <w:r w:rsidRPr="001F34CF">
        <w:rPr>
          <w:sz w:val="24"/>
          <w:szCs w:val="24"/>
        </w:rPr>
        <w:t xml:space="preserve"> destinacije</w:t>
      </w:r>
      <w:r w:rsidR="00433C38" w:rsidRPr="001F34CF">
        <w:rPr>
          <w:sz w:val="24"/>
          <w:szCs w:val="24"/>
        </w:rPr>
        <w:t xml:space="preserve">. </w:t>
      </w:r>
      <w:r w:rsidR="00E305A2">
        <w:rPr>
          <w:sz w:val="24"/>
          <w:szCs w:val="24"/>
        </w:rPr>
        <w:t>Tema č</w:t>
      </w:r>
      <w:r w:rsidR="00082DF1">
        <w:rPr>
          <w:sz w:val="24"/>
          <w:szCs w:val="24"/>
        </w:rPr>
        <w:t>etvrt</w:t>
      </w:r>
      <w:r w:rsidR="00E305A2">
        <w:rPr>
          <w:sz w:val="24"/>
          <w:szCs w:val="24"/>
        </w:rPr>
        <w:t>e</w:t>
      </w:r>
      <w:r w:rsidR="00082DF1">
        <w:rPr>
          <w:sz w:val="24"/>
          <w:szCs w:val="24"/>
        </w:rPr>
        <w:t xml:space="preserve"> </w:t>
      </w:r>
      <w:r w:rsidR="00082DF1" w:rsidRPr="00082DF1">
        <w:rPr>
          <w:sz w:val="24"/>
          <w:szCs w:val="24"/>
        </w:rPr>
        <w:t>Sv</w:t>
      </w:r>
      <w:r w:rsidR="00082DF1">
        <w:rPr>
          <w:sz w:val="24"/>
          <w:szCs w:val="24"/>
        </w:rPr>
        <w:t>j</w:t>
      </w:r>
      <w:r w:rsidR="00082DF1" w:rsidRPr="00082DF1">
        <w:rPr>
          <w:sz w:val="24"/>
          <w:szCs w:val="24"/>
        </w:rPr>
        <w:t>etsk</w:t>
      </w:r>
      <w:r w:rsidR="00E305A2">
        <w:rPr>
          <w:sz w:val="24"/>
          <w:szCs w:val="24"/>
        </w:rPr>
        <w:t>e</w:t>
      </w:r>
      <w:r w:rsidR="00082DF1" w:rsidRPr="00082DF1">
        <w:rPr>
          <w:sz w:val="24"/>
          <w:szCs w:val="24"/>
        </w:rPr>
        <w:t xml:space="preserve"> konferencij</w:t>
      </w:r>
      <w:r w:rsidR="00E305A2">
        <w:rPr>
          <w:sz w:val="24"/>
          <w:szCs w:val="24"/>
        </w:rPr>
        <w:t>e</w:t>
      </w:r>
      <w:r w:rsidR="00082DF1" w:rsidRPr="00082DF1">
        <w:rPr>
          <w:sz w:val="24"/>
          <w:szCs w:val="24"/>
        </w:rPr>
        <w:t xml:space="preserve"> UN</w:t>
      </w:r>
      <w:r w:rsidR="00082DF1">
        <w:rPr>
          <w:sz w:val="24"/>
          <w:szCs w:val="24"/>
        </w:rPr>
        <w:t>W</w:t>
      </w:r>
      <w:r w:rsidR="00082DF1" w:rsidRPr="00082DF1">
        <w:rPr>
          <w:sz w:val="24"/>
          <w:szCs w:val="24"/>
        </w:rPr>
        <w:t>TO/UNESCO o turizmu i kulturi</w:t>
      </w:r>
      <w:r w:rsidR="00082DF1">
        <w:rPr>
          <w:sz w:val="24"/>
          <w:szCs w:val="24"/>
        </w:rPr>
        <w:t>, održan</w:t>
      </w:r>
      <w:r w:rsidR="00E305A2">
        <w:rPr>
          <w:sz w:val="24"/>
          <w:szCs w:val="24"/>
        </w:rPr>
        <w:t>e</w:t>
      </w:r>
      <w:r w:rsidR="00082DF1">
        <w:rPr>
          <w:sz w:val="24"/>
          <w:szCs w:val="24"/>
        </w:rPr>
        <w:t xml:space="preserve"> 2019. </w:t>
      </w:r>
      <w:r w:rsidR="00E305A2">
        <w:rPr>
          <w:sz w:val="24"/>
          <w:szCs w:val="24"/>
        </w:rPr>
        <w:t>g</w:t>
      </w:r>
      <w:r w:rsidR="00082DF1">
        <w:rPr>
          <w:sz w:val="24"/>
          <w:szCs w:val="24"/>
        </w:rPr>
        <w:t>odine</w:t>
      </w:r>
      <w:r w:rsidR="00E305A2">
        <w:rPr>
          <w:sz w:val="24"/>
          <w:szCs w:val="24"/>
        </w:rPr>
        <w:t xml:space="preserve"> je bila</w:t>
      </w:r>
      <w:r w:rsidR="00082DF1" w:rsidRPr="00082DF1">
        <w:rPr>
          <w:sz w:val="24"/>
          <w:szCs w:val="24"/>
        </w:rPr>
        <w:t xml:space="preserve"> „Ulaganje u buduće generacije“</w:t>
      </w:r>
      <w:r w:rsidR="00082DF1">
        <w:rPr>
          <w:rStyle w:val="FootnoteReference"/>
          <w:sz w:val="24"/>
          <w:szCs w:val="24"/>
        </w:rPr>
        <w:footnoteReference w:id="41"/>
      </w:r>
      <w:r w:rsidR="00E305A2">
        <w:rPr>
          <w:sz w:val="24"/>
          <w:szCs w:val="24"/>
        </w:rPr>
        <w:t xml:space="preserve"> i </w:t>
      </w:r>
      <w:r w:rsidR="00082DF1">
        <w:rPr>
          <w:sz w:val="24"/>
          <w:szCs w:val="24"/>
        </w:rPr>
        <w:t>odnosila se</w:t>
      </w:r>
      <w:r w:rsidR="00082DF1" w:rsidRPr="00082DF1">
        <w:rPr>
          <w:sz w:val="24"/>
          <w:szCs w:val="24"/>
        </w:rPr>
        <w:t xml:space="preserve"> na kulturni prenos, zajednicu i izgradnju kapaciteta.</w:t>
      </w:r>
      <w:r w:rsidR="00082DF1">
        <w:rPr>
          <w:sz w:val="24"/>
          <w:szCs w:val="24"/>
        </w:rPr>
        <w:t xml:space="preserve"> </w:t>
      </w:r>
      <w:r w:rsidR="00E305A2" w:rsidRPr="00E305A2">
        <w:rPr>
          <w:sz w:val="24"/>
          <w:szCs w:val="24"/>
        </w:rPr>
        <w:t xml:space="preserve">Izveštaj </w:t>
      </w:r>
      <w:r w:rsidR="00E305A2" w:rsidRPr="00E305A2">
        <w:rPr>
          <w:sz w:val="24"/>
          <w:szCs w:val="24"/>
        </w:rPr>
        <w:lastRenderedPageBreak/>
        <w:t>UN</w:t>
      </w:r>
      <w:r w:rsidR="00E305A2">
        <w:rPr>
          <w:sz w:val="24"/>
          <w:szCs w:val="24"/>
        </w:rPr>
        <w:t>W</w:t>
      </w:r>
      <w:r w:rsidR="00E305A2" w:rsidRPr="00E305A2">
        <w:rPr>
          <w:sz w:val="24"/>
          <w:szCs w:val="24"/>
        </w:rPr>
        <w:t>TO o sinergijama turizma i kulture</w:t>
      </w:r>
      <w:r w:rsidR="00E305A2">
        <w:rPr>
          <w:rStyle w:val="FootnoteReference"/>
          <w:sz w:val="24"/>
          <w:szCs w:val="24"/>
        </w:rPr>
        <w:footnoteReference w:id="42"/>
      </w:r>
      <w:r w:rsidR="00B70C17">
        <w:rPr>
          <w:sz w:val="24"/>
          <w:szCs w:val="24"/>
        </w:rPr>
        <w:t>, iz 2018. godine</w:t>
      </w:r>
      <w:r w:rsidR="00E305A2" w:rsidRPr="00E305A2">
        <w:rPr>
          <w:sz w:val="24"/>
          <w:szCs w:val="24"/>
        </w:rPr>
        <w:t xml:space="preserve"> naglašava </w:t>
      </w:r>
      <w:r w:rsidR="00B70C17">
        <w:rPr>
          <w:sz w:val="24"/>
          <w:szCs w:val="24"/>
        </w:rPr>
        <w:t xml:space="preserve">tijesan </w:t>
      </w:r>
      <w:r w:rsidR="00E305A2" w:rsidRPr="00E305A2">
        <w:rPr>
          <w:sz w:val="24"/>
          <w:szCs w:val="24"/>
        </w:rPr>
        <w:t>odnos između turizma i kulture i međuzavisnost</w:t>
      </w:r>
      <w:r w:rsidR="00E305A2">
        <w:rPr>
          <w:sz w:val="24"/>
          <w:szCs w:val="24"/>
        </w:rPr>
        <w:t xml:space="preserve"> ova</w:t>
      </w:r>
      <w:r w:rsidR="00E305A2" w:rsidRPr="00E305A2">
        <w:rPr>
          <w:sz w:val="24"/>
          <w:szCs w:val="24"/>
        </w:rPr>
        <w:t xml:space="preserve"> dva sektora. Izveštaj, koji je napravljen kroz anketu zemalja članica UN</w:t>
      </w:r>
      <w:r w:rsidR="00E305A2">
        <w:rPr>
          <w:sz w:val="24"/>
          <w:szCs w:val="24"/>
        </w:rPr>
        <w:t>W</w:t>
      </w:r>
      <w:r w:rsidR="00E305A2" w:rsidRPr="00E305A2">
        <w:rPr>
          <w:sz w:val="24"/>
          <w:szCs w:val="24"/>
        </w:rPr>
        <w:t>TO, potvrđuje da kulturni turizam danas igra glavnu ulo</w:t>
      </w:r>
      <w:r w:rsidR="00E305A2">
        <w:rPr>
          <w:sz w:val="24"/>
          <w:szCs w:val="24"/>
        </w:rPr>
        <w:t xml:space="preserve">gu u globalnom turizmu, i da je </w:t>
      </w:r>
      <w:r w:rsidR="00E305A2" w:rsidRPr="00E305A2">
        <w:rPr>
          <w:sz w:val="24"/>
          <w:szCs w:val="24"/>
        </w:rPr>
        <w:t>u skladu sa prom</w:t>
      </w:r>
      <w:r w:rsidR="00E305A2">
        <w:rPr>
          <w:sz w:val="24"/>
          <w:szCs w:val="24"/>
        </w:rPr>
        <w:t>j</w:t>
      </w:r>
      <w:r w:rsidR="00E305A2" w:rsidRPr="00E305A2">
        <w:rPr>
          <w:sz w:val="24"/>
          <w:szCs w:val="24"/>
        </w:rPr>
        <w:t>enama u turizmu u c</w:t>
      </w:r>
      <w:r w:rsidR="00E305A2">
        <w:rPr>
          <w:sz w:val="24"/>
          <w:szCs w:val="24"/>
        </w:rPr>
        <w:t>j</w:t>
      </w:r>
      <w:r w:rsidR="00E305A2" w:rsidRPr="00E305A2">
        <w:rPr>
          <w:sz w:val="24"/>
          <w:szCs w:val="24"/>
        </w:rPr>
        <w:t xml:space="preserve">elini, transformisan </w:t>
      </w:r>
      <w:r w:rsidR="00E305A2">
        <w:rPr>
          <w:sz w:val="24"/>
          <w:szCs w:val="24"/>
        </w:rPr>
        <w:t xml:space="preserve">i </w:t>
      </w:r>
      <w:r w:rsidR="00E305A2" w:rsidRPr="00E305A2">
        <w:rPr>
          <w:sz w:val="24"/>
          <w:szCs w:val="24"/>
        </w:rPr>
        <w:t>prom</w:t>
      </w:r>
      <w:r w:rsidR="00E305A2">
        <w:rPr>
          <w:sz w:val="24"/>
          <w:szCs w:val="24"/>
        </w:rPr>
        <w:t>j</w:t>
      </w:r>
      <w:r w:rsidR="00E305A2" w:rsidRPr="00E305A2">
        <w:rPr>
          <w:sz w:val="24"/>
          <w:szCs w:val="24"/>
        </w:rPr>
        <w:t xml:space="preserve">enom načina života, novim oblicima kulture i kreativnosti, evolucijom i inovacijama u tehnologiji. </w:t>
      </w:r>
    </w:p>
    <w:p w14:paraId="3B82170D" w14:textId="77777777" w:rsidR="008B60FF" w:rsidRDefault="008B60FF" w:rsidP="00E372B9">
      <w:pPr>
        <w:spacing w:after="120" w:line="240" w:lineRule="auto"/>
        <w:jc w:val="both"/>
        <w:rPr>
          <w:sz w:val="24"/>
          <w:szCs w:val="24"/>
        </w:rPr>
      </w:pPr>
      <w:r>
        <w:rPr>
          <w:sz w:val="24"/>
          <w:szCs w:val="24"/>
        </w:rPr>
        <w:t>Kulturni turiz</w:t>
      </w:r>
      <w:r w:rsidR="00F127B2">
        <w:rPr>
          <w:sz w:val="24"/>
          <w:szCs w:val="24"/>
        </w:rPr>
        <w:t>am</w:t>
      </w:r>
      <w:r>
        <w:rPr>
          <w:sz w:val="24"/>
          <w:szCs w:val="24"/>
        </w:rPr>
        <w:t xml:space="preserve"> u </w:t>
      </w:r>
      <w:r w:rsidRPr="001F34CF">
        <w:rPr>
          <w:sz w:val="24"/>
          <w:szCs w:val="24"/>
        </w:rPr>
        <w:t>Crn</w:t>
      </w:r>
      <w:r>
        <w:rPr>
          <w:sz w:val="24"/>
          <w:szCs w:val="24"/>
        </w:rPr>
        <w:t>oj</w:t>
      </w:r>
      <w:r w:rsidRPr="001F34CF">
        <w:rPr>
          <w:sz w:val="24"/>
          <w:szCs w:val="24"/>
        </w:rPr>
        <w:t xml:space="preserve"> Gor</w:t>
      </w:r>
      <w:r>
        <w:rPr>
          <w:sz w:val="24"/>
          <w:szCs w:val="24"/>
        </w:rPr>
        <w:t xml:space="preserve">i </w:t>
      </w:r>
      <w:r w:rsidRPr="00C735D5">
        <w:rPr>
          <w:sz w:val="24"/>
          <w:szCs w:val="24"/>
        </w:rPr>
        <w:t>treba razvijati jer doprino</w:t>
      </w:r>
      <w:r w:rsidR="00FF7B29" w:rsidRPr="00C735D5">
        <w:rPr>
          <w:sz w:val="24"/>
          <w:szCs w:val="24"/>
        </w:rPr>
        <w:t>si</w:t>
      </w:r>
      <w:r w:rsidR="00FF7B29" w:rsidRPr="00C735D5">
        <w:rPr>
          <w:sz w:val="24"/>
          <w:szCs w:val="24"/>
          <w:lang w:val="sr-Latn-ME"/>
        </w:rPr>
        <w:t xml:space="preserve"> jačanju brenda destinacije</w:t>
      </w:r>
      <w:r w:rsidRPr="00C735D5">
        <w:rPr>
          <w:sz w:val="24"/>
          <w:szCs w:val="24"/>
        </w:rPr>
        <w:t>,</w:t>
      </w:r>
      <w:r>
        <w:rPr>
          <w:sz w:val="24"/>
          <w:szCs w:val="24"/>
        </w:rPr>
        <w:t xml:space="preserve"> produženj</w:t>
      </w:r>
      <w:r w:rsidR="005832D4">
        <w:rPr>
          <w:sz w:val="24"/>
          <w:szCs w:val="24"/>
        </w:rPr>
        <w:t>u turističke sezone, održavanju</w:t>
      </w:r>
      <w:r>
        <w:rPr>
          <w:sz w:val="24"/>
          <w:szCs w:val="24"/>
        </w:rPr>
        <w:t>, kao i zaštiti kulturne baštine, pod uslovom da imaju održivi razvoj</w:t>
      </w:r>
      <w:r w:rsidRPr="001F34CF">
        <w:rPr>
          <w:sz w:val="24"/>
          <w:szCs w:val="24"/>
        </w:rPr>
        <w:t xml:space="preserve">. </w:t>
      </w:r>
      <w:r w:rsidR="005832D4">
        <w:rPr>
          <w:sz w:val="24"/>
          <w:szCs w:val="24"/>
        </w:rPr>
        <w:t>Zapravo održivi kulturni turizam</w:t>
      </w:r>
      <w:r w:rsidR="00FF7B29">
        <w:rPr>
          <w:sz w:val="24"/>
          <w:szCs w:val="24"/>
        </w:rPr>
        <w:t>,</w:t>
      </w:r>
      <w:r w:rsidR="005832D4">
        <w:rPr>
          <w:sz w:val="24"/>
          <w:szCs w:val="24"/>
        </w:rPr>
        <w:t xml:space="preserve"> u okviru kojeg se vodi briga o kulturi koja se konzumira, </w:t>
      </w:r>
      <w:r w:rsidR="008A5422">
        <w:rPr>
          <w:sz w:val="24"/>
          <w:szCs w:val="24"/>
        </w:rPr>
        <w:t>symbol je</w:t>
      </w:r>
      <w:r w:rsidR="005832D4">
        <w:rPr>
          <w:sz w:val="24"/>
          <w:szCs w:val="24"/>
        </w:rPr>
        <w:t xml:space="preserve"> kvalitetnog turizma. </w:t>
      </w:r>
      <w:r w:rsidRPr="004E6EE7">
        <w:rPr>
          <w:sz w:val="24"/>
          <w:szCs w:val="24"/>
        </w:rPr>
        <w:t>Lokalna kultura je</w:t>
      </w:r>
      <w:r>
        <w:rPr>
          <w:sz w:val="24"/>
          <w:szCs w:val="24"/>
        </w:rPr>
        <w:t xml:space="preserve"> važno obilježje svake destinacije, pa tako i Crne Gore, a </w:t>
      </w:r>
      <w:r w:rsidRPr="004E6EE7">
        <w:rPr>
          <w:sz w:val="24"/>
          <w:szCs w:val="24"/>
        </w:rPr>
        <w:t xml:space="preserve">zahvaljujući turizmu </w:t>
      </w:r>
      <w:r w:rsidR="005832D4">
        <w:rPr>
          <w:sz w:val="24"/>
          <w:szCs w:val="24"/>
        </w:rPr>
        <w:t xml:space="preserve">može </w:t>
      </w:r>
      <w:r w:rsidRPr="004E6EE7">
        <w:rPr>
          <w:sz w:val="24"/>
          <w:szCs w:val="24"/>
        </w:rPr>
        <w:t>posta</w:t>
      </w:r>
      <w:r w:rsidR="005832D4">
        <w:rPr>
          <w:sz w:val="24"/>
          <w:szCs w:val="24"/>
        </w:rPr>
        <w:t>ti</w:t>
      </w:r>
      <w:r w:rsidRPr="004E6EE7">
        <w:rPr>
          <w:sz w:val="24"/>
          <w:szCs w:val="24"/>
        </w:rPr>
        <w:t xml:space="preserve"> zamajac njenog društvenog i privrednog razvoja</w:t>
      </w:r>
      <w:r>
        <w:rPr>
          <w:sz w:val="24"/>
          <w:szCs w:val="24"/>
        </w:rPr>
        <w:t xml:space="preserve">. </w:t>
      </w:r>
    </w:p>
    <w:p w14:paraId="08BB12F6" w14:textId="77777777" w:rsidR="00E305A2" w:rsidRDefault="00E305A2" w:rsidP="00E372B9">
      <w:pPr>
        <w:shd w:val="clear" w:color="auto" w:fill="FFFFFF" w:themeFill="background1"/>
        <w:spacing w:after="120" w:line="240" w:lineRule="auto"/>
        <w:jc w:val="both"/>
        <w:rPr>
          <w:sz w:val="24"/>
          <w:szCs w:val="24"/>
        </w:rPr>
      </w:pPr>
      <w:r w:rsidRPr="001C3C8D">
        <w:rPr>
          <w:sz w:val="24"/>
          <w:szCs w:val="24"/>
        </w:rPr>
        <w:t xml:space="preserve">Prateći savremene trendove i sve raznolikije potrebe i zahtjeve turista, kao i u cilju smanjenja sezonalnog karaktera poslovanja turističke privrede, izrađen je Program razvoja kulturnog turizma Crne Gore s Akcionim planom 2019-2021. godine, kako bi se i ovaj vid turističke ponude razvijao na što bolji način, zaokružujući doživljaj odnosno boravak turiste i sa aspekta kulturnog </w:t>
      </w:r>
      <w:r w:rsidRPr="00C735D5">
        <w:rPr>
          <w:sz w:val="24"/>
          <w:szCs w:val="24"/>
        </w:rPr>
        <w:t>uzdizanja i upoznavanja kulturn</w:t>
      </w:r>
      <w:r w:rsidR="008A5422" w:rsidRPr="00C735D5">
        <w:rPr>
          <w:sz w:val="24"/>
          <w:szCs w:val="24"/>
        </w:rPr>
        <w:t>e</w:t>
      </w:r>
      <w:r w:rsidRPr="00C735D5">
        <w:rPr>
          <w:sz w:val="24"/>
          <w:szCs w:val="24"/>
        </w:rPr>
        <w:t xml:space="preserve"> baštin</w:t>
      </w:r>
      <w:r w:rsidR="008A5422" w:rsidRPr="00C735D5">
        <w:rPr>
          <w:sz w:val="24"/>
          <w:szCs w:val="24"/>
        </w:rPr>
        <w:t>e</w:t>
      </w:r>
      <w:r w:rsidRPr="00C735D5">
        <w:rPr>
          <w:sz w:val="24"/>
          <w:szCs w:val="24"/>
        </w:rPr>
        <w:t xml:space="preserve"> i nasljeđ</w:t>
      </w:r>
      <w:r w:rsidR="008A5422" w:rsidRPr="00C735D5">
        <w:rPr>
          <w:sz w:val="24"/>
          <w:szCs w:val="24"/>
        </w:rPr>
        <w:t>a</w:t>
      </w:r>
      <w:r w:rsidRPr="00C735D5">
        <w:rPr>
          <w:sz w:val="24"/>
          <w:szCs w:val="24"/>
        </w:rPr>
        <w:t xml:space="preserve"> Crne Gore. Tokom 2022. godine</w:t>
      </w:r>
      <w:r w:rsidRPr="001C3C8D">
        <w:rPr>
          <w:sz w:val="24"/>
          <w:szCs w:val="24"/>
        </w:rPr>
        <w:t xml:space="preserve"> biće pripremljen Program razvoja kulturnog turizma sa Akcionim planom 2023-2025. godine kako bi se obezbijedio kontinuitet u razvijanju ovog izuzetno važnog segmenta turističke ponude. </w:t>
      </w:r>
    </w:p>
    <w:p w14:paraId="0BD3148D" w14:textId="77777777" w:rsidR="00E372AE" w:rsidRPr="001125FC" w:rsidRDefault="004E6EE7" w:rsidP="000F5104">
      <w:pPr>
        <w:pStyle w:val="ListParagraph"/>
        <w:numPr>
          <w:ilvl w:val="0"/>
          <w:numId w:val="51"/>
        </w:numPr>
        <w:spacing w:after="120" w:line="240" w:lineRule="auto"/>
        <w:jc w:val="both"/>
        <w:rPr>
          <w:b/>
          <w:color w:val="2F5496" w:themeColor="accent1" w:themeShade="BF"/>
          <w:sz w:val="24"/>
          <w:szCs w:val="24"/>
        </w:rPr>
      </w:pPr>
      <w:r w:rsidRPr="001125FC">
        <w:rPr>
          <w:b/>
          <w:color w:val="2F5496" w:themeColor="accent1" w:themeShade="BF"/>
          <w:sz w:val="24"/>
          <w:szCs w:val="24"/>
        </w:rPr>
        <w:t>Vjerski turizam</w:t>
      </w:r>
    </w:p>
    <w:p w14:paraId="3BC82D01" w14:textId="77777777" w:rsidR="004E6EE7" w:rsidRDefault="00E372AE" w:rsidP="00E372B9">
      <w:pPr>
        <w:spacing w:after="120" w:line="240" w:lineRule="auto"/>
        <w:jc w:val="both"/>
        <w:rPr>
          <w:sz w:val="24"/>
          <w:szCs w:val="24"/>
        </w:rPr>
      </w:pPr>
      <w:r>
        <w:rPr>
          <w:sz w:val="24"/>
          <w:szCs w:val="24"/>
        </w:rPr>
        <w:t xml:space="preserve">Ovo je </w:t>
      </w:r>
      <w:r w:rsidR="004E6EE7" w:rsidRPr="004E6EE7">
        <w:rPr>
          <w:sz w:val="24"/>
          <w:szCs w:val="24"/>
        </w:rPr>
        <w:t>jedan od najstarijih oblika turističkog kretanja</w:t>
      </w:r>
      <w:r w:rsidR="004E6EE7">
        <w:rPr>
          <w:sz w:val="24"/>
          <w:szCs w:val="24"/>
        </w:rPr>
        <w:t>,</w:t>
      </w:r>
      <w:r w:rsidR="00A938FE">
        <w:rPr>
          <w:sz w:val="24"/>
          <w:szCs w:val="24"/>
        </w:rPr>
        <w:t xml:space="preserve"> </w:t>
      </w:r>
      <w:r>
        <w:rPr>
          <w:sz w:val="24"/>
          <w:szCs w:val="24"/>
        </w:rPr>
        <w:t xml:space="preserve">a </w:t>
      </w:r>
      <w:r w:rsidR="004E6EE7">
        <w:rPr>
          <w:sz w:val="24"/>
          <w:szCs w:val="24"/>
        </w:rPr>
        <w:t>predstavlja bitni element kulturnog turizma Crne Gore. U</w:t>
      </w:r>
      <w:r w:rsidR="004E6EE7" w:rsidRPr="004E6EE7">
        <w:rPr>
          <w:sz w:val="24"/>
          <w:szCs w:val="24"/>
        </w:rPr>
        <w:t>ključuju posjete religijskim centrima</w:t>
      </w:r>
      <w:r w:rsidR="004E6EE7">
        <w:rPr>
          <w:sz w:val="24"/>
          <w:szCs w:val="24"/>
        </w:rPr>
        <w:t xml:space="preserve"> sve tri religije</w:t>
      </w:r>
      <w:r w:rsidR="004E6EE7" w:rsidRPr="004E6EE7">
        <w:rPr>
          <w:sz w:val="24"/>
          <w:szCs w:val="24"/>
        </w:rPr>
        <w:t xml:space="preserve">, </w:t>
      </w:r>
      <w:r w:rsidR="00BD77CC">
        <w:rPr>
          <w:sz w:val="24"/>
          <w:szCs w:val="24"/>
        </w:rPr>
        <w:t>kulturnim dobrima</w:t>
      </w:r>
      <w:r w:rsidR="004E6EE7" w:rsidRPr="004E6EE7">
        <w:rPr>
          <w:sz w:val="24"/>
          <w:szCs w:val="24"/>
        </w:rPr>
        <w:t xml:space="preserve">, </w:t>
      </w:r>
      <w:r w:rsidR="00FA1BA8" w:rsidRPr="00C735D5">
        <w:rPr>
          <w:sz w:val="24"/>
          <w:szCs w:val="24"/>
        </w:rPr>
        <w:t>zdanj</w:t>
      </w:r>
      <w:r w:rsidR="008A5422" w:rsidRPr="00C735D5">
        <w:rPr>
          <w:sz w:val="24"/>
          <w:szCs w:val="24"/>
        </w:rPr>
        <w:t>ima</w:t>
      </w:r>
      <w:r w:rsidR="004E6EE7" w:rsidRPr="00C735D5">
        <w:rPr>
          <w:sz w:val="24"/>
          <w:szCs w:val="24"/>
        </w:rPr>
        <w:t>, različitim lokalitetima, kao i učešće u</w:t>
      </w:r>
      <w:r w:rsidR="008A5422" w:rsidRPr="00C735D5">
        <w:rPr>
          <w:sz w:val="24"/>
          <w:szCs w:val="24"/>
        </w:rPr>
        <w:t xml:space="preserve"> značajnim</w:t>
      </w:r>
      <w:r w:rsidR="004E6EE7" w:rsidRPr="00C735D5">
        <w:rPr>
          <w:sz w:val="24"/>
          <w:szCs w:val="24"/>
        </w:rPr>
        <w:t xml:space="preserve"> religijskim događajima i </w:t>
      </w:r>
      <w:r w:rsidR="00FA1BA8" w:rsidRPr="00C735D5">
        <w:rPr>
          <w:sz w:val="24"/>
          <w:szCs w:val="24"/>
        </w:rPr>
        <w:t>posvećivanje</w:t>
      </w:r>
      <w:r w:rsidR="004E6EE7" w:rsidRPr="00C735D5">
        <w:rPr>
          <w:sz w:val="24"/>
          <w:szCs w:val="24"/>
        </w:rPr>
        <w:t xml:space="preserve"> pažnje na crkvenu</w:t>
      </w:r>
      <w:r w:rsidR="008A5422" w:rsidRPr="00C735D5">
        <w:rPr>
          <w:sz w:val="24"/>
          <w:szCs w:val="24"/>
        </w:rPr>
        <w:t xml:space="preserve">, </w:t>
      </w:r>
      <w:r w:rsidR="004E6EE7" w:rsidRPr="00C735D5">
        <w:rPr>
          <w:sz w:val="24"/>
          <w:szCs w:val="24"/>
        </w:rPr>
        <w:t xml:space="preserve">manastirsku </w:t>
      </w:r>
      <w:r w:rsidR="008A5422" w:rsidRPr="00C735D5">
        <w:rPr>
          <w:sz w:val="24"/>
          <w:szCs w:val="24"/>
        </w:rPr>
        <w:t xml:space="preserve">i </w:t>
      </w:r>
      <w:r w:rsidR="004E6EE7" w:rsidRPr="00C735D5">
        <w:rPr>
          <w:sz w:val="24"/>
          <w:szCs w:val="24"/>
        </w:rPr>
        <w:t>arhitekturu</w:t>
      </w:r>
      <w:r w:rsidR="008A5422" w:rsidRPr="00C735D5">
        <w:rPr>
          <w:sz w:val="24"/>
          <w:szCs w:val="24"/>
        </w:rPr>
        <w:t xml:space="preserve"> džamija</w:t>
      </w:r>
      <w:r w:rsidR="004E6EE7" w:rsidRPr="00C735D5">
        <w:rPr>
          <w:sz w:val="24"/>
          <w:szCs w:val="24"/>
        </w:rPr>
        <w:t>, ikonopis, autentične suvenire i dr. Kada je riječ o razvoju ovog oblika kulturnog turizma u Crnoj Gori može se reći da je potencijal ogroman. Česte su i redovne posjete svetilištima kao što su recimo: Manastir</w:t>
      </w:r>
      <w:r w:rsidR="004E6EE7">
        <w:rPr>
          <w:sz w:val="24"/>
          <w:szCs w:val="24"/>
        </w:rPr>
        <w:t xml:space="preserve"> Ostrog,</w:t>
      </w:r>
      <w:r w:rsidR="00FA1BA8">
        <w:rPr>
          <w:sz w:val="24"/>
          <w:szCs w:val="24"/>
        </w:rPr>
        <w:t xml:space="preserve"> Katedrala</w:t>
      </w:r>
      <w:r w:rsidR="00E37927">
        <w:rPr>
          <w:sz w:val="24"/>
          <w:szCs w:val="24"/>
        </w:rPr>
        <w:t xml:space="preserve"> u Kotoru</w:t>
      </w:r>
      <w:r w:rsidR="004E6EE7" w:rsidRPr="004E6EE7">
        <w:rPr>
          <w:sz w:val="24"/>
          <w:szCs w:val="24"/>
        </w:rPr>
        <w:t>,</w:t>
      </w:r>
      <w:r w:rsidR="004E6EE7">
        <w:rPr>
          <w:sz w:val="24"/>
          <w:szCs w:val="24"/>
        </w:rPr>
        <w:t xml:space="preserve"> Husein pašina </w:t>
      </w:r>
      <w:r w:rsidR="00A938FE">
        <w:rPr>
          <w:sz w:val="24"/>
          <w:szCs w:val="24"/>
        </w:rPr>
        <w:t>džamija</w:t>
      </w:r>
      <w:r w:rsidR="004E6EE7" w:rsidRPr="004E6EE7">
        <w:rPr>
          <w:sz w:val="24"/>
          <w:szCs w:val="24"/>
        </w:rPr>
        <w:t xml:space="preserve"> </w:t>
      </w:r>
      <w:r w:rsidR="00E37927">
        <w:rPr>
          <w:sz w:val="24"/>
          <w:szCs w:val="24"/>
        </w:rPr>
        <w:t xml:space="preserve">i dr. </w:t>
      </w:r>
      <w:r w:rsidR="004E6EE7" w:rsidRPr="004E6EE7">
        <w:rPr>
          <w:sz w:val="24"/>
          <w:szCs w:val="24"/>
        </w:rPr>
        <w:t>koj</w:t>
      </w:r>
      <w:r w:rsidR="004E6EE7">
        <w:rPr>
          <w:sz w:val="24"/>
          <w:szCs w:val="24"/>
        </w:rPr>
        <w:t>e</w:t>
      </w:r>
      <w:r w:rsidR="004E6EE7" w:rsidRPr="004E6EE7">
        <w:rPr>
          <w:sz w:val="24"/>
          <w:szCs w:val="24"/>
        </w:rPr>
        <w:t xml:space="preserve"> iz godine u godinu privlače sve veću pažnju stranih turista i</w:t>
      </w:r>
      <w:r w:rsidR="00E37927">
        <w:rPr>
          <w:sz w:val="24"/>
          <w:szCs w:val="24"/>
        </w:rPr>
        <w:t xml:space="preserve"> hodočasnika, a naročito su p</w:t>
      </w:r>
      <w:r w:rsidR="004E6EE7" w:rsidRPr="004E6EE7">
        <w:rPr>
          <w:sz w:val="24"/>
          <w:szCs w:val="24"/>
        </w:rPr>
        <w:t>ovezane sa sv</w:t>
      </w:r>
      <w:r w:rsidR="00C34F91">
        <w:rPr>
          <w:sz w:val="24"/>
          <w:szCs w:val="24"/>
        </w:rPr>
        <w:t>j</w:t>
      </w:r>
      <w:r w:rsidR="004E6EE7" w:rsidRPr="004E6EE7">
        <w:rPr>
          <w:sz w:val="24"/>
          <w:szCs w:val="24"/>
        </w:rPr>
        <w:t>etkovinama vezanim za datume koji obilježavaju ova sveta mjesta</w:t>
      </w:r>
      <w:r w:rsidR="004E6EE7">
        <w:rPr>
          <w:sz w:val="24"/>
          <w:szCs w:val="24"/>
        </w:rPr>
        <w:t>.</w:t>
      </w:r>
    </w:p>
    <w:p w14:paraId="097359A8" w14:textId="5B086B68" w:rsidR="007B5005" w:rsidRPr="005123C0" w:rsidRDefault="007B5005" w:rsidP="00E372B9">
      <w:pPr>
        <w:shd w:val="clear" w:color="auto" w:fill="FFFFFF" w:themeFill="background1"/>
        <w:spacing w:after="120" w:line="240" w:lineRule="auto"/>
        <w:jc w:val="both"/>
        <w:rPr>
          <w:sz w:val="24"/>
          <w:szCs w:val="24"/>
        </w:rPr>
      </w:pPr>
      <w:r w:rsidRPr="005123C0">
        <w:rPr>
          <w:rFonts w:cstheme="minorHAnsi"/>
          <w:sz w:val="24"/>
          <w:szCs w:val="24"/>
        </w:rPr>
        <w:t>Prema istraživanju Guest Survey iz 2017</w:t>
      </w:r>
      <w:r w:rsidR="00F127B2">
        <w:rPr>
          <w:rFonts w:cstheme="minorHAnsi"/>
          <w:sz w:val="24"/>
          <w:szCs w:val="24"/>
        </w:rPr>
        <w:t>.,</w:t>
      </w:r>
      <w:r w:rsidRPr="005123C0">
        <w:rPr>
          <w:rFonts w:cstheme="minorHAnsi"/>
          <w:sz w:val="24"/>
          <w:szCs w:val="24"/>
        </w:rPr>
        <w:t xml:space="preserve"> za 7,8% turista </w:t>
      </w:r>
      <w:r w:rsidRPr="005123C0">
        <w:rPr>
          <w:sz w:val="24"/>
          <w:szCs w:val="24"/>
        </w:rPr>
        <w:t xml:space="preserve">upoznavanje kulturnih znamenitosti, manifestacija i događanja </w:t>
      </w:r>
      <w:r w:rsidR="00F66D97">
        <w:rPr>
          <w:sz w:val="24"/>
          <w:szCs w:val="24"/>
        </w:rPr>
        <w:t xml:space="preserve">vodeći </w:t>
      </w:r>
      <w:r w:rsidR="00B63C8A">
        <w:rPr>
          <w:sz w:val="24"/>
          <w:szCs w:val="24"/>
        </w:rPr>
        <w:t xml:space="preserve">je </w:t>
      </w:r>
      <w:r w:rsidRPr="005123C0">
        <w:rPr>
          <w:rFonts w:cstheme="minorHAnsi"/>
          <w:sz w:val="24"/>
          <w:szCs w:val="24"/>
        </w:rPr>
        <w:t xml:space="preserve">motiv dolaska u Crnu Goru. </w:t>
      </w:r>
      <w:r w:rsidRPr="005123C0">
        <w:rPr>
          <w:sz w:val="24"/>
          <w:szCs w:val="24"/>
        </w:rPr>
        <w:t>Prema starosnoj dobi, to izgleda ovako</w:t>
      </w:r>
      <w:r w:rsidRPr="005123C0">
        <w:rPr>
          <w:rFonts w:cstheme="minorHAnsi"/>
          <w:sz w:val="24"/>
          <w:szCs w:val="24"/>
        </w:rPr>
        <w:t>:</w:t>
      </w:r>
      <w:r w:rsidRPr="005123C0">
        <w:rPr>
          <w:sz w:val="24"/>
          <w:szCs w:val="24"/>
        </w:rPr>
        <w:t xml:space="preserve"> do 29 godina – 6</w:t>
      </w:r>
      <w:r w:rsidR="003B065F">
        <w:rPr>
          <w:sz w:val="24"/>
          <w:szCs w:val="24"/>
        </w:rPr>
        <w:t>,</w:t>
      </w:r>
      <w:r w:rsidRPr="005123C0">
        <w:rPr>
          <w:sz w:val="24"/>
          <w:szCs w:val="24"/>
        </w:rPr>
        <w:t>3%, između 30 i 49 godina – 8</w:t>
      </w:r>
      <w:r w:rsidR="003B065F">
        <w:rPr>
          <w:sz w:val="24"/>
          <w:szCs w:val="24"/>
        </w:rPr>
        <w:t>,</w:t>
      </w:r>
      <w:r w:rsidRPr="005123C0">
        <w:rPr>
          <w:sz w:val="24"/>
          <w:szCs w:val="24"/>
        </w:rPr>
        <w:t>1%, 50 i više godina – 9</w:t>
      </w:r>
      <w:r w:rsidR="0043685A">
        <w:rPr>
          <w:sz w:val="24"/>
          <w:szCs w:val="24"/>
        </w:rPr>
        <w:t>,</w:t>
      </w:r>
      <w:r w:rsidRPr="005123C0">
        <w:rPr>
          <w:sz w:val="24"/>
          <w:szCs w:val="24"/>
        </w:rPr>
        <w:t xml:space="preserve">9%. </w:t>
      </w:r>
    </w:p>
    <w:p w14:paraId="11B3760D" w14:textId="6BD53D7F" w:rsidR="00750A99" w:rsidRPr="007B5005" w:rsidRDefault="002611D9" w:rsidP="00E372B9">
      <w:pPr>
        <w:shd w:val="clear" w:color="auto" w:fill="FFFFFF" w:themeFill="background1"/>
        <w:spacing w:after="120" w:line="240" w:lineRule="auto"/>
        <w:jc w:val="both"/>
        <w:rPr>
          <w:sz w:val="24"/>
          <w:szCs w:val="24"/>
        </w:rPr>
      </w:pPr>
      <w:r>
        <w:rPr>
          <w:sz w:val="24"/>
          <w:szCs w:val="24"/>
        </w:rPr>
        <w:t>Navedeni</w:t>
      </w:r>
      <w:r w:rsidR="00FD020F" w:rsidRPr="005123C0">
        <w:rPr>
          <w:sz w:val="24"/>
          <w:szCs w:val="24"/>
        </w:rPr>
        <w:t xml:space="preserve"> podaci ukazuju da interesovanje postoji, ali da je za </w:t>
      </w:r>
      <w:r w:rsidR="00A046E8">
        <w:rPr>
          <w:sz w:val="24"/>
          <w:szCs w:val="24"/>
        </w:rPr>
        <w:t xml:space="preserve">kvalitetnu turističku ponudu </w:t>
      </w:r>
      <w:r w:rsidR="00FD020F" w:rsidRPr="005123C0">
        <w:rPr>
          <w:sz w:val="24"/>
          <w:szCs w:val="24"/>
        </w:rPr>
        <w:t xml:space="preserve">neophodno valorizovati postojeće resurse, </w:t>
      </w:r>
      <w:r w:rsidR="00B1384A" w:rsidRPr="005123C0">
        <w:rPr>
          <w:sz w:val="24"/>
          <w:szCs w:val="24"/>
        </w:rPr>
        <w:t>učiniti kulturnu baštinu vi</w:t>
      </w:r>
      <w:r w:rsidR="005C12EB" w:rsidRPr="005123C0">
        <w:rPr>
          <w:sz w:val="24"/>
          <w:szCs w:val="24"/>
        </w:rPr>
        <w:t>d</w:t>
      </w:r>
      <w:r w:rsidR="00B1384A" w:rsidRPr="005123C0">
        <w:rPr>
          <w:sz w:val="24"/>
          <w:szCs w:val="24"/>
        </w:rPr>
        <w:t xml:space="preserve">ljivijom i dostupnijom, </w:t>
      </w:r>
      <w:r w:rsidR="00A046E8">
        <w:rPr>
          <w:sz w:val="24"/>
          <w:szCs w:val="24"/>
        </w:rPr>
        <w:t xml:space="preserve">i </w:t>
      </w:r>
      <w:r w:rsidR="00B1384A" w:rsidRPr="005123C0">
        <w:rPr>
          <w:sz w:val="24"/>
          <w:szCs w:val="24"/>
        </w:rPr>
        <w:t>iskoristiti pred</w:t>
      </w:r>
      <w:r w:rsidR="006678E2">
        <w:rPr>
          <w:sz w:val="24"/>
          <w:szCs w:val="24"/>
        </w:rPr>
        <w:t>n</w:t>
      </w:r>
      <w:r w:rsidR="00A046E8">
        <w:rPr>
          <w:sz w:val="24"/>
          <w:szCs w:val="24"/>
        </w:rPr>
        <w:t>osti tehnologija (</w:t>
      </w:r>
      <w:r w:rsidR="00B1384A" w:rsidRPr="005123C0">
        <w:rPr>
          <w:sz w:val="24"/>
          <w:szCs w:val="24"/>
        </w:rPr>
        <w:t>npr.</w:t>
      </w:r>
      <w:r w:rsidR="008F1B2A">
        <w:rPr>
          <w:sz w:val="24"/>
          <w:szCs w:val="24"/>
        </w:rPr>
        <w:t xml:space="preserve"> </w:t>
      </w:r>
      <w:r w:rsidR="00B1384A" w:rsidRPr="005123C0">
        <w:rPr>
          <w:sz w:val="24"/>
          <w:szCs w:val="24"/>
        </w:rPr>
        <w:t>virtuelna realnost i audio vo</w:t>
      </w:r>
      <w:r w:rsidR="00A046E8">
        <w:rPr>
          <w:sz w:val="24"/>
          <w:szCs w:val="24"/>
        </w:rPr>
        <w:t>diči). Pored navedenog, od posebne važnosti je da</w:t>
      </w:r>
      <w:r w:rsidR="00B1384A" w:rsidRPr="005123C0">
        <w:rPr>
          <w:sz w:val="24"/>
          <w:szCs w:val="24"/>
        </w:rPr>
        <w:t xml:space="preserve"> </w:t>
      </w:r>
      <w:r w:rsidR="00A046E8">
        <w:rPr>
          <w:sz w:val="24"/>
          <w:szCs w:val="24"/>
        </w:rPr>
        <w:t>se</w:t>
      </w:r>
      <w:r w:rsidR="00B1384A" w:rsidRPr="005123C0">
        <w:rPr>
          <w:sz w:val="24"/>
          <w:szCs w:val="24"/>
        </w:rPr>
        <w:t xml:space="preserve"> posjet</w:t>
      </w:r>
      <w:r w:rsidR="00A046E8">
        <w:rPr>
          <w:sz w:val="24"/>
          <w:szCs w:val="24"/>
        </w:rPr>
        <w:t>e</w:t>
      </w:r>
      <w:r w:rsidR="00B1384A" w:rsidRPr="005123C0">
        <w:rPr>
          <w:sz w:val="24"/>
          <w:szCs w:val="24"/>
        </w:rPr>
        <w:t xml:space="preserve"> lokalitetima kultur</w:t>
      </w:r>
      <w:r w:rsidR="00A046E8">
        <w:rPr>
          <w:sz w:val="24"/>
          <w:szCs w:val="24"/>
        </w:rPr>
        <w:t>ne baštine</w:t>
      </w:r>
      <w:r w:rsidR="00B1384A" w:rsidRPr="005123C0">
        <w:rPr>
          <w:sz w:val="24"/>
          <w:szCs w:val="24"/>
        </w:rPr>
        <w:t xml:space="preserve"> sprovod</w:t>
      </w:r>
      <w:r w:rsidR="00A046E8">
        <w:rPr>
          <w:sz w:val="24"/>
          <w:szCs w:val="24"/>
        </w:rPr>
        <w:t>e</w:t>
      </w:r>
      <w:r w:rsidR="00342E9B" w:rsidRPr="005123C0">
        <w:rPr>
          <w:sz w:val="24"/>
          <w:szCs w:val="24"/>
        </w:rPr>
        <w:t xml:space="preserve"> </w:t>
      </w:r>
      <w:r w:rsidR="00B1384A" w:rsidRPr="005123C0">
        <w:rPr>
          <w:sz w:val="24"/>
          <w:szCs w:val="24"/>
        </w:rPr>
        <w:t xml:space="preserve">na </w:t>
      </w:r>
      <w:r w:rsidR="006678E2">
        <w:rPr>
          <w:sz w:val="24"/>
          <w:szCs w:val="24"/>
        </w:rPr>
        <w:t>kvalitet</w:t>
      </w:r>
      <w:r w:rsidR="00A046E8">
        <w:rPr>
          <w:sz w:val="24"/>
          <w:szCs w:val="24"/>
        </w:rPr>
        <w:t>an i održiv način, vodeći računa o krajnjim granicama kapaciteta nosivosti istih</w:t>
      </w:r>
      <w:r w:rsidR="00A046E8" w:rsidRPr="00C735D5">
        <w:rPr>
          <w:sz w:val="24"/>
          <w:szCs w:val="24"/>
        </w:rPr>
        <w:t>.</w:t>
      </w:r>
      <w:r w:rsidR="00B04715" w:rsidRPr="00C735D5">
        <w:rPr>
          <w:sz w:val="24"/>
          <w:szCs w:val="24"/>
        </w:rPr>
        <w:t xml:space="preserve"> </w:t>
      </w:r>
      <w:r w:rsidR="00A938FE" w:rsidRPr="00C735D5">
        <w:rPr>
          <w:sz w:val="24"/>
          <w:szCs w:val="24"/>
        </w:rPr>
        <w:t xml:space="preserve">Takođe, </w:t>
      </w:r>
      <w:r w:rsidR="00A046E8" w:rsidRPr="00C735D5">
        <w:rPr>
          <w:sz w:val="24"/>
          <w:szCs w:val="24"/>
        </w:rPr>
        <w:t>neizostavan dio i važna komponenta</w:t>
      </w:r>
      <w:r w:rsidR="00A938FE" w:rsidRPr="00C735D5">
        <w:rPr>
          <w:sz w:val="24"/>
          <w:szCs w:val="24"/>
        </w:rPr>
        <w:t xml:space="preserve"> za razvoj kulturnog turizma su ljudski </w:t>
      </w:r>
      <w:r w:rsidR="00A046E8" w:rsidRPr="00C735D5">
        <w:rPr>
          <w:sz w:val="24"/>
          <w:szCs w:val="24"/>
        </w:rPr>
        <w:t>resursi</w:t>
      </w:r>
      <w:r w:rsidR="00563397" w:rsidRPr="00C735D5">
        <w:rPr>
          <w:sz w:val="24"/>
          <w:szCs w:val="24"/>
        </w:rPr>
        <w:t xml:space="preserve">, a potencijal je u </w:t>
      </w:r>
      <w:r w:rsidR="00A938FE" w:rsidRPr="00C735D5">
        <w:rPr>
          <w:sz w:val="24"/>
          <w:szCs w:val="24"/>
        </w:rPr>
        <w:t>lokalno</w:t>
      </w:r>
      <w:r w:rsidR="00563397" w:rsidRPr="00C735D5">
        <w:rPr>
          <w:sz w:val="24"/>
          <w:szCs w:val="24"/>
        </w:rPr>
        <w:t>m</w:t>
      </w:r>
      <w:r w:rsidR="00A938FE" w:rsidRPr="00C735D5">
        <w:rPr>
          <w:sz w:val="24"/>
          <w:szCs w:val="24"/>
        </w:rPr>
        <w:t xml:space="preserve"> stanovništv</w:t>
      </w:r>
      <w:r w:rsidR="00563397" w:rsidRPr="00C735D5">
        <w:rPr>
          <w:sz w:val="24"/>
          <w:szCs w:val="24"/>
        </w:rPr>
        <w:t>u koje</w:t>
      </w:r>
      <w:r w:rsidR="00A938FE" w:rsidRPr="00C735D5">
        <w:rPr>
          <w:sz w:val="24"/>
          <w:szCs w:val="24"/>
        </w:rPr>
        <w:t xml:space="preserve"> </w:t>
      </w:r>
      <w:r w:rsidR="00A046E8" w:rsidRPr="00C735D5">
        <w:rPr>
          <w:sz w:val="24"/>
          <w:szCs w:val="24"/>
        </w:rPr>
        <w:t xml:space="preserve">je u najvećoj mjeri </w:t>
      </w:r>
      <w:r w:rsidR="00A938FE" w:rsidRPr="00C735D5">
        <w:rPr>
          <w:sz w:val="24"/>
          <w:szCs w:val="24"/>
        </w:rPr>
        <w:t xml:space="preserve">najbolje upućeno u </w:t>
      </w:r>
      <w:r w:rsidR="00A046E8" w:rsidRPr="00C735D5">
        <w:rPr>
          <w:sz w:val="24"/>
          <w:szCs w:val="24"/>
        </w:rPr>
        <w:t>poznavanje sopstvene</w:t>
      </w:r>
      <w:r w:rsidR="00A938FE" w:rsidRPr="00C735D5">
        <w:rPr>
          <w:sz w:val="24"/>
          <w:szCs w:val="24"/>
        </w:rPr>
        <w:t xml:space="preserve"> kultur</w:t>
      </w:r>
      <w:r w:rsidR="00A046E8" w:rsidRPr="00C735D5">
        <w:rPr>
          <w:sz w:val="24"/>
          <w:szCs w:val="24"/>
        </w:rPr>
        <w:t xml:space="preserve">e. S tim u vezi, </w:t>
      </w:r>
      <w:r w:rsidR="00A938FE" w:rsidRPr="00C735D5">
        <w:rPr>
          <w:sz w:val="24"/>
          <w:szCs w:val="24"/>
        </w:rPr>
        <w:t xml:space="preserve">lokalne zajednice </w:t>
      </w:r>
      <w:r w:rsidR="00A046E8" w:rsidRPr="00C735D5">
        <w:rPr>
          <w:sz w:val="24"/>
          <w:szCs w:val="24"/>
        </w:rPr>
        <w:t xml:space="preserve">bi </w:t>
      </w:r>
      <w:r w:rsidR="00A938FE" w:rsidRPr="00C735D5">
        <w:rPr>
          <w:sz w:val="24"/>
          <w:szCs w:val="24"/>
        </w:rPr>
        <w:t>trebal</w:t>
      </w:r>
      <w:r w:rsidR="00A046E8" w:rsidRPr="00C735D5">
        <w:rPr>
          <w:sz w:val="24"/>
          <w:szCs w:val="24"/>
        </w:rPr>
        <w:t>o da prepoznaju</w:t>
      </w:r>
      <w:r w:rsidR="00A938FE" w:rsidRPr="00C735D5">
        <w:rPr>
          <w:sz w:val="24"/>
          <w:szCs w:val="24"/>
        </w:rPr>
        <w:t xml:space="preserve"> direktni interes za razvoj</w:t>
      </w:r>
      <w:r w:rsidR="00A046E8" w:rsidRPr="00C735D5">
        <w:rPr>
          <w:sz w:val="24"/>
          <w:szCs w:val="24"/>
        </w:rPr>
        <w:t xml:space="preserve"> i</w:t>
      </w:r>
      <w:r w:rsidR="00A046E8">
        <w:rPr>
          <w:sz w:val="24"/>
          <w:szCs w:val="24"/>
        </w:rPr>
        <w:t xml:space="preserve"> valorizaciju </w:t>
      </w:r>
      <w:r w:rsidR="00A046E8">
        <w:rPr>
          <w:sz w:val="24"/>
          <w:szCs w:val="24"/>
        </w:rPr>
        <w:lastRenderedPageBreak/>
        <w:t>lokalnog kulturnog nasleđa</w:t>
      </w:r>
      <w:r w:rsidR="00A938FE">
        <w:rPr>
          <w:sz w:val="24"/>
          <w:szCs w:val="24"/>
        </w:rPr>
        <w:t xml:space="preserve">, odnosno da </w:t>
      </w:r>
      <w:r w:rsidR="008F1B2A">
        <w:rPr>
          <w:sz w:val="24"/>
          <w:szCs w:val="24"/>
        </w:rPr>
        <w:t xml:space="preserve">prepoznaju potencijal </w:t>
      </w:r>
      <w:r w:rsidR="00A938FE">
        <w:rPr>
          <w:sz w:val="24"/>
          <w:szCs w:val="24"/>
        </w:rPr>
        <w:t>i</w:t>
      </w:r>
      <w:r w:rsidR="008F1B2A">
        <w:rPr>
          <w:sz w:val="24"/>
          <w:szCs w:val="24"/>
        </w:rPr>
        <w:t xml:space="preserve"> kreiraju linije podrške, </w:t>
      </w:r>
      <w:r w:rsidR="00A046E8">
        <w:rPr>
          <w:sz w:val="24"/>
          <w:szCs w:val="24"/>
        </w:rPr>
        <w:t>iz</w:t>
      </w:r>
      <w:r w:rsidR="008F1B2A">
        <w:rPr>
          <w:sz w:val="24"/>
          <w:szCs w:val="24"/>
        </w:rPr>
        <w:t xml:space="preserve"> kori</w:t>
      </w:r>
      <w:r w:rsidR="00A046E8">
        <w:rPr>
          <w:sz w:val="24"/>
          <w:szCs w:val="24"/>
        </w:rPr>
        <w:t>šćenje</w:t>
      </w:r>
      <w:r w:rsidR="008F1B2A">
        <w:rPr>
          <w:sz w:val="24"/>
          <w:szCs w:val="24"/>
        </w:rPr>
        <w:t xml:space="preserve"> sredstva iz EU fondova.</w:t>
      </w:r>
    </w:p>
    <w:p w14:paraId="2CC47AD5" w14:textId="77777777" w:rsidR="00433C38" w:rsidRPr="001125FC" w:rsidRDefault="00433C38" w:rsidP="000F5104">
      <w:pPr>
        <w:pStyle w:val="ListParagraph"/>
        <w:numPr>
          <w:ilvl w:val="0"/>
          <w:numId w:val="51"/>
        </w:numPr>
        <w:spacing w:after="120" w:line="240" w:lineRule="auto"/>
        <w:jc w:val="both"/>
        <w:rPr>
          <w:b/>
          <w:color w:val="2F5496" w:themeColor="accent1" w:themeShade="BF"/>
          <w:sz w:val="24"/>
          <w:szCs w:val="24"/>
        </w:rPr>
      </w:pPr>
      <w:r w:rsidRPr="001125FC">
        <w:rPr>
          <w:b/>
          <w:color w:val="2F5496" w:themeColor="accent1" w:themeShade="BF"/>
          <w:sz w:val="24"/>
          <w:szCs w:val="24"/>
        </w:rPr>
        <w:t>Sport</w:t>
      </w:r>
      <w:r w:rsidR="0071559C" w:rsidRPr="001125FC">
        <w:rPr>
          <w:b/>
          <w:color w:val="2F5496" w:themeColor="accent1" w:themeShade="BF"/>
          <w:sz w:val="24"/>
          <w:szCs w:val="24"/>
        </w:rPr>
        <w:t>sk</w:t>
      </w:r>
      <w:r w:rsidR="00DC68F0" w:rsidRPr="001125FC">
        <w:rPr>
          <w:b/>
          <w:color w:val="2F5496" w:themeColor="accent1" w:themeShade="BF"/>
          <w:sz w:val="24"/>
          <w:szCs w:val="24"/>
        </w:rPr>
        <w:t xml:space="preserve">i </w:t>
      </w:r>
      <w:r w:rsidRPr="001125FC">
        <w:rPr>
          <w:b/>
          <w:color w:val="2F5496" w:themeColor="accent1" w:themeShade="BF"/>
          <w:sz w:val="24"/>
          <w:szCs w:val="24"/>
        </w:rPr>
        <w:t>turizam</w:t>
      </w:r>
    </w:p>
    <w:p w14:paraId="08A91A5E" w14:textId="77777777" w:rsidR="00433C38" w:rsidRPr="00780704" w:rsidRDefault="00E83F6B" w:rsidP="00E372B9">
      <w:pPr>
        <w:spacing w:after="120" w:line="240" w:lineRule="auto"/>
        <w:jc w:val="both"/>
        <w:rPr>
          <w:sz w:val="24"/>
          <w:szCs w:val="24"/>
        </w:rPr>
      </w:pPr>
      <w:r w:rsidRPr="00780704">
        <w:rPr>
          <w:sz w:val="24"/>
          <w:szCs w:val="24"/>
        </w:rPr>
        <w:t xml:space="preserve">Za turizam postoji unificirana definicija, dok za sportski turizam ne postoji. Ovo iz razloga što kao takav može da </w:t>
      </w:r>
      <w:r w:rsidR="00645E9D" w:rsidRPr="00780704">
        <w:rPr>
          <w:sz w:val="24"/>
          <w:szCs w:val="24"/>
        </w:rPr>
        <w:t xml:space="preserve">bude aktivni ili pasivni, da </w:t>
      </w:r>
      <w:r w:rsidRPr="00780704">
        <w:rPr>
          <w:sz w:val="24"/>
          <w:szCs w:val="24"/>
        </w:rPr>
        <w:t xml:space="preserve">se odnosi na individualna putovanja, grupna, profesionalna, amaterska, učestvovanje na takmičenjima, </w:t>
      </w:r>
      <w:r w:rsidR="00645E9D" w:rsidRPr="00780704">
        <w:rPr>
          <w:sz w:val="24"/>
          <w:szCs w:val="24"/>
        </w:rPr>
        <w:t xml:space="preserve">praćenje takmičenja sa aspekta publike, </w:t>
      </w:r>
      <w:r w:rsidR="008461FC" w:rsidRPr="00780704">
        <w:rPr>
          <w:sz w:val="24"/>
          <w:szCs w:val="24"/>
        </w:rPr>
        <w:t>kamp pripreme</w:t>
      </w:r>
      <w:r w:rsidRPr="00780704">
        <w:rPr>
          <w:sz w:val="24"/>
          <w:szCs w:val="24"/>
        </w:rPr>
        <w:t>,</w:t>
      </w:r>
      <w:r w:rsidR="00645E9D" w:rsidRPr="00780704">
        <w:rPr>
          <w:sz w:val="24"/>
          <w:szCs w:val="24"/>
        </w:rPr>
        <w:t xml:space="preserve"> itd</w:t>
      </w:r>
      <w:r w:rsidR="00563397" w:rsidRPr="00780704">
        <w:rPr>
          <w:sz w:val="24"/>
          <w:szCs w:val="24"/>
        </w:rPr>
        <w:t xml:space="preserve"> . O</w:t>
      </w:r>
      <w:r w:rsidR="00645E9D" w:rsidRPr="00780704">
        <w:rPr>
          <w:sz w:val="24"/>
          <w:szCs w:val="24"/>
        </w:rPr>
        <w:t xml:space="preserve">no što nedvosmisleno povezuje turizam i sport su putovanja, tako da je sportski turizam s pravom ocijenjen kao značajna perspektiva razvoja turizma. </w:t>
      </w:r>
    </w:p>
    <w:p w14:paraId="5A654B95" w14:textId="5195762D" w:rsidR="00433C38" w:rsidRPr="00780704" w:rsidRDefault="00563397" w:rsidP="00E372B9">
      <w:pPr>
        <w:spacing w:after="120" w:line="240" w:lineRule="auto"/>
        <w:jc w:val="both"/>
        <w:rPr>
          <w:sz w:val="24"/>
          <w:szCs w:val="24"/>
        </w:rPr>
      </w:pPr>
      <w:r w:rsidRPr="00780704">
        <w:rPr>
          <w:sz w:val="24"/>
          <w:szCs w:val="24"/>
        </w:rPr>
        <w:t>Dominant</w:t>
      </w:r>
      <w:r w:rsidR="005C6237">
        <w:rPr>
          <w:sz w:val="24"/>
          <w:szCs w:val="24"/>
        </w:rPr>
        <w:t>n</w:t>
      </w:r>
      <w:r w:rsidRPr="00780704">
        <w:rPr>
          <w:sz w:val="24"/>
          <w:szCs w:val="24"/>
        </w:rPr>
        <w:t>o, r</w:t>
      </w:r>
      <w:r w:rsidR="00645E9D" w:rsidRPr="00780704">
        <w:rPr>
          <w:sz w:val="24"/>
          <w:szCs w:val="24"/>
        </w:rPr>
        <w:t>azvo</w:t>
      </w:r>
      <w:r w:rsidRPr="00780704">
        <w:rPr>
          <w:sz w:val="24"/>
          <w:szCs w:val="24"/>
        </w:rPr>
        <w:t>j</w:t>
      </w:r>
      <w:r w:rsidR="00645E9D" w:rsidRPr="00780704">
        <w:rPr>
          <w:sz w:val="24"/>
          <w:szCs w:val="24"/>
        </w:rPr>
        <w:t xml:space="preserve"> sportskog turizma </w:t>
      </w:r>
      <w:r w:rsidRPr="00780704">
        <w:rPr>
          <w:sz w:val="24"/>
          <w:szCs w:val="24"/>
        </w:rPr>
        <w:t>podrazumijeva</w:t>
      </w:r>
      <w:r w:rsidR="00645E9D" w:rsidRPr="00780704">
        <w:rPr>
          <w:sz w:val="24"/>
          <w:szCs w:val="24"/>
        </w:rPr>
        <w:t xml:space="preserve"> adekvatn</w:t>
      </w:r>
      <w:r w:rsidRPr="00780704">
        <w:rPr>
          <w:sz w:val="24"/>
          <w:szCs w:val="24"/>
        </w:rPr>
        <w:t>u</w:t>
      </w:r>
      <w:r w:rsidR="00645E9D" w:rsidRPr="00780704">
        <w:rPr>
          <w:sz w:val="24"/>
          <w:szCs w:val="24"/>
        </w:rPr>
        <w:t xml:space="preserve"> infrastruktur</w:t>
      </w:r>
      <w:r w:rsidRPr="00780704">
        <w:rPr>
          <w:sz w:val="24"/>
          <w:szCs w:val="24"/>
        </w:rPr>
        <w:t>u</w:t>
      </w:r>
      <w:r w:rsidR="00645E9D" w:rsidRPr="00780704">
        <w:rPr>
          <w:sz w:val="24"/>
          <w:szCs w:val="24"/>
        </w:rPr>
        <w:t xml:space="preserve">, uključujući i sportske kapaciteta, kao i </w:t>
      </w:r>
      <w:r w:rsidR="005C6237" w:rsidRPr="00780704">
        <w:rPr>
          <w:sz w:val="24"/>
          <w:szCs w:val="24"/>
        </w:rPr>
        <w:t>ljudsk</w:t>
      </w:r>
      <w:r w:rsidR="005C6237">
        <w:rPr>
          <w:sz w:val="24"/>
          <w:szCs w:val="24"/>
        </w:rPr>
        <w:t>e</w:t>
      </w:r>
      <w:r w:rsidR="005C6237" w:rsidRPr="00780704">
        <w:rPr>
          <w:sz w:val="24"/>
          <w:szCs w:val="24"/>
        </w:rPr>
        <w:t xml:space="preserve"> resurs</w:t>
      </w:r>
      <w:r w:rsidR="005C6237">
        <w:rPr>
          <w:sz w:val="24"/>
          <w:szCs w:val="24"/>
        </w:rPr>
        <w:t>e</w:t>
      </w:r>
      <w:r w:rsidR="00645E9D" w:rsidRPr="00780704">
        <w:rPr>
          <w:sz w:val="24"/>
          <w:szCs w:val="24"/>
        </w:rPr>
        <w:t xml:space="preserve">. Navedeni segmenti nedostaju u ponudi </w:t>
      </w:r>
      <w:r w:rsidR="00433C38" w:rsidRPr="00780704">
        <w:rPr>
          <w:sz w:val="24"/>
          <w:szCs w:val="24"/>
        </w:rPr>
        <w:t>Crn</w:t>
      </w:r>
      <w:r w:rsidR="00645E9D" w:rsidRPr="00780704">
        <w:rPr>
          <w:sz w:val="24"/>
          <w:szCs w:val="24"/>
        </w:rPr>
        <w:t>e</w:t>
      </w:r>
      <w:r w:rsidR="00433C38" w:rsidRPr="00780704">
        <w:rPr>
          <w:sz w:val="24"/>
          <w:szCs w:val="24"/>
        </w:rPr>
        <w:t xml:space="preserve"> Gor</w:t>
      </w:r>
      <w:r w:rsidR="00645E9D" w:rsidRPr="00780704">
        <w:rPr>
          <w:sz w:val="24"/>
          <w:szCs w:val="24"/>
        </w:rPr>
        <w:t>e</w:t>
      </w:r>
      <w:r w:rsidR="00433C38" w:rsidRPr="00780704">
        <w:rPr>
          <w:sz w:val="24"/>
          <w:szCs w:val="24"/>
        </w:rPr>
        <w:t xml:space="preserve"> </w:t>
      </w:r>
      <w:r w:rsidR="00645E9D" w:rsidRPr="00780704">
        <w:rPr>
          <w:sz w:val="24"/>
          <w:szCs w:val="24"/>
        </w:rPr>
        <w:t xml:space="preserve">i predstavljaju </w:t>
      </w:r>
      <w:r w:rsidR="00433C38" w:rsidRPr="00780704">
        <w:rPr>
          <w:sz w:val="24"/>
          <w:szCs w:val="24"/>
        </w:rPr>
        <w:t>limitirajuć</w:t>
      </w:r>
      <w:r w:rsidRPr="00780704">
        <w:rPr>
          <w:sz w:val="24"/>
          <w:szCs w:val="24"/>
        </w:rPr>
        <w:t>e</w:t>
      </w:r>
      <w:r w:rsidR="00433C38" w:rsidRPr="00780704">
        <w:rPr>
          <w:sz w:val="24"/>
          <w:szCs w:val="24"/>
        </w:rPr>
        <w:t xml:space="preserve"> faktor</w:t>
      </w:r>
      <w:r w:rsidR="009E7CAC">
        <w:rPr>
          <w:sz w:val="24"/>
          <w:szCs w:val="24"/>
        </w:rPr>
        <w:t>e</w:t>
      </w:r>
      <w:r w:rsidR="00433C38" w:rsidRPr="00780704">
        <w:rPr>
          <w:sz w:val="24"/>
          <w:szCs w:val="24"/>
        </w:rPr>
        <w:t xml:space="preserve"> koji </w:t>
      </w:r>
      <w:r w:rsidR="0071559C" w:rsidRPr="00780704">
        <w:rPr>
          <w:sz w:val="24"/>
          <w:szCs w:val="24"/>
        </w:rPr>
        <w:t>ograničava</w:t>
      </w:r>
      <w:r w:rsidR="009E7CAC">
        <w:rPr>
          <w:sz w:val="24"/>
          <w:szCs w:val="24"/>
        </w:rPr>
        <w:t>ju</w:t>
      </w:r>
      <w:r w:rsidR="00433C38" w:rsidRPr="00780704">
        <w:rPr>
          <w:sz w:val="24"/>
          <w:szCs w:val="24"/>
        </w:rPr>
        <w:t xml:space="preserve"> razvoj ovog </w:t>
      </w:r>
      <w:r w:rsidR="0071559C" w:rsidRPr="00780704">
        <w:rPr>
          <w:sz w:val="24"/>
          <w:szCs w:val="24"/>
        </w:rPr>
        <w:t>segmenta</w:t>
      </w:r>
      <w:r w:rsidR="00433C38" w:rsidRPr="00780704">
        <w:rPr>
          <w:sz w:val="24"/>
          <w:szCs w:val="24"/>
        </w:rPr>
        <w:t xml:space="preserve"> turi</w:t>
      </w:r>
      <w:r w:rsidR="0071559C" w:rsidRPr="00780704">
        <w:rPr>
          <w:sz w:val="24"/>
          <w:szCs w:val="24"/>
        </w:rPr>
        <w:t>stičke ponude</w:t>
      </w:r>
      <w:r w:rsidR="008461FC" w:rsidRPr="00780704">
        <w:rPr>
          <w:sz w:val="24"/>
          <w:szCs w:val="24"/>
        </w:rPr>
        <w:t>, posebno kada su u pitanju kamp pripreme</w:t>
      </w:r>
      <w:r w:rsidR="00780704" w:rsidRPr="00780704">
        <w:rPr>
          <w:sz w:val="24"/>
          <w:szCs w:val="24"/>
        </w:rPr>
        <w:t xml:space="preserve"> profesionalnih sportista</w:t>
      </w:r>
      <w:r w:rsidR="008461FC" w:rsidRPr="00780704">
        <w:rPr>
          <w:sz w:val="24"/>
          <w:szCs w:val="24"/>
        </w:rPr>
        <w:t xml:space="preserve"> i organizacija elitnih takmičenja</w:t>
      </w:r>
      <w:r w:rsidR="00433C38" w:rsidRPr="00780704">
        <w:rPr>
          <w:sz w:val="24"/>
          <w:szCs w:val="24"/>
        </w:rPr>
        <w:t xml:space="preserve">. </w:t>
      </w:r>
      <w:r w:rsidR="008461FC" w:rsidRPr="00780704">
        <w:rPr>
          <w:sz w:val="24"/>
          <w:szCs w:val="24"/>
        </w:rPr>
        <w:t>Međutim</w:t>
      </w:r>
      <w:r w:rsidRPr="00780704">
        <w:rPr>
          <w:sz w:val="24"/>
          <w:szCs w:val="24"/>
        </w:rPr>
        <w:t>,</w:t>
      </w:r>
      <w:r w:rsidR="00866262">
        <w:rPr>
          <w:sz w:val="24"/>
          <w:szCs w:val="24"/>
        </w:rPr>
        <w:t xml:space="preserve"> </w:t>
      </w:r>
      <w:r w:rsidR="008461FC" w:rsidRPr="00780704">
        <w:rPr>
          <w:sz w:val="24"/>
          <w:szCs w:val="24"/>
        </w:rPr>
        <w:t xml:space="preserve">uplivom stranih-direktnih investicija, </w:t>
      </w:r>
      <w:r w:rsidR="00433C38" w:rsidRPr="00780704">
        <w:rPr>
          <w:sz w:val="24"/>
          <w:szCs w:val="24"/>
        </w:rPr>
        <w:t>razvojem putne</w:t>
      </w:r>
      <w:r w:rsidRPr="00780704">
        <w:rPr>
          <w:sz w:val="24"/>
          <w:szCs w:val="24"/>
        </w:rPr>
        <w:t xml:space="preserve">, </w:t>
      </w:r>
      <w:r w:rsidR="00433C38" w:rsidRPr="00780704">
        <w:rPr>
          <w:sz w:val="24"/>
          <w:szCs w:val="24"/>
        </w:rPr>
        <w:t>smještajne</w:t>
      </w:r>
      <w:r w:rsidRPr="00780704">
        <w:rPr>
          <w:sz w:val="24"/>
          <w:szCs w:val="24"/>
        </w:rPr>
        <w:t xml:space="preserve"> i sportsko-komercijalne</w:t>
      </w:r>
      <w:r w:rsidR="00433C38" w:rsidRPr="00780704">
        <w:rPr>
          <w:sz w:val="24"/>
          <w:szCs w:val="24"/>
        </w:rPr>
        <w:t xml:space="preserve"> infrastrukture, te adekv</w:t>
      </w:r>
      <w:r w:rsidR="00DC636B" w:rsidRPr="00780704">
        <w:rPr>
          <w:sz w:val="24"/>
          <w:szCs w:val="24"/>
        </w:rPr>
        <w:t xml:space="preserve">atnom </w:t>
      </w:r>
      <w:r w:rsidR="00433C38" w:rsidRPr="00780704">
        <w:rPr>
          <w:sz w:val="24"/>
          <w:szCs w:val="24"/>
        </w:rPr>
        <w:t>strategijom</w:t>
      </w:r>
      <w:r w:rsidR="00DC636B" w:rsidRPr="00780704">
        <w:rPr>
          <w:sz w:val="24"/>
          <w:szCs w:val="24"/>
        </w:rPr>
        <w:t xml:space="preserve"> marketinga i promocije</w:t>
      </w:r>
      <w:r w:rsidR="00433C38" w:rsidRPr="00780704">
        <w:rPr>
          <w:sz w:val="24"/>
          <w:szCs w:val="24"/>
        </w:rPr>
        <w:t xml:space="preserve">, Crna Gora može privući znatno veći broj turista čiji </w:t>
      </w:r>
      <w:r w:rsidR="00DC636B" w:rsidRPr="00780704">
        <w:rPr>
          <w:sz w:val="24"/>
          <w:szCs w:val="24"/>
        </w:rPr>
        <w:t xml:space="preserve">su </w:t>
      </w:r>
      <w:r w:rsidR="00433C38" w:rsidRPr="00780704">
        <w:rPr>
          <w:sz w:val="24"/>
          <w:szCs w:val="24"/>
        </w:rPr>
        <w:t xml:space="preserve">razlozi putovanja </w:t>
      </w:r>
      <w:r w:rsidR="00DC636B" w:rsidRPr="00780704">
        <w:rPr>
          <w:sz w:val="24"/>
          <w:szCs w:val="24"/>
        </w:rPr>
        <w:t xml:space="preserve">vezani za </w:t>
      </w:r>
      <w:r w:rsidR="005C6237" w:rsidRPr="00780704">
        <w:rPr>
          <w:sz w:val="24"/>
          <w:szCs w:val="24"/>
        </w:rPr>
        <w:t>profesionaln</w:t>
      </w:r>
      <w:r w:rsidR="005C6237">
        <w:rPr>
          <w:sz w:val="24"/>
          <w:szCs w:val="24"/>
        </w:rPr>
        <w:t>e</w:t>
      </w:r>
      <w:r w:rsidR="005C6237" w:rsidRPr="00780704">
        <w:rPr>
          <w:sz w:val="24"/>
          <w:szCs w:val="24"/>
        </w:rPr>
        <w:t xml:space="preserve"> sportsk</w:t>
      </w:r>
      <w:r w:rsidR="005C6237">
        <w:rPr>
          <w:sz w:val="24"/>
          <w:szCs w:val="24"/>
        </w:rPr>
        <w:t>e</w:t>
      </w:r>
      <w:r w:rsidR="005C6237" w:rsidRPr="00780704">
        <w:rPr>
          <w:sz w:val="24"/>
          <w:szCs w:val="24"/>
        </w:rPr>
        <w:t xml:space="preserve"> </w:t>
      </w:r>
      <w:r w:rsidR="00433C38" w:rsidRPr="00780704">
        <w:rPr>
          <w:sz w:val="24"/>
          <w:szCs w:val="24"/>
        </w:rPr>
        <w:t>aktivnosti.</w:t>
      </w:r>
      <w:r w:rsidR="0071674D">
        <w:rPr>
          <w:sz w:val="24"/>
          <w:szCs w:val="24"/>
        </w:rPr>
        <w:t xml:space="preserve"> </w:t>
      </w:r>
      <w:r w:rsidR="00DC636B" w:rsidRPr="00780704">
        <w:rPr>
          <w:sz w:val="24"/>
          <w:szCs w:val="24"/>
        </w:rPr>
        <w:t>Navedeno pretpostavlja definisanje strateškog investicionog plana koji bi dao jasne smjernice potencijalnim investitorima. Takođe, detaljna situaciona analiza je preduslov definisanja ciljeva razvoja sportskog turizma, jer se moraju identifikovati potencijali, kao i prikazati postojeći, iako limitirani kapaciteti. Potrebno je napraviti detaljno istraživanje tržišta, kako bi se odredila ciljna grupa i razvojni pravac jer se, kada je u pitanju spor</w:t>
      </w:r>
      <w:r w:rsidR="001530B7">
        <w:rPr>
          <w:sz w:val="24"/>
          <w:szCs w:val="24"/>
        </w:rPr>
        <w:t>ts</w:t>
      </w:r>
      <w:r w:rsidR="00DC636B" w:rsidRPr="00780704">
        <w:rPr>
          <w:sz w:val="24"/>
          <w:szCs w:val="24"/>
        </w:rPr>
        <w:t xml:space="preserve">ki turizam, ne smije odstupiti od ponuđenog, </w:t>
      </w:r>
      <w:r w:rsidRPr="00780704">
        <w:rPr>
          <w:sz w:val="24"/>
          <w:szCs w:val="24"/>
        </w:rPr>
        <w:t>tj.</w:t>
      </w:r>
      <w:r w:rsidR="00DC636B" w:rsidRPr="00780704">
        <w:rPr>
          <w:sz w:val="24"/>
          <w:szCs w:val="24"/>
        </w:rPr>
        <w:t xml:space="preserve"> kvalitet usluge mora odgovara</w:t>
      </w:r>
      <w:r w:rsidR="00780704" w:rsidRPr="00780704">
        <w:rPr>
          <w:sz w:val="24"/>
          <w:szCs w:val="24"/>
        </w:rPr>
        <w:t>ti</w:t>
      </w:r>
      <w:r w:rsidR="00DC636B" w:rsidRPr="00780704">
        <w:rPr>
          <w:sz w:val="24"/>
          <w:szCs w:val="24"/>
        </w:rPr>
        <w:t xml:space="preserve"> cijeni</w:t>
      </w:r>
      <w:r w:rsidRPr="00780704">
        <w:rPr>
          <w:sz w:val="24"/>
          <w:szCs w:val="24"/>
        </w:rPr>
        <w:t xml:space="preserve"> i prethodno definisanoj ponudi</w:t>
      </w:r>
      <w:r w:rsidR="00DC636B" w:rsidRPr="00780704">
        <w:rPr>
          <w:sz w:val="24"/>
          <w:szCs w:val="24"/>
        </w:rPr>
        <w:t xml:space="preserve">. </w:t>
      </w:r>
      <w:r w:rsidR="008461FC" w:rsidRPr="00780704">
        <w:rPr>
          <w:sz w:val="24"/>
          <w:szCs w:val="24"/>
        </w:rPr>
        <w:t>Pored navedenog, treba istaći da p</w:t>
      </w:r>
      <w:r w:rsidR="00DC636B" w:rsidRPr="00780704">
        <w:rPr>
          <w:sz w:val="24"/>
          <w:szCs w:val="24"/>
        </w:rPr>
        <w:t xml:space="preserve">ovoljna klima stimulativno utiče na </w:t>
      </w:r>
      <w:r w:rsidRPr="00780704">
        <w:rPr>
          <w:sz w:val="24"/>
          <w:szCs w:val="24"/>
        </w:rPr>
        <w:t>razvoja sportskog turizma</w:t>
      </w:r>
      <w:r w:rsidR="00780704" w:rsidRPr="00780704">
        <w:rPr>
          <w:sz w:val="24"/>
          <w:szCs w:val="24"/>
        </w:rPr>
        <w:t xml:space="preserve"> čime se</w:t>
      </w:r>
      <w:r w:rsidRPr="00780704">
        <w:rPr>
          <w:sz w:val="24"/>
          <w:szCs w:val="24"/>
        </w:rPr>
        <w:t xml:space="preserve"> stimuliše </w:t>
      </w:r>
      <w:r w:rsidR="00DC636B" w:rsidRPr="00780704">
        <w:rPr>
          <w:sz w:val="24"/>
          <w:szCs w:val="24"/>
        </w:rPr>
        <w:t xml:space="preserve">skraćenje sezonalnosti, </w:t>
      </w:r>
      <w:r w:rsidR="008461FC" w:rsidRPr="00780704">
        <w:rPr>
          <w:sz w:val="24"/>
          <w:szCs w:val="24"/>
        </w:rPr>
        <w:t>smanjenje regionalnog disbalansa, povećanj</w:t>
      </w:r>
      <w:r w:rsidR="00780704" w:rsidRPr="00780704">
        <w:rPr>
          <w:sz w:val="24"/>
          <w:szCs w:val="24"/>
        </w:rPr>
        <w:t>e</w:t>
      </w:r>
      <w:r w:rsidR="008461FC" w:rsidRPr="00780704">
        <w:rPr>
          <w:sz w:val="24"/>
          <w:szCs w:val="24"/>
        </w:rPr>
        <w:t xml:space="preserve"> turistike potrošnje, produžetak boravka gostiju na destin</w:t>
      </w:r>
      <w:r w:rsidRPr="00780704">
        <w:rPr>
          <w:sz w:val="24"/>
          <w:szCs w:val="24"/>
        </w:rPr>
        <w:t>a</w:t>
      </w:r>
      <w:r w:rsidR="008461FC" w:rsidRPr="00780704">
        <w:rPr>
          <w:sz w:val="24"/>
          <w:szCs w:val="24"/>
        </w:rPr>
        <w:t>ciji,</w:t>
      </w:r>
      <w:r w:rsidRPr="00780704">
        <w:rPr>
          <w:sz w:val="24"/>
          <w:szCs w:val="24"/>
        </w:rPr>
        <w:t xml:space="preserve"> itd. </w:t>
      </w:r>
      <w:r w:rsidR="008461FC" w:rsidRPr="00780704">
        <w:rPr>
          <w:sz w:val="24"/>
          <w:szCs w:val="24"/>
        </w:rPr>
        <w:t xml:space="preserve"> </w:t>
      </w:r>
      <w:r w:rsidRPr="00780704">
        <w:rPr>
          <w:sz w:val="24"/>
          <w:szCs w:val="24"/>
        </w:rPr>
        <w:t>T</w:t>
      </w:r>
      <w:r w:rsidR="008461FC" w:rsidRPr="00780704">
        <w:rPr>
          <w:sz w:val="24"/>
          <w:szCs w:val="24"/>
        </w:rPr>
        <w:t xml:space="preserve">o </w:t>
      </w:r>
      <w:r w:rsidRPr="00780704">
        <w:rPr>
          <w:sz w:val="24"/>
          <w:szCs w:val="24"/>
        </w:rPr>
        <w:t xml:space="preserve">su </w:t>
      </w:r>
      <w:r w:rsidR="008461FC" w:rsidRPr="00780704">
        <w:rPr>
          <w:sz w:val="24"/>
          <w:szCs w:val="24"/>
        </w:rPr>
        <w:t xml:space="preserve">sve razlozi da se sportskom turizmu mora posvetiti posebna pažnja. Ako se uzme u obzir da je prije pandemije COVID-19, na globalnom nivou sportski turizam generisao 10% ukupnih turističkih prihoda, u pitanju je cifra koja se ne smije zamenariti i koja potvrđuje značaj ovog turističkog </w:t>
      </w:r>
      <w:r w:rsidRPr="00780704">
        <w:rPr>
          <w:sz w:val="24"/>
          <w:szCs w:val="24"/>
        </w:rPr>
        <w:t>segmenta</w:t>
      </w:r>
      <w:r w:rsidR="008461FC" w:rsidRPr="00780704">
        <w:rPr>
          <w:sz w:val="24"/>
          <w:szCs w:val="24"/>
        </w:rPr>
        <w:t xml:space="preserve">. </w:t>
      </w:r>
    </w:p>
    <w:p w14:paraId="7B117F3F" w14:textId="77777777" w:rsidR="00433C38" w:rsidRPr="00780704" w:rsidRDefault="00433C38" w:rsidP="00E372B9">
      <w:pPr>
        <w:spacing w:after="120" w:line="240" w:lineRule="auto"/>
        <w:jc w:val="both"/>
        <w:rPr>
          <w:sz w:val="24"/>
          <w:szCs w:val="24"/>
        </w:rPr>
      </w:pPr>
      <w:r w:rsidRPr="00780704">
        <w:rPr>
          <w:sz w:val="24"/>
          <w:szCs w:val="24"/>
        </w:rPr>
        <w:t>Imajući u vidu višestruki značaj sporta</w:t>
      </w:r>
      <w:r w:rsidR="008461FC" w:rsidRPr="00780704">
        <w:rPr>
          <w:sz w:val="24"/>
          <w:szCs w:val="24"/>
        </w:rPr>
        <w:t>, kao i uticaj na turizam, neophodno je osnažiti međuresornu saradnju i definisati stratešk</w:t>
      </w:r>
      <w:r w:rsidR="004F10E6" w:rsidRPr="00780704">
        <w:rPr>
          <w:sz w:val="24"/>
          <w:szCs w:val="24"/>
        </w:rPr>
        <w:t>a</w:t>
      </w:r>
      <w:r w:rsidR="008461FC" w:rsidRPr="00780704">
        <w:rPr>
          <w:sz w:val="24"/>
          <w:szCs w:val="24"/>
        </w:rPr>
        <w:t xml:space="preserve"> partnerstv</w:t>
      </w:r>
      <w:r w:rsidR="004F10E6" w:rsidRPr="00780704">
        <w:rPr>
          <w:sz w:val="24"/>
          <w:szCs w:val="24"/>
        </w:rPr>
        <w:t>a</w:t>
      </w:r>
      <w:r w:rsidR="008461FC" w:rsidRPr="00780704">
        <w:rPr>
          <w:sz w:val="24"/>
          <w:szCs w:val="24"/>
        </w:rPr>
        <w:t xml:space="preserve"> među stejkholderima</w:t>
      </w:r>
      <w:r w:rsidR="004F10E6" w:rsidRPr="00780704">
        <w:rPr>
          <w:sz w:val="24"/>
          <w:szCs w:val="24"/>
        </w:rPr>
        <w:t xml:space="preserve">, uz jačanje javno-privatnog modela funkcionisanja. </w:t>
      </w:r>
    </w:p>
    <w:p w14:paraId="694B9835" w14:textId="77777777" w:rsidR="00400982" w:rsidRPr="00780704" w:rsidRDefault="004F10E6" w:rsidP="00E372B9">
      <w:pPr>
        <w:spacing w:after="120" w:line="240" w:lineRule="auto"/>
        <w:jc w:val="both"/>
        <w:rPr>
          <w:sz w:val="24"/>
          <w:szCs w:val="24"/>
        </w:rPr>
      </w:pPr>
      <w:r w:rsidRPr="00780704">
        <w:rPr>
          <w:sz w:val="24"/>
          <w:szCs w:val="24"/>
        </w:rPr>
        <w:t>M</w:t>
      </w:r>
      <w:r w:rsidR="00400982" w:rsidRPr="00780704">
        <w:rPr>
          <w:sz w:val="24"/>
          <w:szCs w:val="24"/>
        </w:rPr>
        <w:t xml:space="preserve">eđu prioritetima </w:t>
      </w:r>
      <w:r w:rsidRPr="00780704">
        <w:rPr>
          <w:sz w:val="24"/>
          <w:szCs w:val="24"/>
        </w:rPr>
        <w:t xml:space="preserve">sportskog turizma, čiji Program razvoja je identifikovan kroz ovu Strategiju, </w:t>
      </w:r>
      <w:r w:rsidR="00400982" w:rsidRPr="00780704">
        <w:rPr>
          <w:sz w:val="24"/>
          <w:szCs w:val="24"/>
        </w:rPr>
        <w:t xml:space="preserve">naći </w:t>
      </w:r>
      <w:r w:rsidRPr="00780704">
        <w:rPr>
          <w:sz w:val="24"/>
          <w:szCs w:val="24"/>
        </w:rPr>
        <w:t xml:space="preserve">će se i </w:t>
      </w:r>
      <w:r w:rsidR="00400982" w:rsidRPr="00780704">
        <w:rPr>
          <w:sz w:val="24"/>
          <w:szCs w:val="24"/>
        </w:rPr>
        <w:t>infrastruktura za razvoj cikloturizma (Euro Velo 8 i druge staze), ronjenje kao rekreativna aktivnost, te mnogi drugi, a Crna Gora ima potencijala</w:t>
      </w:r>
      <w:r w:rsidR="00996961">
        <w:rPr>
          <w:sz w:val="24"/>
          <w:szCs w:val="24"/>
        </w:rPr>
        <w:t xml:space="preserve"> i</w:t>
      </w:r>
      <w:r w:rsidR="00400982" w:rsidRPr="00780704">
        <w:rPr>
          <w:sz w:val="24"/>
          <w:szCs w:val="24"/>
        </w:rPr>
        <w:t xml:space="preserve"> da bude </w:t>
      </w:r>
      <w:r w:rsidR="008461FC" w:rsidRPr="00780704">
        <w:rPr>
          <w:sz w:val="24"/>
          <w:szCs w:val="24"/>
        </w:rPr>
        <w:t xml:space="preserve">dominantno </w:t>
      </w:r>
      <w:r w:rsidR="00400982" w:rsidRPr="00780704">
        <w:rPr>
          <w:sz w:val="24"/>
          <w:szCs w:val="24"/>
        </w:rPr>
        <w:t>destinacija za sportske kamp pripreme</w:t>
      </w:r>
      <w:r w:rsidR="00C762B9" w:rsidRPr="00780704">
        <w:rPr>
          <w:sz w:val="24"/>
          <w:szCs w:val="24"/>
        </w:rPr>
        <w:t>, koje inače imaju i najveći komercijalni efekat</w:t>
      </w:r>
      <w:r w:rsidR="00996961">
        <w:rPr>
          <w:sz w:val="24"/>
          <w:szCs w:val="24"/>
        </w:rPr>
        <w:t>.</w:t>
      </w:r>
    </w:p>
    <w:p w14:paraId="141B2111" w14:textId="0C0852D0" w:rsidR="00370209" w:rsidRPr="00780704" w:rsidRDefault="00370209" w:rsidP="00E372B9">
      <w:pPr>
        <w:shd w:val="clear" w:color="auto" w:fill="FFFFFF" w:themeFill="background1"/>
        <w:spacing w:after="120" w:line="240" w:lineRule="auto"/>
        <w:jc w:val="both"/>
        <w:rPr>
          <w:sz w:val="24"/>
          <w:szCs w:val="24"/>
        </w:rPr>
      </w:pPr>
      <w:r w:rsidRPr="00780704">
        <w:rPr>
          <w:rFonts w:cstheme="minorHAnsi"/>
          <w:sz w:val="24"/>
          <w:szCs w:val="24"/>
        </w:rPr>
        <w:t>Prema istraživanju Guest Survey iz 2017</w:t>
      </w:r>
      <w:r w:rsidR="00996961">
        <w:rPr>
          <w:rFonts w:cstheme="minorHAnsi"/>
          <w:sz w:val="24"/>
          <w:szCs w:val="24"/>
        </w:rPr>
        <w:t>.</w:t>
      </w:r>
      <w:r w:rsidRPr="00780704">
        <w:rPr>
          <w:rFonts w:cstheme="minorHAnsi"/>
          <w:sz w:val="24"/>
          <w:szCs w:val="24"/>
        </w:rPr>
        <w:t>, za 7</w:t>
      </w:r>
      <w:r w:rsidR="002611D9">
        <w:rPr>
          <w:rFonts w:cstheme="minorHAnsi"/>
          <w:sz w:val="24"/>
          <w:szCs w:val="24"/>
        </w:rPr>
        <w:t>,</w:t>
      </w:r>
      <w:r w:rsidRPr="00780704">
        <w:rPr>
          <w:rFonts w:cstheme="minorHAnsi"/>
          <w:sz w:val="24"/>
          <w:szCs w:val="24"/>
        </w:rPr>
        <w:t xml:space="preserve">7% turista bavljenje sportom </w:t>
      </w:r>
      <w:r w:rsidR="0052096E" w:rsidRPr="00780704">
        <w:rPr>
          <w:rFonts w:cstheme="minorHAnsi"/>
          <w:sz w:val="24"/>
          <w:szCs w:val="24"/>
        </w:rPr>
        <w:t>i</w:t>
      </w:r>
      <w:r w:rsidRPr="00780704">
        <w:rPr>
          <w:rFonts w:cstheme="minorHAnsi"/>
          <w:sz w:val="24"/>
          <w:szCs w:val="24"/>
        </w:rPr>
        <w:t xml:space="preserve"> rekreacija </w:t>
      </w:r>
      <w:r w:rsidR="0052096E" w:rsidRPr="00780704">
        <w:rPr>
          <w:rFonts w:cstheme="minorHAnsi"/>
          <w:sz w:val="24"/>
          <w:szCs w:val="24"/>
        </w:rPr>
        <w:t>vodeći</w:t>
      </w:r>
      <w:r w:rsidR="00B63C8A">
        <w:rPr>
          <w:rFonts w:cstheme="minorHAnsi"/>
          <w:sz w:val="24"/>
          <w:szCs w:val="24"/>
        </w:rPr>
        <w:t xml:space="preserve"> je</w:t>
      </w:r>
      <w:r w:rsidR="0052096E" w:rsidRPr="00780704">
        <w:rPr>
          <w:rFonts w:cstheme="minorHAnsi"/>
          <w:sz w:val="24"/>
          <w:szCs w:val="24"/>
        </w:rPr>
        <w:t xml:space="preserve"> </w:t>
      </w:r>
      <w:r w:rsidRPr="00780704">
        <w:rPr>
          <w:rFonts w:cstheme="minorHAnsi"/>
          <w:sz w:val="24"/>
          <w:szCs w:val="24"/>
        </w:rPr>
        <w:t xml:space="preserve">motiv dolaska u Crnu Goru. </w:t>
      </w:r>
      <w:r w:rsidRPr="00780704">
        <w:rPr>
          <w:sz w:val="24"/>
          <w:szCs w:val="24"/>
        </w:rPr>
        <w:t>Prema starosnoj dobi, to izgleda ovako</w:t>
      </w:r>
      <w:r w:rsidRPr="00780704">
        <w:rPr>
          <w:rFonts w:cstheme="minorHAnsi"/>
          <w:sz w:val="24"/>
          <w:szCs w:val="24"/>
        </w:rPr>
        <w:t>:</w:t>
      </w:r>
      <w:r w:rsidRPr="00780704">
        <w:rPr>
          <w:sz w:val="24"/>
          <w:szCs w:val="24"/>
        </w:rPr>
        <w:t xml:space="preserve"> do 29 godina – 10</w:t>
      </w:r>
      <w:r w:rsidR="002611D9">
        <w:rPr>
          <w:sz w:val="24"/>
          <w:szCs w:val="24"/>
        </w:rPr>
        <w:t>,</w:t>
      </w:r>
      <w:r w:rsidRPr="00780704">
        <w:rPr>
          <w:sz w:val="24"/>
          <w:szCs w:val="24"/>
        </w:rPr>
        <w:t>1%, između 30 i 49 godina – 7</w:t>
      </w:r>
      <w:r w:rsidR="002611D9">
        <w:rPr>
          <w:sz w:val="24"/>
          <w:szCs w:val="24"/>
        </w:rPr>
        <w:t>,</w:t>
      </w:r>
      <w:r w:rsidRPr="00780704">
        <w:rPr>
          <w:sz w:val="24"/>
          <w:szCs w:val="24"/>
        </w:rPr>
        <w:t>5%, 50 i više godina – 4</w:t>
      </w:r>
      <w:r w:rsidR="002611D9">
        <w:rPr>
          <w:sz w:val="24"/>
          <w:szCs w:val="24"/>
        </w:rPr>
        <w:t>,</w:t>
      </w:r>
      <w:r w:rsidRPr="00780704">
        <w:rPr>
          <w:sz w:val="24"/>
          <w:szCs w:val="24"/>
        </w:rPr>
        <w:t xml:space="preserve">9%. </w:t>
      </w:r>
    </w:p>
    <w:p w14:paraId="6FD04DA8" w14:textId="1B0DE1ED" w:rsidR="00DC68F0" w:rsidRDefault="00C762B9" w:rsidP="00E372B9">
      <w:pPr>
        <w:shd w:val="clear" w:color="auto" w:fill="FFFFFF" w:themeFill="background1"/>
        <w:spacing w:after="120" w:line="240" w:lineRule="auto"/>
        <w:jc w:val="both"/>
        <w:rPr>
          <w:sz w:val="24"/>
          <w:szCs w:val="24"/>
        </w:rPr>
      </w:pPr>
      <w:r w:rsidRPr="00780704">
        <w:rPr>
          <w:sz w:val="24"/>
          <w:szCs w:val="24"/>
        </w:rPr>
        <w:t>Dakle, i</w:t>
      </w:r>
      <w:r w:rsidR="00400982" w:rsidRPr="00780704">
        <w:rPr>
          <w:sz w:val="24"/>
          <w:szCs w:val="24"/>
        </w:rPr>
        <w:t>majući</w:t>
      </w:r>
      <w:r w:rsidRPr="00780704">
        <w:rPr>
          <w:sz w:val="24"/>
          <w:szCs w:val="24"/>
        </w:rPr>
        <w:t xml:space="preserve"> u vidu</w:t>
      </w:r>
      <w:r w:rsidR="00400982" w:rsidRPr="00780704">
        <w:rPr>
          <w:sz w:val="24"/>
          <w:szCs w:val="24"/>
        </w:rPr>
        <w:t xml:space="preserve"> komparativne prednosti Crne Gore kao destinacije</w:t>
      </w:r>
      <w:r w:rsidRPr="00780704">
        <w:rPr>
          <w:sz w:val="24"/>
          <w:szCs w:val="24"/>
        </w:rPr>
        <w:t>,</w:t>
      </w:r>
      <w:r w:rsidR="00400982" w:rsidRPr="00780704">
        <w:rPr>
          <w:sz w:val="24"/>
          <w:szCs w:val="24"/>
        </w:rPr>
        <w:t xml:space="preserve"> potrebno je napraviti</w:t>
      </w:r>
      <w:r w:rsidRPr="00780704">
        <w:rPr>
          <w:sz w:val="24"/>
          <w:szCs w:val="24"/>
        </w:rPr>
        <w:t xml:space="preserve"> situacionu i analizu</w:t>
      </w:r>
      <w:r w:rsidR="00400982" w:rsidRPr="00780704">
        <w:rPr>
          <w:sz w:val="24"/>
          <w:szCs w:val="24"/>
        </w:rPr>
        <w:t xml:space="preserve"> globalnih trendova</w:t>
      </w:r>
      <w:r w:rsidRPr="00780704">
        <w:rPr>
          <w:sz w:val="24"/>
          <w:szCs w:val="24"/>
        </w:rPr>
        <w:t>,</w:t>
      </w:r>
      <w:r w:rsidR="00400982" w:rsidRPr="00780704">
        <w:rPr>
          <w:sz w:val="24"/>
          <w:szCs w:val="24"/>
        </w:rPr>
        <w:t xml:space="preserve"> te tražnje u kontekstu sportskog turizma i definisati buduće </w:t>
      </w:r>
      <w:r w:rsidR="00780704" w:rsidRPr="00780704">
        <w:rPr>
          <w:sz w:val="24"/>
          <w:szCs w:val="24"/>
        </w:rPr>
        <w:t xml:space="preserve">perspective </w:t>
      </w:r>
      <w:r w:rsidR="00400982" w:rsidRPr="00780704">
        <w:rPr>
          <w:sz w:val="24"/>
          <w:szCs w:val="24"/>
        </w:rPr>
        <w:t>razvoja.</w:t>
      </w:r>
      <w:r w:rsidR="00400982" w:rsidRPr="00400982">
        <w:rPr>
          <w:sz w:val="24"/>
          <w:szCs w:val="24"/>
        </w:rPr>
        <w:t xml:space="preserve"> </w:t>
      </w:r>
      <w:r w:rsidR="0061692F" w:rsidRPr="0061692F">
        <w:rPr>
          <w:sz w:val="24"/>
          <w:szCs w:val="24"/>
        </w:rPr>
        <w:t xml:space="preserve">U skladu sa </w:t>
      </w:r>
      <w:r w:rsidR="00DC68F0" w:rsidRPr="0061692F">
        <w:rPr>
          <w:sz w:val="24"/>
          <w:szCs w:val="24"/>
        </w:rPr>
        <w:t xml:space="preserve">Programom rada Vlade Crne Gore u 2022. godini </w:t>
      </w:r>
      <w:r w:rsidR="0052096E" w:rsidRPr="0061692F">
        <w:rPr>
          <w:sz w:val="24"/>
          <w:szCs w:val="24"/>
        </w:rPr>
        <w:t xml:space="preserve">je </w:t>
      </w:r>
      <w:r w:rsidR="00DC68F0" w:rsidRPr="0061692F">
        <w:rPr>
          <w:sz w:val="24"/>
          <w:szCs w:val="24"/>
        </w:rPr>
        <w:t>planirano donošenje Programa razvoja sportskog turizma u Crnoj Gori 2023-202</w:t>
      </w:r>
      <w:r w:rsidR="00C34F91">
        <w:rPr>
          <w:sz w:val="24"/>
          <w:szCs w:val="24"/>
        </w:rPr>
        <w:t>5</w:t>
      </w:r>
      <w:r w:rsidR="00DC68F0" w:rsidRPr="0061692F">
        <w:rPr>
          <w:sz w:val="24"/>
          <w:szCs w:val="24"/>
        </w:rPr>
        <w:t>. godine s Akcionim planom.</w:t>
      </w:r>
    </w:p>
    <w:p w14:paraId="7EA112FE" w14:textId="77777777" w:rsidR="00160BCB" w:rsidRDefault="00160BCB" w:rsidP="00E372B9">
      <w:pPr>
        <w:shd w:val="clear" w:color="auto" w:fill="FFFFFF" w:themeFill="background1"/>
        <w:spacing w:after="120" w:line="240" w:lineRule="auto"/>
        <w:jc w:val="both"/>
        <w:rPr>
          <w:sz w:val="24"/>
          <w:szCs w:val="24"/>
        </w:rPr>
      </w:pPr>
    </w:p>
    <w:p w14:paraId="254026FC" w14:textId="77777777" w:rsidR="00433C38" w:rsidRPr="00970594" w:rsidRDefault="00433C38" w:rsidP="000F5104">
      <w:pPr>
        <w:pStyle w:val="ListParagraph"/>
        <w:numPr>
          <w:ilvl w:val="0"/>
          <w:numId w:val="51"/>
        </w:numPr>
        <w:spacing w:after="120" w:line="240" w:lineRule="auto"/>
        <w:jc w:val="both"/>
        <w:rPr>
          <w:b/>
          <w:color w:val="2F5496" w:themeColor="accent1" w:themeShade="BF"/>
          <w:sz w:val="24"/>
          <w:szCs w:val="24"/>
        </w:rPr>
      </w:pPr>
      <w:r w:rsidRPr="00970594">
        <w:rPr>
          <w:b/>
          <w:color w:val="2F5496" w:themeColor="accent1" w:themeShade="BF"/>
          <w:sz w:val="24"/>
          <w:szCs w:val="24"/>
        </w:rPr>
        <w:lastRenderedPageBreak/>
        <w:t>Zdravstveni turizam</w:t>
      </w:r>
    </w:p>
    <w:p w14:paraId="29245C41" w14:textId="59F69E87" w:rsidR="006A6727" w:rsidRPr="006A6727" w:rsidRDefault="00433C38" w:rsidP="00E372B9">
      <w:pPr>
        <w:spacing w:after="120" w:line="240" w:lineRule="auto"/>
        <w:jc w:val="both"/>
        <w:rPr>
          <w:sz w:val="24"/>
          <w:szCs w:val="24"/>
        </w:rPr>
      </w:pPr>
      <w:r w:rsidRPr="00671C6F">
        <w:rPr>
          <w:rFonts w:cstheme="minorHAnsi"/>
          <w:color w:val="292929"/>
          <w:sz w:val="24"/>
          <w:szCs w:val="24"/>
        </w:rPr>
        <w:t>Sektor turizma i putovanja postaju sve značajniji faktor ekonomskog prosperiteta, dok zdravstveni turizam kao oblik turizma od posebnog značaja</w:t>
      </w:r>
      <w:r w:rsidR="004F10E6">
        <w:rPr>
          <w:rFonts w:cstheme="minorHAnsi"/>
          <w:color w:val="292929"/>
          <w:sz w:val="24"/>
          <w:szCs w:val="24"/>
        </w:rPr>
        <w:t>,</w:t>
      </w:r>
      <w:r w:rsidRPr="00671C6F">
        <w:rPr>
          <w:rFonts w:cstheme="minorHAnsi"/>
          <w:color w:val="292929"/>
          <w:sz w:val="24"/>
          <w:szCs w:val="24"/>
        </w:rPr>
        <w:t xml:space="preserve"> doživljava veliku ekspanziju i predstavlja jedan od rastućih segmenata svjetske turističke </w:t>
      </w:r>
      <w:r w:rsidRPr="00780704">
        <w:rPr>
          <w:rFonts w:cstheme="minorHAnsi"/>
          <w:color w:val="292929"/>
          <w:sz w:val="24"/>
          <w:szCs w:val="24"/>
        </w:rPr>
        <w:t>ponude.</w:t>
      </w:r>
      <w:r w:rsidR="00C762B9" w:rsidRPr="00780704">
        <w:rPr>
          <w:rFonts w:cstheme="minorHAnsi"/>
          <w:color w:val="292929"/>
          <w:sz w:val="24"/>
          <w:szCs w:val="24"/>
        </w:rPr>
        <w:t xml:space="preserve"> Značaj ovog segmenta turizma je povećala </w:t>
      </w:r>
      <w:r w:rsidR="007C3831">
        <w:rPr>
          <w:rFonts w:cstheme="minorHAnsi"/>
          <w:color w:val="292929"/>
          <w:sz w:val="24"/>
          <w:szCs w:val="24"/>
        </w:rPr>
        <w:t>situacija</w:t>
      </w:r>
      <w:r w:rsidR="00C762B9" w:rsidRPr="00780704">
        <w:rPr>
          <w:rFonts w:cstheme="minorHAnsi"/>
          <w:color w:val="292929"/>
          <w:sz w:val="24"/>
          <w:szCs w:val="24"/>
        </w:rPr>
        <w:t xml:space="preserve"> COVID-19 pandemija.</w:t>
      </w:r>
      <w:r w:rsidRPr="00780704">
        <w:rPr>
          <w:rFonts w:cstheme="minorHAnsi"/>
          <w:color w:val="292929"/>
          <w:sz w:val="24"/>
          <w:szCs w:val="24"/>
        </w:rPr>
        <w:t xml:space="preserve"> </w:t>
      </w:r>
      <w:r w:rsidR="006A6727" w:rsidRPr="00780704">
        <w:rPr>
          <w:rFonts w:cstheme="minorHAnsi"/>
          <w:sz w:val="24"/>
          <w:szCs w:val="24"/>
        </w:rPr>
        <w:t xml:space="preserve">Prema istraživanju Guest Survey iz 2017, za 6,5% turista zdravstveni i wellness razlozi </w:t>
      </w:r>
      <w:r w:rsidR="007C3831">
        <w:rPr>
          <w:rFonts w:cstheme="minorHAnsi"/>
          <w:sz w:val="24"/>
          <w:szCs w:val="24"/>
        </w:rPr>
        <w:t xml:space="preserve">su </w:t>
      </w:r>
      <w:r w:rsidR="006A6727" w:rsidRPr="00780704">
        <w:rPr>
          <w:rFonts w:cstheme="minorHAnsi"/>
          <w:sz w:val="24"/>
          <w:szCs w:val="24"/>
        </w:rPr>
        <w:t>motiv dolaska u Crnu</w:t>
      </w:r>
      <w:r w:rsidR="006A6727" w:rsidRPr="006A6727">
        <w:rPr>
          <w:rFonts w:cstheme="minorHAnsi"/>
          <w:sz w:val="24"/>
          <w:szCs w:val="24"/>
        </w:rPr>
        <w:t xml:space="preserve"> Goru. </w:t>
      </w:r>
      <w:r w:rsidR="006A6727" w:rsidRPr="006A6727">
        <w:rPr>
          <w:sz w:val="24"/>
          <w:szCs w:val="24"/>
        </w:rPr>
        <w:t>Prema starosnoj dobi, to izgleda ovako</w:t>
      </w:r>
      <w:r w:rsidR="006A6727" w:rsidRPr="006A6727">
        <w:rPr>
          <w:rFonts w:cstheme="minorHAnsi"/>
          <w:sz w:val="24"/>
          <w:szCs w:val="24"/>
        </w:rPr>
        <w:t>:</w:t>
      </w:r>
      <w:r w:rsidR="006A6727" w:rsidRPr="006A6727">
        <w:rPr>
          <w:sz w:val="24"/>
          <w:szCs w:val="24"/>
        </w:rPr>
        <w:t xml:space="preserve"> do 29 godina – 3</w:t>
      </w:r>
      <w:r w:rsidR="00726FA2">
        <w:rPr>
          <w:sz w:val="24"/>
          <w:szCs w:val="24"/>
        </w:rPr>
        <w:t>,</w:t>
      </w:r>
      <w:r w:rsidR="006A6727" w:rsidRPr="006A6727">
        <w:rPr>
          <w:sz w:val="24"/>
          <w:szCs w:val="24"/>
        </w:rPr>
        <w:t>5%, između 30 i 49 godina – 8</w:t>
      </w:r>
      <w:r w:rsidR="00726FA2">
        <w:rPr>
          <w:sz w:val="24"/>
          <w:szCs w:val="24"/>
        </w:rPr>
        <w:t>,</w:t>
      </w:r>
      <w:r w:rsidR="006A6727" w:rsidRPr="006A6727">
        <w:rPr>
          <w:sz w:val="24"/>
          <w:szCs w:val="24"/>
        </w:rPr>
        <w:t>2%</w:t>
      </w:r>
      <w:r w:rsidR="00D954F2">
        <w:rPr>
          <w:sz w:val="24"/>
          <w:szCs w:val="24"/>
        </w:rPr>
        <w:t>;</w:t>
      </w:r>
      <w:r w:rsidR="006A6727" w:rsidRPr="006A6727">
        <w:rPr>
          <w:sz w:val="24"/>
          <w:szCs w:val="24"/>
        </w:rPr>
        <w:t xml:space="preserve"> 50 i više godina – 3</w:t>
      </w:r>
      <w:r w:rsidR="00726FA2">
        <w:rPr>
          <w:sz w:val="24"/>
          <w:szCs w:val="24"/>
        </w:rPr>
        <w:t>,</w:t>
      </w:r>
      <w:r w:rsidR="006A6727" w:rsidRPr="006A6727">
        <w:rPr>
          <w:sz w:val="24"/>
          <w:szCs w:val="24"/>
        </w:rPr>
        <w:t xml:space="preserve">6%. </w:t>
      </w:r>
    </w:p>
    <w:p w14:paraId="72F3E0C2" w14:textId="77777777" w:rsidR="00433C38" w:rsidRDefault="00433C38" w:rsidP="00E372B9">
      <w:pPr>
        <w:spacing w:after="120" w:line="240" w:lineRule="auto"/>
        <w:jc w:val="both"/>
        <w:rPr>
          <w:rFonts w:cstheme="minorHAnsi"/>
          <w:color w:val="292929"/>
          <w:sz w:val="24"/>
          <w:szCs w:val="24"/>
        </w:rPr>
      </w:pPr>
      <w:r w:rsidRPr="00671C6F">
        <w:rPr>
          <w:rFonts w:cstheme="minorHAnsi"/>
          <w:color w:val="292929"/>
          <w:sz w:val="24"/>
          <w:szCs w:val="24"/>
        </w:rPr>
        <w:t>Ako analiziramo trenutno stanje u Crnoj Gori</w:t>
      </w:r>
      <w:r w:rsidR="004F10E6">
        <w:rPr>
          <w:rFonts w:cstheme="minorHAnsi"/>
          <w:color w:val="292929"/>
          <w:sz w:val="24"/>
          <w:szCs w:val="24"/>
        </w:rPr>
        <w:t>,</w:t>
      </w:r>
      <w:r w:rsidRPr="00671C6F">
        <w:rPr>
          <w:rFonts w:cstheme="minorHAnsi"/>
          <w:color w:val="292929"/>
          <w:sz w:val="24"/>
          <w:szCs w:val="24"/>
        </w:rPr>
        <w:t xml:space="preserve"> možemo </w:t>
      </w:r>
      <w:r w:rsidR="004F10E6">
        <w:rPr>
          <w:rFonts w:cstheme="minorHAnsi"/>
          <w:color w:val="292929"/>
          <w:sz w:val="24"/>
          <w:szCs w:val="24"/>
        </w:rPr>
        <w:t>zaključiti</w:t>
      </w:r>
      <w:r w:rsidRPr="00671C6F">
        <w:rPr>
          <w:rFonts w:cstheme="minorHAnsi"/>
          <w:color w:val="292929"/>
          <w:sz w:val="24"/>
          <w:szCs w:val="24"/>
        </w:rPr>
        <w:t xml:space="preserve"> da naša zemlja ima veoma dobre preduslove koji nijesu u dovoljnoj mjeri iskorišćeni</w:t>
      </w:r>
      <w:r w:rsidR="003F16F0">
        <w:rPr>
          <w:rFonts w:cstheme="minorHAnsi"/>
          <w:color w:val="292929"/>
          <w:sz w:val="24"/>
          <w:szCs w:val="24"/>
        </w:rPr>
        <w:t xml:space="preserve">, </w:t>
      </w:r>
      <w:r w:rsidRPr="00671C6F">
        <w:rPr>
          <w:rFonts w:cstheme="minorHAnsi"/>
          <w:color w:val="292929"/>
          <w:sz w:val="24"/>
          <w:szCs w:val="24"/>
        </w:rPr>
        <w:t>niti promovisani</w:t>
      </w:r>
      <w:r w:rsidR="00D14755">
        <w:rPr>
          <w:rFonts w:cstheme="minorHAnsi"/>
          <w:color w:val="292929"/>
          <w:sz w:val="24"/>
          <w:szCs w:val="24"/>
        </w:rPr>
        <w:t>,</w:t>
      </w:r>
      <w:r w:rsidRPr="00671C6F">
        <w:rPr>
          <w:rFonts w:cstheme="minorHAnsi"/>
          <w:color w:val="292929"/>
          <w:sz w:val="24"/>
          <w:szCs w:val="24"/>
        </w:rPr>
        <w:t xml:space="preserve"> za razvoj profitabilnih zdravstveno-turističkih aktivnosti: prirodne </w:t>
      </w:r>
      <w:r w:rsidRPr="00172230">
        <w:rPr>
          <w:rFonts w:cstheme="minorHAnsi"/>
          <w:color w:val="292929"/>
          <w:sz w:val="24"/>
          <w:szCs w:val="24"/>
        </w:rPr>
        <w:t>resurse, bogato istorijsko, kulturno i industrijsko nasl</w:t>
      </w:r>
      <w:r w:rsidR="00D14755" w:rsidRPr="00172230">
        <w:rPr>
          <w:rFonts w:cstheme="minorHAnsi"/>
          <w:color w:val="292929"/>
          <w:sz w:val="24"/>
          <w:szCs w:val="24"/>
        </w:rPr>
        <w:t>j</w:t>
      </w:r>
      <w:r w:rsidRPr="00172230">
        <w:rPr>
          <w:rFonts w:cstheme="minorHAnsi"/>
          <w:color w:val="292929"/>
          <w:sz w:val="24"/>
          <w:szCs w:val="24"/>
        </w:rPr>
        <w:t xml:space="preserve">eđe, povoljan geografski položaj, tradicionalnu gostoljubivost ljudi, postojeću turističku infrastrukturu, multietnički karakter Crne Gore i multikulturne tradicije, kao i rastuću svijest turističkih poslenika o koristima </w:t>
      </w:r>
      <w:r w:rsidRPr="00780704">
        <w:rPr>
          <w:rFonts w:cstheme="minorHAnsi"/>
          <w:color w:val="292929"/>
          <w:sz w:val="24"/>
          <w:szCs w:val="24"/>
        </w:rPr>
        <w:t xml:space="preserve">koje razvoj zdravstvenog turističkog sektora može donijeti ukupnom privrednom razvoju. </w:t>
      </w:r>
      <w:r w:rsidR="00C762B9" w:rsidRPr="00780704">
        <w:rPr>
          <w:rFonts w:cstheme="minorHAnsi"/>
          <w:color w:val="292929"/>
          <w:sz w:val="24"/>
          <w:szCs w:val="24"/>
        </w:rPr>
        <w:t xml:space="preserve">Takođe, jačanje javno-privatnog partnerstva, može značajno doprinijeti širenju potencijala na ovom polju. </w:t>
      </w:r>
      <w:r w:rsidRPr="00780704">
        <w:rPr>
          <w:rFonts w:cstheme="minorHAnsi"/>
          <w:color w:val="292929"/>
          <w:sz w:val="24"/>
          <w:szCs w:val="24"/>
        </w:rPr>
        <w:t xml:space="preserve">Zbog </w:t>
      </w:r>
      <w:r w:rsidR="00222A56" w:rsidRPr="00780704">
        <w:rPr>
          <w:rFonts w:cstheme="minorHAnsi"/>
          <w:color w:val="292929"/>
          <w:sz w:val="24"/>
          <w:szCs w:val="24"/>
        </w:rPr>
        <w:t>nedostatka</w:t>
      </w:r>
      <w:r w:rsidRPr="00780704">
        <w:rPr>
          <w:rFonts w:cstheme="minorHAnsi"/>
          <w:color w:val="292929"/>
          <w:sz w:val="24"/>
          <w:szCs w:val="24"/>
        </w:rPr>
        <w:t xml:space="preserve"> slobodnog vremena, stresa, nezdravog stila života, tehnologij</w:t>
      </w:r>
      <w:r w:rsidR="00536C82" w:rsidRPr="00780704">
        <w:rPr>
          <w:rFonts w:cstheme="minorHAnsi"/>
          <w:color w:val="292929"/>
          <w:sz w:val="24"/>
          <w:szCs w:val="24"/>
        </w:rPr>
        <w:t>a</w:t>
      </w:r>
      <w:r w:rsidRPr="00780704">
        <w:rPr>
          <w:rFonts w:cstheme="minorHAnsi"/>
          <w:color w:val="292929"/>
          <w:sz w:val="24"/>
          <w:szCs w:val="24"/>
        </w:rPr>
        <w:t>, zagađenja i ostalih uticaja, zdravstveni turizam preuzima sve značajniju ulogu u revitalizaciji psiho-fizičkih sposobnosti čovjeka</w:t>
      </w:r>
      <w:r w:rsidR="006A6727" w:rsidRPr="00780704">
        <w:rPr>
          <w:rFonts w:cstheme="minorHAnsi"/>
          <w:color w:val="292929"/>
          <w:sz w:val="24"/>
          <w:szCs w:val="24"/>
        </w:rPr>
        <w:t>, tako da ekpanzija industrije zdravlja uključuje i zdravstveni turizam.</w:t>
      </w:r>
    </w:p>
    <w:p w14:paraId="110266B2" w14:textId="77777777" w:rsidR="00433C38" w:rsidRPr="002B45ED" w:rsidRDefault="00433C38" w:rsidP="00E372B9">
      <w:pPr>
        <w:spacing w:after="120" w:line="240" w:lineRule="auto"/>
        <w:jc w:val="both"/>
        <w:rPr>
          <w:rFonts w:cstheme="minorHAnsi"/>
          <w:color w:val="292929"/>
          <w:sz w:val="24"/>
          <w:szCs w:val="24"/>
        </w:rPr>
      </w:pPr>
      <w:r w:rsidRPr="002B45ED">
        <w:rPr>
          <w:rFonts w:cstheme="minorHAnsi"/>
          <w:color w:val="292929"/>
          <w:sz w:val="24"/>
          <w:szCs w:val="24"/>
        </w:rPr>
        <w:t>Turizam i zdravlje predstavljaju osnovne stubove posvećenosti održivom razvoju, a saradnja između sektora turizma i zdravstva u Crnoj Gori omogućava postizanje sinergijskog efekta u cilju unapr</w:t>
      </w:r>
      <w:r w:rsidR="00A0176F">
        <w:rPr>
          <w:rFonts w:cstheme="minorHAnsi"/>
          <w:color w:val="292929"/>
          <w:sz w:val="24"/>
          <w:szCs w:val="24"/>
        </w:rPr>
        <w:t>j</w:t>
      </w:r>
      <w:r w:rsidRPr="002B45ED">
        <w:rPr>
          <w:rFonts w:cstheme="minorHAnsi"/>
          <w:color w:val="292929"/>
          <w:sz w:val="24"/>
          <w:szCs w:val="24"/>
        </w:rPr>
        <w:t>eđenja zdravstvenog turizma</w:t>
      </w:r>
      <w:r w:rsidR="004F10E6">
        <w:rPr>
          <w:rFonts w:cstheme="minorHAnsi"/>
          <w:color w:val="292929"/>
          <w:sz w:val="24"/>
          <w:szCs w:val="24"/>
        </w:rPr>
        <w:t xml:space="preserve">, </w:t>
      </w:r>
      <w:r w:rsidRPr="002B45ED">
        <w:rPr>
          <w:rFonts w:cstheme="minorHAnsi"/>
          <w:color w:val="292929"/>
          <w:sz w:val="24"/>
          <w:szCs w:val="24"/>
        </w:rPr>
        <w:t>cjelogodišnje turističke sezone</w:t>
      </w:r>
      <w:r w:rsidR="004F10E6">
        <w:rPr>
          <w:rFonts w:cstheme="minorHAnsi"/>
          <w:color w:val="292929"/>
          <w:sz w:val="24"/>
          <w:szCs w:val="24"/>
        </w:rPr>
        <w:t xml:space="preserve"> i smanjenja regionalnog disbalansa. </w:t>
      </w:r>
      <w:r w:rsidRPr="002B45ED">
        <w:rPr>
          <w:rFonts w:cstheme="minorHAnsi"/>
          <w:color w:val="292929"/>
          <w:sz w:val="24"/>
          <w:szCs w:val="24"/>
        </w:rPr>
        <w:t xml:space="preserve"> </w:t>
      </w:r>
    </w:p>
    <w:p w14:paraId="242A63A7" w14:textId="682922E0" w:rsidR="006A6727" w:rsidRDefault="00433C38" w:rsidP="00E372B9">
      <w:pPr>
        <w:shd w:val="clear" w:color="auto" w:fill="FFFFFF" w:themeFill="background1"/>
        <w:spacing w:after="120" w:line="240" w:lineRule="auto"/>
        <w:jc w:val="both"/>
        <w:rPr>
          <w:rStyle w:val="Strong"/>
          <w:rFonts w:cstheme="minorHAnsi"/>
          <w:b w:val="0"/>
          <w:color w:val="292929"/>
          <w:sz w:val="24"/>
          <w:szCs w:val="24"/>
          <w:shd w:val="clear" w:color="auto" w:fill="FFFFFF" w:themeFill="background1"/>
        </w:rPr>
      </w:pPr>
      <w:r w:rsidRPr="00671C6F">
        <w:rPr>
          <w:rFonts w:cstheme="minorHAnsi"/>
          <w:color w:val="292929"/>
          <w:sz w:val="24"/>
          <w:szCs w:val="24"/>
          <w:shd w:val="clear" w:color="auto" w:fill="FFFFFF" w:themeFill="background1"/>
        </w:rPr>
        <w:t xml:space="preserve">Imajući u vidu značajne </w:t>
      </w:r>
      <w:r w:rsidRPr="006A6727">
        <w:rPr>
          <w:rFonts w:cstheme="minorHAnsi"/>
          <w:color w:val="292929"/>
          <w:sz w:val="24"/>
          <w:szCs w:val="24"/>
          <w:shd w:val="clear" w:color="auto" w:fill="FFFFFF" w:themeFill="background1"/>
        </w:rPr>
        <w:t>prirodne i infrastrukturne potencijal</w:t>
      </w:r>
      <w:r w:rsidR="00536C82" w:rsidRPr="006A6727">
        <w:rPr>
          <w:rFonts w:cstheme="minorHAnsi"/>
          <w:color w:val="292929"/>
          <w:sz w:val="24"/>
          <w:szCs w:val="24"/>
          <w:shd w:val="clear" w:color="auto" w:fill="FFFFFF" w:themeFill="background1"/>
        </w:rPr>
        <w:t>e za razvoj ovog oblika turizma, Vlada Crne Gore je usvojila</w:t>
      </w:r>
      <w:r w:rsidRPr="006A6727">
        <w:rPr>
          <w:rFonts w:cstheme="minorHAnsi"/>
          <w:color w:val="292929"/>
          <w:sz w:val="24"/>
          <w:szCs w:val="24"/>
          <w:shd w:val="clear" w:color="auto" w:fill="FFFFFF" w:themeFill="background1"/>
        </w:rPr>
        <w:t xml:space="preserve"> </w:t>
      </w:r>
      <w:bookmarkStart w:id="258" w:name="_Hlk73530851"/>
      <w:r w:rsidR="00536C82" w:rsidRPr="006A6727">
        <w:rPr>
          <w:rStyle w:val="Strong"/>
          <w:rFonts w:cstheme="minorHAnsi"/>
          <w:b w:val="0"/>
          <w:color w:val="292929"/>
          <w:sz w:val="24"/>
          <w:szCs w:val="24"/>
          <w:shd w:val="clear" w:color="auto" w:fill="FFFFFF" w:themeFill="background1"/>
        </w:rPr>
        <w:t>Program</w:t>
      </w:r>
      <w:r w:rsidRPr="006A6727">
        <w:rPr>
          <w:rStyle w:val="Strong"/>
          <w:rFonts w:cstheme="minorHAnsi"/>
          <w:b w:val="0"/>
          <w:color w:val="292929"/>
          <w:sz w:val="24"/>
          <w:szCs w:val="24"/>
          <w:shd w:val="clear" w:color="auto" w:fill="FFFFFF" w:themeFill="background1"/>
        </w:rPr>
        <w:t xml:space="preserve"> razvoja zdravstvenog turizma</w:t>
      </w:r>
      <w:r w:rsidRPr="006A6727">
        <w:rPr>
          <w:rFonts w:cstheme="minorHAnsi"/>
          <w:b/>
          <w:color w:val="003845"/>
          <w:sz w:val="24"/>
          <w:szCs w:val="24"/>
          <w:shd w:val="clear" w:color="auto" w:fill="FFFFFF" w:themeFill="background1"/>
        </w:rPr>
        <w:t> </w:t>
      </w:r>
      <w:r w:rsidRPr="006A6727">
        <w:rPr>
          <w:rStyle w:val="Strong"/>
          <w:rFonts w:cstheme="minorHAnsi"/>
          <w:b w:val="0"/>
          <w:color w:val="292929"/>
          <w:sz w:val="24"/>
          <w:szCs w:val="24"/>
          <w:shd w:val="clear" w:color="auto" w:fill="FFFFFF" w:themeFill="background1"/>
        </w:rPr>
        <w:t>Crne Gore</w:t>
      </w:r>
      <w:r w:rsidRPr="006A6727">
        <w:rPr>
          <w:rFonts w:cstheme="minorHAnsi"/>
          <w:b/>
          <w:color w:val="003845"/>
          <w:sz w:val="24"/>
          <w:szCs w:val="24"/>
          <w:shd w:val="clear" w:color="auto" w:fill="FFFFFF" w:themeFill="background1"/>
        </w:rPr>
        <w:t> </w:t>
      </w:r>
      <w:r w:rsidRPr="006A6727">
        <w:rPr>
          <w:rStyle w:val="Strong"/>
          <w:rFonts w:cstheme="minorHAnsi"/>
          <w:b w:val="0"/>
          <w:color w:val="292929"/>
          <w:sz w:val="24"/>
          <w:szCs w:val="24"/>
          <w:shd w:val="clear" w:color="auto" w:fill="FFFFFF" w:themeFill="background1"/>
        </w:rPr>
        <w:t>2021-2023. godine</w:t>
      </w:r>
      <w:r w:rsidRPr="006A6727">
        <w:rPr>
          <w:rFonts w:cstheme="minorHAnsi"/>
          <w:b/>
          <w:color w:val="003845"/>
          <w:sz w:val="24"/>
          <w:szCs w:val="24"/>
          <w:shd w:val="clear" w:color="auto" w:fill="FFFFFF" w:themeFill="background1"/>
        </w:rPr>
        <w:t> </w:t>
      </w:r>
      <w:r w:rsidR="00536C82" w:rsidRPr="006A6727">
        <w:rPr>
          <w:rStyle w:val="Strong"/>
          <w:rFonts w:cstheme="minorHAnsi"/>
          <w:b w:val="0"/>
          <w:color w:val="292929"/>
          <w:sz w:val="24"/>
          <w:szCs w:val="24"/>
          <w:shd w:val="clear" w:color="auto" w:fill="FFFFFF" w:themeFill="background1"/>
        </w:rPr>
        <w:t>s A</w:t>
      </w:r>
      <w:r w:rsidRPr="006A6727">
        <w:rPr>
          <w:rStyle w:val="Strong"/>
          <w:rFonts w:cstheme="minorHAnsi"/>
          <w:b w:val="0"/>
          <w:color w:val="292929"/>
          <w:sz w:val="24"/>
          <w:szCs w:val="24"/>
          <w:shd w:val="clear" w:color="auto" w:fill="FFFFFF" w:themeFill="background1"/>
        </w:rPr>
        <w:t>kcionim planom</w:t>
      </w:r>
      <w:bookmarkEnd w:id="258"/>
      <w:r w:rsidR="00536C82" w:rsidRPr="006A6727">
        <w:rPr>
          <w:rStyle w:val="Strong"/>
          <w:rFonts w:cstheme="minorHAnsi"/>
          <w:b w:val="0"/>
          <w:color w:val="292929"/>
          <w:sz w:val="24"/>
          <w:szCs w:val="24"/>
          <w:shd w:val="clear" w:color="auto" w:fill="FFFFFF" w:themeFill="background1"/>
        </w:rPr>
        <w:t xml:space="preserve"> do 2023. godine. </w:t>
      </w:r>
      <w:r w:rsidRPr="006A6727">
        <w:rPr>
          <w:rStyle w:val="Strong"/>
          <w:rFonts w:cstheme="minorHAnsi"/>
          <w:b w:val="0"/>
          <w:color w:val="292929"/>
          <w:sz w:val="24"/>
          <w:szCs w:val="24"/>
          <w:shd w:val="clear" w:color="auto" w:fill="FFFFFF" w:themeFill="background1"/>
        </w:rPr>
        <w:t> </w:t>
      </w:r>
    </w:p>
    <w:p w14:paraId="0D2BC824" w14:textId="77777777" w:rsidR="00855DAF" w:rsidRDefault="00855DAF" w:rsidP="00E372B9">
      <w:pPr>
        <w:shd w:val="clear" w:color="auto" w:fill="FFFFFF" w:themeFill="background1"/>
        <w:spacing w:after="120" w:line="240" w:lineRule="auto"/>
        <w:jc w:val="both"/>
        <w:rPr>
          <w:rStyle w:val="Strong"/>
          <w:rFonts w:cstheme="minorHAnsi"/>
          <w:b w:val="0"/>
          <w:color w:val="292929"/>
          <w:sz w:val="24"/>
          <w:szCs w:val="24"/>
          <w:shd w:val="clear" w:color="auto" w:fill="FFFFFF" w:themeFill="background1"/>
        </w:rPr>
      </w:pPr>
    </w:p>
    <w:p w14:paraId="093DBEDC" w14:textId="77777777" w:rsidR="00433C38" w:rsidRPr="00970594" w:rsidRDefault="00433C38" w:rsidP="000F5104">
      <w:pPr>
        <w:pStyle w:val="ListParagraph"/>
        <w:numPr>
          <w:ilvl w:val="0"/>
          <w:numId w:val="51"/>
        </w:numPr>
        <w:shd w:val="clear" w:color="auto" w:fill="FFFFFF" w:themeFill="background1"/>
        <w:spacing w:after="120" w:line="240" w:lineRule="auto"/>
        <w:jc w:val="both"/>
        <w:rPr>
          <w:b/>
          <w:color w:val="2F5496" w:themeColor="accent1" w:themeShade="BF"/>
          <w:sz w:val="24"/>
          <w:szCs w:val="24"/>
        </w:rPr>
      </w:pPr>
      <w:r w:rsidRPr="00970594">
        <w:rPr>
          <w:b/>
          <w:color w:val="2F5496" w:themeColor="accent1" w:themeShade="BF"/>
          <w:sz w:val="24"/>
          <w:szCs w:val="24"/>
        </w:rPr>
        <w:t>Nautički turizam</w:t>
      </w:r>
    </w:p>
    <w:p w14:paraId="20CFB273" w14:textId="2018D510" w:rsidR="00433C38" w:rsidRPr="00780704" w:rsidRDefault="00433C38" w:rsidP="00E372B9">
      <w:pPr>
        <w:spacing w:after="120" w:line="240" w:lineRule="auto"/>
        <w:jc w:val="both"/>
        <w:rPr>
          <w:rFonts w:cstheme="minorHAnsi"/>
          <w:sz w:val="24"/>
          <w:szCs w:val="24"/>
        </w:rPr>
      </w:pPr>
      <w:r w:rsidRPr="002B45ED">
        <w:rPr>
          <w:rFonts w:cstheme="minorHAnsi"/>
          <w:sz w:val="24"/>
          <w:szCs w:val="24"/>
        </w:rPr>
        <w:t xml:space="preserve">Nautički turizam u Crnoj </w:t>
      </w:r>
      <w:r w:rsidR="00081344">
        <w:rPr>
          <w:rFonts w:cstheme="minorHAnsi"/>
          <w:sz w:val="24"/>
          <w:szCs w:val="24"/>
        </w:rPr>
        <w:t>Gori sve više dobija na značaju,</w:t>
      </w:r>
      <w:r w:rsidRPr="002B45ED">
        <w:rPr>
          <w:rFonts w:cstheme="minorHAnsi"/>
          <w:sz w:val="24"/>
          <w:szCs w:val="24"/>
        </w:rPr>
        <w:t xml:space="preserve"> </w:t>
      </w:r>
      <w:r w:rsidR="00081344">
        <w:rPr>
          <w:rFonts w:cstheme="minorHAnsi"/>
          <w:sz w:val="24"/>
          <w:szCs w:val="24"/>
        </w:rPr>
        <w:t>k</w:t>
      </w:r>
      <w:r w:rsidRPr="002B45ED">
        <w:rPr>
          <w:rFonts w:cstheme="minorHAnsi"/>
          <w:sz w:val="24"/>
          <w:szCs w:val="24"/>
        </w:rPr>
        <w:t>ao nova vrijednost turističke ponude</w:t>
      </w:r>
      <w:r w:rsidR="00081344">
        <w:rPr>
          <w:rFonts w:cstheme="minorHAnsi"/>
          <w:sz w:val="24"/>
          <w:szCs w:val="24"/>
        </w:rPr>
        <w:t>.</w:t>
      </w:r>
      <w:r w:rsidRPr="002B45ED">
        <w:rPr>
          <w:rFonts w:cstheme="minorHAnsi"/>
          <w:sz w:val="24"/>
          <w:szCs w:val="24"/>
        </w:rPr>
        <w:t xml:space="preserve"> </w:t>
      </w:r>
      <w:r w:rsidR="00081344">
        <w:rPr>
          <w:rFonts w:cstheme="minorHAnsi"/>
          <w:sz w:val="24"/>
          <w:szCs w:val="24"/>
        </w:rPr>
        <w:t xml:space="preserve">Crna Gora se pozicionirala </w:t>
      </w:r>
      <w:r w:rsidRPr="002B45ED">
        <w:rPr>
          <w:rFonts w:cstheme="minorHAnsi"/>
          <w:sz w:val="24"/>
          <w:szCs w:val="24"/>
        </w:rPr>
        <w:t xml:space="preserve">kao destinacija koja, uz veliko prirodno bogatstvo i značajno kulturno-istorijsko </w:t>
      </w:r>
      <w:r w:rsidRPr="00780704">
        <w:rPr>
          <w:rFonts w:cstheme="minorHAnsi"/>
          <w:sz w:val="24"/>
          <w:szCs w:val="24"/>
        </w:rPr>
        <w:t xml:space="preserve">nasljeđe, </w:t>
      </w:r>
      <w:r w:rsidR="00E563EC" w:rsidRPr="00780704">
        <w:rPr>
          <w:rFonts w:cstheme="minorHAnsi"/>
          <w:sz w:val="24"/>
          <w:szCs w:val="24"/>
        </w:rPr>
        <w:t xml:space="preserve">ima potencijal da </w:t>
      </w:r>
      <w:r w:rsidRPr="00780704">
        <w:rPr>
          <w:rFonts w:cstheme="minorHAnsi"/>
          <w:sz w:val="24"/>
          <w:szCs w:val="24"/>
        </w:rPr>
        <w:t>posta</w:t>
      </w:r>
      <w:r w:rsidR="00E563EC" w:rsidRPr="00780704">
        <w:rPr>
          <w:rFonts w:cstheme="minorHAnsi"/>
          <w:sz w:val="24"/>
          <w:szCs w:val="24"/>
        </w:rPr>
        <w:t>ne</w:t>
      </w:r>
      <w:r w:rsidRPr="00780704">
        <w:rPr>
          <w:rFonts w:cstheme="minorHAnsi"/>
          <w:sz w:val="24"/>
          <w:szCs w:val="24"/>
        </w:rPr>
        <w:t xml:space="preserve"> prepoznatljiv centar nautičkog turizma. Crna Gora je u proteklom periodu ubrzanog turističkog razvoja prepoznala značaj ulaganja u visokokvalite</w:t>
      </w:r>
      <w:r w:rsidR="00081344" w:rsidRPr="00780704">
        <w:rPr>
          <w:rFonts w:cstheme="minorHAnsi"/>
          <w:sz w:val="24"/>
          <w:szCs w:val="24"/>
        </w:rPr>
        <w:t>tnu turističku ponudu i razvoj ovog</w:t>
      </w:r>
      <w:r w:rsidR="00081344">
        <w:rPr>
          <w:rFonts w:cstheme="minorHAnsi"/>
          <w:sz w:val="24"/>
          <w:szCs w:val="24"/>
        </w:rPr>
        <w:t xml:space="preserve"> vida</w:t>
      </w:r>
      <w:r w:rsidRPr="002B45ED">
        <w:rPr>
          <w:rFonts w:cstheme="minorHAnsi"/>
          <w:sz w:val="24"/>
          <w:szCs w:val="24"/>
        </w:rPr>
        <w:t xml:space="preserve"> tu</w:t>
      </w:r>
      <w:r>
        <w:rPr>
          <w:rFonts w:cstheme="minorHAnsi"/>
          <w:sz w:val="24"/>
          <w:szCs w:val="24"/>
        </w:rPr>
        <w:t xml:space="preserve">rizma, koji predstavlja </w:t>
      </w:r>
      <w:r w:rsidRPr="002B45ED">
        <w:rPr>
          <w:rFonts w:cstheme="minorHAnsi"/>
          <w:sz w:val="24"/>
          <w:szCs w:val="24"/>
        </w:rPr>
        <w:t>nov</w:t>
      </w:r>
      <w:r>
        <w:rPr>
          <w:rFonts w:cstheme="minorHAnsi"/>
          <w:sz w:val="24"/>
          <w:szCs w:val="24"/>
        </w:rPr>
        <w:t>u</w:t>
      </w:r>
      <w:r w:rsidRPr="002B45ED">
        <w:rPr>
          <w:rFonts w:cstheme="minorHAnsi"/>
          <w:sz w:val="24"/>
          <w:szCs w:val="24"/>
        </w:rPr>
        <w:t xml:space="preserve"> razvojn</w:t>
      </w:r>
      <w:r>
        <w:rPr>
          <w:rFonts w:cstheme="minorHAnsi"/>
          <w:sz w:val="24"/>
          <w:szCs w:val="24"/>
        </w:rPr>
        <w:t>u</w:t>
      </w:r>
      <w:r w:rsidRPr="002B45ED">
        <w:rPr>
          <w:rFonts w:cstheme="minorHAnsi"/>
          <w:sz w:val="24"/>
          <w:szCs w:val="24"/>
        </w:rPr>
        <w:t xml:space="preserve"> šans</w:t>
      </w:r>
      <w:r>
        <w:rPr>
          <w:rFonts w:cstheme="minorHAnsi"/>
          <w:sz w:val="24"/>
          <w:szCs w:val="24"/>
        </w:rPr>
        <w:t>u</w:t>
      </w:r>
      <w:r w:rsidRPr="002B45ED">
        <w:rPr>
          <w:rFonts w:cstheme="minorHAnsi"/>
          <w:sz w:val="24"/>
          <w:szCs w:val="24"/>
        </w:rPr>
        <w:t xml:space="preserve"> za potpun</w:t>
      </w:r>
      <w:r w:rsidR="00081344">
        <w:rPr>
          <w:rFonts w:cstheme="minorHAnsi"/>
          <w:sz w:val="24"/>
          <w:szCs w:val="24"/>
        </w:rPr>
        <w:t>iju</w:t>
      </w:r>
      <w:r w:rsidRPr="002B45ED">
        <w:rPr>
          <w:rFonts w:cstheme="minorHAnsi"/>
          <w:sz w:val="24"/>
          <w:szCs w:val="24"/>
        </w:rPr>
        <w:t xml:space="preserve"> valorizaciju evidentnih potencijala Crne Gore, sa značajnim unapređenjem nivoa kvaliteta ponude i usluga u svim postojećim marinama. </w:t>
      </w:r>
      <w:r w:rsidR="00081344">
        <w:rPr>
          <w:rFonts w:cstheme="minorHAnsi"/>
          <w:sz w:val="24"/>
          <w:szCs w:val="24"/>
        </w:rPr>
        <w:t xml:space="preserve">U prethodnom </w:t>
      </w:r>
      <w:r w:rsidR="00E563EC">
        <w:rPr>
          <w:rFonts w:cstheme="minorHAnsi"/>
          <w:sz w:val="24"/>
          <w:szCs w:val="24"/>
        </w:rPr>
        <w:t>period</w:t>
      </w:r>
      <w:r w:rsidR="008F6DF6">
        <w:rPr>
          <w:rFonts w:cstheme="minorHAnsi"/>
          <w:sz w:val="24"/>
          <w:szCs w:val="24"/>
        </w:rPr>
        <w:t>u</w:t>
      </w:r>
      <w:r w:rsidR="00E563EC">
        <w:rPr>
          <w:rFonts w:cstheme="minorHAnsi"/>
          <w:sz w:val="24"/>
          <w:szCs w:val="24"/>
        </w:rPr>
        <w:t>,</w:t>
      </w:r>
      <w:r w:rsidR="00081344">
        <w:rPr>
          <w:rFonts w:cstheme="minorHAnsi"/>
          <w:sz w:val="24"/>
          <w:szCs w:val="24"/>
        </w:rPr>
        <w:t xml:space="preserve"> kroz </w:t>
      </w:r>
      <w:r w:rsidR="00E563EC">
        <w:rPr>
          <w:rFonts w:cstheme="minorHAnsi"/>
          <w:sz w:val="24"/>
          <w:szCs w:val="24"/>
        </w:rPr>
        <w:t xml:space="preserve">različite </w:t>
      </w:r>
      <w:r w:rsidR="00081344">
        <w:rPr>
          <w:rFonts w:cstheme="minorHAnsi"/>
          <w:sz w:val="24"/>
          <w:szCs w:val="24"/>
        </w:rPr>
        <w:t>razvojne dokumente</w:t>
      </w:r>
      <w:r w:rsidR="00E563EC">
        <w:rPr>
          <w:rFonts w:cstheme="minorHAnsi"/>
          <w:sz w:val="24"/>
          <w:szCs w:val="24"/>
        </w:rPr>
        <w:t>,</w:t>
      </w:r>
      <w:r w:rsidR="00081344">
        <w:rPr>
          <w:rFonts w:cstheme="minorHAnsi"/>
          <w:sz w:val="24"/>
          <w:szCs w:val="24"/>
        </w:rPr>
        <w:t xml:space="preserve"> definisano je</w:t>
      </w:r>
      <w:r w:rsidRPr="002B45ED">
        <w:rPr>
          <w:rFonts w:cstheme="minorHAnsi"/>
          <w:sz w:val="24"/>
          <w:szCs w:val="24"/>
        </w:rPr>
        <w:t xml:space="preserve"> stratešk</w:t>
      </w:r>
      <w:r w:rsidR="00081344">
        <w:rPr>
          <w:rFonts w:cstheme="minorHAnsi"/>
          <w:sz w:val="24"/>
          <w:szCs w:val="24"/>
        </w:rPr>
        <w:t>o planiranje</w:t>
      </w:r>
      <w:r w:rsidRPr="002B45ED">
        <w:rPr>
          <w:rFonts w:cstheme="minorHAnsi"/>
          <w:sz w:val="24"/>
          <w:szCs w:val="24"/>
        </w:rPr>
        <w:t xml:space="preserve"> i gradnj</w:t>
      </w:r>
      <w:r w:rsidR="00081344">
        <w:rPr>
          <w:rFonts w:cstheme="minorHAnsi"/>
          <w:sz w:val="24"/>
          <w:szCs w:val="24"/>
        </w:rPr>
        <w:t>a</w:t>
      </w:r>
      <w:r w:rsidRPr="002B45ED">
        <w:rPr>
          <w:rFonts w:cstheme="minorHAnsi"/>
          <w:sz w:val="24"/>
          <w:szCs w:val="24"/>
        </w:rPr>
        <w:t xml:space="preserve"> znatnog broja savremenih marina</w:t>
      </w:r>
      <w:r w:rsidR="00081344">
        <w:rPr>
          <w:rFonts w:cstheme="minorHAnsi"/>
          <w:sz w:val="24"/>
          <w:szCs w:val="24"/>
        </w:rPr>
        <w:t xml:space="preserve">, </w:t>
      </w:r>
      <w:r w:rsidR="00081344" w:rsidRPr="00780704">
        <w:rPr>
          <w:rFonts w:cstheme="minorHAnsi"/>
          <w:sz w:val="24"/>
          <w:szCs w:val="24"/>
        </w:rPr>
        <w:t>na koji način se Crna Gora</w:t>
      </w:r>
      <w:r w:rsidRPr="00780704">
        <w:rPr>
          <w:rFonts w:cstheme="minorHAnsi"/>
          <w:sz w:val="24"/>
          <w:szCs w:val="24"/>
        </w:rPr>
        <w:t xml:space="preserve"> </w:t>
      </w:r>
      <w:r w:rsidR="005412D2" w:rsidRPr="00780704">
        <w:rPr>
          <w:rFonts w:cstheme="minorHAnsi"/>
          <w:sz w:val="24"/>
          <w:szCs w:val="24"/>
        </w:rPr>
        <w:t xml:space="preserve">može pozicionirati kao </w:t>
      </w:r>
      <w:r w:rsidR="00E874D8" w:rsidRPr="00780704">
        <w:rPr>
          <w:rFonts w:cstheme="minorHAnsi"/>
          <w:sz w:val="24"/>
          <w:szCs w:val="24"/>
        </w:rPr>
        <w:t>prepoznatljivi centar</w:t>
      </w:r>
      <w:r w:rsidRPr="00780704">
        <w:rPr>
          <w:rFonts w:cstheme="minorHAnsi"/>
          <w:sz w:val="24"/>
          <w:szCs w:val="24"/>
        </w:rPr>
        <w:t xml:space="preserve"> nautičkog turizma. Turisti u sve većem broju stižu morem, </w:t>
      </w:r>
      <w:r w:rsidR="00465066" w:rsidRPr="00780704">
        <w:rPr>
          <w:rFonts w:cstheme="minorHAnsi"/>
          <w:sz w:val="24"/>
          <w:szCs w:val="24"/>
        </w:rPr>
        <w:t>pa</w:t>
      </w:r>
      <w:r w:rsidR="00E874D8" w:rsidRPr="00780704">
        <w:rPr>
          <w:rFonts w:cstheme="minorHAnsi"/>
          <w:sz w:val="24"/>
          <w:szCs w:val="24"/>
        </w:rPr>
        <w:t xml:space="preserve"> kruzing turizam postaje osnova za razvoj cjelogodišnjeg turističkog proizvoda</w:t>
      </w:r>
      <w:r w:rsidR="00E563EC" w:rsidRPr="00780704">
        <w:rPr>
          <w:rFonts w:cstheme="minorHAnsi"/>
          <w:sz w:val="24"/>
          <w:szCs w:val="24"/>
        </w:rPr>
        <w:t xml:space="preserve">, tj. značajno smanjenje sezonalnosti </w:t>
      </w:r>
      <w:r w:rsidR="00C84108">
        <w:rPr>
          <w:rFonts w:cstheme="minorHAnsi"/>
          <w:sz w:val="24"/>
          <w:szCs w:val="24"/>
        </w:rPr>
        <w:t>i</w:t>
      </w:r>
      <w:r w:rsidR="006A6727" w:rsidRPr="00780704">
        <w:rPr>
          <w:rFonts w:cstheme="minorHAnsi"/>
          <w:sz w:val="24"/>
          <w:szCs w:val="24"/>
        </w:rPr>
        <w:t xml:space="preserve"> </w:t>
      </w:r>
      <w:r w:rsidR="00E563EC" w:rsidRPr="00780704">
        <w:rPr>
          <w:rFonts w:cstheme="minorHAnsi"/>
          <w:sz w:val="24"/>
          <w:szCs w:val="24"/>
        </w:rPr>
        <w:t>povećanje turističkog prihoda.</w:t>
      </w:r>
    </w:p>
    <w:p w14:paraId="5AFDA5EA" w14:textId="77777777" w:rsidR="00433C38" w:rsidRPr="00780704" w:rsidRDefault="006A6727" w:rsidP="00E372B9">
      <w:pPr>
        <w:spacing w:after="120" w:line="240" w:lineRule="auto"/>
        <w:jc w:val="both"/>
        <w:rPr>
          <w:rFonts w:cstheme="minorHAnsi"/>
          <w:sz w:val="24"/>
          <w:szCs w:val="24"/>
        </w:rPr>
      </w:pPr>
      <w:r w:rsidRPr="00780704">
        <w:rPr>
          <w:rFonts w:cstheme="minorHAnsi"/>
          <w:sz w:val="24"/>
          <w:szCs w:val="24"/>
        </w:rPr>
        <w:t>Ne uzimajući u obzir COVID-19 implikacije, b</w:t>
      </w:r>
      <w:r w:rsidR="00433C38" w:rsidRPr="00780704">
        <w:rPr>
          <w:rFonts w:cstheme="minorHAnsi"/>
          <w:sz w:val="24"/>
          <w:szCs w:val="24"/>
        </w:rPr>
        <w:t>roj jahti u Crnoj Gori, kako stacioniranih tako i onih u tranzitu, iz godine u godinu se povećava</w:t>
      </w:r>
      <w:r w:rsidRPr="00780704">
        <w:rPr>
          <w:rFonts w:cstheme="minorHAnsi"/>
          <w:sz w:val="24"/>
          <w:szCs w:val="24"/>
        </w:rPr>
        <w:t>o, š</w:t>
      </w:r>
      <w:r w:rsidR="00433C38" w:rsidRPr="00780704">
        <w:rPr>
          <w:rFonts w:cstheme="minorHAnsi"/>
          <w:sz w:val="24"/>
          <w:szCs w:val="24"/>
        </w:rPr>
        <w:t xml:space="preserve">to predstavlja relevantan pokazatelj pravog razvojnog puta naše zemlje u pravcu ostvarivanja zacrtanih ciljeva u sferi nautičkog turizma. </w:t>
      </w:r>
    </w:p>
    <w:p w14:paraId="4FD2EE6E" w14:textId="77777777" w:rsidR="00433C38" w:rsidRPr="0061692F" w:rsidRDefault="00433C38" w:rsidP="00E372B9">
      <w:pPr>
        <w:spacing w:after="120" w:line="240" w:lineRule="auto"/>
        <w:jc w:val="both"/>
        <w:rPr>
          <w:sz w:val="24"/>
          <w:szCs w:val="24"/>
        </w:rPr>
      </w:pPr>
      <w:r w:rsidRPr="00780704">
        <w:rPr>
          <w:rFonts w:cstheme="minorHAnsi"/>
          <w:sz w:val="24"/>
          <w:szCs w:val="24"/>
        </w:rPr>
        <w:lastRenderedPageBreak/>
        <w:t>U novom kontekstu održivog razvoja</w:t>
      </w:r>
      <w:r w:rsidR="006A6727" w:rsidRPr="00780704">
        <w:rPr>
          <w:rFonts w:cstheme="minorHAnsi"/>
          <w:sz w:val="24"/>
          <w:szCs w:val="24"/>
        </w:rPr>
        <w:t>,</w:t>
      </w:r>
      <w:r w:rsidRPr="00780704">
        <w:rPr>
          <w:rFonts w:cstheme="minorHAnsi"/>
          <w:sz w:val="24"/>
          <w:szCs w:val="24"/>
        </w:rPr>
        <w:t xml:space="preserve"> mora se obezbijediti finansiranje razvoja infrastrukture, na način kojim se eliminišu uska grla u saobraćaju i postiže ravnoteža korišćenja između pomorskog i željezničkog saobraćaja u odnosu na drumski saobraćaj.</w:t>
      </w:r>
      <w:r w:rsidRPr="00780704">
        <w:t xml:space="preserve"> </w:t>
      </w:r>
      <w:r w:rsidRPr="00780704">
        <w:rPr>
          <w:sz w:val="24"/>
          <w:szCs w:val="24"/>
        </w:rPr>
        <w:t>U 2019. godini u teritorijalno more Crne Gore ušlo je 4</w:t>
      </w:r>
      <w:r w:rsidR="00E563EC" w:rsidRPr="00780704">
        <w:rPr>
          <w:sz w:val="24"/>
          <w:szCs w:val="24"/>
        </w:rPr>
        <w:t>.</w:t>
      </w:r>
      <w:r w:rsidRPr="00780704">
        <w:rPr>
          <w:sz w:val="24"/>
          <w:szCs w:val="24"/>
        </w:rPr>
        <w:t xml:space="preserve">775 </w:t>
      </w:r>
      <w:r w:rsidRPr="00780704">
        <w:rPr>
          <w:i/>
          <w:sz w:val="24"/>
          <w:szCs w:val="24"/>
        </w:rPr>
        <w:t>stranih plovila</w:t>
      </w:r>
      <w:r w:rsidRPr="0061692F">
        <w:rPr>
          <w:i/>
          <w:sz w:val="24"/>
          <w:szCs w:val="24"/>
        </w:rPr>
        <w:t xml:space="preserve"> za razonodu, sport i rekreaciju</w:t>
      </w:r>
      <w:r w:rsidR="00E874D8" w:rsidRPr="0061692F">
        <w:rPr>
          <w:i/>
          <w:sz w:val="24"/>
          <w:szCs w:val="24"/>
          <w:vertAlign w:val="superscript"/>
        </w:rPr>
        <w:t xml:space="preserve"> </w:t>
      </w:r>
      <w:r w:rsidR="00E874D8" w:rsidRPr="0061692F">
        <w:rPr>
          <w:sz w:val="24"/>
          <w:szCs w:val="24"/>
        </w:rPr>
        <w:t>(MONSTAT)</w:t>
      </w:r>
      <w:r w:rsidRPr="0061692F">
        <w:rPr>
          <w:sz w:val="24"/>
          <w:szCs w:val="24"/>
        </w:rPr>
        <w:t>, što je za 1,4% više u odnosu na 2018. godinu. Od toga, 4</w:t>
      </w:r>
      <w:r w:rsidR="00E563EC">
        <w:rPr>
          <w:sz w:val="24"/>
          <w:szCs w:val="24"/>
        </w:rPr>
        <w:t>.</w:t>
      </w:r>
      <w:r w:rsidRPr="0061692F">
        <w:rPr>
          <w:sz w:val="24"/>
          <w:szCs w:val="24"/>
        </w:rPr>
        <w:t xml:space="preserve">211 plovila je doplovilo morem, a 564 su dovezena kopnom. Broj putnika koji su prispjeli ovim plovilima u 2019. godini iznosio je </w:t>
      </w:r>
      <w:r w:rsidR="00E874D8" w:rsidRPr="0061692F">
        <w:rPr>
          <w:sz w:val="24"/>
          <w:szCs w:val="24"/>
        </w:rPr>
        <w:t>28.</w:t>
      </w:r>
      <w:r w:rsidRPr="0061692F">
        <w:rPr>
          <w:sz w:val="24"/>
          <w:szCs w:val="24"/>
        </w:rPr>
        <w:t>562, što je za 3,2% više u odnosu na 2018. godinu.</w:t>
      </w:r>
    </w:p>
    <w:p w14:paraId="6A11C56E" w14:textId="77777777" w:rsidR="00433C38" w:rsidRPr="004A7F69" w:rsidRDefault="00433C38" w:rsidP="00E372B9">
      <w:pPr>
        <w:spacing w:after="120" w:line="240" w:lineRule="auto"/>
        <w:jc w:val="both"/>
        <w:rPr>
          <w:rFonts w:cstheme="minorHAnsi"/>
          <w:sz w:val="24"/>
          <w:szCs w:val="24"/>
        </w:rPr>
      </w:pPr>
      <w:r w:rsidRPr="004A7F69">
        <w:rPr>
          <w:rFonts w:cstheme="minorHAnsi"/>
          <w:sz w:val="24"/>
          <w:szCs w:val="24"/>
        </w:rPr>
        <w:t>Glavni izazovi sa kojima se susrijeće nautički turizam na Jadranu su:</w:t>
      </w:r>
    </w:p>
    <w:p w14:paraId="46CFF423" w14:textId="77777777" w:rsidR="00433C38" w:rsidRPr="004A7F69" w:rsidRDefault="006A6727" w:rsidP="000F5104">
      <w:pPr>
        <w:pStyle w:val="ListParagraph"/>
        <w:numPr>
          <w:ilvl w:val="0"/>
          <w:numId w:val="14"/>
        </w:numPr>
        <w:spacing w:after="120" w:line="240" w:lineRule="auto"/>
        <w:jc w:val="both"/>
        <w:rPr>
          <w:rFonts w:cstheme="minorHAnsi"/>
          <w:sz w:val="24"/>
          <w:szCs w:val="24"/>
        </w:rPr>
      </w:pPr>
      <w:r>
        <w:rPr>
          <w:rFonts w:cstheme="minorHAnsi"/>
          <w:sz w:val="24"/>
          <w:szCs w:val="24"/>
        </w:rPr>
        <w:t>n</w:t>
      </w:r>
      <w:r w:rsidR="00433C38" w:rsidRPr="004A7F69">
        <w:rPr>
          <w:rFonts w:cstheme="minorHAnsi"/>
          <w:sz w:val="24"/>
          <w:szCs w:val="24"/>
        </w:rPr>
        <w:t>edostatak resursa u postoje</w:t>
      </w:r>
      <w:r w:rsidR="00996961">
        <w:rPr>
          <w:rFonts w:cstheme="minorHAnsi"/>
          <w:sz w:val="24"/>
          <w:szCs w:val="24"/>
        </w:rPr>
        <w:t>ć</w:t>
      </w:r>
      <w:r w:rsidR="00433C38" w:rsidRPr="004A7F69">
        <w:rPr>
          <w:rFonts w:cstheme="minorHAnsi"/>
          <w:sz w:val="24"/>
          <w:szCs w:val="24"/>
        </w:rPr>
        <w:t>im lukama - mali broj vezova,</w:t>
      </w:r>
    </w:p>
    <w:p w14:paraId="32D5C120" w14:textId="77777777" w:rsidR="00433C38" w:rsidRPr="004A7F69" w:rsidRDefault="006A6727" w:rsidP="000F5104">
      <w:pPr>
        <w:pStyle w:val="ListParagraph"/>
        <w:numPr>
          <w:ilvl w:val="0"/>
          <w:numId w:val="14"/>
        </w:numPr>
        <w:spacing w:after="120" w:line="240" w:lineRule="auto"/>
        <w:jc w:val="both"/>
        <w:rPr>
          <w:rFonts w:cstheme="minorHAnsi"/>
          <w:sz w:val="24"/>
          <w:szCs w:val="24"/>
        </w:rPr>
      </w:pPr>
      <w:r>
        <w:rPr>
          <w:rFonts w:cstheme="minorHAnsi"/>
          <w:sz w:val="24"/>
          <w:szCs w:val="24"/>
        </w:rPr>
        <w:t>n</w:t>
      </w:r>
      <w:r w:rsidR="00433C38" w:rsidRPr="004A7F69">
        <w:rPr>
          <w:rFonts w:cstheme="minorHAnsi"/>
          <w:sz w:val="24"/>
          <w:szCs w:val="24"/>
        </w:rPr>
        <w:t>e</w:t>
      </w:r>
      <w:r w:rsidR="00E874D8">
        <w:rPr>
          <w:rFonts w:cstheme="minorHAnsi"/>
          <w:sz w:val="24"/>
          <w:szCs w:val="24"/>
        </w:rPr>
        <w:t>postojanje</w:t>
      </w:r>
      <w:r w:rsidR="00433C38" w:rsidRPr="004A7F69">
        <w:rPr>
          <w:rFonts w:cstheme="minorHAnsi"/>
          <w:sz w:val="24"/>
          <w:szCs w:val="24"/>
        </w:rPr>
        <w:t xml:space="preserve"> adekvatn</w:t>
      </w:r>
      <w:r w:rsidR="00294AAC">
        <w:rPr>
          <w:rFonts w:cstheme="minorHAnsi"/>
          <w:sz w:val="24"/>
          <w:szCs w:val="24"/>
        </w:rPr>
        <w:t>e</w:t>
      </w:r>
      <w:r w:rsidR="00433C38" w:rsidRPr="004A7F69">
        <w:rPr>
          <w:rFonts w:cstheme="minorHAnsi"/>
          <w:sz w:val="24"/>
          <w:szCs w:val="24"/>
        </w:rPr>
        <w:t xml:space="preserve"> infrastruktur</w:t>
      </w:r>
      <w:r w:rsidR="00294AAC">
        <w:rPr>
          <w:rFonts w:cstheme="minorHAnsi"/>
          <w:sz w:val="24"/>
          <w:szCs w:val="24"/>
        </w:rPr>
        <w:t>e</w:t>
      </w:r>
      <w:r w:rsidR="00433C38" w:rsidRPr="004A7F69">
        <w:rPr>
          <w:rFonts w:cstheme="minorHAnsi"/>
          <w:sz w:val="24"/>
          <w:szCs w:val="24"/>
        </w:rPr>
        <w:t xml:space="preserve"> za prijem putnika,</w:t>
      </w:r>
    </w:p>
    <w:p w14:paraId="4D5EBD5E" w14:textId="77777777" w:rsidR="00433C38" w:rsidRPr="004A7F69" w:rsidRDefault="006A6727" w:rsidP="000F5104">
      <w:pPr>
        <w:pStyle w:val="ListParagraph"/>
        <w:numPr>
          <w:ilvl w:val="0"/>
          <w:numId w:val="14"/>
        </w:numPr>
        <w:spacing w:after="120" w:line="240" w:lineRule="auto"/>
        <w:jc w:val="both"/>
        <w:rPr>
          <w:rFonts w:cstheme="minorHAnsi"/>
          <w:sz w:val="24"/>
          <w:szCs w:val="24"/>
        </w:rPr>
      </w:pPr>
      <w:r>
        <w:rPr>
          <w:rFonts w:cstheme="minorHAnsi"/>
          <w:sz w:val="24"/>
          <w:szCs w:val="24"/>
        </w:rPr>
        <w:t>n</w:t>
      </w:r>
      <w:r w:rsidR="00433C38" w:rsidRPr="004A7F69">
        <w:rPr>
          <w:rFonts w:cstheme="minorHAnsi"/>
          <w:sz w:val="24"/>
          <w:szCs w:val="24"/>
        </w:rPr>
        <w:t>e</w:t>
      </w:r>
      <w:r w:rsidR="00E874D8">
        <w:rPr>
          <w:rFonts w:cstheme="minorHAnsi"/>
          <w:sz w:val="24"/>
          <w:szCs w:val="24"/>
        </w:rPr>
        <w:t>postojanje</w:t>
      </w:r>
      <w:r w:rsidR="00433C38" w:rsidRPr="004A7F69">
        <w:rPr>
          <w:rFonts w:cstheme="minorHAnsi"/>
          <w:sz w:val="24"/>
          <w:szCs w:val="24"/>
        </w:rPr>
        <w:t xml:space="preserve"> infrastruktur</w:t>
      </w:r>
      <w:r w:rsidR="00E544F7">
        <w:rPr>
          <w:rFonts w:cstheme="minorHAnsi"/>
          <w:sz w:val="24"/>
          <w:szCs w:val="24"/>
        </w:rPr>
        <w:t>e</w:t>
      </w:r>
      <w:r w:rsidR="00433C38" w:rsidRPr="004A7F69">
        <w:rPr>
          <w:rFonts w:cstheme="minorHAnsi"/>
          <w:sz w:val="24"/>
          <w:szCs w:val="24"/>
        </w:rPr>
        <w:t xml:space="preserve"> za preuzimanje otpada i otpadnih voda,</w:t>
      </w:r>
    </w:p>
    <w:p w14:paraId="4693A9B2" w14:textId="77777777" w:rsidR="00433C38" w:rsidRDefault="006A6727" w:rsidP="000F5104">
      <w:pPr>
        <w:pStyle w:val="ListParagraph"/>
        <w:numPr>
          <w:ilvl w:val="0"/>
          <w:numId w:val="14"/>
        </w:numPr>
        <w:spacing w:after="120" w:line="240" w:lineRule="auto"/>
        <w:jc w:val="both"/>
        <w:rPr>
          <w:rFonts w:cstheme="minorHAnsi"/>
          <w:sz w:val="24"/>
          <w:szCs w:val="24"/>
        </w:rPr>
      </w:pPr>
      <w:r>
        <w:rPr>
          <w:rFonts w:cstheme="minorHAnsi"/>
          <w:sz w:val="24"/>
          <w:szCs w:val="24"/>
        </w:rPr>
        <w:t>n</w:t>
      </w:r>
      <w:r w:rsidR="00433C38" w:rsidRPr="004A7F69">
        <w:rPr>
          <w:rFonts w:cstheme="minorHAnsi"/>
          <w:sz w:val="24"/>
          <w:szCs w:val="24"/>
        </w:rPr>
        <w:t>edostatak kvalitetnih lokalnih malih i srednjih preduzeća koji bi podržali organizaciju izletni</w:t>
      </w:r>
      <w:r w:rsidR="00E874D8">
        <w:rPr>
          <w:rFonts w:cstheme="minorHAnsi"/>
          <w:sz w:val="24"/>
          <w:szCs w:val="24"/>
        </w:rPr>
        <w:t>č</w:t>
      </w:r>
      <w:r w:rsidR="00AC4D54">
        <w:rPr>
          <w:rFonts w:cstheme="minorHAnsi"/>
          <w:sz w:val="24"/>
          <w:szCs w:val="24"/>
        </w:rPr>
        <w:t xml:space="preserve">kih programa i transfera </w:t>
      </w:r>
      <w:r w:rsidR="0061692F">
        <w:rPr>
          <w:rFonts w:cstheme="minorHAnsi"/>
          <w:sz w:val="24"/>
          <w:szCs w:val="24"/>
        </w:rPr>
        <w:t>i</w:t>
      </w:r>
      <w:r w:rsidR="00AC4D54">
        <w:rPr>
          <w:rFonts w:cstheme="minorHAnsi"/>
          <w:sz w:val="24"/>
          <w:szCs w:val="24"/>
        </w:rPr>
        <w:t xml:space="preserve"> dr.</w:t>
      </w:r>
    </w:p>
    <w:p w14:paraId="29E1F6BE" w14:textId="77777777" w:rsidR="00CA0961" w:rsidRPr="00CA0961" w:rsidRDefault="00CA0961" w:rsidP="00E372B9">
      <w:pPr>
        <w:spacing w:after="120" w:line="240" w:lineRule="auto"/>
        <w:jc w:val="both"/>
        <w:rPr>
          <w:rFonts w:cstheme="minorHAnsi"/>
          <w:sz w:val="24"/>
          <w:szCs w:val="24"/>
        </w:rPr>
      </w:pPr>
      <w:r w:rsidRPr="00CA0961">
        <w:rPr>
          <w:rFonts w:cstheme="minorHAnsi"/>
          <w:sz w:val="24"/>
          <w:szCs w:val="24"/>
        </w:rPr>
        <w:t>Sa velikim investicijama u sektor</w:t>
      </w:r>
      <w:r w:rsidR="00E563EC">
        <w:rPr>
          <w:rFonts w:cstheme="minorHAnsi"/>
          <w:sz w:val="24"/>
          <w:szCs w:val="24"/>
        </w:rPr>
        <w:t>u</w:t>
      </w:r>
      <w:r w:rsidRPr="00CA0961">
        <w:rPr>
          <w:rFonts w:cstheme="minorHAnsi"/>
          <w:sz w:val="24"/>
          <w:szCs w:val="24"/>
        </w:rPr>
        <w:t xml:space="preserve"> turizma i ugostiteljstva u Crnoj Gori poslednjih godina došlo je do dinamičkog razvoja ponude nautičkog </w:t>
      </w:r>
      <w:r w:rsidRPr="00780704">
        <w:rPr>
          <w:rFonts w:cstheme="minorHAnsi"/>
          <w:sz w:val="24"/>
          <w:szCs w:val="24"/>
        </w:rPr>
        <w:t>turizma. U okviru najvećih investicija u ovom dijelu Jadrana, poput Porto Montenegra, Porto Novi i Luštice Bay</w:t>
      </w:r>
      <w:r w:rsidR="00E563EC" w:rsidRPr="00780704">
        <w:rPr>
          <w:rFonts w:cstheme="minorHAnsi"/>
          <w:sz w:val="24"/>
          <w:szCs w:val="24"/>
        </w:rPr>
        <w:t>,</w:t>
      </w:r>
      <w:r w:rsidRPr="00780704">
        <w:rPr>
          <w:rFonts w:cstheme="minorHAnsi"/>
          <w:sz w:val="24"/>
          <w:szCs w:val="24"/>
        </w:rPr>
        <w:t xml:space="preserve"> razvijena je ponuda nautičkog turizma kao jedan od centralnih proizvoda. Nerazdvojiv segment razvoja nautičkog turizma predstavljaju i ažurirane nautičke karte, novi servisi za plovila, škole jedrenja, a rađeno je i na poboljšanju poslovnog ambijenta za razvoj nautičkog turizma, jer ovaj vid turizma privlači dobro platežnu klijent</w:t>
      </w:r>
      <w:r w:rsidR="005079A4" w:rsidRPr="00780704">
        <w:rPr>
          <w:rFonts w:cstheme="minorHAnsi"/>
          <w:sz w:val="24"/>
          <w:szCs w:val="24"/>
        </w:rPr>
        <w:t>elu.</w:t>
      </w:r>
    </w:p>
    <w:p w14:paraId="018F21CC" w14:textId="3DAC29D0" w:rsidR="00855DAF" w:rsidRDefault="0061692F" w:rsidP="00E372B9">
      <w:pPr>
        <w:spacing w:after="120" w:line="240" w:lineRule="auto"/>
        <w:jc w:val="both"/>
        <w:rPr>
          <w:rFonts w:cstheme="minorHAnsi"/>
          <w:sz w:val="24"/>
          <w:szCs w:val="24"/>
        </w:rPr>
      </w:pPr>
      <w:bookmarkStart w:id="259" w:name="_Hlk88235974"/>
      <w:bookmarkStart w:id="260" w:name="_Hlk87622042"/>
      <w:r>
        <w:rPr>
          <w:rFonts w:cstheme="minorHAnsi"/>
          <w:sz w:val="24"/>
          <w:szCs w:val="24"/>
        </w:rPr>
        <w:t xml:space="preserve">U skladu sa </w:t>
      </w:r>
      <w:r w:rsidRPr="0061692F">
        <w:rPr>
          <w:rFonts w:cstheme="minorHAnsi"/>
          <w:sz w:val="24"/>
          <w:szCs w:val="24"/>
        </w:rPr>
        <w:t xml:space="preserve">Programom rada Vlade Crne Gore u 2022. godini planirano </w:t>
      </w:r>
      <w:r>
        <w:rPr>
          <w:rFonts w:cstheme="minorHAnsi"/>
          <w:sz w:val="24"/>
          <w:szCs w:val="24"/>
        </w:rPr>
        <w:t xml:space="preserve">je </w:t>
      </w:r>
      <w:r w:rsidRPr="0061692F">
        <w:rPr>
          <w:rFonts w:cstheme="minorHAnsi"/>
          <w:sz w:val="24"/>
          <w:szCs w:val="24"/>
        </w:rPr>
        <w:t xml:space="preserve">donošenje Programa razvoja </w:t>
      </w:r>
      <w:r>
        <w:rPr>
          <w:rFonts w:cstheme="minorHAnsi"/>
          <w:sz w:val="24"/>
          <w:szCs w:val="24"/>
        </w:rPr>
        <w:t>nautičkog</w:t>
      </w:r>
      <w:r w:rsidRPr="0061692F">
        <w:rPr>
          <w:rFonts w:cstheme="minorHAnsi"/>
          <w:sz w:val="24"/>
          <w:szCs w:val="24"/>
        </w:rPr>
        <w:t xml:space="preserve"> turizma u Crnoj Gori 2023-202</w:t>
      </w:r>
      <w:r w:rsidR="00C34F91">
        <w:rPr>
          <w:rFonts w:cstheme="minorHAnsi"/>
          <w:sz w:val="24"/>
          <w:szCs w:val="24"/>
        </w:rPr>
        <w:t>5</w:t>
      </w:r>
      <w:r w:rsidRPr="0061692F">
        <w:rPr>
          <w:rFonts w:cstheme="minorHAnsi"/>
          <w:sz w:val="24"/>
          <w:szCs w:val="24"/>
        </w:rPr>
        <w:t>. godine s Akcionim planom.</w:t>
      </w:r>
      <w:bookmarkEnd w:id="259"/>
    </w:p>
    <w:p w14:paraId="5A95BDC2" w14:textId="77777777" w:rsidR="001F34CF" w:rsidRPr="00970594" w:rsidRDefault="002B690C" w:rsidP="000F5104">
      <w:pPr>
        <w:pStyle w:val="ListParagraph"/>
        <w:numPr>
          <w:ilvl w:val="0"/>
          <w:numId w:val="53"/>
        </w:numPr>
        <w:spacing w:after="120" w:line="240" w:lineRule="auto"/>
        <w:jc w:val="both"/>
        <w:rPr>
          <w:b/>
          <w:color w:val="2F5496" w:themeColor="accent1" w:themeShade="BF"/>
          <w:sz w:val="24"/>
          <w:szCs w:val="24"/>
        </w:rPr>
      </w:pPr>
      <w:bookmarkStart w:id="261" w:name="_Hlk88225665"/>
      <w:r w:rsidRPr="00970594">
        <w:rPr>
          <w:b/>
          <w:color w:val="2F5496" w:themeColor="accent1" w:themeShade="BF"/>
          <w:sz w:val="24"/>
          <w:szCs w:val="24"/>
        </w:rPr>
        <w:t>T</w:t>
      </w:r>
      <w:r w:rsidR="001F34CF" w:rsidRPr="00970594">
        <w:rPr>
          <w:b/>
          <w:color w:val="2F5496" w:themeColor="accent1" w:themeShade="BF"/>
          <w:sz w:val="24"/>
          <w:szCs w:val="24"/>
        </w:rPr>
        <w:t>urizam zaštićeni</w:t>
      </w:r>
      <w:r w:rsidR="002E3377" w:rsidRPr="00970594">
        <w:rPr>
          <w:b/>
          <w:color w:val="2F5496" w:themeColor="accent1" w:themeShade="BF"/>
          <w:sz w:val="24"/>
          <w:szCs w:val="24"/>
        </w:rPr>
        <w:t>h</w:t>
      </w:r>
      <w:r w:rsidR="001F34CF" w:rsidRPr="00970594">
        <w:rPr>
          <w:b/>
          <w:color w:val="2F5496" w:themeColor="accent1" w:themeShade="BF"/>
          <w:sz w:val="24"/>
          <w:szCs w:val="24"/>
        </w:rPr>
        <w:t xml:space="preserve"> područja C</w:t>
      </w:r>
      <w:r w:rsidR="007E6E13" w:rsidRPr="00970594">
        <w:rPr>
          <w:b/>
          <w:color w:val="2F5496" w:themeColor="accent1" w:themeShade="BF"/>
          <w:sz w:val="24"/>
          <w:szCs w:val="24"/>
        </w:rPr>
        <w:t>rne Gore</w:t>
      </w:r>
      <w:r w:rsidR="001F34CF" w:rsidRPr="00970594">
        <w:rPr>
          <w:b/>
          <w:color w:val="2F5496" w:themeColor="accent1" w:themeShade="BF"/>
          <w:sz w:val="24"/>
          <w:szCs w:val="24"/>
        </w:rPr>
        <w:t xml:space="preserve"> </w:t>
      </w:r>
    </w:p>
    <w:bookmarkEnd w:id="261"/>
    <w:p w14:paraId="3D9D9B89" w14:textId="77777777" w:rsidR="00C91FA4" w:rsidRDefault="00C91FA4" w:rsidP="00E372B9">
      <w:pPr>
        <w:spacing w:after="120" w:line="240" w:lineRule="auto"/>
        <w:jc w:val="both"/>
        <w:rPr>
          <w:sz w:val="24"/>
          <w:szCs w:val="24"/>
        </w:rPr>
      </w:pPr>
      <w:r w:rsidRPr="00C91FA4">
        <w:rPr>
          <w:sz w:val="24"/>
          <w:szCs w:val="24"/>
        </w:rPr>
        <w:t>U sv</w:t>
      </w:r>
      <w:r>
        <w:rPr>
          <w:sz w:val="24"/>
          <w:szCs w:val="24"/>
        </w:rPr>
        <w:t>j</w:t>
      </w:r>
      <w:r w:rsidRPr="00C91FA4">
        <w:rPr>
          <w:sz w:val="24"/>
          <w:szCs w:val="24"/>
        </w:rPr>
        <w:t xml:space="preserve">etskoj praksi, zaštićena područja predstavljaju izuzetne turističke </w:t>
      </w:r>
      <w:r w:rsidR="00872B7C" w:rsidRPr="00C91FA4">
        <w:rPr>
          <w:sz w:val="24"/>
          <w:szCs w:val="24"/>
        </w:rPr>
        <w:t>potencijale i direktno utiču na</w:t>
      </w:r>
      <w:r w:rsidRPr="00C91FA4">
        <w:rPr>
          <w:sz w:val="24"/>
          <w:szCs w:val="24"/>
        </w:rPr>
        <w:t xml:space="preserve"> </w:t>
      </w:r>
      <w:r w:rsidR="00872B7C" w:rsidRPr="00C91FA4">
        <w:rPr>
          <w:sz w:val="24"/>
          <w:szCs w:val="24"/>
        </w:rPr>
        <w:t>kreiranje imidža destinacije</w:t>
      </w:r>
      <w:r w:rsidRPr="00C91FA4">
        <w:rPr>
          <w:sz w:val="24"/>
          <w:szCs w:val="24"/>
        </w:rPr>
        <w:t>.  Značaj zaštićenih područja usko se vezuje za turizam, što potvrđuje i uloga Međunarodne unije za zaštitu prirode (IUCN)</w:t>
      </w:r>
      <w:r w:rsidR="0055089D">
        <w:rPr>
          <w:rStyle w:val="FootnoteReference"/>
          <w:sz w:val="24"/>
          <w:szCs w:val="24"/>
        </w:rPr>
        <w:footnoteReference w:id="43"/>
      </w:r>
      <w:r>
        <w:rPr>
          <w:sz w:val="24"/>
          <w:szCs w:val="24"/>
        </w:rPr>
        <w:t xml:space="preserve"> </w:t>
      </w:r>
      <w:r w:rsidRPr="00C91FA4">
        <w:rPr>
          <w:sz w:val="24"/>
          <w:szCs w:val="24"/>
        </w:rPr>
        <w:t>i Komisije za zaštićena područja (WCPA)</w:t>
      </w:r>
      <w:r w:rsidR="0055089D">
        <w:rPr>
          <w:rStyle w:val="FootnoteReference"/>
          <w:sz w:val="24"/>
          <w:szCs w:val="24"/>
        </w:rPr>
        <w:footnoteReference w:id="44"/>
      </w:r>
      <w:r w:rsidRPr="00C91FA4">
        <w:rPr>
          <w:sz w:val="24"/>
          <w:szCs w:val="24"/>
        </w:rPr>
        <w:t>, u defi</w:t>
      </w:r>
      <w:r>
        <w:rPr>
          <w:sz w:val="24"/>
          <w:szCs w:val="24"/>
        </w:rPr>
        <w:t xml:space="preserve">nisanju međunarodnih standarda u oblasti kategorija i </w:t>
      </w:r>
      <w:r w:rsidR="00872B7C" w:rsidRPr="00C91FA4">
        <w:rPr>
          <w:sz w:val="24"/>
          <w:szCs w:val="24"/>
        </w:rPr>
        <w:t xml:space="preserve">principa </w:t>
      </w:r>
      <w:r w:rsidR="00872B7C">
        <w:rPr>
          <w:sz w:val="24"/>
          <w:szCs w:val="24"/>
        </w:rPr>
        <w:t>upravljanja</w:t>
      </w:r>
      <w:r w:rsidR="00A11C36">
        <w:rPr>
          <w:sz w:val="24"/>
          <w:szCs w:val="24"/>
        </w:rPr>
        <w:t xml:space="preserve"> zaštićenim područijima, pored ostalog i </w:t>
      </w:r>
      <w:r w:rsidRPr="00C91FA4">
        <w:rPr>
          <w:sz w:val="24"/>
          <w:szCs w:val="24"/>
        </w:rPr>
        <w:t>u turističke</w:t>
      </w:r>
      <w:r>
        <w:rPr>
          <w:sz w:val="24"/>
          <w:szCs w:val="24"/>
        </w:rPr>
        <w:t xml:space="preserve"> svrhe.  Iz navedenog proističe</w:t>
      </w:r>
      <w:r w:rsidR="00A11C36">
        <w:rPr>
          <w:sz w:val="24"/>
          <w:szCs w:val="24"/>
        </w:rPr>
        <w:t xml:space="preserve"> podatak da zaštićena područja, pored sistema, </w:t>
      </w:r>
      <w:r w:rsidR="00872B7C" w:rsidRPr="00C91FA4">
        <w:rPr>
          <w:sz w:val="24"/>
          <w:szCs w:val="24"/>
        </w:rPr>
        <w:t>nivoa i mjera zaštite</w:t>
      </w:r>
      <w:r w:rsidR="00872B7C">
        <w:rPr>
          <w:sz w:val="24"/>
          <w:szCs w:val="24"/>
        </w:rPr>
        <w:t>, predstavljaju značajnu</w:t>
      </w:r>
      <w:r w:rsidR="00A11C36">
        <w:rPr>
          <w:sz w:val="24"/>
          <w:szCs w:val="24"/>
        </w:rPr>
        <w:t xml:space="preserve"> nišu </w:t>
      </w:r>
      <w:r w:rsidR="00872B7C" w:rsidRPr="00C91FA4">
        <w:rPr>
          <w:sz w:val="24"/>
          <w:szCs w:val="24"/>
        </w:rPr>
        <w:t>sv</w:t>
      </w:r>
      <w:r w:rsidR="00872B7C">
        <w:rPr>
          <w:sz w:val="24"/>
          <w:szCs w:val="24"/>
        </w:rPr>
        <w:t>j</w:t>
      </w:r>
      <w:r w:rsidR="00872B7C" w:rsidRPr="00C91FA4">
        <w:rPr>
          <w:sz w:val="24"/>
          <w:szCs w:val="24"/>
        </w:rPr>
        <w:t>etske turističke ponude</w:t>
      </w:r>
      <w:r w:rsidRPr="00C91FA4">
        <w:rPr>
          <w:sz w:val="24"/>
          <w:szCs w:val="24"/>
        </w:rPr>
        <w:t xml:space="preserve">.  </w:t>
      </w:r>
    </w:p>
    <w:p w14:paraId="6264AB5D" w14:textId="77777777" w:rsidR="007E3FFE" w:rsidRPr="00780704" w:rsidRDefault="007E3FFE" w:rsidP="00E372B9">
      <w:pPr>
        <w:spacing w:after="120" w:line="240" w:lineRule="auto"/>
        <w:jc w:val="both"/>
        <w:rPr>
          <w:sz w:val="24"/>
          <w:szCs w:val="24"/>
        </w:rPr>
      </w:pPr>
      <w:r w:rsidRPr="007E3FFE">
        <w:rPr>
          <w:sz w:val="24"/>
          <w:szCs w:val="24"/>
        </w:rPr>
        <w:t xml:space="preserve">Usvajanje </w:t>
      </w:r>
      <w:r w:rsidRPr="00780704">
        <w:rPr>
          <w:sz w:val="24"/>
          <w:szCs w:val="24"/>
        </w:rPr>
        <w:t xml:space="preserve">statusa zaštite nad određenim prostorom, direktno kreira i obim i strukturu turističke posjećenosti. </w:t>
      </w:r>
      <w:r w:rsidR="005079A4" w:rsidRPr="00780704">
        <w:rPr>
          <w:sz w:val="24"/>
          <w:szCs w:val="24"/>
        </w:rPr>
        <w:t>Definisana kao t</w:t>
      </w:r>
      <w:r w:rsidRPr="00780704">
        <w:rPr>
          <w:sz w:val="24"/>
          <w:szCs w:val="24"/>
        </w:rPr>
        <w:t>akva</w:t>
      </w:r>
      <w:r w:rsidR="005079A4" w:rsidRPr="00780704">
        <w:rPr>
          <w:sz w:val="24"/>
          <w:szCs w:val="24"/>
        </w:rPr>
        <w:t>,</w:t>
      </w:r>
      <w:r w:rsidRPr="00780704">
        <w:rPr>
          <w:sz w:val="24"/>
          <w:szCs w:val="24"/>
        </w:rPr>
        <w:t xml:space="preserve"> destinacija donosi direktne i indi</w:t>
      </w:r>
      <w:r w:rsidR="00A11C36" w:rsidRPr="00780704">
        <w:rPr>
          <w:sz w:val="24"/>
          <w:szCs w:val="24"/>
        </w:rPr>
        <w:t>rektne benefite svim subjektima.</w:t>
      </w:r>
    </w:p>
    <w:p w14:paraId="4B0EEB65" w14:textId="77777777" w:rsidR="007E488A" w:rsidRPr="00780704" w:rsidRDefault="007E3FFE" w:rsidP="00E372B9">
      <w:pPr>
        <w:spacing w:after="120" w:line="240" w:lineRule="auto"/>
        <w:jc w:val="both"/>
        <w:rPr>
          <w:sz w:val="24"/>
          <w:szCs w:val="24"/>
        </w:rPr>
      </w:pPr>
      <w:r w:rsidRPr="00780704">
        <w:rPr>
          <w:sz w:val="24"/>
          <w:szCs w:val="24"/>
        </w:rPr>
        <w:t xml:space="preserve">Međuzavisnost turizma kao društvene pojave i životne sredine je neraskidiva. </w:t>
      </w:r>
      <w:r w:rsidR="00C201A9" w:rsidRPr="00780704">
        <w:rPr>
          <w:sz w:val="24"/>
          <w:szCs w:val="24"/>
        </w:rPr>
        <w:t xml:space="preserve">Zaštićeni prostori direktno su zaslužni za razvoj destinacije, utičući na oblike i </w:t>
      </w:r>
      <w:r w:rsidR="00872B7C" w:rsidRPr="00780704">
        <w:rPr>
          <w:sz w:val="24"/>
          <w:szCs w:val="24"/>
        </w:rPr>
        <w:t>strukturu posjeta</w:t>
      </w:r>
      <w:r w:rsidR="00C201A9" w:rsidRPr="00780704">
        <w:rPr>
          <w:sz w:val="24"/>
          <w:szCs w:val="24"/>
        </w:rPr>
        <w:t>, donoseći sa jedne strane ekonomsku dobit lokalnoj zajednici</w:t>
      </w:r>
      <w:r w:rsidR="005079A4" w:rsidRPr="00780704">
        <w:rPr>
          <w:sz w:val="24"/>
          <w:szCs w:val="24"/>
        </w:rPr>
        <w:t>,</w:t>
      </w:r>
      <w:r w:rsidR="00C201A9" w:rsidRPr="00780704">
        <w:rPr>
          <w:sz w:val="24"/>
          <w:szCs w:val="24"/>
        </w:rPr>
        <w:t xml:space="preserve"> a sa druge strane </w:t>
      </w:r>
      <w:r w:rsidR="00A11C36" w:rsidRPr="00780704">
        <w:rPr>
          <w:sz w:val="24"/>
          <w:szCs w:val="24"/>
        </w:rPr>
        <w:t>doprinoseći</w:t>
      </w:r>
      <w:r w:rsidR="00C201A9" w:rsidRPr="00780704">
        <w:rPr>
          <w:sz w:val="24"/>
          <w:szCs w:val="24"/>
        </w:rPr>
        <w:t xml:space="preserve"> unapređenj</w:t>
      </w:r>
      <w:r w:rsidR="00A11C36" w:rsidRPr="00780704">
        <w:rPr>
          <w:sz w:val="24"/>
          <w:szCs w:val="24"/>
        </w:rPr>
        <w:t>u</w:t>
      </w:r>
      <w:r w:rsidR="00C201A9" w:rsidRPr="00780704">
        <w:rPr>
          <w:sz w:val="24"/>
          <w:szCs w:val="24"/>
        </w:rPr>
        <w:t xml:space="preserve"> prirodne i kulturne vrijednosti destinacije. Pored navedenog, turizam direktno utiče na prirodno okruženj</w:t>
      </w:r>
      <w:r w:rsidR="00A11C36" w:rsidRPr="00780704">
        <w:rPr>
          <w:sz w:val="24"/>
          <w:szCs w:val="24"/>
        </w:rPr>
        <w:t>e</w:t>
      </w:r>
      <w:r w:rsidR="00C201A9" w:rsidRPr="00780704">
        <w:rPr>
          <w:sz w:val="24"/>
          <w:szCs w:val="24"/>
        </w:rPr>
        <w:t>, odnosno resurse</w:t>
      </w:r>
      <w:r w:rsidR="0055089D" w:rsidRPr="00780704">
        <w:rPr>
          <w:sz w:val="24"/>
          <w:szCs w:val="24"/>
        </w:rPr>
        <w:t xml:space="preserve"> koji</w:t>
      </w:r>
      <w:r w:rsidR="004A09FC" w:rsidRPr="00780704">
        <w:rPr>
          <w:sz w:val="24"/>
          <w:szCs w:val="24"/>
        </w:rPr>
        <w:t xml:space="preserve"> se</w:t>
      </w:r>
      <w:r w:rsidR="00C201A9" w:rsidRPr="00780704">
        <w:rPr>
          <w:sz w:val="24"/>
          <w:szCs w:val="24"/>
        </w:rPr>
        <w:t xml:space="preserve"> </w:t>
      </w:r>
      <w:r w:rsidR="00872B7C" w:rsidRPr="00780704">
        <w:rPr>
          <w:sz w:val="24"/>
          <w:szCs w:val="24"/>
        </w:rPr>
        <w:t>eksploatišu i koriste kao ključni elementi turističkog proizvoda ili</w:t>
      </w:r>
      <w:r w:rsidR="00C201A9" w:rsidRPr="00780704">
        <w:rPr>
          <w:sz w:val="24"/>
          <w:szCs w:val="24"/>
        </w:rPr>
        <w:t xml:space="preserve"> usluga. </w:t>
      </w:r>
      <w:r w:rsidR="0055089D" w:rsidRPr="00780704">
        <w:rPr>
          <w:sz w:val="24"/>
          <w:szCs w:val="24"/>
        </w:rPr>
        <w:t xml:space="preserve">Sve to skupa </w:t>
      </w:r>
      <w:r w:rsidR="00872B7C" w:rsidRPr="00780704">
        <w:rPr>
          <w:sz w:val="24"/>
          <w:szCs w:val="24"/>
        </w:rPr>
        <w:t>može da stvori konflikt</w:t>
      </w:r>
      <w:r w:rsidR="0055089D" w:rsidRPr="00780704">
        <w:rPr>
          <w:sz w:val="24"/>
          <w:szCs w:val="24"/>
        </w:rPr>
        <w:t xml:space="preserve">, </w:t>
      </w:r>
      <w:r w:rsidR="00872B7C" w:rsidRPr="00780704">
        <w:rPr>
          <w:sz w:val="24"/>
          <w:szCs w:val="24"/>
        </w:rPr>
        <w:t>kada je</w:t>
      </w:r>
      <w:r w:rsidR="0055089D" w:rsidRPr="00780704">
        <w:rPr>
          <w:sz w:val="24"/>
          <w:szCs w:val="24"/>
        </w:rPr>
        <w:t xml:space="preserve"> zaštita </w:t>
      </w:r>
      <w:r w:rsidR="00872B7C" w:rsidRPr="00780704">
        <w:rPr>
          <w:sz w:val="24"/>
          <w:szCs w:val="24"/>
        </w:rPr>
        <w:t xml:space="preserve">jedini način </w:t>
      </w:r>
      <w:r w:rsidR="00872B7C" w:rsidRPr="00780704">
        <w:rPr>
          <w:sz w:val="24"/>
          <w:szCs w:val="24"/>
        </w:rPr>
        <w:lastRenderedPageBreak/>
        <w:t>očuvanja i</w:t>
      </w:r>
      <w:r w:rsidR="0055089D" w:rsidRPr="00780704">
        <w:rPr>
          <w:sz w:val="24"/>
          <w:szCs w:val="24"/>
        </w:rPr>
        <w:t xml:space="preserve"> održivosti turističke destinacije.</w:t>
      </w:r>
      <w:r w:rsidR="004A09FC" w:rsidRPr="00780704">
        <w:t xml:space="preserve"> Međutim, </w:t>
      </w:r>
      <w:r w:rsidR="00872B7C" w:rsidRPr="00780704">
        <w:rPr>
          <w:sz w:val="24"/>
          <w:szCs w:val="24"/>
        </w:rPr>
        <w:t>uporedo sa tim jača</w:t>
      </w:r>
      <w:r w:rsidR="00A11C36" w:rsidRPr="00780704">
        <w:rPr>
          <w:sz w:val="24"/>
          <w:szCs w:val="24"/>
        </w:rPr>
        <w:t xml:space="preserve"> </w:t>
      </w:r>
      <w:r w:rsidR="00872B7C" w:rsidRPr="00780704">
        <w:rPr>
          <w:sz w:val="24"/>
          <w:szCs w:val="24"/>
        </w:rPr>
        <w:t>i svijesti stanovništva</w:t>
      </w:r>
      <w:r w:rsidR="004A09FC" w:rsidRPr="00780704">
        <w:rPr>
          <w:sz w:val="24"/>
          <w:szCs w:val="24"/>
        </w:rPr>
        <w:t xml:space="preserve"> da destinacije sa rijetkim i osetljivim elementima treba zaštititi u što većoj meri i da je turizam zapravo inicijator date</w:t>
      </w:r>
      <w:r w:rsidR="00A11C36" w:rsidRPr="00780704">
        <w:rPr>
          <w:sz w:val="24"/>
          <w:szCs w:val="24"/>
        </w:rPr>
        <w:t xml:space="preserve"> konzervacije koja donosi</w:t>
      </w:r>
      <w:r w:rsidR="004A09FC" w:rsidRPr="00780704">
        <w:rPr>
          <w:sz w:val="24"/>
          <w:szCs w:val="24"/>
        </w:rPr>
        <w:t xml:space="preserve"> prihode lokalnoj zajednici.</w:t>
      </w:r>
      <w:r w:rsidR="007E488A" w:rsidRPr="00780704">
        <w:rPr>
          <w:sz w:val="24"/>
          <w:szCs w:val="24"/>
        </w:rPr>
        <w:t xml:space="preserve"> S obzirom, da su za upravljanje zaštićenim područjem neophodni i resursi, razvoj ekoturizma predstavlja idealno rješenje</w:t>
      </w:r>
      <w:r w:rsidR="005079A4" w:rsidRPr="00780704">
        <w:rPr>
          <w:sz w:val="24"/>
          <w:szCs w:val="24"/>
        </w:rPr>
        <w:t xml:space="preserve">. </w:t>
      </w:r>
    </w:p>
    <w:p w14:paraId="16696F04" w14:textId="4F81E1AB" w:rsidR="00550003" w:rsidRPr="00780704" w:rsidRDefault="004A09FC" w:rsidP="00E372B9">
      <w:pPr>
        <w:spacing w:after="120" w:line="240" w:lineRule="auto"/>
        <w:jc w:val="both"/>
        <w:rPr>
          <w:sz w:val="24"/>
          <w:szCs w:val="24"/>
        </w:rPr>
      </w:pPr>
      <w:r w:rsidRPr="00780704">
        <w:rPr>
          <w:sz w:val="24"/>
          <w:szCs w:val="24"/>
        </w:rPr>
        <w:t>Crna Gora s</w:t>
      </w:r>
      <w:r w:rsidR="00005F93" w:rsidRPr="00780704">
        <w:rPr>
          <w:sz w:val="24"/>
          <w:szCs w:val="24"/>
        </w:rPr>
        <w:t xml:space="preserve">a </w:t>
      </w:r>
      <w:r w:rsidR="007E6E13" w:rsidRPr="00780704">
        <w:rPr>
          <w:sz w:val="24"/>
          <w:szCs w:val="24"/>
        </w:rPr>
        <w:t>pet</w:t>
      </w:r>
      <w:r w:rsidR="00005F93" w:rsidRPr="00780704">
        <w:rPr>
          <w:sz w:val="24"/>
          <w:szCs w:val="24"/>
        </w:rPr>
        <w:t xml:space="preserve"> nacionalnih parkova, </w:t>
      </w:r>
      <w:r w:rsidR="007E6E13" w:rsidRPr="00780704">
        <w:rPr>
          <w:sz w:val="24"/>
          <w:szCs w:val="24"/>
        </w:rPr>
        <w:t>šest</w:t>
      </w:r>
      <w:r w:rsidR="00005F93" w:rsidRPr="00780704">
        <w:rPr>
          <w:sz w:val="24"/>
          <w:szCs w:val="24"/>
        </w:rPr>
        <w:t xml:space="preserve"> parkova prirode, dva proglašena morska i obalna zaštićena područja, </w:t>
      </w:r>
      <w:r w:rsidR="007E6E13" w:rsidRPr="00780704">
        <w:rPr>
          <w:sz w:val="24"/>
          <w:szCs w:val="24"/>
        </w:rPr>
        <w:t>pet</w:t>
      </w:r>
      <w:r w:rsidR="00005F93" w:rsidRPr="00780704">
        <w:rPr>
          <w:sz w:val="24"/>
          <w:szCs w:val="24"/>
        </w:rPr>
        <w:t xml:space="preserve"> UNESCO zaštićena dobra</w:t>
      </w:r>
      <w:r w:rsidR="005079A4" w:rsidRPr="00780704">
        <w:rPr>
          <w:sz w:val="24"/>
          <w:szCs w:val="24"/>
        </w:rPr>
        <w:t>, i to: p</w:t>
      </w:r>
      <w:r w:rsidR="00BD77CC" w:rsidRPr="00780704">
        <w:rPr>
          <w:sz w:val="24"/>
          <w:szCs w:val="24"/>
        </w:rPr>
        <w:t xml:space="preserve">rirodno i kulturno-istorijsko područje Kotora, Nacionalni park Durmitor sa kanjonom rijeke Tare, Stećci – srednjovjekovna groblja </w:t>
      </w:r>
      <w:r w:rsidR="005079A4" w:rsidRPr="00780704">
        <w:rPr>
          <w:sz w:val="24"/>
          <w:szCs w:val="24"/>
        </w:rPr>
        <w:t>(</w:t>
      </w:r>
      <w:r w:rsidR="00BD77CC" w:rsidRPr="00780704">
        <w:rPr>
          <w:sz w:val="24"/>
          <w:szCs w:val="24"/>
        </w:rPr>
        <w:t>3 lokaliteta u okviru multinacionalne nominacije: Grčko groblje i Bare Žugića na Žabljaku, kao i Grčko groblje u Plužinama</w:t>
      </w:r>
      <w:r w:rsidR="005079A4" w:rsidRPr="00780704">
        <w:rPr>
          <w:sz w:val="24"/>
          <w:szCs w:val="24"/>
        </w:rPr>
        <w:t>)</w:t>
      </w:r>
      <w:r w:rsidR="00BD77CC" w:rsidRPr="00780704">
        <w:rPr>
          <w:sz w:val="24"/>
          <w:szCs w:val="24"/>
        </w:rPr>
        <w:t xml:space="preserve"> i Venecijanska utvrđenja od XVI do XVII vijeka (Kotorska tvrđava u okviru multinacionalne nominacije</w:t>
      </w:r>
      <w:r w:rsidR="00911D7F" w:rsidRPr="00780704">
        <w:t xml:space="preserve"> i </w:t>
      </w:r>
      <w:r w:rsidR="00911D7F" w:rsidRPr="00780704">
        <w:rPr>
          <w:sz w:val="24"/>
          <w:szCs w:val="24"/>
        </w:rPr>
        <w:t>Bokeljska mornarica</w:t>
      </w:r>
      <w:r w:rsidR="00BD77CC" w:rsidRPr="00780704">
        <w:rPr>
          <w:sz w:val="24"/>
          <w:szCs w:val="24"/>
        </w:rPr>
        <w:t>)</w:t>
      </w:r>
      <w:r w:rsidR="00005F93" w:rsidRPr="00780704">
        <w:rPr>
          <w:sz w:val="24"/>
          <w:szCs w:val="24"/>
        </w:rPr>
        <w:t xml:space="preserve">, te </w:t>
      </w:r>
      <w:r w:rsidR="00872B7C" w:rsidRPr="00780704">
        <w:rPr>
          <w:sz w:val="24"/>
          <w:szCs w:val="24"/>
        </w:rPr>
        <w:t>brojni drugi</w:t>
      </w:r>
      <w:r w:rsidRPr="00780704">
        <w:rPr>
          <w:sz w:val="24"/>
          <w:szCs w:val="24"/>
        </w:rPr>
        <w:t xml:space="preserve"> </w:t>
      </w:r>
      <w:r w:rsidR="00005F93" w:rsidRPr="00780704">
        <w:rPr>
          <w:sz w:val="24"/>
          <w:szCs w:val="24"/>
        </w:rPr>
        <w:t xml:space="preserve">prirodni potencijali, </w:t>
      </w:r>
      <w:r w:rsidRPr="00780704">
        <w:rPr>
          <w:sz w:val="24"/>
          <w:szCs w:val="24"/>
        </w:rPr>
        <w:t>predstavlja idealn</w:t>
      </w:r>
      <w:r w:rsidR="0058675F">
        <w:rPr>
          <w:sz w:val="24"/>
          <w:szCs w:val="24"/>
        </w:rPr>
        <w:t>a</w:t>
      </w:r>
      <w:r w:rsidR="00005F93" w:rsidRPr="00780704">
        <w:rPr>
          <w:sz w:val="24"/>
          <w:szCs w:val="24"/>
        </w:rPr>
        <w:t xml:space="preserve"> destinacija za razvoj ovog vida turizma</w:t>
      </w:r>
      <w:r w:rsidRPr="00780704">
        <w:rPr>
          <w:sz w:val="24"/>
          <w:szCs w:val="24"/>
        </w:rPr>
        <w:t>. U prilogu navedenog su i</w:t>
      </w:r>
      <w:r w:rsidR="00005F93" w:rsidRPr="00780704">
        <w:rPr>
          <w:sz w:val="24"/>
          <w:szCs w:val="24"/>
        </w:rPr>
        <w:t xml:space="preserve"> rezultati</w:t>
      </w:r>
      <w:r w:rsidRPr="00780704">
        <w:rPr>
          <w:sz w:val="24"/>
          <w:szCs w:val="24"/>
        </w:rPr>
        <w:t xml:space="preserve"> “</w:t>
      </w:r>
      <w:r w:rsidR="00550003" w:rsidRPr="00780704">
        <w:rPr>
          <w:rFonts w:cstheme="minorHAnsi"/>
          <w:sz w:val="24"/>
          <w:szCs w:val="24"/>
        </w:rPr>
        <w:t>Guest Survey</w:t>
      </w:r>
      <w:r w:rsidRPr="00780704">
        <w:rPr>
          <w:rFonts w:cstheme="minorHAnsi"/>
          <w:sz w:val="24"/>
          <w:szCs w:val="24"/>
        </w:rPr>
        <w:t>”</w:t>
      </w:r>
      <w:r w:rsidR="00550003" w:rsidRPr="00780704">
        <w:rPr>
          <w:rFonts w:cstheme="minorHAnsi"/>
          <w:sz w:val="24"/>
          <w:szCs w:val="24"/>
        </w:rPr>
        <w:t xml:space="preserve"> </w:t>
      </w:r>
      <w:r w:rsidRPr="00780704">
        <w:rPr>
          <w:rFonts w:cstheme="minorHAnsi"/>
          <w:sz w:val="24"/>
          <w:szCs w:val="24"/>
        </w:rPr>
        <w:t xml:space="preserve">istraživanja </w:t>
      </w:r>
      <w:r w:rsidR="00550003" w:rsidRPr="00780704">
        <w:rPr>
          <w:rFonts w:cstheme="minorHAnsi"/>
          <w:sz w:val="24"/>
          <w:szCs w:val="24"/>
        </w:rPr>
        <w:t>iz 2017</w:t>
      </w:r>
      <w:r w:rsidR="000F74A7">
        <w:rPr>
          <w:rFonts w:cstheme="minorHAnsi"/>
          <w:sz w:val="24"/>
          <w:szCs w:val="24"/>
        </w:rPr>
        <w:t>.</w:t>
      </w:r>
      <w:r w:rsidR="00550003" w:rsidRPr="00780704">
        <w:rPr>
          <w:rFonts w:cstheme="minorHAnsi"/>
          <w:sz w:val="24"/>
          <w:szCs w:val="24"/>
        </w:rPr>
        <w:t xml:space="preserve">, </w:t>
      </w:r>
      <w:r w:rsidRPr="00780704">
        <w:rPr>
          <w:rFonts w:cstheme="minorHAnsi"/>
          <w:sz w:val="24"/>
          <w:szCs w:val="24"/>
        </w:rPr>
        <w:t xml:space="preserve">prema kojem </w:t>
      </w:r>
      <w:r w:rsidR="005079A4" w:rsidRPr="00780704">
        <w:rPr>
          <w:rFonts w:cstheme="minorHAnsi"/>
          <w:sz w:val="24"/>
          <w:szCs w:val="24"/>
        </w:rPr>
        <w:t xml:space="preserve">je </w:t>
      </w:r>
      <w:r w:rsidRPr="00780704">
        <w:rPr>
          <w:rFonts w:cstheme="minorHAnsi"/>
          <w:sz w:val="24"/>
          <w:szCs w:val="24"/>
        </w:rPr>
        <w:t xml:space="preserve">za </w:t>
      </w:r>
      <w:r w:rsidR="00550003" w:rsidRPr="00780704">
        <w:rPr>
          <w:rFonts w:cstheme="minorHAnsi"/>
          <w:sz w:val="24"/>
          <w:szCs w:val="24"/>
        </w:rPr>
        <w:t xml:space="preserve">21,1% turista </w:t>
      </w:r>
      <w:r w:rsidR="00550003" w:rsidRPr="00780704">
        <w:rPr>
          <w:sz w:val="24"/>
          <w:szCs w:val="24"/>
        </w:rPr>
        <w:t xml:space="preserve">upoznavanje prirodnih ljepota </w:t>
      </w:r>
      <w:r w:rsidR="00550003" w:rsidRPr="00780704">
        <w:rPr>
          <w:rFonts w:cstheme="minorHAnsi"/>
          <w:sz w:val="24"/>
          <w:szCs w:val="24"/>
        </w:rPr>
        <w:t xml:space="preserve">motiv dolaska u Crnu Goru. </w:t>
      </w:r>
      <w:r w:rsidR="00550003" w:rsidRPr="00780704">
        <w:rPr>
          <w:sz w:val="24"/>
          <w:szCs w:val="24"/>
        </w:rPr>
        <w:t>Prema starosnoj dobi, to izgleda ovako</w:t>
      </w:r>
      <w:r w:rsidR="00550003" w:rsidRPr="00780704">
        <w:rPr>
          <w:rFonts w:cstheme="minorHAnsi"/>
          <w:sz w:val="24"/>
          <w:szCs w:val="24"/>
        </w:rPr>
        <w:t>:</w:t>
      </w:r>
      <w:r w:rsidR="00550003" w:rsidRPr="00780704">
        <w:rPr>
          <w:sz w:val="24"/>
          <w:szCs w:val="24"/>
        </w:rPr>
        <w:t xml:space="preserve"> do 29 godina – </w:t>
      </w:r>
      <w:r w:rsidR="00E8569E" w:rsidRPr="00780704">
        <w:rPr>
          <w:sz w:val="24"/>
          <w:szCs w:val="24"/>
        </w:rPr>
        <w:t>20</w:t>
      </w:r>
      <w:r w:rsidR="00550003" w:rsidRPr="00780704">
        <w:rPr>
          <w:sz w:val="24"/>
          <w:szCs w:val="24"/>
        </w:rPr>
        <w:t xml:space="preserve">%, između 30 i 49 godina – </w:t>
      </w:r>
      <w:r w:rsidR="00E8569E" w:rsidRPr="00780704">
        <w:rPr>
          <w:sz w:val="24"/>
          <w:szCs w:val="24"/>
        </w:rPr>
        <w:t>20</w:t>
      </w:r>
      <w:r w:rsidR="004E72D2">
        <w:rPr>
          <w:sz w:val="24"/>
          <w:szCs w:val="24"/>
        </w:rPr>
        <w:t>,</w:t>
      </w:r>
      <w:r w:rsidR="00E8569E" w:rsidRPr="00780704">
        <w:rPr>
          <w:sz w:val="24"/>
          <w:szCs w:val="24"/>
        </w:rPr>
        <w:t>7</w:t>
      </w:r>
      <w:r w:rsidR="00550003" w:rsidRPr="00780704">
        <w:rPr>
          <w:sz w:val="24"/>
          <w:szCs w:val="24"/>
        </w:rPr>
        <w:t xml:space="preserve">%, 50 i više godina – </w:t>
      </w:r>
      <w:r w:rsidR="00E8569E" w:rsidRPr="00780704">
        <w:rPr>
          <w:sz w:val="24"/>
          <w:szCs w:val="24"/>
        </w:rPr>
        <w:t>28</w:t>
      </w:r>
      <w:r w:rsidR="004E72D2">
        <w:rPr>
          <w:sz w:val="24"/>
          <w:szCs w:val="24"/>
        </w:rPr>
        <w:t>,</w:t>
      </w:r>
      <w:r w:rsidR="00E8569E" w:rsidRPr="00780704">
        <w:rPr>
          <w:sz w:val="24"/>
          <w:szCs w:val="24"/>
        </w:rPr>
        <w:t>2</w:t>
      </w:r>
      <w:r w:rsidR="00550003" w:rsidRPr="00780704">
        <w:rPr>
          <w:sz w:val="24"/>
          <w:szCs w:val="24"/>
        </w:rPr>
        <w:t xml:space="preserve">%. </w:t>
      </w:r>
    </w:p>
    <w:p w14:paraId="65D4A074" w14:textId="77777777" w:rsidR="00E80D69" w:rsidRPr="00780704" w:rsidRDefault="00E80D69" w:rsidP="00E372B9">
      <w:pPr>
        <w:spacing w:after="120" w:line="240" w:lineRule="auto"/>
        <w:jc w:val="both"/>
        <w:rPr>
          <w:rFonts w:eastAsia="Times New Roman" w:cs="Calibri"/>
          <w:sz w:val="24"/>
          <w:szCs w:val="24"/>
          <w:lang w:val="sr-Latn-CS"/>
        </w:rPr>
      </w:pPr>
      <w:r w:rsidRPr="00780704">
        <w:rPr>
          <w:rFonts w:eastAsia="Times New Roman" w:cs="Calibri"/>
          <w:sz w:val="24"/>
          <w:szCs w:val="24"/>
          <w:lang w:val="sr-Latn-CS"/>
        </w:rPr>
        <w:t xml:space="preserve">NP Skadarsko jezero, </w:t>
      </w:r>
      <w:r w:rsidR="00E37927" w:rsidRPr="00780704">
        <w:rPr>
          <w:rFonts w:eastAsia="Times New Roman" w:cs="Calibri"/>
          <w:sz w:val="24"/>
          <w:szCs w:val="24"/>
          <w:lang w:val="sr-Latn-CS"/>
        </w:rPr>
        <w:t xml:space="preserve">NP </w:t>
      </w:r>
      <w:r w:rsidRPr="00780704">
        <w:rPr>
          <w:rFonts w:eastAsia="Times New Roman" w:cs="Calibri"/>
          <w:sz w:val="24"/>
          <w:szCs w:val="24"/>
          <w:lang w:val="sr-Latn-CS"/>
        </w:rPr>
        <w:t xml:space="preserve">Lovćen, NP Durmitor i NP Prokletije sa izuzetkom NP Biogradska gora, su otvoreni za posjete tokom cijele godine, ali </w:t>
      </w:r>
      <w:r w:rsidR="002B0443" w:rsidRPr="00780704">
        <w:rPr>
          <w:rFonts w:eastAsia="Times New Roman" w:cs="Calibri"/>
          <w:sz w:val="24"/>
          <w:szCs w:val="24"/>
          <w:lang w:val="sr-Latn-CS"/>
        </w:rPr>
        <w:t xml:space="preserve">s </w:t>
      </w:r>
      <w:r w:rsidRPr="00780704">
        <w:rPr>
          <w:rFonts w:eastAsia="Times New Roman" w:cs="Calibri"/>
          <w:sz w:val="24"/>
          <w:szCs w:val="24"/>
          <w:lang w:val="sr-Latn-CS"/>
        </w:rPr>
        <w:t>obzirom na izraženu sezonalnost</w:t>
      </w:r>
      <w:r w:rsidR="005079A4" w:rsidRPr="00780704">
        <w:rPr>
          <w:rFonts w:eastAsia="Times New Roman" w:cs="Calibri"/>
          <w:sz w:val="24"/>
          <w:szCs w:val="24"/>
          <w:lang w:val="sr-Latn-CS"/>
        </w:rPr>
        <w:t xml:space="preserve">, </w:t>
      </w:r>
      <w:r w:rsidRPr="00780704">
        <w:rPr>
          <w:rFonts w:eastAsia="Times New Roman" w:cs="Calibri"/>
          <w:sz w:val="24"/>
          <w:szCs w:val="24"/>
          <w:lang w:val="sr-Latn-CS"/>
        </w:rPr>
        <w:t xml:space="preserve">bilježi se  </w:t>
      </w:r>
      <w:r w:rsidR="005079A4" w:rsidRPr="00780704">
        <w:rPr>
          <w:rFonts w:eastAsia="Times New Roman" w:cs="Calibri"/>
          <w:sz w:val="24"/>
          <w:szCs w:val="24"/>
          <w:lang w:val="sr-Latn-CS"/>
        </w:rPr>
        <w:t xml:space="preserve">nedovoljna </w:t>
      </w:r>
      <w:r w:rsidRPr="00780704">
        <w:rPr>
          <w:rFonts w:eastAsia="Times New Roman" w:cs="Calibri"/>
          <w:sz w:val="24"/>
          <w:szCs w:val="24"/>
          <w:lang w:val="sr-Latn-CS"/>
        </w:rPr>
        <w:t xml:space="preserve">posjećenost parkovima. Posjetioci nacionalnih parkova Crne Gore su najčešće individualni turisti koji dolaze u vlastitom aranžmanu, </w:t>
      </w:r>
      <w:r w:rsidR="005079A4" w:rsidRPr="00780704">
        <w:rPr>
          <w:rFonts w:eastAsia="Times New Roman" w:cs="Calibri"/>
          <w:sz w:val="24"/>
          <w:szCs w:val="24"/>
          <w:lang w:val="sr-Latn-CS"/>
        </w:rPr>
        <w:t xml:space="preserve">a onda i </w:t>
      </w:r>
      <w:r w:rsidRPr="00780704">
        <w:rPr>
          <w:rFonts w:eastAsia="Times New Roman" w:cs="Calibri"/>
          <w:sz w:val="24"/>
          <w:szCs w:val="24"/>
          <w:lang w:val="sr-Latn-CS"/>
        </w:rPr>
        <w:t>organizovane grupe posjetilaca koje dolaze posredstvom turističkih agencija.</w:t>
      </w:r>
      <w:r w:rsidRPr="00780704">
        <w:rPr>
          <w:rFonts w:eastAsia="Times New Roman" w:cs="Calibri"/>
          <w:sz w:val="24"/>
          <w:szCs w:val="24"/>
          <w:vertAlign w:val="superscript"/>
          <w:lang w:val="sr-Latn-CS"/>
        </w:rPr>
        <w:footnoteReference w:id="45"/>
      </w:r>
    </w:p>
    <w:p w14:paraId="3A88123F" w14:textId="70A01B57" w:rsidR="008F7D0F" w:rsidRPr="00855DAF" w:rsidRDefault="00E80D69" w:rsidP="00855DAF">
      <w:pPr>
        <w:spacing w:after="120" w:line="240" w:lineRule="auto"/>
        <w:jc w:val="both"/>
        <w:rPr>
          <w:rFonts w:eastAsia="Times New Roman" w:cs="Calibri"/>
          <w:sz w:val="24"/>
          <w:szCs w:val="24"/>
          <w:lang w:val="sr-Latn-CS"/>
        </w:rPr>
      </w:pPr>
      <w:r w:rsidRPr="00780704">
        <w:rPr>
          <w:rFonts w:eastAsia="Times New Roman" w:cs="Calibri"/>
          <w:sz w:val="24"/>
          <w:szCs w:val="24"/>
          <w:lang w:val="sr-Latn-CS"/>
        </w:rPr>
        <w:t>Ukoliko se uporede podaci 2019. sa 2018. godin</w:t>
      </w:r>
      <w:r w:rsidR="00FF2176">
        <w:rPr>
          <w:rFonts w:eastAsia="Times New Roman" w:cs="Calibri"/>
          <w:sz w:val="24"/>
          <w:szCs w:val="24"/>
          <w:lang w:val="sr-Latn-CS"/>
        </w:rPr>
        <w:t>om</w:t>
      </w:r>
      <w:r w:rsidRPr="00780704">
        <w:rPr>
          <w:rFonts w:eastAsia="Times New Roman" w:cs="Calibri"/>
          <w:sz w:val="24"/>
          <w:szCs w:val="24"/>
          <w:lang w:val="sr-Latn-CS"/>
        </w:rPr>
        <w:t>, došlo je do ukupnog</w:t>
      </w:r>
      <w:r w:rsidRPr="00195B6F">
        <w:rPr>
          <w:rFonts w:eastAsia="Times New Roman" w:cs="Calibri"/>
          <w:sz w:val="24"/>
          <w:szCs w:val="24"/>
          <w:lang w:val="sr-Latn-CS"/>
        </w:rPr>
        <w:t xml:space="preserve"> rasta posjetilaca za 30,0%. Najveći broj posjetilaca bilježi se u NP Durmitor, koji čini 46,1% ukupnog broja posjetilaca u 2019. godini, međutim na osnovu podataka može se zaključiti da NP Durmitor bilježi najmanji rast broja turista ukoliko se uporede podaci iz 2019. i 2018. godine (rast od 22,8%), dok najveći rast bilježi NP Skadarsko jezero od 52,3% ( Tabela br. </w:t>
      </w:r>
      <w:r w:rsidR="005111D5">
        <w:rPr>
          <w:rFonts w:eastAsia="Times New Roman" w:cs="Calibri"/>
          <w:sz w:val="24"/>
          <w:szCs w:val="24"/>
          <w:lang w:val="sr-Latn-CS"/>
        </w:rPr>
        <w:t>20</w:t>
      </w:r>
      <w:r w:rsidRPr="00195B6F">
        <w:rPr>
          <w:rFonts w:eastAsia="Times New Roman" w:cs="Calibri"/>
          <w:sz w:val="24"/>
          <w:szCs w:val="24"/>
          <w:lang w:val="sr-Latn-CS"/>
        </w:rPr>
        <w:t>)</w:t>
      </w:r>
      <w:r w:rsidR="00205FBC">
        <w:rPr>
          <w:rFonts w:eastAsia="Times New Roman" w:cs="Calibri"/>
          <w:sz w:val="24"/>
          <w:szCs w:val="24"/>
          <w:lang w:val="sr-Latn-CS"/>
        </w:rPr>
        <w:t>.</w:t>
      </w:r>
    </w:p>
    <w:p w14:paraId="62D29D9B" w14:textId="016EFE66" w:rsidR="00BE5175" w:rsidRPr="00195B6F" w:rsidRDefault="00E80D69" w:rsidP="00607ADB">
      <w:pPr>
        <w:spacing w:after="0" w:line="240" w:lineRule="auto"/>
        <w:jc w:val="center"/>
        <w:rPr>
          <w:rFonts w:eastAsia="Calibri" w:cs="Calibri"/>
          <w:b/>
          <w:lang w:val="sr-Latn-CS"/>
        </w:rPr>
      </w:pPr>
      <w:r w:rsidRPr="00195B6F">
        <w:rPr>
          <w:rFonts w:eastAsia="Calibri" w:cs="Calibri"/>
          <w:b/>
          <w:bCs/>
          <w:lang w:val="sr-Latn-CS"/>
        </w:rPr>
        <w:t>Tabela br.</w:t>
      </w:r>
      <w:r w:rsidR="005111D5">
        <w:rPr>
          <w:rFonts w:eastAsia="Calibri" w:cs="Calibri"/>
          <w:b/>
          <w:bCs/>
          <w:lang w:val="sr-Latn-CS"/>
        </w:rPr>
        <w:t xml:space="preserve"> 20</w:t>
      </w:r>
      <w:r w:rsidRPr="00195B6F">
        <w:rPr>
          <w:rFonts w:eastAsia="Calibri" w:cs="Calibri"/>
          <w:b/>
          <w:bCs/>
          <w:lang w:val="sr-Latn-CS"/>
        </w:rPr>
        <w:t xml:space="preserve"> :</w:t>
      </w:r>
      <w:r w:rsidRPr="00195B6F">
        <w:rPr>
          <w:rFonts w:eastAsia="Calibri" w:cs="Calibri"/>
          <w:b/>
          <w:lang w:val="sr-Latn-CS"/>
        </w:rPr>
        <w:t xml:space="preserve"> Broj posjetilaca, N</w:t>
      </w:r>
      <w:r w:rsidR="00424380">
        <w:rPr>
          <w:rFonts w:eastAsia="Calibri" w:cs="Calibri"/>
          <w:b/>
          <w:lang w:val="sr-Latn-CS"/>
        </w:rPr>
        <w:t>acionalni parkovi</w:t>
      </w:r>
      <w:r w:rsidRPr="00195B6F">
        <w:rPr>
          <w:rFonts w:eastAsia="Calibri" w:cs="Calibri"/>
          <w:b/>
          <w:lang w:val="sr-Latn-CS"/>
        </w:rPr>
        <w:t xml:space="preserve"> Crne Gore, 2009-2019. godine</w:t>
      </w:r>
    </w:p>
    <w:tbl>
      <w:tblPr>
        <w:tblStyle w:val="GridTable5Dark-Accent51"/>
        <w:tblW w:w="9125" w:type="dxa"/>
        <w:tblLook w:val="04A0" w:firstRow="1" w:lastRow="0" w:firstColumn="1" w:lastColumn="0" w:noHBand="0" w:noVBand="1"/>
      </w:tblPr>
      <w:tblGrid>
        <w:gridCol w:w="954"/>
        <w:gridCol w:w="1719"/>
        <w:gridCol w:w="1831"/>
        <w:gridCol w:w="1691"/>
        <w:gridCol w:w="141"/>
        <w:gridCol w:w="1410"/>
        <w:gridCol w:w="1379"/>
      </w:tblGrid>
      <w:tr w:rsidR="00C03303" w:rsidRPr="00195B6F" w14:paraId="2592C524" w14:textId="77777777" w:rsidTr="003F277E">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42698596" w14:textId="77777777" w:rsidR="00E80D69" w:rsidRPr="00195B6F" w:rsidRDefault="00E80D69" w:rsidP="00E80D69">
            <w:pPr>
              <w:spacing w:after="0" w:line="240" w:lineRule="auto"/>
              <w:rPr>
                <w:rFonts w:ascii="Times New Roman" w:eastAsia="Times New Roman" w:hAnsi="Times New Roman" w:cs="Times New Roman"/>
                <w:sz w:val="24"/>
                <w:szCs w:val="24"/>
                <w:lang w:val="sr-Latn-CS" w:eastAsia="en-GB"/>
              </w:rPr>
            </w:pPr>
          </w:p>
        </w:tc>
        <w:tc>
          <w:tcPr>
            <w:tcW w:w="1719" w:type="dxa"/>
            <w:noWrap/>
            <w:hideMark/>
          </w:tcPr>
          <w:p w14:paraId="6536A0AF"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p>
          <w:p w14:paraId="7BBF5308"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NP Durmitor</w:t>
            </w:r>
          </w:p>
          <w:p w14:paraId="75E1449A"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p>
        </w:tc>
        <w:tc>
          <w:tcPr>
            <w:tcW w:w="1831" w:type="dxa"/>
            <w:noWrap/>
            <w:hideMark/>
          </w:tcPr>
          <w:p w14:paraId="5E11BAF5"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p>
          <w:p w14:paraId="693E4250"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NP Skadarsko jezero</w:t>
            </w:r>
          </w:p>
        </w:tc>
        <w:tc>
          <w:tcPr>
            <w:tcW w:w="1691" w:type="dxa"/>
            <w:noWrap/>
            <w:hideMark/>
          </w:tcPr>
          <w:p w14:paraId="1482D3D4"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p>
          <w:p w14:paraId="7A051A8B"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NP Biogradska gora</w:t>
            </w:r>
          </w:p>
        </w:tc>
        <w:tc>
          <w:tcPr>
            <w:tcW w:w="1551" w:type="dxa"/>
            <w:gridSpan w:val="2"/>
            <w:noWrap/>
            <w:hideMark/>
          </w:tcPr>
          <w:p w14:paraId="30D83EFB"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p>
          <w:p w14:paraId="72F50004"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NP Lovćen</w:t>
            </w:r>
          </w:p>
        </w:tc>
        <w:tc>
          <w:tcPr>
            <w:tcW w:w="1379" w:type="dxa"/>
            <w:noWrap/>
            <w:hideMark/>
          </w:tcPr>
          <w:p w14:paraId="3C0E9BAE"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p>
          <w:p w14:paraId="1777305D"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NP Prokletije</w:t>
            </w:r>
          </w:p>
          <w:p w14:paraId="52872492" w14:textId="77777777" w:rsidR="00E80D69" w:rsidRPr="00195B6F"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p>
        </w:tc>
      </w:tr>
      <w:tr w:rsidR="00C03303" w:rsidRPr="00195B6F" w14:paraId="1EF56558" w14:textId="77777777" w:rsidTr="003F277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0AA1B03A" w14:textId="77777777" w:rsidR="00E80D69" w:rsidRPr="00195B6F" w:rsidRDefault="00E80D69" w:rsidP="00E80D69">
            <w:pPr>
              <w:spacing w:after="0" w:line="240" w:lineRule="auto"/>
              <w:jc w:val="center"/>
              <w:rPr>
                <w:rFonts w:ascii="Calibri" w:eastAsia="Times New Roman" w:hAnsi="Calibri" w:cs="Times New Roman"/>
                <w:lang w:val="sr-Latn-CS" w:eastAsia="en-GB"/>
              </w:rPr>
            </w:pPr>
            <w:r w:rsidRPr="00195B6F">
              <w:rPr>
                <w:rFonts w:ascii="Calibri" w:eastAsia="Times New Roman" w:hAnsi="Calibri" w:cs="Times New Roman"/>
                <w:lang w:val="sr-Latn-CS" w:eastAsia="en-GB"/>
              </w:rPr>
              <w:t>2009</w:t>
            </w:r>
          </w:p>
        </w:tc>
        <w:tc>
          <w:tcPr>
            <w:tcW w:w="1719" w:type="dxa"/>
            <w:noWrap/>
            <w:hideMark/>
          </w:tcPr>
          <w:p w14:paraId="77F252BF"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35.946</w:t>
            </w:r>
          </w:p>
        </w:tc>
        <w:tc>
          <w:tcPr>
            <w:tcW w:w="1831" w:type="dxa"/>
            <w:noWrap/>
            <w:hideMark/>
          </w:tcPr>
          <w:p w14:paraId="265D53A3"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32.070</w:t>
            </w:r>
          </w:p>
        </w:tc>
        <w:tc>
          <w:tcPr>
            <w:tcW w:w="1832" w:type="dxa"/>
            <w:gridSpan w:val="2"/>
            <w:noWrap/>
            <w:hideMark/>
          </w:tcPr>
          <w:p w14:paraId="655E5D91"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30.855</w:t>
            </w:r>
          </w:p>
        </w:tc>
        <w:tc>
          <w:tcPr>
            <w:tcW w:w="1409" w:type="dxa"/>
            <w:noWrap/>
            <w:hideMark/>
          </w:tcPr>
          <w:p w14:paraId="70387D35"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26.444</w:t>
            </w:r>
          </w:p>
        </w:tc>
        <w:tc>
          <w:tcPr>
            <w:tcW w:w="1379" w:type="dxa"/>
            <w:noWrap/>
            <w:hideMark/>
          </w:tcPr>
          <w:p w14:paraId="42284BEC"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0</w:t>
            </w:r>
          </w:p>
        </w:tc>
      </w:tr>
      <w:tr w:rsidR="00C03303" w:rsidRPr="00195B6F" w14:paraId="0814E828" w14:textId="77777777" w:rsidTr="003F277E">
        <w:trPr>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473D94D2" w14:textId="77777777" w:rsidR="00E80D69" w:rsidRPr="00195B6F" w:rsidRDefault="00E80D69" w:rsidP="00E80D69">
            <w:pPr>
              <w:spacing w:after="0" w:line="240" w:lineRule="auto"/>
              <w:jc w:val="center"/>
              <w:rPr>
                <w:rFonts w:ascii="Calibri" w:eastAsia="Times New Roman" w:hAnsi="Calibri" w:cs="Times New Roman"/>
                <w:lang w:val="sr-Latn-CS" w:eastAsia="en-GB"/>
              </w:rPr>
            </w:pPr>
            <w:r w:rsidRPr="00195B6F">
              <w:rPr>
                <w:rFonts w:ascii="Calibri" w:eastAsia="Times New Roman" w:hAnsi="Calibri" w:cs="Times New Roman"/>
                <w:lang w:val="sr-Latn-CS" w:eastAsia="en-GB"/>
              </w:rPr>
              <w:t>2010</w:t>
            </w:r>
          </w:p>
        </w:tc>
        <w:tc>
          <w:tcPr>
            <w:tcW w:w="1719" w:type="dxa"/>
            <w:noWrap/>
            <w:hideMark/>
          </w:tcPr>
          <w:p w14:paraId="20830A71"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41.099</w:t>
            </w:r>
          </w:p>
        </w:tc>
        <w:tc>
          <w:tcPr>
            <w:tcW w:w="1831" w:type="dxa"/>
            <w:noWrap/>
            <w:hideMark/>
          </w:tcPr>
          <w:p w14:paraId="5E3455D5"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40.242</w:t>
            </w:r>
          </w:p>
        </w:tc>
        <w:tc>
          <w:tcPr>
            <w:tcW w:w="1832" w:type="dxa"/>
            <w:gridSpan w:val="2"/>
            <w:noWrap/>
            <w:hideMark/>
          </w:tcPr>
          <w:p w14:paraId="18CDC2D8"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30.900</w:t>
            </w:r>
          </w:p>
        </w:tc>
        <w:tc>
          <w:tcPr>
            <w:tcW w:w="1409" w:type="dxa"/>
            <w:noWrap/>
            <w:hideMark/>
          </w:tcPr>
          <w:p w14:paraId="28B8929D"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36.463</w:t>
            </w:r>
          </w:p>
        </w:tc>
        <w:tc>
          <w:tcPr>
            <w:tcW w:w="1379" w:type="dxa"/>
            <w:noWrap/>
            <w:hideMark/>
          </w:tcPr>
          <w:p w14:paraId="4BDD6913"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0</w:t>
            </w:r>
          </w:p>
        </w:tc>
      </w:tr>
      <w:tr w:rsidR="00C03303" w:rsidRPr="00195B6F" w14:paraId="75A55018" w14:textId="77777777" w:rsidTr="003F277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251AE960" w14:textId="77777777" w:rsidR="00E80D69" w:rsidRPr="00195B6F" w:rsidRDefault="00E80D69" w:rsidP="00E80D69">
            <w:pPr>
              <w:spacing w:after="0" w:line="240" w:lineRule="auto"/>
              <w:jc w:val="center"/>
              <w:rPr>
                <w:rFonts w:ascii="Calibri" w:eastAsia="Times New Roman" w:hAnsi="Calibri" w:cs="Times New Roman"/>
                <w:lang w:val="sr-Latn-CS" w:eastAsia="en-GB"/>
              </w:rPr>
            </w:pPr>
            <w:r w:rsidRPr="00195B6F">
              <w:rPr>
                <w:rFonts w:ascii="Calibri" w:eastAsia="Times New Roman" w:hAnsi="Calibri" w:cs="Times New Roman"/>
                <w:lang w:val="sr-Latn-CS" w:eastAsia="en-GB"/>
              </w:rPr>
              <w:t>2011</w:t>
            </w:r>
          </w:p>
        </w:tc>
        <w:tc>
          <w:tcPr>
            <w:tcW w:w="1719" w:type="dxa"/>
            <w:noWrap/>
            <w:hideMark/>
          </w:tcPr>
          <w:p w14:paraId="1477CD1D"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67.245</w:t>
            </w:r>
          </w:p>
        </w:tc>
        <w:tc>
          <w:tcPr>
            <w:tcW w:w="1831" w:type="dxa"/>
            <w:noWrap/>
            <w:hideMark/>
          </w:tcPr>
          <w:p w14:paraId="53047EB7"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45.362</w:t>
            </w:r>
          </w:p>
        </w:tc>
        <w:tc>
          <w:tcPr>
            <w:tcW w:w="1832" w:type="dxa"/>
            <w:gridSpan w:val="2"/>
            <w:noWrap/>
            <w:hideMark/>
          </w:tcPr>
          <w:p w14:paraId="6E7E209F"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27.828</w:t>
            </w:r>
          </w:p>
        </w:tc>
        <w:tc>
          <w:tcPr>
            <w:tcW w:w="1409" w:type="dxa"/>
            <w:noWrap/>
            <w:hideMark/>
          </w:tcPr>
          <w:p w14:paraId="77B67469"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33.429</w:t>
            </w:r>
          </w:p>
        </w:tc>
        <w:tc>
          <w:tcPr>
            <w:tcW w:w="1379" w:type="dxa"/>
            <w:noWrap/>
            <w:hideMark/>
          </w:tcPr>
          <w:p w14:paraId="2D9CDBB4"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0</w:t>
            </w:r>
          </w:p>
        </w:tc>
      </w:tr>
      <w:tr w:rsidR="00C03303" w:rsidRPr="00195B6F" w14:paraId="6A2216E8" w14:textId="77777777" w:rsidTr="003F277E">
        <w:trPr>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61FEA267" w14:textId="77777777" w:rsidR="00E80D69" w:rsidRPr="00195B6F" w:rsidRDefault="00E80D69" w:rsidP="00E80D69">
            <w:pPr>
              <w:spacing w:after="0" w:line="240" w:lineRule="auto"/>
              <w:jc w:val="center"/>
              <w:rPr>
                <w:rFonts w:ascii="Calibri" w:eastAsia="Times New Roman" w:hAnsi="Calibri" w:cs="Times New Roman"/>
                <w:lang w:val="sr-Latn-CS" w:eastAsia="en-GB"/>
              </w:rPr>
            </w:pPr>
            <w:r w:rsidRPr="00195B6F">
              <w:rPr>
                <w:rFonts w:ascii="Calibri" w:eastAsia="Times New Roman" w:hAnsi="Calibri" w:cs="Times New Roman"/>
                <w:lang w:val="sr-Latn-CS" w:eastAsia="en-GB"/>
              </w:rPr>
              <w:t>2012</w:t>
            </w:r>
          </w:p>
        </w:tc>
        <w:tc>
          <w:tcPr>
            <w:tcW w:w="1719" w:type="dxa"/>
            <w:noWrap/>
            <w:hideMark/>
          </w:tcPr>
          <w:p w14:paraId="00A922A9"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82.307</w:t>
            </w:r>
          </w:p>
        </w:tc>
        <w:tc>
          <w:tcPr>
            <w:tcW w:w="1831" w:type="dxa"/>
            <w:noWrap/>
            <w:hideMark/>
          </w:tcPr>
          <w:p w14:paraId="73A36DAE"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60.304</w:t>
            </w:r>
          </w:p>
        </w:tc>
        <w:tc>
          <w:tcPr>
            <w:tcW w:w="1832" w:type="dxa"/>
            <w:gridSpan w:val="2"/>
            <w:noWrap/>
            <w:hideMark/>
          </w:tcPr>
          <w:p w14:paraId="5FB3A692"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25.280</w:t>
            </w:r>
          </w:p>
        </w:tc>
        <w:tc>
          <w:tcPr>
            <w:tcW w:w="1409" w:type="dxa"/>
            <w:noWrap/>
            <w:hideMark/>
          </w:tcPr>
          <w:p w14:paraId="0A0A05E2"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1.735</w:t>
            </w:r>
          </w:p>
        </w:tc>
        <w:tc>
          <w:tcPr>
            <w:tcW w:w="1379" w:type="dxa"/>
            <w:noWrap/>
            <w:hideMark/>
          </w:tcPr>
          <w:p w14:paraId="3D907695"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0</w:t>
            </w:r>
          </w:p>
        </w:tc>
      </w:tr>
      <w:tr w:rsidR="00C03303" w:rsidRPr="00195B6F" w14:paraId="19FBAFAC" w14:textId="77777777" w:rsidTr="003F277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38D5A7E3" w14:textId="77777777" w:rsidR="00E80D69" w:rsidRPr="00195B6F" w:rsidRDefault="00E80D69" w:rsidP="00E80D69">
            <w:pPr>
              <w:spacing w:after="0" w:line="240" w:lineRule="auto"/>
              <w:jc w:val="center"/>
              <w:rPr>
                <w:rFonts w:ascii="Calibri" w:eastAsia="Times New Roman" w:hAnsi="Calibri" w:cs="Times New Roman"/>
                <w:lang w:val="sr-Latn-CS" w:eastAsia="en-GB"/>
              </w:rPr>
            </w:pPr>
            <w:r w:rsidRPr="00195B6F">
              <w:rPr>
                <w:rFonts w:ascii="Calibri" w:eastAsia="Times New Roman" w:hAnsi="Calibri" w:cs="Times New Roman"/>
                <w:lang w:val="sr-Latn-CS" w:eastAsia="en-GB"/>
              </w:rPr>
              <w:t>2013</w:t>
            </w:r>
          </w:p>
        </w:tc>
        <w:tc>
          <w:tcPr>
            <w:tcW w:w="1719" w:type="dxa"/>
            <w:noWrap/>
            <w:hideMark/>
          </w:tcPr>
          <w:p w14:paraId="77966EA0"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101.609</w:t>
            </w:r>
          </w:p>
        </w:tc>
        <w:tc>
          <w:tcPr>
            <w:tcW w:w="1831" w:type="dxa"/>
            <w:noWrap/>
            <w:hideMark/>
          </w:tcPr>
          <w:p w14:paraId="611EF50C"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74.242</w:t>
            </w:r>
          </w:p>
        </w:tc>
        <w:tc>
          <w:tcPr>
            <w:tcW w:w="1832" w:type="dxa"/>
            <w:gridSpan w:val="2"/>
            <w:noWrap/>
            <w:hideMark/>
          </w:tcPr>
          <w:p w14:paraId="7BABB030"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25.405</w:t>
            </w:r>
          </w:p>
        </w:tc>
        <w:tc>
          <w:tcPr>
            <w:tcW w:w="1409" w:type="dxa"/>
            <w:noWrap/>
            <w:hideMark/>
          </w:tcPr>
          <w:p w14:paraId="049311AF"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946</w:t>
            </w:r>
          </w:p>
        </w:tc>
        <w:tc>
          <w:tcPr>
            <w:tcW w:w="1379" w:type="dxa"/>
            <w:noWrap/>
            <w:hideMark/>
          </w:tcPr>
          <w:p w14:paraId="191A1DF3"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0</w:t>
            </w:r>
          </w:p>
        </w:tc>
      </w:tr>
      <w:tr w:rsidR="00C03303" w:rsidRPr="00195B6F" w14:paraId="4369660D" w14:textId="77777777" w:rsidTr="003F277E">
        <w:trPr>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678F1C65" w14:textId="77777777" w:rsidR="00E80D69" w:rsidRPr="00195B6F" w:rsidRDefault="00E80D69" w:rsidP="00E80D69">
            <w:pPr>
              <w:spacing w:after="0" w:line="240" w:lineRule="auto"/>
              <w:jc w:val="center"/>
              <w:rPr>
                <w:rFonts w:ascii="Calibri" w:eastAsia="Times New Roman" w:hAnsi="Calibri" w:cs="Times New Roman"/>
                <w:lang w:val="sr-Latn-CS" w:eastAsia="en-GB"/>
              </w:rPr>
            </w:pPr>
            <w:r w:rsidRPr="00195B6F">
              <w:rPr>
                <w:rFonts w:ascii="Calibri" w:eastAsia="Times New Roman" w:hAnsi="Calibri" w:cs="Times New Roman"/>
                <w:lang w:val="sr-Latn-CS" w:eastAsia="en-GB"/>
              </w:rPr>
              <w:t>2014</w:t>
            </w:r>
          </w:p>
        </w:tc>
        <w:tc>
          <w:tcPr>
            <w:tcW w:w="1719" w:type="dxa"/>
            <w:noWrap/>
            <w:hideMark/>
          </w:tcPr>
          <w:p w14:paraId="78413065"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109.462</w:t>
            </w:r>
          </w:p>
        </w:tc>
        <w:tc>
          <w:tcPr>
            <w:tcW w:w="1831" w:type="dxa"/>
            <w:noWrap/>
            <w:hideMark/>
          </w:tcPr>
          <w:p w14:paraId="77EA8D7F"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64.916</w:t>
            </w:r>
          </w:p>
        </w:tc>
        <w:tc>
          <w:tcPr>
            <w:tcW w:w="1832" w:type="dxa"/>
            <w:gridSpan w:val="2"/>
            <w:noWrap/>
            <w:hideMark/>
          </w:tcPr>
          <w:p w14:paraId="7C43363F"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26.417</w:t>
            </w:r>
          </w:p>
        </w:tc>
        <w:tc>
          <w:tcPr>
            <w:tcW w:w="1409" w:type="dxa"/>
            <w:noWrap/>
            <w:hideMark/>
          </w:tcPr>
          <w:p w14:paraId="39850B7E"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32.406</w:t>
            </w:r>
          </w:p>
        </w:tc>
        <w:tc>
          <w:tcPr>
            <w:tcW w:w="1379" w:type="dxa"/>
            <w:noWrap/>
            <w:hideMark/>
          </w:tcPr>
          <w:p w14:paraId="4016BD4F"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0</w:t>
            </w:r>
          </w:p>
        </w:tc>
      </w:tr>
      <w:tr w:rsidR="00C03303" w:rsidRPr="00195B6F" w14:paraId="3DBC3A16" w14:textId="77777777" w:rsidTr="003F277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3D7CDF35" w14:textId="77777777" w:rsidR="00E80D69" w:rsidRPr="00195B6F" w:rsidRDefault="00E80D69" w:rsidP="00E80D69">
            <w:pPr>
              <w:spacing w:after="0" w:line="240" w:lineRule="auto"/>
              <w:jc w:val="center"/>
              <w:rPr>
                <w:rFonts w:ascii="Calibri" w:eastAsia="Times New Roman" w:hAnsi="Calibri" w:cs="Times New Roman"/>
                <w:lang w:val="sr-Latn-CS" w:eastAsia="en-GB"/>
              </w:rPr>
            </w:pPr>
            <w:r w:rsidRPr="00195B6F">
              <w:rPr>
                <w:rFonts w:ascii="Calibri" w:eastAsia="Times New Roman" w:hAnsi="Calibri" w:cs="Times New Roman"/>
                <w:lang w:val="sr-Latn-CS" w:eastAsia="en-GB"/>
              </w:rPr>
              <w:t>2015</w:t>
            </w:r>
          </w:p>
        </w:tc>
        <w:tc>
          <w:tcPr>
            <w:tcW w:w="1719" w:type="dxa"/>
            <w:noWrap/>
            <w:hideMark/>
          </w:tcPr>
          <w:p w14:paraId="7A8BCFF6"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130.755</w:t>
            </w:r>
          </w:p>
        </w:tc>
        <w:tc>
          <w:tcPr>
            <w:tcW w:w="1831" w:type="dxa"/>
            <w:noWrap/>
            <w:hideMark/>
          </w:tcPr>
          <w:p w14:paraId="60B61D28"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71.488</w:t>
            </w:r>
          </w:p>
        </w:tc>
        <w:tc>
          <w:tcPr>
            <w:tcW w:w="1832" w:type="dxa"/>
            <w:gridSpan w:val="2"/>
            <w:noWrap/>
            <w:hideMark/>
          </w:tcPr>
          <w:p w14:paraId="45896D0F"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30.213</w:t>
            </w:r>
          </w:p>
        </w:tc>
        <w:tc>
          <w:tcPr>
            <w:tcW w:w="1409" w:type="dxa"/>
            <w:noWrap/>
            <w:hideMark/>
          </w:tcPr>
          <w:p w14:paraId="4429B702"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74.614</w:t>
            </w:r>
          </w:p>
        </w:tc>
        <w:tc>
          <w:tcPr>
            <w:tcW w:w="1379" w:type="dxa"/>
            <w:noWrap/>
            <w:hideMark/>
          </w:tcPr>
          <w:p w14:paraId="0F5EAA69"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2.524</w:t>
            </w:r>
          </w:p>
        </w:tc>
      </w:tr>
      <w:tr w:rsidR="00C03303" w:rsidRPr="00195B6F" w14:paraId="735D537F" w14:textId="77777777" w:rsidTr="003F277E">
        <w:trPr>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790D43D1" w14:textId="77777777" w:rsidR="00E80D69" w:rsidRPr="00195B6F" w:rsidRDefault="00E80D69" w:rsidP="00E80D69">
            <w:pPr>
              <w:spacing w:after="0" w:line="240" w:lineRule="auto"/>
              <w:jc w:val="center"/>
              <w:rPr>
                <w:rFonts w:ascii="Calibri" w:eastAsia="Times New Roman" w:hAnsi="Calibri" w:cs="Times New Roman"/>
                <w:lang w:val="sr-Latn-CS" w:eastAsia="en-GB"/>
              </w:rPr>
            </w:pPr>
            <w:r w:rsidRPr="00195B6F">
              <w:rPr>
                <w:rFonts w:ascii="Calibri" w:eastAsia="Times New Roman" w:hAnsi="Calibri" w:cs="Times New Roman"/>
                <w:lang w:val="sr-Latn-CS" w:eastAsia="en-GB"/>
              </w:rPr>
              <w:t>2016</w:t>
            </w:r>
          </w:p>
        </w:tc>
        <w:tc>
          <w:tcPr>
            <w:tcW w:w="1719" w:type="dxa"/>
            <w:noWrap/>
            <w:hideMark/>
          </w:tcPr>
          <w:p w14:paraId="0CEFA35D"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131.717</w:t>
            </w:r>
          </w:p>
        </w:tc>
        <w:tc>
          <w:tcPr>
            <w:tcW w:w="1831" w:type="dxa"/>
            <w:noWrap/>
            <w:hideMark/>
          </w:tcPr>
          <w:p w14:paraId="605AD2C4"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66.682</w:t>
            </w:r>
          </w:p>
        </w:tc>
        <w:tc>
          <w:tcPr>
            <w:tcW w:w="1832" w:type="dxa"/>
            <w:gridSpan w:val="2"/>
            <w:noWrap/>
            <w:hideMark/>
          </w:tcPr>
          <w:p w14:paraId="17549AF2"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28.313</w:t>
            </w:r>
          </w:p>
        </w:tc>
        <w:tc>
          <w:tcPr>
            <w:tcW w:w="1409" w:type="dxa"/>
            <w:noWrap/>
            <w:hideMark/>
          </w:tcPr>
          <w:p w14:paraId="23C9056A"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90.496</w:t>
            </w:r>
          </w:p>
        </w:tc>
        <w:tc>
          <w:tcPr>
            <w:tcW w:w="1379" w:type="dxa"/>
            <w:noWrap/>
            <w:hideMark/>
          </w:tcPr>
          <w:p w14:paraId="71E182A1"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3.178</w:t>
            </w:r>
          </w:p>
        </w:tc>
      </w:tr>
      <w:tr w:rsidR="00C03303" w:rsidRPr="00195B6F" w14:paraId="6EAF675E" w14:textId="77777777" w:rsidTr="003F277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5E591676" w14:textId="77777777" w:rsidR="00E80D69" w:rsidRPr="00195B6F" w:rsidRDefault="00E80D69" w:rsidP="00E80D69">
            <w:pPr>
              <w:spacing w:after="0" w:line="240" w:lineRule="auto"/>
              <w:jc w:val="center"/>
              <w:rPr>
                <w:rFonts w:ascii="Calibri" w:eastAsia="Times New Roman" w:hAnsi="Calibri" w:cs="Times New Roman"/>
                <w:lang w:val="sr-Latn-CS" w:eastAsia="en-GB"/>
              </w:rPr>
            </w:pPr>
            <w:r w:rsidRPr="00195B6F">
              <w:rPr>
                <w:rFonts w:ascii="Calibri" w:eastAsia="Times New Roman" w:hAnsi="Calibri" w:cs="Times New Roman"/>
                <w:lang w:val="sr-Latn-CS" w:eastAsia="en-GB"/>
              </w:rPr>
              <w:t>2017</w:t>
            </w:r>
          </w:p>
        </w:tc>
        <w:tc>
          <w:tcPr>
            <w:tcW w:w="1719" w:type="dxa"/>
            <w:noWrap/>
            <w:hideMark/>
          </w:tcPr>
          <w:p w14:paraId="1ABF994B"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184.654</w:t>
            </w:r>
          </w:p>
        </w:tc>
        <w:tc>
          <w:tcPr>
            <w:tcW w:w="1831" w:type="dxa"/>
            <w:noWrap/>
            <w:hideMark/>
          </w:tcPr>
          <w:p w14:paraId="43687F5A"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65.935</w:t>
            </w:r>
          </w:p>
        </w:tc>
        <w:tc>
          <w:tcPr>
            <w:tcW w:w="1832" w:type="dxa"/>
            <w:gridSpan w:val="2"/>
            <w:noWrap/>
            <w:hideMark/>
          </w:tcPr>
          <w:p w14:paraId="1AEA86E0"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45.637</w:t>
            </w:r>
          </w:p>
        </w:tc>
        <w:tc>
          <w:tcPr>
            <w:tcW w:w="1409" w:type="dxa"/>
            <w:noWrap/>
            <w:hideMark/>
          </w:tcPr>
          <w:p w14:paraId="3244F76C"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19.551</w:t>
            </w:r>
          </w:p>
        </w:tc>
        <w:tc>
          <w:tcPr>
            <w:tcW w:w="1379" w:type="dxa"/>
            <w:noWrap/>
            <w:hideMark/>
          </w:tcPr>
          <w:p w14:paraId="1AD4BEFB"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10.168</w:t>
            </w:r>
          </w:p>
        </w:tc>
      </w:tr>
      <w:tr w:rsidR="00C03303" w:rsidRPr="00195B6F" w14:paraId="1A9E551B" w14:textId="77777777" w:rsidTr="003F277E">
        <w:trPr>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5A1D663A" w14:textId="77777777" w:rsidR="00E80D69" w:rsidRPr="00195B6F" w:rsidRDefault="00E80D69" w:rsidP="00E80D69">
            <w:pPr>
              <w:spacing w:after="0" w:line="240" w:lineRule="auto"/>
              <w:jc w:val="center"/>
              <w:rPr>
                <w:rFonts w:ascii="Calibri" w:eastAsia="Times New Roman" w:hAnsi="Calibri" w:cs="Times New Roman"/>
                <w:lang w:val="sr-Latn-CS" w:eastAsia="en-GB"/>
              </w:rPr>
            </w:pPr>
            <w:r w:rsidRPr="00195B6F">
              <w:rPr>
                <w:rFonts w:ascii="Calibri" w:eastAsia="Times New Roman" w:hAnsi="Calibri" w:cs="Times New Roman"/>
                <w:lang w:val="sr-Latn-CS" w:eastAsia="en-GB"/>
              </w:rPr>
              <w:t>2018</w:t>
            </w:r>
          </w:p>
        </w:tc>
        <w:tc>
          <w:tcPr>
            <w:tcW w:w="1719" w:type="dxa"/>
            <w:noWrap/>
            <w:hideMark/>
          </w:tcPr>
          <w:p w14:paraId="34E79A42"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220.207</w:t>
            </w:r>
          </w:p>
        </w:tc>
        <w:tc>
          <w:tcPr>
            <w:tcW w:w="1831" w:type="dxa"/>
            <w:noWrap/>
            <w:hideMark/>
          </w:tcPr>
          <w:p w14:paraId="3415B1FD"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95.363</w:t>
            </w:r>
          </w:p>
        </w:tc>
        <w:tc>
          <w:tcPr>
            <w:tcW w:w="1832" w:type="dxa"/>
            <w:gridSpan w:val="2"/>
            <w:noWrap/>
            <w:hideMark/>
          </w:tcPr>
          <w:p w14:paraId="3F5A12D9"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58.506</w:t>
            </w:r>
          </w:p>
        </w:tc>
        <w:tc>
          <w:tcPr>
            <w:tcW w:w="1409" w:type="dxa"/>
            <w:noWrap/>
            <w:hideMark/>
          </w:tcPr>
          <w:p w14:paraId="7D91E3CC"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62.868</w:t>
            </w:r>
          </w:p>
        </w:tc>
        <w:tc>
          <w:tcPr>
            <w:tcW w:w="1379" w:type="dxa"/>
            <w:noWrap/>
            <w:hideMark/>
          </w:tcPr>
          <w:p w14:paraId="60DD0890" w14:textId="77777777" w:rsidR="00E80D69" w:rsidRPr="00195B6F"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14.488</w:t>
            </w:r>
          </w:p>
        </w:tc>
      </w:tr>
      <w:tr w:rsidR="00C03303" w:rsidRPr="00195B6F" w14:paraId="1D27D2AF" w14:textId="77777777" w:rsidTr="003F277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4733A9A6" w14:textId="77777777" w:rsidR="00E80D69" w:rsidRPr="00195B6F" w:rsidRDefault="00E80D69" w:rsidP="00E80D69">
            <w:pPr>
              <w:spacing w:after="0" w:line="240" w:lineRule="auto"/>
              <w:jc w:val="center"/>
              <w:rPr>
                <w:rFonts w:ascii="Calibri" w:eastAsia="Times New Roman" w:hAnsi="Calibri" w:cs="Times New Roman"/>
                <w:lang w:val="sr-Latn-CS" w:eastAsia="en-GB"/>
              </w:rPr>
            </w:pPr>
            <w:r w:rsidRPr="00195B6F">
              <w:rPr>
                <w:rFonts w:ascii="Calibri" w:eastAsia="Times New Roman" w:hAnsi="Calibri" w:cs="Times New Roman"/>
                <w:lang w:val="sr-Latn-CS" w:eastAsia="en-GB"/>
              </w:rPr>
              <w:t>2019</w:t>
            </w:r>
          </w:p>
        </w:tc>
        <w:tc>
          <w:tcPr>
            <w:tcW w:w="1719" w:type="dxa"/>
            <w:noWrap/>
            <w:hideMark/>
          </w:tcPr>
          <w:p w14:paraId="24003207"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270.315</w:t>
            </w:r>
          </w:p>
        </w:tc>
        <w:tc>
          <w:tcPr>
            <w:tcW w:w="1831" w:type="dxa"/>
            <w:noWrap/>
            <w:hideMark/>
          </w:tcPr>
          <w:p w14:paraId="368BFF86"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145.237</w:t>
            </w:r>
          </w:p>
        </w:tc>
        <w:tc>
          <w:tcPr>
            <w:tcW w:w="1832" w:type="dxa"/>
            <w:gridSpan w:val="2"/>
            <w:noWrap/>
            <w:hideMark/>
          </w:tcPr>
          <w:p w14:paraId="33D68E5F"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72.209</w:t>
            </w:r>
          </w:p>
        </w:tc>
        <w:tc>
          <w:tcPr>
            <w:tcW w:w="1409" w:type="dxa"/>
            <w:noWrap/>
            <w:hideMark/>
          </w:tcPr>
          <w:p w14:paraId="4920B26B"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80.560</w:t>
            </w:r>
          </w:p>
        </w:tc>
        <w:tc>
          <w:tcPr>
            <w:tcW w:w="1379" w:type="dxa"/>
            <w:noWrap/>
            <w:hideMark/>
          </w:tcPr>
          <w:p w14:paraId="06699FE5" w14:textId="77777777" w:rsidR="00E80D69" w:rsidRPr="00195B6F"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sr-Latn-CS" w:eastAsia="en-GB"/>
              </w:rPr>
            </w:pPr>
            <w:r w:rsidRPr="00195B6F">
              <w:rPr>
                <w:rFonts w:ascii="Calibri" w:eastAsia="Times New Roman" w:hAnsi="Calibri" w:cs="Times New Roman"/>
                <w:lang w:val="sr-Latn-CS" w:eastAsia="en-GB"/>
              </w:rPr>
              <w:t>18.644</w:t>
            </w:r>
          </w:p>
        </w:tc>
      </w:tr>
    </w:tbl>
    <w:p w14:paraId="1BCA49C9" w14:textId="77777777" w:rsidR="00E80D69" w:rsidRPr="00BE5175" w:rsidRDefault="00E80D69" w:rsidP="00E80D69">
      <w:pPr>
        <w:tabs>
          <w:tab w:val="left" w:pos="3084"/>
        </w:tabs>
        <w:spacing w:after="160" w:line="259" w:lineRule="auto"/>
        <w:rPr>
          <w:rFonts w:eastAsia="Calibri" w:cs="Calibri"/>
          <w:i/>
          <w:iCs/>
          <w:sz w:val="20"/>
          <w:szCs w:val="20"/>
          <w:lang w:val="sr-Latn-CS"/>
        </w:rPr>
      </w:pPr>
      <w:r w:rsidRPr="00BE5175">
        <w:rPr>
          <w:rFonts w:eastAsia="Calibri" w:cs="Calibri"/>
          <w:b/>
          <w:i/>
          <w:iCs/>
          <w:sz w:val="20"/>
          <w:szCs w:val="20"/>
          <w:lang w:val="sr-Latn-CS"/>
        </w:rPr>
        <w:t>Izvor:</w:t>
      </w:r>
      <w:r w:rsidRPr="00BE5175">
        <w:rPr>
          <w:rFonts w:eastAsia="Calibri" w:cs="Calibri"/>
          <w:i/>
          <w:iCs/>
          <w:sz w:val="20"/>
          <w:szCs w:val="20"/>
          <w:lang w:val="sr-Latn-CS"/>
        </w:rPr>
        <w:t xml:space="preserve"> Nacionalni parkovi Crne Gore </w:t>
      </w:r>
    </w:p>
    <w:p w14:paraId="3A7D5F10" w14:textId="77777777" w:rsidR="00E80D69" w:rsidRPr="00195B6F" w:rsidRDefault="00E80D69" w:rsidP="00E372B9">
      <w:pPr>
        <w:tabs>
          <w:tab w:val="left" w:pos="3084"/>
        </w:tabs>
        <w:spacing w:after="120" w:line="240" w:lineRule="auto"/>
        <w:jc w:val="both"/>
        <w:rPr>
          <w:rFonts w:ascii="Calibri" w:eastAsia="Calibri" w:hAnsi="Calibri" w:cs="Calibri"/>
          <w:sz w:val="24"/>
          <w:szCs w:val="24"/>
          <w:lang w:val="sr-Latn-CS"/>
        </w:rPr>
      </w:pPr>
      <w:r w:rsidRPr="00195B6F">
        <w:rPr>
          <w:rFonts w:ascii="Calibri" w:eastAsia="Calibri" w:hAnsi="Calibri" w:cs="Calibri"/>
          <w:iCs/>
          <w:sz w:val="24"/>
          <w:szCs w:val="24"/>
          <w:lang w:val="sr-Latn-CS"/>
        </w:rPr>
        <w:lastRenderedPageBreak/>
        <w:t>Podaci za 2020. godinu nijesu prikazani, jer ne pokazuju realno stanje, s obzirom</w:t>
      </w:r>
      <w:r w:rsidR="00FF2176">
        <w:rPr>
          <w:rFonts w:ascii="Calibri" w:eastAsia="Calibri" w:hAnsi="Calibri" w:cs="Calibri"/>
          <w:iCs/>
          <w:sz w:val="24"/>
          <w:szCs w:val="24"/>
          <w:lang w:val="sr-Latn-CS"/>
        </w:rPr>
        <w:t xml:space="preserve"> da</w:t>
      </w:r>
      <w:r w:rsidRPr="00195B6F">
        <w:rPr>
          <w:rFonts w:ascii="Calibri" w:eastAsia="Calibri" w:hAnsi="Calibri" w:cs="Calibri"/>
          <w:iCs/>
          <w:sz w:val="24"/>
          <w:szCs w:val="24"/>
          <w:lang w:val="sr-Latn-CS"/>
        </w:rPr>
        <w:t xml:space="preserve"> je godinu obilježila pandemi</w:t>
      </w:r>
      <w:r w:rsidR="006E6371">
        <w:rPr>
          <w:rFonts w:ascii="Calibri" w:eastAsia="Calibri" w:hAnsi="Calibri" w:cs="Calibri"/>
          <w:iCs/>
          <w:sz w:val="24"/>
          <w:szCs w:val="24"/>
          <w:lang w:val="sr-Latn-CS"/>
        </w:rPr>
        <w:t>j</w:t>
      </w:r>
      <w:r w:rsidR="00FF2176">
        <w:rPr>
          <w:rFonts w:ascii="Calibri" w:eastAsia="Calibri" w:hAnsi="Calibri" w:cs="Calibri"/>
          <w:iCs/>
          <w:sz w:val="24"/>
          <w:szCs w:val="24"/>
          <w:lang w:val="sr-Latn-CS"/>
        </w:rPr>
        <w:t>a</w:t>
      </w:r>
      <w:r w:rsidRPr="00195B6F">
        <w:rPr>
          <w:rFonts w:ascii="Calibri" w:eastAsia="Calibri" w:hAnsi="Calibri" w:cs="Calibri"/>
          <w:iCs/>
          <w:sz w:val="24"/>
          <w:szCs w:val="24"/>
          <w:lang w:val="sr-Latn-CS"/>
        </w:rPr>
        <w:t xml:space="preserve"> </w:t>
      </w:r>
      <w:r w:rsidR="0055349A">
        <w:rPr>
          <w:rFonts w:ascii="Calibri" w:eastAsia="Calibri" w:hAnsi="Calibri" w:cs="Calibri"/>
          <w:iCs/>
          <w:sz w:val="24"/>
          <w:szCs w:val="24"/>
          <w:lang w:val="sr-Latn-CS"/>
        </w:rPr>
        <w:t>COVID-19</w:t>
      </w:r>
      <w:r w:rsidR="006E6371">
        <w:rPr>
          <w:rFonts w:ascii="Calibri" w:eastAsia="Calibri" w:hAnsi="Calibri" w:cs="Calibri"/>
          <w:iCs/>
          <w:sz w:val="24"/>
          <w:szCs w:val="24"/>
          <w:lang w:val="sr-Latn-CS"/>
        </w:rPr>
        <w:t xml:space="preserve"> </w:t>
      </w:r>
      <w:r w:rsidR="000B5D6B" w:rsidRPr="00195B6F">
        <w:rPr>
          <w:rFonts w:ascii="Calibri" w:eastAsia="Calibri" w:hAnsi="Calibri" w:cs="Calibri"/>
          <w:iCs/>
          <w:sz w:val="24"/>
          <w:szCs w:val="24"/>
          <w:lang w:val="sr-Latn-CS"/>
        </w:rPr>
        <w:t>i nedolazak stanih gostiju, kao</w:t>
      </w:r>
      <w:r w:rsidRPr="00195B6F">
        <w:rPr>
          <w:rFonts w:ascii="Calibri" w:eastAsia="Calibri" w:hAnsi="Calibri" w:cs="Calibri"/>
          <w:iCs/>
          <w:sz w:val="24"/>
          <w:szCs w:val="24"/>
          <w:lang w:val="sr-Latn-CS"/>
        </w:rPr>
        <w:t xml:space="preserve"> i odluka Vlade da crnogorski građani ne plaćaju ulaznice u nacionalne parkove.</w:t>
      </w:r>
    </w:p>
    <w:p w14:paraId="76B4C7BE" w14:textId="4D6C78E0" w:rsidR="00550003" w:rsidRPr="00780704" w:rsidRDefault="007E488A" w:rsidP="00E372B9">
      <w:pPr>
        <w:spacing w:after="120" w:line="240" w:lineRule="auto"/>
        <w:jc w:val="both"/>
        <w:rPr>
          <w:sz w:val="24"/>
          <w:szCs w:val="24"/>
        </w:rPr>
      </w:pPr>
      <w:r>
        <w:rPr>
          <w:sz w:val="24"/>
          <w:szCs w:val="24"/>
        </w:rPr>
        <w:t>Proglašenjem</w:t>
      </w:r>
      <w:r w:rsidR="001B7E4F">
        <w:rPr>
          <w:sz w:val="24"/>
          <w:szCs w:val="24"/>
        </w:rPr>
        <w:t xml:space="preserve"> Tivatskih solila </w:t>
      </w:r>
      <w:r w:rsidR="001B7E4F" w:rsidRPr="00780704">
        <w:rPr>
          <w:sz w:val="24"/>
          <w:szCs w:val="24"/>
        </w:rPr>
        <w:t>specijalnim rezervatom prirode 2008. godine i</w:t>
      </w:r>
      <w:r w:rsidRPr="00780704">
        <w:rPr>
          <w:sz w:val="24"/>
          <w:szCs w:val="24"/>
        </w:rPr>
        <w:t xml:space="preserve"> Ulcinjske solane zaštićenim područjem 2019</w:t>
      </w:r>
      <w:r w:rsidR="0010383D" w:rsidRPr="00780704">
        <w:rPr>
          <w:sz w:val="24"/>
          <w:szCs w:val="24"/>
        </w:rPr>
        <w:t xml:space="preserve">. </w:t>
      </w:r>
      <w:r w:rsidR="009E7CAC">
        <w:rPr>
          <w:sz w:val="24"/>
          <w:szCs w:val="24"/>
        </w:rPr>
        <w:t>g</w:t>
      </w:r>
      <w:r w:rsidR="0010383D" w:rsidRPr="00780704">
        <w:rPr>
          <w:sz w:val="24"/>
          <w:szCs w:val="24"/>
        </w:rPr>
        <w:t>odine</w:t>
      </w:r>
      <w:r w:rsidR="00ED0453" w:rsidRPr="00780704">
        <w:rPr>
          <w:sz w:val="24"/>
          <w:szCs w:val="24"/>
        </w:rPr>
        <w:t>, te</w:t>
      </w:r>
      <w:r w:rsidRPr="00780704">
        <w:rPr>
          <w:sz w:val="24"/>
          <w:szCs w:val="24"/>
        </w:rPr>
        <w:t xml:space="preserve"> uspostavljanjem </w:t>
      </w:r>
      <w:r w:rsidR="0010383D" w:rsidRPr="00780704">
        <w:rPr>
          <w:sz w:val="24"/>
          <w:szCs w:val="24"/>
        </w:rPr>
        <w:t>dva p</w:t>
      </w:r>
      <w:r w:rsidRPr="00780704">
        <w:rPr>
          <w:sz w:val="24"/>
          <w:szCs w:val="24"/>
        </w:rPr>
        <w:t>ark</w:t>
      </w:r>
      <w:r w:rsidR="0010383D" w:rsidRPr="00780704">
        <w:rPr>
          <w:sz w:val="24"/>
          <w:szCs w:val="24"/>
        </w:rPr>
        <w:t>a</w:t>
      </w:r>
      <w:r w:rsidRPr="00780704">
        <w:rPr>
          <w:sz w:val="24"/>
          <w:szCs w:val="24"/>
        </w:rPr>
        <w:t xml:space="preserve"> prirode </w:t>
      </w:r>
      <w:r w:rsidR="0010383D" w:rsidRPr="00780704">
        <w:rPr>
          <w:sz w:val="24"/>
          <w:szCs w:val="24"/>
        </w:rPr>
        <w:t xml:space="preserve">“Platamuni” i </w:t>
      </w:r>
      <w:r w:rsidRPr="00780704">
        <w:rPr>
          <w:sz w:val="24"/>
          <w:szCs w:val="24"/>
        </w:rPr>
        <w:t>„Katič“,</w:t>
      </w:r>
      <w:r w:rsidR="0010383D" w:rsidRPr="00780704">
        <w:rPr>
          <w:sz w:val="24"/>
          <w:szCs w:val="24"/>
        </w:rPr>
        <w:t xml:space="preserve"> kao prva </w:t>
      </w:r>
      <w:r w:rsidRPr="00780704">
        <w:rPr>
          <w:sz w:val="24"/>
          <w:szCs w:val="24"/>
        </w:rPr>
        <w:t>morsk</w:t>
      </w:r>
      <w:r w:rsidR="0010383D" w:rsidRPr="00780704">
        <w:rPr>
          <w:sz w:val="24"/>
          <w:szCs w:val="24"/>
        </w:rPr>
        <w:t>a</w:t>
      </w:r>
      <w:r w:rsidRPr="00780704">
        <w:rPr>
          <w:sz w:val="24"/>
          <w:szCs w:val="24"/>
        </w:rPr>
        <w:t xml:space="preserve"> i obaln</w:t>
      </w:r>
      <w:r w:rsidR="0010383D" w:rsidRPr="00780704">
        <w:rPr>
          <w:sz w:val="24"/>
          <w:szCs w:val="24"/>
        </w:rPr>
        <w:t>a</w:t>
      </w:r>
      <w:r w:rsidRPr="00780704">
        <w:rPr>
          <w:sz w:val="24"/>
          <w:szCs w:val="24"/>
        </w:rPr>
        <w:t xml:space="preserve"> zaštićen</w:t>
      </w:r>
      <w:r w:rsidR="0010383D" w:rsidRPr="00780704">
        <w:rPr>
          <w:sz w:val="24"/>
          <w:szCs w:val="24"/>
        </w:rPr>
        <w:t>a</w:t>
      </w:r>
      <w:r w:rsidRPr="00780704">
        <w:rPr>
          <w:sz w:val="24"/>
          <w:szCs w:val="24"/>
        </w:rPr>
        <w:t xml:space="preserve"> područja u Crnoj Gori</w:t>
      </w:r>
      <w:r w:rsidR="0010383D" w:rsidRPr="00780704">
        <w:rPr>
          <w:sz w:val="24"/>
          <w:szCs w:val="24"/>
        </w:rPr>
        <w:t xml:space="preserve">, stvorile su se pretpostavke za </w:t>
      </w:r>
      <w:r w:rsidR="006E15E8" w:rsidRPr="00780704">
        <w:rPr>
          <w:sz w:val="24"/>
          <w:szCs w:val="24"/>
        </w:rPr>
        <w:t>primjenu</w:t>
      </w:r>
      <w:r w:rsidR="0010383D" w:rsidRPr="00780704">
        <w:rPr>
          <w:sz w:val="24"/>
          <w:szCs w:val="24"/>
        </w:rPr>
        <w:t xml:space="preserve"> najboljih praksi za efikasno upravljanje i kontrolu aktivnosti, obuk</w:t>
      </w:r>
      <w:r w:rsidR="006E15E8" w:rsidRPr="00780704">
        <w:rPr>
          <w:sz w:val="24"/>
          <w:szCs w:val="24"/>
        </w:rPr>
        <w:t>a</w:t>
      </w:r>
      <w:r w:rsidR="0010383D" w:rsidRPr="00780704">
        <w:rPr>
          <w:sz w:val="24"/>
          <w:szCs w:val="24"/>
        </w:rPr>
        <w:t xml:space="preserve"> i jačanj</w:t>
      </w:r>
      <w:r w:rsidR="006E15E8" w:rsidRPr="00780704">
        <w:rPr>
          <w:sz w:val="24"/>
          <w:szCs w:val="24"/>
        </w:rPr>
        <w:t>a</w:t>
      </w:r>
      <w:r w:rsidR="0010383D" w:rsidRPr="00780704">
        <w:rPr>
          <w:sz w:val="24"/>
          <w:szCs w:val="24"/>
        </w:rPr>
        <w:t xml:space="preserve"> kapaciteta ovih zaštićenih područja. </w:t>
      </w:r>
      <w:r w:rsidRPr="00780704">
        <w:rPr>
          <w:sz w:val="24"/>
          <w:szCs w:val="24"/>
        </w:rPr>
        <w:t>Ulcinjsk</w:t>
      </w:r>
      <w:r w:rsidR="006E15E8" w:rsidRPr="00780704">
        <w:rPr>
          <w:sz w:val="24"/>
          <w:szCs w:val="24"/>
        </w:rPr>
        <w:t>a</w:t>
      </w:r>
      <w:r w:rsidRPr="00780704">
        <w:rPr>
          <w:sz w:val="24"/>
          <w:szCs w:val="24"/>
        </w:rPr>
        <w:t xml:space="preserve"> </w:t>
      </w:r>
      <w:r w:rsidR="0010383D" w:rsidRPr="00780704">
        <w:rPr>
          <w:sz w:val="24"/>
          <w:szCs w:val="24"/>
        </w:rPr>
        <w:t>Solana, močvarno područje od globalnog značaja za ishranu, gn</w:t>
      </w:r>
      <w:r w:rsidR="006E15E8" w:rsidRPr="00780704">
        <w:rPr>
          <w:sz w:val="24"/>
          <w:szCs w:val="24"/>
        </w:rPr>
        <w:t>ije</w:t>
      </w:r>
      <w:r w:rsidR="0010383D" w:rsidRPr="00780704">
        <w:rPr>
          <w:sz w:val="24"/>
          <w:szCs w:val="24"/>
        </w:rPr>
        <w:t xml:space="preserve">ždenje i prezimljavanje ptica gotovo polovine </w:t>
      </w:r>
      <w:r w:rsidR="006E15E8" w:rsidRPr="00780704">
        <w:rPr>
          <w:sz w:val="24"/>
          <w:szCs w:val="24"/>
        </w:rPr>
        <w:t xml:space="preserve">broja </w:t>
      </w:r>
      <w:r w:rsidR="0010383D" w:rsidRPr="00780704">
        <w:rPr>
          <w:sz w:val="24"/>
          <w:szCs w:val="24"/>
        </w:rPr>
        <w:t xml:space="preserve">vrsta evropskih ptica i područje </w:t>
      </w:r>
      <w:r w:rsidR="0010383D" w:rsidRPr="00FF2176">
        <w:rPr>
          <w:sz w:val="24"/>
          <w:szCs w:val="24"/>
        </w:rPr>
        <w:t>izuzetnog biodiverziteta</w:t>
      </w:r>
      <w:r w:rsidR="00ED0453" w:rsidRPr="00FF2176">
        <w:rPr>
          <w:sz w:val="24"/>
          <w:szCs w:val="24"/>
        </w:rPr>
        <w:t xml:space="preserve"> kao</w:t>
      </w:r>
      <w:r w:rsidR="006E15E8" w:rsidRPr="00FF2176">
        <w:rPr>
          <w:sz w:val="24"/>
          <w:szCs w:val="24"/>
        </w:rPr>
        <w:t xml:space="preserve"> i Tivatska solila</w:t>
      </w:r>
      <w:r w:rsidR="00ED0453" w:rsidRPr="00FF2176">
        <w:rPr>
          <w:sz w:val="24"/>
          <w:szCs w:val="24"/>
        </w:rPr>
        <w:t>,</w:t>
      </w:r>
      <w:r w:rsidR="0010383D" w:rsidRPr="00FF2176">
        <w:rPr>
          <w:sz w:val="24"/>
          <w:szCs w:val="24"/>
        </w:rPr>
        <w:t xml:space="preserve"> predstavlja</w:t>
      </w:r>
      <w:r w:rsidR="00F30CCF" w:rsidRPr="00FF2176">
        <w:rPr>
          <w:sz w:val="24"/>
          <w:szCs w:val="24"/>
        </w:rPr>
        <w:t>ju</w:t>
      </w:r>
      <w:r w:rsidRPr="00FF2176">
        <w:rPr>
          <w:sz w:val="24"/>
          <w:szCs w:val="24"/>
        </w:rPr>
        <w:t xml:space="preserve"> </w:t>
      </w:r>
      <w:r w:rsidR="00F30CCF" w:rsidRPr="00FF2176">
        <w:rPr>
          <w:sz w:val="24"/>
          <w:szCs w:val="24"/>
        </w:rPr>
        <w:t>izuzetne</w:t>
      </w:r>
      <w:r w:rsidRPr="00FF2176">
        <w:rPr>
          <w:sz w:val="24"/>
          <w:szCs w:val="24"/>
        </w:rPr>
        <w:t xml:space="preserve"> </w:t>
      </w:r>
      <w:r w:rsidR="0010383D" w:rsidRPr="00FF2176">
        <w:rPr>
          <w:sz w:val="24"/>
          <w:szCs w:val="24"/>
        </w:rPr>
        <w:t>turističk</w:t>
      </w:r>
      <w:r w:rsidR="00F30CCF" w:rsidRPr="00FF2176">
        <w:rPr>
          <w:sz w:val="24"/>
          <w:szCs w:val="24"/>
        </w:rPr>
        <w:t>e</w:t>
      </w:r>
      <w:r w:rsidR="00ED0453" w:rsidRPr="00FF2176">
        <w:rPr>
          <w:sz w:val="24"/>
          <w:szCs w:val="24"/>
        </w:rPr>
        <w:t xml:space="preserve"> lokalitete</w:t>
      </w:r>
      <w:r w:rsidRPr="00FF2176">
        <w:rPr>
          <w:sz w:val="24"/>
          <w:szCs w:val="24"/>
        </w:rPr>
        <w:t xml:space="preserve"> za posmatranj</w:t>
      </w:r>
      <w:r w:rsidR="0010383D" w:rsidRPr="00FF2176">
        <w:rPr>
          <w:sz w:val="24"/>
          <w:szCs w:val="24"/>
        </w:rPr>
        <w:t xml:space="preserve">e ptica </w:t>
      </w:r>
      <w:r w:rsidR="00ED0453" w:rsidRPr="00FF2176">
        <w:rPr>
          <w:sz w:val="24"/>
          <w:szCs w:val="24"/>
        </w:rPr>
        <w:t xml:space="preserve">(Bird watching) </w:t>
      </w:r>
      <w:r w:rsidR="0010383D" w:rsidRPr="00FF2176">
        <w:rPr>
          <w:sz w:val="24"/>
          <w:szCs w:val="24"/>
        </w:rPr>
        <w:t xml:space="preserve">u Crnoj Gori, kao </w:t>
      </w:r>
      <w:r w:rsidR="00872B7C" w:rsidRPr="00FF2176">
        <w:rPr>
          <w:sz w:val="24"/>
          <w:szCs w:val="24"/>
        </w:rPr>
        <w:t>i dobru</w:t>
      </w:r>
      <w:r w:rsidR="00981214" w:rsidRPr="00FF2176">
        <w:rPr>
          <w:sz w:val="24"/>
          <w:szCs w:val="24"/>
        </w:rPr>
        <w:t xml:space="preserve"> osnovu za razvoj eko </w:t>
      </w:r>
      <w:r w:rsidRPr="00FF2176">
        <w:rPr>
          <w:sz w:val="24"/>
          <w:szCs w:val="24"/>
        </w:rPr>
        <w:t>turiz</w:t>
      </w:r>
      <w:r w:rsidR="00FF2176">
        <w:rPr>
          <w:sz w:val="24"/>
          <w:szCs w:val="24"/>
        </w:rPr>
        <w:t>ma</w:t>
      </w:r>
      <w:r w:rsidR="00981214" w:rsidRPr="00FF2176">
        <w:rPr>
          <w:sz w:val="24"/>
          <w:szCs w:val="24"/>
        </w:rPr>
        <w:t xml:space="preserve"> </w:t>
      </w:r>
      <w:r w:rsidR="00CA0961" w:rsidRPr="00FF2176">
        <w:rPr>
          <w:sz w:val="24"/>
          <w:szCs w:val="24"/>
        </w:rPr>
        <w:t>baziranog na valorizaciji soli u turističke svrhe. Osim toga treba podstaći i diverzifikaciju ponude kroz posmatranje divljih životinja</w:t>
      </w:r>
      <w:r w:rsidR="00ED0453" w:rsidRPr="00FF2176">
        <w:rPr>
          <w:sz w:val="24"/>
          <w:szCs w:val="24"/>
        </w:rPr>
        <w:t xml:space="preserve"> (Wildlife observation)</w:t>
      </w:r>
      <w:r w:rsidR="00CA0961" w:rsidRPr="00FF2176">
        <w:rPr>
          <w:sz w:val="24"/>
          <w:szCs w:val="24"/>
        </w:rPr>
        <w:t>,</w:t>
      </w:r>
      <w:r w:rsidR="00CA0961" w:rsidRPr="00780704">
        <w:rPr>
          <w:sz w:val="24"/>
          <w:szCs w:val="24"/>
        </w:rPr>
        <w:t xml:space="preserve"> koja uključuje izgradnju osmatračnica i hranilišta za divlje životinje, čime se može ponuditi jedinstveno iskustvo u zaštićenim područjima, ali i drugim područjima Crne Gore gdje postoj</w:t>
      </w:r>
      <w:r w:rsidR="00ED0453" w:rsidRPr="00780704">
        <w:rPr>
          <w:sz w:val="24"/>
          <w:szCs w:val="24"/>
        </w:rPr>
        <w:t>i bogatstvo faune</w:t>
      </w:r>
      <w:r w:rsidR="00CA0961" w:rsidRPr="00780704">
        <w:rPr>
          <w:sz w:val="24"/>
          <w:szCs w:val="24"/>
        </w:rPr>
        <w:t>. Širom svijeta prisutan je trend povećanja broja amaterskih posmatrača životinja, a zaštićene prirodne cjeline su najbolja područja za takvu aktivnost. Za razliku od</w:t>
      </w:r>
      <w:r w:rsidR="00ED0453" w:rsidRPr="00780704">
        <w:rPr>
          <w:sz w:val="24"/>
          <w:szCs w:val="24"/>
        </w:rPr>
        <w:t xml:space="preserve"> </w:t>
      </w:r>
      <w:r w:rsidR="00CA0961" w:rsidRPr="00780704">
        <w:rPr>
          <w:sz w:val="24"/>
          <w:szCs w:val="24"/>
        </w:rPr>
        <w:t xml:space="preserve">uobičajenih oblika turizma, posmatranje divljih životinja omogućava neograničeno korišćenje resursa i ujedno, razvojem ovog vida turizma kod lokalnog stanovništva jača svijest o vrijednostima koje ih okružuju.  </w:t>
      </w:r>
      <w:r w:rsidR="00981214" w:rsidRPr="00780704">
        <w:rPr>
          <w:sz w:val="24"/>
          <w:szCs w:val="24"/>
        </w:rPr>
        <w:t>Shodno svemu navedenom, e</w:t>
      </w:r>
      <w:r w:rsidR="00E8569E" w:rsidRPr="00780704">
        <w:rPr>
          <w:sz w:val="24"/>
          <w:szCs w:val="24"/>
        </w:rPr>
        <w:t>videntno je da prirodni potencijali privlače veliku pažnju turista koji posjećuju našu destinaciju, te je</w:t>
      </w:r>
      <w:r w:rsidR="00ED0453" w:rsidRPr="00780704">
        <w:rPr>
          <w:sz w:val="24"/>
          <w:szCs w:val="24"/>
        </w:rPr>
        <w:t xml:space="preserve"> </w:t>
      </w:r>
      <w:r w:rsidR="00E8569E" w:rsidRPr="00780704">
        <w:rPr>
          <w:sz w:val="24"/>
          <w:szCs w:val="24"/>
        </w:rPr>
        <w:t>od velike važnosti unapr</w:t>
      </w:r>
      <w:r w:rsidR="00ED0453" w:rsidRPr="00780704">
        <w:rPr>
          <w:sz w:val="24"/>
          <w:szCs w:val="24"/>
        </w:rPr>
        <w:t xml:space="preserve">eđenje </w:t>
      </w:r>
      <w:r w:rsidR="00E8569E" w:rsidRPr="00780704">
        <w:rPr>
          <w:sz w:val="24"/>
          <w:szCs w:val="24"/>
        </w:rPr>
        <w:t>ponud</w:t>
      </w:r>
      <w:r w:rsidR="00ED0453" w:rsidRPr="00780704">
        <w:rPr>
          <w:sz w:val="24"/>
          <w:szCs w:val="24"/>
        </w:rPr>
        <w:t>e</w:t>
      </w:r>
      <w:r w:rsidR="00E8569E" w:rsidRPr="00780704">
        <w:rPr>
          <w:sz w:val="24"/>
          <w:szCs w:val="24"/>
        </w:rPr>
        <w:t xml:space="preserve"> u ovom</w:t>
      </w:r>
      <w:r w:rsidR="00ED0453" w:rsidRPr="00780704">
        <w:rPr>
          <w:sz w:val="24"/>
          <w:szCs w:val="24"/>
        </w:rPr>
        <w:t xml:space="preserve"> segmentu</w:t>
      </w:r>
      <w:r w:rsidR="00E8569E" w:rsidRPr="00780704">
        <w:rPr>
          <w:sz w:val="24"/>
          <w:szCs w:val="24"/>
        </w:rPr>
        <w:t xml:space="preserve"> </w:t>
      </w:r>
      <w:r w:rsidR="00A82959" w:rsidRPr="00780704">
        <w:rPr>
          <w:sz w:val="24"/>
          <w:szCs w:val="24"/>
        </w:rPr>
        <w:t>i</w:t>
      </w:r>
      <w:r w:rsidR="00E8569E" w:rsidRPr="00780704">
        <w:rPr>
          <w:sz w:val="24"/>
          <w:szCs w:val="24"/>
        </w:rPr>
        <w:t xml:space="preserve"> p</w:t>
      </w:r>
      <w:r w:rsidR="00ED0453" w:rsidRPr="00780704">
        <w:rPr>
          <w:sz w:val="24"/>
          <w:szCs w:val="24"/>
        </w:rPr>
        <w:t xml:space="preserve">ružanje turistima </w:t>
      </w:r>
      <w:r w:rsidR="00E8569E" w:rsidRPr="00780704">
        <w:rPr>
          <w:sz w:val="24"/>
          <w:szCs w:val="24"/>
        </w:rPr>
        <w:t>nezaboravno</w:t>
      </w:r>
      <w:r w:rsidR="00ED0453" w:rsidRPr="00780704">
        <w:rPr>
          <w:sz w:val="24"/>
          <w:szCs w:val="24"/>
        </w:rPr>
        <w:t>g</w:t>
      </w:r>
      <w:r w:rsidR="00E8569E" w:rsidRPr="00780704">
        <w:rPr>
          <w:sz w:val="24"/>
          <w:szCs w:val="24"/>
        </w:rPr>
        <w:t xml:space="preserve"> iskustv</w:t>
      </w:r>
      <w:r w:rsidR="00ED0453" w:rsidRPr="00780704">
        <w:rPr>
          <w:sz w:val="24"/>
          <w:szCs w:val="24"/>
        </w:rPr>
        <w:t>a</w:t>
      </w:r>
      <w:r w:rsidR="00A82959" w:rsidRPr="00780704">
        <w:rPr>
          <w:sz w:val="24"/>
          <w:szCs w:val="24"/>
        </w:rPr>
        <w:t>, a lokalnoj zajednici i državi generisa</w:t>
      </w:r>
      <w:r w:rsidR="00ED0453" w:rsidRPr="00780704">
        <w:rPr>
          <w:sz w:val="24"/>
          <w:szCs w:val="24"/>
        </w:rPr>
        <w:t xml:space="preserve">nje </w:t>
      </w:r>
      <w:r w:rsidR="00A82959" w:rsidRPr="00780704">
        <w:rPr>
          <w:sz w:val="24"/>
          <w:szCs w:val="24"/>
        </w:rPr>
        <w:t>nov</w:t>
      </w:r>
      <w:r w:rsidR="00ED0453" w:rsidRPr="00780704">
        <w:rPr>
          <w:sz w:val="24"/>
          <w:szCs w:val="24"/>
        </w:rPr>
        <w:t>ih</w:t>
      </w:r>
      <w:r w:rsidR="00A82959" w:rsidRPr="00780704">
        <w:rPr>
          <w:sz w:val="24"/>
          <w:szCs w:val="24"/>
        </w:rPr>
        <w:t xml:space="preserve"> radn</w:t>
      </w:r>
      <w:r w:rsidR="00ED0453" w:rsidRPr="00780704">
        <w:rPr>
          <w:sz w:val="24"/>
          <w:szCs w:val="24"/>
        </w:rPr>
        <w:t>ih</w:t>
      </w:r>
      <w:r w:rsidR="00A82959" w:rsidRPr="00780704">
        <w:rPr>
          <w:sz w:val="24"/>
          <w:szCs w:val="24"/>
        </w:rPr>
        <w:t xml:space="preserve"> mjesta </w:t>
      </w:r>
      <w:r w:rsidR="002C495B" w:rsidRPr="00780704">
        <w:rPr>
          <w:sz w:val="24"/>
          <w:szCs w:val="24"/>
        </w:rPr>
        <w:t xml:space="preserve">i </w:t>
      </w:r>
      <w:r w:rsidR="00A82959" w:rsidRPr="00780704">
        <w:rPr>
          <w:sz w:val="24"/>
          <w:szCs w:val="24"/>
        </w:rPr>
        <w:t>prihod</w:t>
      </w:r>
      <w:r w:rsidR="00ED0453" w:rsidRPr="00780704">
        <w:rPr>
          <w:sz w:val="24"/>
          <w:szCs w:val="24"/>
        </w:rPr>
        <w:t>a</w:t>
      </w:r>
      <w:r w:rsidR="00A82959" w:rsidRPr="00780704">
        <w:rPr>
          <w:sz w:val="24"/>
          <w:szCs w:val="24"/>
        </w:rPr>
        <w:t>.</w:t>
      </w:r>
      <w:r w:rsidR="00CA0961" w:rsidRPr="00780704">
        <w:rPr>
          <w:rStyle w:val="FootnoteReference"/>
          <w:sz w:val="24"/>
          <w:szCs w:val="24"/>
        </w:rPr>
        <w:footnoteReference w:id="46"/>
      </w:r>
    </w:p>
    <w:p w14:paraId="105FC98D" w14:textId="77777777" w:rsidR="002D12BA" w:rsidRDefault="00296448" w:rsidP="00E372B9">
      <w:pPr>
        <w:spacing w:after="120" w:line="240" w:lineRule="auto"/>
        <w:jc w:val="both"/>
        <w:rPr>
          <w:sz w:val="24"/>
          <w:szCs w:val="24"/>
        </w:rPr>
      </w:pPr>
      <w:r w:rsidRPr="00780704">
        <w:rPr>
          <w:sz w:val="24"/>
          <w:szCs w:val="24"/>
        </w:rPr>
        <w:t>U predstojećem periodu</w:t>
      </w:r>
      <w:r w:rsidR="002C495B" w:rsidRPr="00780704">
        <w:rPr>
          <w:sz w:val="24"/>
          <w:szCs w:val="24"/>
        </w:rPr>
        <w:t xml:space="preserve"> planirana je izrada Programa razvoja turizma</w:t>
      </w:r>
      <w:r w:rsidR="002C495B">
        <w:rPr>
          <w:sz w:val="24"/>
          <w:szCs w:val="24"/>
        </w:rPr>
        <w:t xml:space="preserve"> u zaštićenim područijima </w:t>
      </w:r>
      <w:r w:rsidR="002C495B" w:rsidRPr="002B690C">
        <w:rPr>
          <w:sz w:val="24"/>
          <w:szCs w:val="24"/>
        </w:rPr>
        <w:t>2025-2027.</w:t>
      </w:r>
      <w:r w:rsidR="002C495B">
        <w:rPr>
          <w:sz w:val="24"/>
          <w:szCs w:val="24"/>
        </w:rPr>
        <w:t xml:space="preserve"> godine s Akcionim planom, kako bi strateški planirali razvoj održivog turističkog proiz</w:t>
      </w:r>
      <w:r w:rsidR="00C4448F">
        <w:rPr>
          <w:sz w:val="24"/>
          <w:szCs w:val="24"/>
        </w:rPr>
        <w:t>voda u zaštićenim područjima.</w:t>
      </w:r>
    </w:p>
    <w:p w14:paraId="45C3CDB6" w14:textId="77777777" w:rsidR="00F80B80" w:rsidRDefault="00F80B80" w:rsidP="00E372B9">
      <w:pPr>
        <w:spacing w:after="120" w:line="240" w:lineRule="auto"/>
        <w:jc w:val="both"/>
        <w:rPr>
          <w:sz w:val="24"/>
          <w:szCs w:val="24"/>
        </w:rPr>
      </w:pPr>
      <w:r>
        <w:rPr>
          <w:sz w:val="24"/>
          <w:szCs w:val="24"/>
        </w:rPr>
        <w:t>Pored navedenih vidova turiz</w:t>
      </w:r>
      <w:r w:rsidR="00FF2176">
        <w:rPr>
          <w:sz w:val="24"/>
          <w:szCs w:val="24"/>
        </w:rPr>
        <w:t>ma</w:t>
      </w:r>
      <w:r>
        <w:rPr>
          <w:sz w:val="24"/>
          <w:szCs w:val="24"/>
        </w:rPr>
        <w:t xml:space="preserve"> čiji se razvoj već odvija ili planira kroz posebne programe, u nastavku je dat pregled i drugih vidova turizma za koje Crna Gora posjeduje potencijale za razvoj. </w:t>
      </w:r>
    </w:p>
    <w:p w14:paraId="03B78E65" w14:textId="77777777" w:rsidR="00563419" w:rsidRPr="00970594" w:rsidRDefault="00563419" w:rsidP="000F5104">
      <w:pPr>
        <w:pStyle w:val="ListParagraph"/>
        <w:numPr>
          <w:ilvl w:val="0"/>
          <w:numId w:val="53"/>
        </w:numPr>
        <w:spacing w:after="120" w:line="240" w:lineRule="auto"/>
        <w:jc w:val="both"/>
        <w:rPr>
          <w:b/>
          <w:color w:val="2F5496" w:themeColor="accent1" w:themeShade="BF"/>
          <w:sz w:val="24"/>
          <w:szCs w:val="24"/>
        </w:rPr>
      </w:pPr>
      <w:r w:rsidRPr="00970594">
        <w:rPr>
          <w:b/>
          <w:color w:val="2F5496" w:themeColor="accent1" w:themeShade="BF"/>
          <w:sz w:val="24"/>
          <w:szCs w:val="24"/>
        </w:rPr>
        <w:t>Avanturistički turizam</w:t>
      </w:r>
    </w:p>
    <w:p w14:paraId="33DE72E9" w14:textId="77777777" w:rsidR="00B07EBB" w:rsidRDefault="00E05A19" w:rsidP="00E372B9">
      <w:pPr>
        <w:spacing w:after="120" w:line="240" w:lineRule="auto"/>
        <w:jc w:val="both"/>
        <w:rPr>
          <w:sz w:val="24"/>
          <w:szCs w:val="24"/>
        </w:rPr>
      </w:pPr>
      <w:r>
        <w:rPr>
          <w:sz w:val="24"/>
          <w:szCs w:val="24"/>
        </w:rPr>
        <w:t>Avanturistički turizam je oblik rekrea</w:t>
      </w:r>
      <w:r w:rsidR="00E563EC">
        <w:rPr>
          <w:sz w:val="24"/>
          <w:szCs w:val="24"/>
        </w:rPr>
        <w:t>tivnog</w:t>
      </w:r>
      <w:r>
        <w:rPr>
          <w:sz w:val="24"/>
          <w:szCs w:val="24"/>
        </w:rPr>
        <w:t xml:space="preserve"> turizma kome je temelj rekreacija, ali uz prisustvo rizika i uzbuđenja, a od učesnika zahtijeva fizičku i psihičku pripremljenost.</w:t>
      </w:r>
      <w:r w:rsidR="00B07EBB">
        <w:rPr>
          <w:sz w:val="24"/>
          <w:szCs w:val="24"/>
        </w:rPr>
        <w:t xml:space="preserve"> Zapravo ovaj oblik turizma je spoj sporta, rekreacije i zabave, a namijenjen je turistima koji žele </w:t>
      </w:r>
      <w:r w:rsidR="00E563EC">
        <w:rPr>
          <w:sz w:val="24"/>
          <w:szCs w:val="24"/>
        </w:rPr>
        <w:t xml:space="preserve">da </w:t>
      </w:r>
      <w:r w:rsidR="00B07EBB">
        <w:rPr>
          <w:sz w:val="24"/>
          <w:szCs w:val="24"/>
        </w:rPr>
        <w:t xml:space="preserve">na svom putovanju </w:t>
      </w:r>
      <w:r w:rsidR="00E563EC">
        <w:rPr>
          <w:sz w:val="24"/>
          <w:szCs w:val="24"/>
        </w:rPr>
        <w:t>imaju poseban doživljaj,</w:t>
      </w:r>
      <w:r w:rsidR="00B07EBB">
        <w:rPr>
          <w:sz w:val="24"/>
          <w:szCs w:val="24"/>
        </w:rPr>
        <w:t xml:space="preserve"> ali </w:t>
      </w:r>
      <w:r w:rsidR="00E37927">
        <w:rPr>
          <w:sz w:val="24"/>
          <w:szCs w:val="24"/>
        </w:rPr>
        <w:t xml:space="preserve">i </w:t>
      </w:r>
      <w:r w:rsidR="00B07EBB">
        <w:rPr>
          <w:sz w:val="24"/>
          <w:szCs w:val="24"/>
        </w:rPr>
        <w:t>da uživaju u prirodnim ljepotama odabrane destinacije.</w:t>
      </w:r>
      <w:r>
        <w:rPr>
          <w:sz w:val="24"/>
          <w:szCs w:val="24"/>
        </w:rPr>
        <w:t xml:space="preserve"> </w:t>
      </w:r>
    </w:p>
    <w:p w14:paraId="77EB33A7" w14:textId="77777777" w:rsidR="00563419" w:rsidRDefault="00563419" w:rsidP="00E372B9">
      <w:pPr>
        <w:spacing w:after="120" w:line="240" w:lineRule="auto"/>
        <w:jc w:val="both"/>
        <w:rPr>
          <w:sz w:val="24"/>
          <w:szCs w:val="24"/>
        </w:rPr>
      </w:pPr>
      <w:r w:rsidRPr="00921753">
        <w:rPr>
          <w:sz w:val="24"/>
          <w:szCs w:val="24"/>
        </w:rPr>
        <w:t>Udruženje za trgovinu avanturističkim putovanjima (ATTA)</w:t>
      </w:r>
      <w:r w:rsidR="00B07EBB">
        <w:rPr>
          <w:rStyle w:val="FootnoteReference"/>
          <w:sz w:val="24"/>
          <w:szCs w:val="24"/>
        </w:rPr>
        <w:footnoteReference w:id="47"/>
      </w:r>
      <w:r w:rsidRPr="00921753">
        <w:rPr>
          <w:sz w:val="24"/>
          <w:szCs w:val="24"/>
        </w:rPr>
        <w:t xml:space="preserve"> ​​definiše avanturistički turizam kao putovanje koje uključuje najmanje dva od sl</w:t>
      </w:r>
      <w:r w:rsidR="00DE69DF">
        <w:rPr>
          <w:sz w:val="24"/>
          <w:szCs w:val="24"/>
        </w:rPr>
        <w:t>ed</w:t>
      </w:r>
      <w:r w:rsidRPr="00921753">
        <w:rPr>
          <w:sz w:val="24"/>
          <w:szCs w:val="24"/>
        </w:rPr>
        <w:t>eća tri elementa: fizičku aktivnost, prirodno okruženje i kulturn</w:t>
      </w:r>
      <w:r>
        <w:rPr>
          <w:sz w:val="24"/>
          <w:szCs w:val="24"/>
        </w:rPr>
        <w:t>i</w:t>
      </w:r>
      <w:r w:rsidRPr="00921753">
        <w:rPr>
          <w:sz w:val="24"/>
          <w:szCs w:val="24"/>
        </w:rPr>
        <w:t xml:space="preserve"> </w:t>
      </w:r>
      <w:r>
        <w:rPr>
          <w:sz w:val="24"/>
          <w:szCs w:val="24"/>
        </w:rPr>
        <w:t xml:space="preserve">doživljaj. </w:t>
      </w:r>
    </w:p>
    <w:p w14:paraId="152973CC" w14:textId="77777777" w:rsidR="00176DC1" w:rsidRPr="0061692F" w:rsidRDefault="00176DC1" w:rsidP="00E372B9">
      <w:pPr>
        <w:spacing w:after="120" w:line="240" w:lineRule="auto"/>
        <w:jc w:val="both"/>
        <w:rPr>
          <w:sz w:val="24"/>
          <w:szCs w:val="24"/>
        </w:rPr>
      </w:pPr>
      <w:r w:rsidRPr="00176DC1">
        <w:rPr>
          <w:sz w:val="24"/>
          <w:szCs w:val="24"/>
        </w:rPr>
        <w:lastRenderedPageBreak/>
        <w:t>Prema UNWTO Globalnom izvještaju o avanturističkom turizmu iz 2014. godine, avanturistički turizam je otporan, privlači turiste visoke kupovne moći, donosi benefite lokalnoj ekonomiji/zajednici i podstiče održivu praksu.</w:t>
      </w:r>
      <w:r>
        <w:rPr>
          <w:rStyle w:val="FootnoteReference"/>
          <w:sz w:val="24"/>
          <w:szCs w:val="24"/>
        </w:rPr>
        <w:footnoteReference w:id="48"/>
      </w:r>
      <w:r w:rsidRPr="00176DC1">
        <w:rPr>
          <w:sz w:val="24"/>
          <w:szCs w:val="24"/>
        </w:rPr>
        <w:t xml:space="preserve">  </w:t>
      </w:r>
    </w:p>
    <w:p w14:paraId="724C22C3" w14:textId="77777777" w:rsidR="007E6E13" w:rsidRDefault="00E05A19" w:rsidP="00E372B9">
      <w:pPr>
        <w:spacing w:after="120" w:line="240" w:lineRule="auto"/>
        <w:jc w:val="both"/>
        <w:rPr>
          <w:sz w:val="24"/>
          <w:szCs w:val="24"/>
        </w:rPr>
      </w:pPr>
      <w:r>
        <w:rPr>
          <w:sz w:val="24"/>
          <w:szCs w:val="24"/>
        </w:rPr>
        <w:t xml:space="preserve">Avanturistički turizam postaje sve popularniji u svijetu zbog svog pozitivnog djelovanja na ljude, životnu sredinu i ekonomski rast </w:t>
      </w:r>
      <w:r w:rsidRPr="00780704">
        <w:rPr>
          <w:sz w:val="24"/>
          <w:szCs w:val="24"/>
        </w:rPr>
        <w:t xml:space="preserve">destinacije. </w:t>
      </w:r>
      <w:r w:rsidR="00563419" w:rsidRPr="00780704">
        <w:rPr>
          <w:sz w:val="24"/>
          <w:szCs w:val="24"/>
        </w:rPr>
        <w:t>Na razvoj ovog vida turizma najveći uticaj imaju trendovi</w:t>
      </w:r>
      <w:r w:rsidRPr="00780704">
        <w:rPr>
          <w:sz w:val="24"/>
          <w:szCs w:val="24"/>
        </w:rPr>
        <w:t>, ali i brz životni tempo ljudi.</w:t>
      </w:r>
      <w:r w:rsidR="00563419" w:rsidRPr="00780704">
        <w:rPr>
          <w:sz w:val="24"/>
          <w:szCs w:val="24"/>
        </w:rPr>
        <w:t xml:space="preserve"> Ljudi </w:t>
      </w:r>
      <w:r w:rsidRPr="00780704">
        <w:rPr>
          <w:sz w:val="24"/>
          <w:szCs w:val="24"/>
        </w:rPr>
        <w:t xml:space="preserve">sve više </w:t>
      </w:r>
      <w:r w:rsidR="00563419" w:rsidRPr="00780704">
        <w:rPr>
          <w:sz w:val="24"/>
          <w:szCs w:val="24"/>
        </w:rPr>
        <w:t xml:space="preserve">žele </w:t>
      </w:r>
      <w:r w:rsidRPr="00780704">
        <w:rPr>
          <w:sz w:val="24"/>
          <w:szCs w:val="24"/>
        </w:rPr>
        <w:t xml:space="preserve">da </w:t>
      </w:r>
      <w:r w:rsidR="00563419" w:rsidRPr="00780704">
        <w:rPr>
          <w:sz w:val="24"/>
          <w:szCs w:val="24"/>
        </w:rPr>
        <w:t xml:space="preserve">slobodno vrijeme </w:t>
      </w:r>
      <w:r w:rsidRPr="00780704">
        <w:rPr>
          <w:sz w:val="24"/>
          <w:szCs w:val="24"/>
        </w:rPr>
        <w:t>ispune aktivnostima na kojima bi utrošili višak energije i</w:t>
      </w:r>
      <w:r w:rsidR="00563419" w:rsidRPr="00780704">
        <w:rPr>
          <w:sz w:val="24"/>
          <w:szCs w:val="24"/>
        </w:rPr>
        <w:t xml:space="preserve"> kako bi </w:t>
      </w:r>
      <w:r w:rsidR="00E563EC" w:rsidRPr="00780704">
        <w:rPr>
          <w:sz w:val="24"/>
          <w:szCs w:val="24"/>
        </w:rPr>
        <w:t>doživjeli nesvakidašnju avanturu.</w:t>
      </w:r>
      <w:r w:rsidR="00E563EC">
        <w:rPr>
          <w:sz w:val="24"/>
          <w:szCs w:val="24"/>
        </w:rPr>
        <w:t xml:space="preserve"> </w:t>
      </w:r>
    </w:p>
    <w:p w14:paraId="6DDE81E2" w14:textId="77777777" w:rsidR="00563419" w:rsidRDefault="00E05A19" w:rsidP="00E372B9">
      <w:pPr>
        <w:spacing w:after="120" w:line="240" w:lineRule="auto"/>
        <w:jc w:val="both"/>
        <w:rPr>
          <w:sz w:val="24"/>
          <w:szCs w:val="24"/>
        </w:rPr>
      </w:pPr>
      <w:r>
        <w:rPr>
          <w:sz w:val="24"/>
          <w:szCs w:val="24"/>
        </w:rPr>
        <w:t>Razvoj avanturističkog turizma u Crnoj Gori se najviše bazira na očuvanim prirodnim resursima.</w:t>
      </w:r>
      <w:r w:rsidR="00B07EBB">
        <w:rPr>
          <w:sz w:val="24"/>
          <w:szCs w:val="24"/>
        </w:rPr>
        <w:t xml:space="preserve"> </w:t>
      </w:r>
      <w:r w:rsidR="00FF2176" w:rsidRPr="0061692F">
        <w:rPr>
          <w:sz w:val="24"/>
          <w:szCs w:val="24"/>
        </w:rPr>
        <w:t xml:space="preserve">Vlada Crne Gore je </w:t>
      </w:r>
      <w:r w:rsidR="00FF2176">
        <w:rPr>
          <w:sz w:val="24"/>
          <w:szCs w:val="24"/>
        </w:rPr>
        <w:t xml:space="preserve">u </w:t>
      </w:r>
      <w:r w:rsidR="00563419" w:rsidRPr="0061692F">
        <w:rPr>
          <w:sz w:val="24"/>
          <w:szCs w:val="24"/>
        </w:rPr>
        <w:t>2019. godin</w:t>
      </w:r>
      <w:r w:rsidR="00FF2176">
        <w:rPr>
          <w:sz w:val="24"/>
          <w:szCs w:val="24"/>
        </w:rPr>
        <w:t>i</w:t>
      </w:r>
      <w:r w:rsidR="00563419" w:rsidRPr="0061692F">
        <w:rPr>
          <w:sz w:val="24"/>
          <w:szCs w:val="24"/>
        </w:rPr>
        <w:t xml:space="preserve"> donij</w:t>
      </w:r>
      <w:r w:rsidR="00563419">
        <w:rPr>
          <w:sz w:val="24"/>
          <w:szCs w:val="24"/>
        </w:rPr>
        <w:t>ela</w:t>
      </w:r>
      <w:r w:rsidR="00563419" w:rsidRPr="0061692F">
        <w:rPr>
          <w:sz w:val="24"/>
          <w:szCs w:val="24"/>
        </w:rPr>
        <w:t xml:space="preserve"> Uredbu o minimalno-tehničkim uslovima i načinu pružanja pojedinih turističkih usluga koje uključuju sportsko-rekreativne i avanturističke aktivnosti, čime je stvorena osnova za pružanje usluga u različitim oblicima avanturističkog turizma. </w:t>
      </w:r>
    </w:p>
    <w:p w14:paraId="0C299C70" w14:textId="77777777" w:rsidR="00E00BAE" w:rsidRDefault="00563419" w:rsidP="00E372B9">
      <w:pPr>
        <w:spacing w:after="120" w:line="240" w:lineRule="auto"/>
        <w:jc w:val="both"/>
        <w:rPr>
          <w:sz w:val="24"/>
          <w:szCs w:val="24"/>
        </w:rPr>
      </w:pPr>
      <w:r w:rsidRPr="0061692F">
        <w:rPr>
          <w:sz w:val="24"/>
          <w:szCs w:val="24"/>
        </w:rPr>
        <w:t>U Crnoj Gori već duži niz godina se praktikuju brojne avanturističke aktivnosti, poput nezaobilaznog splavarenja na Tari, kanjoninga u kanjonu Nevidio</w:t>
      </w:r>
      <w:r w:rsidR="00E37927">
        <w:rPr>
          <w:sz w:val="24"/>
          <w:szCs w:val="24"/>
        </w:rPr>
        <w:t xml:space="preserve"> rijeke Komarnice</w:t>
      </w:r>
      <w:r w:rsidR="00B07EBB">
        <w:rPr>
          <w:sz w:val="24"/>
          <w:szCs w:val="24"/>
        </w:rPr>
        <w:t xml:space="preserve">, kao i rijeke </w:t>
      </w:r>
      <w:r w:rsidR="00663756">
        <w:rPr>
          <w:sz w:val="24"/>
          <w:szCs w:val="24"/>
        </w:rPr>
        <w:t xml:space="preserve">Mrtvice </w:t>
      </w:r>
      <w:r w:rsidR="00663756" w:rsidRPr="0061692F">
        <w:rPr>
          <w:sz w:val="24"/>
          <w:szCs w:val="24"/>
        </w:rPr>
        <w:t>i</w:t>
      </w:r>
      <w:r w:rsidR="00B07EBB">
        <w:rPr>
          <w:sz w:val="24"/>
          <w:szCs w:val="24"/>
        </w:rPr>
        <w:t xml:space="preserve"> Međureč</w:t>
      </w:r>
      <w:r w:rsidRPr="0061692F">
        <w:rPr>
          <w:sz w:val="24"/>
          <w:szCs w:val="24"/>
        </w:rPr>
        <w:t>, speleološk</w:t>
      </w:r>
      <w:r>
        <w:rPr>
          <w:sz w:val="24"/>
          <w:szCs w:val="24"/>
        </w:rPr>
        <w:t>ih</w:t>
      </w:r>
      <w:r w:rsidRPr="0061692F">
        <w:rPr>
          <w:sz w:val="24"/>
          <w:szCs w:val="24"/>
        </w:rPr>
        <w:t xml:space="preserve"> tur</w:t>
      </w:r>
      <w:r>
        <w:rPr>
          <w:sz w:val="24"/>
          <w:szCs w:val="24"/>
        </w:rPr>
        <w:t>a</w:t>
      </w:r>
      <w:r w:rsidRPr="0061692F">
        <w:rPr>
          <w:sz w:val="24"/>
          <w:szCs w:val="24"/>
        </w:rPr>
        <w:t xml:space="preserve"> u Lipskoj pećini</w:t>
      </w:r>
      <w:r w:rsidR="00B07EBB">
        <w:rPr>
          <w:sz w:val="24"/>
          <w:szCs w:val="24"/>
        </w:rPr>
        <w:t xml:space="preserve">, zatim </w:t>
      </w:r>
      <w:r w:rsidR="00B07EBB" w:rsidRPr="00196EE8">
        <w:rPr>
          <w:sz w:val="24"/>
          <w:szCs w:val="24"/>
        </w:rPr>
        <w:t>vožnja na sajli</w:t>
      </w:r>
      <w:r w:rsidR="00B07EBB">
        <w:rPr>
          <w:sz w:val="24"/>
          <w:szCs w:val="24"/>
        </w:rPr>
        <w:t xml:space="preserve"> (zip line) na mostu Đurđevića Tari, Brajićima</w:t>
      </w:r>
      <w:r w:rsidR="00176DC1">
        <w:rPr>
          <w:sz w:val="24"/>
          <w:szCs w:val="24"/>
        </w:rPr>
        <w:t xml:space="preserve"> </w:t>
      </w:r>
      <w:r w:rsidRPr="00176DC1">
        <w:rPr>
          <w:sz w:val="24"/>
          <w:szCs w:val="24"/>
        </w:rPr>
        <w:t xml:space="preserve">i drugim </w:t>
      </w:r>
      <w:r w:rsidR="00176DC1" w:rsidRPr="00176DC1">
        <w:rPr>
          <w:sz w:val="24"/>
          <w:szCs w:val="24"/>
        </w:rPr>
        <w:t>još</w:t>
      </w:r>
      <w:r w:rsidR="00176DC1">
        <w:rPr>
          <w:sz w:val="24"/>
          <w:szCs w:val="24"/>
        </w:rPr>
        <w:t xml:space="preserve"> uvijek manje poznatim aktivnostima koje je neophodno marketinški bolje pomovisati. </w:t>
      </w:r>
      <w:r w:rsidR="00B07EBB">
        <w:rPr>
          <w:sz w:val="24"/>
          <w:szCs w:val="24"/>
        </w:rPr>
        <w:t>Turistima su na raspolaganju i</w:t>
      </w:r>
      <w:r w:rsidRPr="00196EE8">
        <w:rPr>
          <w:sz w:val="24"/>
          <w:szCs w:val="24"/>
        </w:rPr>
        <w:t xml:space="preserve"> brojne druge avanturističke aktivnosti poput planinarenja na planinskim vrhovima Durmitora, Prokletija, vožnja bicikla</w:t>
      </w:r>
      <w:r w:rsidR="00E563EC">
        <w:rPr>
          <w:sz w:val="24"/>
          <w:szCs w:val="24"/>
        </w:rPr>
        <w:t xml:space="preserve"> po planinskim stazama</w:t>
      </w:r>
      <w:r w:rsidRPr="00196EE8">
        <w:rPr>
          <w:sz w:val="24"/>
          <w:szCs w:val="24"/>
        </w:rPr>
        <w:t xml:space="preserve">, </w:t>
      </w:r>
      <w:r w:rsidR="00E37927">
        <w:rPr>
          <w:sz w:val="24"/>
          <w:szCs w:val="24"/>
        </w:rPr>
        <w:t>bungee jumping</w:t>
      </w:r>
      <w:r w:rsidR="00BA6320">
        <w:rPr>
          <w:sz w:val="24"/>
          <w:szCs w:val="24"/>
        </w:rPr>
        <w:t xml:space="preserve">, </w:t>
      </w:r>
      <w:r w:rsidR="00E00BAE">
        <w:rPr>
          <w:sz w:val="24"/>
          <w:szCs w:val="24"/>
        </w:rPr>
        <w:t xml:space="preserve">safari ture, </w:t>
      </w:r>
      <w:r w:rsidR="00BA6320">
        <w:rPr>
          <w:sz w:val="24"/>
          <w:szCs w:val="24"/>
        </w:rPr>
        <w:t>paragliding,</w:t>
      </w:r>
      <w:r w:rsidR="00E00BAE">
        <w:rPr>
          <w:sz w:val="24"/>
          <w:szCs w:val="24"/>
        </w:rPr>
        <w:t xml:space="preserve"> paintball</w:t>
      </w:r>
      <w:r w:rsidR="00BA6320">
        <w:rPr>
          <w:sz w:val="24"/>
          <w:szCs w:val="24"/>
        </w:rPr>
        <w:t xml:space="preserve"> </w:t>
      </w:r>
      <w:r w:rsidRPr="00196EE8">
        <w:rPr>
          <w:sz w:val="24"/>
          <w:szCs w:val="24"/>
        </w:rPr>
        <w:t>i dr.</w:t>
      </w:r>
      <w:r w:rsidR="00BA6320">
        <w:rPr>
          <w:sz w:val="24"/>
          <w:szCs w:val="24"/>
        </w:rPr>
        <w:t xml:space="preserve"> </w:t>
      </w:r>
    </w:p>
    <w:p w14:paraId="3363265E" w14:textId="77777777" w:rsidR="00563419" w:rsidRDefault="00E00BAE" w:rsidP="00E372B9">
      <w:pPr>
        <w:spacing w:after="120" w:line="240" w:lineRule="auto"/>
        <w:jc w:val="both"/>
        <w:rPr>
          <w:sz w:val="24"/>
          <w:szCs w:val="24"/>
        </w:rPr>
      </w:pPr>
      <w:r>
        <w:rPr>
          <w:sz w:val="24"/>
          <w:szCs w:val="24"/>
        </w:rPr>
        <w:t>Windsurfing</w:t>
      </w:r>
      <w:r w:rsidR="0049549E">
        <w:rPr>
          <w:sz w:val="24"/>
          <w:szCs w:val="24"/>
        </w:rPr>
        <w:t xml:space="preserve"> i kitesurfing</w:t>
      </w:r>
      <w:r>
        <w:rPr>
          <w:sz w:val="24"/>
          <w:szCs w:val="24"/>
        </w:rPr>
        <w:t xml:space="preserve"> </w:t>
      </w:r>
      <w:r w:rsidR="0049549E">
        <w:rPr>
          <w:sz w:val="24"/>
          <w:szCs w:val="24"/>
        </w:rPr>
        <w:t>su</w:t>
      </w:r>
      <w:r>
        <w:rPr>
          <w:sz w:val="24"/>
          <w:szCs w:val="24"/>
        </w:rPr>
        <w:t xml:space="preserve"> izuzetno popular</w:t>
      </w:r>
      <w:r w:rsidR="0049549E">
        <w:rPr>
          <w:sz w:val="24"/>
          <w:szCs w:val="24"/>
        </w:rPr>
        <w:t>ni</w:t>
      </w:r>
      <w:r>
        <w:rPr>
          <w:sz w:val="24"/>
          <w:szCs w:val="24"/>
        </w:rPr>
        <w:t xml:space="preserve"> na Adi Bojani, kao i Velikoj plaži u Ulcinju.</w:t>
      </w:r>
      <w:r w:rsidR="0049549E">
        <w:rPr>
          <w:sz w:val="24"/>
          <w:szCs w:val="24"/>
        </w:rPr>
        <w:t xml:space="preserve"> Takođe, potencijal za razvoj ponude ovog vida avanturističkog turizma posjeduju i Skadarsko jezero. </w:t>
      </w:r>
      <w:r w:rsidR="00176DC1">
        <w:rPr>
          <w:sz w:val="24"/>
          <w:szCs w:val="24"/>
        </w:rPr>
        <w:t>Osim toga</w:t>
      </w:r>
      <w:r w:rsidR="00BA6320">
        <w:rPr>
          <w:sz w:val="24"/>
          <w:szCs w:val="24"/>
        </w:rPr>
        <w:t xml:space="preserve">, ronjenje je danas jedan od </w:t>
      </w:r>
      <w:r>
        <w:rPr>
          <w:sz w:val="24"/>
          <w:szCs w:val="24"/>
        </w:rPr>
        <w:t xml:space="preserve">avanturističkih </w:t>
      </w:r>
      <w:r w:rsidR="00176DC1">
        <w:rPr>
          <w:sz w:val="24"/>
          <w:szCs w:val="24"/>
        </w:rPr>
        <w:t>sportova koji je sve popularniji na svjetskom nivou</w:t>
      </w:r>
      <w:r w:rsidR="00BA6320">
        <w:rPr>
          <w:sz w:val="24"/>
          <w:szCs w:val="24"/>
        </w:rPr>
        <w:t xml:space="preserve">. Ono spada u ekstremne sportove ne samo zbog uslova u kojima se odvija, već i zbog neophodne </w:t>
      </w:r>
      <w:r w:rsidR="00894FE1">
        <w:rPr>
          <w:sz w:val="24"/>
          <w:szCs w:val="24"/>
        </w:rPr>
        <w:t>psiho-</w:t>
      </w:r>
      <w:r w:rsidR="00BA6320">
        <w:rPr>
          <w:sz w:val="24"/>
          <w:szCs w:val="24"/>
        </w:rPr>
        <w:t xml:space="preserve">fizičke zahtjevnosti, opreme i rizika koji nosi ovaj vid turističke </w:t>
      </w:r>
      <w:r w:rsidR="00BA6320" w:rsidRPr="00D4457D">
        <w:rPr>
          <w:sz w:val="24"/>
          <w:szCs w:val="24"/>
        </w:rPr>
        <w:t>usluge.</w:t>
      </w:r>
      <w:r w:rsidR="0049549E" w:rsidRPr="00D4457D">
        <w:rPr>
          <w:sz w:val="24"/>
          <w:szCs w:val="24"/>
        </w:rPr>
        <w:t xml:space="preserve"> Ronjenje u vodama Crne Gore, pruža izuzetne</w:t>
      </w:r>
      <w:r w:rsidR="00D4457D" w:rsidRPr="00D4457D">
        <w:rPr>
          <w:sz w:val="24"/>
          <w:szCs w:val="24"/>
        </w:rPr>
        <w:t xml:space="preserve"> doživljaje u podvodni pejzaž, pećine </w:t>
      </w:r>
      <w:r w:rsidR="00D4457D">
        <w:rPr>
          <w:sz w:val="24"/>
          <w:szCs w:val="24"/>
        </w:rPr>
        <w:t>i</w:t>
      </w:r>
      <w:r w:rsidR="00D4457D" w:rsidRPr="00D4457D">
        <w:rPr>
          <w:sz w:val="24"/>
          <w:szCs w:val="24"/>
        </w:rPr>
        <w:t xml:space="preserve"> </w:t>
      </w:r>
      <w:r w:rsidR="00D4457D">
        <w:rPr>
          <w:sz w:val="24"/>
          <w:szCs w:val="24"/>
        </w:rPr>
        <w:t xml:space="preserve">potopljene </w:t>
      </w:r>
      <w:r w:rsidR="00894FE1">
        <w:rPr>
          <w:sz w:val="24"/>
          <w:szCs w:val="24"/>
        </w:rPr>
        <w:t xml:space="preserve">kako ratne </w:t>
      </w:r>
      <w:r w:rsidR="00D4457D">
        <w:rPr>
          <w:sz w:val="24"/>
          <w:szCs w:val="24"/>
        </w:rPr>
        <w:t>brodove</w:t>
      </w:r>
      <w:r w:rsidR="00894FE1">
        <w:rPr>
          <w:sz w:val="24"/>
          <w:szCs w:val="24"/>
        </w:rPr>
        <w:t>, tako i brodove koji su namjenski potopljeni</w:t>
      </w:r>
      <w:r w:rsidR="00D4457D">
        <w:rPr>
          <w:sz w:val="24"/>
          <w:szCs w:val="24"/>
        </w:rPr>
        <w:t xml:space="preserve">. </w:t>
      </w:r>
      <w:r w:rsidRPr="00D4457D">
        <w:rPr>
          <w:sz w:val="24"/>
          <w:szCs w:val="24"/>
        </w:rPr>
        <w:t xml:space="preserve">Ronjenje kao poseban vidi turističke ponude u Crnoj Gori biće u narednom periodu dodatno unaprijeđen, kako kroz </w:t>
      </w:r>
      <w:r w:rsidRPr="00176DC1">
        <w:rPr>
          <w:sz w:val="24"/>
          <w:szCs w:val="24"/>
        </w:rPr>
        <w:t>pravnu regulative</w:t>
      </w:r>
      <w:r w:rsidRPr="00D4457D">
        <w:rPr>
          <w:sz w:val="24"/>
          <w:szCs w:val="24"/>
        </w:rPr>
        <w:t xml:space="preserve"> tako </w:t>
      </w:r>
      <w:r w:rsidR="00663756" w:rsidRPr="00D4457D">
        <w:rPr>
          <w:sz w:val="24"/>
          <w:szCs w:val="24"/>
        </w:rPr>
        <w:t>i</w:t>
      </w:r>
      <w:r w:rsidR="00663756">
        <w:rPr>
          <w:sz w:val="24"/>
          <w:szCs w:val="24"/>
        </w:rPr>
        <w:t xml:space="preserve"> programska</w:t>
      </w:r>
      <w:r w:rsidR="00176DC1">
        <w:rPr>
          <w:sz w:val="24"/>
          <w:szCs w:val="24"/>
        </w:rPr>
        <w:t xml:space="preserve"> dokumenta.</w:t>
      </w:r>
    </w:p>
    <w:p w14:paraId="7DC3A808" w14:textId="77777777" w:rsidR="002D12BA" w:rsidRDefault="00FE04B8" w:rsidP="00E372B9">
      <w:pPr>
        <w:spacing w:after="120" w:line="240" w:lineRule="auto"/>
        <w:jc w:val="both"/>
        <w:rPr>
          <w:sz w:val="24"/>
          <w:szCs w:val="24"/>
        </w:rPr>
      </w:pPr>
      <w:r>
        <w:rPr>
          <w:sz w:val="24"/>
          <w:szCs w:val="24"/>
        </w:rPr>
        <w:t xml:space="preserve">Ovaj vid turizma ne </w:t>
      </w:r>
      <w:r w:rsidRPr="00780704">
        <w:rPr>
          <w:sz w:val="24"/>
          <w:szCs w:val="24"/>
        </w:rPr>
        <w:t xml:space="preserve">zahtijeva </w:t>
      </w:r>
      <w:r w:rsidR="00780704">
        <w:rPr>
          <w:sz w:val="24"/>
          <w:szCs w:val="24"/>
        </w:rPr>
        <w:t>značajna</w:t>
      </w:r>
      <w:r w:rsidR="00F80517" w:rsidRPr="00780704">
        <w:rPr>
          <w:sz w:val="24"/>
          <w:szCs w:val="24"/>
        </w:rPr>
        <w:t xml:space="preserve"> </w:t>
      </w:r>
      <w:r w:rsidRPr="00780704">
        <w:rPr>
          <w:sz w:val="24"/>
          <w:szCs w:val="24"/>
        </w:rPr>
        <w:t>ulaganja, već</w:t>
      </w:r>
      <w:r>
        <w:rPr>
          <w:sz w:val="24"/>
          <w:szCs w:val="24"/>
        </w:rPr>
        <w:t xml:space="preserve"> uglavnom zavisi od dobro osmišljene strategije </w:t>
      </w:r>
      <w:r w:rsidR="00263258">
        <w:rPr>
          <w:sz w:val="24"/>
          <w:szCs w:val="24"/>
        </w:rPr>
        <w:t>r</w:t>
      </w:r>
      <w:r>
        <w:rPr>
          <w:sz w:val="24"/>
          <w:szCs w:val="24"/>
        </w:rPr>
        <w:t>azvoja. Unapređenje i dalji razvoj sadržaja avanturističkog turizma trebao bi da posluži kao sredstvo građenja imidža</w:t>
      </w:r>
      <w:r w:rsidR="00176DC1">
        <w:rPr>
          <w:sz w:val="24"/>
          <w:szCs w:val="24"/>
        </w:rPr>
        <w:t xml:space="preserve"> i prepoznatljivosti Crne Gore, a što će </w:t>
      </w:r>
      <w:r w:rsidR="00916096">
        <w:rPr>
          <w:sz w:val="24"/>
          <w:szCs w:val="24"/>
        </w:rPr>
        <w:t>i</w:t>
      </w:r>
      <w:r w:rsidR="00176DC1">
        <w:rPr>
          <w:sz w:val="24"/>
          <w:szCs w:val="24"/>
        </w:rPr>
        <w:t>mati</w:t>
      </w:r>
      <w:r w:rsidR="00916096">
        <w:rPr>
          <w:sz w:val="24"/>
          <w:szCs w:val="24"/>
        </w:rPr>
        <w:t xml:space="preserve"> pozitivne ekološke i socio ekonomske efekte</w:t>
      </w:r>
      <w:r w:rsidR="00A84BBB">
        <w:rPr>
          <w:sz w:val="24"/>
          <w:szCs w:val="24"/>
        </w:rPr>
        <w:t xml:space="preserve"> </w:t>
      </w:r>
      <w:r w:rsidR="00E37927">
        <w:rPr>
          <w:sz w:val="24"/>
          <w:szCs w:val="24"/>
        </w:rPr>
        <w:t>i</w:t>
      </w:r>
      <w:r w:rsidR="00A84BBB">
        <w:rPr>
          <w:sz w:val="24"/>
          <w:szCs w:val="24"/>
        </w:rPr>
        <w:t xml:space="preserve"> biti</w:t>
      </w:r>
      <w:r w:rsidR="00263258">
        <w:rPr>
          <w:sz w:val="24"/>
          <w:szCs w:val="24"/>
        </w:rPr>
        <w:t xml:space="preserve"> sredstvo kojim će </w:t>
      </w:r>
      <w:r w:rsidR="00A84BBB">
        <w:rPr>
          <w:sz w:val="24"/>
          <w:szCs w:val="24"/>
        </w:rPr>
        <w:t xml:space="preserve">se </w:t>
      </w:r>
      <w:r w:rsidR="00263258">
        <w:rPr>
          <w:sz w:val="24"/>
          <w:szCs w:val="24"/>
        </w:rPr>
        <w:t>obezbijediti očuvanje i održivo korišćenje prirodnih resursa</w:t>
      </w:r>
      <w:r w:rsidR="00916096">
        <w:rPr>
          <w:sz w:val="24"/>
          <w:szCs w:val="24"/>
        </w:rPr>
        <w:t>.</w:t>
      </w:r>
    </w:p>
    <w:p w14:paraId="56122A79" w14:textId="77777777" w:rsidR="001F34CF" w:rsidRPr="00970594" w:rsidRDefault="001F34CF" w:rsidP="000F5104">
      <w:pPr>
        <w:pStyle w:val="ListParagraph"/>
        <w:numPr>
          <w:ilvl w:val="0"/>
          <w:numId w:val="53"/>
        </w:numPr>
        <w:spacing w:after="120" w:line="240" w:lineRule="auto"/>
        <w:jc w:val="both"/>
        <w:rPr>
          <w:b/>
          <w:color w:val="2F5496" w:themeColor="accent1" w:themeShade="BF"/>
          <w:sz w:val="24"/>
          <w:szCs w:val="24"/>
        </w:rPr>
      </w:pPr>
      <w:r w:rsidRPr="00970594">
        <w:rPr>
          <w:b/>
          <w:color w:val="2F5496" w:themeColor="accent1" w:themeShade="BF"/>
          <w:sz w:val="24"/>
          <w:szCs w:val="24"/>
        </w:rPr>
        <w:t>MICE tur</w:t>
      </w:r>
      <w:r w:rsidR="000B67EB" w:rsidRPr="00970594">
        <w:rPr>
          <w:b/>
          <w:color w:val="2F5496" w:themeColor="accent1" w:themeShade="BF"/>
          <w:sz w:val="24"/>
          <w:szCs w:val="24"/>
        </w:rPr>
        <w:t>i</w:t>
      </w:r>
      <w:r w:rsidRPr="00970594">
        <w:rPr>
          <w:b/>
          <w:color w:val="2F5496" w:themeColor="accent1" w:themeShade="BF"/>
          <w:sz w:val="24"/>
          <w:szCs w:val="24"/>
        </w:rPr>
        <w:t xml:space="preserve">zam </w:t>
      </w:r>
    </w:p>
    <w:p w14:paraId="11F44FA2" w14:textId="77777777" w:rsidR="00933696" w:rsidRDefault="000B67EB" w:rsidP="00E372B9">
      <w:pPr>
        <w:spacing w:after="120" w:line="240" w:lineRule="auto"/>
        <w:jc w:val="both"/>
        <w:rPr>
          <w:sz w:val="24"/>
          <w:szCs w:val="24"/>
        </w:rPr>
      </w:pPr>
      <w:r w:rsidRPr="00780704">
        <w:rPr>
          <w:sz w:val="24"/>
          <w:szCs w:val="24"/>
        </w:rPr>
        <w:t>MICE je akronim koji se koristi za grupisanje četiri tipa turizma –</w:t>
      </w:r>
      <w:r w:rsidR="008F54C0" w:rsidRPr="00780704">
        <w:rPr>
          <w:sz w:val="24"/>
          <w:szCs w:val="24"/>
        </w:rPr>
        <w:t xml:space="preserve"> </w:t>
      </w:r>
      <w:r w:rsidR="00B4624C" w:rsidRPr="00780704">
        <w:rPr>
          <w:sz w:val="24"/>
          <w:szCs w:val="24"/>
        </w:rPr>
        <w:t>sastanci, podsticajna</w:t>
      </w:r>
      <w:r w:rsidR="00EC2D35" w:rsidRPr="00780704">
        <w:rPr>
          <w:sz w:val="24"/>
          <w:szCs w:val="24"/>
        </w:rPr>
        <w:t xml:space="preserve"> </w:t>
      </w:r>
      <w:r w:rsidR="008F54C0" w:rsidRPr="00780704">
        <w:rPr>
          <w:sz w:val="24"/>
          <w:szCs w:val="24"/>
        </w:rPr>
        <w:t>putovanja, konfere</w:t>
      </w:r>
      <w:r w:rsidR="00855D46" w:rsidRPr="00780704">
        <w:rPr>
          <w:sz w:val="24"/>
          <w:szCs w:val="24"/>
        </w:rPr>
        <w:t>nc</w:t>
      </w:r>
      <w:r w:rsidR="008F54C0" w:rsidRPr="00780704">
        <w:rPr>
          <w:sz w:val="24"/>
          <w:szCs w:val="24"/>
        </w:rPr>
        <w:t>ije</w:t>
      </w:r>
      <w:r w:rsidRPr="00780704">
        <w:rPr>
          <w:sz w:val="24"/>
          <w:szCs w:val="24"/>
        </w:rPr>
        <w:t>,</w:t>
      </w:r>
      <w:r w:rsidR="00EC2D35" w:rsidRPr="00780704">
        <w:rPr>
          <w:sz w:val="24"/>
          <w:szCs w:val="24"/>
        </w:rPr>
        <w:t xml:space="preserve"> izložbe (</w:t>
      </w:r>
      <w:r w:rsidR="00EC2D35" w:rsidRPr="00780704">
        <w:rPr>
          <w:rFonts w:cstheme="minorHAnsi"/>
          <w:bCs/>
          <w:color w:val="202124"/>
          <w:sz w:val="24"/>
          <w:szCs w:val="24"/>
          <w:shd w:val="clear" w:color="auto" w:fill="FFFFFF"/>
        </w:rPr>
        <w:t>Meetings, Incentives, Conferences &amp; Exhibitions).</w:t>
      </w:r>
      <w:r w:rsidR="00563419" w:rsidRPr="00780704">
        <w:rPr>
          <w:sz w:val="24"/>
          <w:szCs w:val="24"/>
        </w:rPr>
        <w:t xml:space="preserve"> </w:t>
      </w:r>
      <w:r w:rsidR="00500BD0" w:rsidRPr="00780704">
        <w:rPr>
          <w:sz w:val="24"/>
          <w:szCs w:val="24"/>
        </w:rPr>
        <w:t>MICE turizam je veoma popularan među poslovnim ljudima, jer dovodi do žive interakcije, koja je još uvijek ispred virtuelne komunikacije, bez obzira na velike tehnološke napretke</w:t>
      </w:r>
      <w:r w:rsidR="00F80517" w:rsidRPr="00780704">
        <w:rPr>
          <w:sz w:val="24"/>
          <w:szCs w:val="24"/>
        </w:rPr>
        <w:t xml:space="preserve"> i okolnosti koje je nametnula pandemija</w:t>
      </w:r>
      <w:r w:rsidR="00500BD0" w:rsidRPr="00780704">
        <w:rPr>
          <w:sz w:val="24"/>
          <w:szCs w:val="24"/>
        </w:rPr>
        <w:t>. Najčešće se odvija na atraktivnim turističkim destinacijama,</w:t>
      </w:r>
      <w:r w:rsidR="00F80517" w:rsidRPr="00780704">
        <w:rPr>
          <w:sz w:val="24"/>
          <w:szCs w:val="24"/>
        </w:rPr>
        <w:t xml:space="preserve"> a u post COVID eri predstoji dalji potencijal njegovog razvoja. </w:t>
      </w:r>
    </w:p>
    <w:p w14:paraId="649FAE00" w14:textId="77777777" w:rsidR="00384AE5" w:rsidRPr="0061692F" w:rsidRDefault="00384AE5" w:rsidP="00E372B9">
      <w:pPr>
        <w:spacing w:after="120" w:line="240" w:lineRule="auto"/>
        <w:jc w:val="both"/>
        <w:rPr>
          <w:sz w:val="24"/>
          <w:szCs w:val="24"/>
        </w:rPr>
      </w:pPr>
      <w:r>
        <w:rPr>
          <w:sz w:val="24"/>
          <w:szCs w:val="24"/>
        </w:rPr>
        <w:lastRenderedPageBreak/>
        <w:t>V</w:t>
      </w:r>
      <w:r w:rsidRPr="00384AE5">
        <w:rPr>
          <w:sz w:val="24"/>
          <w:szCs w:val="24"/>
        </w:rPr>
        <w:t>eličina globalne</w:t>
      </w:r>
      <w:r>
        <w:rPr>
          <w:sz w:val="24"/>
          <w:szCs w:val="24"/>
        </w:rPr>
        <w:t xml:space="preserve"> MICE</w:t>
      </w:r>
      <w:r w:rsidRPr="00384AE5">
        <w:rPr>
          <w:sz w:val="24"/>
          <w:szCs w:val="24"/>
        </w:rPr>
        <w:t xml:space="preserve"> industrije proc</w:t>
      </w:r>
      <w:r>
        <w:rPr>
          <w:sz w:val="24"/>
          <w:szCs w:val="24"/>
        </w:rPr>
        <w:t>ij</w:t>
      </w:r>
      <w:r w:rsidRPr="00384AE5">
        <w:rPr>
          <w:sz w:val="24"/>
          <w:szCs w:val="24"/>
        </w:rPr>
        <w:t>enjena je na 805 milijardi dolara u 2017.</w:t>
      </w:r>
      <w:r w:rsidR="00964692">
        <w:rPr>
          <w:sz w:val="24"/>
          <w:szCs w:val="24"/>
        </w:rPr>
        <w:t xml:space="preserve"> godini</w:t>
      </w:r>
      <w:r w:rsidRPr="00384AE5">
        <w:rPr>
          <w:sz w:val="24"/>
          <w:szCs w:val="24"/>
        </w:rPr>
        <w:t xml:space="preserve"> i proc</w:t>
      </w:r>
      <w:r>
        <w:rPr>
          <w:sz w:val="24"/>
          <w:szCs w:val="24"/>
        </w:rPr>
        <w:t>j</w:t>
      </w:r>
      <w:r w:rsidRPr="00384AE5">
        <w:rPr>
          <w:sz w:val="24"/>
          <w:szCs w:val="24"/>
        </w:rPr>
        <w:t>enjuje se da će dostići 1.337,4 milijarde dolara do 2028.</w:t>
      </w:r>
      <w:r>
        <w:rPr>
          <w:sz w:val="24"/>
          <w:szCs w:val="24"/>
        </w:rPr>
        <w:t xml:space="preserve"> godine.</w:t>
      </w:r>
      <w:r>
        <w:rPr>
          <w:rStyle w:val="FootnoteReference"/>
          <w:sz w:val="24"/>
          <w:szCs w:val="24"/>
        </w:rPr>
        <w:footnoteReference w:id="49"/>
      </w:r>
    </w:p>
    <w:p w14:paraId="5CE32006" w14:textId="77777777" w:rsidR="00933696" w:rsidRPr="0061692F" w:rsidRDefault="00A570B2" w:rsidP="00E372B9">
      <w:pPr>
        <w:spacing w:after="120" w:line="240" w:lineRule="auto"/>
        <w:jc w:val="both"/>
        <w:rPr>
          <w:sz w:val="24"/>
          <w:szCs w:val="24"/>
        </w:rPr>
      </w:pPr>
      <w:r w:rsidRPr="0061692F">
        <w:rPr>
          <w:sz w:val="24"/>
          <w:szCs w:val="24"/>
        </w:rPr>
        <w:t xml:space="preserve">Da bi bila poželjna destinacija za MICE, zemlja treba da se razvija po međunarodnim </w:t>
      </w:r>
      <w:r w:rsidRPr="00780704">
        <w:rPr>
          <w:sz w:val="24"/>
          <w:szCs w:val="24"/>
        </w:rPr>
        <w:t xml:space="preserve">standardima, </w:t>
      </w:r>
      <w:r w:rsidR="00F80517" w:rsidRPr="00780704">
        <w:rPr>
          <w:sz w:val="24"/>
          <w:szCs w:val="24"/>
        </w:rPr>
        <w:t xml:space="preserve">prije svega </w:t>
      </w:r>
      <w:r w:rsidRPr="00780704">
        <w:rPr>
          <w:sz w:val="24"/>
          <w:szCs w:val="24"/>
        </w:rPr>
        <w:t>kad</w:t>
      </w:r>
      <w:r w:rsidR="00F80517" w:rsidRPr="00780704">
        <w:rPr>
          <w:sz w:val="24"/>
          <w:szCs w:val="24"/>
        </w:rPr>
        <w:t>a</w:t>
      </w:r>
      <w:r w:rsidRPr="00780704">
        <w:rPr>
          <w:sz w:val="24"/>
          <w:szCs w:val="24"/>
        </w:rPr>
        <w:t xml:space="preserve"> je riječ o smještaju, </w:t>
      </w:r>
      <w:r w:rsidR="00563419" w:rsidRPr="00780704">
        <w:rPr>
          <w:sz w:val="24"/>
          <w:szCs w:val="24"/>
        </w:rPr>
        <w:t xml:space="preserve">ali i da ima </w:t>
      </w:r>
      <w:r w:rsidRPr="00780704">
        <w:rPr>
          <w:sz w:val="24"/>
          <w:szCs w:val="24"/>
        </w:rPr>
        <w:t>kvalitet</w:t>
      </w:r>
      <w:r w:rsidR="00563419" w:rsidRPr="00780704">
        <w:rPr>
          <w:sz w:val="24"/>
          <w:szCs w:val="24"/>
        </w:rPr>
        <w:t>an</w:t>
      </w:r>
      <w:r w:rsidRPr="00780704">
        <w:rPr>
          <w:sz w:val="24"/>
          <w:szCs w:val="24"/>
        </w:rPr>
        <w:t xml:space="preserve"> </w:t>
      </w:r>
      <w:r w:rsidR="00FE7071" w:rsidRPr="00780704">
        <w:rPr>
          <w:sz w:val="24"/>
          <w:szCs w:val="24"/>
        </w:rPr>
        <w:t>i</w:t>
      </w:r>
      <w:r w:rsidR="001C0869" w:rsidRPr="00780704">
        <w:rPr>
          <w:sz w:val="24"/>
          <w:szCs w:val="24"/>
        </w:rPr>
        <w:t xml:space="preserve"> adekvatan </w:t>
      </w:r>
      <w:r w:rsidRPr="00780704">
        <w:rPr>
          <w:sz w:val="24"/>
          <w:szCs w:val="24"/>
        </w:rPr>
        <w:t>pristup infrastrukturni</w:t>
      </w:r>
      <w:r w:rsidR="001C0869" w:rsidRPr="00780704">
        <w:rPr>
          <w:sz w:val="24"/>
          <w:szCs w:val="24"/>
        </w:rPr>
        <w:t>m</w:t>
      </w:r>
      <w:r w:rsidRPr="00780704">
        <w:rPr>
          <w:sz w:val="24"/>
          <w:szCs w:val="24"/>
        </w:rPr>
        <w:t xml:space="preserve"> objek</w:t>
      </w:r>
      <w:r w:rsidR="001C0869" w:rsidRPr="00780704">
        <w:rPr>
          <w:sz w:val="24"/>
          <w:szCs w:val="24"/>
        </w:rPr>
        <w:t>tima</w:t>
      </w:r>
      <w:r w:rsidRPr="00780704">
        <w:rPr>
          <w:sz w:val="24"/>
          <w:szCs w:val="24"/>
        </w:rPr>
        <w:t xml:space="preserve"> i mjestima održavanja</w:t>
      </w:r>
      <w:r w:rsidR="001C0869" w:rsidRPr="00780704">
        <w:rPr>
          <w:sz w:val="24"/>
          <w:szCs w:val="24"/>
        </w:rPr>
        <w:t>.</w:t>
      </w:r>
      <w:r w:rsidR="00322397" w:rsidRPr="00780704">
        <w:rPr>
          <w:sz w:val="24"/>
          <w:szCs w:val="24"/>
        </w:rPr>
        <w:t xml:space="preserve"> </w:t>
      </w:r>
      <w:r w:rsidR="00FE7071" w:rsidRPr="00780704">
        <w:rPr>
          <w:sz w:val="24"/>
          <w:szCs w:val="24"/>
        </w:rPr>
        <w:t>Ovaj segment putovanja značajno je pogođen pandemijom COVID-19, pa su se službena putovanja, sastanci, konferencije i forumi, iz koncepta “licem u lice” preselili u najvećoj mjeri na brojne online platforme. O učinkovitosti realizacije istih na ovaj način moglo bi se mnogo govoriti</w:t>
      </w:r>
      <w:r w:rsidR="00F80517" w:rsidRPr="00780704">
        <w:rPr>
          <w:sz w:val="24"/>
          <w:szCs w:val="24"/>
        </w:rPr>
        <w:t>, ali tendencija povratka na stare MICE forme je neupitna</w:t>
      </w:r>
      <w:r w:rsidR="00FE7071" w:rsidRPr="00780704">
        <w:rPr>
          <w:sz w:val="24"/>
          <w:szCs w:val="24"/>
        </w:rPr>
        <w:t>.</w:t>
      </w:r>
      <w:r w:rsidR="00500BD0">
        <w:rPr>
          <w:sz w:val="24"/>
          <w:szCs w:val="24"/>
        </w:rPr>
        <w:t xml:space="preserve"> </w:t>
      </w:r>
    </w:p>
    <w:p w14:paraId="105060D9" w14:textId="77777777" w:rsidR="00500BD0" w:rsidRPr="00500BD0" w:rsidRDefault="00385B78" w:rsidP="002474C1">
      <w:pPr>
        <w:spacing w:after="120" w:line="240" w:lineRule="auto"/>
        <w:jc w:val="both"/>
        <w:rPr>
          <w:sz w:val="24"/>
          <w:szCs w:val="24"/>
        </w:rPr>
      </w:pPr>
      <w:r w:rsidRPr="0061692F">
        <w:rPr>
          <w:sz w:val="24"/>
          <w:szCs w:val="24"/>
        </w:rPr>
        <w:t>U Crnoj Gori postoje potencijali za razvoja ove ponude u svim regijama države. S</w:t>
      </w:r>
      <w:r w:rsidR="00813809">
        <w:rPr>
          <w:sz w:val="24"/>
          <w:szCs w:val="24"/>
        </w:rPr>
        <w:t>v</w:t>
      </w:r>
      <w:r w:rsidRPr="0061692F">
        <w:rPr>
          <w:sz w:val="24"/>
          <w:szCs w:val="24"/>
        </w:rPr>
        <w:t xml:space="preserve">i hotelski kapaciteti koji sadrže kongresne sale, manje sale za sastanke sa neophodnom tehničkom podrškom, imaju predispoziciju za MICE turizam. </w:t>
      </w:r>
      <w:r w:rsidR="008667F3" w:rsidRPr="0061692F">
        <w:rPr>
          <w:sz w:val="24"/>
          <w:szCs w:val="24"/>
        </w:rPr>
        <w:t>Sa značajnijim ulaganjima u tom dijelu, Crna Gora bi se mogla bolje pozicionirati na listi MICE destinacija</w:t>
      </w:r>
      <w:r w:rsidR="000A6BF8">
        <w:rPr>
          <w:sz w:val="24"/>
          <w:szCs w:val="24"/>
        </w:rPr>
        <w:t>.</w:t>
      </w:r>
      <w:r w:rsidR="00A871D9">
        <w:t xml:space="preserve"> </w:t>
      </w:r>
      <w:r w:rsidR="00E16B07">
        <w:rPr>
          <w:sz w:val="24"/>
          <w:szCs w:val="24"/>
        </w:rPr>
        <w:t xml:space="preserve">U tom smislu, potrebno je da se </w:t>
      </w:r>
      <w:r w:rsidR="00500BD0" w:rsidRPr="00500BD0">
        <w:rPr>
          <w:sz w:val="24"/>
          <w:szCs w:val="24"/>
        </w:rPr>
        <w:t>narednom periodu intenzivnije</w:t>
      </w:r>
      <w:r w:rsidR="00E16B07">
        <w:rPr>
          <w:sz w:val="24"/>
          <w:szCs w:val="24"/>
        </w:rPr>
        <w:t xml:space="preserve"> posveti pažnja</w:t>
      </w:r>
      <w:r w:rsidR="00500BD0" w:rsidRPr="00500BD0">
        <w:rPr>
          <w:sz w:val="24"/>
          <w:szCs w:val="24"/>
        </w:rPr>
        <w:t xml:space="preserve"> </w:t>
      </w:r>
      <w:r w:rsidR="00500BD0" w:rsidRPr="00E16B07">
        <w:rPr>
          <w:sz w:val="24"/>
          <w:szCs w:val="24"/>
        </w:rPr>
        <w:t xml:space="preserve">na unapređenju, rekonstrukciji i izgradnji novih objekata i prostora, koji bi maksimalno odgovarali </w:t>
      </w:r>
      <w:r w:rsidR="00E16B07">
        <w:rPr>
          <w:sz w:val="24"/>
          <w:szCs w:val="24"/>
        </w:rPr>
        <w:t>ciljanoj klijenteli</w:t>
      </w:r>
      <w:r w:rsidR="00500BD0" w:rsidRPr="00E16B07">
        <w:rPr>
          <w:sz w:val="24"/>
          <w:szCs w:val="24"/>
        </w:rPr>
        <w:t>.</w:t>
      </w:r>
      <w:r w:rsidR="00A871D9">
        <w:rPr>
          <w:sz w:val="24"/>
          <w:szCs w:val="24"/>
        </w:rPr>
        <w:t xml:space="preserve"> </w:t>
      </w:r>
    </w:p>
    <w:p w14:paraId="76A01010" w14:textId="77777777" w:rsidR="00964692" w:rsidRDefault="000A6BF8" w:rsidP="002474C1">
      <w:pPr>
        <w:spacing w:after="120" w:line="240" w:lineRule="auto"/>
        <w:jc w:val="both"/>
        <w:rPr>
          <w:sz w:val="24"/>
          <w:szCs w:val="24"/>
        </w:rPr>
      </w:pPr>
      <w:r>
        <w:rPr>
          <w:sz w:val="24"/>
          <w:szCs w:val="24"/>
        </w:rPr>
        <w:t xml:space="preserve"> </w:t>
      </w:r>
      <w:r w:rsidR="00095D9D" w:rsidRPr="00780704">
        <w:rPr>
          <w:sz w:val="24"/>
          <w:szCs w:val="24"/>
        </w:rPr>
        <w:t xml:space="preserve">O značaju </w:t>
      </w:r>
      <w:r w:rsidR="00A477BE" w:rsidRPr="00780704">
        <w:rPr>
          <w:sz w:val="24"/>
          <w:szCs w:val="24"/>
        </w:rPr>
        <w:t xml:space="preserve">ovog segmenta </w:t>
      </w:r>
      <w:r w:rsidR="00095D9D" w:rsidRPr="00780704">
        <w:rPr>
          <w:sz w:val="24"/>
          <w:szCs w:val="24"/>
        </w:rPr>
        <w:t xml:space="preserve">turizma govori </w:t>
      </w:r>
      <w:r w:rsidR="006B1672" w:rsidRPr="00780704">
        <w:rPr>
          <w:sz w:val="24"/>
          <w:szCs w:val="24"/>
        </w:rPr>
        <w:t xml:space="preserve">i </w:t>
      </w:r>
      <w:r w:rsidR="00095D9D" w:rsidRPr="00780704">
        <w:rPr>
          <w:sz w:val="24"/>
          <w:szCs w:val="24"/>
        </w:rPr>
        <w:t xml:space="preserve">podatak da </w:t>
      </w:r>
      <w:r w:rsidR="00A477BE" w:rsidRPr="00780704">
        <w:rPr>
          <w:sz w:val="24"/>
          <w:szCs w:val="24"/>
        </w:rPr>
        <w:t>ga</w:t>
      </w:r>
      <w:r w:rsidR="00095D9D" w:rsidRPr="00780704">
        <w:rPr>
          <w:sz w:val="24"/>
          <w:szCs w:val="24"/>
        </w:rPr>
        <w:t xml:space="preserve"> </w:t>
      </w:r>
      <w:r w:rsidR="00F80517" w:rsidRPr="00780704">
        <w:rPr>
          <w:sz w:val="24"/>
          <w:szCs w:val="24"/>
        </w:rPr>
        <w:t xml:space="preserve">vođeće svjetske MICE destinacije </w:t>
      </w:r>
      <w:r w:rsidR="00825E7C" w:rsidRPr="00780704">
        <w:rPr>
          <w:sz w:val="24"/>
          <w:szCs w:val="24"/>
        </w:rPr>
        <w:t>(</w:t>
      </w:r>
      <w:r w:rsidR="006B1672" w:rsidRPr="00780704">
        <w:rPr>
          <w:sz w:val="24"/>
          <w:szCs w:val="24"/>
        </w:rPr>
        <w:t xml:space="preserve">Barselona, </w:t>
      </w:r>
      <w:r w:rsidR="00500BD0" w:rsidRPr="00780704">
        <w:rPr>
          <w:sz w:val="24"/>
          <w:szCs w:val="24"/>
        </w:rPr>
        <w:t xml:space="preserve">Berlin, Kopenhagen, Pariz, </w:t>
      </w:r>
      <w:r w:rsidR="005325B4" w:rsidRPr="00780704">
        <w:rPr>
          <w:sz w:val="24"/>
          <w:szCs w:val="24"/>
        </w:rPr>
        <w:t>Beč i dr.</w:t>
      </w:r>
      <w:r w:rsidR="00825E7C" w:rsidRPr="00780704">
        <w:rPr>
          <w:sz w:val="24"/>
          <w:szCs w:val="24"/>
        </w:rPr>
        <w:t xml:space="preserve">) tretiraju ne </w:t>
      </w:r>
      <w:r w:rsidR="006B1672" w:rsidRPr="00780704">
        <w:rPr>
          <w:sz w:val="24"/>
          <w:szCs w:val="24"/>
        </w:rPr>
        <w:t xml:space="preserve"> </w:t>
      </w:r>
      <w:r w:rsidR="00825E7C" w:rsidRPr="00780704">
        <w:rPr>
          <w:sz w:val="24"/>
          <w:szCs w:val="24"/>
        </w:rPr>
        <w:t>samo</w:t>
      </w:r>
      <w:r w:rsidR="006B1672" w:rsidRPr="00780704">
        <w:rPr>
          <w:sz w:val="24"/>
          <w:szCs w:val="24"/>
        </w:rPr>
        <w:t xml:space="preserve"> kao podoblast turizma, već</w:t>
      </w:r>
      <w:r w:rsidR="00825E7C" w:rsidRPr="00780704">
        <w:rPr>
          <w:sz w:val="24"/>
          <w:szCs w:val="24"/>
        </w:rPr>
        <w:t xml:space="preserve"> ga prepoznaju kao jednog od bitnijih</w:t>
      </w:r>
      <w:r w:rsidR="006B1672" w:rsidRPr="00780704">
        <w:rPr>
          <w:sz w:val="24"/>
          <w:szCs w:val="24"/>
        </w:rPr>
        <w:t xml:space="preserve"> pokretača ekonomske razvojne strategije.</w:t>
      </w:r>
      <w:r w:rsidR="006B1672" w:rsidRPr="00780704">
        <w:rPr>
          <w:rStyle w:val="FootnoteReference"/>
          <w:sz w:val="24"/>
          <w:szCs w:val="24"/>
        </w:rPr>
        <w:footnoteReference w:id="50"/>
      </w:r>
      <w:r w:rsidR="005325B4" w:rsidRPr="00780704">
        <w:rPr>
          <w:sz w:val="24"/>
          <w:szCs w:val="24"/>
        </w:rPr>
        <w:t xml:space="preserve"> Ono što je karakteristično za sve MICE destinacije jeste dobar geograski položaj, dobra saobraćajna povezanost kako na međunarodnom tako i na nacionalnom nivou, bogata ponuda</w:t>
      </w:r>
      <w:r w:rsidR="005325B4">
        <w:rPr>
          <w:sz w:val="24"/>
          <w:szCs w:val="24"/>
        </w:rPr>
        <w:t xml:space="preserve"> visokokvalitetnih hotela i restorana i raznovrsni kulturni sadržaji.  </w:t>
      </w:r>
    </w:p>
    <w:p w14:paraId="71430485" w14:textId="604E4789" w:rsidR="005733CA" w:rsidRPr="006E258C" w:rsidRDefault="006E258C" w:rsidP="006E258C">
      <w:pPr>
        <w:pStyle w:val="ListParagraph"/>
        <w:numPr>
          <w:ilvl w:val="0"/>
          <w:numId w:val="67"/>
        </w:numPr>
        <w:spacing w:after="120" w:line="240" w:lineRule="auto"/>
        <w:jc w:val="both"/>
        <w:rPr>
          <w:b/>
          <w:color w:val="2F5496" w:themeColor="accent1" w:themeShade="BF"/>
          <w:sz w:val="24"/>
          <w:szCs w:val="24"/>
        </w:rPr>
      </w:pPr>
      <w:r w:rsidRPr="006E258C">
        <w:rPr>
          <w:b/>
          <w:color w:val="2F5496" w:themeColor="accent1" w:themeShade="BF"/>
          <w:sz w:val="24"/>
          <w:szCs w:val="24"/>
        </w:rPr>
        <w:t>Manifestacioni turizam</w:t>
      </w:r>
    </w:p>
    <w:p w14:paraId="4345D38B" w14:textId="77777777" w:rsidR="006E258C" w:rsidRPr="006E258C" w:rsidRDefault="006E258C" w:rsidP="002474C1">
      <w:pPr>
        <w:spacing w:after="120" w:line="240" w:lineRule="auto"/>
        <w:jc w:val="both"/>
        <w:rPr>
          <w:rFonts w:cstheme="minorHAnsi"/>
          <w:sz w:val="24"/>
          <w:szCs w:val="24"/>
        </w:rPr>
      </w:pPr>
      <w:r w:rsidRPr="006E258C">
        <w:rPr>
          <w:rFonts w:cstheme="minorHAnsi"/>
          <w:sz w:val="24"/>
          <w:szCs w:val="24"/>
        </w:rPr>
        <w:t>Manifestacioni turizam je jedan od pojavnih oblika turističkih kretanja. Postoje različiti oblici manifestacija, u zavisnosti od toga da li su zasnovane na kulturi, sportskim i rekreativnim aktivnostima, na etnografskim i istorijskim ili vjerskim  sadržajima, te promociji lokalne gastronomije ili tradicije.</w:t>
      </w:r>
    </w:p>
    <w:p w14:paraId="407904C9" w14:textId="77777777" w:rsidR="006E258C" w:rsidRPr="006E258C" w:rsidRDefault="006E258C" w:rsidP="002474C1">
      <w:pPr>
        <w:spacing w:after="120" w:line="240" w:lineRule="auto"/>
        <w:jc w:val="both"/>
        <w:rPr>
          <w:rFonts w:eastAsia="Times New Roman" w:cstheme="minorHAnsi"/>
          <w:sz w:val="24"/>
          <w:szCs w:val="24"/>
        </w:rPr>
      </w:pPr>
      <w:r w:rsidRPr="006E258C">
        <w:rPr>
          <w:rFonts w:cstheme="minorHAnsi"/>
          <w:sz w:val="24"/>
          <w:szCs w:val="24"/>
        </w:rPr>
        <w:t xml:space="preserve">Manifestacije se koriste u naporu da se u lokalnu sredinu privuče veći broj turista, te time generišu veći prihodi, pa </w:t>
      </w:r>
      <w:r w:rsidRPr="006E258C">
        <w:rPr>
          <w:rFonts w:eastAsia="Times New Roman" w:cstheme="minorHAnsi"/>
          <w:sz w:val="24"/>
          <w:szCs w:val="24"/>
        </w:rPr>
        <w:t>ukoliko su organizovane na pravi način, mogu biti pokretač cjelokupne turističke privrede i stimulans lokalnoj zajednici.</w:t>
      </w:r>
    </w:p>
    <w:p w14:paraId="4F890EF6" w14:textId="77777777" w:rsidR="006E258C" w:rsidRPr="006E258C" w:rsidRDefault="006E258C" w:rsidP="002474C1">
      <w:pPr>
        <w:spacing w:after="120" w:line="240" w:lineRule="auto"/>
        <w:jc w:val="both"/>
        <w:rPr>
          <w:rFonts w:eastAsia="Times New Roman" w:cstheme="minorHAnsi"/>
          <w:sz w:val="24"/>
          <w:szCs w:val="24"/>
        </w:rPr>
      </w:pPr>
      <w:r w:rsidRPr="006E258C">
        <w:rPr>
          <w:rFonts w:cstheme="minorHAnsi"/>
          <w:sz w:val="24"/>
          <w:szCs w:val="24"/>
        </w:rPr>
        <w:t xml:space="preserve">Važnu ulogu u njihovoj organizaciji i sprovođenju imaju lokalne </w:t>
      </w:r>
      <w:r w:rsidRPr="006E258C">
        <w:rPr>
          <w:rFonts w:eastAsia="Times New Roman" w:cstheme="minorHAnsi"/>
          <w:sz w:val="24"/>
          <w:szCs w:val="24"/>
        </w:rPr>
        <w:t xml:space="preserve">turističke organizacije, ali i kulturne, obrazovne, sportske, naučne i druge institucije i organizacije u nastojanju da organizuju kvalitetne, masovno posjećene manifestacije različitog sadržaja, unaprjeđujući imidž sredine.  </w:t>
      </w:r>
    </w:p>
    <w:p w14:paraId="7259EF40" w14:textId="77777777" w:rsidR="006E258C" w:rsidRPr="006E258C" w:rsidRDefault="006E258C" w:rsidP="002474C1">
      <w:pPr>
        <w:spacing w:after="120" w:line="240" w:lineRule="auto"/>
        <w:jc w:val="both"/>
        <w:rPr>
          <w:rFonts w:cstheme="minorHAnsi"/>
          <w:sz w:val="24"/>
          <w:szCs w:val="24"/>
        </w:rPr>
      </w:pPr>
      <w:r w:rsidRPr="006E258C">
        <w:rPr>
          <w:rFonts w:cstheme="minorHAnsi"/>
          <w:sz w:val="24"/>
          <w:szCs w:val="24"/>
        </w:rPr>
        <w:t>Pozitivna karakteristika manifestacionog turizma je to što nije vezan isključivo za neku sezonu kao neki drugi vidovi turizma, te je samim tim sjajan mehanizam za podsticanje turističkog prometa van tzv. špica sezone.</w:t>
      </w:r>
    </w:p>
    <w:p w14:paraId="2E4FB7AA" w14:textId="7F17A07A" w:rsidR="006E258C" w:rsidRPr="002474C1" w:rsidRDefault="006E258C" w:rsidP="002474C1">
      <w:pPr>
        <w:tabs>
          <w:tab w:val="left" w:pos="1476"/>
        </w:tabs>
        <w:spacing w:after="120" w:line="240" w:lineRule="auto"/>
        <w:jc w:val="both"/>
        <w:rPr>
          <w:rFonts w:cstheme="minorHAnsi"/>
          <w:sz w:val="24"/>
          <w:szCs w:val="24"/>
        </w:rPr>
      </w:pPr>
      <w:r w:rsidRPr="006E258C">
        <w:rPr>
          <w:rFonts w:cstheme="minorHAnsi"/>
          <w:sz w:val="24"/>
          <w:szCs w:val="24"/>
        </w:rPr>
        <w:t xml:space="preserve">Manifestacije služe i kao sjajna prilika da mali lokalni proizvođači hrane, pića, suvenira i sl. predstave svoje proizvode većem broju ljudi. Za turiste i domaće stanovništvo sa druge strane, </w:t>
      </w:r>
      <w:r w:rsidRPr="006E258C">
        <w:rPr>
          <w:rFonts w:cstheme="minorHAnsi"/>
          <w:sz w:val="24"/>
          <w:szCs w:val="24"/>
        </w:rPr>
        <w:lastRenderedPageBreak/>
        <w:t>manifestacije su prilika da učestvuju u nekoj vrsti lokalne fešte, da degustiraju hranu I piće te kupe lokalne proizvode.</w:t>
      </w:r>
    </w:p>
    <w:p w14:paraId="75952E98" w14:textId="77777777" w:rsidR="001F34CF" w:rsidRPr="00970594" w:rsidRDefault="001F34CF" w:rsidP="000F5104">
      <w:pPr>
        <w:pStyle w:val="ListParagraph"/>
        <w:numPr>
          <w:ilvl w:val="0"/>
          <w:numId w:val="53"/>
        </w:numPr>
        <w:spacing w:after="120" w:line="240" w:lineRule="auto"/>
        <w:jc w:val="both"/>
        <w:rPr>
          <w:b/>
          <w:color w:val="2F5496" w:themeColor="accent1" w:themeShade="BF"/>
          <w:sz w:val="24"/>
          <w:szCs w:val="24"/>
        </w:rPr>
      </w:pPr>
      <w:r w:rsidRPr="00970594">
        <w:rPr>
          <w:b/>
          <w:color w:val="2F5496" w:themeColor="accent1" w:themeShade="BF"/>
          <w:sz w:val="24"/>
          <w:szCs w:val="24"/>
        </w:rPr>
        <w:t>Kamp</w:t>
      </w:r>
      <w:r w:rsidR="00FE476A" w:rsidRPr="00970594">
        <w:rPr>
          <w:b/>
          <w:color w:val="2F5496" w:themeColor="accent1" w:themeShade="BF"/>
          <w:sz w:val="24"/>
          <w:szCs w:val="24"/>
        </w:rPr>
        <w:t>ing i glamping</w:t>
      </w:r>
      <w:r w:rsidR="001B6B40" w:rsidRPr="00970594">
        <w:rPr>
          <w:b/>
          <w:color w:val="2F5496" w:themeColor="accent1" w:themeShade="BF"/>
          <w:sz w:val="24"/>
          <w:szCs w:val="24"/>
        </w:rPr>
        <w:t xml:space="preserve"> turizam </w:t>
      </w:r>
      <w:r w:rsidR="004A44F8" w:rsidRPr="00970594">
        <w:rPr>
          <w:b/>
          <w:color w:val="2F5496" w:themeColor="accent1" w:themeShade="BF"/>
          <w:sz w:val="24"/>
          <w:szCs w:val="24"/>
        </w:rPr>
        <w:t xml:space="preserve"> </w:t>
      </w:r>
    </w:p>
    <w:p w14:paraId="772975ED" w14:textId="77777777" w:rsidR="004A44F8" w:rsidRPr="00780704" w:rsidRDefault="004A44F8" w:rsidP="00E372B9">
      <w:pPr>
        <w:spacing w:after="120" w:line="240" w:lineRule="auto"/>
        <w:jc w:val="both"/>
        <w:rPr>
          <w:sz w:val="24"/>
          <w:szCs w:val="24"/>
        </w:rPr>
      </w:pPr>
      <w:r w:rsidRPr="00780704">
        <w:rPr>
          <w:sz w:val="24"/>
          <w:szCs w:val="24"/>
        </w:rPr>
        <w:t xml:space="preserve">Kampovanje, a posebno kampovanje </w:t>
      </w:r>
      <w:r w:rsidR="00A477BE" w:rsidRPr="00780704">
        <w:rPr>
          <w:sz w:val="24"/>
          <w:szCs w:val="24"/>
        </w:rPr>
        <w:t>sa “</w:t>
      </w:r>
      <w:r w:rsidRPr="00780704">
        <w:rPr>
          <w:sz w:val="24"/>
          <w:szCs w:val="24"/>
        </w:rPr>
        <w:t>mobil</w:t>
      </w:r>
      <w:r w:rsidR="00A477BE" w:rsidRPr="00780704">
        <w:rPr>
          <w:sz w:val="24"/>
          <w:szCs w:val="24"/>
        </w:rPr>
        <w:t>e-</w:t>
      </w:r>
      <w:r w:rsidRPr="00780704">
        <w:rPr>
          <w:sz w:val="24"/>
          <w:szCs w:val="24"/>
        </w:rPr>
        <w:t>home</w:t>
      </w:r>
      <w:r w:rsidR="00A477BE" w:rsidRPr="00780704">
        <w:rPr>
          <w:sz w:val="24"/>
          <w:szCs w:val="24"/>
        </w:rPr>
        <w:t>” vozilom</w:t>
      </w:r>
      <w:r w:rsidRPr="00780704">
        <w:rPr>
          <w:sz w:val="24"/>
          <w:szCs w:val="24"/>
        </w:rPr>
        <w:t xml:space="preserve">, ubraja se u </w:t>
      </w:r>
      <w:r w:rsidR="00A477BE" w:rsidRPr="00780704">
        <w:rPr>
          <w:sz w:val="24"/>
          <w:szCs w:val="24"/>
        </w:rPr>
        <w:t xml:space="preserve">veoma favorizovane </w:t>
      </w:r>
      <w:r w:rsidRPr="00780704">
        <w:rPr>
          <w:sz w:val="24"/>
          <w:szCs w:val="24"/>
        </w:rPr>
        <w:t xml:space="preserve">vrste odmora na skoro svim tržištima Evrope. Svake godine desetine miliona </w:t>
      </w:r>
      <w:r w:rsidR="00F54F2D" w:rsidRPr="00780704">
        <w:rPr>
          <w:sz w:val="24"/>
          <w:szCs w:val="24"/>
        </w:rPr>
        <w:t>N</w:t>
      </w:r>
      <w:r w:rsidRPr="00780704">
        <w:rPr>
          <w:sz w:val="24"/>
          <w:szCs w:val="24"/>
        </w:rPr>
        <w:t xml:space="preserve">jemaca, </w:t>
      </w:r>
      <w:r w:rsidR="00F54F2D" w:rsidRPr="00780704">
        <w:rPr>
          <w:sz w:val="24"/>
          <w:szCs w:val="24"/>
        </w:rPr>
        <w:t>F</w:t>
      </w:r>
      <w:r w:rsidRPr="00780704">
        <w:rPr>
          <w:sz w:val="24"/>
          <w:szCs w:val="24"/>
        </w:rPr>
        <w:t xml:space="preserve">rancuza, </w:t>
      </w:r>
      <w:r w:rsidR="00F54F2D" w:rsidRPr="00780704">
        <w:rPr>
          <w:sz w:val="24"/>
          <w:szCs w:val="24"/>
        </w:rPr>
        <w:t>B</w:t>
      </w:r>
      <w:r w:rsidRPr="00780704">
        <w:rPr>
          <w:sz w:val="24"/>
          <w:szCs w:val="24"/>
        </w:rPr>
        <w:t xml:space="preserve">ritanaca, </w:t>
      </w:r>
      <w:r w:rsidR="00F54F2D" w:rsidRPr="00780704">
        <w:rPr>
          <w:sz w:val="24"/>
          <w:szCs w:val="24"/>
        </w:rPr>
        <w:t>H</w:t>
      </w:r>
      <w:r w:rsidRPr="00780704">
        <w:rPr>
          <w:sz w:val="24"/>
          <w:szCs w:val="24"/>
        </w:rPr>
        <w:t xml:space="preserve">olanđana i </w:t>
      </w:r>
      <w:r w:rsidR="00F54F2D" w:rsidRPr="00780704">
        <w:rPr>
          <w:sz w:val="24"/>
          <w:szCs w:val="24"/>
        </w:rPr>
        <w:t>S</w:t>
      </w:r>
      <w:r w:rsidRPr="00780704">
        <w:rPr>
          <w:sz w:val="24"/>
          <w:szCs w:val="24"/>
        </w:rPr>
        <w:t>kadinavaca odlazi na ovaj sve popularniji vid odmora. Suprotno predrasudama, ovaj vid odmora bliskog prirodi nije rezervisan za niskoplatežne turiste, s obzirom na tržišne cijene mobil</w:t>
      </w:r>
      <w:r w:rsidR="00A477BE" w:rsidRPr="00780704">
        <w:rPr>
          <w:sz w:val="24"/>
          <w:szCs w:val="24"/>
        </w:rPr>
        <w:t>e-</w:t>
      </w:r>
      <w:r w:rsidRPr="00780704">
        <w:rPr>
          <w:sz w:val="24"/>
          <w:szCs w:val="24"/>
        </w:rPr>
        <w:t>hom</w:t>
      </w:r>
      <w:r w:rsidR="00A477BE" w:rsidRPr="00780704">
        <w:rPr>
          <w:sz w:val="24"/>
          <w:szCs w:val="24"/>
        </w:rPr>
        <w:t>e vozila</w:t>
      </w:r>
      <w:r w:rsidRPr="00780704">
        <w:rPr>
          <w:sz w:val="24"/>
          <w:szCs w:val="24"/>
        </w:rPr>
        <w:t>, kamp prikolica, šatora i ostale neophodne opreme. S druge strane, turisti koji su ljubitelji kampovanja, kao oblika održivog turizma, nijesu zahtjevni i izgradnja istih ne zahtijeva velike investicije i daje brze rezultate, u smislu ostvarivanja ekonomske dobiti.</w:t>
      </w:r>
      <w:r w:rsidR="005F6909" w:rsidRPr="00780704">
        <w:rPr>
          <w:sz w:val="24"/>
          <w:szCs w:val="24"/>
        </w:rPr>
        <w:t xml:space="preserve"> </w:t>
      </w:r>
      <w:r w:rsidR="00A477BE" w:rsidRPr="00780704">
        <w:rPr>
          <w:sz w:val="24"/>
          <w:szCs w:val="24"/>
        </w:rPr>
        <w:t>Zahtjevni su samo u smislu higijensk</w:t>
      </w:r>
      <w:r w:rsidR="000A6067" w:rsidRPr="00780704">
        <w:rPr>
          <w:sz w:val="24"/>
          <w:szCs w:val="24"/>
        </w:rPr>
        <w:t>o-sanitarnih</w:t>
      </w:r>
      <w:r w:rsidR="00A477BE" w:rsidRPr="00780704">
        <w:rPr>
          <w:sz w:val="24"/>
          <w:szCs w:val="24"/>
        </w:rPr>
        <w:t xml:space="preserve"> i infrastrukturnih standarda koji se podrazumijevaju.</w:t>
      </w:r>
    </w:p>
    <w:p w14:paraId="0C9DF6EB" w14:textId="77777777" w:rsidR="004F7DA1" w:rsidRPr="00780704" w:rsidRDefault="004F7DA1" w:rsidP="00E372B9">
      <w:pPr>
        <w:spacing w:after="120" w:line="240" w:lineRule="auto"/>
        <w:jc w:val="both"/>
        <w:rPr>
          <w:sz w:val="24"/>
          <w:szCs w:val="24"/>
        </w:rPr>
      </w:pPr>
      <w:r w:rsidRPr="00780704">
        <w:rPr>
          <w:sz w:val="24"/>
          <w:szCs w:val="24"/>
        </w:rPr>
        <w:t>Prema podacima EUROSTAT</w:t>
      </w:r>
      <w:r w:rsidRPr="00780704">
        <w:rPr>
          <w:rStyle w:val="FootnoteReference"/>
          <w:sz w:val="24"/>
          <w:szCs w:val="24"/>
        </w:rPr>
        <w:footnoteReference w:id="51"/>
      </w:r>
      <w:r w:rsidRPr="00780704">
        <w:rPr>
          <w:sz w:val="24"/>
          <w:szCs w:val="24"/>
        </w:rPr>
        <w:t xml:space="preserve"> (Kancelarije za statistiku Evropske unije) u 2018. godini u Evropi je poslovalo 23.200 registrovanih kampova. Većina njih nalazila se u ruralnim područjima (68%) ili gradovima i predgrađima (26%), dok se 6% kampova nalazilo u gradovima.</w:t>
      </w:r>
      <w:r w:rsidRPr="00780704">
        <w:t xml:space="preserve"> </w:t>
      </w:r>
      <w:r w:rsidRPr="00780704">
        <w:rPr>
          <w:sz w:val="24"/>
          <w:szCs w:val="24"/>
        </w:rPr>
        <w:t>Pos</w:t>
      </w:r>
      <w:r w:rsidR="000A6067" w:rsidRPr="00780704">
        <w:rPr>
          <w:sz w:val="24"/>
          <w:szCs w:val="24"/>
        </w:rPr>
        <w:t>j</w:t>
      </w:r>
      <w:r w:rsidRPr="00780704">
        <w:rPr>
          <w:sz w:val="24"/>
          <w:szCs w:val="24"/>
        </w:rPr>
        <w:t>etioci su ostvarili ukupno 352 miliona noćenja u kampovima EU u istoj godini, što čini 13% svih noćenja u turističkim sm</w:t>
      </w:r>
      <w:r w:rsidR="000A6067" w:rsidRPr="00780704">
        <w:rPr>
          <w:sz w:val="24"/>
          <w:szCs w:val="24"/>
        </w:rPr>
        <w:t>j</w:t>
      </w:r>
      <w:r w:rsidRPr="00780704">
        <w:rPr>
          <w:sz w:val="24"/>
          <w:szCs w:val="24"/>
        </w:rPr>
        <w:t>eštajima unutar EU.</w:t>
      </w:r>
      <w:r w:rsidRPr="00780704">
        <w:t xml:space="preserve"> </w:t>
      </w:r>
      <w:r w:rsidRPr="00780704">
        <w:rPr>
          <w:sz w:val="24"/>
          <w:szCs w:val="24"/>
        </w:rPr>
        <w:t xml:space="preserve">Navedeni podaci jasno ukazuju </w:t>
      </w:r>
      <w:r w:rsidR="000A6067" w:rsidRPr="00780704">
        <w:rPr>
          <w:sz w:val="24"/>
          <w:szCs w:val="24"/>
        </w:rPr>
        <w:t xml:space="preserve">na </w:t>
      </w:r>
      <w:r w:rsidRPr="00780704">
        <w:rPr>
          <w:sz w:val="24"/>
          <w:szCs w:val="24"/>
        </w:rPr>
        <w:t xml:space="preserve">stabilnost </w:t>
      </w:r>
      <w:r w:rsidR="000A6067" w:rsidRPr="00780704">
        <w:rPr>
          <w:sz w:val="24"/>
          <w:szCs w:val="24"/>
        </w:rPr>
        <w:t xml:space="preserve">i razvojni potencijal </w:t>
      </w:r>
      <w:r w:rsidRPr="00780704">
        <w:rPr>
          <w:sz w:val="24"/>
          <w:szCs w:val="24"/>
        </w:rPr>
        <w:t>ove turističke ponude.</w:t>
      </w:r>
    </w:p>
    <w:p w14:paraId="2316458D" w14:textId="77777777" w:rsidR="00A40AF5" w:rsidRPr="00780704" w:rsidRDefault="004A44F8" w:rsidP="00E372B9">
      <w:pPr>
        <w:spacing w:after="120" w:line="240" w:lineRule="auto"/>
        <w:jc w:val="both"/>
        <w:rPr>
          <w:sz w:val="24"/>
          <w:szCs w:val="24"/>
          <w:lang w:val="sr-Latn-CS"/>
        </w:rPr>
      </w:pPr>
      <w:r w:rsidRPr="00780704">
        <w:rPr>
          <w:sz w:val="24"/>
          <w:szCs w:val="24"/>
        </w:rPr>
        <w:t xml:space="preserve">Glavni motivi kampera da Crnu Goru izaberu kao destinaciju za odmor i zabavu, nesumnjivo jeste </w:t>
      </w:r>
      <w:r w:rsidR="004F7DA1" w:rsidRPr="00780704">
        <w:rPr>
          <w:sz w:val="24"/>
          <w:szCs w:val="24"/>
        </w:rPr>
        <w:t>specifi</w:t>
      </w:r>
      <w:r w:rsidRPr="00780704">
        <w:rPr>
          <w:sz w:val="24"/>
          <w:szCs w:val="24"/>
        </w:rPr>
        <w:t>čan doživljaj netaknute prirode, živopisni pejzaži, zaštićena prirodna dobra, prirodne pješčane plaže, brojna lednička jezera i planinski vrhovi, bogati biodiverzitet itd. S tim u vezi, Crna Gora posjeduje sve predispozicije za razvoj ove turističke ponude i uslove da budemo poznata kamp destinacija.</w:t>
      </w:r>
      <w:r w:rsidR="005F6909" w:rsidRPr="00780704">
        <w:rPr>
          <w:rFonts w:ascii="Times New Roman" w:eastAsia="Times New Roman" w:hAnsi="Times New Roman" w:cs="Times New Roman"/>
          <w:lang w:val="sr-Latn-CS"/>
        </w:rPr>
        <w:t xml:space="preserve"> </w:t>
      </w:r>
      <w:r w:rsidR="005F6909" w:rsidRPr="00780704">
        <w:rPr>
          <w:sz w:val="24"/>
          <w:szCs w:val="24"/>
          <w:lang w:val="sr-Latn-CS"/>
        </w:rPr>
        <w:t>U narednom periodu je neophodno preduzeti sve neophodne aktivnosti na afirmaciji i razvoju kampova u Crnoj Gori, odnosno omogući</w:t>
      </w:r>
      <w:r w:rsidR="004F7DA1" w:rsidRPr="00780704">
        <w:rPr>
          <w:sz w:val="24"/>
          <w:szCs w:val="24"/>
          <w:lang w:val="sr-Latn-CS"/>
        </w:rPr>
        <w:t xml:space="preserve">ti ozbiljnije </w:t>
      </w:r>
      <w:r w:rsidR="005F6909" w:rsidRPr="00780704">
        <w:rPr>
          <w:sz w:val="24"/>
          <w:szCs w:val="24"/>
          <w:lang w:val="sr-Latn-CS"/>
        </w:rPr>
        <w:t xml:space="preserve">pozicioniranje naše zemlje kao destinacije sa </w:t>
      </w:r>
      <w:r w:rsidR="00AF3203" w:rsidRPr="00780704">
        <w:rPr>
          <w:sz w:val="24"/>
          <w:szCs w:val="24"/>
          <w:lang w:val="sr-Latn-CS"/>
        </w:rPr>
        <w:t>pozitivnim trendom razvoja</w:t>
      </w:r>
      <w:r w:rsidR="005F6909" w:rsidRPr="00780704">
        <w:rPr>
          <w:sz w:val="24"/>
          <w:szCs w:val="24"/>
          <w:lang w:val="sr-Latn-CS"/>
        </w:rPr>
        <w:t xml:space="preserve"> ponud</w:t>
      </w:r>
      <w:r w:rsidR="00AF3203" w:rsidRPr="00780704">
        <w:rPr>
          <w:sz w:val="24"/>
          <w:szCs w:val="24"/>
          <w:lang w:val="sr-Latn-CS"/>
        </w:rPr>
        <w:t>e</w:t>
      </w:r>
      <w:r w:rsidR="005F6909" w:rsidRPr="00780704">
        <w:rPr>
          <w:sz w:val="24"/>
          <w:szCs w:val="24"/>
          <w:lang w:val="sr-Latn-CS"/>
        </w:rPr>
        <w:t xml:space="preserve"> visokokvalitetnih kampova, koji će zadovoljiti sve zahtjeve savremenog kamp turiste.  </w:t>
      </w:r>
    </w:p>
    <w:p w14:paraId="28770432" w14:textId="0BDB9940" w:rsidR="004A44F8" w:rsidRPr="00780704" w:rsidRDefault="00A40AF5" w:rsidP="00E372B9">
      <w:pPr>
        <w:spacing w:after="120" w:line="240" w:lineRule="auto"/>
        <w:jc w:val="both"/>
        <w:rPr>
          <w:sz w:val="24"/>
          <w:szCs w:val="24"/>
        </w:rPr>
      </w:pPr>
      <w:r w:rsidRPr="00780704">
        <w:rPr>
          <w:sz w:val="24"/>
          <w:szCs w:val="24"/>
        </w:rPr>
        <w:t xml:space="preserve">Pravni osnov za razvoj kampova definisan je Zakonom o turizmu i ugostiteljstvu, kao i Pravilnikom o klasifikaciji, minimalno-tehničkim uslovima i kategorizaciji kampova. Trenutno u Crnoj Gori posluje 19 kampova koji imaju odobrenje za </w:t>
      </w:r>
      <w:r w:rsidR="002B101E">
        <w:rPr>
          <w:sz w:val="24"/>
          <w:szCs w:val="24"/>
        </w:rPr>
        <w:t>obavljanje djelatnosti</w:t>
      </w:r>
      <w:r w:rsidRPr="00780704">
        <w:rPr>
          <w:sz w:val="24"/>
          <w:szCs w:val="24"/>
        </w:rPr>
        <w:t xml:space="preserve"> izdat</w:t>
      </w:r>
      <w:r w:rsidR="002B101E">
        <w:rPr>
          <w:sz w:val="24"/>
          <w:szCs w:val="24"/>
        </w:rPr>
        <w:t>o</w:t>
      </w:r>
      <w:r w:rsidRPr="00780704">
        <w:rPr>
          <w:sz w:val="24"/>
          <w:szCs w:val="24"/>
        </w:rPr>
        <w:t xml:space="preserve"> od strane nadležnog Ministarstva.</w:t>
      </w:r>
    </w:p>
    <w:p w14:paraId="78E8C10F" w14:textId="52F4C01D" w:rsidR="004A44F8" w:rsidRPr="00780704" w:rsidRDefault="004F7DA1" w:rsidP="00E372B9">
      <w:pPr>
        <w:spacing w:after="120" w:line="240" w:lineRule="auto"/>
        <w:jc w:val="both"/>
        <w:rPr>
          <w:sz w:val="24"/>
          <w:szCs w:val="24"/>
        </w:rPr>
      </w:pPr>
      <w:r w:rsidRPr="00780704">
        <w:rPr>
          <w:b/>
          <w:sz w:val="24"/>
          <w:szCs w:val="24"/>
        </w:rPr>
        <w:t>Glamping</w:t>
      </w:r>
      <w:r w:rsidRPr="00780704">
        <w:rPr>
          <w:sz w:val="24"/>
          <w:szCs w:val="24"/>
        </w:rPr>
        <w:t>, poznat i kao luksuzno ili glamurozno kampovanje,</w:t>
      </w:r>
      <w:r w:rsidR="00AF3203" w:rsidRPr="00780704">
        <w:rPr>
          <w:sz w:val="24"/>
          <w:szCs w:val="24"/>
        </w:rPr>
        <w:t xml:space="preserve"> </w:t>
      </w:r>
      <w:r w:rsidR="00C95C61" w:rsidRPr="00780704">
        <w:rPr>
          <w:sz w:val="24"/>
          <w:szCs w:val="24"/>
        </w:rPr>
        <w:t>za razliku</w:t>
      </w:r>
      <w:r w:rsidR="00AF3203" w:rsidRPr="00780704">
        <w:rPr>
          <w:sz w:val="24"/>
          <w:szCs w:val="24"/>
        </w:rPr>
        <w:t xml:space="preserve"> od</w:t>
      </w:r>
      <w:r w:rsidRPr="00780704">
        <w:rPr>
          <w:sz w:val="24"/>
          <w:szCs w:val="24"/>
        </w:rPr>
        <w:t xml:space="preserve"> </w:t>
      </w:r>
      <w:r w:rsidR="00AF3203" w:rsidRPr="00780704">
        <w:rPr>
          <w:sz w:val="24"/>
          <w:szCs w:val="24"/>
        </w:rPr>
        <w:t xml:space="preserve">tradicionalnog kampovanja </w:t>
      </w:r>
      <w:r w:rsidRPr="00780704">
        <w:rPr>
          <w:sz w:val="24"/>
          <w:szCs w:val="24"/>
        </w:rPr>
        <w:t>predstavlja aktivni odmor koji omogućava uživa</w:t>
      </w:r>
      <w:r w:rsidR="00C95C61" w:rsidRPr="00780704">
        <w:rPr>
          <w:sz w:val="24"/>
          <w:szCs w:val="24"/>
        </w:rPr>
        <w:t>nje</w:t>
      </w:r>
      <w:r w:rsidRPr="00780704">
        <w:rPr>
          <w:sz w:val="24"/>
          <w:szCs w:val="24"/>
        </w:rPr>
        <w:t xml:space="preserve"> u prirodi </w:t>
      </w:r>
      <w:r w:rsidR="008D4E25">
        <w:rPr>
          <w:sz w:val="24"/>
          <w:szCs w:val="24"/>
        </w:rPr>
        <w:t>i</w:t>
      </w:r>
      <w:r w:rsidR="00AF3203" w:rsidRPr="00780704">
        <w:rPr>
          <w:sz w:val="24"/>
          <w:szCs w:val="24"/>
        </w:rPr>
        <w:t xml:space="preserve"> smještaju koji zadovoljava visoki kvalitet usluge</w:t>
      </w:r>
      <w:r w:rsidRPr="00F30464">
        <w:rPr>
          <w:sz w:val="24"/>
          <w:szCs w:val="24"/>
        </w:rPr>
        <w:t>.</w:t>
      </w:r>
      <w:r w:rsidR="00AF3203" w:rsidRPr="00780704">
        <w:rPr>
          <w:b/>
          <w:sz w:val="24"/>
          <w:szCs w:val="24"/>
        </w:rPr>
        <w:t xml:space="preserve"> </w:t>
      </w:r>
      <w:r w:rsidR="00AF3203" w:rsidRPr="00780704">
        <w:rPr>
          <w:sz w:val="24"/>
          <w:szCs w:val="24"/>
        </w:rPr>
        <w:t>Zapravo,</w:t>
      </w:r>
      <w:r w:rsidR="00AF3203" w:rsidRPr="00780704">
        <w:rPr>
          <w:b/>
          <w:sz w:val="24"/>
          <w:szCs w:val="24"/>
        </w:rPr>
        <w:t xml:space="preserve"> </w:t>
      </w:r>
      <w:r w:rsidR="00AF3203" w:rsidRPr="00780704">
        <w:rPr>
          <w:sz w:val="24"/>
          <w:szCs w:val="24"/>
        </w:rPr>
        <w:t>glamping je postao posebno popularan poslednjih godina među turistima koji traže luksuz hotelskog smeštaja sa pet zv</w:t>
      </w:r>
      <w:r w:rsidR="00663756" w:rsidRPr="00780704">
        <w:rPr>
          <w:sz w:val="24"/>
          <w:szCs w:val="24"/>
        </w:rPr>
        <w:t>j</w:t>
      </w:r>
      <w:r w:rsidR="00AF3203" w:rsidRPr="00780704">
        <w:rPr>
          <w:sz w:val="24"/>
          <w:szCs w:val="24"/>
        </w:rPr>
        <w:t>ezdica, ali u uslovima koji bi se mogli opisati kao kampovanje u prirodi. U vr</w:t>
      </w:r>
      <w:r w:rsidR="00C95C61" w:rsidRPr="00780704">
        <w:rPr>
          <w:sz w:val="24"/>
          <w:szCs w:val="24"/>
        </w:rPr>
        <w:t>ij</w:t>
      </w:r>
      <w:r w:rsidR="00AF3203" w:rsidRPr="00780704">
        <w:rPr>
          <w:sz w:val="24"/>
          <w:szCs w:val="24"/>
        </w:rPr>
        <w:t>eme masovnog turizma, koji nanosi višestruku štetu brojnim turističkim destinacijama i istorijskim lokalitetima širom sv</w:t>
      </w:r>
      <w:r w:rsidR="00C95C61" w:rsidRPr="00780704">
        <w:rPr>
          <w:sz w:val="24"/>
          <w:szCs w:val="24"/>
        </w:rPr>
        <w:t>ij</w:t>
      </w:r>
      <w:r w:rsidR="00AF3203" w:rsidRPr="00780704">
        <w:rPr>
          <w:sz w:val="24"/>
          <w:szCs w:val="24"/>
        </w:rPr>
        <w:t xml:space="preserve">eta, sve više ljudi prihvata </w:t>
      </w:r>
      <w:r w:rsidR="00C95C61" w:rsidRPr="00780704">
        <w:rPr>
          <w:sz w:val="24"/>
          <w:szCs w:val="24"/>
        </w:rPr>
        <w:t xml:space="preserve">ovaj </w:t>
      </w:r>
      <w:r w:rsidR="00AF3203" w:rsidRPr="00780704">
        <w:rPr>
          <w:sz w:val="24"/>
          <w:szCs w:val="24"/>
        </w:rPr>
        <w:t>ekološki koncept putovanja</w:t>
      </w:r>
      <w:r w:rsidR="00C95C61" w:rsidRPr="00780704">
        <w:rPr>
          <w:sz w:val="24"/>
          <w:szCs w:val="24"/>
        </w:rPr>
        <w:t>.</w:t>
      </w:r>
      <w:r w:rsidR="00AF3203" w:rsidRPr="00780704">
        <w:rPr>
          <w:sz w:val="24"/>
          <w:szCs w:val="24"/>
        </w:rPr>
        <w:t xml:space="preserve"> </w:t>
      </w:r>
      <w:r w:rsidR="000A6067" w:rsidRPr="00780704">
        <w:rPr>
          <w:sz w:val="24"/>
          <w:szCs w:val="24"/>
        </w:rPr>
        <w:t>COVID-19 pandemija je  povećala razvojne aspekte ovog turističkog segmenta.</w:t>
      </w:r>
    </w:p>
    <w:p w14:paraId="144366EB" w14:textId="77777777" w:rsidR="00663756" w:rsidRPr="00780704" w:rsidRDefault="00663756" w:rsidP="00E372B9">
      <w:pPr>
        <w:spacing w:after="120" w:line="240" w:lineRule="auto"/>
        <w:jc w:val="both"/>
        <w:rPr>
          <w:sz w:val="24"/>
          <w:szCs w:val="24"/>
        </w:rPr>
      </w:pPr>
      <w:r w:rsidRPr="00780704">
        <w:rPr>
          <w:sz w:val="24"/>
          <w:szCs w:val="24"/>
        </w:rPr>
        <w:t xml:space="preserve">U novije vrijeme se pojavila glamuroznija vrsta kampovanja, koja nosi naziv </w:t>
      </w:r>
      <w:r w:rsidRPr="00780704">
        <w:rPr>
          <w:rFonts w:cstheme="minorHAnsi"/>
          <w:sz w:val="24"/>
          <w:szCs w:val="24"/>
        </w:rPr>
        <w:t xml:space="preserve">"glamping" a podrazumijeva smještaj luksuzniji od onih kod tradicionalnog kampovanja. </w:t>
      </w:r>
    </w:p>
    <w:p w14:paraId="78D0129E" w14:textId="72F619FF" w:rsidR="00663756" w:rsidRPr="00780704" w:rsidRDefault="00663756" w:rsidP="00E372B9">
      <w:pPr>
        <w:spacing w:after="120" w:line="240" w:lineRule="auto"/>
        <w:jc w:val="both"/>
        <w:rPr>
          <w:sz w:val="24"/>
          <w:szCs w:val="24"/>
        </w:rPr>
      </w:pPr>
      <w:r w:rsidRPr="00780704">
        <w:rPr>
          <w:sz w:val="24"/>
          <w:szCs w:val="24"/>
        </w:rPr>
        <w:lastRenderedPageBreak/>
        <w:t>Tri glavne razlike između kampovanja i luksuznog kampovanja su u pogledu</w:t>
      </w:r>
      <w:r w:rsidR="007A6C30">
        <w:rPr>
          <w:sz w:val="24"/>
          <w:szCs w:val="24"/>
        </w:rPr>
        <w:t>: električnog</w:t>
      </w:r>
      <w:r w:rsidRPr="00780704">
        <w:rPr>
          <w:sz w:val="24"/>
          <w:szCs w:val="24"/>
        </w:rPr>
        <w:t xml:space="preserve"> priključka, sopstvenog toaleta, kuhinje i izdvojene sobe, dostupnosti wi</w:t>
      </w:r>
      <w:r w:rsidR="00397B34">
        <w:rPr>
          <w:sz w:val="24"/>
          <w:szCs w:val="24"/>
        </w:rPr>
        <w:t>-</w:t>
      </w:r>
      <w:r w:rsidRPr="00780704">
        <w:rPr>
          <w:sz w:val="24"/>
          <w:szCs w:val="24"/>
        </w:rPr>
        <w:t xml:space="preserve">fi signala, </w:t>
      </w:r>
      <w:r w:rsidR="007A6C30">
        <w:rPr>
          <w:sz w:val="24"/>
          <w:szCs w:val="24"/>
        </w:rPr>
        <w:t>pratećoj</w:t>
      </w:r>
      <w:r w:rsidRPr="00780704">
        <w:rPr>
          <w:sz w:val="24"/>
          <w:szCs w:val="24"/>
        </w:rPr>
        <w:t xml:space="preserve"> tehničkoj opremi koja boravak čini</w:t>
      </w:r>
      <w:r w:rsidR="000A6067" w:rsidRPr="00780704">
        <w:rPr>
          <w:sz w:val="24"/>
          <w:szCs w:val="24"/>
        </w:rPr>
        <w:t xml:space="preserve"> </w:t>
      </w:r>
      <w:r w:rsidRPr="00780704">
        <w:rPr>
          <w:sz w:val="24"/>
          <w:szCs w:val="24"/>
        </w:rPr>
        <w:t>udobni</w:t>
      </w:r>
      <w:r w:rsidR="000A6067" w:rsidRPr="00780704">
        <w:rPr>
          <w:sz w:val="24"/>
          <w:szCs w:val="24"/>
        </w:rPr>
        <w:t>jim</w:t>
      </w:r>
      <w:r w:rsidRPr="00780704">
        <w:rPr>
          <w:sz w:val="24"/>
          <w:szCs w:val="24"/>
        </w:rPr>
        <w:t>, ali i činjenici da u prvom slučaju troškovi boravka budu znatno niži, ali i sama udobnost.</w:t>
      </w:r>
      <w:r w:rsidRPr="00780704">
        <w:rPr>
          <w:rStyle w:val="FootnoteReference"/>
          <w:sz w:val="24"/>
          <w:szCs w:val="24"/>
        </w:rPr>
        <w:footnoteReference w:id="52"/>
      </w:r>
    </w:p>
    <w:p w14:paraId="61674204" w14:textId="77777777" w:rsidR="002E3377" w:rsidRPr="00970594" w:rsidRDefault="000A6067" w:rsidP="000F5104">
      <w:pPr>
        <w:pStyle w:val="ListParagraph"/>
        <w:numPr>
          <w:ilvl w:val="0"/>
          <w:numId w:val="53"/>
        </w:numPr>
        <w:spacing w:after="120" w:line="240" w:lineRule="auto"/>
        <w:jc w:val="both"/>
        <w:rPr>
          <w:b/>
          <w:color w:val="2F5496" w:themeColor="accent1" w:themeShade="BF"/>
          <w:sz w:val="24"/>
          <w:szCs w:val="24"/>
        </w:rPr>
      </w:pPr>
      <w:r w:rsidRPr="00970594">
        <w:rPr>
          <w:b/>
          <w:color w:val="2F5496" w:themeColor="accent1" w:themeShade="BF"/>
          <w:sz w:val="24"/>
          <w:szCs w:val="24"/>
        </w:rPr>
        <w:t>E</w:t>
      </w:r>
      <w:r w:rsidR="002E3377" w:rsidRPr="00970594">
        <w:rPr>
          <w:b/>
          <w:color w:val="2F5496" w:themeColor="accent1" w:themeShade="BF"/>
          <w:sz w:val="24"/>
          <w:szCs w:val="24"/>
        </w:rPr>
        <w:t>no</w:t>
      </w:r>
      <w:r w:rsidRPr="00970594">
        <w:rPr>
          <w:b/>
          <w:color w:val="2F5496" w:themeColor="accent1" w:themeShade="BF"/>
          <w:sz w:val="24"/>
          <w:szCs w:val="24"/>
        </w:rPr>
        <w:t>-gastro</w:t>
      </w:r>
      <w:r w:rsidR="002E3377" w:rsidRPr="00970594">
        <w:rPr>
          <w:b/>
          <w:color w:val="2F5496" w:themeColor="accent1" w:themeShade="BF"/>
          <w:sz w:val="24"/>
          <w:szCs w:val="24"/>
        </w:rPr>
        <w:t xml:space="preserve"> turizam</w:t>
      </w:r>
    </w:p>
    <w:bookmarkEnd w:id="260"/>
    <w:p w14:paraId="515C6ECA" w14:textId="77777777" w:rsidR="000D1B98" w:rsidRPr="00780704" w:rsidRDefault="00566BF5" w:rsidP="00E372B9">
      <w:pPr>
        <w:spacing w:after="120" w:line="240" w:lineRule="auto"/>
        <w:jc w:val="both"/>
        <w:rPr>
          <w:rFonts w:cstheme="minorHAnsi"/>
          <w:sz w:val="24"/>
          <w:szCs w:val="24"/>
        </w:rPr>
      </w:pPr>
      <w:r w:rsidRPr="00780704">
        <w:rPr>
          <w:rFonts w:cstheme="minorHAnsi"/>
          <w:sz w:val="24"/>
          <w:szCs w:val="24"/>
        </w:rPr>
        <w:t>Savremeni turist</w:t>
      </w:r>
      <w:r w:rsidR="007A091A" w:rsidRPr="00780704">
        <w:rPr>
          <w:rFonts w:cstheme="minorHAnsi"/>
          <w:sz w:val="24"/>
          <w:szCs w:val="24"/>
        </w:rPr>
        <w:t>a</w:t>
      </w:r>
      <w:r w:rsidRPr="00780704">
        <w:rPr>
          <w:rFonts w:cstheme="minorHAnsi"/>
          <w:sz w:val="24"/>
          <w:szCs w:val="24"/>
        </w:rPr>
        <w:t xml:space="preserve"> </w:t>
      </w:r>
      <w:r w:rsidR="007A091A" w:rsidRPr="00780704">
        <w:rPr>
          <w:rFonts w:cstheme="minorHAnsi"/>
          <w:sz w:val="24"/>
          <w:szCs w:val="24"/>
        </w:rPr>
        <w:t>je u stalnoj potrazi za</w:t>
      </w:r>
      <w:r w:rsidRPr="00780704">
        <w:rPr>
          <w:rFonts w:cstheme="minorHAnsi"/>
          <w:sz w:val="24"/>
          <w:szCs w:val="24"/>
        </w:rPr>
        <w:t xml:space="preserve"> autentičn</w:t>
      </w:r>
      <w:r w:rsidR="00E37927" w:rsidRPr="00780704">
        <w:rPr>
          <w:rFonts w:cstheme="minorHAnsi"/>
          <w:sz w:val="24"/>
          <w:szCs w:val="24"/>
        </w:rPr>
        <w:t>im</w:t>
      </w:r>
      <w:r w:rsidRPr="00780704">
        <w:rPr>
          <w:rFonts w:cstheme="minorHAnsi"/>
          <w:sz w:val="24"/>
          <w:szCs w:val="24"/>
        </w:rPr>
        <w:t xml:space="preserve"> i jedinstven</w:t>
      </w:r>
      <w:r w:rsidR="00E37927" w:rsidRPr="00780704">
        <w:rPr>
          <w:rFonts w:cstheme="minorHAnsi"/>
          <w:sz w:val="24"/>
          <w:szCs w:val="24"/>
        </w:rPr>
        <w:t>im</w:t>
      </w:r>
      <w:r w:rsidRPr="00780704">
        <w:rPr>
          <w:rFonts w:cstheme="minorHAnsi"/>
          <w:sz w:val="24"/>
          <w:szCs w:val="24"/>
        </w:rPr>
        <w:t xml:space="preserve"> iskustv</w:t>
      </w:r>
      <w:r w:rsidR="00E37927" w:rsidRPr="00780704">
        <w:rPr>
          <w:rFonts w:cstheme="minorHAnsi"/>
          <w:sz w:val="24"/>
          <w:szCs w:val="24"/>
        </w:rPr>
        <w:t>ima</w:t>
      </w:r>
      <w:r w:rsidRPr="00780704">
        <w:rPr>
          <w:rFonts w:cstheme="minorHAnsi"/>
          <w:sz w:val="24"/>
          <w:szCs w:val="24"/>
        </w:rPr>
        <w:t xml:space="preserve"> prilikom posjete određene turističke destinacije. Upoznavanje i konzumacija lokalne hrane i vina stvara kod turist</w:t>
      </w:r>
      <w:r w:rsidR="00B3458A" w:rsidRPr="00780704">
        <w:rPr>
          <w:rFonts w:cstheme="minorHAnsi"/>
          <w:sz w:val="24"/>
          <w:szCs w:val="24"/>
        </w:rPr>
        <w:t>e</w:t>
      </w:r>
      <w:r w:rsidRPr="00780704">
        <w:rPr>
          <w:rFonts w:cstheme="minorHAnsi"/>
          <w:sz w:val="24"/>
          <w:szCs w:val="24"/>
        </w:rPr>
        <w:t xml:space="preserve"> poseban doživljaj koji ga povezuje i upoznaje sa kulturom lokalnog stanovništva. </w:t>
      </w:r>
      <w:r w:rsidR="000D1B98" w:rsidRPr="00780704">
        <w:rPr>
          <w:rFonts w:cstheme="minorHAnsi"/>
          <w:sz w:val="24"/>
          <w:szCs w:val="24"/>
        </w:rPr>
        <w:t>Eno</w:t>
      </w:r>
      <w:r w:rsidR="000A6067" w:rsidRPr="00780704">
        <w:rPr>
          <w:rFonts w:cstheme="minorHAnsi"/>
          <w:sz w:val="24"/>
          <w:szCs w:val="24"/>
        </w:rPr>
        <w:t>-</w:t>
      </w:r>
      <w:r w:rsidR="000D1B98" w:rsidRPr="00780704">
        <w:rPr>
          <w:rFonts w:cstheme="minorHAnsi"/>
          <w:sz w:val="24"/>
          <w:szCs w:val="24"/>
        </w:rPr>
        <w:t>gastro turizam predstavljaj</w:t>
      </w:r>
      <w:r w:rsidR="000A6067" w:rsidRPr="00780704">
        <w:rPr>
          <w:rFonts w:cstheme="minorHAnsi"/>
          <w:sz w:val="24"/>
          <w:szCs w:val="24"/>
        </w:rPr>
        <w:t>a</w:t>
      </w:r>
      <w:r w:rsidR="000D1B98" w:rsidRPr="00780704">
        <w:rPr>
          <w:rFonts w:cstheme="minorHAnsi"/>
          <w:sz w:val="24"/>
          <w:szCs w:val="24"/>
        </w:rPr>
        <w:t xml:space="preserve"> putovanje i boravak turista u destinaciji s</w:t>
      </w:r>
      <w:r w:rsidR="00825E7C" w:rsidRPr="00780704">
        <w:rPr>
          <w:rFonts w:cstheme="minorHAnsi"/>
          <w:sz w:val="24"/>
          <w:szCs w:val="24"/>
        </w:rPr>
        <w:t>a</w:t>
      </w:r>
      <w:r w:rsidR="000D1B98" w:rsidRPr="00780704">
        <w:rPr>
          <w:rFonts w:cstheme="minorHAnsi"/>
          <w:sz w:val="24"/>
          <w:szCs w:val="24"/>
        </w:rPr>
        <w:t xml:space="preserve"> dominantnim motivom uživanja u gastronomskim specijalitetima i vinima određenog područja.</w:t>
      </w:r>
    </w:p>
    <w:p w14:paraId="62132554" w14:textId="77777777" w:rsidR="00204F45" w:rsidRPr="00780704" w:rsidRDefault="00204F45" w:rsidP="00E372B9">
      <w:pPr>
        <w:spacing w:after="120" w:line="240" w:lineRule="auto"/>
        <w:jc w:val="both"/>
      </w:pPr>
      <w:r w:rsidRPr="00780704">
        <w:rPr>
          <w:sz w:val="24"/>
          <w:szCs w:val="24"/>
        </w:rPr>
        <w:t>Zahvaljujući zanimanju za gastronomiju i kulturu jela i pića raznih zemalja i krajeva, kulinarska i enološka putovanja su sve omiljenija u cijelom svijetu, a gastronomski i enološki turizam polako postaje zaseban proizvod unutar turizma.</w:t>
      </w:r>
      <w:r w:rsidR="000A6067" w:rsidRPr="00780704">
        <w:rPr>
          <w:sz w:val="24"/>
          <w:szCs w:val="24"/>
        </w:rPr>
        <w:t xml:space="preserve"> Ipak, obzirom na činjenicu da brojne destinacije imaju ovu vrstu ponud</w:t>
      </w:r>
      <w:r w:rsidR="00A77315" w:rsidRPr="00780704">
        <w:rPr>
          <w:sz w:val="24"/>
          <w:szCs w:val="24"/>
        </w:rPr>
        <w:t xml:space="preserve">e, pa su turisti postali zahtjevniji, izazov je veći u smislu kreiranja autentičnih proizvoda. </w:t>
      </w:r>
    </w:p>
    <w:p w14:paraId="138C0194" w14:textId="58EEEF92" w:rsidR="009F0B24" w:rsidRPr="00780704" w:rsidRDefault="009F0B24" w:rsidP="00E372B9">
      <w:pPr>
        <w:spacing w:after="120" w:line="240" w:lineRule="auto"/>
        <w:jc w:val="both"/>
        <w:rPr>
          <w:rFonts w:cstheme="minorHAnsi"/>
          <w:sz w:val="24"/>
          <w:szCs w:val="24"/>
        </w:rPr>
      </w:pPr>
      <w:r w:rsidRPr="00780704">
        <w:rPr>
          <w:rFonts w:cstheme="minorHAnsi"/>
          <w:sz w:val="24"/>
          <w:szCs w:val="24"/>
        </w:rPr>
        <w:t>UNWTO percipir</w:t>
      </w:r>
      <w:r w:rsidR="00A77315" w:rsidRPr="00780704">
        <w:rPr>
          <w:rFonts w:cstheme="minorHAnsi"/>
          <w:sz w:val="24"/>
          <w:szCs w:val="24"/>
        </w:rPr>
        <w:t xml:space="preserve">a </w:t>
      </w:r>
      <w:r w:rsidRPr="00780704">
        <w:rPr>
          <w:rFonts w:cstheme="minorHAnsi"/>
          <w:sz w:val="24"/>
          <w:szCs w:val="24"/>
        </w:rPr>
        <w:t>eno</w:t>
      </w:r>
      <w:r w:rsidR="00A77315" w:rsidRPr="00780704">
        <w:rPr>
          <w:rFonts w:cstheme="minorHAnsi"/>
          <w:sz w:val="24"/>
          <w:szCs w:val="24"/>
        </w:rPr>
        <w:t>-gastro</w:t>
      </w:r>
      <w:r w:rsidRPr="00780704">
        <w:rPr>
          <w:rFonts w:cstheme="minorHAnsi"/>
          <w:sz w:val="24"/>
          <w:szCs w:val="24"/>
        </w:rPr>
        <w:t xml:space="preserve"> turizam </w:t>
      </w:r>
      <w:r w:rsidR="00B3458A" w:rsidRPr="00780704">
        <w:rPr>
          <w:rFonts w:cstheme="minorHAnsi"/>
          <w:sz w:val="24"/>
          <w:szCs w:val="24"/>
        </w:rPr>
        <w:t>kao veoma</w:t>
      </w:r>
      <w:r w:rsidRPr="00780704">
        <w:rPr>
          <w:rFonts w:cstheme="minorHAnsi"/>
          <w:sz w:val="24"/>
          <w:szCs w:val="24"/>
        </w:rPr>
        <w:t xml:space="preserve"> važ</w:t>
      </w:r>
      <w:r w:rsidR="00A77315" w:rsidRPr="00780704">
        <w:rPr>
          <w:rFonts w:cstheme="minorHAnsi"/>
          <w:sz w:val="24"/>
          <w:szCs w:val="24"/>
        </w:rPr>
        <w:t>an</w:t>
      </w:r>
      <w:r w:rsidRPr="00780704">
        <w:rPr>
          <w:rFonts w:cstheme="minorHAnsi"/>
          <w:sz w:val="24"/>
          <w:szCs w:val="24"/>
        </w:rPr>
        <w:t xml:space="preserve"> za turizam u cjelini, </w:t>
      </w:r>
      <w:r w:rsidR="00B3458A" w:rsidRPr="00780704">
        <w:rPr>
          <w:rFonts w:cstheme="minorHAnsi"/>
          <w:sz w:val="24"/>
          <w:szCs w:val="24"/>
        </w:rPr>
        <w:t>tako da je</w:t>
      </w:r>
      <w:r w:rsidRPr="00780704">
        <w:rPr>
          <w:rFonts w:cstheme="minorHAnsi"/>
          <w:sz w:val="24"/>
          <w:szCs w:val="24"/>
        </w:rPr>
        <w:t xml:space="preserve"> 2015. godine kreirana UNWTO gastronomska mreža, a </w:t>
      </w:r>
      <w:r w:rsidR="00B3458A" w:rsidRPr="00780704">
        <w:rPr>
          <w:rFonts w:cstheme="minorHAnsi"/>
          <w:sz w:val="24"/>
          <w:szCs w:val="24"/>
        </w:rPr>
        <w:t>ujedno ova organizacija</w:t>
      </w:r>
      <w:r w:rsidRPr="00780704">
        <w:rPr>
          <w:rFonts w:cstheme="minorHAnsi"/>
          <w:sz w:val="24"/>
          <w:szCs w:val="24"/>
        </w:rPr>
        <w:t xml:space="preserve"> je i koorganizator do sada </w:t>
      </w:r>
      <w:r w:rsidR="00A77315" w:rsidRPr="00780704">
        <w:rPr>
          <w:rFonts w:cstheme="minorHAnsi"/>
          <w:sz w:val="24"/>
          <w:szCs w:val="24"/>
        </w:rPr>
        <w:t>šest</w:t>
      </w:r>
      <w:r w:rsidRPr="00780704">
        <w:rPr>
          <w:rFonts w:cstheme="minorHAnsi"/>
          <w:sz w:val="24"/>
          <w:szCs w:val="24"/>
        </w:rPr>
        <w:t xml:space="preserve"> održanih </w:t>
      </w:r>
      <w:r w:rsidR="00A77315" w:rsidRPr="00780704">
        <w:rPr>
          <w:rFonts w:cstheme="minorHAnsi"/>
          <w:sz w:val="24"/>
          <w:szCs w:val="24"/>
        </w:rPr>
        <w:t>g</w:t>
      </w:r>
      <w:r w:rsidRPr="00780704">
        <w:rPr>
          <w:rFonts w:cstheme="minorHAnsi"/>
          <w:sz w:val="24"/>
          <w:szCs w:val="24"/>
        </w:rPr>
        <w:t xml:space="preserve">lobalnih konferencija o vinskom turizmu. </w:t>
      </w:r>
    </w:p>
    <w:p w14:paraId="7D253A1E" w14:textId="266B5ADF" w:rsidR="005870F5" w:rsidRPr="00780704" w:rsidRDefault="007A091A" w:rsidP="00E372B9">
      <w:pPr>
        <w:spacing w:after="120" w:line="240" w:lineRule="auto"/>
        <w:jc w:val="both"/>
        <w:rPr>
          <w:rFonts w:cstheme="minorHAnsi"/>
          <w:sz w:val="24"/>
          <w:szCs w:val="24"/>
        </w:rPr>
      </w:pPr>
      <w:r w:rsidRPr="00780704">
        <w:rPr>
          <w:sz w:val="24"/>
          <w:szCs w:val="24"/>
        </w:rPr>
        <w:t>Sa</w:t>
      </w:r>
      <w:r w:rsidR="005870F5" w:rsidRPr="00780704">
        <w:rPr>
          <w:sz w:val="24"/>
          <w:szCs w:val="24"/>
        </w:rPr>
        <w:t xml:space="preserve"> </w:t>
      </w:r>
      <w:r w:rsidRPr="00780704">
        <w:rPr>
          <w:sz w:val="24"/>
          <w:szCs w:val="24"/>
        </w:rPr>
        <w:t>šes</w:t>
      </w:r>
      <w:r w:rsidR="005870F5" w:rsidRPr="00780704">
        <w:rPr>
          <w:sz w:val="24"/>
          <w:szCs w:val="24"/>
        </w:rPr>
        <w:t>tog UNWTO Svjetskog foruma gastronomskog turizma</w:t>
      </w:r>
      <w:r w:rsidRPr="00780704">
        <w:rPr>
          <w:rStyle w:val="FootnoteReference"/>
          <w:sz w:val="24"/>
          <w:szCs w:val="24"/>
        </w:rPr>
        <w:footnoteReference w:id="53"/>
      </w:r>
      <w:r w:rsidR="005870F5" w:rsidRPr="00780704">
        <w:rPr>
          <w:sz w:val="24"/>
          <w:szCs w:val="24"/>
        </w:rPr>
        <w:t xml:space="preserve"> poručeno</w:t>
      </w:r>
      <w:r w:rsidR="004344B1">
        <w:rPr>
          <w:sz w:val="24"/>
          <w:szCs w:val="24"/>
        </w:rPr>
        <w:t xml:space="preserve"> je</w:t>
      </w:r>
      <w:r w:rsidR="005870F5" w:rsidRPr="00780704">
        <w:rPr>
          <w:sz w:val="24"/>
          <w:szCs w:val="24"/>
        </w:rPr>
        <w:t xml:space="preserve"> da gastronomski turizam daje vitalnost ruralnim zajednicama, podržava male, lokalne proizvođače hrane i jača njihovu poziciju na tržištu</w:t>
      </w:r>
      <w:r w:rsidR="000D1B98" w:rsidRPr="00780704">
        <w:rPr>
          <w:sz w:val="24"/>
          <w:szCs w:val="24"/>
        </w:rPr>
        <w:t>.</w:t>
      </w:r>
      <w:r w:rsidRPr="00780704">
        <w:rPr>
          <w:sz w:val="24"/>
          <w:szCs w:val="24"/>
        </w:rPr>
        <w:t xml:space="preserve"> </w:t>
      </w:r>
      <w:r w:rsidR="00566BF5" w:rsidRPr="00780704">
        <w:t xml:space="preserve">Prema </w:t>
      </w:r>
      <w:r w:rsidR="00566BF5" w:rsidRPr="00780704">
        <w:rPr>
          <w:rFonts w:cstheme="minorHAnsi"/>
          <w:sz w:val="24"/>
          <w:szCs w:val="24"/>
        </w:rPr>
        <w:t>UNWTO</w:t>
      </w:r>
      <w:r w:rsidR="005870F5" w:rsidRPr="00780704">
        <w:rPr>
          <w:rFonts w:cstheme="minorHAnsi"/>
          <w:sz w:val="24"/>
          <w:szCs w:val="24"/>
        </w:rPr>
        <w:t xml:space="preserve"> </w:t>
      </w:r>
      <w:r w:rsidRPr="00780704">
        <w:rPr>
          <w:rFonts w:cstheme="minorHAnsi"/>
          <w:sz w:val="24"/>
          <w:szCs w:val="24"/>
        </w:rPr>
        <w:t>istraživanj</w:t>
      </w:r>
      <w:r w:rsidR="005870F5" w:rsidRPr="00780704">
        <w:rPr>
          <w:rFonts w:cstheme="minorHAnsi"/>
          <w:sz w:val="24"/>
          <w:szCs w:val="24"/>
        </w:rPr>
        <w:t>u o gastronomiji iz 2016. godine</w:t>
      </w:r>
      <w:r w:rsidR="005870F5" w:rsidRPr="00780704">
        <w:rPr>
          <w:rStyle w:val="FootnoteReference"/>
          <w:rFonts w:cstheme="minorHAnsi"/>
          <w:sz w:val="24"/>
          <w:szCs w:val="24"/>
        </w:rPr>
        <w:footnoteReference w:id="54"/>
      </w:r>
      <w:r w:rsidR="005870F5" w:rsidRPr="00780704">
        <w:rPr>
          <w:rFonts w:cstheme="minorHAnsi"/>
          <w:sz w:val="24"/>
          <w:szCs w:val="24"/>
        </w:rPr>
        <w:t>,</w:t>
      </w:r>
      <w:r w:rsidRPr="00780704">
        <w:rPr>
          <w:rFonts w:cstheme="minorHAnsi"/>
          <w:sz w:val="24"/>
          <w:szCs w:val="24"/>
        </w:rPr>
        <w:t xml:space="preserve"> v</w:t>
      </w:r>
      <w:r w:rsidR="005870F5" w:rsidRPr="00780704">
        <w:rPr>
          <w:rFonts w:cstheme="minorHAnsi"/>
          <w:sz w:val="24"/>
          <w:szCs w:val="24"/>
        </w:rPr>
        <w:t>ećina (87%) ispitanih organizacija</w:t>
      </w:r>
      <w:r w:rsidRPr="00780704">
        <w:rPr>
          <w:rFonts w:cstheme="minorHAnsi"/>
          <w:sz w:val="24"/>
          <w:szCs w:val="24"/>
        </w:rPr>
        <w:t xml:space="preserve"> (</w:t>
      </w:r>
      <w:r w:rsidR="000D1B98" w:rsidRPr="00780704">
        <w:rPr>
          <w:rFonts w:cstheme="minorHAnsi"/>
          <w:sz w:val="24"/>
          <w:szCs w:val="24"/>
        </w:rPr>
        <w:t>turističke organizacija, akademska zajednica, istraživački centri i dr.)</w:t>
      </w:r>
      <w:r w:rsidR="005870F5" w:rsidRPr="00780704">
        <w:rPr>
          <w:rFonts w:cstheme="minorHAnsi"/>
          <w:sz w:val="24"/>
          <w:szCs w:val="24"/>
        </w:rPr>
        <w:t xml:space="preserve"> v</w:t>
      </w:r>
      <w:r w:rsidR="000D1B98" w:rsidRPr="00780704">
        <w:rPr>
          <w:rFonts w:cstheme="minorHAnsi"/>
          <w:sz w:val="24"/>
          <w:szCs w:val="24"/>
        </w:rPr>
        <w:t>j</w:t>
      </w:r>
      <w:r w:rsidR="005870F5" w:rsidRPr="00780704">
        <w:rPr>
          <w:rFonts w:cstheme="minorHAnsi"/>
          <w:sz w:val="24"/>
          <w:szCs w:val="24"/>
        </w:rPr>
        <w:t>eruje da je gastronomija karakterističan i strateški element u definisanj</w:t>
      </w:r>
      <w:r w:rsidR="00AC1A6E" w:rsidRPr="00780704">
        <w:rPr>
          <w:rFonts w:cstheme="minorHAnsi"/>
          <w:sz w:val="24"/>
          <w:szCs w:val="24"/>
        </w:rPr>
        <w:t>u</w:t>
      </w:r>
      <w:r w:rsidR="005870F5" w:rsidRPr="00780704">
        <w:rPr>
          <w:rFonts w:cstheme="minorHAnsi"/>
          <w:sz w:val="24"/>
          <w:szCs w:val="24"/>
        </w:rPr>
        <w:t xml:space="preserve"> imidža i brenda sv</w:t>
      </w:r>
      <w:r w:rsidR="00B3458A" w:rsidRPr="00780704">
        <w:rPr>
          <w:rFonts w:cstheme="minorHAnsi"/>
          <w:sz w:val="24"/>
          <w:szCs w:val="24"/>
        </w:rPr>
        <w:t>ake</w:t>
      </w:r>
      <w:r w:rsidR="005870F5" w:rsidRPr="00780704">
        <w:rPr>
          <w:rFonts w:cstheme="minorHAnsi"/>
          <w:sz w:val="24"/>
          <w:szCs w:val="24"/>
        </w:rPr>
        <w:t xml:space="preserve"> destinacije.</w:t>
      </w:r>
      <w:r w:rsidR="000D1B98" w:rsidRPr="00780704">
        <w:rPr>
          <w:rFonts w:cstheme="minorHAnsi"/>
          <w:sz w:val="24"/>
          <w:szCs w:val="24"/>
        </w:rPr>
        <w:t xml:space="preserve"> Na petoj UNWTO Konferenciji o vin</w:t>
      </w:r>
      <w:r w:rsidR="008A62E5" w:rsidRPr="00780704">
        <w:rPr>
          <w:rFonts w:cstheme="minorHAnsi"/>
          <w:sz w:val="24"/>
          <w:szCs w:val="24"/>
        </w:rPr>
        <w:t>skog turizmu</w:t>
      </w:r>
      <w:r w:rsidR="00B3458A" w:rsidRPr="00780704">
        <w:rPr>
          <w:rStyle w:val="FootnoteReference"/>
          <w:rFonts w:cstheme="minorHAnsi"/>
          <w:sz w:val="24"/>
          <w:szCs w:val="24"/>
        </w:rPr>
        <w:footnoteReference w:id="55"/>
      </w:r>
      <w:r w:rsidR="008A62E5" w:rsidRPr="00780704">
        <w:rPr>
          <w:rFonts w:cstheme="minorHAnsi"/>
          <w:sz w:val="24"/>
          <w:szCs w:val="24"/>
        </w:rPr>
        <w:t>, zaključeno je da</w:t>
      </w:r>
      <w:r w:rsidR="000D1B98" w:rsidRPr="00780704">
        <w:rPr>
          <w:rFonts w:cstheme="minorHAnsi"/>
          <w:sz w:val="24"/>
          <w:szCs w:val="24"/>
        </w:rPr>
        <w:t xml:space="preserve"> vinski turizam i njegova povezanost sa teritorijom, lokalnim proizvodima i tradicijom otvara nove mogućnosti za unapr</w:t>
      </w:r>
      <w:r w:rsidR="00AC1A6E" w:rsidRPr="00780704">
        <w:rPr>
          <w:rFonts w:cstheme="minorHAnsi"/>
          <w:sz w:val="24"/>
          <w:szCs w:val="24"/>
        </w:rPr>
        <w:t>ij</w:t>
      </w:r>
      <w:r w:rsidR="000D1B98" w:rsidRPr="00780704">
        <w:rPr>
          <w:rFonts w:cstheme="minorHAnsi"/>
          <w:sz w:val="24"/>
          <w:szCs w:val="24"/>
        </w:rPr>
        <w:t>eđenje radnih m</w:t>
      </w:r>
      <w:r w:rsidR="00AC1A6E" w:rsidRPr="00780704">
        <w:rPr>
          <w:rFonts w:cstheme="minorHAnsi"/>
          <w:sz w:val="24"/>
          <w:szCs w:val="24"/>
        </w:rPr>
        <w:t>j</w:t>
      </w:r>
      <w:r w:rsidR="000D1B98" w:rsidRPr="00780704">
        <w:rPr>
          <w:rFonts w:cstheme="minorHAnsi"/>
          <w:sz w:val="24"/>
          <w:szCs w:val="24"/>
        </w:rPr>
        <w:t>esta i inkluzivnost u ruralnim područjima</w:t>
      </w:r>
      <w:r w:rsidR="008A62E5" w:rsidRPr="00780704">
        <w:rPr>
          <w:rFonts w:cstheme="minorHAnsi"/>
          <w:sz w:val="24"/>
          <w:szCs w:val="24"/>
        </w:rPr>
        <w:t xml:space="preserve">. </w:t>
      </w:r>
    </w:p>
    <w:p w14:paraId="18338950" w14:textId="77777777" w:rsidR="00825E7C" w:rsidRPr="00780704" w:rsidRDefault="00DC4CFA" w:rsidP="00E372B9">
      <w:pPr>
        <w:spacing w:after="120" w:line="240" w:lineRule="auto"/>
        <w:jc w:val="both"/>
        <w:rPr>
          <w:rFonts w:cstheme="minorHAnsi"/>
          <w:sz w:val="24"/>
          <w:szCs w:val="24"/>
        </w:rPr>
      </w:pPr>
      <w:r w:rsidRPr="00780704">
        <w:rPr>
          <w:rFonts w:cstheme="minorHAnsi"/>
          <w:sz w:val="24"/>
          <w:szCs w:val="24"/>
        </w:rPr>
        <w:t xml:space="preserve">Glavna karakteristika bogate crnogorske gastronomske ponude je njena tradicija. Generacijama se prenose vještine uzgajanja </w:t>
      </w:r>
      <w:r w:rsidR="00B3458A" w:rsidRPr="00780704">
        <w:rPr>
          <w:rFonts w:cstheme="minorHAnsi"/>
          <w:sz w:val="24"/>
          <w:szCs w:val="24"/>
        </w:rPr>
        <w:t xml:space="preserve">voća i povrća, autohtonih vrsta vinove loze </w:t>
      </w:r>
      <w:r w:rsidRPr="00780704">
        <w:rPr>
          <w:rFonts w:cstheme="minorHAnsi"/>
          <w:sz w:val="24"/>
          <w:szCs w:val="24"/>
        </w:rPr>
        <w:t>i pr</w:t>
      </w:r>
      <w:r w:rsidR="00A77315" w:rsidRPr="00780704">
        <w:rPr>
          <w:rFonts w:cstheme="minorHAnsi"/>
          <w:sz w:val="24"/>
          <w:szCs w:val="24"/>
        </w:rPr>
        <w:t xml:space="preserve">ipremanja </w:t>
      </w:r>
      <w:r w:rsidR="0038213E" w:rsidRPr="00780704">
        <w:rPr>
          <w:rFonts w:cstheme="minorHAnsi"/>
          <w:sz w:val="24"/>
          <w:szCs w:val="24"/>
        </w:rPr>
        <w:t>hrane</w:t>
      </w:r>
      <w:r w:rsidRPr="00780704">
        <w:rPr>
          <w:rFonts w:cstheme="minorHAnsi"/>
          <w:sz w:val="24"/>
          <w:szCs w:val="24"/>
        </w:rPr>
        <w:t>,</w:t>
      </w:r>
      <w:r w:rsidR="00B3458A" w:rsidRPr="00780704">
        <w:rPr>
          <w:rFonts w:cstheme="minorHAnsi"/>
          <w:sz w:val="24"/>
          <w:szCs w:val="24"/>
        </w:rPr>
        <w:t xml:space="preserve"> te se</w:t>
      </w:r>
      <w:r w:rsidRPr="00780704">
        <w:rPr>
          <w:rFonts w:cstheme="minorHAnsi"/>
          <w:sz w:val="24"/>
          <w:szCs w:val="24"/>
        </w:rPr>
        <w:t xml:space="preserve"> </w:t>
      </w:r>
      <w:r w:rsidR="00B3458A" w:rsidRPr="00780704">
        <w:rPr>
          <w:rFonts w:cstheme="minorHAnsi"/>
          <w:sz w:val="24"/>
          <w:szCs w:val="24"/>
        </w:rPr>
        <w:t xml:space="preserve">Crna Gora može pohvaliti sa </w:t>
      </w:r>
      <w:r w:rsidR="00CB2C95" w:rsidRPr="00780704">
        <w:rPr>
          <w:rFonts w:cstheme="minorHAnsi"/>
          <w:sz w:val="24"/>
          <w:szCs w:val="24"/>
        </w:rPr>
        <w:t>niz</w:t>
      </w:r>
      <w:r w:rsidR="00B3458A" w:rsidRPr="00780704">
        <w:rPr>
          <w:rFonts w:cstheme="minorHAnsi"/>
          <w:sz w:val="24"/>
          <w:szCs w:val="24"/>
        </w:rPr>
        <w:t>om</w:t>
      </w:r>
      <w:r w:rsidR="00CB2C95" w:rsidRPr="00780704">
        <w:rPr>
          <w:rFonts w:cstheme="minorHAnsi"/>
          <w:sz w:val="24"/>
          <w:szCs w:val="24"/>
        </w:rPr>
        <w:t xml:space="preserve"> proizvoda po kojim</w:t>
      </w:r>
      <w:r w:rsidR="00825E7C" w:rsidRPr="00780704">
        <w:rPr>
          <w:rFonts w:cstheme="minorHAnsi"/>
          <w:sz w:val="24"/>
          <w:szCs w:val="24"/>
        </w:rPr>
        <w:t>a</w:t>
      </w:r>
      <w:r w:rsidR="00CB2C95" w:rsidRPr="00780704">
        <w:rPr>
          <w:rFonts w:cstheme="minorHAnsi"/>
          <w:sz w:val="24"/>
          <w:szCs w:val="24"/>
        </w:rPr>
        <w:t xml:space="preserve"> je prepoznatljiva. Bogatstvo prirode, relj</w:t>
      </w:r>
      <w:r w:rsidR="006A51B1" w:rsidRPr="00780704">
        <w:rPr>
          <w:rFonts w:cstheme="minorHAnsi"/>
          <w:sz w:val="24"/>
          <w:szCs w:val="24"/>
        </w:rPr>
        <w:t>efn</w:t>
      </w:r>
      <w:r w:rsidR="00825E7C" w:rsidRPr="00780704">
        <w:rPr>
          <w:rFonts w:cstheme="minorHAnsi"/>
          <w:sz w:val="24"/>
          <w:szCs w:val="24"/>
        </w:rPr>
        <w:t>og</w:t>
      </w:r>
      <w:r w:rsidR="006A51B1" w:rsidRPr="00780704">
        <w:rPr>
          <w:rFonts w:cstheme="minorHAnsi"/>
          <w:sz w:val="24"/>
          <w:szCs w:val="24"/>
        </w:rPr>
        <w:t xml:space="preserve"> oblika i klimatskih zona</w:t>
      </w:r>
      <w:r w:rsidR="00CB2C95" w:rsidRPr="00780704">
        <w:rPr>
          <w:rFonts w:cstheme="minorHAnsi"/>
          <w:sz w:val="24"/>
          <w:szCs w:val="24"/>
        </w:rPr>
        <w:t xml:space="preserve">, oblikovali su i raznovrstnu kuhinju </w:t>
      </w:r>
      <w:r w:rsidR="00825E7C" w:rsidRPr="00780704">
        <w:rPr>
          <w:rFonts w:cstheme="minorHAnsi"/>
          <w:sz w:val="24"/>
          <w:szCs w:val="24"/>
        </w:rPr>
        <w:t xml:space="preserve">i </w:t>
      </w:r>
      <w:r w:rsidR="00CB2C95" w:rsidRPr="00780704">
        <w:rPr>
          <w:rFonts w:cstheme="minorHAnsi"/>
          <w:sz w:val="24"/>
          <w:szCs w:val="24"/>
        </w:rPr>
        <w:t>markira</w:t>
      </w:r>
      <w:r w:rsidR="00825E7C" w:rsidRPr="00780704">
        <w:rPr>
          <w:rFonts w:cstheme="minorHAnsi"/>
          <w:sz w:val="24"/>
          <w:szCs w:val="24"/>
        </w:rPr>
        <w:t>li</w:t>
      </w:r>
      <w:r w:rsidR="00CB2C95" w:rsidRPr="00780704">
        <w:rPr>
          <w:rFonts w:cstheme="minorHAnsi"/>
          <w:sz w:val="24"/>
          <w:szCs w:val="24"/>
        </w:rPr>
        <w:t xml:space="preserve"> </w:t>
      </w:r>
      <w:r w:rsidR="00825E7C" w:rsidRPr="00780704">
        <w:rPr>
          <w:rFonts w:cstheme="minorHAnsi"/>
          <w:sz w:val="24"/>
          <w:szCs w:val="24"/>
        </w:rPr>
        <w:t xml:space="preserve">je u </w:t>
      </w:r>
      <w:r w:rsidR="00CB2C95" w:rsidRPr="00780704">
        <w:rPr>
          <w:rFonts w:cstheme="minorHAnsi"/>
          <w:sz w:val="24"/>
          <w:szCs w:val="24"/>
        </w:rPr>
        <w:t xml:space="preserve">tri </w:t>
      </w:r>
      <w:r w:rsidR="006A51B1" w:rsidRPr="00780704">
        <w:rPr>
          <w:rFonts w:cstheme="minorHAnsi"/>
          <w:sz w:val="24"/>
          <w:szCs w:val="24"/>
        </w:rPr>
        <w:t xml:space="preserve">tzv. </w:t>
      </w:r>
      <w:r w:rsidR="00CB2C95" w:rsidRPr="00780704">
        <w:rPr>
          <w:rFonts w:cstheme="minorHAnsi"/>
          <w:sz w:val="24"/>
          <w:szCs w:val="24"/>
        </w:rPr>
        <w:t>"zone": primorska, kuhinja središnjeg dijela i planinska kuhinja. Naime, geografske raznolikosti i prirodni uslovi diktirali su vrstu poljoprivredne proizvodnje, raspoložive namirnice i način ishrane</w:t>
      </w:r>
      <w:r w:rsidR="00EC43DE" w:rsidRPr="00780704">
        <w:rPr>
          <w:rFonts w:cstheme="minorHAnsi"/>
          <w:sz w:val="24"/>
          <w:szCs w:val="24"/>
        </w:rPr>
        <w:t xml:space="preserve">. </w:t>
      </w:r>
    </w:p>
    <w:p w14:paraId="0C2771A5" w14:textId="77777777" w:rsidR="007B3399" w:rsidRDefault="00CB2C95" w:rsidP="00E372B9">
      <w:pPr>
        <w:spacing w:after="120" w:line="240" w:lineRule="auto"/>
        <w:jc w:val="both"/>
        <w:rPr>
          <w:rFonts w:cstheme="minorHAnsi"/>
          <w:sz w:val="24"/>
          <w:szCs w:val="24"/>
        </w:rPr>
      </w:pPr>
      <w:r w:rsidRPr="00780704">
        <w:rPr>
          <w:rFonts w:cstheme="minorHAnsi"/>
          <w:sz w:val="24"/>
          <w:szCs w:val="24"/>
        </w:rPr>
        <w:t>NTO Crne Gore pripremio je Vodič kroz crnogorsku gastro kulturu</w:t>
      </w:r>
      <w:r w:rsidRPr="00780704">
        <w:rPr>
          <w:rStyle w:val="FootnoteReference"/>
          <w:rFonts w:cstheme="minorHAnsi"/>
          <w:sz w:val="24"/>
          <w:szCs w:val="24"/>
        </w:rPr>
        <w:footnoteReference w:id="56"/>
      </w:r>
      <w:r w:rsidR="00EC43DE" w:rsidRPr="00780704">
        <w:rPr>
          <w:rFonts w:cstheme="minorHAnsi"/>
          <w:sz w:val="24"/>
          <w:szCs w:val="24"/>
        </w:rPr>
        <w:t>, u kojem su prikazana jela i proizvodi prije svega iz kontinentalnog dijela Crne Gore, p</w:t>
      </w:r>
      <w:r w:rsidR="00CF420D" w:rsidRPr="00780704">
        <w:rPr>
          <w:rFonts w:cstheme="minorHAnsi"/>
          <w:sz w:val="24"/>
          <w:szCs w:val="24"/>
        </w:rPr>
        <w:t>očev od pršute,</w:t>
      </w:r>
      <w:r w:rsidR="00566BF5" w:rsidRPr="00780704">
        <w:rPr>
          <w:rFonts w:cstheme="minorHAnsi"/>
          <w:sz w:val="24"/>
          <w:szCs w:val="24"/>
        </w:rPr>
        <w:t xml:space="preserve"> njeguške kobacise, košeta, kastradine, maslinovog ulja, </w:t>
      </w:r>
      <w:r w:rsidR="00CF420D" w:rsidRPr="00780704">
        <w:rPr>
          <w:rFonts w:cstheme="minorHAnsi"/>
          <w:sz w:val="24"/>
          <w:szCs w:val="24"/>
        </w:rPr>
        <w:t xml:space="preserve">različitih vrsta sira, kajmaka, cicvare i kačamaka, kisjelog mlijeka, različitih vrsta ribe (pečene ili dimljene), jagnjećeg i jarećeg pečenja ispod sača, itd. </w:t>
      </w:r>
      <w:r w:rsidR="006A51B1" w:rsidRPr="00780704">
        <w:rPr>
          <w:rFonts w:cstheme="minorHAnsi"/>
          <w:sz w:val="24"/>
          <w:szCs w:val="24"/>
        </w:rPr>
        <w:lastRenderedPageBreak/>
        <w:t>T</w:t>
      </w:r>
      <w:r w:rsidR="00DC4CFA" w:rsidRPr="00780704">
        <w:rPr>
          <w:rFonts w:cstheme="minorHAnsi"/>
          <w:sz w:val="24"/>
          <w:szCs w:val="24"/>
        </w:rPr>
        <w:t>okom godine u Crnoj Gori održava se značajan broj manifestacija koje predstavljaju izuzetnu priliku za goste da se upoznaj</w:t>
      </w:r>
      <w:r w:rsidR="008F4E51" w:rsidRPr="00780704">
        <w:rPr>
          <w:rFonts w:cstheme="minorHAnsi"/>
          <w:sz w:val="24"/>
          <w:szCs w:val="24"/>
        </w:rPr>
        <w:t xml:space="preserve">u sa lokalnim običajima, </w:t>
      </w:r>
      <w:r w:rsidR="00BC7666" w:rsidRPr="00780704">
        <w:rPr>
          <w:rFonts w:cstheme="minorHAnsi"/>
          <w:sz w:val="24"/>
          <w:szCs w:val="24"/>
        </w:rPr>
        <w:t>tradici</w:t>
      </w:r>
      <w:r w:rsidR="009A2DFC">
        <w:rPr>
          <w:rFonts w:cstheme="minorHAnsi"/>
          <w:sz w:val="24"/>
          <w:szCs w:val="24"/>
        </w:rPr>
        <w:t>onalnom</w:t>
      </w:r>
      <w:r w:rsidR="00BC7666" w:rsidRPr="00780704">
        <w:rPr>
          <w:rFonts w:cstheme="minorHAnsi"/>
          <w:sz w:val="24"/>
          <w:szCs w:val="24"/>
        </w:rPr>
        <w:t xml:space="preserve"> </w:t>
      </w:r>
      <w:r w:rsidR="008F4E51" w:rsidRPr="00780704">
        <w:rPr>
          <w:rFonts w:cstheme="minorHAnsi"/>
          <w:sz w:val="24"/>
          <w:szCs w:val="24"/>
        </w:rPr>
        <w:t>hranom</w:t>
      </w:r>
      <w:r w:rsidR="00BC7666" w:rsidRPr="00780704">
        <w:rPr>
          <w:rFonts w:cstheme="minorHAnsi"/>
          <w:sz w:val="24"/>
          <w:szCs w:val="24"/>
        </w:rPr>
        <w:t xml:space="preserve"> i</w:t>
      </w:r>
      <w:r w:rsidR="008F4E51" w:rsidRPr="00780704">
        <w:rPr>
          <w:rFonts w:cstheme="minorHAnsi"/>
          <w:sz w:val="24"/>
          <w:szCs w:val="24"/>
        </w:rPr>
        <w:t xml:space="preserve"> </w:t>
      </w:r>
      <w:r w:rsidR="00BC7666" w:rsidRPr="00780704">
        <w:rPr>
          <w:rFonts w:cstheme="minorHAnsi"/>
          <w:sz w:val="24"/>
          <w:szCs w:val="24"/>
        </w:rPr>
        <w:t>vinima sa</w:t>
      </w:r>
      <w:r w:rsidR="00DC4CFA" w:rsidRPr="00780704">
        <w:rPr>
          <w:rFonts w:cstheme="minorHAnsi"/>
          <w:sz w:val="24"/>
          <w:szCs w:val="24"/>
        </w:rPr>
        <w:t xml:space="preserve"> </w:t>
      </w:r>
      <w:r w:rsidR="00BC7666" w:rsidRPr="00780704">
        <w:rPr>
          <w:rFonts w:cstheme="minorHAnsi"/>
          <w:sz w:val="24"/>
          <w:szCs w:val="24"/>
        </w:rPr>
        <w:t>crnogorskog</w:t>
      </w:r>
      <w:r w:rsidR="00DC4CFA" w:rsidRPr="00780704">
        <w:rPr>
          <w:rFonts w:cstheme="minorHAnsi"/>
          <w:sz w:val="24"/>
          <w:szCs w:val="24"/>
        </w:rPr>
        <w:t xml:space="preserve"> podneblja.</w:t>
      </w:r>
      <w:r w:rsidR="00EC43DE" w:rsidRPr="00780704">
        <w:rPr>
          <w:rFonts w:cstheme="minorHAnsi"/>
          <w:sz w:val="24"/>
          <w:szCs w:val="24"/>
        </w:rPr>
        <w:t xml:space="preserve">  </w:t>
      </w:r>
    </w:p>
    <w:p w14:paraId="603F8787" w14:textId="7365CFE3" w:rsidR="00DC4CFA" w:rsidRPr="007B3399" w:rsidRDefault="00DC4CFA" w:rsidP="00E372B9">
      <w:pPr>
        <w:spacing w:after="120" w:line="240" w:lineRule="auto"/>
        <w:jc w:val="both"/>
        <w:rPr>
          <w:rFonts w:cstheme="minorHAnsi"/>
          <w:sz w:val="24"/>
          <w:szCs w:val="24"/>
        </w:rPr>
      </w:pPr>
      <w:r w:rsidRPr="00780704">
        <w:rPr>
          <w:rFonts w:cstheme="minorHAnsi"/>
          <w:sz w:val="24"/>
          <w:szCs w:val="24"/>
        </w:rPr>
        <w:t xml:space="preserve">Prema istraživanju Guest Survey iz 2017, za 33,6% turista je uživanje u jelu i piću (gastronomija) motiv dolaska u Crnu Goru. </w:t>
      </w:r>
      <w:r w:rsidRPr="00780704">
        <w:rPr>
          <w:sz w:val="24"/>
          <w:szCs w:val="24"/>
        </w:rPr>
        <w:t>Prema starosnoj dobi, to izgleda ovako</w:t>
      </w:r>
      <w:r w:rsidRPr="00780704">
        <w:rPr>
          <w:rFonts w:cstheme="minorHAnsi"/>
          <w:sz w:val="24"/>
          <w:szCs w:val="24"/>
        </w:rPr>
        <w:t>:</w:t>
      </w:r>
      <w:r w:rsidRPr="00780704">
        <w:rPr>
          <w:sz w:val="24"/>
          <w:szCs w:val="24"/>
        </w:rPr>
        <w:t xml:space="preserve"> do 29 godina – 33</w:t>
      </w:r>
      <w:r w:rsidR="004D064C">
        <w:rPr>
          <w:sz w:val="24"/>
          <w:szCs w:val="24"/>
        </w:rPr>
        <w:t>,</w:t>
      </w:r>
      <w:r w:rsidRPr="00780704">
        <w:rPr>
          <w:sz w:val="24"/>
          <w:szCs w:val="24"/>
        </w:rPr>
        <w:t>7%, između 30 i 49 godina – 34</w:t>
      </w:r>
      <w:r w:rsidR="004D064C">
        <w:rPr>
          <w:sz w:val="24"/>
          <w:szCs w:val="24"/>
        </w:rPr>
        <w:t>,</w:t>
      </w:r>
      <w:r w:rsidRPr="00780704">
        <w:rPr>
          <w:sz w:val="24"/>
          <w:szCs w:val="24"/>
        </w:rPr>
        <w:t>8%, 50 i više godina – 27</w:t>
      </w:r>
      <w:r w:rsidR="00F5341F">
        <w:rPr>
          <w:sz w:val="24"/>
          <w:szCs w:val="24"/>
        </w:rPr>
        <w:t>,</w:t>
      </w:r>
      <w:r w:rsidRPr="00780704">
        <w:rPr>
          <w:sz w:val="24"/>
          <w:szCs w:val="24"/>
        </w:rPr>
        <w:t>4%.</w:t>
      </w:r>
    </w:p>
    <w:p w14:paraId="4D785722" w14:textId="487451BF" w:rsidR="002834EF" w:rsidRPr="00780704" w:rsidRDefault="00CF420D" w:rsidP="00E372B9">
      <w:pPr>
        <w:spacing w:after="120" w:line="240" w:lineRule="auto"/>
        <w:jc w:val="both"/>
        <w:rPr>
          <w:rFonts w:cstheme="minorHAnsi"/>
          <w:sz w:val="24"/>
          <w:szCs w:val="24"/>
        </w:rPr>
      </w:pPr>
      <w:r w:rsidRPr="00780704">
        <w:rPr>
          <w:rFonts w:cstheme="minorHAnsi"/>
          <w:sz w:val="24"/>
          <w:szCs w:val="24"/>
        </w:rPr>
        <w:t xml:space="preserve">Kao destinacija koja pretenduje da bude visoko razvijena i privuče </w:t>
      </w:r>
      <w:r w:rsidR="00A77315" w:rsidRPr="00780704">
        <w:rPr>
          <w:rFonts w:cstheme="minorHAnsi"/>
          <w:sz w:val="24"/>
          <w:szCs w:val="24"/>
        </w:rPr>
        <w:t>visoko</w:t>
      </w:r>
      <w:r w:rsidRPr="00780704">
        <w:rPr>
          <w:rFonts w:cstheme="minorHAnsi"/>
          <w:sz w:val="24"/>
          <w:szCs w:val="24"/>
        </w:rPr>
        <w:t xml:space="preserve"> platežne turiste, važno je </w:t>
      </w:r>
      <w:r w:rsidR="00A77315" w:rsidRPr="00780704">
        <w:rPr>
          <w:rFonts w:cstheme="minorHAnsi"/>
          <w:sz w:val="24"/>
          <w:szCs w:val="24"/>
        </w:rPr>
        <w:t xml:space="preserve">posvetiti </w:t>
      </w:r>
      <w:r w:rsidRPr="00780704">
        <w:rPr>
          <w:rFonts w:cstheme="minorHAnsi"/>
          <w:sz w:val="24"/>
          <w:szCs w:val="24"/>
        </w:rPr>
        <w:t>pažnju</w:t>
      </w:r>
      <w:r w:rsidR="00A77315" w:rsidRPr="00780704">
        <w:rPr>
          <w:rFonts w:cstheme="minorHAnsi"/>
          <w:sz w:val="24"/>
          <w:szCs w:val="24"/>
        </w:rPr>
        <w:t xml:space="preserve"> </w:t>
      </w:r>
      <w:r w:rsidRPr="00780704">
        <w:rPr>
          <w:rFonts w:cstheme="minorHAnsi"/>
          <w:sz w:val="24"/>
          <w:szCs w:val="24"/>
        </w:rPr>
        <w:t>unapr</w:t>
      </w:r>
      <w:r w:rsidR="00EC43DE" w:rsidRPr="00780704">
        <w:rPr>
          <w:rFonts w:cstheme="minorHAnsi"/>
          <w:sz w:val="24"/>
          <w:szCs w:val="24"/>
        </w:rPr>
        <w:t>i</w:t>
      </w:r>
      <w:r w:rsidRPr="00780704">
        <w:rPr>
          <w:rFonts w:cstheme="minorHAnsi"/>
          <w:sz w:val="24"/>
          <w:szCs w:val="24"/>
        </w:rPr>
        <w:t>je</w:t>
      </w:r>
      <w:r w:rsidR="00EC43DE" w:rsidRPr="00780704">
        <w:rPr>
          <w:rFonts w:cstheme="minorHAnsi"/>
          <w:sz w:val="24"/>
          <w:szCs w:val="24"/>
        </w:rPr>
        <w:t>đ</w:t>
      </w:r>
      <w:r w:rsidRPr="00780704">
        <w:rPr>
          <w:rFonts w:cstheme="minorHAnsi"/>
          <w:sz w:val="24"/>
          <w:szCs w:val="24"/>
        </w:rPr>
        <w:t xml:space="preserve">enju ponude i </w:t>
      </w:r>
      <w:r w:rsidR="006A51B1" w:rsidRPr="00780704">
        <w:rPr>
          <w:rFonts w:cstheme="minorHAnsi"/>
          <w:sz w:val="24"/>
          <w:szCs w:val="24"/>
        </w:rPr>
        <w:t>uslug</w:t>
      </w:r>
      <w:r w:rsidR="00A77315" w:rsidRPr="00780704">
        <w:rPr>
          <w:rFonts w:cstheme="minorHAnsi"/>
          <w:sz w:val="24"/>
          <w:szCs w:val="24"/>
        </w:rPr>
        <w:t>a</w:t>
      </w:r>
      <w:r w:rsidR="006A51B1" w:rsidRPr="00780704">
        <w:rPr>
          <w:rFonts w:cstheme="minorHAnsi"/>
          <w:sz w:val="24"/>
          <w:szCs w:val="24"/>
        </w:rPr>
        <w:t xml:space="preserve"> vezan</w:t>
      </w:r>
      <w:r w:rsidR="00A77315" w:rsidRPr="00780704">
        <w:rPr>
          <w:rFonts w:cstheme="minorHAnsi"/>
          <w:sz w:val="24"/>
          <w:szCs w:val="24"/>
        </w:rPr>
        <w:t>ih</w:t>
      </w:r>
      <w:r w:rsidR="006A51B1" w:rsidRPr="00780704">
        <w:rPr>
          <w:rFonts w:cstheme="minorHAnsi"/>
          <w:sz w:val="24"/>
          <w:szCs w:val="24"/>
        </w:rPr>
        <w:t xml:space="preserve"> za nacionalnu kuhinju, organizovanje događaja/manifestacija na temu prezentovanja</w:t>
      </w:r>
      <w:r w:rsidR="008F4E51" w:rsidRPr="00780704">
        <w:rPr>
          <w:rFonts w:cstheme="minorHAnsi"/>
          <w:sz w:val="24"/>
          <w:szCs w:val="24"/>
        </w:rPr>
        <w:t xml:space="preserve"> lokaln</w:t>
      </w:r>
      <w:r w:rsidR="00663756" w:rsidRPr="00780704">
        <w:rPr>
          <w:rFonts w:cstheme="minorHAnsi"/>
          <w:sz w:val="24"/>
          <w:szCs w:val="24"/>
        </w:rPr>
        <w:t>e</w:t>
      </w:r>
      <w:r w:rsidR="008F4E51" w:rsidRPr="00780704">
        <w:rPr>
          <w:rFonts w:cstheme="minorHAnsi"/>
          <w:sz w:val="24"/>
          <w:szCs w:val="24"/>
        </w:rPr>
        <w:t xml:space="preserve"> </w:t>
      </w:r>
      <w:r w:rsidR="00663756" w:rsidRPr="00780704">
        <w:rPr>
          <w:rFonts w:cstheme="minorHAnsi"/>
          <w:sz w:val="24"/>
          <w:szCs w:val="24"/>
        </w:rPr>
        <w:t>gastronomije</w:t>
      </w:r>
      <w:r w:rsidR="000926BD" w:rsidRPr="00780704">
        <w:rPr>
          <w:rFonts w:cstheme="minorHAnsi"/>
          <w:sz w:val="24"/>
          <w:szCs w:val="24"/>
        </w:rPr>
        <w:t xml:space="preserve"> i vina</w:t>
      </w:r>
      <w:r w:rsidR="008F4E51" w:rsidRPr="00780704">
        <w:rPr>
          <w:rFonts w:cstheme="minorHAnsi"/>
          <w:sz w:val="24"/>
          <w:szCs w:val="24"/>
        </w:rPr>
        <w:t>, sa ciljem obogaćivanja ponude i produženja trajanja turističke sezone.</w:t>
      </w:r>
    </w:p>
    <w:p w14:paraId="14040CC1" w14:textId="77777777" w:rsidR="00F80B80" w:rsidRPr="00970594" w:rsidRDefault="00F80B80" w:rsidP="000F5104">
      <w:pPr>
        <w:pStyle w:val="ListParagraph"/>
        <w:numPr>
          <w:ilvl w:val="0"/>
          <w:numId w:val="53"/>
        </w:numPr>
        <w:spacing w:after="120" w:line="240" w:lineRule="auto"/>
        <w:jc w:val="both"/>
        <w:rPr>
          <w:rFonts w:ascii="Calibri" w:eastAsia="Calibri" w:hAnsi="Calibri" w:cs="Calibri"/>
          <w:color w:val="2F5496" w:themeColor="accent1" w:themeShade="BF"/>
          <w:sz w:val="24"/>
          <w:szCs w:val="24"/>
        </w:rPr>
      </w:pPr>
      <w:r w:rsidRPr="00970594">
        <w:rPr>
          <w:rFonts w:ascii="Calibri" w:eastAsia="Calibri" w:hAnsi="Calibri" w:cs="Calibri"/>
          <w:b/>
          <w:color w:val="2F5496" w:themeColor="accent1" w:themeShade="BF"/>
          <w:sz w:val="24"/>
          <w:szCs w:val="24"/>
        </w:rPr>
        <w:t>Kazino turizam</w:t>
      </w:r>
      <w:r w:rsidRPr="00970594">
        <w:rPr>
          <w:rFonts w:ascii="Calibri" w:eastAsia="Calibri" w:hAnsi="Calibri" w:cs="Calibri"/>
          <w:color w:val="2F5496" w:themeColor="accent1" w:themeShade="BF"/>
          <w:sz w:val="24"/>
          <w:szCs w:val="24"/>
        </w:rPr>
        <w:t xml:space="preserve"> </w:t>
      </w:r>
    </w:p>
    <w:p w14:paraId="7A6A0B2C" w14:textId="77777777" w:rsidR="00F80B80" w:rsidRPr="00780704" w:rsidRDefault="00A77315" w:rsidP="00E372B9">
      <w:pPr>
        <w:spacing w:after="120" w:line="240" w:lineRule="auto"/>
        <w:jc w:val="both"/>
        <w:rPr>
          <w:rFonts w:ascii="Calibri" w:eastAsia="Calibri" w:hAnsi="Calibri" w:cs="Calibri"/>
          <w:color w:val="000000"/>
          <w:sz w:val="24"/>
          <w:szCs w:val="24"/>
        </w:rPr>
      </w:pPr>
      <w:r w:rsidRPr="00780704">
        <w:rPr>
          <w:rFonts w:ascii="Calibri" w:eastAsia="Calibri" w:hAnsi="Calibri" w:cs="Calibri"/>
          <w:color w:val="000000"/>
          <w:sz w:val="24"/>
          <w:szCs w:val="24"/>
          <w:shd w:val="clear" w:color="auto" w:fill="FFFFFF"/>
        </w:rPr>
        <w:t>Ovo je segment turizma koji s</w:t>
      </w:r>
      <w:r w:rsidR="00F80B80" w:rsidRPr="00780704">
        <w:rPr>
          <w:rFonts w:ascii="Calibri" w:eastAsia="Calibri" w:hAnsi="Calibri" w:cs="Calibri"/>
          <w:color w:val="000000"/>
          <w:sz w:val="24"/>
          <w:szCs w:val="24"/>
          <w:shd w:val="clear" w:color="auto" w:fill="FFFFFF"/>
        </w:rPr>
        <w:t>ve više</w:t>
      </w:r>
      <w:r w:rsidRPr="00780704">
        <w:rPr>
          <w:rFonts w:ascii="Calibri" w:eastAsia="Calibri" w:hAnsi="Calibri" w:cs="Calibri"/>
          <w:color w:val="000000"/>
          <w:sz w:val="24"/>
          <w:szCs w:val="24"/>
          <w:shd w:val="clear" w:color="auto" w:fill="FFFFFF"/>
        </w:rPr>
        <w:t xml:space="preserve"> destinacija koristi </w:t>
      </w:r>
      <w:r w:rsidR="00F80B80" w:rsidRPr="00780704">
        <w:rPr>
          <w:rFonts w:ascii="Calibri" w:eastAsia="Calibri" w:hAnsi="Calibri" w:cs="Calibri"/>
          <w:color w:val="000000"/>
          <w:sz w:val="24"/>
          <w:szCs w:val="24"/>
          <w:shd w:val="clear" w:color="auto" w:fill="FFFFFF"/>
        </w:rPr>
        <w:t>kao mogućnost oživljavanja svoje ekonomije. </w:t>
      </w:r>
      <w:r w:rsidR="00F80B80" w:rsidRPr="00780704">
        <w:rPr>
          <w:rFonts w:ascii="Calibri" w:eastAsia="Calibri" w:hAnsi="Calibri" w:cs="Calibri"/>
          <w:color w:val="000000"/>
          <w:sz w:val="24"/>
          <w:szCs w:val="24"/>
        </w:rPr>
        <w:t xml:space="preserve"> Turist</w:t>
      </w:r>
      <w:r w:rsidRPr="00780704">
        <w:rPr>
          <w:rFonts w:ascii="Calibri" w:eastAsia="Calibri" w:hAnsi="Calibri" w:cs="Calibri"/>
          <w:color w:val="000000"/>
          <w:sz w:val="24"/>
          <w:szCs w:val="24"/>
        </w:rPr>
        <w:t>e</w:t>
      </w:r>
      <w:r w:rsidR="00F80B80" w:rsidRPr="00780704">
        <w:rPr>
          <w:rFonts w:ascii="Calibri" w:eastAsia="Calibri" w:hAnsi="Calibri" w:cs="Calibri"/>
          <w:color w:val="000000"/>
          <w:sz w:val="24"/>
          <w:szCs w:val="24"/>
        </w:rPr>
        <w:t xml:space="preserve"> koje privlače ovaj vid turizma, odnosno destinacije sa razvijenom kazino ponudom, svoje posje</w:t>
      </w:r>
      <w:r w:rsidRPr="00780704">
        <w:rPr>
          <w:rFonts w:ascii="Calibri" w:eastAsia="Calibri" w:hAnsi="Calibri" w:cs="Calibri"/>
          <w:color w:val="000000"/>
          <w:sz w:val="24"/>
          <w:szCs w:val="24"/>
        </w:rPr>
        <w:t xml:space="preserve">te </w:t>
      </w:r>
      <w:r w:rsidR="00F80B80" w:rsidRPr="00780704">
        <w:rPr>
          <w:rFonts w:ascii="Calibri" w:eastAsia="Calibri" w:hAnsi="Calibri" w:cs="Calibri"/>
          <w:color w:val="000000"/>
          <w:sz w:val="24"/>
          <w:szCs w:val="24"/>
        </w:rPr>
        <w:t xml:space="preserve">koriste i za sticanje jedinstvenih doživljaja i novih iskustava. U cilju povećanja prihoda, većina zemalja koje posjeduju razvijenu kazino ponudu, unapređuju i diverzifikuju svoju turističku ponudu i nude različite sadržaje u blizini kazina, kako bi turisti koji dolaze u načelu zbog igre i zabave mogli da uživaju u ponudi drugih sadržaja. </w:t>
      </w:r>
    </w:p>
    <w:p w14:paraId="513B94FF" w14:textId="77777777" w:rsidR="0002429E" w:rsidRPr="00780704" w:rsidRDefault="0002429E" w:rsidP="00E372B9">
      <w:pPr>
        <w:spacing w:after="120" w:line="240" w:lineRule="auto"/>
        <w:jc w:val="both"/>
        <w:rPr>
          <w:rFonts w:ascii="Calibri" w:eastAsia="Calibri" w:hAnsi="Calibri" w:cs="Calibri"/>
          <w:color w:val="000000"/>
          <w:sz w:val="24"/>
          <w:szCs w:val="24"/>
        </w:rPr>
      </w:pPr>
      <w:r w:rsidRPr="00780704">
        <w:rPr>
          <w:rFonts w:ascii="Calibri" w:eastAsia="Calibri" w:hAnsi="Calibri" w:cs="Calibri"/>
          <w:color w:val="000000"/>
          <w:sz w:val="24"/>
          <w:szCs w:val="24"/>
        </w:rPr>
        <w:t>Prema Izvještaju o radu Uprave za igre na sreću Crne Gore, za 2019</w:t>
      </w:r>
      <w:r w:rsidR="003C3D77" w:rsidRPr="00780704">
        <w:rPr>
          <w:rFonts w:ascii="Calibri" w:eastAsia="Calibri" w:hAnsi="Calibri" w:cs="Calibri"/>
          <w:color w:val="000000"/>
          <w:sz w:val="24"/>
          <w:szCs w:val="24"/>
        </w:rPr>
        <w:t>.</w:t>
      </w:r>
      <w:r w:rsidRPr="00780704">
        <w:rPr>
          <w:rFonts w:ascii="Calibri" w:eastAsia="Calibri" w:hAnsi="Calibri" w:cs="Calibri"/>
          <w:color w:val="000000"/>
          <w:sz w:val="24"/>
          <w:szCs w:val="24"/>
        </w:rPr>
        <w:t xml:space="preserve"> i 2020.</w:t>
      </w:r>
      <w:r w:rsidR="003C3D77" w:rsidRPr="00780704">
        <w:rPr>
          <w:rFonts w:ascii="Calibri" w:eastAsia="Calibri" w:hAnsi="Calibri" w:cs="Calibri"/>
          <w:color w:val="000000"/>
          <w:sz w:val="24"/>
          <w:szCs w:val="24"/>
        </w:rPr>
        <w:t xml:space="preserve"> </w:t>
      </w:r>
      <w:r w:rsidRPr="00780704">
        <w:rPr>
          <w:rFonts w:ascii="Calibri" w:eastAsia="Calibri" w:hAnsi="Calibri" w:cs="Calibri"/>
          <w:color w:val="000000"/>
          <w:sz w:val="24"/>
          <w:szCs w:val="24"/>
        </w:rPr>
        <w:t xml:space="preserve">godinu, ukupni prihodi po osnovu poslovanja kazina u </w:t>
      </w:r>
      <w:r w:rsidR="003C3D77" w:rsidRPr="00780704">
        <w:rPr>
          <w:rFonts w:ascii="Calibri" w:eastAsia="Calibri" w:hAnsi="Calibri" w:cs="Calibri"/>
          <w:color w:val="000000"/>
          <w:sz w:val="24"/>
          <w:szCs w:val="24"/>
        </w:rPr>
        <w:t xml:space="preserve">2019. godini su iznosili 4,6 mil. €, dok je taj iznos u </w:t>
      </w:r>
      <w:r w:rsidRPr="00780704">
        <w:rPr>
          <w:rFonts w:ascii="Calibri" w:eastAsia="Calibri" w:hAnsi="Calibri" w:cs="Calibri"/>
          <w:color w:val="000000"/>
          <w:sz w:val="24"/>
          <w:szCs w:val="24"/>
        </w:rPr>
        <w:t xml:space="preserve">2020. godini </w:t>
      </w:r>
      <w:r w:rsidR="003C3D77" w:rsidRPr="00780704">
        <w:rPr>
          <w:rFonts w:ascii="Calibri" w:eastAsia="Calibri" w:hAnsi="Calibri" w:cs="Calibri"/>
          <w:color w:val="000000"/>
          <w:sz w:val="24"/>
          <w:szCs w:val="24"/>
        </w:rPr>
        <w:t>bio</w:t>
      </w:r>
      <w:r w:rsidRPr="00780704">
        <w:rPr>
          <w:rFonts w:ascii="Calibri" w:eastAsia="Calibri" w:hAnsi="Calibri" w:cs="Calibri"/>
          <w:color w:val="000000"/>
          <w:sz w:val="24"/>
          <w:szCs w:val="24"/>
        </w:rPr>
        <w:t xml:space="preserve"> 1,4</w:t>
      </w:r>
      <w:r w:rsidR="003C3D77" w:rsidRPr="00780704">
        <w:rPr>
          <w:rFonts w:ascii="Calibri" w:eastAsia="Calibri" w:hAnsi="Calibri" w:cs="Calibri"/>
          <w:color w:val="000000"/>
          <w:sz w:val="24"/>
          <w:szCs w:val="24"/>
        </w:rPr>
        <w:t xml:space="preserve"> mil. €.</w:t>
      </w:r>
    </w:p>
    <w:p w14:paraId="75CFC9FC" w14:textId="77777777" w:rsidR="0002429E" w:rsidRPr="00780704" w:rsidRDefault="00F80B80" w:rsidP="00E372B9">
      <w:pPr>
        <w:spacing w:after="120" w:line="240" w:lineRule="auto"/>
        <w:jc w:val="both"/>
        <w:rPr>
          <w:rFonts w:ascii="Calibri" w:eastAsia="Calibri" w:hAnsi="Calibri" w:cs="Calibri"/>
          <w:color w:val="000000"/>
          <w:sz w:val="24"/>
          <w:szCs w:val="24"/>
        </w:rPr>
      </w:pPr>
      <w:r w:rsidRPr="00780704">
        <w:rPr>
          <w:rFonts w:ascii="Calibri" w:eastAsia="Calibri" w:hAnsi="Calibri" w:cs="Calibri"/>
          <w:color w:val="000000"/>
          <w:sz w:val="24"/>
          <w:szCs w:val="24"/>
        </w:rPr>
        <w:t>Osim na ekonomiju države, kroz poreske obaveze, ovaj vid turizma ima veliki uticaj na lokalno stanovništvo u mnogim segmentima rada i života. Kvalitetno pružanje usluga u kazinima zahtijeva poboljšanje znanja i vještina kadrova, tj. neophodne su razne vrste obuka, što bi otvorilo prostor za prekvalifikaciju i dokvalifikaciju kadra</w:t>
      </w:r>
      <w:r w:rsidR="00A77315" w:rsidRPr="00780704">
        <w:rPr>
          <w:rFonts w:ascii="Calibri" w:eastAsia="Calibri" w:hAnsi="Calibri" w:cs="Calibri"/>
          <w:color w:val="000000"/>
          <w:sz w:val="24"/>
          <w:szCs w:val="24"/>
        </w:rPr>
        <w:t xml:space="preserve">. </w:t>
      </w:r>
      <w:r w:rsidRPr="00780704">
        <w:rPr>
          <w:rFonts w:ascii="Calibri" w:eastAsia="Calibri" w:hAnsi="Calibri" w:cs="Calibri"/>
          <w:color w:val="000000"/>
          <w:sz w:val="24"/>
          <w:szCs w:val="24"/>
        </w:rPr>
        <w:t>Kazino</w:t>
      </w:r>
      <w:r w:rsidR="00A77315" w:rsidRPr="00780704">
        <w:rPr>
          <w:rFonts w:ascii="Calibri" w:eastAsia="Calibri" w:hAnsi="Calibri" w:cs="Calibri"/>
          <w:color w:val="000000"/>
          <w:sz w:val="24"/>
          <w:szCs w:val="24"/>
        </w:rPr>
        <w:t xml:space="preserve"> </w:t>
      </w:r>
      <w:r w:rsidRPr="00780704">
        <w:rPr>
          <w:rFonts w:ascii="Calibri" w:eastAsia="Calibri" w:hAnsi="Calibri" w:cs="Calibri"/>
          <w:color w:val="000000"/>
          <w:sz w:val="24"/>
          <w:szCs w:val="24"/>
        </w:rPr>
        <w:t>turizam, kao dopunska ponuda</w:t>
      </w:r>
      <w:r w:rsidR="00A95E2F" w:rsidRPr="00780704">
        <w:rPr>
          <w:rFonts w:ascii="Calibri" w:eastAsia="Calibri" w:hAnsi="Calibri" w:cs="Calibri"/>
          <w:color w:val="000000"/>
          <w:sz w:val="24"/>
          <w:szCs w:val="24"/>
        </w:rPr>
        <w:t>,</w:t>
      </w:r>
      <w:r w:rsidRPr="00780704">
        <w:rPr>
          <w:rFonts w:ascii="Calibri" w:eastAsia="Calibri" w:hAnsi="Calibri" w:cs="Calibri"/>
          <w:color w:val="000000"/>
          <w:sz w:val="24"/>
          <w:szCs w:val="24"/>
        </w:rPr>
        <w:t xml:space="preserve"> svakako čini samu destinaciju interesantnijom i popularnijom za širu ciljnu grupu, ali i privlačnom za period </w:t>
      </w:r>
      <w:r w:rsidR="00A95E2F" w:rsidRPr="00780704">
        <w:rPr>
          <w:rFonts w:ascii="Calibri" w:eastAsia="Calibri" w:hAnsi="Calibri" w:cs="Calibri"/>
          <w:color w:val="000000"/>
          <w:sz w:val="24"/>
          <w:szCs w:val="24"/>
        </w:rPr>
        <w:t xml:space="preserve">u pred i post sezoni. </w:t>
      </w:r>
      <w:r w:rsidRPr="00780704">
        <w:rPr>
          <w:rFonts w:ascii="Calibri" w:eastAsia="Calibri" w:hAnsi="Calibri" w:cs="Calibri"/>
          <w:color w:val="000000"/>
          <w:sz w:val="24"/>
          <w:szCs w:val="24"/>
        </w:rPr>
        <w:t xml:space="preserve">Dobra aviopovezanost destinacije predstavlja osnov za razvoj kvalitetne turističke destinacije, ali i za razvoj i unapređenje kazino turizma.   </w:t>
      </w:r>
    </w:p>
    <w:p w14:paraId="3F84B019" w14:textId="77777777" w:rsidR="00F80B80" w:rsidRPr="00780704" w:rsidRDefault="00F80B80" w:rsidP="000F5104">
      <w:pPr>
        <w:pStyle w:val="ListParagraph"/>
        <w:numPr>
          <w:ilvl w:val="0"/>
          <w:numId w:val="53"/>
        </w:numPr>
        <w:shd w:val="clear" w:color="auto" w:fill="FFFFFF"/>
        <w:spacing w:after="120" w:line="240" w:lineRule="auto"/>
        <w:jc w:val="both"/>
        <w:rPr>
          <w:rFonts w:ascii="Calibri" w:eastAsia="Calibri" w:hAnsi="Calibri" w:cs="Calibri"/>
          <w:color w:val="2F5496" w:themeColor="accent1" w:themeShade="BF"/>
          <w:sz w:val="24"/>
          <w:szCs w:val="24"/>
        </w:rPr>
      </w:pPr>
      <w:r w:rsidRPr="00780704">
        <w:rPr>
          <w:rFonts w:ascii="Calibri" w:eastAsia="Calibri" w:hAnsi="Calibri" w:cs="Calibri"/>
          <w:b/>
          <w:color w:val="2F5496" w:themeColor="accent1" w:themeShade="BF"/>
          <w:sz w:val="24"/>
          <w:szCs w:val="24"/>
        </w:rPr>
        <w:t>Golf turizam</w:t>
      </w:r>
      <w:r w:rsidRPr="00780704">
        <w:rPr>
          <w:rFonts w:ascii="Calibri" w:eastAsia="Calibri" w:hAnsi="Calibri" w:cs="Calibri"/>
          <w:color w:val="2F5496" w:themeColor="accent1" w:themeShade="BF"/>
          <w:sz w:val="24"/>
          <w:szCs w:val="24"/>
        </w:rPr>
        <w:t xml:space="preserve"> </w:t>
      </w:r>
    </w:p>
    <w:p w14:paraId="60648A1E" w14:textId="7195E843" w:rsidR="00F80B80" w:rsidRPr="00780704" w:rsidRDefault="00F80B80" w:rsidP="00E372B9">
      <w:pPr>
        <w:shd w:val="clear" w:color="auto" w:fill="FFFFFF"/>
        <w:spacing w:after="120" w:line="240" w:lineRule="auto"/>
        <w:jc w:val="both"/>
        <w:rPr>
          <w:rFonts w:ascii="Calibri" w:eastAsia="Calibri" w:hAnsi="Calibri" w:cs="Calibri"/>
          <w:color w:val="000000"/>
          <w:sz w:val="24"/>
          <w:szCs w:val="24"/>
          <w:shd w:val="clear" w:color="auto" w:fill="FFFFFF"/>
        </w:rPr>
      </w:pPr>
      <w:r w:rsidRPr="00780704">
        <w:rPr>
          <w:rFonts w:ascii="Calibri" w:eastAsia="Calibri" w:hAnsi="Calibri" w:cs="Calibri"/>
          <w:color w:val="000000"/>
          <w:sz w:val="24"/>
          <w:szCs w:val="24"/>
        </w:rPr>
        <w:t xml:space="preserve">Predstavlja jedan od najkonkurentnijih i najprofitabilnijih oblika turizma u svijetu. </w:t>
      </w:r>
      <w:r w:rsidRPr="00780704">
        <w:rPr>
          <w:rFonts w:ascii="Calibri" w:eastAsia="Calibri" w:hAnsi="Calibri" w:cs="Calibri"/>
          <w:color w:val="000000"/>
          <w:sz w:val="24"/>
          <w:szCs w:val="24"/>
          <w:shd w:val="clear" w:color="auto" w:fill="FFFFFF"/>
        </w:rPr>
        <w:t xml:space="preserve">Turistička putovanja motivisana igranjem golfa u velikoj su ekspanziji na vodećim svjetskim emitivnim turističkim tržištima. </w:t>
      </w:r>
      <w:r w:rsidR="002B315E">
        <w:rPr>
          <w:rFonts w:ascii="Calibri" w:eastAsia="Calibri" w:hAnsi="Calibri" w:cs="Calibri"/>
          <w:color w:val="000000"/>
          <w:sz w:val="24"/>
          <w:szCs w:val="24"/>
        </w:rPr>
        <w:t>G</w:t>
      </w:r>
      <w:r w:rsidRPr="00780704">
        <w:rPr>
          <w:rFonts w:ascii="Calibri" w:eastAsia="Calibri" w:hAnsi="Calibri" w:cs="Calibri"/>
          <w:color w:val="000000"/>
          <w:sz w:val="24"/>
          <w:szCs w:val="24"/>
        </w:rPr>
        <w:t>olf je veoma popularan i broji 4,11 milona</w:t>
      </w:r>
      <w:r w:rsidR="002B315E">
        <w:rPr>
          <w:rFonts w:ascii="Calibri" w:eastAsia="Calibri" w:hAnsi="Calibri" w:cs="Calibri"/>
          <w:color w:val="000000"/>
          <w:sz w:val="24"/>
          <w:szCs w:val="24"/>
        </w:rPr>
        <w:t xml:space="preserve"> </w:t>
      </w:r>
      <w:r w:rsidRPr="00780704">
        <w:rPr>
          <w:rFonts w:ascii="Calibri" w:eastAsia="Calibri" w:hAnsi="Calibri" w:cs="Calibri"/>
          <w:color w:val="000000"/>
          <w:sz w:val="24"/>
          <w:szCs w:val="24"/>
        </w:rPr>
        <w:t>registrovanih igrača u Evropi</w:t>
      </w:r>
      <w:r w:rsidRPr="00780704">
        <w:rPr>
          <w:rFonts w:ascii="Calibri" w:eastAsia="Calibri" w:hAnsi="Calibri" w:cs="Calibri"/>
          <w:color w:val="000000"/>
          <w:sz w:val="24"/>
          <w:szCs w:val="24"/>
          <w:vertAlign w:val="superscript"/>
        </w:rPr>
        <w:footnoteReference w:id="57"/>
      </w:r>
      <w:r w:rsidRPr="00780704">
        <w:rPr>
          <w:rFonts w:ascii="Calibri" w:eastAsia="Calibri" w:hAnsi="Calibri" w:cs="Calibri"/>
          <w:color w:val="000000"/>
          <w:sz w:val="24"/>
          <w:szCs w:val="24"/>
        </w:rPr>
        <w:t xml:space="preserve">. </w:t>
      </w:r>
      <w:r w:rsidRPr="00780704">
        <w:rPr>
          <w:rFonts w:ascii="Calibri" w:eastAsia="Calibri" w:hAnsi="Calibri" w:cs="Calibri"/>
          <w:color w:val="000000"/>
          <w:sz w:val="24"/>
          <w:szCs w:val="24"/>
          <w:shd w:val="clear" w:color="auto" w:fill="FFFFFF"/>
        </w:rPr>
        <w:t>Bogatu sportsku istoriju Crne Gore čini i prvi golf klub u Crnoj Gori, formiran od strane kraljevske porodice Petrović, na Cetinju 1906. godine, ali nažalost ovaj, kako ga često karakterišu kao “plemićki sport” nije doživio</w:t>
      </w:r>
      <w:r w:rsidR="00A95E2F" w:rsidRPr="00780704">
        <w:rPr>
          <w:rFonts w:ascii="Calibri" w:eastAsia="Calibri" w:hAnsi="Calibri" w:cs="Calibri"/>
          <w:color w:val="000000"/>
          <w:sz w:val="24"/>
          <w:szCs w:val="24"/>
          <w:shd w:val="clear" w:color="auto" w:fill="FFFFFF"/>
        </w:rPr>
        <w:t xml:space="preserve"> ekspanziju</w:t>
      </w:r>
      <w:r w:rsidRPr="00780704">
        <w:rPr>
          <w:rFonts w:ascii="Calibri" w:eastAsia="Calibri" w:hAnsi="Calibri" w:cs="Calibri"/>
          <w:color w:val="000000"/>
          <w:sz w:val="24"/>
          <w:szCs w:val="24"/>
          <w:shd w:val="clear" w:color="auto" w:fill="FFFFFF"/>
        </w:rPr>
        <w:t xml:space="preserve"> u Crnoj Gori.   </w:t>
      </w:r>
    </w:p>
    <w:p w14:paraId="0C139557" w14:textId="77777777" w:rsidR="00F80B80" w:rsidRPr="00780704" w:rsidRDefault="00F80B80" w:rsidP="00E372B9">
      <w:pPr>
        <w:shd w:val="clear" w:color="auto" w:fill="FFFFFF"/>
        <w:spacing w:after="120" w:line="240" w:lineRule="auto"/>
        <w:jc w:val="both"/>
        <w:rPr>
          <w:rFonts w:ascii="Calibri" w:eastAsia="Calibri" w:hAnsi="Calibri" w:cs="Calibri"/>
          <w:color w:val="000000"/>
          <w:sz w:val="24"/>
          <w:szCs w:val="24"/>
          <w:shd w:val="clear" w:color="auto" w:fill="FFFFFF"/>
        </w:rPr>
      </w:pPr>
      <w:r w:rsidRPr="00780704">
        <w:rPr>
          <w:rFonts w:ascii="Calibri" w:eastAsia="Calibri" w:hAnsi="Calibri" w:cs="Calibri"/>
          <w:color w:val="000000"/>
          <w:sz w:val="24"/>
          <w:szCs w:val="24"/>
        </w:rPr>
        <w:t>Golf tereni su sastavni dio turističke ponude i stvaraju dodanu vrijednost i atraktivnost destinacijama svih razvijenih zemalja.</w:t>
      </w:r>
      <w:r w:rsidRPr="00780704">
        <w:rPr>
          <w:rFonts w:ascii="Calibri" w:eastAsia="Calibri" w:hAnsi="Calibri" w:cs="Calibri"/>
          <w:sz w:val="24"/>
          <w:szCs w:val="24"/>
        </w:rPr>
        <w:t xml:space="preserve"> Prema određenim strategijama razvoja turizma u svijetu, zemlјe koje u svojoj turističkoj ponudi nemaju terene za golf ne mogu ozbilјnije konkurisati na svjetskom turističkom tržištu u segmentu potrošača visoke platežne moći. </w:t>
      </w:r>
      <w:r w:rsidRPr="00780704">
        <w:rPr>
          <w:rFonts w:ascii="Calibri" w:eastAsia="Calibri" w:hAnsi="Calibri" w:cs="Calibri"/>
          <w:color w:val="000000"/>
          <w:sz w:val="24"/>
          <w:szCs w:val="24"/>
          <w:shd w:val="clear" w:color="auto" w:fill="FFFFFF"/>
        </w:rPr>
        <w:t xml:space="preserve"> Imajući u vidu da se ovaj vid </w:t>
      </w:r>
      <w:r w:rsidR="00A95E2F" w:rsidRPr="00780704">
        <w:rPr>
          <w:rFonts w:ascii="Calibri" w:eastAsia="Calibri" w:hAnsi="Calibri" w:cs="Calibri"/>
          <w:color w:val="000000"/>
          <w:sz w:val="24"/>
          <w:szCs w:val="24"/>
          <w:shd w:val="clear" w:color="auto" w:fill="FFFFFF"/>
        </w:rPr>
        <w:t>turizma</w:t>
      </w:r>
      <w:r w:rsidRPr="00780704">
        <w:rPr>
          <w:rFonts w:ascii="Calibri" w:eastAsia="Calibri" w:hAnsi="Calibri" w:cs="Calibri"/>
          <w:color w:val="000000"/>
          <w:sz w:val="24"/>
          <w:szCs w:val="24"/>
          <w:shd w:val="clear" w:color="auto" w:fill="FFFFFF"/>
        </w:rPr>
        <w:t xml:space="preserve"> smatra kao relativno skup, </w:t>
      </w:r>
      <w:r w:rsidR="00A95E2F" w:rsidRPr="00780704">
        <w:rPr>
          <w:rFonts w:ascii="Calibri" w:eastAsia="Calibri" w:hAnsi="Calibri" w:cs="Calibri"/>
          <w:color w:val="000000"/>
          <w:sz w:val="24"/>
          <w:szCs w:val="24"/>
          <w:shd w:val="clear" w:color="auto" w:fill="FFFFFF"/>
        </w:rPr>
        <w:t xml:space="preserve">pa golferi imaju veću kupovnu </w:t>
      </w:r>
      <w:r w:rsidR="00A95E2F" w:rsidRPr="00780704">
        <w:rPr>
          <w:rFonts w:ascii="Calibri" w:eastAsia="Calibri" w:hAnsi="Calibri" w:cs="Calibri"/>
          <w:color w:val="000000"/>
          <w:sz w:val="24"/>
          <w:szCs w:val="24"/>
          <w:shd w:val="clear" w:color="auto" w:fill="FFFFFF"/>
        </w:rPr>
        <w:lastRenderedPageBreak/>
        <w:t>moć od ostalih turista, čak i nautičara,</w:t>
      </w:r>
      <w:r w:rsidR="00047ECD" w:rsidRPr="00780704">
        <w:rPr>
          <w:rFonts w:ascii="Calibri" w:eastAsia="Calibri" w:hAnsi="Calibri" w:cs="Calibri"/>
          <w:color w:val="000000"/>
          <w:sz w:val="24"/>
          <w:szCs w:val="24"/>
          <w:shd w:val="clear" w:color="auto" w:fill="FFFFFF"/>
        </w:rPr>
        <w:t xml:space="preserve"> </w:t>
      </w:r>
      <w:r w:rsidRPr="00780704">
        <w:rPr>
          <w:rFonts w:ascii="Calibri" w:eastAsia="Calibri" w:hAnsi="Calibri" w:cs="Calibri"/>
          <w:color w:val="000000"/>
          <w:sz w:val="24"/>
          <w:szCs w:val="24"/>
          <w:shd w:val="clear" w:color="auto" w:fill="FFFFFF"/>
        </w:rPr>
        <w:t xml:space="preserve">golf rizorti u svijetu ostvaruju visoke prihode po </w:t>
      </w:r>
      <w:r w:rsidR="00047ECD" w:rsidRPr="00780704">
        <w:rPr>
          <w:rFonts w:ascii="Calibri" w:eastAsia="Calibri" w:hAnsi="Calibri" w:cs="Calibri"/>
          <w:color w:val="000000"/>
          <w:sz w:val="24"/>
          <w:szCs w:val="24"/>
          <w:shd w:val="clear" w:color="auto" w:fill="FFFFFF"/>
        </w:rPr>
        <w:t xml:space="preserve">različitim </w:t>
      </w:r>
      <w:r w:rsidRPr="00780704">
        <w:rPr>
          <w:rFonts w:ascii="Calibri" w:eastAsia="Calibri" w:hAnsi="Calibri" w:cs="Calibri"/>
          <w:color w:val="000000"/>
          <w:sz w:val="24"/>
          <w:szCs w:val="24"/>
          <w:shd w:val="clear" w:color="auto" w:fill="FFFFFF"/>
        </w:rPr>
        <w:t>osnov</w:t>
      </w:r>
      <w:r w:rsidR="00047ECD" w:rsidRPr="00780704">
        <w:rPr>
          <w:rFonts w:ascii="Calibri" w:eastAsia="Calibri" w:hAnsi="Calibri" w:cs="Calibri"/>
          <w:color w:val="000000"/>
          <w:sz w:val="24"/>
          <w:szCs w:val="24"/>
          <w:shd w:val="clear" w:color="auto" w:fill="FFFFFF"/>
        </w:rPr>
        <w:t xml:space="preserve">ama. </w:t>
      </w:r>
    </w:p>
    <w:p w14:paraId="6654E86B" w14:textId="77777777" w:rsidR="008F0DCD" w:rsidRPr="00780704" w:rsidRDefault="00F80B80" w:rsidP="00E372B9">
      <w:pPr>
        <w:shd w:val="clear" w:color="auto" w:fill="FFFFFF"/>
        <w:spacing w:after="120" w:line="240" w:lineRule="auto"/>
        <w:jc w:val="both"/>
        <w:rPr>
          <w:rFonts w:ascii="Calibri" w:eastAsia="Calibri" w:hAnsi="Calibri" w:cs="Calibri"/>
          <w:color w:val="000000"/>
          <w:sz w:val="24"/>
          <w:szCs w:val="24"/>
          <w:shd w:val="clear" w:color="auto" w:fill="FFFFFF"/>
        </w:rPr>
      </w:pPr>
      <w:r w:rsidRPr="00780704">
        <w:rPr>
          <w:rFonts w:ascii="Calibri" w:eastAsia="Calibri" w:hAnsi="Calibri" w:cs="Calibri"/>
          <w:color w:val="000000"/>
          <w:sz w:val="24"/>
          <w:szCs w:val="24"/>
          <w:shd w:val="clear" w:color="auto" w:fill="FFFFFF"/>
        </w:rPr>
        <w:t>S obzirom na to da se golf tereni grade u najljepšim prirodnim okruženjima</w:t>
      </w:r>
      <w:r w:rsidR="00047ECD" w:rsidRPr="00780704">
        <w:rPr>
          <w:rFonts w:ascii="Calibri" w:eastAsia="Calibri" w:hAnsi="Calibri" w:cs="Calibri"/>
          <w:color w:val="000000"/>
          <w:sz w:val="24"/>
          <w:szCs w:val="24"/>
          <w:shd w:val="clear" w:color="auto" w:fill="FFFFFF"/>
        </w:rPr>
        <w:t xml:space="preserve">, treba ih pretvoriti u “prijatelje prirode”. Zato </w:t>
      </w:r>
      <w:r w:rsidRPr="00780704">
        <w:rPr>
          <w:rFonts w:ascii="Calibri" w:eastAsia="Calibri" w:hAnsi="Calibri" w:cs="Calibri"/>
          <w:color w:val="000000"/>
          <w:sz w:val="24"/>
          <w:szCs w:val="24"/>
          <w:shd w:val="clear" w:color="auto" w:fill="FFFFFF"/>
        </w:rPr>
        <w:t xml:space="preserve">razvoj golf turizma u Crnoj Gori podrazumijeva očuvanje prirodne sredine i valorizacija iste, na način da se prirodne ljepote i resursi stave u funkciju razvoja golfa, </w:t>
      </w:r>
      <w:r w:rsidR="00047ECD" w:rsidRPr="00780704">
        <w:rPr>
          <w:rFonts w:ascii="Calibri" w:eastAsia="Calibri" w:hAnsi="Calibri" w:cs="Calibri"/>
          <w:color w:val="000000"/>
          <w:sz w:val="24"/>
          <w:szCs w:val="24"/>
          <w:shd w:val="clear" w:color="auto" w:fill="FFFFFF"/>
        </w:rPr>
        <w:t xml:space="preserve">ali </w:t>
      </w:r>
      <w:r w:rsidRPr="00780704">
        <w:rPr>
          <w:rFonts w:ascii="Calibri" w:eastAsia="Calibri" w:hAnsi="Calibri" w:cs="Calibri"/>
          <w:color w:val="000000"/>
          <w:sz w:val="24"/>
          <w:szCs w:val="24"/>
          <w:shd w:val="clear" w:color="auto" w:fill="FFFFFF"/>
        </w:rPr>
        <w:t xml:space="preserve">bez narušavanja istih.  </w:t>
      </w:r>
    </w:p>
    <w:p w14:paraId="62654B74" w14:textId="77777777" w:rsidR="00781740" w:rsidRPr="00970594" w:rsidRDefault="00781740" w:rsidP="000F5104">
      <w:pPr>
        <w:pStyle w:val="ListParagraph"/>
        <w:numPr>
          <w:ilvl w:val="0"/>
          <w:numId w:val="52"/>
        </w:numPr>
        <w:spacing w:after="120" w:line="240" w:lineRule="auto"/>
        <w:jc w:val="both"/>
        <w:rPr>
          <w:rFonts w:cstheme="minorHAnsi"/>
          <w:b/>
          <w:color w:val="2F5496" w:themeColor="accent1" w:themeShade="BF"/>
          <w:sz w:val="24"/>
          <w:szCs w:val="24"/>
        </w:rPr>
      </w:pPr>
      <w:r w:rsidRPr="00970594">
        <w:rPr>
          <w:rFonts w:cstheme="minorHAnsi"/>
          <w:b/>
          <w:color w:val="2F5496" w:themeColor="accent1" w:themeShade="BF"/>
          <w:sz w:val="24"/>
          <w:szCs w:val="24"/>
        </w:rPr>
        <w:t xml:space="preserve">Filmski turizam </w:t>
      </w:r>
    </w:p>
    <w:p w14:paraId="630C8146" w14:textId="77777777" w:rsidR="00781740" w:rsidRPr="00780704" w:rsidRDefault="00781740" w:rsidP="00E372B9">
      <w:pPr>
        <w:spacing w:after="120" w:line="240" w:lineRule="auto"/>
        <w:jc w:val="both"/>
        <w:rPr>
          <w:rFonts w:cstheme="minorHAnsi"/>
          <w:sz w:val="24"/>
          <w:szCs w:val="24"/>
        </w:rPr>
      </w:pPr>
      <w:r w:rsidRPr="00780704">
        <w:rPr>
          <w:rFonts w:cstheme="minorHAnsi"/>
          <w:sz w:val="24"/>
          <w:szCs w:val="24"/>
        </w:rPr>
        <w:t xml:space="preserve">Usled </w:t>
      </w:r>
      <w:r w:rsidR="00FE476A" w:rsidRPr="00780704">
        <w:rPr>
          <w:rFonts w:cstheme="minorHAnsi"/>
          <w:sz w:val="24"/>
          <w:szCs w:val="24"/>
        </w:rPr>
        <w:t>ubrzanog</w:t>
      </w:r>
      <w:r w:rsidRPr="00780704">
        <w:rPr>
          <w:rFonts w:cstheme="minorHAnsi"/>
          <w:sz w:val="24"/>
          <w:szCs w:val="24"/>
        </w:rPr>
        <w:t xml:space="preserve"> razvoja industrije zabave, filmski turizam pokazuje kontinuiranu tendenciju rasta na globalnom nivou. Filmska industrija utiče na promociju i marketing destinacije, doprinosi kreiranju atraktivnosti destinacije, što sve ukupno utiče na veću konkurentnost destinacije na turističkom tržištu.</w:t>
      </w:r>
      <w:r w:rsidRPr="00780704">
        <w:t xml:space="preserve"> </w:t>
      </w:r>
    </w:p>
    <w:p w14:paraId="71C835FD" w14:textId="77777777" w:rsidR="00781740" w:rsidRPr="00780704" w:rsidRDefault="00781740" w:rsidP="00E372B9">
      <w:pPr>
        <w:spacing w:after="120" w:line="240" w:lineRule="auto"/>
        <w:jc w:val="both"/>
        <w:rPr>
          <w:rFonts w:cstheme="minorHAnsi"/>
          <w:sz w:val="24"/>
          <w:szCs w:val="24"/>
        </w:rPr>
      </w:pPr>
      <w:r w:rsidRPr="00780704">
        <w:rPr>
          <w:rFonts w:cstheme="minorHAnsi"/>
          <w:sz w:val="24"/>
          <w:szCs w:val="24"/>
        </w:rPr>
        <w:t xml:space="preserve">Sve je više destinacija koje se trude da privuku pažnju filmskih produkcijskih kuća, jer na taj način se ostvaruju prihodi po osnovu snimanja (naplata korišćenja lokacije, korišćenje hotela, restorana i ostalih sadržaja destinacijske ponude od strane filmske ekipe) ali i po osnovu kreiranja pozitivnog imidža nakon emitovanja filma ili serije, s obzirom da lokalitet postaje prepoznat i samim tim izbor u budućim turističkim putovanjima. </w:t>
      </w:r>
    </w:p>
    <w:p w14:paraId="28CC29C4" w14:textId="77777777" w:rsidR="00781740" w:rsidRPr="00780704" w:rsidRDefault="00781740" w:rsidP="00E372B9">
      <w:pPr>
        <w:spacing w:after="120" w:line="240" w:lineRule="auto"/>
        <w:jc w:val="both"/>
        <w:rPr>
          <w:rFonts w:cstheme="minorHAnsi"/>
          <w:sz w:val="24"/>
          <w:szCs w:val="24"/>
        </w:rPr>
      </w:pPr>
      <w:r w:rsidRPr="00780704">
        <w:rPr>
          <w:rFonts w:cstheme="minorHAnsi"/>
          <w:sz w:val="24"/>
          <w:szCs w:val="24"/>
        </w:rPr>
        <w:t>Da li će destinacija postati lokacija za snimanje zavisi od odluke produkcije filma, ali na osnovu marketing strategije destinacije. Bez obzira na način na koji određena destinacija postaje lokacija snimanja budućeg filma, gotovo je izvjesno da će ista nakon prikazivanja na filmu postati još atraktivnija, čega smo i bili svjedoci nakon prikazivanja niza filmova koji su snimani u Crnoj Gori ili su spominjani u kontekstu mjesta odvijanja radnje.</w:t>
      </w:r>
    </w:p>
    <w:p w14:paraId="3B6B0B9C" w14:textId="2C065B7C" w:rsidR="00781740" w:rsidRPr="00780704" w:rsidRDefault="00781740" w:rsidP="00E372B9">
      <w:pPr>
        <w:spacing w:after="120" w:line="240" w:lineRule="auto"/>
        <w:jc w:val="both"/>
        <w:rPr>
          <w:rFonts w:cstheme="minorHAnsi"/>
          <w:sz w:val="24"/>
          <w:szCs w:val="24"/>
        </w:rPr>
      </w:pPr>
      <w:r w:rsidRPr="00780704">
        <w:rPr>
          <w:rFonts w:cstheme="minorHAnsi"/>
          <w:sz w:val="24"/>
          <w:szCs w:val="24"/>
        </w:rPr>
        <w:t>Mogućnost povezivanja crnogorskog turizma i svjetske filmske industrije predstavlja potencijal razvoja i brendiranja Crne Gore kao “filmske” destinacije. Raznolikost crnogorskih predjela može biti inspiracija za odabir lokacije snimanja tj. kadrova za potrebe filmske industrije. Osim toga, Crna Gora kao destinacija je već pokazala potencijal i za nefilmske proizvode (reklame), od kojih su neke doživjele prepoznatljivost u svjetskoj javnosti.</w:t>
      </w:r>
      <w:r w:rsidR="00FE476A" w:rsidRPr="00780704">
        <w:rPr>
          <w:rFonts w:cstheme="minorHAnsi"/>
          <w:sz w:val="24"/>
          <w:szCs w:val="24"/>
        </w:rPr>
        <w:t xml:space="preserve"> </w:t>
      </w:r>
      <w:r w:rsidR="00FC31CB" w:rsidRPr="00780704">
        <w:rPr>
          <w:rFonts w:cstheme="minorHAnsi"/>
          <w:sz w:val="24"/>
          <w:szCs w:val="24"/>
        </w:rPr>
        <w:t>Nefilmski proizvodi su</w:t>
      </w:r>
      <w:r w:rsidR="00FE476A" w:rsidRPr="00780704">
        <w:rPr>
          <w:rFonts w:cstheme="minorHAnsi"/>
          <w:sz w:val="24"/>
          <w:szCs w:val="24"/>
        </w:rPr>
        <w:t xml:space="preserve"> pos</w:t>
      </w:r>
      <w:r w:rsidR="00FC31CB" w:rsidRPr="00780704">
        <w:rPr>
          <w:rFonts w:cstheme="minorHAnsi"/>
          <w:sz w:val="24"/>
          <w:szCs w:val="24"/>
        </w:rPr>
        <w:t>eb</w:t>
      </w:r>
      <w:r w:rsidR="00FE476A" w:rsidRPr="00780704">
        <w:rPr>
          <w:rFonts w:cstheme="minorHAnsi"/>
          <w:sz w:val="24"/>
          <w:szCs w:val="24"/>
        </w:rPr>
        <w:t>no interesant</w:t>
      </w:r>
      <w:r w:rsidR="00FC31CB" w:rsidRPr="00780704">
        <w:rPr>
          <w:rFonts w:cstheme="minorHAnsi"/>
          <w:sz w:val="24"/>
          <w:szCs w:val="24"/>
        </w:rPr>
        <w:t>an</w:t>
      </w:r>
      <w:r w:rsidR="00FE476A" w:rsidRPr="00780704">
        <w:rPr>
          <w:rFonts w:cstheme="minorHAnsi"/>
          <w:sz w:val="24"/>
          <w:szCs w:val="24"/>
        </w:rPr>
        <w:t xml:space="preserve"> izvor turističkih prihoda koji </w:t>
      </w:r>
      <w:r w:rsidR="00FC31CB" w:rsidRPr="00780704">
        <w:rPr>
          <w:rFonts w:cstheme="minorHAnsi"/>
          <w:sz w:val="24"/>
          <w:szCs w:val="24"/>
        </w:rPr>
        <w:t>nisu posebno zahtjevni u procesu realizacije, za razliku od filmskih proizvoda,</w:t>
      </w:r>
      <w:r w:rsidR="0021693E">
        <w:rPr>
          <w:rFonts w:cstheme="minorHAnsi"/>
          <w:sz w:val="24"/>
          <w:szCs w:val="24"/>
        </w:rPr>
        <w:t xml:space="preserve"> </w:t>
      </w:r>
      <w:r w:rsidR="00FC31CB" w:rsidRPr="00780704">
        <w:rPr>
          <w:rFonts w:cstheme="minorHAnsi"/>
          <w:sz w:val="24"/>
          <w:szCs w:val="24"/>
        </w:rPr>
        <w:t xml:space="preserve">a mogu predstavljati izvor učestalih prihoda.  </w:t>
      </w:r>
    </w:p>
    <w:p w14:paraId="14A93D7C" w14:textId="5088F735" w:rsidR="00781740" w:rsidRPr="00780704" w:rsidRDefault="00781740" w:rsidP="002474C1">
      <w:pPr>
        <w:spacing w:after="120" w:line="240" w:lineRule="auto"/>
        <w:jc w:val="both"/>
        <w:rPr>
          <w:rFonts w:cstheme="minorHAnsi"/>
          <w:sz w:val="24"/>
          <w:szCs w:val="24"/>
        </w:rPr>
      </w:pPr>
      <w:r w:rsidRPr="00780704">
        <w:rPr>
          <w:rFonts w:cstheme="minorHAnsi"/>
          <w:sz w:val="24"/>
          <w:szCs w:val="24"/>
        </w:rPr>
        <w:t>Uredbom o bližim kriterijumima, načinu i postupku za ostvarivanje prava na povraćaj dijela sredstava utrošenih za proizvodnju kinematografskog djela (“Sl.</w:t>
      </w:r>
      <w:r w:rsidR="0021693E">
        <w:rPr>
          <w:rFonts w:cstheme="minorHAnsi"/>
          <w:sz w:val="24"/>
          <w:szCs w:val="24"/>
        </w:rPr>
        <w:t xml:space="preserve"> </w:t>
      </w:r>
      <w:r w:rsidRPr="00780704">
        <w:rPr>
          <w:rFonts w:cstheme="minorHAnsi"/>
          <w:sz w:val="24"/>
          <w:szCs w:val="24"/>
        </w:rPr>
        <w:t>list CG” br. 54/17)</w:t>
      </w:r>
      <w:r w:rsidRPr="00780704">
        <w:rPr>
          <w:sz w:val="24"/>
          <w:szCs w:val="24"/>
        </w:rPr>
        <w:t xml:space="preserve"> definisani su uslovi pod kojim </w:t>
      </w:r>
      <w:r w:rsidRPr="00780704">
        <w:rPr>
          <w:rFonts w:cstheme="minorHAnsi"/>
          <w:sz w:val="24"/>
          <w:szCs w:val="24"/>
        </w:rPr>
        <w:t>inostrani producenti imaju pravo na povraćaj dijela sredstava utrošenih u Crnoj Gori za proizvodnju kinematografskog djela, kao podsticajnu mjeru, u iznosu od 25% ukupnih troškova proizvodnje, što predstvalja dobru podsticajnu mjeru u odabiru Crne Gore kao lokacije za snimanje. Filmski centar Crne Gore</w:t>
      </w:r>
      <w:r w:rsidRPr="00780704">
        <w:rPr>
          <w:rStyle w:val="FootnoteReference"/>
          <w:rFonts w:cstheme="minorHAnsi"/>
          <w:sz w:val="24"/>
          <w:szCs w:val="24"/>
        </w:rPr>
        <w:footnoteReference w:id="58"/>
      </w:r>
      <w:r w:rsidRPr="00780704">
        <w:rPr>
          <w:rFonts w:cstheme="minorHAnsi"/>
          <w:sz w:val="24"/>
          <w:szCs w:val="24"/>
        </w:rPr>
        <w:t xml:space="preserve"> kao javna ustanova, osnovana 2017. godine, u cilju unaprijeđenja i razvoja crnogorske kinematografije</w:t>
      </w:r>
      <w:r w:rsidRPr="00780704">
        <w:t xml:space="preserve"> </w:t>
      </w:r>
      <w:r w:rsidRPr="00780704">
        <w:rPr>
          <w:rFonts w:cstheme="minorHAnsi"/>
          <w:sz w:val="24"/>
          <w:szCs w:val="24"/>
        </w:rPr>
        <w:t xml:space="preserve">posvećen je obezbjeđivanju neophodnih uslova za filmsku produkciju i koprodukcionu saradnju. </w:t>
      </w:r>
      <w:r w:rsidR="0021693E">
        <w:rPr>
          <w:rFonts w:cstheme="minorHAnsi"/>
          <w:sz w:val="24"/>
          <w:szCs w:val="24"/>
        </w:rPr>
        <w:t xml:space="preserve">Godine </w:t>
      </w:r>
      <w:r w:rsidRPr="00780704">
        <w:rPr>
          <w:rFonts w:cstheme="minorHAnsi"/>
          <w:sz w:val="24"/>
          <w:szCs w:val="24"/>
        </w:rPr>
        <w:t>2020. od strane Film</w:t>
      </w:r>
      <w:r w:rsidR="0021693E">
        <w:rPr>
          <w:rFonts w:cstheme="minorHAnsi"/>
          <w:sz w:val="24"/>
          <w:szCs w:val="24"/>
        </w:rPr>
        <w:t>s</w:t>
      </w:r>
      <w:r w:rsidRPr="00780704">
        <w:rPr>
          <w:rFonts w:cstheme="minorHAnsi"/>
          <w:sz w:val="24"/>
          <w:szCs w:val="24"/>
        </w:rPr>
        <w:t>kog centra pokrenut je poseban program Film in Montenegro, putem kojeg promoviše Crnu Goru kao filmsku destinaciju.</w:t>
      </w:r>
    </w:p>
    <w:p w14:paraId="3BA88168" w14:textId="77777777" w:rsidR="00781740" w:rsidRDefault="00781740" w:rsidP="002474C1">
      <w:pPr>
        <w:spacing w:after="120" w:line="240" w:lineRule="auto"/>
        <w:jc w:val="both"/>
        <w:rPr>
          <w:rFonts w:cstheme="minorHAnsi"/>
          <w:sz w:val="24"/>
          <w:szCs w:val="24"/>
        </w:rPr>
      </w:pPr>
      <w:r w:rsidRPr="00780704">
        <w:rPr>
          <w:rFonts w:cstheme="minorHAnsi"/>
          <w:sz w:val="24"/>
          <w:szCs w:val="24"/>
        </w:rPr>
        <w:t xml:space="preserve">Strateške aktivnosti DMO (Destination marketing organization) promovišu lokacije za filmske producente i ističu podsticajne pakete koje čine snimanje na njihovim lokacijama isplativim. </w:t>
      </w:r>
      <w:r w:rsidRPr="00780704">
        <w:rPr>
          <w:rFonts w:cstheme="minorHAnsi"/>
          <w:sz w:val="24"/>
          <w:szCs w:val="24"/>
        </w:rPr>
        <w:lastRenderedPageBreak/>
        <w:t>Podsticaji uklјučuju poreske olakšice, dodatne troškove u vezi sa putovanjem i smještajem, bezbjednost. Dakle, potencijal povećanja turističkog prometa od “filmskog novca” predstavlja jednu od brojnih razvojnih šansi Crne Gore.</w:t>
      </w:r>
    </w:p>
    <w:p w14:paraId="4A7957EF" w14:textId="77777777" w:rsidR="007B3399" w:rsidRPr="007B3399" w:rsidRDefault="007B3399" w:rsidP="00E372B9">
      <w:pPr>
        <w:spacing w:after="120" w:line="240" w:lineRule="auto"/>
        <w:jc w:val="both"/>
        <w:rPr>
          <w:rFonts w:cstheme="minorHAnsi"/>
          <w:sz w:val="24"/>
          <w:szCs w:val="24"/>
        </w:rPr>
      </w:pPr>
    </w:p>
    <w:p w14:paraId="2C2F4DE8" w14:textId="74AFB975" w:rsidR="00AD6E37" w:rsidRPr="00A64591" w:rsidRDefault="00A37F23" w:rsidP="00E372B9">
      <w:pPr>
        <w:pStyle w:val="Heading2"/>
        <w:spacing w:before="0" w:after="120" w:line="240" w:lineRule="auto"/>
        <w:rPr>
          <w:sz w:val="26"/>
        </w:rPr>
      </w:pPr>
      <w:bookmarkStart w:id="262" w:name="_Toc95303048"/>
      <w:bookmarkStart w:id="263" w:name="_Toc97902512"/>
      <w:r w:rsidRPr="00A64591">
        <w:rPr>
          <w:sz w:val="26"/>
        </w:rPr>
        <w:t>1</w:t>
      </w:r>
      <w:r w:rsidR="00297E7E">
        <w:rPr>
          <w:sz w:val="26"/>
        </w:rPr>
        <w:t>4</w:t>
      </w:r>
      <w:r w:rsidR="000919A2" w:rsidRPr="00A64591">
        <w:rPr>
          <w:sz w:val="26"/>
        </w:rPr>
        <w:t>.</w:t>
      </w:r>
      <w:r w:rsidR="00750A99" w:rsidRPr="00A64591">
        <w:rPr>
          <w:sz w:val="26"/>
        </w:rPr>
        <w:t>5</w:t>
      </w:r>
      <w:r w:rsidR="000919A2" w:rsidRPr="00A64591">
        <w:rPr>
          <w:sz w:val="26"/>
        </w:rPr>
        <w:t xml:space="preserve">. </w:t>
      </w:r>
      <w:bookmarkStart w:id="264" w:name="_Hlk88812139"/>
      <w:r w:rsidR="00583EA3" w:rsidRPr="00583EA3">
        <w:rPr>
          <w:sz w:val="26"/>
        </w:rPr>
        <w:t xml:space="preserve">Operativni cilj </w:t>
      </w:r>
      <w:r w:rsidR="00583EA3">
        <w:rPr>
          <w:sz w:val="26"/>
        </w:rPr>
        <w:t xml:space="preserve">5: </w:t>
      </w:r>
      <w:r w:rsidR="00583EA3" w:rsidRPr="00583EA3">
        <w:rPr>
          <w:sz w:val="26"/>
        </w:rPr>
        <w:t xml:space="preserve"> </w:t>
      </w:r>
      <w:bookmarkEnd w:id="264"/>
      <w:r w:rsidR="00AE1F24" w:rsidRPr="00AE1F24">
        <w:rPr>
          <w:sz w:val="26"/>
        </w:rPr>
        <w:t>Unaprijeđeni ljudski resursi, znanja i vještine u turizmu</w:t>
      </w:r>
      <w:bookmarkEnd w:id="262"/>
      <w:bookmarkEnd w:id="263"/>
    </w:p>
    <w:p w14:paraId="2DCC8E35" w14:textId="77777777" w:rsidR="00E42982" w:rsidRDefault="00E42982" w:rsidP="00E372B9">
      <w:pPr>
        <w:spacing w:after="120" w:line="240" w:lineRule="auto"/>
        <w:jc w:val="both"/>
        <w:rPr>
          <w:rFonts w:cstheme="minorHAnsi"/>
          <w:sz w:val="24"/>
          <w:szCs w:val="24"/>
        </w:rPr>
      </w:pPr>
      <w:r w:rsidRPr="00E42982">
        <w:rPr>
          <w:rFonts w:cstheme="minorHAnsi"/>
          <w:sz w:val="24"/>
          <w:szCs w:val="24"/>
        </w:rPr>
        <w:t>Ljudski resu</w:t>
      </w:r>
      <w:r w:rsidR="00A34DE1">
        <w:rPr>
          <w:rFonts w:cstheme="minorHAnsi"/>
          <w:sz w:val="24"/>
          <w:szCs w:val="24"/>
        </w:rPr>
        <w:t>r</w:t>
      </w:r>
      <w:r w:rsidR="00787E41">
        <w:rPr>
          <w:rFonts w:cstheme="minorHAnsi"/>
          <w:sz w:val="24"/>
          <w:szCs w:val="24"/>
        </w:rPr>
        <w:t>si su ključna snaga sektora</w:t>
      </w:r>
      <w:r w:rsidR="00787E41" w:rsidRPr="00AC4D54">
        <w:rPr>
          <w:rFonts w:cstheme="minorHAnsi"/>
          <w:color w:val="281E1E"/>
          <w:sz w:val="24"/>
          <w:szCs w:val="24"/>
          <w:shd w:val="clear" w:color="auto" w:fill="FFFFFF"/>
        </w:rPr>
        <w:t>.</w:t>
      </w:r>
      <w:r w:rsidR="008D5A3A">
        <w:rPr>
          <w:rFonts w:cstheme="minorHAnsi"/>
          <w:color w:val="281E1E"/>
          <w:sz w:val="24"/>
          <w:szCs w:val="24"/>
          <w:shd w:val="clear" w:color="auto" w:fill="FFFFFF"/>
        </w:rPr>
        <w:t xml:space="preserve"> </w:t>
      </w:r>
      <w:r w:rsidRPr="00E42982">
        <w:rPr>
          <w:rFonts w:cstheme="minorHAnsi"/>
          <w:sz w:val="24"/>
          <w:szCs w:val="24"/>
        </w:rPr>
        <w:t>Kako je sektor turizma i ugostiteljstva jedan od najvažnijih sektora crnogorske ekonomije, te generiše značajan broj radnih mjesta, ovaj sektor je samim tim od velikog ekonomskog značaja za našu državu.</w:t>
      </w:r>
    </w:p>
    <w:p w14:paraId="1B784153" w14:textId="77777777" w:rsidR="009B6B40" w:rsidRPr="009B6B40" w:rsidRDefault="009B6B40" w:rsidP="00E372B9">
      <w:pPr>
        <w:spacing w:after="120" w:line="240" w:lineRule="auto"/>
        <w:jc w:val="both"/>
        <w:rPr>
          <w:rFonts w:cstheme="minorHAnsi"/>
          <w:sz w:val="24"/>
          <w:szCs w:val="24"/>
        </w:rPr>
      </w:pPr>
      <w:r>
        <w:rPr>
          <w:sz w:val="24"/>
          <w:szCs w:val="24"/>
        </w:rPr>
        <w:t>Shodno Nacionalnoj strategiji održivog razvoja Crne Gore do 2030. godine</w:t>
      </w:r>
      <w:r w:rsidR="008176CA">
        <w:rPr>
          <w:rStyle w:val="FootnoteReference"/>
          <w:sz w:val="24"/>
          <w:szCs w:val="24"/>
        </w:rPr>
        <w:footnoteReference w:id="59"/>
      </w:r>
      <w:r>
        <w:rPr>
          <w:sz w:val="24"/>
          <w:szCs w:val="24"/>
        </w:rPr>
        <w:t xml:space="preserve">, </w:t>
      </w:r>
      <w:r w:rsidRPr="009B6B40">
        <w:rPr>
          <w:sz w:val="24"/>
          <w:szCs w:val="24"/>
        </w:rPr>
        <w:t xml:space="preserve">znanje </w:t>
      </w:r>
      <w:r>
        <w:rPr>
          <w:sz w:val="24"/>
          <w:szCs w:val="24"/>
        </w:rPr>
        <w:t>predstavlja</w:t>
      </w:r>
      <w:r w:rsidRPr="009B6B40">
        <w:rPr>
          <w:sz w:val="24"/>
          <w:szCs w:val="24"/>
        </w:rPr>
        <w:t xml:space="preserve"> glavni resurs održivog razvoja, obrazovanje je prioritetni strateški interes Crne Gore, što zahtijeva najveću moguću odgovornost u pristupu svim nivoima obrazovanja. U struktu</w:t>
      </w:r>
      <w:r w:rsidR="00E35B43">
        <w:rPr>
          <w:sz w:val="24"/>
          <w:szCs w:val="24"/>
        </w:rPr>
        <w:t xml:space="preserve">ri bogatstva razvijenih zemalja </w:t>
      </w:r>
      <w:r w:rsidRPr="009B6B40">
        <w:rPr>
          <w:sz w:val="24"/>
          <w:szCs w:val="24"/>
        </w:rPr>
        <w:t>ča</w:t>
      </w:r>
      <w:r w:rsidR="00E35B43">
        <w:rPr>
          <w:sz w:val="24"/>
          <w:szCs w:val="24"/>
        </w:rPr>
        <w:t xml:space="preserve">k 81% pripada tzv. neopipljivom </w:t>
      </w:r>
      <w:r w:rsidRPr="009B6B40">
        <w:rPr>
          <w:sz w:val="24"/>
          <w:szCs w:val="24"/>
        </w:rPr>
        <w:t>kapitalu, dok u zemljama s visokim srednjim dohotkom ovaj udio iznosi 69%. Ta činjenica govori u prilog stavu da sticanje novih znanja, vještina i vrijednosti kroz obrazovanje predstavlja garant da jedno društvo može da prati intenzivne društvene i tehnološke promjene i izazove</w:t>
      </w:r>
      <w:r w:rsidR="00E35B43">
        <w:rPr>
          <w:sz w:val="24"/>
          <w:szCs w:val="24"/>
        </w:rPr>
        <w:t>.</w:t>
      </w:r>
    </w:p>
    <w:p w14:paraId="6F6EDE39" w14:textId="51398D58" w:rsidR="00E42982" w:rsidRPr="00E42982" w:rsidRDefault="00E42982" w:rsidP="00E372B9">
      <w:pPr>
        <w:spacing w:after="120" w:line="240" w:lineRule="auto"/>
        <w:jc w:val="both"/>
        <w:rPr>
          <w:rFonts w:cstheme="minorHAnsi"/>
          <w:sz w:val="24"/>
          <w:szCs w:val="24"/>
        </w:rPr>
      </w:pPr>
      <w:r w:rsidRPr="00E42982">
        <w:rPr>
          <w:rFonts w:cstheme="minorHAnsi"/>
          <w:sz w:val="24"/>
          <w:szCs w:val="24"/>
        </w:rPr>
        <w:t>Turizam, predstavlja visoko rad</w:t>
      </w:r>
      <w:r w:rsidR="001D3D00">
        <w:rPr>
          <w:rFonts w:cstheme="minorHAnsi"/>
          <w:sz w:val="24"/>
          <w:szCs w:val="24"/>
        </w:rPr>
        <w:t>n</w:t>
      </w:r>
      <w:r w:rsidR="00CF4867">
        <w:rPr>
          <w:rFonts w:cstheme="minorHAnsi"/>
          <w:sz w:val="24"/>
          <w:szCs w:val="24"/>
        </w:rPr>
        <w:t>o-</w:t>
      </w:r>
      <w:r w:rsidRPr="00E42982">
        <w:rPr>
          <w:rFonts w:cstheme="minorHAnsi"/>
          <w:sz w:val="24"/>
          <w:szCs w:val="24"/>
        </w:rPr>
        <w:t>intenzivnu djelatnost, pa njegovi rezultati u velikoj mjeri zavise od kvaliteta ljudskih resursa. Da bi se postigao visok stepen efikasnosti u sektoru veoma je važno adekvatno upravljanje ljudskim resursima, jer iz istog proističe povećanje ekonomskih performansi i konkurentnosti na turističkom tržištu.</w:t>
      </w:r>
    </w:p>
    <w:p w14:paraId="0B501F14" w14:textId="27F03E3D" w:rsidR="00E42982" w:rsidRPr="00E42982" w:rsidRDefault="00E42982" w:rsidP="00E372B9">
      <w:pPr>
        <w:spacing w:after="120" w:line="240" w:lineRule="auto"/>
        <w:jc w:val="both"/>
        <w:rPr>
          <w:rFonts w:cstheme="minorHAnsi"/>
          <w:sz w:val="24"/>
          <w:szCs w:val="24"/>
        </w:rPr>
      </w:pPr>
      <w:r w:rsidRPr="00E42982">
        <w:rPr>
          <w:rFonts w:cstheme="minorHAnsi"/>
          <w:sz w:val="24"/>
          <w:szCs w:val="24"/>
        </w:rPr>
        <w:t>U sek</w:t>
      </w:r>
      <w:r w:rsidR="00B815A8">
        <w:rPr>
          <w:rFonts w:cstheme="minorHAnsi"/>
          <w:sz w:val="24"/>
          <w:szCs w:val="24"/>
        </w:rPr>
        <w:t>t</w:t>
      </w:r>
      <w:r w:rsidRPr="00E42982">
        <w:rPr>
          <w:rFonts w:cstheme="minorHAnsi"/>
          <w:sz w:val="24"/>
          <w:szCs w:val="24"/>
        </w:rPr>
        <w:t xml:space="preserve">oru turizma i ugostiteljstva u Crnoj Gori </w:t>
      </w:r>
      <w:r w:rsidR="00D26F97">
        <w:rPr>
          <w:rFonts w:cstheme="minorHAnsi"/>
          <w:sz w:val="24"/>
          <w:szCs w:val="24"/>
        </w:rPr>
        <w:t xml:space="preserve">godinama je </w:t>
      </w:r>
      <w:r w:rsidR="00677914" w:rsidRPr="00E42982">
        <w:rPr>
          <w:rFonts w:cstheme="minorHAnsi"/>
          <w:sz w:val="24"/>
          <w:szCs w:val="24"/>
        </w:rPr>
        <w:t>prepoznato da</w:t>
      </w:r>
      <w:r w:rsidRPr="00E42982">
        <w:rPr>
          <w:rFonts w:cstheme="minorHAnsi"/>
          <w:sz w:val="24"/>
          <w:szCs w:val="24"/>
        </w:rPr>
        <w:t xml:space="preserve"> postoji nedostatak kvalifikovane radne snage, a dodatno je situaciju pogoršao odliv radne snage zabilježen usljed krize izazvane pandemijom</w:t>
      </w:r>
      <w:r w:rsidR="00665851">
        <w:rPr>
          <w:rFonts w:cstheme="minorHAnsi"/>
          <w:sz w:val="24"/>
          <w:szCs w:val="24"/>
        </w:rPr>
        <w:t xml:space="preserve"> </w:t>
      </w:r>
      <w:r w:rsidR="00B332CA">
        <w:rPr>
          <w:rFonts w:cstheme="minorHAnsi"/>
          <w:sz w:val="24"/>
          <w:szCs w:val="24"/>
        </w:rPr>
        <w:t>COVID-19</w:t>
      </w:r>
      <w:r w:rsidRPr="00E42982">
        <w:rPr>
          <w:rFonts w:cstheme="minorHAnsi"/>
          <w:sz w:val="24"/>
          <w:szCs w:val="24"/>
        </w:rPr>
        <w:t xml:space="preserve">, kada je </w:t>
      </w:r>
      <w:r w:rsidR="00DD24FB">
        <w:rPr>
          <w:rFonts w:cstheme="minorHAnsi"/>
          <w:sz w:val="24"/>
          <w:szCs w:val="24"/>
        </w:rPr>
        <w:t xml:space="preserve">određeni </w:t>
      </w:r>
      <w:r w:rsidRPr="00E42982">
        <w:rPr>
          <w:rFonts w:cstheme="minorHAnsi"/>
          <w:sz w:val="24"/>
          <w:szCs w:val="24"/>
        </w:rPr>
        <w:t xml:space="preserve">broj zaposlenih u ovom sektoru ostao bez posla, </w:t>
      </w:r>
      <w:r w:rsidR="00B332CA">
        <w:rPr>
          <w:rFonts w:cstheme="minorHAnsi"/>
          <w:sz w:val="24"/>
          <w:szCs w:val="24"/>
        </w:rPr>
        <w:t xml:space="preserve">zbog čega je i zatražio </w:t>
      </w:r>
      <w:r w:rsidRPr="00E42982">
        <w:rPr>
          <w:rFonts w:cstheme="minorHAnsi"/>
          <w:sz w:val="24"/>
          <w:szCs w:val="24"/>
        </w:rPr>
        <w:t>zaposlenje u drugim sektorima ili van granica Crne Gore.</w:t>
      </w:r>
    </w:p>
    <w:p w14:paraId="1BC50B2C" w14:textId="755C8A52" w:rsidR="00146AD0" w:rsidRPr="001600CD" w:rsidRDefault="00E42982" w:rsidP="00E372B9">
      <w:pPr>
        <w:spacing w:after="120" w:line="240" w:lineRule="auto"/>
        <w:jc w:val="both"/>
      </w:pPr>
      <w:r w:rsidRPr="00E42982">
        <w:rPr>
          <w:rFonts w:cstheme="minorHAnsi"/>
          <w:sz w:val="24"/>
          <w:szCs w:val="24"/>
        </w:rPr>
        <w:t>U cilju unapr</w:t>
      </w:r>
      <w:r w:rsidR="00677914">
        <w:rPr>
          <w:rFonts w:cstheme="minorHAnsi"/>
          <w:sz w:val="24"/>
          <w:szCs w:val="24"/>
        </w:rPr>
        <w:t>i</w:t>
      </w:r>
      <w:r w:rsidRPr="00E42982">
        <w:rPr>
          <w:rFonts w:cstheme="minorHAnsi"/>
          <w:sz w:val="24"/>
          <w:szCs w:val="24"/>
        </w:rPr>
        <w:t xml:space="preserve">jeđenja kvaliteta radne snage u sektoru, prepoznata je prvenstveno potreba razvoja </w:t>
      </w:r>
      <w:r w:rsidRPr="00E42982">
        <w:rPr>
          <w:rFonts w:cstheme="minorHAnsi"/>
          <w:color w:val="281E1E"/>
          <w:sz w:val="24"/>
          <w:szCs w:val="24"/>
          <w:shd w:val="clear" w:color="auto" w:fill="FFFFFF"/>
        </w:rPr>
        <w:t>dualnog obrazovanja, te nezaobilazno unapr</w:t>
      </w:r>
      <w:r w:rsidR="009C110B">
        <w:rPr>
          <w:rFonts w:cstheme="minorHAnsi"/>
          <w:color w:val="281E1E"/>
          <w:sz w:val="24"/>
          <w:szCs w:val="24"/>
          <w:shd w:val="clear" w:color="auto" w:fill="FFFFFF"/>
        </w:rPr>
        <w:t>e</w:t>
      </w:r>
      <w:r w:rsidRPr="00E42982">
        <w:rPr>
          <w:rFonts w:cstheme="minorHAnsi"/>
          <w:color w:val="281E1E"/>
          <w:sz w:val="24"/>
          <w:szCs w:val="24"/>
          <w:shd w:val="clear" w:color="auto" w:fill="FFFFFF"/>
        </w:rPr>
        <w:t xml:space="preserve">đenje saradnje </w:t>
      </w:r>
      <w:r w:rsidR="00B36B44">
        <w:rPr>
          <w:rFonts w:cstheme="minorHAnsi"/>
          <w:color w:val="281E1E"/>
          <w:sz w:val="24"/>
          <w:szCs w:val="24"/>
          <w:shd w:val="clear" w:color="auto" w:fill="FFFFFF"/>
        </w:rPr>
        <w:t xml:space="preserve">obrazovnih ustanova iz oblasti turizma </w:t>
      </w:r>
      <w:r w:rsidRPr="00E42982">
        <w:rPr>
          <w:rFonts w:cstheme="minorHAnsi"/>
          <w:color w:val="281E1E"/>
          <w:sz w:val="24"/>
          <w:szCs w:val="24"/>
          <w:shd w:val="clear" w:color="auto" w:fill="FFFFFF"/>
        </w:rPr>
        <w:t>sa privredom, kako bi se realizovali programi i treninzi praktičnih vještina, neophodnih za pružaoce usluga u sektoru.</w:t>
      </w:r>
      <w:r w:rsidR="00AC4D54" w:rsidRPr="00AC4D54">
        <w:t xml:space="preserve"> </w:t>
      </w:r>
      <w:r w:rsidR="00AC4D54">
        <w:t xml:space="preserve"> </w:t>
      </w:r>
      <w:r w:rsidR="00B332CA" w:rsidRPr="00B332CA">
        <w:rPr>
          <w:sz w:val="24"/>
          <w:szCs w:val="24"/>
        </w:rPr>
        <w:t>Sve navedeno će realizovati</w:t>
      </w:r>
      <w:r w:rsidR="00B332CA">
        <w:t xml:space="preserve"> </w:t>
      </w:r>
      <w:r w:rsidR="00B332CA">
        <w:rPr>
          <w:sz w:val="24"/>
          <w:szCs w:val="24"/>
        </w:rPr>
        <w:t>s</w:t>
      </w:r>
      <w:r w:rsidR="001600CD" w:rsidRPr="001600CD">
        <w:rPr>
          <w:sz w:val="24"/>
          <w:szCs w:val="24"/>
        </w:rPr>
        <w:t>rednje stručne škole</w:t>
      </w:r>
      <w:r w:rsidR="001600CD">
        <w:t xml:space="preserve"> </w:t>
      </w:r>
      <w:r w:rsidR="001600CD" w:rsidRPr="001600CD">
        <w:rPr>
          <w:sz w:val="24"/>
          <w:szCs w:val="24"/>
        </w:rPr>
        <w:t xml:space="preserve">za turizam </w:t>
      </w:r>
      <w:r w:rsidR="001600CD">
        <w:rPr>
          <w:sz w:val="24"/>
          <w:szCs w:val="24"/>
        </w:rPr>
        <w:t>i</w:t>
      </w:r>
      <w:r w:rsidR="001600CD" w:rsidRPr="001600CD">
        <w:rPr>
          <w:sz w:val="24"/>
          <w:szCs w:val="24"/>
        </w:rPr>
        <w:t xml:space="preserve"> ugostiteljstvo</w:t>
      </w:r>
      <w:r w:rsidR="00B05A94">
        <w:t>,</w:t>
      </w:r>
      <w:r w:rsidR="001600CD">
        <w:rPr>
          <w:sz w:val="24"/>
          <w:szCs w:val="24"/>
        </w:rPr>
        <w:t xml:space="preserve"> kao i </w:t>
      </w:r>
      <w:r w:rsidR="00085BA4">
        <w:rPr>
          <w:sz w:val="24"/>
          <w:szCs w:val="24"/>
        </w:rPr>
        <w:t>visokoobrazovne ustanove (</w:t>
      </w:r>
      <w:r w:rsidR="002E070C">
        <w:rPr>
          <w:sz w:val="24"/>
          <w:szCs w:val="24"/>
        </w:rPr>
        <w:t xml:space="preserve">Univerzitet Crne Gore -Fakultet za turizam i hotelijerstvo u Kotoru, Univerzitet Mediteran – Fakultet za turizam, </w:t>
      </w:r>
      <w:r w:rsidR="001600CD">
        <w:rPr>
          <w:sz w:val="24"/>
          <w:szCs w:val="24"/>
        </w:rPr>
        <w:t>Fakultet za biznis i turizam</w:t>
      </w:r>
      <w:r w:rsidR="009C110B">
        <w:rPr>
          <w:sz w:val="24"/>
          <w:szCs w:val="24"/>
        </w:rPr>
        <w:t xml:space="preserve"> - </w:t>
      </w:r>
      <w:r w:rsidR="001600CD" w:rsidRPr="00780704">
        <w:rPr>
          <w:sz w:val="24"/>
          <w:szCs w:val="24"/>
        </w:rPr>
        <w:t xml:space="preserve">Budva, </w:t>
      </w:r>
      <w:r w:rsidR="009C110B" w:rsidRPr="00780704">
        <w:rPr>
          <w:sz w:val="24"/>
          <w:szCs w:val="24"/>
        </w:rPr>
        <w:t xml:space="preserve">Fakultet za menadžment - Herceg Novi, </w:t>
      </w:r>
      <w:r w:rsidR="001600CD" w:rsidRPr="00780704">
        <w:rPr>
          <w:sz w:val="24"/>
          <w:szCs w:val="24"/>
        </w:rPr>
        <w:t>Univerzitet</w:t>
      </w:r>
      <w:r w:rsidR="001600CD">
        <w:rPr>
          <w:sz w:val="24"/>
          <w:szCs w:val="24"/>
        </w:rPr>
        <w:t xml:space="preserve"> Donja Gorica</w:t>
      </w:r>
      <w:r w:rsidR="00D4393F">
        <w:rPr>
          <w:sz w:val="24"/>
          <w:szCs w:val="24"/>
        </w:rPr>
        <w:t xml:space="preserve"> </w:t>
      </w:r>
      <w:r w:rsidR="001600CD">
        <w:rPr>
          <w:sz w:val="24"/>
          <w:szCs w:val="24"/>
        </w:rPr>
        <w:t xml:space="preserve">- </w:t>
      </w:r>
      <w:r w:rsidR="001600CD" w:rsidRPr="00780704">
        <w:rPr>
          <w:sz w:val="24"/>
          <w:szCs w:val="24"/>
        </w:rPr>
        <w:t>Fakultet za kulturu i turizam</w:t>
      </w:r>
      <w:r w:rsidR="009C110B" w:rsidRPr="00780704">
        <w:rPr>
          <w:sz w:val="24"/>
          <w:szCs w:val="24"/>
        </w:rPr>
        <w:t xml:space="preserve"> i drugi </w:t>
      </w:r>
      <w:r w:rsidR="00085BA4" w:rsidRPr="00780704">
        <w:rPr>
          <w:sz w:val="24"/>
          <w:szCs w:val="24"/>
        </w:rPr>
        <w:t>) koje</w:t>
      </w:r>
      <w:r w:rsidR="001600CD" w:rsidRPr="00780704">
        <w:rPr>
          <w:sz w:val="24"/>
          <w:szCs w:val="24"/>
        </w:rPr>
        <w:t xml:space="preserve"> predstavljaju </w:t>
      </w:r>
      <w:r w:rsidR="009C110B" w:rsidRPr="00780704">
        <w:rPr>
          <w:sz w:val="24"/>
          <w:szCs w:val="24"/>
        </w:rPr>
        <w:t>potencijal</w:t>
      </w:r>
      <w:r w:rsidR="001600CD" w:rsidRPr="00780704">
        <w:rPr>
          <w:sz w:val="24"/>
          <w:szCs w:val="24"/>
        </w:rPr>
        <w:t xml:space="preserve"> kvalitetnog razvoja srednjeg</w:t>
      </w:r>
      <w:r w:rsidR="001600CD">
        <w:rPr>
          <w:sz w:val="24"/>
          <w:szCs w:val="24"/>
        </w:rPr>
        <w:t xml:space="preserve"> i visokog obrazovanja u oblasti turizma u Crnoj Gori.</w:t>
      </w:r>
    </w:p>
    <w:p w14:paraId="714A66B5" w14:textId="09378563" w:rsidR="008D5A3A" w:rsidRDefault="00E42982" w:rsidP="00E372B9">
      <w:pPr>
        <w:spacing w:after="120" w:line="240" w:lineRule="auto"/>
        <w:jc w:val="both"/>
        <w:rPr>
          <w:rFonts w:cstheme="minorHAnsi"/>
          <w:color w:val="281E1E"/>
          <w:sz w:val="24"/>
          <w:szCs w:val="24"/>
          <w:shd w:val="clear" w:color="auto" w:fill="FFFFFF"/>
        </w:rPr>
      </w:pPr>
      <w:r w:rsidRPr="00E42982">
        <w:rPr>
          <w:rFonts w:cstheme="minorHAnsi"/>
          <w:color w:val="281E1E"/>
          <w:sz w:val="24"/>
          <w:szCs w:val="24"/>
          <w:shd w:val="clear" w:color="auto" w:fill="FFFFFF"/>
        </w:rPr>
        <w:t xml:space="preserve">Kako je turistima na destinaciji najvažnije pružiti iskustvo za pamćenje, neophodno je unaprijediti brojne vještine pružalaca </w:t>
      </w:r>
      <w:r w:rsidRPr="00780704">
        <w:rPr>
          <w:rFonts w:cstheme="minorHAnsi"/>
          <w:color w:val="281E1E"/>
          <w:sz w:val="24"/>
          <w:szCs w:val="24"/>
          <w:shd w:val="clear" w:color="auto" w:fill="FFFFFF"/>
        </w:rPr>
        <w:t xml:space="preserve">usluga, poput komunikacionih vještina, poznavanja stranih jezika, IT vještina, ali i praktičnih </w:t>
      </w:r>
      <w:r w:rsidR="00C3050B" w:rsidRPr="00780704">
        <w:rPr>
          <w:rFonts w:cstheme="minorHAnsi"/>
          <w:color w:val="281E1E"/>
          <w:sz w:val="24"/>
          <w:szCs w:val="24"/>
          <w:shd w:val="clear" w:color="auto" w:fill="FFFFFF"/>
        </w:rPr>
        <w:t>znanja i kompetencija</w:t>
      </w:r>
      <w:r w:rsidRPr="00780704">
        <w:rPr>
          <w:rFonts w:cstheme="minorHAnsi"/>
          <w:color w:val="281E1E"/>
          <w:sz w:val="24"/>
          <w:szCs w:val="24"/>
          <w:shd w:val="clear" w:color="auto" w:fill="FFFFFF"/>
        </w:rPr>
        <w:t xml:space="preserve"> kod</w:t>
      </w:r>
      <w:r w:rsidR="00C3050B" w:rsidRPr="00780704">
        <w:rPr>
          <w:rFonts w:cstheme="minorHAnsi"/>
          <w:color w:val="281E1E"/>
          <w:sz w:val="24"/>
          <w:szCs w:val="24"/>
          <w:shd w:val="clear" w:color="auto" w:fill="FFFFFF"/>
        </w:rPr>
        <w:t xml:space="preserve"> </w:t>
      </w:r>
      <w:r w:rsidR="009C110B" w:rsidRPr="00780704">
        <w:rPr>
          <w:rFonts w:cstheme="minorHAnsi"/>
          <w:color w:val="281E1E"/>
          <w:sz w:val="24"/>
          <w:szCs w:val="24"/>
          <w:shd w:val="clear" w:color="auto" w:fill="FFFFFF"/>
        </w:rPr>
        <w:t xml:space="preserve">operativnog </w:t>
      </w:r>
      <w:r w:rsidR="00C3050B" w:rsidRPr="00780704">
        <w:rPr>
          <w:rFonts w:cstheme="minorHAnsi"/>
          <w:color w:val="281E1E"/>
          <w:sz w:val="24"/>
          <w:szCs w:val="24"/>
          <w:shd w:val="clear" w:color="auto" w:fill="FFFFFF"/>
        </w:rPr>
        <w:t xml:space="preserve">osoblja u </w:t>
      </w:r>
      <w:r w:rsidR="009C110B" w:rsidRPr="00780704">
        <w:rPr>
          <w:rFonts w:cstheme="minorHAnsi"/>
          <w:color w:val="281E1E"/>
          <w:sz w:val="24"/>
          <w:szCs w:val="24"/>
          <w:shd w:val="clear" w:color="auto" w:fill="FFFFFF"/>
        </w:rPr>
        <w:t>turističo-</w:t>
      </w:r>
      <w:r w:rsidR="00C3050B" w:rsidRPr="00780704">
        <w:rPr>
          <w:rFonts w:cstheme="minorHAnsi"/>
          <w:color w:val="281E1E"/>
          <w:sz w:val="24"/>
          <w:szCs w:val="24"/>
          <w:shd w:val="clear" w:color="auto" w:fill="FFFFFF"/>
        </w:rPr>
        <w:t>ugostiteljskim objektima</w:t>
      </w:r>
      <w:r w:rsidRPr="00780704">
        <w:rPr>
          <w:rFonts w:cstheme="minorHAnsi"/>
          <w:color w:val="281E1E"/>
          <w:sz w:val="24"/>
          <w:szCs w:val="24"/>
          <w:shd w:val="clear" w:color="auto" w:fill="FFFFFF"/>
        </w:rPr>
        <w:t xml:space="preserve"> </w:t>
      </w:r>
      <w:r w:rsidR="00C3050B" w:rsidRPr="00780704">
        <w:rPr>
          <w:rFonts w:cstheme="minorHAnsi"/>
          <w:color w:val="281E1E"/>
          <w:sz w:val="24"/>
          <w:szCs w:val="24"/>
          <w:shd w:val="clear" w:color="auto" w:fill="FFFFFF"/>
        </w:rPr>
        <w:t xml:space="preserve">(recepcioneri, </w:t>
      </w:r>
      <w:r w:rsidRPr="00780704">
        <w:rPr>
          <w:rFonts w:cstheme="minorHAnsi"/>
          <w:color w:val="281E1E"/>
          <w:sz w:val="24"/>
          <w:szCs w:val="24"/>
          <w:shd w:val="clear" w:color="auto" w:fill="FFFFFF"/>
        </w:rPr>
        <w:t>konobar</w:t>
      </w:r>
      <w:r w:rsidR="00C3050B" w:rsidRPr="00780704">
        <w:rPr>
          <w:rFonts w:cstheme="minorHAnsi"/>
          <w:color w:val="281E1E"/>
          <w:sz w:val="24"/>
          <w:szCs w:val="24"/>
          <w:shd w:val="clear" w:color="auto" w:fill="FFFFFF"/>
        </w:rPr>
        <w:t>i</w:t>
      </w:r>
      <w:r w:rsidRPr="00780704">
        <w:rPr>
          <w:rFonts w:cstheme="minorHAnsi"/>
          <w:color w:val="281E1E"/>
          <w:sz w:val="24"/>
          <w:szCs w:val="24"/>
          <w:shd w:val="clear" w:color="auto" w:fill="FFFFFF"/>
        </w:rPr>
        <w:t>,</w:t>
      </w:r>
      <w:r w:rsidR="00C3050B" w:rsidRPr="00780704">
        <w:rPr>
          <w:rFonts w:cstheme="minorHAnsi"/>
          <w:color w:val="281E1E"/>
          <w:sz w:val="24"/>
          <w:szCs w:val="24"/>
          <w:shd w:val="clear" w:color="auto" w:fill="FFFFFF"/>
        </w:rPr>
        <w:t xml:space="preserve"> sobarice,</w:t>
      </w:r>
      <w:r w:rsidRPr="00780704">
        <w:rPr>
          <w:rFonts w:cstheme="minorHAnsi"/>
          <w:color w:val="281E1E"/>
          <w:sz w:val="24"/>
          <w:szCs w:val="24"/>
          <w:shd w:val="clear" w:color="auto" w:fill="FFFFFF"/>
        </w:rPr>
        <w:t xml:space="preserve"> kuvar</w:t>
      </w:r>
      <w:r w:rsidR="00C3050B" w:rsidRPr="00780704">
        <w:rPr>
          <w:rFonts w:cstheme="minorHAnsi"/>
          <w:color w:val="281E1E"/>
          <w:sz w:val="24"/>
          <w:szCs w:val="24"/>
          <w:shd w:val="clear" w:color="auto" w:fill="FFFFFF"/>
        </w:rPr>
        <w:t>i</w:t>
      </w:r>
      <w:r w:rsidR="009C110B" w:rsidRPr="00780704">
        <w:rPr>
          <w:rFonts w:cstheme="minorHAnsi"/>
          <w:color w:val="281E1E"/>
          <w:sz w:val="24"/>
          <w:szCs w:val="24"/>
          <w:shd w:val="clear" w:color="auto" w:fill="FFFFFF"/>
        </w:rPr>
        <w:t>, turistički vodiči</w:t>
      </w:r>
      <w:r w:rsidR="00C3050B" w:rsidRPr="00780704">
        <w:rPr>
          <w:rFonts w:cstheme="minorHAnsi"/>
          <w:color w:val="281E1E"/>
          <w:sz w:val="24"/>
          <w:szCs w:val="24"/>
          <w:shd w:val="clear" w:color="auto" w:fill="FFFFFF"/>
        </w:rPr>
        <w:t xml:space="preserve"> i dr.)</w:t>
      </w:r>
      <w:r w:rsidRPr="00780704">
        <w:rPr>
          <w:rFonts w:cstheme="minorHAnsi"/>
          <w:color w:val="281E1E"/>
          <w:sz w:val="24"/>
          <w:szCs w:val="24"/>
          <w:shd w:val="clear" w:color="auto" w:fill="FFFFFF"/>
        </w:rPr>
        <w:t xml:space="preserve">, </w:t>
      </w:r>
      <w:r w:rsidR="00C3050B" w:rsidRPr="00780704">
        <w:rPr>
          <w:rFonts w:cstheme="minorHAnsi"/>
          <w:color w:val="281E1E"/>
          <w:sz w:val="24"/>
          <w:szCs w:val="24"/>
          <w:shd w:val="clear" w:color="auto" w:fill="FFFFFF"/>
        </w:rPr>
        <w:t xml:space="preserve">kod osoblja </w:t>
      </w:r>
      <w:r w:rsidRPr="00780704">
        <w:rPr>
          <w:rFonts w:cstheme="minorHAnsi"/>
          <w:color w:val="281E1E"/>
          <w:sz w:val="24"/>
          <w:szCs w:val="24"/>
          <w:shd w:val="clear" w:color="auto" w:fill="FFFFFF"/>
        </w:rPr>
        <w:t>uključen</w:t>
      </w:r>
      <w:r w:rsidR="009C110B" w:rsidRPr="00780704">
        <w:rPr>
          <w:rFonts w:cstheme="minorHAnsi"/>
          <w:color w:val="281E1E"/>
          <w:sz w:val="24"/>
          <w:szCs w:val="24"/>
          <w:shd w:val="clear" w:color="auto" w:fill="FFFFFF"/>
        </w:rPr>
        <w:t>og</w:t>
      </w:r>
      <w:r w:rsidRPr="00780704">
        <w:rPr>
          <w:rFonts w:cstheme="minorHAnsi"/>
          <w:color w:val="281E1E"/>
          <w:sz w:val="24"/>
          <w:szCs w:val="24"/>
          <w:shd w:val="clear" w:color="auto" w:fill="FFFFFF"/>
        </w:rPr>
        <w:t xml:space="preserve"> u</w:t>
      </w:r>
      <w:r w:rsidR="00C3050B" w:rsidRPr="00780704">
        <w:rPr>
          <w:rFonts w:cstheme="minorHAnsi"/>
          <w:color w:val="281E1E"/>
          <w:sz w:val="24"/>
          <w:szCs w:val="24"/>
          <w:shd w:val="clear" w:color="auto" w:fill="FFFFFF"/>
        </w:rPr>
        <w:t xml:space="preserve"> segment</w:t>
      </w:r>
      <w:r w:rsidRPr="00780704">
        <w:rPr>
          <w:rFonts w:cstheme="minorHAnsi"/>
          <w:color w:val="281E1E"/>
          <w:sz w:val="24"/>
          <w:szCs w:val="24"/>
          <w:shd w:val="clear" w:color="auto" w:fill="FFFFFF"/>
        </w:rPr>
        <w:t xml:space="preserve"> transporta</w:t>
      </w:r>
      <w:r w:rsidR="009C110B" w:rsidRPr="00780704">
        <w:rPr>
          <w:rFonts w:cstheme="minorHAnsi"/>
          <w:color w:val="281E1E"/>
          <w:sz w:val="24"/>
          <w:szCs w:val="24"/>
          <w:shd w:val="clear" w:color="auto" w:fill="FFFFFF"/>
        </w:rPr>
        <w:t>, ali i kod kvalitetnog menadž</w:t>
      </w:r>
      <w:r w:rsidR="00581F67">
        <w:rPr>
          <w:rFonts w:cstheme="minorHAnsi"/>
          <w:color w:val="281E1E"/>
          <w:sz w:val="24"/>
          <w:szCs w:val="24"/>
          <w:shd w:val="clear" w:color="auto" w:fill="FFFFFF"/>
        </w:rPr>
        <w:t>e</w:t>
      </w:r>
      <w:r w:rsidR="009C110B" w:rsidRPr="00780704">
        <w:rPr>
          <w:rFonts w:cstheme="minorHAnsi"/>
          <w:color w:val="281E1E"/>
          <w:sz w:val="24"/>
          <w:szCs w:val="24"/>
          <w:shd w:val="clear" w:color="auto" w:fill="FFFFFF"/>
        </w:rPr>
        <w:t xml:space="preserve">rskog kadra koji nedostaje. </w:t>
      </w:r>
      <w:r w:rsidR="00677DFC" w:rsidRPr="00780704">
        <w:rPr>
          <w:rFonts w:cstheme="minorHAnsi"/>
          <w:color w:val="281E1E"/>
          <w:sz w:val="24"/>
          <w:szCs w:val="24"/>
          <w:shd w:val="clear" w:color="auto" w:fill="FFFFFF"/>
        </w:rPr>
        <w:t xml:space="preserve">Prateći savremene trendove, ističe se neophodnost </w:t>
      </w:r>
      <w:r w:rsidR="0002571F" w:rsidRPr="00780704">
        <w:rPr>
          <w:rFonts w:cstheme="minorHAnsi"/>
          <w:color w:val="281E1E"/>
          <w:sz w:val="24"/>
          <w:szCs w:val="24"/>
          <w:shd w:val="clear" w:color="auto" w:fill="FFFFFF"/>
        </w:rPr>
        <w:t>stalnog sprovođenja obuka zaposlenih u turizmu</w:t>
      </w:r>
      <w:r w:rsidR="009C110B" w:rsidRPr="00780704">
        <w:rPr>
          <w:rFonts w:cstheme="minorHAnsi"/>
          <w:color w:val="281E1E"/>
          <w:sz w:val="24"/>
          <w:szCs w:val="24"/>
          <w:shd w:val="clear" w:color="auto" w:fill="FFFFFF"/>
        </w:rPr>
        <w:t xml:space="preserve"> i podizanje nivoa stručnosti </w:t>
      </w:r>
      <w:r w:rsidR="000457F6">
        <w:rPr>
          <w:rFonts w:cstheme="minorHAnsi"/>
          <w:color w:val="281E1E"/>
          <w:sz w:val="24"/>
          <w:szCs w:val="24"/>
          <w:shd w:val="clear" w:color="auto" w:fill="FFFFFF"/>
        </w:rPr>
        <w:t>i</w:t>
      </w:r>
      <w:r w:rsidR="009C110B" w:rsidRPr="00780704">
        <w:rPr>
          <w:rFonts w:cstheme="minorHAnsi"/>
          <w:color w:val="281E1E"/>
          <w:sz w:val="24"/>
          <w:szCs w:val="24"/>
          <w:shd w:val="clear" w:color="auto" w:fill="FFFFFF"/>
        </w:rPr>
        <w:t xml:space="preserve"> kompetencija radne snage</w:t>
      </w:r>
      <w:r w:rsidR="0002571F" w:rsidRPr="00780704">
        <w:rPr>
          <w:rFonts w:cstheme="minorHAnsi"/>
          <w:color w:val="281E1E"/>
          <w:sz w:val="24"/>
          <w:szCs w:val="24"/>
          <w:shd w:val="clear" w:color="auto" w:fill="FFFFFF"/>
        </w:rPr>
        <w:t>.</w:t>
      </w:r>
    </w:p>
    <w:p w14:paraId="4E5311C8" w14:textId="77777777" w:rsidR="002D12BA" w:rsidRPr="00A64591" w:rsidRDefault="002D12BA" w:rsidP="00E372B9">
      <w:pPr>
        <w:spacing w:after="120" w:line="240" w:lineRule="auto"/>
        <w:jc w:val="both"/>
        <w:rPr>
          <w:rFonts w:cstheme="minorHAnsi"/>
          <w:color w:val="281E1E"/>
          <w:sz w:val="24"/>
          <w:szCs w:val="24"/>
          <w:shd w:val="clear" w:color="auto" w:fill="FFFFFF"/>
        </w:rPr>
      </w:pPr>
    </w:p>
    <w:p w14:paraId="63DE1260" w14:textId="63ED1B17" w:rsidR="00AD6E37" w:rsidRPr="00A64591" w:rsidRDefault="00750A99" w:rsidP="008F7D0F">
      <w:pPr>
        <w:pStyle w:val="Heading2"/>
        <w:spacing w:before="0" w:after="120" w:line="240" w:lineRule="auto"/>
        <w:jc w:val="both"/>
        <w:rPr>
          <w:sz w:val="26"/>
        </w:rPr>
      </w:pPr>
      <w:bookmarkStart w:id="265" w:name="_Toc95303049"/>
      <w:bookmarkStart w:id="266" w:name="_Toc97902513"/>
      <w:r w:rsidRPr="00A64591">
        <w:rPr>
          <w:sz w:val="26"/>
        </w:rPr>
        <w:lastRenderedPageBreak/>
        <w:t>1</w:t>
      </w:r>
      <w:r w:rsidR="00297E7E">
        <w:rPr>
          <w:sz w:val="26"/>
        </w:rPr>
        <w:t>4</w:t>
      </w:r>
      <w:r w:rsidRPr="00A64591">
        <w:rPr>
          <w:sz w:val="26"/>
        </w:rPr>
        <w:t xml:space="preserve">.6. </w:t>
      </w:r>
      <w:r w:rsidR="00583EA3" w:rsidRPr="00583EA3">
        <w:rPr>
          <w:sz w:val="26"/>
        </w:rPr>
        <w:t xml:space="preserve">Operativni cilj </w:t>
      </w:r>
      <w:r w:rsidR="00583EA3">
        <w:rPr>
          <w:sz w:val="26"/>
        </w:rPr>
        <w:t>6:</w:t>
      </w:r>
      <w:r w:rsidR="00583EA3" w:rsidRPr="00583EA3">
        <w:rPr>
          <w:sz w:val="26"/>
        </w:rPr>
        <w:t xml:space="preserve"> </w:t>
      </w:r>
      <w:r w:rsidR="00AE1F24" w:rsidRPr="00AE1F24">
        <w:rPr>
          <w:sz w:val="26"/>
        </w:rPr>
        <w:t>Razvoj digitalnih, inovativnih rješenja i novih tehnologija u turizmu</w:t>
      </w:r>
      <w:bookmarkEnd w:id="265"/>
      <w:bookmarkEnd w:id="266"/>
    </w:p>
    <w:p w14:paraId="5973DC38" w14:textId="77777777" w:rsidR="00D13146" w:rsidRPr="00780704" w:rsidRDefault="000A123C" w:rsidP="00E372B9">
      <w:pPr>
        <w:spacing w:after="120" w:line="240" w:lineRule="auto"/>
        <w:jc w:val="both"/>
        <w:rPr>
          <w:rFonts w:cstheme="minorHAnsi"/>
          <w:sz w:val="24"/>
          <w:szCs w:val="24"/>
          <w:lang w:eastAsia="hr-HR"/>
        </w:rPr>
      </w:pPr>
      <w:r>
        <w:rPr>
          <w:rFonts w:cstheme="minorHAnsi"/>
          <w:sz w:val="24"/>
          <w:szCs w:val="24"/>
          <w:lang w:eastAsia="hr-HR"/>
        </w:rPr>
        <w:t>P</w:t>
      </w:r>
      <w:r w:rsidRPr="00D13146">
        <w:rPr>
          <w:rFonts w:cstheme="minorHAnsi"/>
          <w:sz w:val="24"/>
          <w:szCs w:val="24"/>
          <w:lang w:eastAsia="hr-HR"/>
        </w:rPr>
        <w:t xml:space="preserve">andemija </w:t>
      </w:r>
      <w:r w:rsidR="0055349A">
        <w:rPr>
          <w:rFonts w:cstheme="minorHAnsi"/>
          <w:color w:val="000000" w:themeColor="text1"/>
          <w:sz w:val="24"/>
          <w:szCs w:val="24"/>
          <w:lang w:eastAsia="hr-HR"/>
        </w:rPr>
        <w:t>COVID-19</w:t>
      </w:r>
      <w:r w:rsidR="00D0062C">
        <w:rPr>
          <w:rFonts w:cstheme="minorHAnsi"/>
          <w:color w:val="000000" w:themeColor="text1"/>
          <w:sz w:val="24"/>
          <w:szCs w:val="24"/>
          <w:lang w:eastAsia="hr-HR"/>
        </w:rPr>
        <w:t xml:space="preserve"> </w:t>
      </w:r>
      <w:r w:rsidR="00D13146" w:rsidRPr="00901A80">
        <w:rPr>
          <w:rFonts w:cstheme="minorHAnsi"/>
          <w:color w:val="000000" w:themeColor="text1"/>
          <w:sz w:val="24"/>
          <w:szCs w:val="24"/>
          <w:lang w:eastAsia="hr-HR"/>
        </w:rPr>
        <w:t>je uslovila da sektor turizma ubrza svoju digitalizaciju i primijeni inovativn</w:t>
      </w:r>
      <w:r w:rsidR="00D26F97" w:rsidRPr="00901A80">
        <w:rPr>
          <w:rFonts w:cstheme="minorHAnsi"/>
          <w:color w:val="000000" w:themeColor="text1"/>
          <w:sz w:val="24"/>
          <w:szCs w:val="24"/>
          <w:lang w:eastAsia="hr-HR"/>
        </w:rPr>
        <w:t>a</w:t>
      </w:r>
      <w:r w:rsidR="00D13146" w:rsidRPr="00901A80">
        <w:rPr>
          <w:rFonts w:cstheme="minorHAnsi"/>
          <w:color w:val="000000" w:themeColor="text1"/>
          <w:sz w:val="24"/>
          <w:szCs w:val="24"/>
          <w:lang w:eastAsia="hr-HR"/>
        </w:rPr>
        <w:t xml:space="preserve"> tehnološk</w:t>
      </w:r>
      <w:r w:rsidR="00D26F97" w:rsidRPr="00901A80">
        <w:rPr>
          <w:rFonts w:cstheme="minorHAnsi"/>
          <w:color w:val="000000" w:themeColor="text1"/>
          <w:sz w:val="24"/>
          <w:szCs w:val="24"/>
          <w:lang w:eastAsia="hr-HR"/>
        </w:rPr>
        <w:t>a</w:t>
      </w:r>
      <w:r w:rsidR="00D13146" w:rsidRPr="00901A80">
        <w:rPr>
          <w:rFonts w:cstheme="minorHAnsi"/>
          <w:color w:val="000000" w:themeColor="text1"/>
          <w:sz w:val="24"/>
          <w:szCs w:val="24"/>
          <w:lang w:eastAsia="hr-HR"/>
        </w:rPr>
        <w:t xml:space="preserve"> </w:t>
      </w:r>
      <w:r w:rsidR="00D26F97" w:rsidRPr="00901A80">
        <w:rPr>
          <w:rFonts w:cstheme="minorHAnsi"/>
          <w:color w:val="000000" w:themeColor="text1"/>
          <w:sz w:val="24"/>
          <w:szCs w:val="24"/>
          <w:lang w:eastAsia="hr-HR"/>
        </w:rPr>
        <w:t>rješenja</w:t>
      </w:r>
      <w:r w:rsidR="00D13146" w:rsidRPr="00D13146">
        <w:rPr>
          <w:rFonts w:cstheme="minorHAnsi"/>
          <w:sz w:val="24"/>
          <w:szCs w:val="24"/>
          <w:lang w:eastAsia="hr-HR"/>
        </w:rPr>
        <w:t>, kako bi se turiz</w:t>
      </w:r>
      <w:r w:rsidR="00D13146">
        <w:rPr>
          <w:rFonts w:cstheme="minorHAnsi"/>
          <w:sz w:val="24"/>
          <w:szCs w:val="24"/>
          <w:lang w:eastAsia="hr-HR"/>
        </w:rPr>
        <w:t>a</w:t>
      </w:r>
      <w:r w:rsidR="00D13146" w:rsidRPr="00D13146">
        <w:rPr>
          <w:rFonts w:cstheme="minorHAnsi"/>
          <w:sz w:val="24"/>
          <w:szCs w:val="24"/>
          <w:lang w:eastAsia="hr-HR"/>
        </w:rPr>
        <w:t xml:space="preserve">m što prije oporavio, uz poštovanje </w:t>
      </w:r>
      <w:r w:rsidR="005C0BBD">
        <w:rPr>
          <w:rFonts w:cstheme="minorHAnsi"/>
          <w:sz w:val="24"/>
          <w:szCs w:val="24"/>
          <w:lang w:eastAsia="hr-HR"/>
        </w:rPr>
        <w:t xml:space="preserve">principa </w:t>
      </w:r>
      <w:r w:rsidR="00D13146" w:rsidRPr="00780704">
        <w:rPr>
          <w:rFonts w:cstheme="minorHAnsi"/>
          <w:sz w:val="24"/>
          <w:szCs w:val="24"/>
          <w:lang w:eastAsia="hr-HR"/>
        </w:rPr>
        <w:t xml:space="preserve">održivosti. Novi </w:t>
      </w:r>
      <w:r w:rsidR="00AC6C8B" w:rsidRPr="00780704">
        <w:rPr>
          <w:rFonts w:cstheme="minorHAnsi"/>
          <w:sz w:val="24"/>
          <w:szCs w:val="24"/>
          <w:lang w:eastAsia="hr-HR"/>
        </w:rPr>
        <w:t xml:space="preserve">trendovi u putovanjima I turisti koji su postali zahtjevniji, novi procesi u </w:t>
      </w:r>
      <w:r w:rsidR="00D13146" w:rsidRPr="00780704">
        <w:rPr>
          <w:rFonts w:cstheme="minorHAnsi"/>
          <w:sz w:val="24"/>
          <w:szCs w:val="24"/>
          <w:lang w:eastAsia="hr-HR"/>
        </w:rPr>
        <w:t xml:space="preserve"> uslužnim djelatnostima, </w:t>
      </w:r>
      <w:r w:rsidR="00AC6C8B" w:rsidRPr="00780704">
        <w:rPr>
          <w:rFonts w:cstheme="minorHAnsi"/>
          <w:sz w:val="24"/>
          <w:szCs w:val="24"/>
          <w:lang w:eastAsia="hr-HR"/>
        </w:rPr>
        <w:t xml:space="preserve">IT platforme i </w:t>
      </w:r>
      <w:r w:rsidR="00D13146" w:rsidRPr="00780704">
        <w:rPr>
          <w:rFonts w:cstheme="minorHAnsi"/>
          <w:sz w:val="24"/>
          <w:szCs w:val="24"/>
          <w:lang w:eastAsia="hr-HR"/>
        </w:rPr>
        <w:t>mobilne aplikacije</w:t>
      </w:r>
      <w:r w:rsidR="00B6482B" w:rsidRPr="00780704">
        <w:rPr>
          <w:rFonts w:cstheme="minorHAnsi"/>
          <w:sz w:val="24"/>
          <w:szCs w:val="24"/>
          <w:lang w:eastAsia="hr-HR"/>
        </w:rPr>
        <w:t>,</w:t>
      </w:r>
      <w:r w:rsidR="008D46FD" w:rsidRPr="00780704">
        <w:rPr>
          <w:rFonts w:cstheme="minorHAnsi"/>
          <w:sz w:val="24"/>
          <w:szCs w:val="24"/>
          <w:lang w:eastAsia="hr-HR"/>
        </w:rPr>
        <w:t xml:space="preserve"> </w:t>
      </w:r>
      <w:r w:rsidR="00B6482B" w:rsidRPr="00780704">
        <w:rPr>
          <w:rFonts w:cstheme="minorHAnsi"/>
          <w:sz w:val="24"/>
          <w:szCs w:val="24"/>
          <w:lang w:eastAsia="hr-HR"/>
        </w:rPr>
        <w:t>”contact</w:t>
      </w:r>
      <w:r w:rsidR="00D13146" w:rsidRPr="00780704">
        <w:rPr>
          <w:rFonts w:cstheme="minorHAnsi"/>
          <w:sz w:val="24"/>
          <w:szCs w:val="24"/>
          <w:lang w:eastAsia="hr-HR"/>
        </w:rPr>
        <w:t>-less” alternative, samo su nek</w:t>
      </w:r>
      <w:r w:rsidR="00AC6C8B" w:rsidRPr="00780704">
        <w:rPr>
          <w:rFonts w:cstheme="minorHAnsi"/>
          <w:sz w:val="24"/>
          <w:szCs w:val="24"/>
          <w:lang w:eastAsia="hr-HR"/>
        </w:rPr>
        <w:t>i</w:t>
      </w:r>
      <w:r w:rsidR="00D13146" w:rsidRPr="00780704">
        <w:rPr>
          <w:rFonts w:cstheme="minorHAnsi"/>
          <w:sz w:val="24"/>
          <w:szCs w:val="24"/>
          <w:lang w:eastAsia="hr-HR"/>
        </w:rPr>
        <w:t xml:space="preserve"> od digitalnih </w:t>
      </w:r>
      <w:r w:rsidR="00AC6C8B" w:rsidRPr="00780704">
        <w:rPr>
          <w:rFonts w:cstheme="minorHAnsi"/>
          <w:sz w:val="24"/>
          <w:szCs w:val="24"/>
          <w:lang w:eastAsia="hr-HR"/>
        </w:rPr>
        <w:t xml:space="preserve">polazišta i </w:t>
      </w:r>
      <w:r w:rsidR="00D13146" w:rsidRPr="00780704">
        <w:rPr>
          <w:rFonts w:cstheme="minorHAnsi"/>
          <w:sz w:val="24"/>
          <w:szCs w:val="24"/>
          <w:lang w:eastAsia="hr-HR"/>
        </w:rPr>
        <w:t>solucija koje današnji turista očekuje. Iako je sve navedeno u funkciji pojednostavlj</w:t>
      </w:r>
      <w:r w:rsidRPr="00780704">
        <w:rPr>
          <w:rFonts w:cstheme="minorHAnsi"/>
          <w:sz w:val="24"/>
          <w:szCs w:val="24"/>
          <w:lang w:eastAsia="hr-HR"/>
        </w:rPr>
        <w:t>enja</w:t>
      </w:r>
      <w:r w:rsidR="00D13146" w:rsidRPr="00780704">
        <w:rPr>
          <w:rFonts w:cstheme="minorHAnsi"/>
          <w:sz w:val="24"/>
          <w:szCs w:val="24"/>
          <w:lang w:eastAsia="hr-HR"/>
        </w:rPr>
        <w:t xml:space="preserve"> i ubrzavanja turističkih kretanja, turisti su u stvari</w:t>
      </w:r>
      <w:r w:rsidR="00AC6C8B" w:rsidRPr="00780704">
        <w:rPr>
          <w:rFonts w:cstheme="minorHAnsi"/>
          <w:sz w:val="24"/>
          <w:szCs w:val="24"/>
          <w:lang w:eastAsia="hr-HR"/>
        </w:rPr>
        <w:t xml:space="preserve"> </w:t>
      </w:r>
      <w:r w:rsidR="00D13146" w:rsidRPr="00780704">
        <w:rPr>
          <w:rFonts w:cstheme="minorHAnsi"/>
          <w:sz w:val="24"/>
          <w:szCs w:val="24"/>
          <w:lang w:eastAsia="hr-HR"/>
        </w:rPr>
        <w:t>primj</w:t>
      </w:r>
      <w:r w:rsidR="001E56EF" w:rsidRPr="00780704">
        <w:rPr>
          <w:rFonts w:cstheme="minorHAnsi"/>
          <w:sz w:val="24"/>
          <w:szCs w:val="24"/>
          <w:lang w:eastAsia="hr-HR"/>
        </w:rPr>
        <w:t>e</w:t>
      </w:r>
      <w:r w:rsidR="00D13146" w:rsidRPr="00780704">
        <w:rPr>
          <w:rFonts w:cstheme="minorHAnsi"/>
          <w:sz w:val="24"/>
          <w:szCs w:val="24"/>
          <w:lang w:eastAsia="hr-HR"/>
        </w:rPr>
        <w:t xml:space="preserve">nom ovih trendova postali </w:t>
      </w:r>
      <w:r w:rsidR="00AC6C8B" w:rsidRPr="00780704">
        <w:rPr>
          <w:rFonts w:cstheme="minorHAnsi"/>
          <w:sz w:val="24"/>
          <w:szCs w:val="24"/>
          <w:lang w:eastAsia="hr-HR"/>
        </w:rPr>
        <w:t xml:space="preserve">obazriviji </w:t>
      </w:r>
      <w:r w:rsidR="00D13146" w:rsidRPr="00780704">
        <w:rPr>
          <w:rFonts w:cstheme="minorHAnsi"/>
          <w:sz w:val="24"/>
          <w:szCs w:val="24"/>
          <w:lang w:eastAsia="hr-HR"/>
        </w:rPr>
        <w:t>zahtjevniji, insistiraju</w:t>
      </w:r>
      <w:r w:rsidR="001E56EF" w:rsidRPr="00780704">
        <w:rPr>
          <w:rFonts w:cstheme="minorHAnsi"/>
          <w:sz w:val="24"/>
          <w:szCs w:val="24"/>
          <w:lang w:eastAsia="hr-HR"/>
        </w:rPr>
        <w:t>ć</w:t>
      </w:r>
      <w:r w:rsidR="00D13146" w:rsidRPr="00780704">
        <w:rPr>
          <w:rFonts w:cstheme="minorHAnsi"/>
          <w:sz w:val="24"/>
          <w:szCs w:val="24"/>
          <w:lang w:eastAsia="hr-HR"/>
        </w:rPr>
        <w:t xml:space="preserve">i na njima. </w:t>
      </w:r>
      <w:r w:rsidR="00AC6C8B" w:rsidRPr="00780704">
        <w:rPr>
          <w:rFonts w:cstheme="minorHAnsi"/>
          <w:sz w:val="24"/>
          <w:szCs w:val="24"/>
          <w:lang w:eastAsia="hr-HR"/>
        </w:rPr>
        <w:t>Ovo se posebno odnosi na visokoplatežnu klijentelu, koja prilikom odabira destinacije veoma vodi računa o pomenutim, novonastalim normama.</w:t>
      </w:r>
      <w:r w:rsidR="00AF48F8">
        <w:rPr>
          <w:rFonts w:cstheme="minorHAnsi"/>
          <w:sz w:val="24"/>
          <w:szCs w:val="24"/>
          <w:lang w:eastAsia="hr-HR"/>
        </w:rPr>
        <w:t xml:space="preserve"> </w:t>
      </w:r>
      <w:r w:rsidR="00D13146" w:rsidRPr="00780704">
        <w:rPr>
          <w:rFonts w:cstheme="minorHAnsi"/>
          <w:sz w:val="24"/>
          <w:szCs w:val="24"/>
          <w:lang w:eastAsia="hr-HR"/>
        </w:rPr>
        <w:t>Turistička tražnja je postala specifičnija, a samim tim i ponud</w:t>
      </w:r>
      <w:r w:rsidR="00AC6C8B" w:rsidRPr="00780704">
        <w:rPr>
          <w:rFonts w:cstheme="minorHAnsi"/>
          <w:sz w:val="24"/>
          <w:szCs w:val="24"/>
          <w:lang w:eastAsia="hr-HR"/>
        </w:rPr>
        <w:t>a</w:t>
      </w:r>
      <w:r w:rsidR="00D13146" w:rsidRPr="00780704">
        <w:rPr>
          <w:rFonts w:cstheme="minorHAnsi"/>
          <w:sz w:val="24"/>
          <w:szCs w:val="24"/>
          <w:lang w:eastAsia="hr-HR"/>
        </w:rPr>
        <w:t xml:space="preserve"> koja joj se prilagođava. </w:t>
      </w:r>
    </w:p>
    <w:p w14:paraId="4CD42709" w14:textId="77777777" w:rsidR="00D13146" w:rsidRPr="00780704" w:rsidRDefault="00D13146" w:rsidP="00E372B9">
      <w:pPr>
        <w:spacing w:after="120" w:line="240" w:lineRule="auto"/>
        <w:jc w:val="both"/>
        <w:rPr>
          <w:rFonts w:cstheme="minorHAnsi"/>
          <w:sz w:val="24"/>
          <w:szCs w:val="24"/>
          <w:lang w:eastAsia="hr-HR"/>
        </w:rPr>
      </w:pPr>
      <w:r w:rsidRPr="00780704">
        <w:rPr>
          <w:rFonts w:cstheme="minorHAnsi"/>
          <w:sz w:val="24"/>
          <w:szCs w:val="24"/>
          <w:lang w:eastAsia="hr-HR"/>
        </w:rPr>
        <w:t>Digitalizacija i inovacije se prije svega odnose na sigurnost i bezbjednost turista i lokalnog stanovništva. Bolja vidljivost kroz tehnološke alate je nova prilika za sve, od onih koji se po prvi put pozicioniraju na trž</w:t>
      </w:r>
      <w:r w:rsidR="001E56EF" w:rsidRPr="00780704">
        <w:rPr>
          <w:rFonts w:cstheme="minorHAnsi"/>
          <w:sz w:val="24"/>
          <w:szCs w:val="24"/>
          <w:lang w:eastAsia="hr-HR"/>
        </w:rPr>
        <w:t>iš</w:t>
      </w:r>
      <w:r w:rsidRPr="00780704">
        <w:rPr>
          <w:rFonts w:cstheme="minorHAnsi"/>
          <w:sz w:val="24"/>
          <w:szCs w:val="24"/>
          <w:lang w:eastAsia="hr-HR"/>
        </w:rPr>
        <w:t xml:space="preserve">tu, preko onih koji žele da poboljšaju svoju poziciju, do destinacija sa visokim stepenom </w:t>
      </w:r>
      <w:r w:rsidR="00D26F97" w:rsidRPr="00780704">
        <w:rPr>
          <w:rFonts w:cstheme="minorHAnsi"/>
          <w:sz w:val="24"/>
          <w:szCs w:val="24"/>
          <w:lang w:eastAsia="hr-HR"/>
        </w:rPr>
        <w:t xml:space="preserve">razvijene </w:t>
      </w:r>
      <w:r w:rsidRPr="00780704">
        <w:rPr>
          <w:rFonts w:cstheme="minorHAnsi"/>
          <w:sz w:val="24"/>
          <w:szCs w:val="24"/>
          <w:lang w:eastAsia="hr-HR"/>
        </w:rPr>
        <w:t>infrastrukture. Dakle, digitalizacija i inovativna tehnološka r</w:t>
      </w:r>
      <w:r w:rsidR="00962A14" w:rsidRPr="00780704">
        <w:rPr>
          <w:rFonts w:cstheme="minorHAnsi"/>
          <w:sz w:val="24"/>
          <w:szCs w:val="24"/>
          <w:lang w:eastAsia="hr-HR"/>
        </w:rPr>
        <w:t>j</w:t>
      </w:r>
      <w:r w:rsidRPr="00780704">
        <w:rPr>
          <w:rFonts w:cstheme="minorHAnsi"/>
          <w:sz w:val="24"/>
          <w:szCs w:val="24"/>
          <w:lang w:eastAsia="hr-HR"/>
        </w:rPr>
        <w:t>ešenja poboljšavaju produktivnost, kao i otpornost</w:t>
      </w:r>
      <w:r w:rsidR="00AC6C8B" w:rsidRPr="00780704">
        <w:rPr>
          <w:rFonts w:cstheme="minorHAnsi"/>
          <w:sz w:val="24"/>
          <w:szCs w:val="24"/>
          <w:lang w:eastAsia="hr-HR"/>
        </w:rPr>
        <w:t xml:space="preserve"> destinacija</w:t>
      </w:r>
      <w:r w:rsidRPr="00780704">
        <w:rPr>
          <w:rFonts w:cstheme="minorHAnsi"/>
          <w:sz w:val="24"/>
          <w:szCs w:val="24"/>
          <w:lang w:eastAsia="hr-HR"/>
        </w:rPr>
        <w:t>, što je garancija bolje prilagođenosti krizama</w:t>
      </w:r>
      <w:r w:rsidR="00901A80" w:rsidRPr="00780704">
        <w:rPr>
          <w:rFonts w:cstheme="minorHAnsi"/>
          <w:sz w:val="24"/>
          <w:szCs w:val="24"/>
          <w:lang w:eastAsia="hr-HR"/>
        </w:rPr>
        <w:t>.</w:t>
      </w:r>
    </w:p>
    <w:p w14:paraId="1811FF5F" w14:textId="1C0A229E" w:rsidR="00750A99" w:rsidRPr="00A42088" w:rsidRDefault="00D13146" w:rsidP="00D554DE">
      <w:pPr>
        <w:spacing w:after="120" w:line="240" w:lineRule="auto"/>
        <w:jc w:val="both"/>
        <w:rPr>
          <w:rFonts w:cstheme="minorHAnsi"/>
          <w:sz w:val="24"/>
          <w:szCs w:val="24"/>
          <w:lang w:eastAsia="hr-HR"/>
        </w:rPr>
      </w:pPr>
      <w:r w:rsidRPr="00780704">
        <w:rPr>
          <w:rFonts w:cstheme="minorHAnsi"/>
          <w:sz w:val="24"/>
          <w:szCs w:val="24"/>
          <w:lang w:eastAsia="hr-HR"/>
        </w:rPr>
        <w:t>Dakle, digitalizacija i inovacije u turizmu biće fokusirane na podršku pruža</w:t>
      </w:r>
      <w:r w:rsidR="00B92401" w:rsidRPr="00780704">
        <w:rPr>
          <w:rFonts w:cstheme="minorHAnsi"/>
          <w:sz w:val="24"/>
          <w:szCs w:val="24"/>
          <w:lang w:eastAsia="hr-HR"/>
        </w:rPr>
        <w:t>ocima</w:t>
      </w:r>
      <w:r w:rsidRPr="00780704">
        <w:rPr>
          <w:rFonts w:cstheme="minorHAnsi"/>
          <w:sz w:val="24"/>
          <w:szCs w:val="24"/>
          <w:lang w:eastAsia="hr-HR"/>
        </w:rPr>
        <w:t xml:space="preserve"> turističkih usluga, podsticaju razvoja i promocije turizma na održiv i inkluzivan način, podstica</w:t>
      </w:r>
      <w:r w:rsidR="00AC6C8B" w:rsidRPr="00780704">
        <w:rPr>
          <w:rFonts w:cstheme="minorHAnsi"/>
          <w:sz w:val="24"/>
          <w:szCs w:val="24"/>
          <w:lang w:eastAsia="hr-HR"/>
        </w:rPr>
        <w:t>ju</w:t>
      </w:r>
      <w:r w:rsidRPr="00780704">
        <w:rPr>
          <w:rFonts w:cstheme="minorHAnsi"/>
          <w:sz w:val="24"/>
          <w:szCs w:val="24"/>
          <w:lang w:eastAsia="hr-HR"/>
        </w:rPr>
        <w:t xml:space="preserve"> turističkih iskustav</w:t>
      </w:r>
      <w:r w:rsidR="00AC6C8B" w:rsidRPr="00780704">
        <w:rPr>
          <w:rFonts w:cstheme="minorHAnsi"/>
          <w:sz w:val="24"/>
          <w:szCs w:val="24"/>
          <w:lang w:eastAsia="hr-HR"/>
        </w:rPr>
        <w:t xml:space="preserve">a, </w:t>
      </w:r>
      <w:r w:rsidRPr="00780704">
        <w:rPr>
          <w:rFonts w:cstheme="minorHAnsi"/>
          <w:sz w:val="24"/>
          <w:szCs w:val="24"/>
          <w:lang w:eastAsia="hr-HR"/>
        </w:rPr>
        <w:t>kvalitetnog sadržaja sa fokusom na kulturno nasl</w:t>
      </w:r>
      <w:r w:rsidR="00B92401" w:rsidRPr="00780704">
        <w:rPr>
          <w:rFonts w:cstheme="minorHAnsi"/>
          <w:sz w:val="24"/>
          <w:szCs w:val="24"/>
          <w:lang w:eastAsia="hr-HR"/>
        </w:rPr>
        <w:t>j</w:t>
      </w:r>
      <w:r w:rsidRPr="00780704">
        <w:rPr>
          <w:rFonts w:cstheme="minorHAnsi"/>
          <w:sz w:val="24"/>
          <w:szCs w:val="24"/>
          <w:lang w:eastAsia="hr-HR"/>
        </w:rPr>
        <w:t>eđe i prije svega na autentičnost destinacije.</w:t>
      </w:r>
    </w:p>
    <w:p w14:paraId="5B545879" w14:textId="77777777" w:rsidR="00CD5021" w:rsidRDefault="00CD5021" w:rsidP="00E372B9">
      <w:pPr>
        <w:pStyle w:val="Heading3"/>
        <w:spacing w:before="0" w:after="120" w:line="240" w:lineRule="auto"/>
        <w:rPr>
          <w:b/>
          <w:color w:val="2F5496" w:themeColor="accent1" w:themeShade="BF"/>
        </w:rPr>
      </w:pPr>
    </w:p>
    <w:p w14:paraId="057E9E02" w14:textId="74262087" w:rsidR="00892B89" w:rsidRPr="00A64591" w:rsidRDefault="00892B89" w:rsidP="00CD5021">
      <w:pPr>
        <w:pStyle w:val="Heading3"/>
        <w:spacing w:before="0" w:after="120" w:line="240" w:lineRule="auto"/>
        <w:rPr>
          <w:b/>
          <w:color w:val="2F5496" w:themeColor="accent1" w:themeShade="BF"/>
        </w:rPr>
      </w:pPr>
      <w:bookmarkStart w:id="267" w:name="_Toc95303050"/>
      <w:bookmarkStart w:id="268" w:name="_Toc97902514"/>
      <w:r w:rsidRPr="00A64591">
        <w:rPr>
          <w:b/>
          <w:color w:val="2F5496" w:themeColor="accent1" w:themeShade="BF"/>
        </w:rPr>
        <w:t>1</w:t>
      </w:r>
      <w:r w:rsidR="00297E7E">
        <w:rPr>
          <w:b/>
          <w:color w:val="2F5496" w:themeColor="accent1" w:themeShade="BF"/>
        </w:rPr>
        <w:t>4</w:t>
      </w:r>
      <w:r w:rsidRPr="00A64591">
        <w:rPr>
          <w:b/>
          <w:color w:val="2F5496" w:themeColor="accent1" w:themeShade="BF"/>
        </w:rPr>
        <w:t>.6.1. Jačanje i optimizacija nacionalnog statističkog sistema</w:t>
      </w:r>
      <w:bookmarkEnd w:id="267"/>
      <w:bookmarkEnd w:id="268"/>
      <w:r w:rsidRPr="00A64591">
        <w:rPr>
          <w:b/>
          <w:color w:val="2F5496" w:themeColor="accent1" w:themeShade="BF"/>
        </w:rPr>
        <w:t xml:space="preserve"> </w:t>
      </w:r>
    </w:p>
    <w:p w14:paraId="65806992" w14:textId="77777777" w:rsidR="00892B89" w:rsidRDefault="00892B89" w:rsidP="00CD5021">
      <w:pPr>
        <w:spacing w:after="120" w:line="240" w:lineRule="auto"/>
        <w:jc w:val="both"/>
        <w:rPr>
          <w:sz w:val="24"/>
          <w:szCs w:val="24"/>
        </w:rPr>
      </w:pPr>
      <w:r w:rsidRPr="00901A80">
        <w:rPr>
          <w:sz w:val="24"/>
          <w:szCs w:val="24"/>
        </w:rPr>
        <w:t>Praćenje turističkog prometa i kvantifikacija rezultata u bitnom dijelu uslovljavaju strateško planiranje u turizmu. Jedan od pokazatelja uspješnosti i napretka u razvoju turističke destinacije jeste ostvareni turistički promet izražen kroz broj turista i realizovana noćenja, kao preduslov za realno utvrđivanje i projektovanje ciljeva ekonomske politike, objektivno sagledavanje postignutih rezultata, kao i za pravilno utvrđivanje pozicije Crne Gore u međunarodnim okvirima.</w:t>
      </w:r>
    </w:p>
    <w:p w14:paraId="0A5F04BF" w14:textId="7B68D12F" w:rsidR="00892B89" w:rsidRDefault="000A5E6C" w:rsidP="00CD5021">
      <w:pPr>
        <w:spacing w:after="120" w:line="240" w:lineRule="auto"/>
        <w:jc w:val="both"/>
        <w:rPr>
          <w:sz w:val="24"/>
          <w:szCs w:val="24"/>
        </w:rPr>
      </w:pPr>
      <w:r>
        <w:rPr>
          <w:sz w:val="24"/>
          <w:szCs w:val="24"/>
        </w:rPr>
        <w:t>S o</w:t>
      </w:r>
      <w:r w:rsidR="00892B89" w:rsidRPr="002A0C02">
        <w:rPr>
          <w:sz w:val="24"/>
          <w:szCs w:val="24"/>
        </w:rPr>
        <w:t xml:space="preserve">bzirom na to da nemamo </w:t>
      </w:r>
      <w:r w:rsidR="00892B89">
        <w:rPr>
          <w:sz w:val="24"/>
          <w:szCs w:val="24"/>
        </w:rPr>
        <w:t>pouzdane</w:t>
      </w:r>
      <w:r w:rsidR="00892B89" w:rsidRPr="002A0C02">
        <w:rPr>
          <w:sz w:val="24"/>
          <w:szCs w:val="24"/>
        </w:rPr>
        <w:t xml:space="preserve"> zvanične statističke podatke,</w:t>
      </w:r>
      <w:r w:rsidR="0097644E" w:rsidRPr="0097644E">
        <w:t xml:space="preserve"> </w:t>
      </w:r>
      <w:r w:rsidR="0097644E" w:rsidRPr="0097644E">
        <w:rPr>
          <w:sz w:val="24"/>
          <w:szCs w:val="24"/>
        </w:rPr>
        <w:t>koji se odnose na individualni, tzv “privatni smještaj”</w:t>
      </w:r>
      <w:r w:rsidR="0097644E">
        <w:rPr>
          <w:sz w:val="24"/>
          <w:szCs w:val="24"/>
        </w:rPr>
        <w:t>,</w:t>
      </w:r>
      <w:r w:rsidR="00892B89" w:rsidRPr="002A0C02">
        <w:rPr>
          <w:sz w:val="24"/>
          <w:szCs w:val="24"/>
        </w:rPr>
        <w:t xml:space="preserve"> </w:t>
      </w:r>
      <w:r w:rsidR="0097644E">
        <w:rPr>
          <w:sz w:val="24"/>
          <w:szCs w:val="24"/>
        </w:rPr>
        <w:t>zatim</w:t>
      </w:r>
      <w:r w:rsidR="00892B89" w:rsidRPr="002A0C02">
        <w:rPr>
          <w:sz w:val="24"/>
          <w:szCs w:val="24"/>
        </w:rPr>
        <w:t xml:space="preserve"> ni približne podatke o učešću sive ekonomije, kao i </w:t>
      </w:r>
      <w:r w:rsidR="00892B89" w:rsidRPr="0078135B">
        <w:rPr>
          <w:sz w:val="24"/>
          <w:szCs w:val="24"/>
        </w:rPr>
        <w:t xml:space="preserve">činjenicu da zvanični obrađivač statistike Uprava za statistiku – MONSTAT krajem tekućeg mjeseca objavljuje podatke za prethodni mjesec i to samo za kolektivni smještaj, </w:t>
      </w:r>
      <w:r w:rsidRPr="0078135B">
        <w:rPr>
          <w:sz w:val="24"/>
          <w:szCs w:val="24"/>
        </w:rPr>
        <w:t>a u pr</w:t>
      </w:r>
      <w:r w:rsidR="0078135B" w:rsidRPr="0078135B">
        <w:rPr>
          <w:sz w:val="24"/>
          <w:szCs w:val="24"/>
        </w:rPr>
        <w:t>v</w:t>
      </w:r>
      <w:r w:rsidRPr="0078135B">
        <w:rPr>
          <w:sz w:val="24"/>
          <w:szCs w:val="24"/>
        </w:rPr>
        <w:t>om kvart</w:t>
      </w:r>
      <w:r w:rsidR="0078135B" w:rsidRPr="0078135B">
        <w:rPr>
          <w:sz w:val="24"/>
          <w:szCs w:val="24"/>
        </w:rPr>
        <w:t>a</w:t>
      </w:r>
      <w:r w:rsidRPr="0078135B">
        <w:rPr>
          <w:sz w:val="24"/>
          <w:szCs w:val="24"/>
        </w:rPr>
        <w:t xml:space="preserve">lu godine podatke o registrovanom individualnom smještaju za </w:t>
      </w:r>
      <w:r w:rsidR="008B2DE1">
        <w:rPr>
          <w:sz w:val="24"/>
          <w:szCs w:val="24"/>
        </w:rPr>
        <w:t>prethodnu</w:t>
      </w:r>
      <w:r w:rsidR="008B2DE1" w:rsidRPr="0078135B">
        <w:rPr>
          <w:sz w:val="24"/>
          <w:szCs w:val="24"/>
        </w:rPr>
        <w:t xml:space="preserve"> </w:t>
      </w:r>
      <w:r w:rsidRPr="0078135B">
        <w:rPr>
          <w:sz w:val="24"/>
          <w:szCs w:val="24"/>
        </w:rPr>
        <w:t xml:space="preserve">godinu, </w:t>
      </w:r>
      <w:r w:rsidR="000778FD" w:rsidRPr="0078135B">
        <w:rPr>
          <w:sz w:val="24"/>
          <w:szCs w:val="24"/>
        </w:rPr>
        <w:t>dolazi se</w:t>
      </w:r>
      <w:r w:rsidR="00892B89" w:rsidRPr="0078135B">
        <w:rPr>
          <w:sz w:val="24"/>
          <w:szCs w:val="24"/>
        </w:rPr>
        <w:t xml:space="preserve"> do zaključka da</w:t>
      </w:r>
      <w:r w:rsidR="000778FD" w:rsidRPr="0078135B">
        <w:rPr>
          <w:sz w:val="24"/>
          <w:szCs w:val="24"/>
        </w:rPr>
        <w:t xml:space="preserve"> se</w:t>
      </w:r>
      <w:r w:rsidR="00892B89" w:rsidRPr="0078135B">
        <w:rPr>
          <w:sz w:val="24"/>
          <w:szCs w:val="24"/>
        </w:rPr>
        <w:t xml:space="preserve"> ne </w:t>
      </w:r>
      <w:r w:rsidR="000778FD" w:rsidRPr="0078135B">
        <w:rPr>
          <w:sz w:val="24"/>
          <w:szCs w:val="24"/>
        </w:rPr>
        <w:t>mogu</w:t>
      </w:r>
      <w:r w:rsidR="00892B89" w:rsidRPr="0078135B">
        <w:rPr>
          <w:sz w:val="24"/>
          <w:szCs w:val="24"/>
        </w:rPr>
        <w:t xml:space="preserve"> pratiti </w:t>
      </w:r>
      <w:r w:rsidRPr="0078135B">
        <w:rPr>
          <w:sz w:val="24"/>
          <w:szCs w:val="24"/>
        </w:rPr>
        <w:t xml:space="preserve">aktuelni </w:t>
      </w:r>
      <w:r w:rsidR="00892B89" w:rsidRPr="0078135B">
        <w:rPr>
          <w:sz w:val="24"/>
          <w:szCs w:val="24"/>
        </w:rPr>
        <w:t>parametr</w:t>
      </w:r>
      <w:r w:rsidR="000778FD" w:rsidRPr="0078135B">
        <w:rPr>
          <w:sz w:val="24"/>
          <w:szCs w:val="24"/>
        </w:rPr>
        <w:t>i</w:t>
      </w:r>
      <w:r w:rsidR="00892B89" w:rsidRPr="0078135B">
        <w:rPr>
          <w:sz w:val="24"/>
          <w:szCs w:val="24"/>
        </w:rPr>
        <w:t xml:space="preserve"> u turizmu</w:t>
      </w:r>
      <w:r w:rsidRPr="0078135B">
        <w:rPr>
          <w:sz w:val="24"/>
          <w:szCs w:val="24"/>
        </w:rPr>
        <w:t>.</w:t>
      </w:r>
      <w:r w:rsidR="00892B89" w:rsidRPr="0078135B">
        <w:rPr>
          <w:sz w:val="24"/>
          <w:szCs w:val="24"/>
        </w:rPr>
        <w:t xml:space="preserve"> Neophodno je </w:t>
      </w:r>
      <w:r w:rsidR="0097644E" w:rsidRPr="0078135B">
        <w:rPr>
          <w:sz w:val="24"/>
          <w:szCs w:val="24"/>
        </w:rPr>
        <w:t>unaprijedi</w:t>
      </w:r>
      <w:r w:rsidRPr="0078135B">
        <w:rPr>
          <w:sz w:val="24"/>
          <w:szCs w:val="24"/>
        </w:rPr>
        <w:t>ti</w:t>
      </w:r>
      <w:r w:rsidR="00892B89" w:rsidRPr="0078135B">
        <w:rPr>
          <w:sz w:val="24"/>
          <w:szCs w:val="24"/>
        </w:rPr>
        <w:t xml:space="preserve"> metodologij</w:t>
      </w:r>
      <w:r w:rsidR="0097644E" w:rsidRPr="0078135B">
        <w:rPr>
          <w:sz w:val="24"/>
          <w:szCs w:val="24"/>
        </w:rPr>
        <w:t>u</w:t>
      </w:r>
      <w:r w:rsidR="00892B89" w:rsidRPr="0078135B">
        <w:rPr>
          <w:sz w:val="24"/>
          <w:szCs w:val="24"/>
        </w:rPr>
        <w:t xml:space="preserve"> prikupljanja</w:t>
      </w:r>
      <w:r w:rsidR="00892B89" w:rsidRPr="002A0C02">
        <w:rPr>
          <w:sz w:val="24"/>
          <w:szCs w:val="24"/>
        </w:rPr>
        <w:t xml:space="preserve"> podataka i preciznost </w:t>
      </w:r>
      <w:r w:rsidR="00892B89">
        <w:rPr>
          <w:sz w:val="24"/>
          <w:szCs w:val="24"/>
        </w:rPr>
        <w:t xml:space="preserve">date </w:t>
      </w:r>
      <w:r w:rsidR="00892B89" w:rsidRPr="002A0C02">
        <w:rPr>
          <w:sz w:val="24"/>
          <w:szCs w:val="24"/>
        </w:rPr>
        <w:t>metodologije, kako bi</w:t>
      </w:r>
      <w:r w:rsidR="0097644E">
        <w:rPr>
          <w:sz w:val="24"/>
          <w:szCs w:val="24"/>
        </w:rPr>
        <w:t xml:space="preserve"> se</w:t>
      </w:r>
      <w:r w:rsidR="00892B89" w:rsidRPr="002A0C02">
        <w:rPr>
          <w:sz w:val="24"/>
          <w:szCs w:val="24"/>
        </w:rPr>
        <w:t xml:space="preserve"> poda</w:t>
      </w:r>
      <w:r w:rsidR="0097644E">
        <w:rPr>
          <w:sz w:val="24"/>
          <w:szCs w:val="24"/>
        </w:rPr>
        <w:t>ci prikazivali</w:t>
      </w:r>
      <w:r w:rsidR="00892B89" w:rsidRPr="002A0C02">
        <w:rPr>
          <w:sz w:val="24"/>
          <w:szCs w:val="24"/>
        </w:rPr>
        <w:t xml:space="preserve"> u realnom vreme</w:t>
      </w:r>
      <w:r w:rsidR="0097644E">
        <w:rPr>
          <w:sz w:val="24"/>
          <w:szCs w:val="24"/>
        </w:rPr>
        <w:t>nu</w:t>
      </w:r>
      <w:r>
        <w:rPr>
          <w:sz w:val="24"/>
          <w:szCs w:val="24"/>
        </w:rPr>
        <w:t>,</w:t>
      </w:r>
      <w:r w:rsidR="00892B89">
        <w:rPr>
          <w:sz w:val="24"/>
          <w:szCs w:val="24"/>
        </w:rPr>
        <w:t xml:space="preserve"> u svim vidovima smješta</w:t>
      </w:r>
      <w:r w:rsidR="001B5D9E">
        <w:rPr>
          <w:sz w:val="24"/>
          <w:szCs w:val="24"/>
        </w:rPr>
        <w:t>ja i to na način da se</w:t>
      </w:r>
      <w:r w:rsidR="0097644E" w:rsidRPr="0097644E">
        <w:t xml:space="preserve"> </w:t>
      </w:r>
      <w:r w:rsidR="001B5D9E" w:rsidRPr="008562DB">
        <w:rPr>
          <w:sz w:val="24"/>
          <w:szCs w:val="24"/>
        </w:rPr>
        <w:t>unaprijede</w:t>
      </w:r>
      <w:r w:rsidR="0097644E" w:rsidRPr="008562DB">
        <w:rPr>
          <w:sz w:val="24"/>
          <w:szCs w:val="24"/>
        </w:rPr>
        <w:t xml:space="preserve"> postojeć</w:t>
      </w:r>
      <w:r w:rsidR="001B5D9E" w:rsidRPr="008562DB">
        <w:rPr>
          <w:sz w:val="24"/>
          <w:szCs w:val="24"/>
        </w:rPr>
        <w:t>i</w:t>
      </w:r>
      <w:r w:rsidR="0097644E" w:rsidRPr="008562DB">
        <w:rPr>
          <w:sz w:val="24"/>
          <w:szCs w:val="24"/>
        </w:rPr>
        <w:t xml:space="preserve"> administrativn</w:t>
      </w:r>
      <w:r w:rsidR="001B5D9E" w:rsidRPr="008562DB">
        <w:rPr>
          <w:sz w:val="24"/>
          <w:szCs w:val="24"/>
        </w:rPr>
        <w:t>i</w:t>
      </w:r>
      <w:r w:rsidR="0097644E" w:rsidRPr="008562DB">
        <w:rPr>
          <w:sz w:val="24"/>
          <w:szCs w:val="24"/>
        </w:rPr>
        <w:t xml:space="preserve"> izvor</w:t>
      </w:r>
      <w:r w:rsidR="001B5D9E" w:rsidRPr="008562DB">
        <w:rPr>
          <w:sz w:val="24"/>
          <w:szCs w:val="24"/>
        </w:rPr>
        <w:t>i</w:t>
      </w:r>
      <w:r w:rsidR="0097644E" w:rsidRPr="008562DB">
        <w:rPr>
          <w:sz w:val="24"/>
          <w:szCs w:val="24"/>
        </w:rPr>
        <w:t xml:space="preserve"> podataka</w:t>
      </w:r>
      <w:r w:rsidR="001B5D9E" w:rsidRPr="008562DB">
        <w:rPr>
          <w:sz w:val="24"/>
          <w:szCs w:val="24"/>
        </w:rPr>
        <w:t>.</w:t>
      </w:r>
      <w:r w:rsidR="0097644E" w:rsidRPr="008562DB">
        <w:rPr>
          <w:sz w:val="24"/>
          <w:szCs w:val="24"/>
        </w:rPr>
        <w:t xml:space="preserve"> </w:t>
      </w:r>
      <w:r w:rsidR="001B5D9E" w:rsidRPr="008562DB">
        <w:rPr>
          <w:sz w:val="24"/>
          <w:szCs w:val="24"/>
        </w:rPr>
        <w:t xml:space="preserve">Isti </w:t>
      </w:r>
      <w:r w:rsidR="0097644E" w:rsidRPr="008562DB">
        <w:rPr>
          <w:sz w:val="24"/>
          <w:szCs w:val="24"/>
        </w:rPr>
        <w:t xml:space="preserve">bi </w:t>
      </w:r>
      <w:r w:rsidR="001B5D9E" w:rsidRPr="008562DB">
        <w:rPr>
          <w:sz w:val="24"/>
          <w:szCs w:val="24"/>
        </w:rPr>
        <w:t xml:space="preserve">tako </w:t>
      </w:r>
      <w:r w:rsidR="0097644E" w:rsidRPr="008562DB">
        <w:rPr>
          <w:sz w:val="24"/>
          <w:szCs w:val="24"/>
        </w:rPr>
        <w:t>obezbijedili precizne informacije na osnovu kojih bi se vršila obrada podataka prema evropskoj metodologiji koju propisuje EUROSTAT, a koja zadovoljava i nacionalne potrebe za podacima.</w:t>
      </w:r>
      <w:r w:rsidR="0097644E" w:rsidRPr="0097644E">
        <w:rPr>
          <w:sz w:val="24"/>
          <w:szCs w:val="24"/>
        </w:rPr>
        <w:t xml:space="preserve"> </w:t>
      </w:r>
      <w:r w:rsidR="00892B89">
        <w:rPr>
          <w:sz w:val="24"/>
          <w:szCs w:val="24"/>
        </w:rPr>
        <w:t>O</w:t>
      </w:r>
      <w:r w:rsidR="00892B89" w:rsidRPr="002A0C02">
        <w:rPr>
          <w:sz w:val="24"/>
          <w:szCs w:val="24"/>
        </w:rPr>
        <w:t xml:space="preserve">d presudne važnosti </w:t>
      </w:r>
      <w:r w:rsidR="00892B89">
        <w:rPr>
          <w:sz w:val="24"/>
          <w:szCs w:val="24"/>
        </w:rPr>
        <w:t>je postojanje</w:t>
      </w:r>
      <w:r w:rsidR="00892B89" w:rsidRPr="002A0C02">
        <w:rPr>
          <w:sz w:val="24"/>
          <w:szCs w:val="24"/>
        </w:rPr>
        <w:t xml:space="preserve"> mogućnost</w:t>
      </w:r>
      <w:r w:rsidR="00892B89">
        <w:rPr>
          <w:sz w:val="24"/>
          <w:szCs w:val="24"/>
        </w:rPr>
        <w:t>i</w:t>
      </w:r>
      <w:r w:rsidR="00892B89" w:rsidRPr="002A0C02">
        <w:rPr>
          <w:sz w:val="24"/>
          <w:szCs w:val="24"/>
        </w:rPr>
        <w:t xml:space="preserve"> da tokom turističkih sezona (zimske i ljetnje) </w:t>
      </w:r>
      <w:r w:rsidR="00892B89">
        <w:rPr>
          <w:sz w:val="24"/>
          <w:szCs w:val="24"/>
        </w:rPr>
        <w:t xml:space="preserve">možemo </w:t>
      </w:r>
      <w:r>
        <w:rPr>
          <w:sz w:val="24"/>
          <w:szCs w:val="24"/>
        </w:rPr>
        <w:t xml:space="preserve">da </w:t>
      </w:r>
      <w:r w:rsidR="00892B89" w:rsidRPr="002A0C02">
        <w:rPr>
          <w:sz w:val="24"/>
          <w:szCs w:val="24"/>
        </w:rPr>
        <w:t xml:space="preserve">pratimo odvijanje prometa u sektoru turizma, </w:t>
      </w:r>
      <w:r w:rsidR="00892B89">
        <w:rPr>
          <w:sz w:val="24"/>
          <w:szCs w:val="24"/>
        </w:rPr>
        <w:t xml:space="preserve">sa ciljem </w:t>
      </w:r>
      <w:r w:rsidR="00892B89" w:rsidRPr="002A0C02">
        <w:rPr>
          <w:sz w:val="24"/>
          <w:szCs w:val="24"/>
        </w:rPr>
        <w:t>don</w:t>
      </w:r>
      <w:r w:rsidR="00892B89">
        <w:rPr>
          <w:sz w:val="24"/>
          <w:szCs w:val="24"/>
        </w:rPr>
        <w:t>ošenja</w:t>
      </w:r>
      <w:r w:rsidR="00892B89" w:rsidRPr="002A0C02">
        <w:rPr>
          <w:sz w:val="24"/>
          <w:szCs w:val="24"/>
        </w:rPr>
        <w:t xml:space="preserve"> dobr</w:t>
      </w:r>
      <w:r w:rsidR="00892B89">
        <w:rPr>
          <w:sz w:val="24"/>
          <w:szCs w:val="24"/>
        </w:rPr>
        <w:t>ih</w:t>
      </w:r>
      <w:r w:rsidR="00892B89" w:rsidRPr="002A0C02">
        <w:rPr>
          <w:sz w:val="24"/>
          <w:szCs w:val="24"/>
        </w:rPr>
        <w:t xml:space="preserve"> i pravovremen</w:t>
      </w:r>
      <w:r w:rsidR="00892B89">
        <w:rPr>
          <w:sz w:val="24"/>
          <w:szCs w:val="24"/>
        </w:rPr>
        <w:t>ih</w:t>
      </w:r>
      <w:r w:rsidR="00892B89" w:rsidRPr="002A0C02">
        <w:rPr>
          <w:sz w:val="24"/>
          <w:szCs w:val="24"/>
        </w:rPr>
        <w:t xml:space="preserve"> odluk</w:t>
      </w:r>
      <w:r w:rsidR="00892B89">
        <w:rPr>
          <w:sz w:val="24"/>
          <w:szCs w:val="24"/>
        </w:rPr>
        <w:t>a u budućnosti</w:t>
      </w:r>
      <w:r w:rsidR="00892B89" w:rsidRPr="002A0C02">
        <w:rPr>
          <w:sz w:val="24"/>
          <w:szCs w:val="24"/>
        </w:rPr>
        <w:t>.</w:t>
      </w:r>
    </w:p>
    <w:p w14:paraId="7A45CCC7" w14:textId="710A3505" w:rsidR="00892B89" w:rsidRPr="002A0C02" w:rsidRDefault="00892B89" w:rsidP="00CD5021">
      <w:pPr>
        <w:spacing w:after="120" w:line="240" w:lineRule="auto"/>
        <w:jc w:val="both"/>
        <w:rPr>
          <w:sz w:val="24"/>
          <w:szCs w:val="24"/>
        </w:rPr>
      </w:pPr>
      <w:r w:rsidRPr="002A0C02">
        <w:rPr>
          <w:sz w:val="24"/>
          <w:szCs w:val="24"/>
        </w:rPr>
        <w:lastRenderedPageBreak/>
        <w:t xml:space="preserve">U cilju prevazilaženja nedostataka koji se odnose na obuhvat turističkog prometa i njegovo praćenje u </w:t>
      </w:r>
      <w:r w:rsidR="000A5E6C" w:rsidRPr="0078135B">
        <w:rPr>
          <w:sz w:val="24"/>
          <w:szCs w:val="24"/>
        </w:rPr>
        <w:t xml:space="preserve">realnom vremenu, </w:t>
      </w:r>
      <w:r w:rsidRPr="0078135B">
        <w:rPr>
          <w:sz w:val="24"/>
          <w:szCs w:val="24"/>
        </w:rPr>
        <w:t>kao i objedinjavanj</w:t>
      </w:r>
      <w:r w:rsidR="0074362F">
        <w:rPr>
          <w:sz w:val="24"/>
          <w:szCs w:val="24"/>
        </w:rPr>
        <w:t>e</w:t>
      </w:r>
      <w:r w:rsidRPr="0078135B">
        <w:rPr>
          <w:sz w:val="24"/>
          <w:szCs w:val="24"/>
        </w:rPr>
        <w:t xml:space="preserve"> i brž</w:t>
      </w:r>
      <w:r w:rsidR="000A5E6C" w:rsidRPr="0078135B">
        <w:rPr>
          <w:sz w:val="24"/>
          <w:szCs w:val="24"/>
        </w:rPr>
        <w:t>u</w:t>
      </w:r>
      <w:r w:rsidRPr="0078135B">
        <w:rPr>
          <w:sz w:val="24"/>
          <w:szCs w:val="24"/>
        </w:rPr>
        <w:t xml:space="preserve"> dostupnost podataka, nadležno Ministarstvo za poslove turizma </w:t>
      </w:r>
      <w:r w:rsidRPr="0078135B">
        <w:rPr>
          <w:sz w:val="24"/>
          <w:szCs w:val="24"/>
          <w:lang w:val="sr-Latn-ME"/>
        </w:rPr>
        <w:t>će</w:t>
      </w:r>
      <w:r w:rsidRPr="0078135B">
        <w:rPr>
          <w:sz w:val="24"/>
          <w:szCs w:val="24"/>
        </w:rPr>
        <w:t xml:space="preserve"> </w:t>
      </w:r>
      <w:r w:rsidR="001B5D9E" w:rsidRPr="0078135B">
        <w:rPr>
          <w:sz w:val="24"/>
          <w:szCs w:val="24"/>
        </w:rPr>
        <w:t>realizovati projekat izrade</w:t>
      </w:r>
      <w:r w:rsidRPr="0078135B">
        <w:rPr>
          <w:sz w:val="24"/>
          <w:szCs w:val="24"/>
        </w:rPr>
        <w:t xml:space="preserve"> </w:t>
      </w:r>
      <w:r w:rsidR="000A5E6C" w:rsidRPr="0078135B">
        <w:rPr>
          <w:sz w:val="24"/>
          <w:szCs w:val="24"/>
        </w:rPr>
        <w:t>i</w:t>
      </w:r>
      <w:r w:rsidRPr="0078135B">
        <w:rPr>
          <w:sz w:val="24"/>
          <w:szCs w:val="24"/>
        </w:rPr>
        <w:t>nformacion</w:t>
      </w:r>
      <w:r w:rsidR="000A5E6C" w:rsidRPr="0078135B">
        <w:rPr>
          <w:sz w:val="24"/>
          <w:szCs w:val="24"/>
        </w:rPr>
        <w:t>og</w:t>
      </w:r>
      <w:r w:rsidRPr="0078135B">
        <w:rPr>
          <w:sz w:val="24"/>
          <w:szCs w:val="24"/>
        </w:rPr>
        <w:t xml:space="preserve"> sistem</w:t>
      </w:r>
      <w:r w:rsidR="000A5E6C" w:rsidRPr="0078135B">
        <w:rPr>
          <w:sz w:val="24"/>
          <w:szCs w:val="24"/>
        </w:rPr>
        <w:t>a</w:t>
      </w:r>
      <w:r w:rsidRPr="0078135B">
        <w:rPr>
          <w:sz w:val="24"/>
          <w:szCs w:val="24"/>
        </w:rPr>
        <w:t xml:space="preserve"> uz prateću mobilnu aplikaciju, </w:t>
      </w:r>
      <w:r w:rsidR="001B5D9E" w:rsidRPr="0078135B">
        <w:rPr>
          <w:sz w:val="24"/>
          <w:szCs w:val="24"/>
        </w:rPr>
        <w:t xml:space="preserve">za praćenje turističkih parametara. Sistem će obezbijediti </w:t>
      </w:r>
      <w:r w:rsidRPr="0078135B">
        <w:rPr>
          <w:sz w:val="24"/>
          <w:szCs w:val="24"/>
        </w:rPr>
        <w:t xml:space="preserve"> </w:t>
      </w:r>
      <w:r w:rsidR="001B5D9E" w:rsidRPr="0078135B">
        <w:rPr>
          <w:sz w:val="24"/>
          <w:szCs w:val="24"/>
        </w:rPr>
        <w:t xml:space="preserve">objedinjavanje podataka o </w:t>
      </w:r>
      <w:r w:rsidRPr="0078135B">
        <w:rPr>
          <w:sz w:val="24"/>
          <w:szCs w:val="24"/>
        </w:rPr>
        <w:t>turističk</w:t>
      </w:r>
      <w:r w:rsidR="001B5D9E" w:rsidRPr="0078135B">
        <w:rPr>
          <w:sz w:val="24"/>
          <w:szCs w:val="24"/>
        </w:rPr>
        <w:t>om</w:t>
      </w:r>
      <w:r w:rsidRPr="0078135B">
        <w:rPr>
          <w:sz w:val="24"/>
          <w:szCs w:val="24"/>
        </w:rPr>
        <w:t xml:space="preserve"> </w:t>
      </w:r>
      <w:r w:rsidR="001B5D9E" w:rsidRPr="0078135B">
        <w:rPr>
          <w:sz w:val="24"/>
          <w:szCs w:val="24"/>
        </w:rPr>
        <w:t>prometu i to</w:t>
      </w:r>
      <w:r w:rsidRPr="0078135B">
        <w:rPr>
          <w:sz w:val="24"/>
          <w:szCs w:val="24"/>
        </w:rPr>
        <w:t xml:space="preserve"> kroz reformu sv</w:t>
      </w:r>
      <w:r w:rsidR="001B5D9E" w:rsidRPr="0078135B">
        <w:rPr>
          <w:sz w:val="24"/>
          <w:szCs w:val="24"/>
        </w:rPr>
        <w:t>ih</w:t>
      </w:r>
      <w:r w:rsidRPr="0078135B">
        <w:rPr>
          <w:sz w:val="24"/>
          <w:szCs w:val="24"/>
        </w:rPr>
        <w:t xml:space="preserve"> institucij</w:t>
      </w:r>
      <w:r w:rsidR="001B5D9E" w:rsidRPr="0078135B">
        <w:rPr>
          <w:sz w:val="24"/>
          <w:szCs w:val="24"/>
        </w:rPr>
        <w:t>a</w:t>
      </w:r>
      <w:r w:rsidRPr="0078135B">
        <w:rPr>
          <w:sz w:val="24"/>
          <w:szCs w:val="24"/>
        </w:rPr>
        <w:t xml:space="preserve"> i organizacij</w:t>
      </w:r>
      <w:r w:rsidR="001B5D9E" w:rsidRPr="0078135B">
        <w:rPr>
          <w:sz w:val="24"/>
          <w:szCs w:val="24"/>
        </w:rPr>
        <w:t>a</w:t>
      </w:r>
      <w:r w:rsidRPr="0078135B">
        <w:rPr>
          <w:sz w:val="24"/>
          <w:szCs w:val="24"/>
        </w:rPr>
        <w:t xml:space="preserve"> koje učestvuju u nj</w:t>
      </w:r>
      <w:r w:rsidR="001B5D9E" w:rsidRPr="0078135B">
        <w:rPr>
          <w:sz w:val="24"/>
          <w:szCs w:val="24"/>
        </w:rPr>
        <w:t>egovom</w:t>
      </w:r>
      <w:r w:rsidRPr="0078135B">
        <w:rPr>
          <w:sz w:val="24"/>
          <w:szCs w:val="24"/>
        </w:rPr>
        <w:t xml:space="preserve"> kreiranju. P</w:t>
      </w:r>
      <w:r w:rsidR="000A5E6C" w:rsidRPr="0078135B">
        <w:rPr>
          <w:sz w:val="24"/>
          <w:szCs w:val="24"/>
        </w:rPr>
        <w:t>redviđeno je da p</w:t>
      </w:r>
      <w:r w:rsidRPr="0078135B">
        <w:rPr>
          <w:sz w:val="24"/>
          <w:szCs w:val="24"/>
        </w:rPr>
        <w:t>rocesni sistem kroz aplikaciju</w:t>
      </w:r>
      <w:r w:rsidR="000A5E6C" w:rsidRPr="0078135B">
        <w:rPr>
          <w:sz w:val="24"/>
          <w:szCs w:val="24"/>
        </w:rPr>
        <w:t xml:space="preserve"> </w:t>
      </w:r>
      <w:r w:rsidR="001B5D9E" w:rsidRPr="0078135B">
        <w:rPr>
          <w:sz w:val="24"/>
          <w:szCs w:val="24"/>
        </w:rPr>
        <w:t>omoguć</w:t>
      </w:r>
      <w:r w:rsidR="000A5E6C" w:rsidRPr="0078135B">
        <w:rPr>
          <w:sz w:val="24"/>
          <w:szCs w:val="24"/>
        </w:rPr>
        <w:t>i</w:t>
      </w:r>
      <w:r w:rsidR="001B5D9E" w:rsidRPr="0078135B">
        <w:rPr>
          <w:sz w:val="24"/>
          <w:szCs w:val="24"/>
        </w:rPr>
        <w:t xml:space="preserve"> iz</w:t>
      </w:r>
      <w:r w:rsidR="0074362F">
        <w:rPr>
          <w:sz w:val="24"/>
          <w:szCs w:val="24"/>
        </w:rPr>
        <w:t>r</w:t>
      </w:r>
      <w:r w:rsidR="001B5D9E" w:rsidRPr="0078135B">
        <w:rPr>
          <w:sz w:val="24"/>
          <w:szCs w:val="24"/>
        </w:rPr>
        <w:t xml:space="preserve">adu </w:t>
      </w:r>
      <w:r w:rsidRPr="0078135B">
        <w:rPr>
          <w:sz w:val="24"/>
          <w:szCs w:val="24"/>
        </w:rPr>
        <w:t>različit</w:t>
      </w:r>
      <w:r w:rsidR="001B5D9E" w:rsidRPr="0078135B">
        <w:rPr>
          <w:sz w:val="24"/>
          <w:szCs w:val="24"/>
        </w:rPr>
        <w:t xml:space="preserve">ih </w:t>
      </w:r>
      <w:r w:rsidRPr="0078135B">
        <w:rPr>
          <w:sz w:val="24"/>
          <w:szCs w:val="24"/>
        </w:rPr>
        <w:t>vrst</w:t>
      </w:r>
      <w:r w:rsidR="001B5D9E" w:rsidRPr="0078135B">
        <w:rPr>
          <w:sz w:val="24"/>
          <w:szCs w:val="24"/>
        </w:rPr>
        <w:t>a</w:t>
      </w:r>
      <w:r w:rsidRPr="0078135B">
        <w:rPr>
          <w:sz w:val="24"/>
          <w:szCs w:val="24"/>
        </w:rPr>
        <w:t xml:space="preserve"> izvještaja i automatski objedin</w:t>
      </w:r>
      <w:r w:rsidR="000A5E6C" w:rsidRPr="0078135B">
        <w:rPr>
          <w:sz w:val="24"/>
          <w:szCs w:val="24"/>
        </w:rPr>
        <w:t>i</w:t>
      </w:r>
      <w:r w:rsidRPr="0078135B">
        <w:rPr>
          <w:sz w:val="24"/>
          <w:szCs w:val="24"/>
        </w:rPr>
        <w:t xml:space="preserve"> informacije u realnom vremenu.</w:t>
      </w:r>
    </w:p>
    <w:p w14:paraId="62CDF3BD" w14:textId="243220F0" w:rsidR="00975A57" w:rsidRDefault="00892B89" w:rsidP="00CD5021">
      <w:pPr>
        <w:spacing w:after="120" w:line="240" w:lineRule="auto"/>
        <w:jc w:val="both"/>
        <w:rPr>
          <w:sz w:val="24"/>
          <w:szCs w:val="24"/>
        </w:rPr>
      </w:pPr>
      <w:r w:rsidRPr="002A0C02">
        <w:rPr>
          <w:sz w:val="24"/>
          <w:szCs w:val="24"/>
        </w:rPr>
        <w:t xml:space="preserve">Aplikacija će predstavljati integrisani informacioni sistem koji će povezivati sve neophodne institucije i organizacije čiji podaci će doprinijeti kvalitetnom i tačnom obračunu turističkog prometa, omogućavati dnevni uvid u stanje i predstavljati jedinstvenu bazu sa podacima o smještajnim objektima i pružaocima usluga smještaja, broju i strukturi gostiju, destinacijama iz kojih dolaze turisti, prijavi i odjavi turista u svrhu bolje naplate boravišne takse </w:t>
      </w:r>
      <w:r w:rsidR="008562DB">
        <w:rPr>
          <w:sz w:val="24"/>
          <w:szCs w:val="24"/>
        </w:rPr>
        <w:t>i drugih taksi i dažbina,</w:t>
      </w:r>
      <w:r w:rsidRPr="002A0C02">
        <w:rPr>
          <w:sz w:val="24"/>
          <w:szCs w:val="24"/>
        </w:rPr>
        <w:t xml:space="preserve"> a generisaće </w:t>
      </w:r>
      <w:r w:rsidR="00CF0FAF" w:rsidRPr="002A0C02">
        <w:rPr>
          <w:sz w:val="24"/>
          <w:szCs w:val="24"/>
        </w:rPr>
        <w:t>raz</w:t>
      </w:r>
      <w:r w:rsidR="00CF0FAF">
        <w:rPr>
          <w:sz w:val="24"/>
          <w:szCs w:val="24"/>
        </w:rPr>
        <w:t>ličite</w:t>
      </w:r>
      <w:r w:rsidR="00CF0FAF" w:rsidRPr="002A0C02">
        <w:rPr>
          <w:sz w:val="24"/>
          <w:szCs w:val="24"/>
        </w:rPr>
        <w:t xml:space="preserve"> </w:t>
      </w:r>
      <w:r w:rsidRPr="002A0C02">
        <w:rPr>
          <w:sz w:val="24"/>
          <w:szCs w:val="24"/>
        </w:rPr>
        <w:t>vrste izvještaja, sve sa ciljem</w:t>
      </w:r>
      <w:r w:rsidR="008562DB">
        <w:rPr>
          <w:sz w:val="24"/>
          <w:szCs w:val="24"/>
        </w:rPr>
        <w:t xml:space="preserve"> što</w:t>
      </w:r>
      <w:r w:rsidRPr="002A0C02">
        <w:rPr>
          <w:sz w:val="24"/>
          <w:szCs w:val="24"/>
        </w:rPr>
        <w:t xml:space="preserve"> </w:t>
      </w:r>
      <w:r w:rsidR="008562DB">
        <w:rPr>
          <w:sz w:val="24"/>
          <w:szCs w:val="24"/>
        </w:rPr>
        <w:t>realnijeg sagledavanja</w:t>
      </w:r>
      <w:r w:rsidRPr="002A0C02">
        <w:rPr>
          <w:sz w:val="24"/>
          <w:szCs w:val="24"/>
        </w:rPr>
        <w:t xml:space="preserve"> </w:t>
      </w:r>
      <w:r w:rsidR="008562DB" w:rsidRPr="0078135B">
        <w:rPr>
          <w:sz w:val="24"/>
          <w:szCs w:val="24"/>
        </w:rPr>
        <w:t>ostvarivanja</w:t>
      </w:r>
      <w:r w:rsidRPr="0078135B">
        <w:rPr>
          <w:sz w:val="24"/>
          <w:szCs w:val="24"/>
        </w:rPr>
        <w:t xml:space="preserve"> prihoda u sektoru turizma, zahvaljujući boljem strateškom planiranju. Takođe, aplikacija će omogućiti svim zainteresovanim državnim organima: Ministarstvu </w:t>
      </w:r>
      <w:r w:rsidR="008562DB" w:rsidRPr="0078135B">
        <w:rPr>
          <w:sz w:val="24"/>
          <w:szCs w:val="24"/>
        </w:rPr>
        <w:t>nadležnom za poslove turizma</w:t>
      </w:r>
      <w:r w:rsidRPr="0078135B">
        <w:rPr>
          <w:sz w:val="24"/>
          <w:szCs w:val="24"/>
        </w:rPr>
        <w:t xml:space="preserve">, </w:t>
      </w:r>
      <w:r w:rsidR="00CC4308" w:rsidRPr="0078135B">
        <w:rPr>
          <w:sz w:val="24"/>
          <w:szCs w:val="24"/>
        </w:rPr>
        <w:t>Ministarstvu nadležnom za finansije,</w:t>
      </w:r>
      <w:r w:rsidR="00CC4308">
        <w:rPr>
          <w:sz w:val="24"/>
          <w:szCs w:val="24"/>
        </w:rPr>
        <w:t xml:space="preserve"> </w:t>
      </w:r>
      <w:r w:rsidRPr="002A0C02">
        <w:rPr>
          <w:sz w:val="24"/>
          <w:szCs w:val="24"/>
        </w:rPr>
        <w:t xml:space="preserve">Nacionalnoj turističkoj </w:t>
      </w:r>
      <w:r w:rsidR="008562DB">
        <w:rPr>
          <w:sz w:val="24"/>
          <w:szCs w:val="24"/>
        </w:rPr>
        <w:t>organizacij</w:t>
      </w:r>
      <w:r w:rsidR="00CF0FAF">
        <w:rPr>
          <w:sz w:val="24"/>
          <w:szCs w:val="24"/>
        </w:rPr>
        <w:t>i</w:t>
      </w:r>
      <w:r w:rsidR="008562DB">
        <w:rPr>
          <w:sz w:val="24"/>
          <w:szCs w:val="24"/>
        </w:rPr>
        <w:t xml:space="preserve"> Crne Gore</w:t>
      </w:r>
      <w:r w:rsidRPr="002A0C02">
        <w:rPr>
          <w:sz w:val="24"/>
          <w:szCs w:val="24"/>
        </w:rPr>
        <w:t xml:space="preserve">, Upravi za statistiku - MONSTAT, Ministarstvu unutrašnjih poslova, Upravi za inspekcijske poslove, Upravi </w:t>
      </w:r>
      <w:r>
        <w:rPr>
          <w:sz w:val="24"/>
          <w:szCs w:val="24"/>
        </w:rPr>
        <w:t xml:space="preserve">prihoda i </w:t>
      </w:r>
      <w:r w:rsidRPr="002A0C02">
        <w:rPr>
          <w:sz w:val="24"/>
          <w:szCs w:val="24"/>
        </w:rPr>
        <w:t>carina, Centralnoj banci</w:t>
      </w:r>
      <w:r w:rsidR="008562DB">
        <w:rPr>
          <w:sz w:val="24"/>
          <w:szCs w:val="24"/>
        </w:rPr>
        <w:t xml:space="preserve"> Crne Gore</w:t>
      </w:r>
      <w:r w:rsidRPr="002A0C02">
        <w:rPr>
          <w:sz w:val="24"/>
          <w:szCs w:val="24"/>
        </w:rPr>
        <w:t xml:space="preserve"> i dr., da podatke iz </w:t>
      </w:r>
      <w:r>
        <w:rPr>
          <w:sz w:val="24"/>
          <w:szCs w:val="24"/>
        </w:rPr>
        <w:t>s</w:t>
      </w:r>
      <w:r w:rsidRPr="002A0C02">
        <w:rPr>
          <w:sz w:val="24"/>
          <w:szCs w:val="24"/>
        </w:rPr>
        <w:t xml:space="preserve">istema koriste za ostvarivanje svojih </w:t>
      </w:r>
      <w:r w:rsidR="008562DB">
        <w:rPr>
          <w:sz w:val="24"/>
          <w:szCs w:val="24"/>
        </w:rPr>
        <w:t>z</w:t>
      </w:r>
      <w:r w:rsidRPr="002A0C02">
        <w:rPr>
          <w:sz w:val="24"/>
          <w:szCs w:val="24"/>
        </w:rPr>
        <w:t>akonom propisanih nadležnosti, bez dodatnih administrativnih zahtjeva ili barijera, na veoma jednostavan način, što će imati brojne administrativne i finansijske benefi</w:t>
      </w:r>
      <w:r>
        <w:rPr>
          <w:sz w:val="24"/>
          <w:szCs w:val="24"/>
        </w:rPr>
        <w:t>te i za ove državne institucije.</w:t>
      </w:r>
    </w:p>
    <w:p w14:paraId="120C86D5" w14:textId="77777777" w:rsidR="00C03303" w:rsidRPr="00975A57" w:rsidRDefault="00C03303" w:rsidP="00CD5021">
      <w:pPr>
        <w:spacing w:after="120" w:line="240" w:lineRule="auto"/>
        <w:jc w:val="both"/>
        <w:rPr>
          <w:sz w:val="24"/>
          <w:szCs w:val="24"/>
        </w:rPr>
      </w:pPr>
    </w:p>
    <w:p w14:paraId="059D65CF" w14:textId="351E059E" w:rsidR="00BA49C8" w:rsidRPr="00A64591" w:rsidRDefault="00A37F23" w:rsidP="00CD5021">
      <w:pPr>
        <w:pStyle w:val="Heading2"/>
        <w:spacing w:after="120" w:line="240" w:lineRule="auto"/>
        <w:rPr>
          <w:sz w:val="26"/>
        </w:rPr>
      </w:pPr>
      <w:bookmarkStart w:id="269" w:name="_Toc95303051"/>
      <w:bookmarkStart w:id="270" w:name="_Toc97902515"/>
      <w:r w:rsidRPr="00A64591">
        <w:rPr>
          <w:sz w:val="26"/>
        </w:rPr>
        <w:t>1</w:t>
      </w:r>
      <w:r w:rsidR="00E729DA">
        <w:rPr>
          <w:sz w:val="26"/>
        </w:rPr>
        <w:t>4</w:t>
      </w:r>
      <w:r w:rsidR="000919A2" w:rsidRPr="00A64591">
        <w:rPr>
          <w:sz w:val="26"/>
        </w:rPr>
        <w:t xml:space="preserve">.7. </w:t>
      </w:r>
      <w:r w:rsidR="00583EA3" w:rsidRPr="00583EA3">
        <w:rPr>
          <w:sz w:val="26"/>
        </w:rPr>
        <w:t xml:space="preserve">Operativni cilj </w:t>
      </w:r>
      <w:r w:rsidR="00583EA3">
        <w:rPr>
          <w:sz w:val="26"/>
        </w:rPr>
        <w:t>7:</w:t>
      </w:r>
      <w:r w:rsidR="00583EA3" w:rsidRPr="00583EA3">
        <w:rPr>
          <w:sz w:val="26"/>
        </w:rPr>
        <w:t xml:space="preserve"> </w:t>
      </w:r>
      <w:r w:rsidR="00CC253B" w:rsidRPr="00CC253B">
        <w:rPr>
          <w:sz w:val="26"/>
        </w:rPr>
        <w:t>Globalno prepoznata turistička destinacija</w:t>
      </w:r>
      <w:bookmarkEnd w:id="269"/>
      <w:bookmarkEnd w:id="270"/>
    </w:p>
    <w:p w14:paraId="0257742B" w14:textId="71E4AA70" w:rsidR="00F47B9C" w:rsidRPr="00F47B9C" w:rsidRDefault="002B2EF0" w:rsidP="00CD5021">
      <w:pPr>
        <w:spacing w:after="120" w:line="240" w:lineRule="auto"/>
        <w:jc w:val="both"/>
        <w:rPr>
          <w:rFonts w:ascii="inherit" w:eastAsia="Times New Roman" w:hAnsi="inherit" w:cs="Courier New"/>
          <w:b/>
          <w:sz w:val="42"/>
          <w:szCs w:val="42"/>
        </w:rPr>
      </w:pPr>
      <w:r w:rsidRPr="00780704">
        <w:rPr>
          <w:rFonts w:cstheme="minorHAnsi"/>
          <w:sz w:val="24"/>
          <w:szCs w:val="24"/>
          <w:lang w:val="sr-Latn-ME" w:eastAsia="hr-HR"/>
        </w:rPr>
        <w:t>Destinacijski menadžment</w:t>
      </w:r>
      <w:r w:rsidR="00CC4308" w:rsidRPr="00780704">
        <w:rPr>
          <w:rFonts w:cstheme="minorHAnsi"/>
          <w:sz w:val="24"/>
          <w:szCs w:val="24"/>
          <w:lang w:val="sr-Latn-ME" w:eastAsia="hr-HR"/>
        </w:rPr>
        <w:t xml:space="preserve"> (DM</w:t>
      </w:r>
      <w:r w:rsidR="00EA02F8" w:rsidRPr="00780704">
        <w:rPr>
          <w:rFonts w:cstheme="minorHAnsi"/>
          <w:sz w:val="24"/>
          <w:szCs w:val="24"/>
          <w:lang w:val="sr-Latn-ME" w:eastAsia="hr-HR"/>
        </w:rPr>
        <w:t>O</w:t>
      </w:r>
      <w:r w:rsidR="00BD1F0B" w:rsidRPr="00780704">
        <w:rPr>
          <w:rFonts w:cstheme="minorHAnsi"/>
          <w:sz w:val="24"/>
          <w:szCs w:val="24"/>
          <w:lang w:val="sr-Latn-ME" w:eastAsia="hr-HR"/>
        </w:rPr>
        <w:t xml:space="preserve"> – Desti</w:t>
      </w:r>
      <w:r w:rsidR="00CD5021">
        <w:rPr>
          <w:rFonts w:cstheme="minorHAnsi"/>
          <w:sz w:val="24"/>
          <w:szCs w:val="24"/>
          <w:lang w:val="sr-Latn-ME" w:eastAsia="hr-HR"/>
        </w:rPr>
        <w:t>na</w:t>
      </w:r>
      <w:r w:rsidR="00BD1F0B" w:rsidRPr="00780704">
        <w:rPr>
          <w:rFonts w:cstheme="minorHAnsi"/>
          <w:sz w:val="24"/>
          <w:szCs w:val="24"/>
          <w:lang w:val="sr-Latn-ME" w:eastAsia="hr-HR"/>
        </w:rPr>
        <w:t>tion Management Organisation</w:t>
      </w:r>
      <w:r w:rsidR="00CC4308" w:rsidRPr="00780704">
        <w:rPr>
          <w:rFonts w:cstheme="minorHAnsi"/>
          <w:sz w:val="24"/>
          <w:szCs w:val="24"/>
          <w:lang w:val="sr-Latn-ME" w:eastAsia="hr-HR"/>
        </w:rPr>
        <w:t>)</w:t>
      </w:r>
      <w:r w:rsidRPr="00780704">
        <w:rPr>
          <w:rFonts w:cstheme="minorHAnsi"/>
          <w:sz w:val="24"/>
          <w:szCs w:val="24"/>
          <w:lang w:val="sr-Latn-ME" w:eastAsia="hr-HR"/>
        </w:rPr>
        <w:t xml:space="preserve"> </w:t>
      </w:r>
      <w:r w:rsidR="00FC31CB" w:rsidRPr="00780704">
        <w:rPr>
          <w:rFonts w:cstheme="minorHAnsi"/>
          <w:sz w:val="24"/>
          <w:szCs w:val="24"/>
          <w:lang w:val="sr-Latn-ME" w:eastAsia="hr-HR"/>
        </w:rPr>
        <w:t>podrazumijeva</w:t>
      </w:r>
      <w:r w:rsidR="006B4A1E" w:rsidRPr="00780704">
        <w:rPr>
          <w:rFonts w:cstheme="minorHAnsi"/>
          <w:sz w:val="24"/>
          <w:szCs w:val="24"/>
          <w:lang w:val="sr-Latn-ME" w:eastAsia="hr-HR"/>
        </w:rPr>
        <w:t xml:space="preserve"> proces upravljanja </w:t>
      </w:r>
      <w:r w:rsidR="00FC31CB" w:rsidRPr="00780704">
        <w:rPr>
          <w:rFonts w:cstheme="minorHAnsi"/>
          <w:sz w:val="24"/>
          <w:szCs w:val="24"/>
          <w:lang w:val="sr-Latn-ME" w:eastAsia="hr-HR"/>
        </w:rPr>
        <w:t xml:space="preserve">svim elementima koji čine </w:t>
      </w:r>
      <w:r w:rsidR="006B4A1E" w:rsidRPr="00780704">
        <w:rPr>
          <w:rFonts w:cstheme="minorHAnsi"/>
          <w:sz w:val="24"/>
          <w:szCs w:val="24"/>
          <w:lang w:val="sr-Latn-ME" w:eastAsia="hr-HR"/>
        </w:rPr>
        <w:t>destinacij</w:t>
      </w:r>
      <w:r w:rsidR="00FC31CB" w:rsidRPr="00780704">
        <w:rPr>
          <w:rFonts w:cstheme="minorHAnsi"/>
          <w:sz w:val="24"/>
          <w:szCs w:val="24"/>
          <w:lang w:val="sr-Latn-ME" w:eastAsia="hr-HR"/>
        </w:rPr>
        <w:t>u</w:t>
      </w:r>
      <w:r w:rsidR="006B4A1E" w:rsidRPr="00780704">
        <w:rPr>
          <w:rFonts w:cstheme="minorHAnsi"/>
          <w:sz w:val="24"/>
          <w:szCs w:val="24"/>
          <w:lang w:val="sr-Latn-ME" w:eastAsia="hr-HR"/>
        </w:rPr>
        <w:t xml:space="preserve">, </w:t>
      </w:r>
      <w:r w:rsidR="00FC31CB" w:rsidRPr="00780704">
        <w:rPr>
          <w:rFonts w:cstheme="minorHAnsi"/>
          <w:sz w:val="24"/>
          <w:szCs w:val="24"/>
          <w:lang w:val="sr-Latn-ME" w:eastAsia="hr-HR"/>
        </w:rPr>
        <w:t>tj.</w:t>
      </w:r>
      <w:r w:rsidR="00F47B9C" w:rsidRPr="00780704">
        <w:rPr>
          <w:rFonts w:cstheme="minorHAnsi"/>
          <w:sz w:val="24"/>
          <w:szCs w:val="24"/>
          <w:lang w:val="sr-Latn-ME" w:eastAsia="hr-HR"/>
        </w:rPr>
        <w:t xml:space="preserve"> </w:t>
      </w:r>
      <w:r w:rsidR="006B4A1E" w:rsidRPr="00780704">
        <w:rPr>
          <w:rFonts w:cstheme="minorHAnsi"/>
          <w:sz w:val="24"/>
          <w:szCs w:val="24"/>
          <w:lang w:val="sr-Latn-ME" w:eastAsia="hr-HR"/>
        </w:rPr>
        <w:t xml:space="preserve">koordinisane radnje usmjerene ka poboljšanju ekonomskih, socio-kulturnih i ekoloških dimenzija turističke destinacije. </w:t>
      </w:r>
      <w:r w:rsidR="00EA02F8" w:rsidRPr="00780704">
        <w:rPr>
          <w:rFonts w:cstheme="minorHAnsi"/>
          <w:sz w:val="24"/>
          <w:szCs w:val="24"/>
          <w:lang w:val="sr-Latn-ME" w:eastAsia="hr-HR"/>
        </w:rPr>
        <w:t xml:space="preserve">Ovaj novi koncept podrazumijeva sveukupni menadžment, a ne samo marketing destinacije. </w:t>
      </w:r>
      <w:r w:rsidR="00FC31CB" w:rsidRPr="00780704">
        <w:rPr>
          <w:rFonts w:cstheme="minorHAnsi"/>
          <w:sz w:val="24"/>
          <w:szCs w:val="24"/>
          <w:lang w:val="sr-Latn-ME" w:eastAsia="hr-HR"/>
        </w:rPr>
        <w:t xml:space="preserve">Dakle, destinacijski menadžmet ima strateški pristup povezivanja svih </w:t>
      </w:r>
      <w:r w:rsidR="00C31D85">
        <w:rPr>
          <w:rFonts w:cstheme="minorHAnsi"/>
          <w:sz w:val="24"/>
          <w:szCs w:val="24"/>
          <w:lang w:val="sr-Latn-ME" w:eastAsia="hr-HR"/>
        </w:rPr>
        <w:t>subjekata</w:t>
      </w:r>
      <w:r w:rsidR="00FC31CB" w:rsidRPr="00780704">
        <w:rPr>
          <w:rFonts w:cstheme="minorHAnsi"/>
          <w:sz w:val="24"/>
          <w:szCs w:val="24"/>
          <w:lang w:val="sr-Latn-ME" w:eastAsia="hr-HR"/>
        </w:rPr>
        <w:t xml:space="preserve">, koji nerijetko djeluju </w:t>
      </w:r>
      <w:r w:rsidR="00F47B9C" w:rsidRPr="00780704">
        <w:rPr>
          <w:rFonts w:cstheme="minorHAnsi"/>
          <w:sz w:val="24"/>
          <w:szCs w:val="24"/>
          <w:lang w:val="sr-Latn-ME" w:eastAsia="hr-HR"/>
        </w:rPr>
        <w:t>desinhronizovano</w:t>
      </w:r>
      <w:r w:rsidR="00FC31CB" w:rsidRPr="00780704">
        <w:rPr>
          <w:rFonts w:cstheme="minorHAnsi"/>
          <w:sz w:val="24"/>
          <w:szCs w:val="24"/>
          <w:lang w:val="sr-Latn-ME" w:eastAsia="hr-HR"/>
        </w:rPr>
        <w:t>, u cilju  boljeg upravljanja dest</w:t>
      </w:r>
      <w:r w:rsidR="00F47B9C" w:rsidRPr="00780704">
        <w:rPr>
          <w:rFonts w:cstheme="minorHAnsi"/>
          <w:sz w:val="24"/>
          <w:szCs w:val="24"/>
          <w:lang w:val="sr-Latn-ME" w:eastAsia="hr-HR"/>
        </w:rPr>
        <w:t>i</w:t>
      </w:r>
      <w:r w:rsidR="00FC31CB" w:rsidRPr="00780704">
        <w:rPr>
          <w:rFonts w:cstheme="minorHAnsi"/>
          <w:sz w:val="24"/>
          <w:szCs w:val="24"/>
          <w:lang w:val="sr-Latn-ME" w:eastAsia="hr-HR"/>
        </w:rPr>
        <w:t xml:space="preserve">nacijom. </w:t>
      </w:r>
      <w:r w:rsidR="006B4A1E" w:rsidRPr="00780704">
        <w:rPr>
          <w:rFonts w:cstheme="minorHAnsi"/>
          <w:sz w:val="24"/>
          <w:szCs w:val="24"/>
          <w:lang w:val="sr-Latn-ME" w:eastAsia="hr-HR"/>
        </w:rPr>
        <w:t xml:space="preserve">Kao takav, </w:t>
      </w:r>
      <w:r w:rsidR="00FC31CB" w:rsidRPr="00780704">
        <w:rPr>
          <w:rFonts w:cstheme="minorHAnsi"/>
          <w:sz w:val="24"/>
          <w:szCs w:val="24"/>
          <w:lang w:val="sr-Latn-ME" w:eastAsia="hr-HR"/>
        </w:rPr>
        <w:t xml:space="preserve">DMO </w:t>
      </w:r>
      <w:r w:rsidR="006B4A1E" w:rsidRPr="00780704">
        <w:rPr>
          <w:rFonts w:cstheme="minorHAnsi"/>
          <w:sz w:val="24"/>
          <w:szCs w:val="24"/>
          <w:lang w:val="sr-Latn-ME" w:eastAsia="hr-HR"/>
        </w:rPr>
        <w:t>o</w:t>
      </w:r>
      <w:r w:rsidRPr="00780704">
        <w:rPr>
          <w:rFonts w:cstheme="minorHAnsi"/>
          <w:sz w:val="24"/>
          <w:szCs w:val="24"/>
          <w:lang w:val="sr-Latn-ME" w:eastAsia="hr-HR"/>
        </w:rPr>
        <w:t>buhvata proces istraživanja tržišta, planiranja, organizacije i koordinacije upravljanj</w:t>
      </w:r>
      <w:r w:rsidR="00CC4308" w:rsidRPr="00780704">
        <w:rPr>
          <w:rFonts w:cstheme="minorHAnsi"/>
          <w:sz w:val="24"/>
          <w:szCs w:val="24"/>
          <w:lang w:val="sr-Latn-ME" w:eastAsia="hr-HR"/>
        </w:rPr>
        <w:t>a</w:t>
      </w:r>
      <w:r w:rsidRPr="00780704">
        <w:rPr>
          <w:rFonts w:cstheme="minorHAnsi"/>
          <w:sz w:val="24"/>
          <w:szCs w:val="24"/>
          <w:lang w:val="sr-Latn-ME" w:eastAsia="hr-HR"/>
        </w:rPr>
        <w:t xml:space="preserve"> svim aspektima destinacije</w:t>
      </w:r>
      <w:r w:rsidR="006B4A1E" w:rsidRPr="00780704">
        <w:rPr>
          <w:rFonts w:cstheme="minorHAnsi"/>
          <w:sz w:val="24"/>
          <w:szCs w:val="24"/>
          <w:lang w:val="sr-Latn-ME" w:eastAsia="hr-HR"/>
        </w:rPr>
        <w:t xml:space="preserve">, </w:t>
      </w:r>
      <w:r w:rsidRPr="00780704">
        <w:rPr>
          <w:rFonts w:cstheme="minorHAnsi"/>
          <w:sz w:val="24"/>
          <w:szCs w:val="24"/>
          <w:lang w:val="sr-Latn-ME" w:eastAsia="hr-HR"/>
        </w:rPr>
        <w:t>kako bi se poboljšalo iskustvo turista</w:t>
      </w:r>
      <w:r w:rsidR="006B4A1E" w:rsidRPr="00780704">
        <w:rPr>
          <w:rFonts w:cstheme="minorHAnsi"/>
          <w:sz w:val="24"/>
          <w:szCs w:val="24"/>
          <w:lang w:val="sr-Latn-ME" w:eastAsia="hr-HR"/>
        </w:rPr>
        <w:t xml:space="preserve"> i povećali benefiti </w:t>
      </w:r>
      <w:r w:rsidRPr="00780704">
        <w:rPr>
          <w:rFonts w:cstheme="minorHAnsi"/>
          <w:sz w:val="24"/>
          <w:szCs w:val="24"/>
          <w:lang w:val="sr-Latn-ME" w:eastAsia="hr-HR"/>
        </w:rPr>
        <w:t>lokalnog stanovništva</w:t>
      </w:r>
      <w:r w:rsidR="00A209CD" w:rsidRPr="00780704">
        <w:rPr>
          <w:rFonts w:cstheme="minorHAnsi"/>
          <w:sz w:val="24"/>
          <w:szCs w:val="24"/>
          <w:lang w:val="sr-Latn-ME" w:eastAsia="hr-HR"/>
        </w:rPr>
        <w:t xml:space="preserve">, uz integraciju mikro turističkih proizvoda u </w:t>
      </w:r>
      <w:r w:rsidR="00EA02F8" w:rsidRPr="00780704">
        <w:rPr>
          <w:rFonts w:cstheme="minorHAnsi"/>
          <w:sz w:val="24"/>
          <w:szCs w:val="24"/>
          <w:lang w:val="sr-Latn-ME" w:eastAsia="hr-HR"/>
        </w:rPr>
        <w:t>diverzifikovanu i cjelovitu</w:t>
      </w:r>
      <w:r w:rsidR="00A209CD" w:rsidRPr="00780704">
        <w:rPr>
          <w:rFonts w:cstheme="minorHAnsi"/>
          <w:sz w:val="24"/>
          <w:szCs w:val="24"/>
          <w:lang w:val="sr-Latn-ME" w:eastAsia="hr-HR"/>
        </w:rPr>
        <w:t xml:space="preserve"> destinacijsku turističku ponudu. DM</w:t>
      </w:r>
      <w:r w:rsidR="00EA02F8" w:rsidRPr="00780704">
        <w:rPr>
          <w:rFonts w:cstheme="minorHAnsi"/>
          <w:sz w:val="24"/>
          <w:szCs w:val="24"/>
          <w:lang w:val="sr-Latn-ME" w:eastAsia="hr-HR"/>
        </w:rPr>
        <w:t>O</w:t>
      </w:r>
      <w:r w:rsidR="00A209CD" w:rsidRPr="00780704">
        <w:rPr>
          <w:rFonts w:cstheme="minorHAnsi"/>
          <w:sz w:val="24"/>
          <w:szCs w:val="24"/>
          <w:lang w:val="sr-Latn-ME" w:eastAsia="hr-HR"/>
        </w:rPr>
        <w:t xml:space="preserve"> podrazumijeva strateške, organizacione i operativne odluke s ciljem komercijalizacije turističke destinacije</w:t>
      </w:r>
      <w:r w:rsidR="00EA02F8" w:rsidRPr="00780704">
        <w:rPr>
          <w:rFonts w:cstheme="minorHAnsi"/>
          <w:sz w:val="24"/>
          <w:szCs w:val="24"/>
          <w:lang w:val="sr-Latn-ME" w:eastAsia="hr-HR"/>
        </w:rPr>
        <w:t xml:space="preserve">, a uključuje javne i privatne stejkholdere koji funkcionišu u okviru modela partnerstva, s aspekta učešća ali i finansiranja. DMO može biti prepoznat u vidu (nacionalnih) turističkih </w:t>
      </w:r>
      <w:r w:rsidR="000E7BF1">
        <w:rPr>
          <w:rFonts w:cstheme="minorHAnsi"/>
          <w:sz w:val="24"/>
          <w:szCs w:val="24"/>
          <w:lang w:val="sr-Latn-ME" w:eastAsia="hr-HR"/>
        </w:rPr>
        <w:t>savjeta</w:t>
      </w:r>
      <w:r w:rsidR="00EA02F8" w:rsidRPr="00780704">
        <w:rPr>
          <w:rFonts w:cstheme="minorHAnsi"/>
          <w:sz w:val="24"/>
          <w:szCs w:val="24"/>
          <w:lang w:val="sr-Latn-ME" w:eastAsia="hr-HR"/>
        </w:rPr>
        <w:t xml:space="preserve"> i</w:t>
      </w:r>
      <w:r w:rsidR="00781740" w:rsidRPr="00780704">
        <w:rPr>
          <w:rFonts w:cstheme="minorHAnsi"/>
          <w:sz w:val="24"/>
          <w:szCs w:val="24"/>
          <w:lang w:val="sr-Latn-ME" w:eastAsia="hr-HR"/>
        </w:rPr>
        <w:t>li</w:t>
      </w:r>
      <w:r w:rsidR="00EA02F8" w:rsidRPr="00780704">
        <w:rPr>
          <w:rFonts w:cstheme="minorHAnsi"/>
          <w:sz w:val="24"/>
          <w:szCs w:val="24"/>
          <w:lang w:val="sr-Latn-ME" w:eastAsia="hr-HR"/>
        </w:rPr>
        <w:t xml:space="preserve"> drugi</w:t>
      </w:r>
      <w:r w:rsidR="00781740" w:rsidRPr="00780704">
        <w:rPr>
          <w:rFonts w:cstheme="minorHAnsi"/>
          <w:sz w:val="24"/>
          <w:szCs w:val="24"/>
          <w:lang w:val="sr-Latn-ME" w:eastAsia="hr-HR"/>
        </w:rPr>
        <w:t>h akreditovanih</w:t>
      </w:r>
      <w:r w:rsidR="00EA02F8" w:rsidRPr="00780704">
        <w:rPr>
          <w:rFonts w:cstheme="minorHAnsi"/>
          <w:sz w:val="24"/>
          <w:szCs w:val="24"/>
          <w:lang w:val="sr-Latn-ME" w:eastAsia="hr-HR"/>
        </w:rPr>
        <w:t xml:space="preserve"> tijela</w:t>
      </w:r>
      <w:r w:rsidR="00781740" w:rsidRPr="00780704">
        <w:rPr>
          <w:rFonts w:cstheme="minorHAnsi"/>
          <w:sz w:val="24"/>
          <w:szCs w:val="24"/>
          <w:lang w:val="sr-Latn-ME" w:eastAsia="hr-HR"/>
        </w:rPr>
        <w:t xml:space="preserve"> i organizacija</w:t>
      </w:r>
      <w:r w:rsidR="00F47B9C" w:rsidRPr="00780704">
        <w:rPr>
          <w:rFonts w:cstheme="minorHAnsi"/>
          <w:sz w:val="24"/>
          <w:szCs w:val="24"/>
          <w:lang w:val="sr-Latn-ME" w:eastAsia="hr-HR"/>
        </w:rPr>
        <w:t>,</w:t>
      </w:r>
      <w:r w:rsidR="00FC31CB" w:rsidRPr="00780704">
        <w:rPr>
          <w:rFonts w:cstheme="minorHAnsi"/>
          <w:sz w:val="24"/>
          <w:szCs w:val="24"/>
          <w:lang w:val="sr-Latn-ME" w:eastAsia="hr-HR"/>
        </w:rPr>
        <w:t xml:space="preserve"> treba da bude strateški lider u razvoju destinacije. </w:t>
      </w:r>
      <w:r w:rsidR="00F47B9C" w:rsidRPr="00780704">
        <w:rPr>
          <w:rFonts w:cstheme="minorHAnsi"/>
          <w:sz w:val="24"/>
          <w:szCs w:val="24"/>
          <w:lang w:val="sr-Latn-ME" w:eastAsia="hr-HR"/>
        </w:rPr>
        <w:t xml:space="preserve">Dakle, </w:t>
      </w:r>
      <w:r w:rsidR="00F47B9C" w:rsidRPr="0078135B">
        <w:rPr>
          <w:rFonts w:cstheme="minorHAnsi"/>
          <w:sz w:val="24"/>
          <w:szCs w:val="24"/>
          <w:lang w:val="sr-Latn-ME" w:eastAsia="hr-HR"/>
        </w:rPr>
        <w:t>od tradicionalno marketinškog i promotivnog fokusa, trend je formiranje vodeće DMO organizacije sa širim mandatom, koji uključuje strateško planiranje, koordinaciju i upravljanje aktivnostima unutar državne strukture, integrišući u svoj rad privatni sektor i sve zainteresovane stejkholdere.</w:t>
      </w:r>
      <w:r w:rsidR="00F47B9C" w:rsidRPr="0098785D">
        <w:rPr>
          <w:rFonts w:cstheme="minorHAnsi"/>
          <w:b/>
          <w:sz w:val="24"/>
          <w:szCs w:val="24"/>
          <w:lang w:val="sr-Latn-ME" w:eastAsia="hr-HR"/>
        </w:rPr>
        <w:t xml:space="preserve"> </w:t>
      </w:r>
    </w:p>
    <w:p w14:paraId="70105169" w14:textId="77777777" w:rsidR="00F47B9C" w:rsidRDefault="00F47B9C" w:rsidP="00CD5021">
      <w:pPr>
        <w:spacing w:after="120" w:line="240" w:lineRule="auto"/>
        <w:jc w:val="both"/>
        <w:rPr>
          <w:rFonts w:cstheme="minorHAnsi"/>
          <w:sz w:val="24"/>
          <w:szCs w:val="24"/>
          <w:lang w:val="sr-Latn-ME" w:eastAsia="hr-HR"/>
        </w:rPr>
      </w:pPr>
    </w:p>
    <w:p w14:paraId="3D102767" w14:textId="77777777" w:rsidR="00781740" w:rsidRDefault="00781740" w:rsidP="00781740">
      <w:pPr>
        <w:spacing w:after="120"/>
        <w:jc w:val="center"/>
        <w:rPr>
          <w:rFonts w:cstheme="minorHAnsi"/>
          <w:sz w:val="24"/>
          <w:szCs w:val="24"/>
          <w:lang w:val="sr-Latn-ME" w:eastAsia="hr-HR"/>
        </w:rPr>
      </w:pPr>
      <w:r>
        <w:rPr>
          <w:noProof/>
          <w:lang w:val="sr-Latn-ME" w:eastAsia="sr-Latn-ME"/>
        </w:rPr>
        <w:lastRenderedPageBreak/>
        <w:drawing>
          <wp:inline distT="0" distB="0" distL="0" distR="0" wp14:anchorId="4F95192E" wp14:editId="25F3D460">
            <wp:extent cx="4352925" cy="2458122"/>
            <wp:effectExtent l="0" t="0" r="0" b="0"/>
            <wp:docPr id="4" name="Picture 4" descr="Destination management context (UNWTO, 2007, p.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tination management context (UNWTO, 2007, p.4)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52991" cy="2458159"/>
                    </a:xfrm>
                    <a:prstGeom prst="rect">
                      <a:avLst/>
                    </a:prstGeom>
                    <a:noFill/>
                    <a:ln>
                      <a:noFill/>
                    </a:ln>
                  </pic:spPr>
                </pic:pic>
              </a:graphicData>
            </a:graphic>
          </wp:inline>
        </w:drawing>
      </w:r>
    </w:p>
    <w:p w14:paraId="2FC4675F" w14:textId="77777777" w:rsidR="00781740" w:rsidRPr="00780704" w:rsidRDefault="00781740" w:rsidP="00CD5021">
      <w:pPr>
        <w:spacing w:after="120" w:line="240" w:lineRule="auto"/>
        <w:rPr>
          <w:rFonts w:cstheme="minorHAnsi"/>
          <w:lang w:eastAsia="hr-HR"/>
        </w:rPr>
      </w:pPr>
      <w:r w:rsidRPr="000C2A4B">
        <w:rPr>
          <w:rFonts w:cstheme="minorHAnsi"/>
          <w:lang w:eastAsia="hr-HR"/>
        </w:rPr>
        <w:t xml:space="preserve">Izvor: </w:t>
      </w:r>
      <w:hyperlink r:id="rId83" w:history="1">
        <w:r w:rsidR="000C2A4B" w:rsidRPr="008B145A">
          <w:rPr>
            <w:rStyle w:val="Hyperlink"/>
            <w:rFonts w:cstheme="minorHAnsi"/>
            <w:lang w:eastAsia="hr-HR"/>
          </w:rPr>
          <w:t>https://www.unwto.org/policy-destination-management</w:t>
        </w:r>
      </w:hyperlink>
      <w:r w:rsidR="000C2A4B">
        <w:rPr>
          <w:rFonts w:cstheme="minorHAnsi"/>
          <w:lang w:eastAsia="hr-HR"/>
        </w:rPr>
        <w:t xml:space="preserve"> </w:t>
      </w:r>
    </w:p>
    <w:p w14:paraId="1CBE6FE5" w14:textId="77777777" w:rsidR="00975A57" w:rsidRDefault="000F7456" w:rsidP="00CD5021">
      <w:pPr>
        <w:spacing w:after="120" w:line="240" w:lineRule="auto"/>
        <w:jc w:val="both"/>
        <w:rPr>
          <w:rFonts w:cstheme="minorHAnsi"/>
          <w:sz w:val="24"/>
          <w:szCs w:val="24"/>
          <w:lang w:eastAsia="hr-HR"/>
        </w:rPr>
      </w:pPr>
      <w:r w:rsidRPr="00780704">
        <w:rPr>
          <w:rFonts w:cstheme="minorHAnsi"/>
          <w:sz w:val="24"/>
          <w:szCs w:val="24"/>
          <w:lang w:eastAsia="hr-HR"/>
        </w:rPr>
        <w:t>K</w:t>
      </w:r>
      <w:r w:rsidR="00BA49C8" w:rsidRPr="00780704">
        <w:rPr>
          <w:rFonts w:cstheme="minorHAnsi"/>
          <w:sz w:val="24"/>
          <w:szCs w:val="24"/>
          <w:lang w:eastAsia="hr-HR"/>
        </w:rPr>
        <w:t>oncept destinacijskog marketinga</w:t>
      </w:r>
      <w:r w:rsidR="0098785D" w:rsidRPr="00780704">
        <w:rPr>
          <w:rFonts w:cstheme="minorHAnsi"/>
          <w:sz w:val="24"/>
          <w:szCs w:val="24"/>
          <w:lang w:eastAsia="hr-HR"/>
        </w:rPr>
        <w:t xml:space="preserve"> </w:t>
      </w:r>
      <w:r w:rsidR="00BA49C8" w:rsidRPr="00780704">
        <w:rPr>
          <w:rFonts w:cstheme="minorHAnsi"/>
          <w:sz w:val="24"/>
          <w:szCs w:val="24"/>
          <w:lang w:eastAsia="hr-HR"/>
        </w:rPr>
        <w:t xml:space="preserve">podrazumijeva </w:t>
      </w:r>
      <w:r w:rsidR="001E46F1" w:rsidRPr="00780704">
        <w:rPr>
          <w:rFonts w:cstheme="minorHAnsi"/>
          <w:sz w:val="24"/>
          <w:szCs w:val="24"/>
          <w:lang w:eastAsia="hr-HR"/>
        </w:rPr>
        <w:t>proces istra</w:t>
      </w:r>
      <w:r w:rsidR="001E46F1" w:rsidRPr="00780704">
        <w:rPr>
          <w:rFonts w:cstheme="minorHAnsi"/>
          <w:sz w:val="24"/>
          <w:szCs w:val="24"/>
          <w:lang w:val="sr-Latn-ME" w:eastAsia="hr-HR"/>
        </w:rPr>
        <w:t>ž</w:t>
      </w:r>
      <w:r w:rsidR="001E46F1" w:rsidRPr="00780704">
        <w:rPr>
          <w:rFonts w:cstheme="minorHAnsi"/>
          <w:sz w:val="24"/>
          <w:szCs w:val="24"/>
          <w:lang w:eastAsia="hr-HR"/>
        </w:rPr>
        <w:t>ivanja, promocije, brendiranja, upravljanja imidžom destinacije</w:t>
      </w:r>
      <w:r w:rsidR="002B2EF0" w:rsidRPr="00780704">
        <w:rPr>
          <w:rFonts w:cstheme="minorHAnsi"/>
          <w:sz w:val="24"/>
          <w:szCs w:val="24"/>
          <w:lang w:eastAsia="hr-HR"/>
        </w:rPr>
        <w:t xml:space="preserve">, te kreiranje njene superiorne pozicije u odnosu na konkurenciju, kao i komunikacije usmjerene na privlačenje turista i investitora, kroz različite komunikacijske kanale, naglašavajući njene potencijale koji je čine unikatnom i jedinstvenom. </w:t>
      </w:r>
      <w:r w:rsidR="00BD1F0B" w:rsidRPr="00780704">
        <w:rPr>
          <w:rFonts w:cstheme="minorHAnsi"/>
          <w:sz w:val="24"/>
          <w:szCs w:val="24"/>
          <w:lang w:eastAsia="hr-HR"/>
        </w:rPr>
        <w:t>Dakle, destinacijski marketing pomaže u pozicioniranju</w:t>
      </w:r>
      <w:r w:rsidR="0098785D" w:rsidRPr="00780704">
        <w:rPr>
          <w:rFonts w:cstheme="minorHAnsi"/>
          <w:sz w:val="24"/>
          <w:szCs w:val="24"/>
          <w:lang w:eastAsia="hr-HR"/>
        </w:rPr>
        <w:t xml:space="preserve"> </w:t>
      </w:r>
      <w:r w:rsidR="00BD1F0B" w:rsidRPr="00780704">
        <w:rPr>
          <w:rFonts w:cstheme="minorHAnsi"/>
          <w:sz w:val="24"/>
          <w:szCs w:val="24"/>
          <w:lang w:eastAsia="hr-HR"/>
        </w:rPr>
        <w:t>destinacije kao atraktivnog brenda</w:t>
      </w:r>
      <w:r w:rsidR="0098785D" w:rsidRPr="00780704">
        <w:rPr>
          <w:rFonts w:cstheme="minorHAnsi"/>
          <w:sz w:val="24"/>
          <w:szCs w:val="24"/>
          <w:lang w:eastAsia="hr-HR"/>
        </w:rPr>
        <w:t>, superiornog u odnosu na alternative, naglašavajući stvari koje je čine poželjnom i unikatnom, dok destinacijski menadžmenta predstavlja strateški pristup upravljanja destinacijom.</w:t>
      </w:r>
      <w:r w:rsidR="0098785D">
        <w:rPr>
          <w:rFonts w:cstheme="minorHAnsi"/>
          <w:sz w:val="24"/>
          <w:szCs w:val="24"/>
          <w:lang w:eastAsia="hr-HR"/>
        </w:rPr>
        <w:t xml:space="preserve">  </w:t>
      </w:r>
    </w:p>
    <w:p w14:paraId="50D76980" w14:textId="77777777" w:rsidR="00C03303" w:rsidRDefault="00C03303" w:rsidP="00CD5021">
      <w:pPr>
        <w:spacing w:after="120" w:line="240" w:lineRule="auto"/>
        <w:jc w:val="both"/>
        <w:rPr>
          <w:rFonts w:cstheme="minorHAnsi"/>
          <w:sz w:val="24"/>
          <w:szCs w:val="24"/>
          <w:lang w:eastAsia="hr-HR"/>
        </w:rPr>
      </w:pPr>
    </w:p>
    <w:p w14:paraId="72F72E03" w14:textId="77777777" w:rsidR="002305AF" w:rsidRPr="0098785D" w:rsidRDefault="002305AF" w:rsidP="000F5104">
      <w:pPr>
        <w:pStyle w:val="ListParagraph"/>
        <w:numPr>
          <w:ilvl w:val="0"/>
          <w:numId w:val="52"/>
        </w:numPr>
        <w:spacing w:after="120" w:line="240" w:lineRule="auto"/>
        <w:jc w:val="both"/>
        <w:rPr>
          <w:rFonts w:cstheme="minorHAnsi"/>
          <w:b/>
          <w:color w:val="2F5496" w:themeColor="accent1" w:themeShade="BF"/>
          <w:sz w:val="24"/>
          <w:szCs w:val="24"/>
          <w:lang w:eastAsia="hr-HR"/>
        </w:rPr>
      </w:pPr>
      <w:bookmarkStart w:id="271" w:name="_Hlk86604408"/>
      <w:r w:rsidRPr="0098785D">
        <w:rPr>
          <w:rFonts w:cstheme="minorHAnsi"/>
          <w:b/>
          <w:color w:val="2F5496" w:themeColor="accent1" w:themeShade="BF"/>
          <w:sz w:val="24"/>
          <w:szCs w:val="24"/>
          <w:lang w:eastAsia="hr-HR"/>
        </w:rPr>
        <w:t xml:space="preserve">Marketing i brending destinacije </w:t>
      </w:r>
    </w:p>
    <w:p w14:paraId="0FAD131E" w14:textId="61110E30" w:rsidR="00D44B34" w:rsidRDefault="00D44B34" w:rsidP="00CD5021">
      <w:pPr>
        <w:spacing w:after="120" w:line="240" w:lineRule="auto"/>
        <w:jc w:val="both"/>
        <w:rPr>
          <w:rFonts w:cstheme="minorHAnsi"/>
          <w:sz w:val="24"/>
          <w:szCs w:val="24"/>
        </w:rPr>
      </w:pPr>
      <w:r>
        <w:rPr>
          <w:rFonts w:cstheme="minorHAnsi"/>
          <w:sz w:val="24"/>
          <w:szCs w:val="24"/>
        </w:rPr>
        <w:t>Bren</w:t>
      </w:r>
      <w:r w:rsidR="001609C2">
        <w:rPr>
          <w:rFonts w:cstheme="minorHAnsi"/>
          <w:sz w:val="24"/>
          <w:szCs w:val="24"/>
        </w:rPr>
        <w:t>diranje</w:t>
      </w:r>
      <w:r>
        <w:rPr>
          <w:rFonts w:cstheme="minorHAnsi"/>
          <w:sz w:val="24"/>
          <w:szCs w:val="24"/>
        </w:rPr>
        <w:t xml:space="preserve"> destinacije predstavlja strategiju, dok marketing destinacije predstavlja set taktičkih ciljeva i alata koje se koriste tokom procesa marketing i promocije. </w:t>
      </w:r>
      <w:r w:rsidR="002E08DC">
        <w:rPr>
          <w:rFonts w:cstheme="minorHAnsi"/>
          <w:sz w:val="24"/>
          <w:szCs w:val="24"/>
        </w:rPr>
        <w:t xml:space="preserve">Definisanje destinacijskog brenda je od krucijalnog značaja za uspješnu realizaciju marketinških ciljeva. </w:t>
      </w:r>
    </w:p>
    <w:p w14:paraId="665A2E2A" w14:textId="77777777" w:rsidR="00181979" w:rsidRDefault="00181979" w:rsidP="00CD5021">
      <w:pPr>
        <w:spacing w:after="120" w:line="240" w:lineRule="auto"/>
        <w:jc w:val="both"/>
        <w:rPr>
          <w:rFonts w:cstheme="minorHAnsi"/>
          <w:sz w:val="24"/>
          <w:szCs w:val="24"/>
        </w:rPr>
      </w:pPr>
    </w:p>
    <w:tbl>
      <w:tblPr>
        <w:tblStyle w:val="TableGrid"/>
        <w:tblW w:w="6946" w:type="dxa"/>
        <w:tblInd w:w="1271" w:type="dxa"/>
        <w:tblLook w:val="04A0" w:firstRow="1" w:lastRow="0" w:firstColumn="1" w:lastColumn="0" w:noHBand="0" w:noVBand="1"/>
      </w:tblPr>
      <w:tblGrid>
        <w:gridCol w:w="6946"/>
      </w:tblGrid>
      <w:tr w:rsidR="0017667F" w14:paraId="61F5402D" w14:textId="77777777" w:rsidTr="0017667F">
        <w:trPr>
          <w:trHeight w:val="4141"/>
        </w:trPr>
        <w:tc>
          <w:tcPr>
            <w:tcW w:w="6946" w:type="dxa"/>
          </w:tcPr>
          <w:p w14:paraId="52F6D279" w14:textId="753D197A" w:rsidR="0017667F" w:rsidRDefault="0017667F" w:rsidP="0017667F">
            <w:pPr>
              <w:spacing w:after="120" w:line="240" w:lineRule="auto"/>
              <w:jc w:val="center"/>
              <w:rPr>
                <w:rFonts w:cstheme="minorHAnsi"/>
                <w:sz w:val="24"/>
                <w:szCs w:val="24"/>
              </w:rPr>
            </w:pPr>
            <w:r>
              <w:rPr>
                <w:rFonts w:cstheme="minorHAnsi"/>
                <w:noProof/>
                <w:sz w:val="24"/>
                <w:szCs w:val="24"/>
                <w:lang w:val="sr-Latn-ME" w:eastAsia="sr-Latn-ME"/>
              </w:rPr>
              <w:drawing>
                <wp:inline distT="0" distB="0" distL="0" distR="0" wp14:anchorId="44074193" wp14:editId="07E9E356">
                  <wp:extent cx="3895150" cy="2429301"/>
                  <wp:effectExtent l="0" t="0" r="0" b="9525"/>
                  <wp:docPr id="7" name="Picture 7" descr="C:\Users\jelena.mugosa\AppData\Local\Microsoft\Windows\Temporary Internet Files\Content.Outlook\DVGFB7W0\Brending Marketing Strategij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mugosa\AppData\Local\Microsoft\Windows\Temporary Internet Files\Content.Outlook\DVGFB7W0\Brending Marketing Strategija (3).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42639" cy="2521286"/>
                          </a:xfrm>
                          <a:prstGeom prst="rect">
                            <a:avLst/>
                          </a:prstGeom>
                          <a:noFill/>
                          <a:ln>
                            <a:noFill/>
                          </a:ln>
                        </pic:spPr>
                      </pic:pic>
                    </a:graphicData>
                  </a:graphic>
                </wp:inline>
              </w:drawing>
            </w:r>
          </w:p>
        </w:tc>
      </w:tr>
    </w:tbl>
    <w:p w14:paraId="40D3C7FF" w14:textId="22084F6E" w:rsidR="00892B89" w:rsidRPr="0017667F" w:rsidRDefault="0017667F" w:rsidP="0017667F">
      <w:pPr>
        <w:spacing w:after="120"/>
        <w:rPr>
          <w:rFonts w:cstheme="minorHAnsi"/>
        </w:rPr>
      </w:pPr>
      <w:bookmarkStart w:id="272" w:name="_Hlk86605700"/>
      <w:r>
        <w:rPr>
          <w:rFonts w:cstheme="minorHAnsi"/>
          <w:sz w:val="24"/>
          <w:szCs w:val="24"/>
        </w:rPr>
        <w:t xml:space="preserve">                       </w:t>
      </w:r>
      <w:r w:rsidR="00017583" w:rsidRPr="0017667F">
        <w:rPr>
          <w:rFonts w:cstheme="minorHAnsi"/>
        </w:rPr>
        <w:t xml:space="preserve">Izvor: </w:t>
      </w:r>
      <w:hyperlink r:id="rId85" w:history="1">
        <w:r w:rsidR="00017583" w:rsidRPr="0017667F">
          <w:rPr>
            <w:rStyle w:val="Hyperlink"/>
            <w:rFonts w:cstheme="minorHAnsi"/>
          </w:rPr>
          <w:t>https://brandingcompass.com/</w:t>
        </w:r>
      </w:hyperlink>
    </w:p>
    <w:p w14:paraId="17AC5017" w14:textId="77777777" w:rsidR="0082770C" w:rsidRPr="0082770C" w:rsidRDefault="0082770C" w:rsidP="00CD5021">
      <w:pPr>
        <w:spacing w:after="120" w:line="240" w:lineRule="auto"/>
        <w:jc w:val="both"/>
        <w:rPr>
          <w:rFonts w:ascii="inherit" w:eastAsia="Times New Roman" w:hAnsi="inherit" w:cs="Courier New"/>
          <w:color w:val="70757A"/>
          <w:sz w:val="24"/>
          <w:szCs w:val="24"/>
        </w:rPr>
      </w:pPr>
      <w:r>
        <w:rPr>
          <w:rFonts w:cstheme="minorHAnsi"/>
          <w:sz w:val="24"/>
          <w:szCs w:val="24"/>
        </w:rPr>
        <w:lastRenderedPageBreak/>
        <w:t xml:space="preserve">Moć destinacijskog brenda je u njegovoj sposobnosti da privuče turiste. </w:t>
      </w:r>
      <w:r w:rsidR="00F54F2D" w:rsidRPr="00F54F2D">
        <w:rPr>
          <w:rFonts w:cstheme="minorHAnsi"/>
          <w:sz w:val="24"/>
          <w:szCs w:val="24"/>
        </w:rPr>
        <w:t xml:space="preserve">Za razliku od dosadašnjeg imidža crnogorske destinacije, </w:t>
      </w:r>
      <w:r w:rsidR="009120A0">
        <w:rPr>
          <w:rFonts w:cstheme="minorHAnsi"/>
          <w:sz w:val="24"/>
          <w:szCs w:val="24"/>
        </w:rPr>
        <w:t>”</w:t>
      </w:r>
      <w:r w:rsidR="00F54F2D" w:rsidRPr="00F54F2D">
        <w:rPr>
          <w:rFonts w:cstheme="minorHAnsi"/>
          <w:sz w:val="24"/>
          <w:szCs w:val="24"/>
        </w:rPr>
        <w:t>re-branding</w:t>
      </w:r>
      <w:r w:rsidR="009120A0">
        <w:rPr>
          <w:rFonts w:cstheme="minorHAnsi"/>
          <w:sz w:val="24"/>
          <w:szCs w:val="24"/>
        </w:rPr>
        <w:t>”</w:t>
      </w:r>
      <w:r w:rsidR="00F54F2D" w:rsidRPr="00F54F2D">
        <w:rPr>
          <w:rFonts w:cstheme="minorHAnsi"/>
          <w:sz w:val="24"/>
          <w:szCs w:val="24"/>
        </w:rPr>
        <w:t xml:space="preserve"> podrazumijeva promjenu istog </w:t>
      </w:r>
      <w:r w:rsidR="0098785D">
        <w:rPr>
          <w:rFonts w:cstheme="minorHAnsi"/>
          <w:sz w:val="24"/>
          <w:szCs w:val="24"/>
        </w:rPr>
        <w:t>i</w:t>
      </w:r>
      <w:r w:rsidR="00F54F2D" w:rsidRPr="00F54F2D">
        <w:rPr>
          <w:rFonts w:cstheme="minorHAnsi"/>
          <w:sz w:val="24"/>
          <w:szCs w:val="24"/>
        </w:rPr>
        <w:t xml:space="preserve"> predstavljanje destinacije u skladu sa novim trendovima. </w:t>
      </w:r>
      <w:r>
        <w:rPr>
          <w:rFonts w:cstheme="minorHAnsi"/>
          <w:sz w:val="24"/>
          <w:szCs w:val="24"/>
        </w:rPr>
        <w:t>Jednom uspostavljen</w:t>
      </w:r>
      <w:r w:rsidR="00521401">
        <w:rPr>
          <w:rFonts w:cstheme="minorHAnsi"/>
          <w:sz w:val="24"/>
          <w:szCs w:val="24"/>
        </w:rPr>
        <w:t>,</w:t>
      </w:r>
      <w:r w:rsidR="00F54F2D" w:rsidRPr="00F54F2D">
        <w:t xml:space="preserve"> </w:t>
      </w:r>
      <w:r w:rsidR="00F54F2D" w:rsidRPr="00F54F2D">
        <w:rPr>
          <w:rFonts w:cstheme="minorHAnsi"/>
          <w:sz w:val="24"/>
          <w:szCs w:val="24"/>
        </w:rPr>
        <w:t>novi</w:t>
      </w:r>
      <w:r>
        <w:rPr>
          <w:rFonts w:cstheme="minorHAnsi"/>
          <w:sz w:val="24"/>
          <w:szCs w:val="24"/>
        </w:rPr>
        <w:t xml:space="preserve"> brend</w:t>
      </w:r>
      <w:r w:rsidR="00521401">
        <w:rPr>
          <w:rFonts w:cstheme="minorHAnsi"/>
          <w:sz w:val="24"/>
          <w:szCs w:val="24"/>
        </w:rPr>
        <w:t xml:space="preserve"> destinacije </w:t>
      </w:r>
      <w:r w:rsidR="00F54F2D" w:rsidRPr="00F54F2D">
        <w:rPr>
          <w:rFonts w:cstheme="minorHAnsi"/>
          <w:sz w:val="24"/>
          <w:szCs w:val="24"/>
        </w:rPr>
        <w:t>biće</w:t>
      </w:r>
      <w:r w:rsidR="00521401">
        <w:rPr>
          <w:rFonts w:cstheme="minorHAnsi"/>
          <w:sz w:val="24"/>
          <w:szCs w:val="24"/>
        </w:rPr>
        <w:t xml:space="preserve"> osnova svih marketinških aktivnosti dizajniranih da promovišu destinaciju i privuku turiste. Dakle, </w:t>
      </w:r>
      <w:r w:rsidR="00F54F2D" w:rsidRPr="00F54F2D">
        <w:rPr>
          <w:rFonts w:cstheme="minorHAnsi"/>
          <w:sz w:val="24"/>
          <w:szCs w:val="24"/>
        </w:rPr>
        <w:t>re-br</w:t>
      </w:r>
      <w:r w:rsidR="009B391E">
        <w:rPr>
          <w:rFonts w:cstheme="minorHAnsi"/>
          <w:sz w:val="24"/>
          <w:szCs w:val="24"/>
        </w:rPr>
        <w:t>e</w:t>
      </w:r>
      <w:r w:rsidR="00F54F2D" w:rsidRPr="00F54F2D">
        <w:rPr>
          <w:rFonts w:cstheme="minorHAnsi"/>
          <w:sz w:val="24"/>
          <w:szCs w:val="24"/>
        </w:rPr>
        <w:t>ndi</w:t>
      </w:r>
      <w:r w:rsidR="008F2DC7">
        <w:rPr>
          <w:rFonts w:cstheme="minorHAnsi"/>
          <w:sz w:val="24"/>
          <w:szCs w:val="24"/>
        </w:rPr>
        <w:t xml:space="preserve">ranje </w:t>
      </w:r>
      <w:r w:rsidR="00F54F2D" w:rsidRPr="00F54F2D">
        <w:rPr>
          <w:rFonts w:cstheme="minorHAnsi"/>
          <w:sz w:val="24"/>
          <w:szCs w:val="24"/>
        </w:rPr>
        <w:t>destinacije je aposlutno neophod</w:t>
      </w:r>
      <w:r w:rsidR="008F2DC7">
        <w:rPr>
          <w:rFonts w:cstheme="minorHAnsi"/>
          <w:sz w:val="24"/>
          <w:szCs w:val="24"/>
        </w:rPr>
        <w:t>no</w:t>
      </w:r>
      <w:r w:rsidR="0098785D">
        <w:rPr>
          <w:rFonts w:cstheme="minorHAnsi"/>
          <w:sz w:val="24"/>
          <w:szCs w:val="24"/>
        </w:rPr>
        <w:t xml:space="preserve"> crnogorskom turizmu</w:t>
      </w:r>
      <w:r w:rsidR="00F54F2D" w:rsidRPr="00F54F2D">
        <w:rPr>
          <w:rFonts w:cstheme="minorHAnsi"/>
          <w:sz w:val="24"/>
          <w:szCs w:val="24"/>
        </w:rPr>
        <w:t xml:space="preserve">, a novi </w:t>
      </w:r>
      <w:r w:rsidR="00521401">
        <w:rPr>
          <w:rFonts w:cstheme="minorHAnsi"/>
          <w:sz w:val="24"/>
          <w:szCs w:val="24"/>
        </w:rPr>
        <w:t xml:space="preserve">brend destinacije je ključan za </w:t>
      </w:r>
      <w:r w:rsidR="0098785D">
        <w:rPr>
          <w:rFonts w:cstheme="minorHAnsi"/>
          <w:sz w:val="24"/>
          <w:szCs w:val="24"/>
        </w:rPr>
        <w:t xml:space="preserve">nove poruke koje želimo da saopštimo </w:t>
      </w:r>
      <w:r w:rsidR="00521401">
        <w:rPr>
          <w:rFonts w:cstheme="minorHAnsi"/>
          <w:sz w:val="24"/>
          <w:szCs w:val="24"/>
        </w:rPr>
        <w:t xml:space="preserve">svijetu i to putem marketinga destinacije.  </w:t>
      </w:r>
    </w:p>
    <w:bookmarkEnd w:id="272"/>
    <w:p w14:paraId="48893CA6" w14:textId="11F02098" w:rsidR="0082770C" w:rsidRDefault="00F54F2D" w:rsidP="00CD5021">
      <w:pPr>
        <w:spacing w:after="120" w:line="240" w:lineRule="auto"/>
        <w:jc w:val="both"/>
        <w:rPr>
          <w:rFonts w:cstheme="minorHAnsi"/>
          <w:sz w:val="24"/>
          <w:szCs w:val="24"/>
          <w:lang w:val="sr-Latn-ME"/>
        </w:rPr>
      </w:pPr>
      <w:r w:rsidRPr="00F54F2D">
        <w:rPr>
          <w:rFonts w:cstheme="minorHAnsi"/>
          <w:sz w:val="24"/>
          <w:szCs w:val="24"/>
        </w:rPr>
        <w:t>R</w:t>
      </w:r>
      <w:r w:rsidR="008F2DC7">
        <w:rPr>
          <w:rFonts w:cstheme="minorHAnsi"/>
          <w:sz w:val="24"/>
          <w:szCs w:val="24"/>
        </w:rPr>
        <w:t>e</w:t>
      </w:r>
      <w:r w:rsidRPr="00F54F2D">
        <w:rPr>
          <w:rFonts w:cstheme="minorHAnsi"/>
          <w:sz w:val="24"/>
          <w:szCs w:val="24"/>
        </w:rPr>
        <w:t xml:space="preserve">brendirana destinacija podrazumijeva novi turistički portfolio i inovirani način planiranja, marketinga, promocije i suočavanja sa izazovima. Međutim, sa praktičnog aspekta govoreći </w:t>
      </w:r>
      <w:r w:rsidR="009120A0">
        <w:rPr>
          <w:rFonts w:cstheme="minorHAnsi"/>
          <w:sz w:val="24"/>
          <w:szCs w:val="24"/>
        </w:rPr>
        <w:t>i</w:t>
      </w:r>
      <w:r w:rsidRPr="00F54F2D">
        <w:rPr>
          <w:rFonts w:cstheme="minorHAnsi"/>
          <w:sz w:val="24"/>
          <w:szCs w:val="24"/>
        </w:rPr>
        <w:t xml:space="preserve"> ko</w:t>
      </w:r>
      <w:r>
        <w:rPr>
          <w:rFonts w:cstheme="minorHAnsi"/>
          <w:sz w:val="24"/>
          <w:szCs w:val="24"/>
        </w:rPr>
        <w:t xml:space="preserve">risteći primjere dobre prakse, </w:t>
      </w:r>
      <w:r w:rsidRPr="00F54F2D">
        <w:rPr>
          <w:rFonts w:cstheme="minorHAnsi"/>
          <w:sz w:val="24"/>
          <w:szCs w:val="24"/>
        </w:rPr>
        <w:t>a</w:t>
      </w:r>
      <w:r w:rsidR="002305AF" w:rsidRPr="002305AF">
        <w:rPr>
          <w:rFonts w:cstheme="minorHAnsi"/>
          <w:sz w:val="24"/>
          <w:szCs w:val="24"/>
        </w:rPr>
        <w:t xml:space="preserve">ko postoji jedinstvena </w:t>
      </w:r>
      <w:r w:rsidR="002305AF" w:rsidRPr="002305AF">
        <w:rPr>
          <w:rFonts w:cstheme="minorHAnsi"/>
          <w:sz w:val="24"/>
          <w:szCs w:val="24"/>
          <w:lang w:val="sr-Latn-ME"/>
        </w:rPr>
        <w:t xml:space="preserve">formula za uspješan marketing </w:t>
      </w:r>
      <w:r w:rsidR="0082770C">
        <w:rPr>
          <w:rFonts w:cstheme="minorHAnsi"/>
          <w:sz w:val="24"/>
          <w:szCs w:val="24"/>
          <w:lang w:val="sr-Latn-ME"/>
        </w:rPr>
        <w:t>destinacije</w:t>
      </w:r>
      <w:r w:rsidR="002305AF" w:rsidRPr="002305AF">
        <w:rPr>
          <w:rFonts w:cstheme="minorHAnsi"/>
          <w:sz w:val="24"/>
          <w:szCs w:val="24"/>
          <w:lang w:val="sr-Latn-ME"/>
        </w:rPr>
        <w:t xml:space="preserve">, onda je to primjena strategije integrisanih marketing komunikacija (IMC – Integrated Marketing Communication). </w:t>
      </w:r>
    </w:p>
    <w:p w14:paraId="441F270F" w14:textId="77777777" w:rsidR="00110D3A" w:rsidRDefault="00110D3A" w:rsidP="00CD5021">
      <w:pPr>
        <w:spacing w:after="120" w:line="240" w:lineRule="auto"/>
        <w:jc w:val="both"/>
        <w:rPr>
          <w:rFonts w:cstheme="minorHAnsi"/>
          <w:sz w:val="24"/>
          <w:szCs w:val="24"/>
        </w:rPr>
      </w:pPr>
    </w:p>
    <w:p w14:paraId="53E89248" w14:textId="3160A63A" w:rsidR="009120A0" w:rsidRDefault="00A82386" w:rsidP="00A82386">
      <w:pPr>
        <w:spacing w:after="120"/>
        <w:jc w:val="center"/>
        <w:rPr>
          <w:rFonts w:cstheme="minorHAnsi"/>
          <w:sz w:val="24"/>
          <w:szCs w:val="24"/>
        </w:rPr>
      </w:pPr>
      <w:r>
        <w:rPr>
          <w:rFonts w:cstheme="minorHAnsi"/>
          <w:noProof/>
          <w:sz w:val="24"/>
          <w:szCs w:val="24"/>
          <w:lang w:val="sr-Latn-ME" w:eastAsia="sr-Latn-ME"/>
        </w:rPr>
        <w:drawing>
          <wp:inline distT="0" distB="0" distL="0" distR="0" wp14:anchorId="2EB4F796" wp14:editId="7E4ED57A">
            <wp:extent cx="4706620" cy="360194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48808" cy="3634227"/>
                    </a:xfrm>
                    <a:prstGeom prst="rect">
                      <a:avLst/>
                    </a:prstGeom>
                    <a:noFill/>
                  </pic:spPr>
                </pic:pic>
              </a:graphicData>
            </a:graphic>
          </wp:inline>
        </w:drawing>
      </w:r>
    </w:p>
    <w:p w14:paraId="63D5D11D" w14:textId="77777777" w:rsidR="00D554DE" w:rsidRDefault="00D554DE" w:rsidP="00A82386">
      <w:pPr>
        <w:spacing w:after="120"/>
        <w:jc w:val="center"/>
        <w:rPr>
          <w:rFonts w:cstheme="minorHAnsi"/>
          <w:sz w:val="24"/>
          <w:szCs w:val="24"/>
        </w:rPr>
      </w:pPr>
    </w:p>
    <w:p w14:paraId="3A63615E" w14:textId="77777777" w:rsidR="001D0A92" w:rsidRDefault="00D554DE" w:rsidP="00D554DE">
      <w:pPr>
        <w:spacing w:after="120" w:line="240" w:lineRule="auto"/>
        <w:jc w:val="both"/>
        <w:rPr>
          <w:rFonts w:cstheme="minorHAnsi"/>
          <w:sz w:val="24"/>
          <w:szCs w:val="24"/>
        </w:rPr>
      </w:pPr>
      <w:r w:rsidRPr="002305AF">
        <w:rPr>
          <w:rFonts w:cstheme="minorHAnsi"/>
          <w:sz w:val="24"/>
          <w:szCs w:val="24"/>
          <w:lang w:val="sr-Latn-ME"/>
        </w:rPr>
        <w:t>IMC predstavlja koordinisanu strategiju koja obezbjeđuje intenzivno online prisustvo, aktiviranjem svih relevantnih kanala komunikacije i svih modela marketinških aktivnosti, a sve sa ciljem boljeg pozicioniranja</w:t>
      </w:r>
      <w:r w:rsidR="001D0A92">
        <w:rPr>
          <w:rFonts w:cstheme="minorHAnsi"/>
          <w:sz w:val="24"/>
          <w:szCs w:val="24"/>
          <w:lang w:val="sr-Latn-ME"/>
        </w:rPr>
        <w:t xml:space="preserve"> destinacijskog</w:t>
      </w:r>
      <w:r w:rsidRPr="002305AF">
        <w:rPr>
          <w:rFonts w:cstheme="minorHAnsi"/>
          <w:sz w:val="24"/>
          <w:szCs w:val="24"/>
          <w:lang w:val="sr-Latn-ME"/>
        </w:rPr>
        <w:t xml:space="preserve"> brenda.</w:t>
      </w:r>
      <w:r w:rsidRPr="002305AF">
        <w:rPr>
          <w:rFonts w:cstheme="minorHAnsi"/>
          <w:sz w:val="24"/>
          <w:szCs w:val="24"/>
        </w:rPr>
        <w:t xml:space="preserve"> IMC omogućava da na više načina i putem korišćenja više platformi, stignemo do ciljne grupe. </w:t>
      </w:r>
    </w:p>
    <w:p w14:paraId="79993335" w14:textId="7DC3E894" w:rsidR="00503BCD" w:rsidRDefault="00D554DE" w:rsidP="00D554DE">
      <w:pPr>
        <w:spacing w:after="120" w:line="240" w:lineRule="auto"/>
        <w:jc w:val="both"/>
        <w:rPr>
          <w:rFonts w:cstheme="minorHAnsi"/>
          <w:sz w:val="24"/>
          <w:szCs w:val="24"/>
        </w:rPr>
      </w:pPr>
      <w:r w:rsidRPr="002305AF">
        <w:rPr>
          <w:rFonts w:cstheme="minorHAnsi"/>
          <w:sz w:val="24"/>
          <w:szCs w:val="24"/>
        </w:rPr>
        <w:t>Putem višestrukih i različitih kanala</w:t>
      </w:r>
      <w:r w:rsidR="001D0A92">
        <w:rPr>
          <w:rFonts w:cstheme="minorHAnsi"/>
          <w:sz w:val="24"/>
          <w:szCs w:val="24"/>
        </w:rPr>
        <w:t xml:space="preserve"> koji djeluju sinhronizovano, </w:t>
      </w:r>
      <w:r w:rsidRPr="002305AF">
        <w:rPr>
          <w:rFonts w:cstheme="minorHAnsi"/>
          <w:sz w:val="24"/>
          <w:szCs w:val="24"/>
        </w:rPr>
        <w:t xml:space="preserve">prenosimo istovjetnu poruku i na taj način je osnažujemo.  </w:t>
      </w:r>
    </w:p>
    <w:p w14:paraId="054E832D" w14:textId="7CDF6FE2" w:rsidR="00447086" w:rsidRDefault="00447086">
      <w:pPr>
        <w:spacing w:after="0" w:line="240" w:lineRule="auto"/>
        <w:rPr>
          <w:rFonts w:cstheme="minorHAnsi"/>
          <w:sz w:val="24"/>
          <w:szCs w:val="24"/>
        </w:rPr>
      </w:pPr>
      <w:r>
        <w:rPr>
          <w:rFonts w:cstheme="minorHAnsi"/>
          <w:sz w:val="24"/>
          <w:szCs w:val="24"/>
        </w:rPr>
        <w:br w:type="page"/>
      </w:r>
    </w:p>
    <w:p w14:paraId="22D4373A" w14:textId="572D8695" w:rsidR="004C75BA" w:rsidRDefault="00447086" w:rsidP="00955065">
      <w:pPr>
        <w:spacing w:after="0" w:line="240" w:lineRule="auto"/>
        <w:rPr>
          <w:rFonts w:cstheme="minorHAnsi"/>
          <w:sz w:val="24"/>
          <w:szCs w:val="24"/>
        </w:rPr>
      </w:pPr>
      <w:r>
        <w:rPr>
          <w:rFonts w:cstheme="minorHAnsi"/>
          <w:noProof/>
          <w:sz w:val="24"/>
          <w:szCs w:val="24"/>
          <w:lang w:val="sr-Latn-ME" w:eastAsia="sr-Latn-ME"/>
        </w:rPr>
        <w:lastRenderedPageBreak/>
        <w:drawing>
          <wp:inline distT="0" distB="0" distL="0" distR="0" wp14:anchorId="0890E856" wp14:editId="6D3351CF">
            <wp:extent cx="5732145" cy="8108315"/>
            <wp:effectExtent l="0" t="0" r="1905" b="698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15 turisticki klasteri.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bookmarkEnd w:id="271"/>
    <w:p w14:paraId="427B0E89" w14:textId="77777777" w:rsidR="00447086" w:rsidRDefault="00447086">
      <w:pPr>
        <w:spacing w:after="0" w:line="240" w:lineRule="auto"/>
        <w:rPr>
          <w:rFonts w:cstheme="minorHAnsi"/>
          <w:b/>
          <w:color w:val="2F5496" w:themeColor="accent1" w:themeShade="BF"/>
          <w:sz w:val="28"/>
          <w:szCs w:val="28"/>
        </w:rPr>
      </w:pPr>
      <w:r>
        <w:rPr>
          <w:rFonts w:cstheme="minorHAnsi"/>
          <w:szCs w:val="28"/>
        </w:rPr>
        <w:br w:type="page"/>
      </w:r>
    </w:p>
    <w:p w14:paraId="300AFFD5" w14:textId="5BC6C0FD" w:rsidR="00447086" w:rsidRDefault="00FC5540" w:rsidP="00955065">
      <w:pPr>
        <w:pStyle w:val="Heading1"/>
        <w:spacing w:before="0" w:after="120" w:line="240" w:lineRule="auto"/>
      </w:pPr>
      <w:bookmarkStart w:id="273" w:name="_Toc95303052"/>
      <w:bookmarkStart w:id="274" w:name="_Toc97902516"/>
      <w:r w:rsidRPr="00FC5540">
        <w:rPr>
          <w:rFonts w:eastAsiaTheme="minorHAnsi" w:cstheme="minorHAnsi"/>
          <w:szCs w:val="28"/>
        </w:rPr>
        <w:lastRenderedPageBreak/>
        <w:t>1</w:t>
      </w:r>
      <w:r w:rsidR="00E729DA">
        <w:rPr>
          <w:rFonts w:eastAsiaTheme="minorHAnsi" w:cstheme="minorHAnsi"/>
          <w:szCs w:val="28"/>
        </w:rPr>
        <w:t>5</w:t>
      </w:r>
      <w:r w:rsidR="00FD7613" w:rsidRPr="00FC5540">
        <w:rPr>
          <w:szCs w:val="28"/>
        </w:rPr>
        <w:t>.</w:t>
      </w:r>
      <w:r w:rsidRPr="00FC5540">
        <w:t xml:space="preserve"> </w:t>
      </w:r>
      <w:r w:rsidR="0044129B">
        <w:t xml:space="preserve">TURISTIČKI </w:t>
      </w:r>
      <w:r w:rsidR="00C33AE8">
        <w:t>KLASTERI</w:t>
      </w:r>
      <w:bookmarkEnd w:id="273"/>
      <w:bookmarkEnd w:id="274"/>
    </w:p>
    <w:p w14:paraId="310567D8" w14:textId="5FBE6748" w:rsidR="000E57C0" w:rsidRDefault="000E57C0" w:rsidP="00CC7340">
      <w:pPr>
        <w:spacing w:after="0" w:line="240" w:lineRule="auto"/>
        <w:jc w:val="both"/>
        <w:rPr>
          <w:rFonts w:eastAsia="Calibri" w:cstheme="minorHAnsi"/>
          <w:bCs/>
          <w:sz w:val="24"/>
          <w:szCs w:val="24"/>
          <w:lang w:val="it-IT"/>
        </w:rPr>
      </w:pPr>
      <w:r w:rsidRPr="00F07F4E">
        <w:rPr>
          <w:rFonts w:eastAsia="Calibri" w:cstheme="minorHAnsi"/>
          <w:bCs/>
          <w:sz w:val="24"/>
          <w:szCs w:val="24"/>
          <w:lang w:val="it-IT"/>
        </w:rPr>
        <w:t xml:space="preserve">Crna Gora kao turistička destinacija, dijeli se na </w:t>
      </w:r>
      <w:r w:rsidR="00C9106C">
        <w:rPr>
          <w:rFonts w:eastAsia="Calibri" w:cstheme="minorHAnsi"/>
          <w:b/>
          <w:bCs/>
          <w:sz w:val="24"/>
          <w:szCs w:val="24"/>
          <w:lang w:val="it-IT"/>
        </w:rPr>
        <w:t>osam</w:t>
      </w:r>
      <w:r w:rsidRPr="00F07F4E">
        <w:rPr>
          <w:rFonts w:eastAsia="Calibri" w:cstheme="minorHAnsi"/>
          <w:b/>
          <w:bCs/>
          <w:sz w:val="24"/>
          <w:szCs w:val="24"/>
          <w:lang w:val="it-IT"/>
        </w:rPr>
        <w:t xml:space="preserve"> </w:t>
      </w:r>
      <w:r>
        <w:rPr>
          <w:rFonts w:eastAsia="Calibri" w:cstheme="minorHAnsi"/>
          <w:b/>
          <w:bCs/>
          <w:sz w:val="24"/>
          <w:szCs w:val="24"/>
          <w:lang w:val="it-IT"/>
        </w:rPr>
        <w:t xml:space="preserve">turističkih </w:t>
      </w:r>
      <w:r w:rsidR="00A5251B">
        <w:rPr>
          <w:rFonts w:eastAsia="Calibri" w:cstheme="minorHAnsi"/>
          <w:b/>
          <w:bCs/>
          <w:sz w:val="24"/>
          <w:szCs w:val="24"/>
          <w:lang w:val="it-IT"/>
        </w:rPr>
        <w:t>klastera</w:t>
      </w:r>
      <w:r w:rsidRPr="00F07F4E">
        <w:rPr>
          <w:rFonts w:eastAsia="Calibri" w:cstheme="minorHAnsi"/>
          <w:bCs/>
          <w:sz w:val="24"/>
          <w:szCs w:val="24"/>
          <w:lang w:val="it-IT"/>
        </w:rPr>
        <w:t>, koj</w:t>
      </w:r>
      <w:r>
        <w:rPr>
          <w:rFonts w:eastAsia="Calibri" w:cstheme="minorHAnsi"/>
          <w:bCs/>
          <w:sz w:val="24"/>
          <w:szCs w:val="24"/>
          <w:lang w:val="it-IT"/>
        </w:rPr>
        <w:t>e</w:t>
      </w:r>
      <w:r w:rsidRPr="00F07F4E">
        <w:rPr>
          <w:rFonts w:eastAsia="Calibri" w:cstheme="minorHAnsi"/>
          <w:bCs/>
          <w:sz w:val="24"/>
          <w:szCs w:val="24"/>
          <w:lang w:val="it-IT"/>
        </w:rPr>
        <w:t xml:space="preserve"> se međusobno razlikuju po</w:t>
      </w:r>
      <w:r>
        <w:rPr>
          <w:rFonts w:eastAsia="Calibri" w:cstheme="minorHAnsi"/>
          <w:bCs/>
          <w:sz w:val="24"/>
          <w:szCs w:val="24"/>
          <w:lang w:val="it-IT"/>
        </w:rPr>
        <w:t xml:space="preserve"> </w:t>
      </w:r>
      <w:r w:rsidRPr="00F07F4E">
        <w:rPr>
          <w:rFonts w:eastAsia="Calibri" w:cstheme="minorHAnsi"/>
          <w:bCs/>
          <w:sz w:val="24"/>
          <w:szCs w:val="24"/>
          <w:lang w:val="it-IT"/>
        </w:rPr>
        <w:t xml:space="preserve">socio-kulturološkim, istorijskim, tradicionalnim, prirodnim i ekonomskim karakteristikama, a ujedno predstavljaju osnovu za jedinstven i specifičan turistički proizvod Crne Gore: </w:t>
      </w:r>
    </w:p>
    <w:p w14:paraId="268D1631" w14:textId="77777777" w:rsidR="001D0A92" w:rsidRPr="00F07F4E" w:rsidRDefault="001D0A92" w:rsidP="00447086">
      <w:pPr>
        <w:spacing w:after="0" w:line="240" w:lineRule="auto"/>
        <w:rPr>
          <w:rFonts w:eastAsia="Calibri" w:cstheme="minorHAnsi"/>
          <w:bCs/>
          <w:sz w:val="24"/>
          <w:szCs w:val="24"/>
          <w:lang w:val="it-IT"/>
        </w:rPr>
      </w:pPr>
    </w:p>
    <w:p w14:paraId="376D9EAA" w14:textId="23DAD0A5" w:rsidR="00AC3D3B" w:rsidRPr="001D0A92" w:rsidRDefault="000E57C0" w:rsidP="00110D3A">
      <w:pPr>
        <w:pStyle w:val="ListParagraph"/>
        <w:numPr>
          <w:ilvl w:val="0"/>
          <w:numId w:val="42"/>
        </w:numPr>
        <w:tabs>
          <w:tab w:val="left" w:pos="1575"/>
        </w:tabs>
        <w:spacing w:after="0" w:line="240" w:lineRule="auto"/>
        <w:ind w:right="74"/>
        <w:jc w:val="both"/>
        <w:rPr>
          <w:rFonts w:eastAsia="Calibri" w:cstheme="minorHAnsi"/>
          <w:bCs/>
          <w:sz w:val="24"/>
          <w:szCs w:val="24"/>
        </w:rPr>
      </w:pPr>
      <w:r w:rsidRPr="0014200D">
        <w:rPr>
          <w:rFonts w:eastAsia="Calibri" w:cstheme="minorHAnsi"/>
          <w:bCs/>
          <w:sz w:val="24"/>
          <w:szCs w:val="24"/>
          <w:lang w:val="it-IT"/>
        </w:rPr>
        <w:t>Ulcinj</w:t>
      </w:r>
      <w:r w:rsidR="00F61155">
        <w:rPr>
          <w:rFonts w:eastAsia="Calibri" w:cstheme="minorHAnsi"/>
          <w:bCs/>
          <w:sz w:val="24"/>
          <w:szCs w:val="24"/>
          <w:lang w:val="it-IT"/>
        </w:rPr>
        <w:t xml:space="preserve"> sa Adom Bojanom</w:t>
      </w:r>
    </w:p>
    <w:p w14:paraId="44504B98" w14:textId="77777777" w:rsidR="001D0A92" w:rsidRPr="002474C1" w:rsidRDefault="001D0A92" w:rsidP="00110D3A">
      <w:pPr>
        <w:tabs>
          <w:tab w:val="left" w:pos="1575"/>
        </w:tabs>
        <w:spacing w:after="0" w:line="240" w:lineRule="auto"/>
        <w:ind w:right="74"/>
        <w:jc w:val="both"/>
        <w:rPr>
          <w:rFonts w:eastAsia="Calibri" w:cstheme="minorHAnsi"/>
          <w:bCs/>
          <w:sz w:val="24"/>
          <w:szCs w:val="24"/>
        </w:rPr>
      </w:pPr>
    </w:p>
    <w:p w14:paraId="3E9A2348" w14:textId="3A485467" w:rsidR="00324941" w:rsidRDefault="00324941" w:rsidP="00110D3A">
      <w:pPr>
        <w:pStyle w:val="ListParagraph"/>
        <w:numPr>
          <w:ilvl w:val="0"/>
          <w:numId w:val="42"/>
        </w:numPr>
        <w:spacing w:after="0" w:line="240" w:lineRule="auto"/>
        <w:ind w:right="74"/>
        <w:jc w:val="both"/>
        <w:rPr>
          <w:rFonts w:eastAsia="Calibri" w:cstheme="minorHAnsi"/>
          <w:bCs/>
          <w:sz w:val="24"/>
          <w:szCs w:val="24"/>
        </w:rPr>
      </w:pPr>
      <w:r w:rsidRPr="0014200D">
        <w:rPr>
          <w:rFonts w:eastAsia="Calibri" w:cstheme="minorHAnsi"/>
          <w:bCs/>
          <w:sz w:val="24"/>
          <w:szCs w:val="24"/>
        </w:rPr>
        <w:t>Barska rivijera</w:t>
      </w:r>
      <w:r>
        <w:rPr>
          <w:rFonts w:eastAsia="Calibri" w:cstheme="minorHAnsi"/>
          <w:bCs/>
          <w:sz w:val="24"/>
          <w:szCs w:val="24"/>
        </w:rPr>
        <w:t xml:space="preserve"> sa Skadarskim jezerom</w:t>
      </w:r>
    </w:p>
    <w:p w14:paraId="529FA8BD" w14:textId="77777777" w:rsidR="00324941" w:rsidRPr="00110D3A" w:rsidRDefault="00324941" w:rsidP="00110D3A">
      <w:pPr>
        <w:spacing w:after="0" w:line="240" w:lineRule="auto"/>
        <w:ind w:right="74"/>
        <w:jc w:val="both"/>
        <w:rPr>
          <w:rFonts w:eastAsia="Calibri" w:cstheme="minorHAnsi"/>
          <w:bCs/>
          <w:sz w:val="24"/>
          <w:szCs w:val="24"/>
        </w:rPr>
      </w:pPr>
    </w:p>
    <w:p w14:paraId="036CA765" w14:textId="6DC1442C" w:rsidR="0044129B" w:rsidRDefault="000E57C0" w:rsidP="00110D3A">
      <w:pPr>
        <w:pStyle w:val="ListParagraph"/>
        <w:numPr>
          <w:ilvl w:val="0"/>
          <w:numId w:val="42"/>
        </w:numPr>
        <w:spacing w:after="0" w:line="240" w:lineRule="auto"/>
        <w:ind w:right="74"/>
        <w:jc w:val="both"/>
        <w:rPr>
          <w:rFonts w:eastAsia="Calibri" w:cstheme="minorHAnsi"/>
          <w:bCs/>
          <w:sz w:val="24"/>
          <w:szCs w:val="24"/>
        </w:rPr>
      </w:pPr>
      <w:r w:rsidRPr="0014200D">
        <w:rPr>
          <w:rFonts w:eastAsia="Calibri" w:cstheme="minorHAnsi"/>
          <w:bCs/>
          <w:sz w:val="24"/>
          <w:szCs w:val="24"/>
        </w:rPr>
        <w:t xml:space="preserve">Budvanska </w:t>
      </w:r>
      <w:r w:rsidR="0044129B">
        <w:rPr>
          <w:rFonts w:eastAsia="Calibri" w:cstheme="minorHAnsi"/>
          <w:bCs/>
          <w:sz w:val="24"/>
          <w:szCs w:val="24"/>
        </w:rPr>
        <w:t>rivijera</w:t>
      </w:r>
    </w:p>
    <w:p w14:paraId="6FB2BB19" w14:textId="77777777" w:rsidR="001D0A92" w:rsidRPr="001D0A92" w:rsidRDefault="001D0A92" w:rsidP="00110D3A">
      <w:pPr>
        <w:spacing w:after="0" w:line="240" w:lineRule="auto"/>
        <w:ind w:right="74"/>
        <w:jc w:val="both"/>
        <w:rPr>
          <w:rFonts w:eastAsia="Calibri" w:cstheme="minorHAnsi"/>
          <w:bCs/>
          <w:sz w:val="24"/>
          <w:szCs w:val="24"/>
        </w:rPr>
      </w:pPr>
    </w:p>
    <w:p w14:paraId="1488B793" w14:textId="37B3FEDF" w:rsidR="000E57C0" w:rsidRDefault="000E57C0" w:rsidP="00110D3A">
      <w:pPr>
        <w:pStyle w:val="ListParagraph"/>
        <w:numPr>
          <w:ilvl w:val="0"/>
          <w:numId w:val="42"/>
        </w:numPr>
        <w:spacing w:after="0" w:line="240" w:lineRule="auto"/>
        <w:ind w:right="74"/>
        <w:jc w:val="both"/>
        <w:rPr>
          <w:rFonts w:eastAsia="Calibri" w:cstheme="minorHAnsi"/>
          <w:bCs/>
          <w:sz w:val="24"/>
          <w:szCs w:val="24"/>
        </w:rPr>
      </w:pPr>
      <w:r w:rsidRPr="0014200D">
        <w:rPr>
          <w:rFonts w:eastAsia="Calibri" w:cstheme="minorHAnsi"/>
          <w:bCs/>
          <w:sz w:val="24"/>
          <w:szCs w:val="24"/>
        </w:rPr>
        <w:t xml:space="preserve">Bokokotorski zaliv </w:t>
      </w:r>
    </w:p>
    <w:p w14:paraId="0F457413" w14:textId="77777777" w:rsidR="001D0A92" w:rsidRPr="001D0A92" w:rsidRDefault="001D0A92" w:rsidP="00110D3A">
      <w:pPr>
        <w:spacing w:after="0" w:line="240" w:lineRule="auto"/>
        <w:ind w:right="74"/>
        <w:jc w:val="both"/>
        <w:rPr>
          <w:rFonts w:eastAsia="Calibri" w:cstheme="minorHAnsi"/>
          <w:bCs/>
          <w:sz w:val="24"/>
          <w:szCs w:val="24"/>
        </w:rPr>
      </w:pPr>
    </w:p>
    <w:p w14:paraId="5BF74277" w14:textId="20B11033" w:rsidR="000E57C0" w:rsidRDefault="000E57C0" w:rsidP="00110D3A">
      <w:pPr>
        <w:pStyle w:val="ListParagraph"/>
        <w:numPr>
          <w:ilvl w:val="0"/>
          <w:numId w:val="42"/>
        </w:numPr>
        <w:spacing w:after="0" w:line="240" w:lineRule="auto"/>
        <w:ind w:right="74"/>
        <w:jc w:val="both"/>
        <w:rPr>
          <w:rFonts w:eastAsia="Calibri" w:cstheme="minorHAnsi"/>
          <w:bCs/>
          <w:sz w:val="24"/>
          <w:szCs w:val="24"/>
        </w:rPr>
      </w:pPr>
      <w:r w:rsidRPr="0014200D">
        <w:rPr>
          <w:rFonts w:eastAsia="Calibri" w:cstheme="minorHAnsi"/>
          <w:bCs/>
          <w:sz w:val="24"/>
          <w:szCs w:val="24"/>
        </w:rPr>
        <w:t xml:space="preserve">Prijestonica Cetinje </w:t>
      </w:r>
    </w:p>
    <w:p w14:paraId="43C72D40" w14:textId="77777777" w:rsidR="001D0A92" w:rsidRPr="001D0A92" w:rsidRDefault="001D0A92" w:rsidP="00110D3A">
      <w:pPr>
        <w:spacing w:after="0" w:line="240" w:lineRule="auto"/>
        <w:ind w:right="74"/>
        <w:jc w:val="both"/>
        <w:rPr>
          <w:rFonts w:eastAsia="Calibri" w:cstheme="minorHAnsi"/>
          <w:bCs/>
          <w:sz w:val="24"/>
          <w:szCs w:val="24"/>
        </w:rPr>
      </w:pPr>
    </w:p>
    <w:p w14:paraId="37BDB4AF" w14:textId="3C0FD1F2" w:rsidR="000E57C0" w:rsidRDefault="006041DF" w:rsidP="00110D3A">
      <w:pPr>
        <w:pStyle w:val="ListParagraph"/>
        <w:numPr>
          <w:ilvl w:val="0"/>
          <w:numId w:val="42"/>
        </w:numPr>
        <w:spacing w:after="0" w:line="240" w:lineRule="auto"/>
        <w:ind w:right="74"/>
        <w:jc w:val="both"/>
        <w:rPr>
          <w:rFonts w:eastAsia="Calibri" w:cstheme="minorHAnsi"/>
          <w:bCs/>
          <w:sz w:val="24"/>
          <w:szCs w:val="24"/>
        </w:rPr>
      </w:pPr>
      <w:r>
        <w:rPr>
          <w:rFonts w:eastAsia="Calibri" w:cstheme="minorHAnsi"/>
          <w:bCs/>
          <w:sz w:val="24"/>
          <w:szCs w:val="24"/>
        </w:rPr>
        <w:t>Glavni grad</w:t>
      </w:r>
      <w:r w:rsidR="007922EF">
        <w:rPr>
          <w:rFonts w:eastAsia="Calibri" w:cstheme="minorHAnsi"/>
          <w:bCs/>
          <w:sz w:val="24"/>
          <w:szCs w:val="24"/>
        </w:rPr>
        <w:t xml:space="preserve"> sa</w:t>
      </w:r>
      <w:r w:rsidR="007922EF" w:rsidRPr="007922EF">
        <w:rPr>
          <w:rFonts w:eastAsia="Calibri" w:cstheme="minorHAnsi"/>
          <w:bCs/>
          <w:sz w:val="24"/>
          <w:szCs w:val="24"/>
        </w:rPr>
        <w:t xml:space="preserve"> </w:t>
      </w:r>
      <w:r w:rsidR="007922EF" w:rsidRPr="0014200D">
        <w:rPr>
          <w:rFonts w:eastAsia="Calibri" w:cstheme="minorHAnsi"/>
          <w:bCs/>
          <w:sz w:val="24"/>
          <w:szCs w:val="24"/>
        </w:rPr>
        <w:t>Centraln</w:t>
      </w:r>
      <w:r w:rsidR="007922EF">
        <w:rPr>
          <w:rFonts w:eastAsia="Calibri" w:cstheme="minorHAnsi"/>
          <w:bCs/>
          <w:sz w:val="24"/>
          <w:szCs w:val="24"/>
        </w:rPr>
        <w:t>om</w:t>
      </w:r>
      <w:r w:rsidR="007922EF" w:rsidRPr="0014200D">
        <w:rPr>
          <w:rFonts w:eastAsia="Calibri" w:cstheme="minorHAnsi"/>
          <w:bCs/>
          <w:sz w:val="24"/>
          <w:szCs w:val="24"/>
        </w:rPr>
        <w:t xml:space="preserve"> regij</w:t>
      </w:r>
      <w:r w:rsidR="007922EF">
        <w:rPr>
          <w:rFonts w:eastAsia="Calibri" w:cstheme="minorHAnsi"/>
          <w:bCs/>
          <w:sz w:val="24"/>
          <w:szCs w:val="24"/>
        </w:rPr>
        <w:t>om</w:t>
      </w:r>
    </w:p>
    <w:p w14:paraId="213AAB5D" w14:textId="77777777" w:rsidR="001D0A92" w:rsidRPr="001D0A92" w:rsidRDefault="001D0A92" w:rsidP="00110D3A">
      <w:pPr>
        <w:spacing w:after="0" w:line="240" w:lineRule="auto"/>
        <w:ind w:right="74"/>
        <w:jc w:val="both"/>
        <w:rPr>
          <w:rFonts w:eastAsia="Calibri" w:cstheme="minorHAnsi"/>
          <w:bCs/>
          <w:sz w:val="24"/>
          <w:szCs w:val="24"/>
        </w:rPr>
      </w:pPr>
    </w:p>
    <w:p w14:paraId="03C9752B" w14:textId="3919CE7D" w:rsidR="000E57C0" w:rsidRDefault="000E57C0" w:rsidP="00110D3A">
      <w:pPr>
        <w:pStyle w:val="ListParagraph"/>
        <w:numPr>
          <w:ilvl w:val="0"/>
          <w:numId w:val="42"/>
        </w:numPr>
        <w:spacing w:after="0" w:line="240" w:lineRule="auto"/>
        <w:ind w:right="74"/>
        <w:jc w:val="both"/>
        <w:rPr>
          <w:rFonts w:eastAsia="Calibri" w:cstheme="minorHAnsi"/>
          <w:bCs/>
          <w:sz w:val="24"/>
          <w:szCs w:val="24"/>
          <w:lang w:val="pl-PL"/>
        </w:rPr>
      </w:pPr>
      <w:bookmarkStart w:id="275" w:name="_Hlk90890340"/>
      <w:r w:rsidRPr="0014200D">
        <w:rPr>
          <w:rFonts w:eastAsia="Calibri" w:cstheme="minorHAnsi"/>
          <w:bCs/>
          <w:sz w:val="24"/>
          <w:szCs w:val="24"/>
          <w:lang w:val="pl-PL"/>
        </w:rPr>
        <w:t>Bjelasica, Kom</w:t>
      </w:r>
      <w:r w:rsidR="001E0EEF">
        <w:rPr>
          <w:rFonts w:eastAsia="Calibri" w:cstheme="minorHAnsi"/>
          <w:bCs/>
          <w:sz w:val="24"/>
          <w:szCs w:val="24"/>
          <w:lang w:val="pl-PL"/>
        </w:rPr>
        <w:t>ovi</w:t>
      </w:r>
      <w:r w:rsidR="0079407B">
        <w:rPr>
          <w:rFonts w:eastAsia="Calibri" w:cstheme="minorHAnsi"/>
          <w:bCs/>
          <w:sz w:val="24"/>
          <w:szCs w:val="24"/>
          <w:lang w:val="pl-PL"/>
        </w:rPr>
        <w:t xml:space="preserve"> i</w:t>
      </w:r>
      <w:r w:rsidR="001E0EEF">
        <w:rPr>
          <w:rFonts w:eastAsia="Calibri" w:cstheme="minorHAnsi"/>
          <w:bCs/>
          <w:sz w:val="24"/>
          <w:szCs w:val="24"/>
          <w:lang w:val="pl-PL"/>
        </w:rPr>
        <w:t xml:space="preserve"> </w:t>
      </w:r>
      <w:r w:rsidRPr="0014200D">
        <w:rPr>
          <w:rFonts w:eastAsia="Calibri" w:cstheme="minorHAnsi"/>
          <w:bCs/>
          <w:sz w:val="24"/>
          <w:szCs w:val="24"/>
          <w:lang w:val="pl-PL"/>
        </w:rPr>
        <w:t>Prokletije</w:t>
      </w:r>
      <w:r w:rsidR="001E0EEF">
        <w:rPr>
          <w:rFonts w:eastAsia="Calibri" w:cstheme="minorHAnsi"/>
          <w:bCs/>
          <w:sz w:val="24"/>
          <w:szCs w:val="24"/>
          <w:lang w:val="pl-PL"/>
        </w:rPr>
        <w:t xml:space="preserve"> </w:t>
      </w:r>
    </w:p>
    <w:p w14:paraId="2E135DD7" w14:textId="77777777" w:rsidR="001D0A92" w:rsidRPr="001D0A92" w:rsidRDefault="001D0A92" w:rsidP="00110D3A">
      <w:pPr>
        <w:spacing w:after="0" w:line="240" w:lineRule="auto"/>
        <w:ind w:right="74"/>
        <w:jc w:val="both"/>
        <w:rPr>
          <w:rFonts w:eastAsia="Calibri" w:cstheme="minorHAnsi"/>
          <w:bCs/>
          <w:sz w:val="24"/>
          <w:szCs w:val="24"/>
          <w:lang w:val="pl-PL"/>
        </w:rPr>
      </w:pPr>
    </w:p>
    <w:p w14:paraId="62A0B30F" w14:textId="77777777" w:rsidR="00286675" w:rsidRPr="0093433D" w:rsidRDefault="000E57C0" w:rsidP="00110D3A">
      <w:pPr>
        <w:pStyle w:val="ListParagraph"/>
        <w:numPr>
          <w:ilvl w:val="0"/>
          <w:numId w:val="42"/>
        </w:numPr>
        <w:spacing w:after="0" w:line="240" w:lineRule="auto"/>
        <w:ind w:right="74"/>
        <w:jc w:val="both"/>
        <w:rPr>
          <w:rFonts w:eastAsia="Calibri" w:cstheme="minorHAnsi"/>
          <w:bCs/>
          <w:sz w:val="24"/>
          <w:szCs w:val="24"/>
          <w:lang w:val="pl-PL"/>
        </w:rPr>
      </w:pPr>
      <w:r w:rsidRPr="0014200D">
        <w:rPr>
          <w:rFonts w:eastAsia="Calibri" w:cstheme="minorHAnsi"/>
          <w:bCs/>
          <w:sz w:val="24"/>
          <w:szCs w:val="24"/>
          <w:lang w:val="pl-PL"/>
        </w:rPr>
        <w:t>Durmitor i Sinjajevina sa rijek</w:t>
      </w:r>
      <w:r w:rsidR="0044129B">
        <w:rPr>
          <w:rFonts w:eastAsia="Calibri" w:cstheme="minorHAnsi"/>
          <w:bCs/>
          <w:sz w:val="24"/>
          <w:szCs w:val="24"/>
          <w:lang w:val="pl-PL"/>
        </w:rPr>
        <w:t>a</w:t>
      </w:r>
      <w:r w:rsidR="00D6097C">
        <w:rPr>
          <w:rFonts w:eastAsia="Calibri" w:cstheme="minorHAnsi"/>
          <w:bCs/>
          <w:sz w:val="24"/>
          <w:szCs w:val="24"/>
          <w:lang w:val="pl-PL"/>
        </w:rPr>
        <w:t>ma</w:t>
      </w:r>
      <w:r w:rsidRPr="0014200D">
        <w:rPr>
          <w:rFonts w:eastAsia="Calibri" w:cstheme="minorHAnsi"/>
          <w:bCs/>
          <w:sz w:val="24"/>
          <w:szCs w:val="24"/>
          <w:lang w:val="pl-PL"/>
        </w:rPr>
        <w:t xml:space="preserve"> Tar</w:t>
      </w:r>
      <w:r w:rsidR="00D6097C">
        <w:rPr>
          <w:rFonts w:eastAsia="Calibri" w:cstheme="minorHAnsi"/>
          <w:bCs/>
          <w:sz w:val="24"/>
          <w:szCs w:val="24"/>
          <w:lang w:val="pl-PL"/>
        </w:rPr>
        <w:t>om</w:t>
      </w:r>
      <w:r w:rsidRPr="0014200D">
        <w:rPr>
          <w:rFonts w:eastAsia="Calibri" w:cstheme="minorHAnsi"/>
          <w:bCs/>
          <w:sz w:val="24"/>
          <w:szCs w:val="24"/>
          <w:lang w:val="pl-PL"/>
        </w:rPr>
        <w:t xml:space="preserve"> </w:t>
      </w:r>
      <w:r w:rsidR="0044129B">
        <w:rPr>
          <w:rFonts w:eastAsia="Calibri" w:cstheme="minorHAnsi"/>
          <w:bCs/>
          <w:sz w:val="24"/>
          <w:szCs w:val="24"/>
          <w:lang w:val="pl-PL"/>
        </w:rPr>
        <w:t>i Piv</w:t>
      </w:r>
      <w:r w:rsidR="00D6097C">
        <w:rPr>
          <w:rFonts w:eastAsia="Calibri" w:cstheme="minorHAnsi"/>
          <w:bCs/>
          <w:sz w:val="24"/>
          <w:szCs w:val="24"/>
          <w:lang w:val="pl-PL"/>
        </w:rPr>
        <w:t>om</w:t>
      </w:r>
      <w:bookmarkEnd w:id="275"/>
    </w:p>
    <w:p w14:paraId="4A022861" w14:textId="77777777" w:rsidR="00C03303" w:rsidRDefault="00C03303" w:rsidP="00A736C7">
      <w:pPr>
        <w:jc w:val="center"/>
        <w:rPr>
          <w:rFonts w:cstheme="minorHAnsi"/>
          <w:bCs/>
          <w:color w:val="000000"/>
          <w:lang w:eastAsia="hr-HR"/>
        </w:rPr>
      </w:pPr>
    </w:p>
    <w:p w14:paraId="4FD3FA96" w14:textId="7D2089BC" w:rsidR="00645E4B" w:rsidRDefault="00645E4B" w:rsidP="00A736C7">
      <w:pPr>
        <w:jc w:val="center"/>
        <w:rPr>
          <w:rFonts w:cstheme="minorHAnsi"/>
          <w:bCs/>
          <w:noProof/>
          <w:color w:val="000000"/>
        </w:rPr>
      </w:pPr>
    </w:p>
    <w:p w14:paraId="6450DBB1" w14:textId="77777777" w:rsidR="0074157A" w:rsidRDefault="0074157A" w:rsidP="00A736C7">
      <w:pPr>
        <w:jc w:val="center"/>
        <w:rPr>
          <w:rFonts w:cstheme="minorHAnsi"/>
          <w:bCs/>
          <w:noProof/>
          <w:color w:val="000000"/>
        </w:rPr>
      </w:pPr>
    </w:p>
    <w:p w14:paraId="0D0912CF" w14:textId="77777777" w:rsidR="0074157A" w:rsidRDefault="0074157A" w:rsidP="00A736C7">
      <w:pPr>
        <w:jc w:val="center"/>
        <w:rPr>
          <w:rFonts w:cstheme="minorHAnsi"/>
          <w:bCs/>
          <w:noProof/>
          <w:color w:val="000000"/>
        </w:rPr>
      </w:pPr>
    </w:p>
    <w:p w14:paraId="30234C31" w14:textId="77777777" w:rsidR="0074157A" w:rsidRDefault="0074157A" w:rsidP="00A736C7">
      <w:pPr>
        <w:jc w:val="center"/>
        <w:rPr>
          <w:rFonts w:cstheme="minorHAnsi"/>
          <w:bCs/>
          <w:noProof/>
          <w:color w:val="000000"/>
        </w:rPr>
      </w:pPr>
    </w:p>
    <w:p w14:paraId="552EC818" w14:textId="77777777" w:rsidR="0074157A" w:rsidRDefault="0074157A" w:rsidP="00A736C7">
      <w:pPr>
        <w:jc w:val="center"/>
        <w:rPr>
          <w:rFonts w:cstheme="minorHAnsi"/>
          <w:bCs/>
          <w:noProof/>
          <w:color w:val="000000"/>
        </w:rPr>
      </w:pPr>
    </w:p>
    <w:p w14:paraId="7EBF27D1" w14:textId="77777777" w:rsidR="0074157A" w:rsidRDefault="0074157A" w:rsidP="00A736C7">
      <w:pPr>
        <w:jc w:val="center"/>
        <w:rPr>
          <w:rFonts w:cstheme="minorHAnsi"/>
          <w:bCs/>
          <w:noProof/>
          <w:color w:val="000000"/>
        </w:rPr>
      </w:pPr>
    </w:p>
    <w:p w14:paraId="06677ABC" w14:textId="7817ABB3" w:rsidR="0074157A" w:rsidRDefault="0074157A" w:rsidP="00A736C7">
      <w:pPr>
        <w:jc w:val="center"/>
        <w:rPr>
          <w:rFonts w:cstheme="minorHAnsi"/>
          <w:bCs/>
          <w:noProof/>
          <w:color w:val="000000"/>
        </w:rPr>
      </w:pPr>
    </w:p>
    <w:p w14:paraId="3F22E63E" w14:textId="38E7A7E0" w:rsidR="00E22784" w:rsidRDefault="00E22784" w:rsidP="00A736C7">
      <w:pPr>
        <w:jc w:val="center"/>
        <w:rPr>
          <w:rFonts w:cstheme="minorHAnsi"/>
          <w:bCs/>
          <w:noProof/>
          <w:color w:val="000000"/>
        </w:rPr>
      </w:pPr>
    </w:p>
    <w:p w14:paraId="2A1FFD90" w14:textId="284F5834" w:rsidR="00E22784" w:rsidRDefault="00E22784" w:rsidP="00A736C7">
      <w:pPr>
        <w:jc w:val="center"/>
        <w:rPr>
          <w:rFonts w:cstheme="minorHAnsi"/>
          <w:bCs/>
          <w:noProof/>
          <w:color w:val="000000"/>
        </w:rPr>
      </w:pPr>
    </w:p>
    <w:p w14:paraId="1992597E" w14:textId="77777777" w:rsidR="00E22784" w:rsidRPr="00E22784" w:rsidRDefault="00E22784" w:rsidP="003D5F68">
      <w:pPr>
        <w:spacing w:after="160" w:line="259" w:lineRule="auto"/>
        <w:rPr>
          <w:noProof/>
        </w:rPr>
      </w:pPr>
    </w:p>
    <w:p w14:paraId="1E800693" w14:textId="56717EE0" w:rsidR="00E22784" w:rsidRPr="00E22784" w:rsidRDefault="003D5F68" w:rsidP="00E22784">
      <w:pPr>
        <w:spacing w:after="160" w:line="259" w:lineRule="auto"/>
        <w:jc w:val="center"/>
      </w:pPr>
      <w:r>
        <w:rPr>
          <w:noProof/>
          <w:lang w:val="sr-Latn-ME" w:eastAsia="sr-Latn-ME"/>
        </w:rPr>
        <w:lastRenderedPageBreak/>
        <w:drawing>
          <wp:inline distT="0" distB="0" distL="0" distR="0" wp14:anchorId="7DC3396C" wp14:editId="3A26CC7F">
            <wp:extent cx="5732145" cy="8082472"/>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2145" cy="8082472"/>
                    </a:xfrm>
                    <a:prstGeom prst="rect">
                      <a:avLst/>
                    </a:prstGeom>
                    <a:noFill/>
                    <a:ln>
                      <a:noFill/>
                    </a:ln>
                  </pic:spPr>
                </pic:pic>
              </a:graphicData>
            </a:graphic>
          </wp:inline>
        </w:drawing>
      </w:r>
    </w:p>
    <w:p w14:paraId="437A6105" w14:textId="48E8E711" w:rsidR="00E22784" w:rsidRDefault="00E22784" w:rsidP="00A736C7">
      <w:pPr>
        <w:jc w:val="center"/>
        <w:rPr>
          <w:rFonts w:cstheme="minorHAnsi"/>
          <w:bCs/>
          <w:noProof/>
          <w:color w:val="000000"/>
        </w:rPr>
      </w:pPr>
    </w:p>
    <w:p w14:paraId="29F54062" w14:textId="40B3B4D6" w:rsidR="00E22784" w:rsidRDefault="00E22784" w:rsidP="00A736C7">
      <w:pPr>
        <w:jc w:val="center"/>
        <w:rPr>
          <w:rFonts w:cstheme="minorHAnsi"/>
          <w:bCs/>
          <w:noProof/>
          <w:color w:val="000000"/>
        </w:rPr>
      </w:pPr>
    </w:p>
    <w:p w14:paraId="1241352C" w14:textId="77777777" w:rsidR="00645E4B" w:rsidRDefault="00645E4B" w:rsidP="00CD5021">
      <w:pPr>
        <w:spacing w:after="120" w:line="240" w:lineRule="auto"/>
        <w:rPr>
          <w:rFonts w:cstheme="minorHAnsi"/>
          <w:bCs/>
          <w:color w:val="000000"/>
          <w:lang w:eastAsia="hr-HR"/>
        </w:rPr>
        <w:sectPr w:rsidR="00645E4B" w:rsidSect="00103785">
          <w:pgSz w:w="11907" w:h="16840" w:code="9"/>
          <w:pgMar w:top="1440" w:right="1440" w:bottom="1440" w:left="1440" w:header="720" w:footer="720" w:gutter="0"/>
          <w:cols w:space="720"/>
          <w:docGrid w:linePitch="360"/>
        </w:sectPr>
      </w:pPr>
    </w:p>
    <w:tbl>
      <w:tblPr>
        <w:tblStyle w:val="TableGrid"/>
        <w:tblW w:w="0" w:type="auto"/>
        <w:tblLook w:val="04A0" w:firstRow="1" w:lastRow="0" w:firstColumn="1" w:lastColumn="0" w:noHBand="0" w:noVBand="1"/>
      </w:tblPr>
      <w:tblGrid>
        <w:gridCol w:w="9629"/>
      </w:tblGrid>
      <w:tr w:rsidR="00B16AD6" w14:paraId="387A6B69" w14:textId="77777777" w:rsidTr="00B16AD6">
        <w:tc>
          <w:tcPr>
            <w:tcW w:w="9855" w:type="dxa"/>
            <w:shd w:val="clear" w:color="auto" w:fill="D9E2F3" w:themeFill="accent1" w:themeFillTint="33"/>
          </w:tcPr>
          <w:p w14:paraId="6AA182F1" w14:textId="77777777" w:rsidR="00B16AD6" w:rsidRPr="00780704" w:rsidRDefault="00B16AD6" w:rsidP="00CD5021">
            <w:pPr>
              <w:keepNext/>
              <w:keepLines/>
              <w:spacing w:after="120" w:line="240" w:lineRule="auto"/>
              <w:jc w:val="center"/>
              <w:outlineLvl w:val="1"/>
              <w:rPr>
                <w:rFonts w:ascii="Calibri" w:eastAsia="Times New Roman" w:hAnsi="Calibri" w:cs="Times New Roman"/>
                <w:b/>
                <w:color w:val="2F5496" w:themeColor="accent1" w:themeShade="BF"/>
                <w:sz w:val="24"/>
                <w:szCs w:val="24"/>
                <w:lang w:eastAsia="hr-HR"/>
              </w:rPr>
            </w:pPr>
            <w:bookmarkStart w:id="276" w:name="_Toc91285563"/>
            <w:bookmarkStart w:id="277" w:name="_Toc91286355"/>
            <w:bookmarkStart w:id="278" w:name="_Toc91286734"/>
            <w:bookmarkStart w:id="279" w:name="_Toc91518819"/>
            <w:bookmarkStart w:id="280" w:name="_Toc91518955"/>
            <w:bookmarkStart w:id="281" w:name="_Toc91521942"/>
            <w:bookmarkStart w:id="282" w:name="_Toc95299973"/>
            <w:bookmarkStart w:id="283" w:name="_Toc95303053"/>
            <w:bookmarkStart w:id="284" w:name="_Toc97902517"/>
            <w:bookmarkStart w:id="285" w:name="_Toc88082170"/>
            <w:bookmarkStart w:id="286" w:name="_Toc88772667"/>
            <w:bookmarkStart w:id="287" w:name="_Hlk85626368"/>
            <w:r w:rsidRPr="00780704">
              <w:rPr>
                <w:rFonts w:ascii="Calibri" w:eastAsia="Times New Roman" w:hAnsi="Calibri" w:cs="Times New Roman"/>
                <w:b/>
                <w:color w:val="2F5496" w:themeColor="accent1" w:themeShade="BF"/>
                <w:sz w:val="24"/>
                <w:szCs w:val="24"/>
                <w:lang w:eastAsia="hr-HR"/>
              </w:rPr>
              <w:lastRenderedPageBreak/>
              <w:t>VIZIJA RAZVOJA PRIMORSKOG REGIONA</w:t>
            </w:r>
            <w:bookmarkEnd w:id="276"/>
            <w:bookmarkEnd w:id="277"/>
            <w:bookmarkEnd w:id="278"/>
            <w:bookmarkEnd w:id="279"/>
            <w:bookmarkEnd w:id="280"/>
            <w:bookmarkEnd w:id="281"/>
            <w:bookmarkEnd w:id="282"/>
            <w:bookmarkEnd w:id="283"/>
            <w:bookmarkEnd w:id="284"/>
          </w:p>
          <w:p w14:paraId="51294CF6" w14:textId="377B8285" w:rsidR="00B16AD6" w:rsidRDefault="001D0A92" w:rsidP="00CD5021">
            <w:pPr>
              <w:keepNext/>
              <w:keepLines/>
              <w:spacing w:after="120" w:line="240" w:lineRule="auto"/>
              <w:jc w:val="both"/>
              <w:outlineLvl w:val="1"/>
              <w:rPr>
                <w:rFonts w:ascii="Calibri" w:eastAsia="Times New Roman" w:hAnsi="Calibri" w:cs="Times New Roman"/>
                <w:b/>
                <w:color w:val="2F5496"/>
                <w:sz w:val="26"/>
                <w:szCs w:val="26"/>
                <w:lang w:eastAsia="hr-HR"/>
              </w:rPr>
            </w:pPr>
            <w:bookmarkStart w:id="288" w:name="_Toc91284374"/>
            <w:bookmarkStart w:id="289" w:name="_Toc91285564"/>
            <w:bookmarkStart w:id="290" w:name="_Toc91286356"/>
            <w:bookmarkStart w:id="291" w:name="_Toc91286735"/>
            <w:bookmarkStart w:id="292" w:name="_Toc91518820"/>
            <w:bookmarkStart w:id="293" w:name="_Toc91518956"/>
            <w:bookmarkStart w:id="294" w:name="_Toc91521943"/>
            <w:bookmarkStart w:id="295" w:name="_Toc95299974"/>
            <w:bookmarkStart w:id="296" w:name="_Toc95303054"/>
            <w:bookmarkStart w:id="297" w:name="_Toc97902518"/>
            <w:r>
              <w:rPr>
                <w:rFonts w:ascii="Calibri" w:eastAsia="Times New Roman" w:hAnsi="Calibri" w:cs="Times New Roman"/>
                <w:b/>
                <w:color w:val="2F5496" w:themeColor="accent1" w:themeShade="BF"/>
                <w:sz w:val="24"/>
                <w:szCs w:val="24"/>
                <w:lang w:eastAsia="hr-HR"/>
              </w:rPr>
              <w:t>”</w:t>
            </w:r>
            <w:r w:rsidR="00B16AD6" w:rsidRPr="00780704">
              <w:rPr>
                <w:rFonts w:ascii="Calibri" w:eastAsia="Times New Roman" w:hAnsi="Calibri" w:cs="Times New Roman"/>
                <w:b/>
                <w:color w:val="2F5496" w:themeColor="accent1" w:themeShade="BF"/>
                <w:sz w:val="24"/>
                <w:szCs w:val="24"/>
                <w:lang w:eastAsia="hr-HR"/>
              </w:rPr>
              <w:t>Destinacije Primorskog regiona prepoznate su na globalnom nivou kao odredišta visokog ranga kvaliteta usluge i sofistikacije prostora, koje na inovativan i napredan način isporučuju turistički doživljaj Mediterana i mediteranskog zaleđa najzahtjevnijim tržišnim segmentima</w:t>
            </w:r>
            <w:r>
              <w:rPr>
                <w:rFonts w:ascii="Calibri" w:eastAsia="Times New Roman" w:hAnsi="Calibri" w:cs="Times New Roman"/>
                <w:b/>
                <w:color w:val="2F5496" w:themeColor="accent1" w:themeShade="BF"/>
                <w:sz w:val="24"/>
                <w:szCs w:val="24"/>
                <w:lang w:eastAsia="hr-HR"/>
              </w:rPr>
              <w:t>.</w:t>
            </w:r>
            <w:r w:rsidR="00B16AD6" w:rsidRPr="00780704">
              <w:rPr>
                <w:rFonts w:ascii="Calibri" w:eastAsia="Times New Roman" w:hAnsi="Calibri" w:cs="Times New Roman"/>
                <w:b/>
                <w:color w:val="2F5496" w:themeColor="accent1" w:themeShade="BF"/>
                <w:sz w:val="24"/>
                <w:szCs w:val="24"/>
                <w:lang w:eastAsia="hr-HR"/>
              </w:rPr>
              <w:t xml:space="preserve">” </w:t>
            </w:r>
            <w:r w:rsidR="00B16AD6" w:rsidRPr="001D0A92">
              <w:rPr>
                <w:rFonts w:ascii="Calibri" w:eastAsia="Times New Roman" w:hAnsi="Calibri" w:cs="Times New Roman"/>
                <w:color w:val="2F5496" w:themeColor="accent1" w:themeShade="BF"/>
                <w:sz w:val="24"/>
                <w:szCs w:val="24"/>
                <w:lang w:eastAsia="hr-HR"/>
              </w:rPr>
              <w:t xml:space="preserve">– Koncept Prostornog plana Crne Gore do 2040. </w:t>
            </w:r>
            <w:r w:rsidR="00991120">
              <w:rPr>
                <w:rFonts w:ascii="Calibri" w:eastAsia="Times New Roman" w:hAnsi="Calibri" w:cs="Times New Roman"/>
                <w:color w:val="2F5496" w:themeColor="accent1" w:themeShade="BF"/>
                <w:sz w:val="24"/>
                <w:szCs w:val="24"/>
                <w:lang w:eastAsia="hr-HR"/>
              </w:rPr>
              <w:t>g</w:t>
            </w:r>
            <w:r w:rsidR="00B16AD6" w:rsidRPr="001D0A92">
              <w:rPr>
                <w:rFonts w:ascii="Calibri" w:eastAsia="Times New Roman" w:hAnsi="Calibri" w:cs="Times New Roman"/>
                <w:color w:val="2F5496" w:themeColor="accent1" w:themeShade="BF"/>
                <w:sz w:val="24"/>
                <w:szCs w:val="24"/>
                <w:lang w:eastAsia="hr-HR"/>
              </w:rPr>
              <w:t>odine</w:t>
            </w:r>
            <w:bookmarkEnd w:id="288"/>
            <w:bookmarkEnd w:id="289"/>
            <w:bookmarkEnd w:id="290"/>
            <w:bookmarkEnd w:id="291"/>
            <w:bookmarkEnd w:id="292"/>
            <w:bookmarkEnd w:id="293"/>
            <w:bookmarkEnd w:id="294"/>
            <w:bookmarkEnd w:id="295"/>
            <w:bookmarkEnd w:id="296"/>
            <w:bookmarkEnd w:id="297"/>
          </w:p>
        </w:tc>
      </w:tr>
    </w:tbl>
    <w:p w14:paraId="4B776027" w14:textId="77777777" w:rsidR="00B16AD6" w:rsidRDefault="00B16AD6" w:rsidP="00CD5021">
      <w:pPr>
        <w:keepNext/>
        <w:keepLines/>
        <w:spacing w:after="120" w:line="240" w:lineRule="auto"/>
        <w:outlineLvl w:val="1"/>
        <w:rPr>
          <w:rFonts w:ascii="Calibri" w:eastAsia="Times New Roman" w:hAnsi="Calibri" w:cs="Times New Roman"/>
          <w:b/>
          <w:color w:val="2F5496"/>
          <w:sz w:val="26"/>
          <w:szCs w:val="26"/>
          <w:lang w:eastAsia="hr-HR"/>
        </w:rPr>
      </w:pPr>
    </w:p>
    <w:p w14:paraId="3DB09D2C" w14:textId="61D2A332" w:rsidR="00B16AD6" w:rsidRPr="008F7D0F" w:rsidRDefault="00B16AD6" w:rsidP="00CD5021">
      <w:pPr>
        <w:pStyle w:val="Heading2"/>
        <w:spacing w:before="0" w:after="120" w:line="240" w:lineRule="auto"/>
        <w:rPr>
          <w:rFonts w:eastAsia="Times New Roman"/>
          <w:sz w:val="26"/>
          <w:lang w:eastAsia="hr-HR"/>
        </w:rPr>
      </w:pPr>
      <w:bookmarkStart w:id="298" w:name="_Toc95303055"/>
      <w:bookmarkStart w:id="299" w:name="_Toc97902519"/>
      <w:bookmarkStart w:id="300" w:name="_Toc91286736"/>
      <w:r w:rsidRPr="008F7D0F">
        <w:rPr>
          <w:rFonts w:eastAsia="Times New Roman"/>
          <w:sz w:val="26"/>
          <w:lang w:eastAsia="hr-HR"/>
        </w:rPr>
        <w:t>1</w:t>
      </w:r>
      <w:r w:rsidR="00E729DA" w:rsidRPr="008F7D0F">
        <w:rPr>
          <w:rFonts w:eastAsia="Times New Roman"/>
          <w:sz w:val="26"/>
          <w:lang w:eastAsia="hr-HR"/>
        </w:rPr>
        <w:t>5</w:t>
      </w:r>
      <w:r w:rsidRPr="008F7D0F">
        <w:rPr>
          <w:rFonts w:eastAsia="Times New Roman"/>
          <w:sz w:val="26"/>
          <w:lang w:eastAsia="hr-HR"/>
        </w:rPr>
        <w:t>.1. TURISTIČKI KLASTER 1 - Ulcinj sa Adom Bojanom</w:t>
      </w:r>
      <w:bookmarkEnd w:id="285"/>
      <w:bookmarkEnd w:id="298"/>
      <w:bookmarkEnd w:id="299"/>
      <w:r w:rsidRPr="008F7D0F">
        <w:rPr>
          <w:rFonts w:eastAsia="Times New Roman"/>
          <w:sz w:val="26"/>
          <w:lang w:eastAsia="hr-HR"/>
        </w:rPr>
        <w:t xml:space="preserve"> </w:t>
      </w:r>
      <w:bookmarkEnd w:id="300"/>
    </w:p>
    <w:tbl>
      <w:tblPr>
        <w:tblStyle w:val="TableGrid4"/>
        <w:tblW w:w="0" w:type="auto"/>
        <w:tblLook w:val="04A0" w:firstRow="1" w:lastRow="0" w:firstColumn="1" w:lastColumn="0" w:noHBand="0" w:noVBand="1"/>
      </w:tblPr>
      <w:tblGrid>
        <w:gridCol w:w="9606"/>
      </w:tblGrid>
      <w:tr w:rsidR="00B16AD6" w:rsidRPr="00790A42" w14:paraId="49BC4C27" w14:textId="77777777" w:rsidTr="00CD5021">
        <w:tc>
          <w:tcPr>
            <w:tcW w:w="9606" w:type="dxa"/>
            <w:shd w:val="clear" w:color="auto" w:fill="D9E2F3" w:themeFill="accent1" w:themeFillTint="33"/>
          </w:tcPr>
          <w:p w14:paraId="3B8A7521" w14:textId="77777777" w:rsidR="00B16AD6" w:rsidRPr="00790A42" w:rsidRDefault="00B16AD6" w:rsidP="00CD5021">
            <w:pPr>
              <w:tabs>
                <w:tab w:val="left" w:pos="968"/>
              </w:tabs>
              <w:spacing w:after="120" w:line="240" w:lineRule="auto"/>
              <w:jc w:val="center"/>
              <w:rPr>
                <w:rFonts w:ascii="Calibri" w:eastAsia="Calibri" w:hAnsi="Calibri" w:cs="Calibri"/>
                <w:b/>
                <w:bCs/>
                <w:color w:val="000000"/>
                <w:lang w:eastAsia="hr-HR"/>
              </w:rPr>
            </w:pPr>
            <w:r w:rsidRPr="00790A42">
              <w:rPr>
                <w:rFonts w:ascii="Calibri" w:eastAsia="Calibri" w:hAnsi="Calibri" w:cs="Calibri"/>
                <w:b/>
                <w:bCs/>
                <w:color w:val="1F3864"/>
                <w:lang w:eastAsia="hr-HR"/>
              </w:rPr>
              <w:t>KARAKTERISTIKE</w:t>
            </w:r>
          </w:p>
        </w:tc>
      </w:tr>
      <w:tr w:rsidR="00B16AD6" w:rsidRPr="00790A42" w14:paraId="5517AA4F" w14:textId="77777777" w:rsidTr="00CD5021">
        <w:trPr>
          <w:trHeight w:val="2087"/>
        </w:trPr>
        <w:tc>
          <w:tcPr>
            <w:tcW w:w="9606" w:type="dxa"/>
          </w:tcPr>
          <w:p w14:paraId="57C253DA" w14:textId="5D9AC832" w:rsidR="00B16AD6" w:rsidRPr="00790A42" w:rsidRDefault="00B16AD6" w:rsidP="00CD5021">
            <w:pPr>
              <w:tabs>
                <w:tab w:val="left" w:pos="968"/>
              </w:tabs>
              <w:spacing w:after="120" w:line="240" w:lineRule="auto"/>
              <w:jc w:val="both"/>
              <w:rPr>
                <w:rFonts w:ascii="Calibri" w:eastAsia="Calibri" w:hAnsi="Calibri" w:cs="Calibri"/>
                <w:lang w:eastAsia="hr-HR"/>
              </w:rPr>
            </w:pPr>
            <w:r w:rsidRPr="00790A42">
              <w:rPr>
                <w:rFonts w:ascii="Calibri" w:eastAsia="Calibri" w:hAnsi="Calibri" w:cs="Calibri"/>
                <w:bCs/>
                <w:color w:val="000000"/>
                <w:lang w:eastAsia="hr-HR"/>
              </w:rPr>
              <w:t>Ulcinj sa svojim plažama, rijekom Bojanom, Sol</w:t>
            </w:r>
            <w:r>
              <w:rPr>
                <w:rFonts w:ascii="Calibri" w:eastAsia="Calibri" w:hAnsi="Calibri" w:cs="Calibri"/>
                <w:bCs/>
                <w:color w:val="000000"/>
                <w:lang w:eastAsia="hr-HR"/>
              </w:rPr>
              <w:t>anom</w:t>
            </w:r>
            <w:r w:rsidRPr="00790A42">
              <w:rPr>
                <w:rFonts w:ascii="Calibri" w:eastAsia="Calibri" w:hAnsi="Calibri" w:cs="Calibri"/>
                <w:bCs/>
                <w:color w:val="000000"/>
                <w:lang w:eastAsia="hr-HR"/>
              </w:rPr>
              <w:t>, Šaskim jezerom, Starim gradom, i dr. posjeduje izuzetan potencijal za razvoj visokokvalitetnog turizma. Velika plaža je jedna od najatraktivnijih surf destinacija na Mediteranu, a Ulcinjska Solana, kao zaštićeno područje, i njenih 14</w:t>
            </w:r>
            <w:r w:rsidR="00807E33">
              <w:rPr>
                <w:rFonts w:ascii="Calibri" w:eastAsia="Calibri" w:hAnsi="Calibri" w:cs="Calibri"/>
                <w:bCs/>
                <w:color w:val="000000"/>
                <w:lang w:eastAsia="hr-HR"/>
              </w:rPr>
              <w:t>,</w:t>
            </w:r>
            <w:r w:rsidRPr="00790A42">
              <w:rPr>
                <w:rFonts w:ascii="Calibri" w:eastAsia="Calibri" w:hAnsi="Calibri" w:cs="Calibri"/>
                <w:bCs/>
                <w:color w:val="000000"/>
                <w:lang w:eastAsia="hr-HR"/>
              </w:rPr>
              <w:t>5 km</w:t>
            </w:r>
            <w:r w:rsidRPr="00790A42">
              <w:rPr>
                <w:rFonts w:ascii="Calibri" w:eastAsia="Calibri" w:hAnsi="Calibri" w:cs="Calibri"/>
                <w:bCs/>
                <w:color w:val="000000"/>
                <w:vertAlign w:val="superscript"/>
                <w:lang w:eastAsia="hr-HR"/>
              </w:rPr>
              <w:t>2</w:t>
            </w:r>
            <w:r w:rsidRPr="00790A42">
              <w:rPr>
                <w:rFonts w:ascii="Calibri" w:eastAsia="Calibri" w:hAnsi="Calibri" w:cs="Calibri"/>
                <w:bCs/>
                <w:color w:val="000000"/>
                <w:lang w:eastAsia="hr-HR"/>
              </w:rPr>
              <w:t xml:space="preserve"> slanih bazena, predstavlja stanište za preko 241 vrstu ptica, što čini 50% od ukupnog broja registrovanih ptica u Evropi. Uvala Valdanos i njeni maslinjaci predstavljaju najveći živi spomenik maslinarstva u Crnoj Gori, izvanredne ekonomske i ekološke vrijednosti. Pored prirodnih potencijala, Ulcinj sa svojom istorijom od 25 vjekova, tri religije i bogatim kulturn</w:t>
            </w:r>
            <w:r w:rsidR="00324941">
              <w:rPr>
                <w:rFonts w:ascii="Calibri" w:eastAsia="Calibri" w:hAnsi="Calibri" w:cs="Calibri"/>
                <w:bCs/>
                <w:color w:val="000000"/>
                <w:lang w:eastAsia="hr-HR"/>
              </w:rPr>
              <w:t xml:space="preserve">im </w:t>
            </w:r>
            <w:r w:rsidRPr="00790A42">
              <w:rPr>
                <w:rFonts w:ascii="Calibri" w:eastAsia="Calibri" w:hAnsi="Calibri" w:cs="Calibri"/>
                <w:bCs/>
                <w:color w:val="000000"/>
                <w:lang w:eastAsia="hr-HR"/>
              </w:rPr>
              <w:t>nasleđem, predstavlja dragulj crnogorske obale.</w:t>
            </w:r>
          </w:p>
        </w:tc>
      </w:tr>
      <w:tr w:rsidR="00B16AD6" w:rsidRPr="00790A42" w14:paraId="3ED0C175" w14:textId="77777777" w:rsidTr="00CD5021">
        <w:tc>
          <w:tcPr>
            <w:tcW w:w="9606" w:type="dxa"/>
            <w:shd w:val="clear" w:color="auto" w:fill="D9E2F3" w:themeFill="accent1" w:themeFillTint="33"/>
          </w:tcPr>
          <w:p w14:paraId="07ED89EB" w14:textId="77777777" w:rsidR="00B16AD6" w:rsidRPr="00790A42" w:rsidRDefault="00B16AD6" w:rsidP="00CD5021">
            <w:pPr>
              <w:tabs>
                <w:tab w:val="left" w:pos="968"/>
              </w:tabs>
              <w:spacing w:after="120" w:line="240" w:lineRule="auto"/>
              <w:jc w:val="center"/>
              <w:rPr>
                <w:rFonts w:ascii="Calibri" w:eastAsia="Calibri" w:hAnsi="Calibri" w:cs="Calibri"/>
                <w:b/>
                <w:bCs/>
                <w:color w:val="000000"/>
                <w:lang w:eastAsia="hr-HR"/>
              </w:rPr>
            </w:pPr>
            <w:r w:rsidRPr="00790A42">
              <w:rPr>
                <w:rFonts w:ascii="Calibri" w:eastAsia="Calibri" w:hAnsi="Calibri" w:cs="Calibri"/>
                <w:b/>
                <w:bCs/>
                <w:color w:val="1F3864"/>
                <w:lang w:eastAsia="hr-HR"/>
              </w:rPr>
              <w:t>VIZIJA RAZVOJA KLASTERA</w:t>
            </w:r>
          </w:p>
        </w:tc>
      </w:tr>
      <w:tr w:rsidR="00B16AD6" w:rsidRPr="00790A42" w14:paraId="640C078F" w14:textId="77777777" w:rsidTr="00CD5021">
        <w:trPr>
          <w:trHeight w:val="1413"/>
        </w:trPr>
        <w:tc>
          <w:tcPr>
            <w:tcW w:w="9606" w:type="dxa"/>
          </w:tcPr>
          <w:p w14:paraId="699A6B1C" w14:textId="799622E6" w:rsidR="00B16AD6" w:rsidRPr="00790A42" w:rsidRDefault="00B16AD6" w:rsidP="00CD5021">
            <w:pPr>
              <w:tabs>
                <w:tab w:val="left" w:pos="968"/>
              </w:tabs>
              <w:spacing w:after="120" w:line="240" w:lineRule="auto"/>
              <w:jc w:val="both"/>
              <w:rPr>
                <w:rFonts w:ascii="Calibri" w:eastAsia="Calibri" w:hAnsi="Calibri" w:cs="Calibri"/>
                <w:lang w:eastAsia="hr-HR"/>
              </w:rPr>
            </w:pPr>
            <w:r w:rsidRPr="00790A42">
              <w:rPr>
                <w:rFonts w:ascii="Calibri" w:eastAsia="Calibri" w:hAnsi="Calibri" w:cs="Calibri"/>
                <w:b/>
                <w:bCs/>
                <w:color w:val="000000"/>
                <w:lang w:eastAsia="hr-HR"/>
              </w:rPr>
              <w:t>Ulcinj sa Adom Bojanom</w:t>
            </w:r>
            <w:r>
              <w:rPr>
                <w:rFonts w:ascii="Calibri" w:eastAsia="Calibri" w:hAnsi="Calibri" w:cs="Calibri"/>
                <w:bCs/>
                <w:color w:val="000000"/>
                <w:lang w:eastAsia="hr-HR"/>
              </w:rPr>
              <w:t xml:space="preserve"> </w:t>
            </w:r>
            <w:r w:rsidRPr="00790A42">
              <w:rPr>
                <w:rFonts w:ascii="Calibri" w:eastAsia="Calibri" w:hAnsi="Calibri" w:cs="Calibri"/>
                <w:bCs/>
                <w:color w:val="000000"/>
                <w:lang w:eastAsia="hr-HR"/>
              </w:rPr>
              <w:t xml:space="preserve">postaje kvalitetna </w:t>
            </w:r>
            <w:r>
              <w:rPr>
                <w:rFonts w:ascii="Calibri" w:eastAsia="Calibri" w:hAnsi="Calibri" w:cs="Calibri"/>
                <w:bCs/>
                <w:color w:val="000000"/>
                <w:lang w:eastAsia="hr-HR"/>
              </w:rPr>
              <w:t xml:space="preserve">cjelogodišnja </w:t>
            </w:r>
            <w:r w:rsidRPr="00790A42">
              <w:rPr>
                <w:rFonts w:ascii="Calibri" w:eastAsia="Calibri" w:hAnsi="Calibri" w:cs="Calibri"/>
                <w:bCs/>
                <w:color w:val="000000"/>
                <w:lang w:eastAsia="hr-HR"/>
              </w:rPr>
              <w:t>destinacija, sa smještajnim kapacitetima visokog nivoa usluge i diverzifikovanom turističkom ponudom orjentisanom na prirodi (plažni turizam, posmatranje ptica</w:t>
            </w:r>
            <w:r>
              <w:rPr>
                <w:rFonts w:ascii="Calibri" w:eastAsia="Calibri" w:hAnsi="Calibri" w:cs="Calibri"/>
                <w:bCs/>
                <w:color w:val="000000"/>
                <w:lang w:eastAsia="hr-HR"/>
              </w:rPr>
              <w:t xml:space="preserve"> – “birdwatching”</w:t>
            </w:r>
            <w:r w:rsidRPr="00790A42">
              <w:rPr>
                <w:rFonts w:ascii="Calibri" w:eastAsia="Calibri" w:hAnsi="Calibri" w:cs="Calibri"/>
                <w:bCs/>
                <w:color w:val="000000"/>
                <w:lang w:eastAsia="hr-HR"/>
              </w:rPr>
              <w:t>, pješačenje, pješačke ture unutar Sol</w:t>
            </w:r>
            <w:r>
              <w:rPr>
                <w:rFonts w:ascii="Calibri" w:eastAsia="Calibri" w:hAnsi="Calibri" w:cs="Calibri"/>
                <w:bCs/>
                <w:color w:val="000000"/>
                <w:lang w:eastAsia="hr-HR"/>
              </w:rPr>
              <w:t xml:space="preserve">ane uz turističku valorizaciju “soli”, kao i jahanje konja i dr. </w:t>
            </w:r>
            <w:r w:rsidRPr="00790A42">
              <w:rPr>
                <w:rFonts w:ascii="Calibri" w:eastAsia="Calibri" w:hAnsi="Calibri" w:cs="Calibri"/>
                <w:bCs/>
                <w:color w:val="000000"/>
                <w:lang w:eastAsia="hr-HR"/>
              </w:rPr>
              <w:t>), sportsko rekreativnim aktivnostima (kajtsurf</w:t>
            </w:r>
            <w:r>
              <w:rPr>
                <w:rFonts w:ascii="Calibri" w:eastAsia="Calibri" w:hAnsi="Calibri" w:cs="Calibri"/>
                <w:bCs/>
                <w:color w:val="000000"/>
                <w:lang w:eastAsia="hr-HR"/>
              </w:rPr>
              <w:t>ing, paraglajding, vindsurfing i dr.</w:t>
            </w:r>
            <w:r w:rsidRPr="00790A42">
              <w:rPr>
                <w:rFonts w:ascii="Calibri" w:eastAsia="Calibri" w:hAnsi="Calibri" w:cs="Calibri"/>
                <w:bCs/>
                <w:color w:val="000000"/>
                <w:lang w:eastAsia="hr-HR"/>
              </w:rPr>
              <w:t>), kulturi</w:t>
            </w:r>
            <w:r>
              <w:rPr>
                <w:rFonts w:ascii="Calibri" w:eastAsia="Calibri" w:hAnsi="Calibri" w:cs="Calibri"/>
                <w:bCs/>
                <w:color w:val="000000"/>
                <w:lang w:eastAsia="hr-HR"/>
              </w:rPr>
              <w:t xml:space="preserve"> i turistička valorizacija brojnih legendi, istorijskih događaja (</w:t>
            </w:r>
            <w:r w:rsidRPr="00790A42">
              <w:rPr>
                <w:rFonts w:ascii="Calibri" w:eastAsia="Calibri" w:hAnsi="Calibri" w:cs="Calibri"/>
                <w:bCs/>
                <w:color w:val="000000"/>
                <w:lang w:eastAsia="hr-HR"/>
              </w:rPr>
              <w:t>Ulcinj kao pijaca robova i poznati gusarski centar u 17</w:t>
            </w:r>
            <w:r>
              <w:rPr>
                <w:rFonts w:ascii="Calibri" w:eastAsia="Calibri" w:hAnsi="Calibri" w:cs="Calibri"/>
                <w:bCs/>
                <w:color w:val="000000"/>
                <w:lang w:eastAsia="hr-HR"/>
              </w:rPr>
              <w:t>.</w:t>
            </w:r>
            <w:r w:rsidRPr="00790A42">
              <w:rPr>
                <w:rFonts w:ascii="Calibri" w:eastAsia="Calibri" w:hAnsi="Calibri" w:cs="Calibri"/>
                <w:bCs/>
                <w:color w:val="000000"/>
                <w:lang w:eastAsia="hr-HR"/>
              </w:rPr>
              <w:t xml:space="preserve"> vijeku</w:t>
            </w:r>
            <w:r>
              <w:rPr>
                <w:rFonts w:ascii="Calibri" w:eastAsia="Calibri" w:hAnsi="Calibri" w:cs="Calibri"/>
                <w:bCs/>
                <w:color w:val="000000"/>
                <w:lang w:eastAsia="hr-HR"/>
              </w:rPr>
              <w:t xml:space="preserve"> i dr.), više potopljenih brodova</w:t>
            </w:r>
            <w:r w:rsidR="00F56A1F">
              <w:rPr>
                <w:rFonts w:ascii="Calibri" w:eastAsia="Calibri" w:hAnsi="Calibri" w:cs="Calibri"/>
                <w:bCs/>
                <w:color w:val="000000"/>
                <w:lang w:eastAsia="hr-HR"/>
              </w:rPr>
              <w:t xml:space="preserve"> </w:t>
            </w:r>
            <w:r>
              <w:rPr>
                <w:rFonts w:ascii="Calibri" w:eastAsia="Calibri" w:hAnsi="Calibri" w:cs="Calibri"/>
                <w:bCs/>
                <w:color w:val="000000"/>
                <w:lang w:eastAsia="hr-HR"/>
              </w:rPr>
              <w:t>i galija iz raznih epoha, kao i druga bogata kulturna baština</w:t>
            </w:r>
            <w:r w:rsidRPr="00790A42">
              <w:rPr>
                <w:rFonts w:ascii="Calibri" w:eastAsia="Calibri" w:hAnsi="Calibri" w:cs="Calibri"/>
                <w:bCs/>
                <w:color w:val="000000"/>
                <w:lang w:eastAsia="hr-HR"/>
              </w:rPr>
              <w:t>.</w:t>
            </w:r>
          </w:p>
        </w:tc>
      </w:tr>
      <w:tr w:rsidR="00B16AD6" w:rsidRPr="00790A42" w14:paraId="34B9E193" w14:textId="77777777" w:rsidTr="00CD5021">
        <w:tc>
          <w:tcPr>
            <w:tcW w:w="9606" w:type="dxa"/>
            <w:shd w:val="clear" w:color="auto" w:fill="D9E2F3" w:themeFill="accent1" w:themeFillTint="33"/>
          </w:tcPr>
          <w:p w14:paraId="3C8AD27D" w14:textId="77777777" w:rsidR="00B16AD6" w:rsidRPr="00790A42" w:rsidRDefault="00B16AD6" w:rsidP="00CD5021">
            <w:pPr>
              <w:tabs>
                <w:tab w:val="left" w:pos="968"/>
              </w:tabs>
              <w:spacing w:after="120" w:line="240" w:lineRule="auto"/>
              <w:jc w:val="center"/>
              <w:rPr>
                <w:rFonts w:ascii="Calibri" w:eastAsia="Calibri" w:hAnsi="Calibri" w:cs="Calibri"/>
                <w:bCs/>
                <w:color w:val="000000"/>
                <w:lang w:eastAsia="hr-HR"/>
              </w:rPr>
            </w:pPr>
            <w:r w:rsidRPr="00790A42">
              <w:rPr>
                <w:rFonts w:ascii="Calibri" w:eastAsia="Calibri" w:hAnsi="Calibri" w:cs="Calibri"/>
                <w:b/>
                <w:bCs/>
                <w:color w:val="1F3864"/>
                <w:lang w:eastAsia="hr-HR"/>
              </w:rPr>
              <w:t>INVESTICIJE, PROSTOR, HOTELSKI STANDARDI I INFRASTRUKTURA</w:t>
            </w:r>
          </w:p>
        </w:tc>
      </w:tr>
      <w:tr w:rsidR="00B16AD6" w:rsidRPr="00790A42" w14:paraId="3081E326" w14:textId="77777777" w:rsidTr="00CD5021">
        <w:tc>
          <w:tcPr>
            <w:tcW w:w="9606" w:type="dxa"/>
          </w:tcPr>
          <w:p w14:paraId="5A0F87E9" w14:textId="77777777" w:rsidR="00B16AD6" w:rsidRPr="00790A42"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Prostor i investicije</w:t>
            </w:r>
          </w:p>
          <w:p w14:paraId="20DDE8BD" w14:textId="77777777" w:rsidR="00B16AD6" w:rsidRPr="00790A42" w:rsidRDefault="00B16AD6" w:rsidP="000F5104">
            <w:pPr>
              <w:numPr>
                <w:ilvl w:val="0"/>
                <w:numId w:val="30"/>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Interdisciplinarno razraditi strategije/modele i moguće scenarije te najprihvatljivije (najodrživije) ugraditi u planska dokumenta, kako bi se obezbijedila osnova za održivi razvoj turizma</w:t>
            </w:r>
            <w:r w:rsidRPr="00790A42">
              <w:rPr>
                <w:rFonts w:ascii="Calibri" w:eastAsia="Calibri" w:hAnsi="Calibri" w:cs="Calibri"/>
                <w:lang w:val="sr-Latn-ME"/>
              </w:rPr>
              <w:t>;</w:t>
            </w:r>
          </w:p>
          <w:p w14:paraId="7C364E22" w14:textId="77777777" w:rsidR="00B16AD6" w:rsidRPr="00790A42" w:rsidRDefault="00B16AD6" w:rsidP="000F5104">
            <w:pPr>
              <w:numPr>
                <w:ilvl w:val="0"/>
                <w:numId w:val="30"/>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Maksimalno iskoristiti brownfield lokacije i analizirati opravdanost eventualnih greenfield  investicija</w:t>
            </w:r>
            <w:r w:rsidRPr="00790A42">
              <w:rPr>
                <w:rFonts w:ascii="Calibri" w:eastAsia="Calibri" w:hAnsi="Calibri" w:cs="Calibri"/>
                <w:lang w:val="sr-Latn-ME"/>
              </w:rPr>
              <w:t>;</w:t>
            </w:r>
          </w:p>
          <w:p w14:paraId="4A606663" w14:textId="77777777" w:rsidR="00B16AD6" w:rsidRPr="00790A42" w:rsidRDefault="00B16AD6" w:rsidP="000F5104">
            <w:pPr>
              <w:numPr>
                <w:ilvl w:val="0"/>
                <w:numId w:val="30"/>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Zaustaviti neformalno širenje naselja i sanaciono djelovati za već postojeća neformalna naselja</w:t>
            </w:r>
            <w:r w:rsidRPr="00790A42">
              <w:rPr>
                <w:rFonts w:ascii="Calibri" w:eastAsia="Calibri" w:hAnsi="Calibri" w:cs="Calibri"/>
                <w:lang w:val="sr-Latn-ME"/>
              </w:rPr>
              <w:t>;</w:t>
            </w:r>
          </w:p>
          <w:p w14:paraId="6F44BD80" w14:textId="77777777" w:rsidR="00B16AD6" w:rsidRDefault="00B16AD6" w:rsidP="000F5104">
            <w:pPr>
              <w:numPr>
                <w:ilvl w:val="0"/>
                <w:numId w:val="30"/>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Uskladiti nove i rekonstruisane zgrade sa uslovima</w:t>
            </w:r>
            <w:r>
              <w:rPr>
                <w:rFonts w:ascii="Calibri" w:eastAsia="Calibri" w:hAnsi="Calibri" w:cs="Times New Roman"/>
                <w:lang w:val="sr-Latn-ME"/>
              </w:rPr>
              <w:t xml:space="preserve"> </w:t>
            </w:r>
            <w:r w:rsidRPr="008846D7">
              <w:rPr>
                <w:rFonts w:ascii="Calibri" w:eastAsia="Calibri" w:hAnsi="Calibri" w:cs="Times New Roman"/>
                <w:lang w:val="sr-Latn-ME"/>
              </w:rPr>
              <w:t>njihovog šireg konteksta (usklađenost sa okruženjem prirodnim, urbanim, kulturnim), pritom poštujući planom definisane standarde  koji upućuju na dobro promišljenu arhitekturu urbanih struktura koja vješto kombinuje lokalnu tradiciju sa elementima moderne arhitekture</w:t>
            </w:r>
            <w:r w:rsidRPr="00790A42">
              <w:rPr>
                <w:rFonts w:ascii="Calibri" w:eastAsia="Calibri" w:hAnsi="Calibri" w:cs="Calibri"/>
                <w:lang w:val="sr-Latn-ME"/>
              </w:rPr>
              <w:t>;</w:t>
            </w:r>
            <w:r w:rsidRPr="00790A42">
              <w:rPr>
                <w:rFonts w:ascii="Calibri" w:eastAsia="Calibri" w:hAnsi="Calibri" w:cs="Times New Roman"/>
                <w:lang w:val="sr-Latn-ME"/>
              </w:rPr>
              <w:t xml:space="preserve">  </w:t>
            </w:r>
          </w:p>
          <w:p w14:paraId="3B26DA07" w14:textId="77777777" w:rsidR="00B16AD6" w:rsidRPr="00790A42" w:rsidRDefault="00B16AD6" w:rsidP="000F5104">
            <w:pPr>
              <w:numPr>
                <w:ilvl w:val="0"/>
                <w:numId w:val="30"/>
              </w:numPr>
              <w:spacing w:after="120" w:line="240" w:lineRule="auto"/>
              <w:contextualSpacing/>
              <w:jc w:val="both"/>
              <w:rPr>
                <w:rFonts w:ascii="Calibri" w:eastAsia="Calibri" w:hAnsi="Calibri" w:cs="Times New Roman"/>
                <w:lang w:val="sr-Latn-ME"/>
              </w:rPr>
            </w:pPr>
            <w:r w:rsidRPr="008846D7">
              <w:rPr>
                <w:rFonts w:ascii="Calibri" w:eastAsia="Calibri" w:hAnsi="Calibri" w:cs="Times New Roman"/>
                <w:lang w:val="sr-Latn-ME"/>
              </w:rPr>
              <w:t>Prilikom sanacije i planiranja novih zona, potrebno je raditi na standardizaciji objekata u smislu spratnosti i oblika građevina, njihovoj materijalizaciji i primjeni  boja i odgovarajućem parternom uređenju</w:t>
            </w:r>
            <w:r>
              <w:rPr>
                <w:rFonts w:ascii="Calibri" w:eastAsia="Calibri" w:hAnsi="Calibri" w:cs="Times New Roman"/>
                <w:lang w:val="sr-Latn-ME"/>
              </w:rPr>
              <w:t>;</w:t>
            </w:r>
          </w:p>
          <w:p w14:paraId="5C870234" w14:textId="1DA02789" w:rsidR="00B16AD6" w:rsidRPr="00790A42" w:rsidRDefault="00B16AD6" w:rsidP="000F5104">
            <w:pPr>
              <w:numPr>
                <w:ilvl w:val="0"/>
                <w:numId w:val="30"/>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 xml:space="preserve">Zaštititi prostor uz rijeku Bojanu </w:t>
            </w:r>
            <w:r w:rsidRPr="00A72717">
              <w:rPr>
                <w:rFonts w:ascii="Calibri" w:eastAsia="Calibri" w:hAnsi="Calibri" w:cs="Times New Roman"/>
                <w:lang w:val="sr-Latn-ME"/>
              </w:rPr>
              <w:t>zaustaviti dalje građenje</w:t>
            </w:r>
            <w:r>
              <w:rPr>
                <w:rFonts w:ascii="Calibri" w:eastAsia="Calibri" w:hAnsi="Calibri" w:cs="Times New Roman"/>
                <w:lang w:val="sr-Latn-ME"/>
              </w:rPr>
              <w:t xml:space="preserve"> privremenih objekata uz Bojanu</w:t>
            </w:r>
            <w:r w:rsidRPr="00A72717">
              <w:rPr>
                <w:rFonts w:ascii="Calibri" w:eastAsia="Calibri" w:hAnsi="Calibri" w:cs="Times New Roman"/>
                <w:lang w:val="sr-Latn-ME"/>
              </w:rPr>
              <w:t xml:space="preserve"> i zaustaviti eroziju plaže na Adi Bojani, kroz trajno rješenje. Takođe, zaštiti i prostor u okolini Šaskog jezera (gdje se ujedno nalaze i ostaci grada Svača) i samo jezero kao stanište 240 različitih ptica. Kroz posebne programe turističke ponude na bolji način valorizovati Šasko jezero i njegovu okolinu, jer isto predstavlja odličan potencijal za razvoj izletničkog turizma</w:t>
            </w:r>
            <w:r w:rsidR="00521DED">
              <w:rPr>
                <w:rFonts w:ascii="Calibri" w:eastAsia="Calibri" w:hAnsi="Calibri" w:cs="Times New Roman"/>
                <w:lang w:val="sr-Latn-ME"/>
              </w:rPr>
              <w:t>;</w:t>
            </w:r>
          </w:p>
          <w:p w14:paraId="426C5F8E" w14:textId="77777777" w:rsidR="00B16AD6" w:rsidRPr="00790A42" w:rsidRDefault="00B16AD6" w:rsidP="000F5104">
            <w:pPr>
              <w:numPr>
                <w:ilvl w:val="0"/>
                <w:numId w:val="30"/>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lastRenderedPageBreak/>
              <w:t>Nastaviti aktivnosti na valorizaciji lokaliteta bivšeg hotela Galeb, bivšeg hotela Jadran i bivšeg hotela Grand Lido i apartmana Lido, pratiti aktivnosti na unaprijeđenju standarda smještajnih kapaciteta hotela „Mediteran“</w:t>
            </w:r>
            <w:r w:rsidRPr="00790A42">
              <w:rPr>
                <w:rFonts w:ascii="Calibri" w:eastAsia="Calibri" w:hAnsi="Calibri" w:cs="Calibri"/>
                <w:lang w:val="sr-Latn-ME"/>
              </w:rPr>
              <w:t>;</w:t>
            </w:r>
          </w:p>
          <w:p w14:paraId="10668980" w14:textId="5187CB30" w:rsidR="00B16AD6" w:rsidRDefault="00B16AD6" w:rsidP="000F5104">
            <w:pPr>
              <w:numPr>
                <w:ilvl w:val="0"/>
                <w:numId w:val="30"/>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Kreirati projektne aktivnosti kroz programe podrške u cilju povezivanja turizma i poljoprivrede, malog biznisa i preduzetništva.</w:t>
            </w:r>
          </w:p>
          <w:p w14:paraId="618AC900" w14:textId="77777777" w:rsidR="00955065" w:rsidRPr="00955065" w:rsidRDefault="00955065" w:rsidP="00315F3A">
            <w:pPr>
              <w:spacing w:after="120" w:line="240" w:lineRule="auto"/>
              <w:ind w:left="360"/>
              <w:contextualSpacing/>
              <w:jc w:val="both"/>
              <w:rPr>
                <w:rFonts w:ascii="Calibri" w:eastAsia="Calibri" w:hAnsi="Calibri" w:cs="Times New Roman"/>
                <w:lang w:val="sr-Latn-ME"/>
              </w:rPr>
            </w:pPr>
          </w:p>
          <w:p w14:paraId="48B59F7C" w14:textId="77777777" w:rsidR="00B16AD6" w:rsidRPr="00790A42" w:rsidRDefault="00B16AD6" w:rsidP="00CD5021">
            <w:pPr>
              <w:spacing w:after="120" w:line="240" w:lineRule="auto"/>
              <w:jc w:val="both"/>
              <w:rPr>
                <w:rFonts w:ascii="Calibri" w:eastAsia="Calibri" w:hAnsi="Calibri" w:cs="Times New Roman"/>
                <w:b/>
                <w:bCs/>
                <w:u w:val="single"/>
                <w:lang w:val="sr-Latn-ME"/>
              </w:rPr>
            </w:pPr>
            <w:r w:rsidRPr="00790A42">
              <w:rPr>
                <w:rFonts w:ascii="Calibri" w:eastAsia="Calibri" w:hAnsi="Calibri" w:cs="Times New Roman"/>
                <w:b/>
                <w:bCs/>
                <w:u w:val="single"/>
                <w:lang w:val="sr-Latn-ME"/>
              </w:rPr>
              <w:t>Standardizacija i unifikacija objekata</w:t>
            </w:r>
          </w:p>
          <w:p w14:paraId="7AB4236C" w14:textId="4F0E13F5"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cilju kreiranja imidža grada Ulcinja, a kroz definisane programe privatno – javnog partnerstva (npr. „Novo lice grada“) potrebno je raditi na osvježenju fasada objekata u urbanom dijelu grada, standardizovati rješenja kroz upotrebu materijala i boja koji su estetski prihvatljivi, neutralni i uklopivi sa okolinom.   </w:t>
            </w:r>
          </w:p>
          <w:p w14:paraId="6BBFDC18" w14:textId="77777777" w:rsidR="00B16AD6" w:rsidRPr="00790A42" w:rsidRDefault="00B16AD6" w:rsidP="00CD5021">
            <w:pPr>
              <w:spacing w:after="120" w:line="240" w:lineRule="auto"/>
              <w:jc w:val="both"/>
              <w:rPr>
                <w:rFonts w:ascii="Calibri" w:eastAsia="Calibri" w:hAnsi="Calibri" w:cs="Times New Roman"/>
              </w:rPr>
            </w:pPr>
            <w:r w:rsidRPr="00790A42">
              <w:rPr>
                <w:rFonts w:ascii="Calibri" w:eastAsia="Calibri" w:hAnsi="Calibri" w:cs="Times New Roman"/>
              </w:rPr>
              <w:t xml:space="preserve">Objekte graditi u mediteranskom stilu, kombinujući izuzetnu estetiku i funkcionalnost u cilju postizanja potpune unifikacije dizajna enterijera i spoljašnjeg prostora. </w:t>
            </w:r>
          </w:p>
          <w:p w14:paraId="3A6B7A48"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Na nivou lokalnih samouprava targetirati najstarije građevine koje imaju kulturnu i istorijsku vrijednost, kao i građevine u kojima su živjele ili boravile značajne istorijske ličnosti i iste zaštititi, revitalizovati i turistički valorizovati.  </w:t>
            </w:r>
          </w:p>
          <w:p w14:paraId="483EF5D8" w14:textId="77777777" w:rsidR="00B16AD6" w:rsidRDefault="00B16AD6" w:rsidP="00CD5021">
            <w:pPr>
              <w:spacing w:after="120" w:line="240" w:lineRule="auto"/>
              <w:jc w:val="both"/>
              <w:rPr>
                <w:rFonts w:ascii="Calibri" w:eastAsia="Calibri" w:hAnsi="Calibri" w:cs="Times New Roman"/>
              </w:rPr>
            </w:pPr>
            <w:r w:rsidRPr="00790A42">
              <w:rPr>
                <w:rFonts w:ascii="Calibri" w:eastAsia="Calibri" w:hAnsi="Calibri" w:cs="Times New Roman"/>
              </w:rPr>
              <w:t>U djelovima grada koji imaju istorijsku vrijednost objekte graditi na motivima lokalne etno-arhitekture, sa autohtonim materijalima.</w:t>
            </w:r>
          </w:p>
          <w:p w14:paraId="326A4992" w14:textId="77777777" w:rsidR="00B16AD6" w:rsidRPr="00790A42" w:rsidRDefault="00B16AD6" w:rsidP="00CD5021">
            <w:pPr>
              <w:spacing w:after="120" w:line="240" w:lineRule="auto"/>
              <w:jc w:val="both"/>
              <w:rPr>
                <w:rFonts w:ascii="Calibri" w:eastAsia="Calibri" w:hAnsi="Calibri" w:cs="Times New Roman"/>
              </w:rPr>
            </w:pPr>
            <w:r w:rsidRPr="00B92240">
              <w:rPr>
                <w:rFonts w:ascii="Calibri" w:eastAsia="Calibri" w:hAnsi="Calibri" w:cs="Times New Roman"/>
              </w:rPr>
              <w:t xml:space="preserve">Prilikom kreiranja novih sadržaja potrebno je posebnu pažnju posvetiti arhitektonskom oblikovanju i materijalizaciji objekata, naročito vodeći računa da se volumeni objekta pažljivo projektuju sa ciljem dobijanja homogene slike naselja i grada. Fasade objekata i krovne pokrivače treba predvidjeti od kvalitetnog i trajnog materijala i kvalitetno ih ugraditi. </w:t>
            </w:r>
          </w:p>
          <w:p w14:paraId="3295214F" w14:textId="77777777" w:rsidR="00B16AD6" w:rsidRPr="00790A42"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Hotelski standardi</w:t>
            </w:r>
          </w:p>
          <w:p w14:paraId="1E2BA12D" w14:textId="77777777" w:rsidR="00B16AD6"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U I liniji do mora težiti hotelskoj ponudi kategorije 4 i 5 zvjezdica, sa raznovrsnim dodatnim sadržajima.</w:t>
            </w:r>
          </w:p>
          <w:p w14:paraId="0AD30E26" w14:textId="2E83E238" w:rsidR="00B16AD6" w:rsidRPr="00790A42" w:rsidRDefault="00B16AD6" w:rsidP="00CD5021">
            <w:pPr>
              <w:spacing w:after="120" w:line="240" w:lineRule="auto"/>
              <w:jc w:val="both"/>
              <w:rPr>
                <w:rFonts w:ascii="Calibri" w:eastAsia="Calibri" w:hAnsi="Calibri" w:cs="Times New Roman"/>
                <w:lang w:val="sr-Latn-ME"/>
              </w:rPr>
            </w:pPr>
            <w:r>
              <w:rPr>
                <w:rFonts w:ascii="Calibri" w:eastAsia="Calibri" w:hAnsi="Calibri" w:cs="Times New Roman"/>
                <w:lang w:val="sr-Latn-ME"/>
              </w:rPr>
              <w:t>Prilikom planiranja hotela</w:t>
            </w:r>
            <w:r w:rsidRPr="00B92240">
              <w:rPr>
                <w:rFonts w:ascii="Calibri" w:eastAsia="Calibri" w:hAnsi="Calibri" w:cs="Times New Roman"/>
                <w:lang w:val="sr-Latn-ME"/>
              </w:rPr>
              <w:t xml:space="preserve"> uz Veliku plažu,  poštovati  kriterijum da se za jednu smještajnu je</w:t>
            </w:r>
            <w:r>
              <w:rPr>
                <w:rFonts w:ascii="Calibri" w:eastAsia="Calibri" w:hAnsi="Calibri" w:cs="Times New Roman"/>
                <w:lang w:val="sr-Latn-ME"/>
              </w:rPr>
              <w:t>dinicu obezbijedi 100 m</w:t>
            </w:r>
            <w:r w:rsidRPr="00901DC3">
              <w:rPr>
                <w:rFonts w:ascii="Calibri" w:eastAsia="Calibri" w:hAnsi="Calibri" w:cs="Times New Roman"/>
                <w:vertAlign w:val="superscript"/>
                <w:lang w:val="sr-Latn-ME"/>
              </w:rPr>
              <w:t>2</w:t>
            </w:r>
            <w:r>
              <w:rPr>
                <w:rFonts w:ascii="Calibri" w:eastAsia="Calibri" w:hAnsi="Calibri" w:cs="Times New Roman"/>
                <w:lang w:val="sr-Latn-ME"/>
              </w:rPr>
              <w:t xml:space="preserve"> zelene površine</w:t>
            </w:r>
            <w:r w:rsidRPr="00B92240">
              <w:rPr>
                <w:rFonts w:ascii="Calibri" w:eastAsia="Calibri" w:hAnsi="Calibri" w:cs="Times New Roman"/>
                <w:lang w:val="sr-Latn-ME"/>
              </w:rPr>
              <w:t>.</w:t>
            </w:r>
          </w:p>
          <w:p w14:paraId="5DD27044" w14:textId="532E2AC1"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zoni zaleđa hotelska ponuda bi trebala da bude  kategorije 3-5 zvjezdica, koji će biti otvoreni tokom cijele godine. </w:t>
            </w:r>
            <w:r w:rsidRPr="00B92240">
              <w:rPr>
                <w:rFonts w:ascii="Calibri" w:eastAsia="Calibri" w:hAnsi="Calibri" w:cs="Times New Roman"/>
                <w:lang w:val="sr-Latn-ME"/>
              </w:rPr>
              <w:t>Hoteli moraju biti građeni tematski sa dopunskim sadržajima, koji će se oslanjati na diverzifikovanu ponudu grada, a ne samo na plažni turizam</w:t>
            </w:r>
            <w:r w:rsidR="001F23B3">
              <w:rPr>
                <w:rFonts w:ascii="Calibri" w:eastAsia="Calibri" w:hAnsi="Calibri" w:cs="Times New Roman"/>
                <w:lang w:val="sr-Latn-ME"/>
              </w:rPr>
              <w:t>.</w:t>
            </w:r>
          </w:p>
          <w:p w14:paraId="6D29BDD6"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Potrebno je raditi na povećanju standarda postojećih smještajnih kapaciteta i unaprijeđenju kvaliteta usluge u sektoru turizma.</w:t>
            </w:r>
          </w:p>
          <w:p w14:paraId="7564B27A" w14:textId="77777777" w:rsidR="00B16AD6"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Infrastruktura</w:t>
            </w:r>
          </w:p>
          <w:p w14:paraId="331FD65A" w14:textId="77777777" w:rsidR="00B16AD6" w:rsidRPr="00A84E95" w:rsidRDefault="00B16AD6" w:rsidP="00CD5021">
            <w:pPr>
              <w:spacing w:after="120" w:line="240" w:lineRule="auto"/>
              <w:jc w:val="both"/>
              <w:rPr>
                <w:rFonts w:ascii="Calibri" w:eastAsia="Calibri" w:hAnsi="Calibri" w:cs="Times New Roman"/>
                <w:lang w:val="sr-Latn-ME"/>
              </w:rPr>
            </w:pPr>
            <w:r w:rsidRPr="00A84E95">
              <w:rPr>
                <w:rFonts w:ascii="Calibri" w:eastAsia="Calibri" w:hAnsi="Calibri" w:cs="Times New Roman"/>
                <w:lang w:val="sr-Latn-ME"/>
              </w:rPr>
              <w:t>Potrebno je realizovati aktivnosti na:</w:t>
            </w:r>
          </w:p>
          <w:p w14:paraId="676F010D" w14:textId="77777777" w:rsidR="00B16AD6" w:rsidRPr="00790A42" w:rsidRDefault="00B16AD6" w:rsidP="000F5104">
            <w:pPr>
              <w:numPr>
                <w:ilvl w:val="0"/>
                <w:numId w:val="33"/>
              </w:numPr>
              <w:spacing w:after="120" w:line="240" w:lineRule="auto"/>
              <w:contextualSpacing/>
              <w:jc w:val="both"/>
              <w:rPr>
                <w:rFonts w:ascii="Calibri" w:eastAsia="Calibri" w:hAnsi="Calibri" w:cs="Times New Roman"/>
                <w:lang w:val="sr-Latn-ME"/>
              </w:rPr>
            </w:pPr>
            <w:r>
              <w:rPr>
                <w:rFonts w:ascii="Calibri" w:eastAsia="Calibri" w:hAnsi="Calibri" w:cs="Times New Roman"/>
                <w:lang w:val="sr-Latn-ME"/>
              </w:rPr>
              <w:t>P</w:t>
            </w:r>
            <w:r w:rsidRPr="00790A42">
              <w:rPr>
                <w:rFonts w:ascii="Calibri" w:eastAsia="Calibri" w:hAnsi="Calibri" w:cs="Times New Roman"/>
                <w:lang w:val="sr-Latn-ME"/>
              </w:rPr>
              <w:t>oboljšanju neodgovarajuće i izgradnji nedostajuće saobraćajne mreže, naročito sekundarne mreže saobraćajnica;</w:t>
            </w:r>
          </w:p>
          <w:p w14:paraId="28883F11" w14:textId="77777777" w:rsidR="00B16AD6" w:rsidRDefault="00B16AD6" w:rsidP="000F5104">
            <w:pPr>
              <w:numPr>
                <w:ilvl w:val="0"/>
                <w:numId w:val="33"/>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 xml:space="preserve">Suzbiti uzurpaciju javnog i privatnog dobra kroz privremene objekte; </w:t>
            </w:r>
          </w:p>
          <w:p w14:paraId="0DE845DF" w14:textId="77777777" w:rsidR="00B16AD6" w:rsidRDefault="00B16AD6" w:rsidP="000F5104">
            <w:pPr>
              <w:numPr>
                <w:ilvl w:val="0"/>
                <w:numId w:val="33"/>
              </w:numPr>
              <w:spacing w:after="120" w:line="240" w:lineRule="auto"/>
              <w:contextualSpacing/>
              <w:jc w:val="both"/>
              <w:rPr>
                <w:rFonts w:ascii="Calibri" w:eastAsia="Calibri" w:hAnsi="Calibri" w:cs="Times New Roman"/>
                <w:lang w:val="sr-Latn-ME"/>
              </w:rPr>
            </w:pPr>
            <w:r>
              <w:rPr>
                <w:rFonts w:ascii="Calibri" w:eastAsia="Calibri" w:hAnsi="Calibri" w:cs="Times New Roman"/>
                <w:lang w:val="sr-Latn-ME"/>
              </w:rPr>
              <w:t>Rješavanju ekološkog problema kanala „Port Milena“;</w:t>
            </w:r>
          </w:p>
          <w:p w14:paraId="22CD358F" w14:textId="77777777" w:rsidR="00B16AD6" w:rsidRPr="00790A42" w:rsidRDefault="00B16AD6" w:rsidP="000F5104">
            <w:pPr>
              <w:numPr>
                <w:ilvl w:val="0"/>
                <w:numId w:val="33"/>
              </w:numPr>
              <w:spacing w:after="120" w:line="240" w:lineRule="auto"/>
              <w:contextualSpacing/>
              <w:jc w:val="both"/>
              <w:rPr>
                <w:rFonts w:ascii="Calibri" w:eastAsia="Calibri" w:hAnsi="Calibri" w:cs="Times New Roman"/>
                <w:lang w:val="sr-Latn-ME"/>
              </w:rPr>
            </w:pPr>
            <w:r>
              <w:rPr>
                <w:rFonts w:ascii="Calibri" w:eastAsia="Calibri" w:hAnsi="Calibri" w:cs="Times New Roman"/>
                <w:lang w:val="sr-Latn-ME"/>
              </w:rPr>
              <w:t>Hitnom rješavanju problema erozije Velike plaže i Ade Bojane;</w:t>
            </w:r>
          </w:p>
          <w:p w14:paraId="358C759C" w14:textId="77777777" w:rsidR="00B16AD6" w:rsidRPr="00790A42" w:rsidRDefault="00B16AD6" w:rsidP="000F5104">
            <w:pPr>
              <w:numPr>
                <w:ilvl w:val="0"/>
                <w:numId w:val="33"/>
              </w:numPr>
              <w:spacing w:after="120" w:line="240" w:lineRule="auto"/>
              <w:contextualSpacing/>
              <w:jc w:val="both"/>
              <w:rPr>
                <w:rFonts w:ascii="Calibri" w:eastAsia="Calibri" w:hAnsi="Calibri" w:cs="Calibri"/>
                <w:bCs/>
                <w:lang w:eastAsia="hr-HR"/>
              </w:rPr>
            </w:pPr>
            <w:r w:rsidRPr="00790A42">
              <w:rPr>
                <w:rFonts w:ascii="Calibri" w:eastAsia="Calibri" w:hAnsi="Calibri" w:cs="Calibri"/>
                <w:bCs/>
                <w:lang w:eastAsia="hr-HR"/>
              </w:rPr>
              <w:t xml:space="preserve">Poboljšati postojeću i izgraditi nedostajuću infrastrukturu u cilju snabdijevanja stanovništva kvalitetnom </w:t>
            </w:r>
            <w:r>
              <w:rPr>
                <w:rFonts w:ascii="Calibri" w:eastAsia="Calibri" w:hAnsi="Calibri" w:cs="Calibri"/>
                <w:bCs/>
                <w:lang w:eastAsia="hr-HR"/>
              </w:rPr>
              <w:t>vodom za piće</w:t>
            </w:r>
            <w:r w:rsidRPr="00790A42">
              <w:rPr>
                <w:rFonts w:ascii="Calibri" w:eastAsia="Calibri" w:hAnsi="Calibri" w:cs="Calibri"/>
                <w:bCs/>
                <w:lang w:eastAsia="hr-HR"/>
              </w:rPr>
              <w:t>;</w:t>
            </w:r>
          </w:p>
          <w:p w14:paraId="6888A029" w14:textId="77777777" w:rsidR="00B16AD6" w:rsidRPr="00CA7C0D" w:rsidRDefault="00B16AD6" w:rsidP="000F5104">
            <w:pPr>
              <w:numPr>
                <w:ilvl w:val="0"/>
                <w:numId w:val="33"/>
              </w:numPr>
              <w:tabs>
                <w:tab w:val="left" w:pos="968"/>
              </w:tabs>
              <w:spacing w:after="120" w:line="240" w:lineRule="auto"/>
              <w:contextualSpacing/>
              <w:rPr>
                <w:rFonts w:ascii="Calibri" w:eastAsia="Calibri" w:hAnsi="Calibri" w:cs="Calibri"/>
                <w:lang w:eastAsia="hr-HR"/>
              </w:rPr>
            </w:pPr>
            <w:r w:rsidRPr="00790A42">
              <w:rPr>
                <w:rFonts w:ascii="Calibri" w:eastAsia="Calibri" w:hAnsi="Calibri" w:cs="Calibri"/>
                <w:bCs/>
                <w:lang w:eastAsia="hr-HR"/>
              </w:rPr>
              <w:t>Završiti radove n</w:t>
            </w:r>
            <w:r>
              <w:rPr>
                <w:rFonts w:ascii="Calibri" w:eastAsia="Calibri" w:hAnsi="Calibri" w:cs="Calibri"/>
                <w:bCs/>
                <w:lang w:eastAsia="hr-HR"/>
              </w:rPr>
              <w:t>a izgradnji kanalizacione mreže;</w:t>
            </w:r>
          </w:p>
          <w:p w14:paraId="5C753177" w14:textId="4733855F" w:rsidR="00B16AD6" w:rsidRPr="00CA7C0D" w:rsidRDefault="00B16AD6" w:rsidP="000F5104">
            <w:pPr>
              <w:numPr>
                <w:ilvl w:val="0"/>
                <w:numId w:val="33"/>
              </w:numPr>
              <w:tabs>
                <w:tab w:val="left" w:pos="968"/>
              </w:tabs>
              <w:spacing w:after="120" w:line="240" w:lineRule="auto"/>
              <w:contextualSpacing/>
              <w:rPr>
                <w:rFonts w:ascii="Calibri" w:eastAsia="Calibri" w:hAnsi="Calibri" w:cs="Calibri"/>
                <w:lang w:eastAsia="hr-HR"/>
              </w:rPr>
            </w:pPr>
            <w:r>
              <w:rPr>
                <w:rFonts w:ascii="Calibri" w:eastAsia="Calibri" w:hAnsi="Calibri" w:cs="Calibri"/>
                <w:bCs/>
                <w:lang w:eastAsia="hr-HR"/>
              </w:rPr>
              <w:t>Poboljšanju elektrosnadbijevanja posebno u zoni uz Veliku plažu</w:t>
            </w:r>
            <w:r w:rsidR="006B6188">
              <w:rPr>
                <w:rFonts w:ascii="Calibri" w:eastAsia="Calibri" w:hAnsi="Calibri" w:cs="Calibri"/>
                <w:bCs/>
                <w:lang w:eastAsia="hr-HR"/>
              </w:rPr>
              <w:t>.</w:t>
            </w:r>
          </w:p>
          <w:p w14:paraId="16F783A4" w14:textId="77777777" w:rsidR="00B16AD6" w:rsidRPr="00790A42" w:rsidRDefault="00B16AD6" w:rsidP="00CD5021">
            <w:pPr>
              <w:tabs>
                <w:tab w:val="left" w:pos="968"/>
              </w:tabs>
              <w:spacing w:after="120" w:line="240" w:lineRule="auto"/>
              <w:contextualSpacing/>
              <w:rPr>
                <w:rFonts w:ascii="Calibri" w:eastAsia="Calibri" w:hAnsi="Calibri" w:cs="Calibri"/>
                <w:lang w:eastAsia="hr-HR"/>
              </w:rPr>
            </w:pPr>
          </w:p>
        </w:tc>
      </w:tr>
    </w:tbl>
    <w:p w14:paraId="562B8636" w14:textId="77777777" w:rsidR="007B3399" w:rsidRPr="00790A42" w:rsidRDefault="007B3399" w:rsidP="00CD5021">
      <w:pPr>
        <w:spacing w:after="120" w:line="240" w:lineRule="auto"/>
        <w:rPr>
          <w:rFonts w:ascii="Calibri" w:eastAsia="Calibri" w:hAnsi="Calibri" w:cs="Calibri"/>
          <w:sz w:val="18"/>
          <w:szCs w:val="18"/>
          <w:lang w:eastAsia="hr-HR"/>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962"/>
      </w:tblGrid>
      <w:tr w:rsidR="00B16AD6" w:rsidRPr="00790A42" w14:paraId="545D3D5C" w14:textId="77777777" w:rsidTr="00CD5021">
        <w:tc>
          <w:tcPr>
            <w:tcW w:w="9606" w:type="dxa"/>
            <w:gridSpan w:val="2"/>
            <w:shd w:val="clear" w:color="auto" w:fill="B4C6E7" w:themeFill="accent1" w:themeFillTint="66"/>
          </w:tcPr>
          <w:p w14:paraId="5EC8B1E3"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lastRenderedPageBreak/>
              <w:t>TURISTIČKI PROIZVOD</w:t>
            </w:r>
          </w:p>
        </w:tc>
      </w:tr>
      <w:tr w:rsidR="00B16AD6" w:rsidRPr="00790A42" w14:paraId="39F584FE" w14:textId="77777777" w:rsidTr="00CD5021">
        <w:tc>
          <w:tcPr>
            <w:tcW w:w="4644" w:type="dxa"/>
            <w:shd w:val="clear" w:color="auto" w:fill="EDEDED" w:themeFill="accent3" w:themeFillTint="33"/>
          </w:tcPr>
          <w:p w14:paraId="1807E1D8"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t>Glavni turistički proizvodi</w:t>
            </w:r>
          </w:p>
        </w:tc>
        <w:tc>
          <w:tcPr>
            <w:tcW w:w="4962" w:type="dxa"/>
            <w:shd w:val="clear" w:color="auto" w:fill="EDEDED" w:themeFill="accent3" w:themeFillTint="33"/>
          </w:tcPr>
          <w:p w14:paraId="016FD2C5"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t>Dodatni turistički proizvodi</w:t>
            </w:r>
          </w:p>
        </w:tc>
      </w:tr>
      <w:tr w:rsidR="00B16AD6" w:rsidRPr="00790A42" w14:paraId="56F3BDD3" w14:textId="77777777" w:rsidTr="00CD5021">
        <w:trPr>
          <w:trHeight w:val="699"/>
        </w:trPr>
        <w:tc>
          <w:tcPr>
            <w:tcW w:w="4644" w:type="dxa"/>
          </w:tcPr>
          <w:p w14:paraId="1AFBCB4F" w14:textId="28A44615" w:rsidR="00B16AD6" w:rsidRPr="00790A42" w:rsidRDefault="00B16AD6" w:rsidP="000F5104">
            <w:pPr>
              <w:numPr>
                <w:ilvl w:val="0"/>
                <w:numId w:val="3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Turizam zasnovan na prirodi (posmatranje ptica, pješačenje, biciklizam, pješačke ture “soli” u Ulcinjskoj solani, jahanje konja, i dr.)</w:t>
            </w:r>
          </w:p>
          <w:p w14:paraId="48B35C22" w14:textId="172BB2AE" w:rsidR="00B16AD6" w:rsidRPr="00790A42" w:rsidRDefault="00B16AD6" w:rsidP="000F5104">
            <w:pPr>
              <w:numPr>
                <w:ilvl w:val="0"/>
                <w:numId w:val="3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 xml:space="preserve">Sportsko-rekreativni turizam (kajtsurfing, vindsurfing, wakeboard, paraglajding i surfing, kampovi za sportiste, škole sporta, </w:t>
            </w:r>
          </w:p>
          <w:p w14:paraId="23E2544D" w14:textId="24232B29" w:rsidR="00B16AD6" w:rsidRPr="00790A42" w:rsidRDefault="00B16AD6" w:rsidP="000F5104">
            <w:pPr>
              <w:numPr>
                <w:ilvl w:val="0"/>
                <w:numId w:val="3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MICE (broj hotela sa kongresnim sadržajem)</w:t>
            </w:r>
          </w:p>
          <w:p w14:paraId="3CC8E08B" w14:textId="15FF19B5" w:rsidR="00B16AD6" w:rsidRPr="00790A42" w:rsidRDefault="00B16AD6" w:rsidP="000F5104">
            <w:pPr>
              <w:numPr>
                <w:ilvl w:val="0"/>
                <w:numId w:val="3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Zdravstveni turizam (ženska plaža, ljekovito blato)</w:t>
            </w:r>
          </w:p>
          <w:p w14:paraId="015B14C8" w14:textId="743B792A" w:rsidR="00B16AD6" w:rsidRPr="00790A42" w:rsidRDefault="00B16AD6" w:rsidP="000F5104">
            <w:pPr>
              <w:numPr>
                <w:ilvl w:val="0"/>
                <w:numId w:val="3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Nudistički turizam</w:t>
            </w:r>
          </w:p>
          <w:p w14:paraId="1E38FFCB" w14:textId="63B04101" w:rsidR="00B16AD6" w:rsidRPr="00790A42" w:rsidRDefault="00B16AD6" w:rsidP="000F5104">
            <w:pPr>
              <w:numPr>
                <w:ilvl w:val="0"/>
                <w:numId w:val="3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Gatronomski i eno tur</w:t>
            </w:r>
            <w:r w:rsidR="0069057E">
              <w:rPr>
                <w:rFonts w:ascii="Calibri" w:eastAsia="Calibri" w:hAnsi="Calibri" w:cs="Calibri"/>
                <w:bCs/>
                <w:color w:val="000000"/>
                <w:lang w:eastAsia="hr-HR"/>
              </w:rPr>
              <w:t>i</w:t>
            </w:r>
            <w:r w:rsidRPr="00790A42">
              <w:rPr>
                <w:rFonts w:ascii="Calibri" w:eastAsia="Calibri" w:hAnsi="Calibri" w:cs="Calibri"/>
                <w:bCs/>
                <w:color w:val="000000"/>
                <w:lang w:eastAsia="hr-HR"/>
              </w:rPr>
              <w:t>zam.</w:t>
            </w:r>
          </w:p>
        </w:tc>
        <w:tc>
          <w:tcPr>
            <w:tcW w:w="4962" w:type="dxa"/>
          </w:tcPr>
          <w:p w14:paraId="0BB9DF00" w14:textId="77777777" w:rsidR="00B16AD6" w:rsidRPr="00790A42" w:rsidRDefault="00B16AD6" w:rsidP="000F5104">
            <w:pPr>
              <w:numPr>
                <w:ilvl w:val="0"/>
                <w:numId w:val="3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Kulturni turizam - manifestacije, kulturna baština, legende (gusari, trg robova, i dr.)</w:t>
            </w:r>
          </w:p>
          <w:p w14:paraId="74ACB037" w14:textId="77777777" w:rsidR="00B16AD6" w:rsidRPr="00790A42" w:rsidRDefault="00B16AD6" w:rsidP="000F5104">
            <w:pPr>
              <w:numPr>
                <w:ilvl w:val="0"/>
                <w:numId w:val="3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Porodični turizam</w:t>
            </w:r>
          </w:p>
          <w:p w14:paraId="1FF132CB" w14:textId="77777777" w:rsidR="00B16AD6" w:rsidRPr="00790A42" w:rsidRDefault="00B16AD6" w:rsidP="000F5104">
            <w:pPr>
              <w:numPr>
                <w:ilvl w:val="0"/>
                <w:numId w:val="3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LGBT turizam</w:t>
            </w:r>
          </w:p>
          <w:p w14:paraId="03365AE9" w14:textId="77777777" w:rsidR="00B16AD6" w:rsidRPr="00790A42" w:rsidRDefault="00B16AD6" w:rsidP="000F5104">
            <w:pPr>
              <w:numPr>
                <w:ilvl w:val="0"/>
                <w:numId w:val="3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Digitalni nomadi</w:t>
            </w:r>
          </w:p>
          <w:p w14:paraId="574A42DB" w14:textId="77777777" w:rsidR="00B16AD6" w:rsidRPr="00790A42" w:rsidRDefault="00B16AD6" w:rsidP="00CD5021">
            <w:pPr>
              <w:spacing w:after="120" w:line="240" w:lineRule="auto"/>
              <w:jc w:val="both"/>
              <w:rPr>
                <w:rFonts w:ascii="Calibri" w:eastAsia="Calibri" w:hAnsi="Calibri" w:cs="Calibri"/>
                <w:bCs/>
                <w:color w:val="000000"/>
                <w:lang w:eastAsia="hr-HR"/>
              </w:rPr>
            </w:pPr>
          </w:p>
        </w:tc>
      </w:tr>
    </w:tbl>
    <w:p w14:paraId="5FC63891" w14:textId="63F33508" w:rsidR="00F45F65" w:rsidRDefault="00F45F65" w:rsidP="00CD5021">
      <w:pPr>
        <w:spacing w:after="120" w:line="240" w:lineRule="auto"/>
        <w:rPr>
          <w:rFonts w:ascii="Calibri" w:eastAsia="Calibri" w:hAnsi="Calibri" w:cs="Calibri"/>
          <w:sz w:val="18"/>
          <w:szCs w:val="18"/>
          <w:lang w:eastAsia="hr-HR"/>
        </w:rPr>
      </w:pPr>
    </w:p>
    <w:p w14:paraId="41578E39" w14:textId="026280A7" w:rsidR="00F45F65" w:rsidRDefault="00F45F65" w:rsidP="00F45F65">
      <w:pPr>
        <w:tabs>
          <w:tab w:val="left" w:pos="3396"/>
        </w:tabs>
        <w:rPr>
          <w:rFonts w:ascii="Calibri" w:eastAsia="Calibri" w:hAnsi="Calibri" w:cs="Calibri"/>
          <w:sz w:val="18"/>
          <w:szCs w:val="18"/>
          <w:lang w:eastAsia="hr-HR"/>
        </w:rPr>
      </w:pPr>
    </w:p>
    <w:p w14:paraId="5D6B8FF9" w14:textId="67B22312" w:rsidR="001125FC" w:rsidRPr="001125FC" w:rsidRDefault="00CF0F45" w:rsidP="001125FC">
      <w:pPr>
        <w:pStyle w:val="Heading2"/>
        <w:spacing w:before="0" w:after="120" w:line="240" w:lineRule="auto"/>
        <w:rPr>
          <w:rFonts w:eastAsia="Times New Roman"/>
          <w:lang w:eastAsia="hr-HR"/>
        </w:rPr>
      </w:pPr>
      <w:bookmarkStart w:id="301" w:name="_Toc88082171"/>
      <w:bookmarkStart w:id="302" w:name="_Toc91286737"/>
      <w:bookmarkStart w:id="303" w:name="_Toc95303056"/>
      <w:bookmarkStart w:id="304" w:name="_Toc97902520"/>
      <w:r w:rsidRPr="00CF0F45">
        <w:rPr>
          <w:rFonts w:eastAsia="Calibri"/>
          <w:lang w:eastAsia="hr-HR"/>
        </w:rPr>
        <w:t>1</w:t>
      </w:r>
      <w:r w:rsidR="00E729DA">
        <w:rPr>
          <w:rFonts w:eastAsia="Times New Roman"/>
          <w:lang w:eastAsia="hr-HR"/>
        </w:rPr>
        <w:t>5</w:t>
      </w:r>
      <w:r w:rsidR="00B16AD6" w:rsidRPr="00CF0F45">
        <w:rPr>
          <w:rFonts w:eastAsia="Times New Roman"/>
          <w:lang w:eastAsia="hr-HR"/>
        </w:rPr>
        <w:t>.2. TURISTIČKI KLASTER 2 -</w:t>
      </w:r>
      <w:r w:rsidR="00B16AD6" w:rsidRPr="00CF0F45">
        <w:rPr>
          <w:rFonts w:eastAsia="Times New Roman"/>
        </w:rPr>
        <w:t xml:space="preserve"> </w:t>
      </w:r>
      <w:bookmarkEnd w:id="301"/>
      <w:r w:rsidR="00B16AD6" w:rsidRPr="00CF0F45">
        <w:rPr>
          <w:rFonts w:eastAsia="Times New Roman"/>
          <w:lang w:eastAsia="hr-HR"/>
        </w:rPr>
        <w:t>Barska rivijera sa Skadarskim jezerom</w:t>
      </w:r>
      <w:bookmarkEnd w:id="302"/>
      <w:bookmarkEnd w:id="303"/>
      <w:bookmarkEnd w:id="304"/>
    </w:p>
    <w:tbl>
      <w:tblPr>
        <w:tblStyle w:val="TableGrid4"/>
        <w:tblW w:w="0" w:type="auto"/>
        <w:tblLook w:val="04A0" w:firstRow="1" w:lastRow="0" w:firstColumn="1" w:lastColumn="0" w:noHBand="0" w:noVBand="1"/>
      </w:tblPr>
      <w:tblGrid>
        <w:gridCol w:w="9606"/>
      </w:tblGrid>
      <w:tr w:rsidR="00B16AD6" w:rsidRPr="00790A42" w14:paraId="79E0D183" w14:textId="77777777" w:rsidTr="00CD5021">
        <w:tc>
          <w:tcPr>
            <w:tcW w:w="9606" w:type="dxa"/>
            <w:shd w:val="clear" w:color="auto" w:fill="B4C6E7" w:themeFill="accent1" w:themeFillTint="66"/>
          </w:tcPr>
          <w:p w14:paraId="6ED84520" w14:textId="77777777" w:rsidR="00B16AD6" w:rsidRPr="00790A42" w:rsidRDefault="00B16AD6" w:rsidP="001125FC">
            <w:pPr>
              <w:spacing w:after="120" w:line="240" w:lineRule="auto"/>
              <w:jc w:val="center"/>
              <w:rPr>
                <w:rFonts w:ascii="Calibri" w:eastAsia="Calibri" w:hAnsi="Calibri" w:cs="Calibri"/>
                <w:bCs/>
                <w:color w:val="000000"/>
                <w:lang w:eastAsia="hr-HR"/>
              </w:rPr>
            </w:pPr>
            <w:r w:rsidRPr="00790A42">
              <w:rPr>
                <w:rFonts w:ascii="Calibri" w:eastAsia="Calibri" w:hAnsi="Calibri" w:cs="Calibri"/>
                <w:b/>
                <w:bCs/>
                <w:color w:val="1F3864"/>
                <w:lang w:eastAsia="hr-HR"/>
              </w:rPr>
              <w:t>KARAKTERISTIKE</w:t>
            </w:r>
          </w:p>
        </w:tc>
      </w:tr>
      <w:tr w:rsidR="00B16AD6" w:rsidRPr="00790A42" w14:paraId="64D2BCFE" w14:textId="77777777" w:rsidTr="00CD5021">
        <w:tc>
          <w:tcPr>
            <w:tcW w:w="9606" w:type="dxa"/>
          </w:tcPr>
          <w:p w14:paraId="7E37D29B" w14:textId="6858DD34" w:rsidR="00CD5021" w:rsidRDefault="00B16AD6" w:rsidP="00CD5021">
            <w:pPr>
              <w:spacing w:after="120" w:line="240" w:lineRule="auto"/>
              <w:jc w:val="both"/>
              <w:rPr>
                <w:rFonts w:ascii="Calibri" w:eastAsia="Calibri" w:hAnsi="Calibri" w:cs="Calibri"/>
                <w:shd w:val="clear" w:color="auto" w:fill="FEFEFE"/>
                <w:lang w:val="sr-Latn-ME"/>
              </w:rPr>
            </w:pPr>
            <w:r w:rsidRPr="00790A42">
              <w:rPr>
                <w:rFonts w:ascii="Calibri" w:eastAsia="Calibri" w:hAnsi="Calibri" w:cs="Calibri"/>
                <w:b/>
                <w:shd w:val="clear" w:color="auto" w:fill="FEFEFE"/>
                <w:lang w:val="sr-Latn-ME"/>
              </w:rPr>
              <w:t>Barska rivijera</w:t>
            </w:r>
            <w:r w:rsidRPr="00790A42">
              <w:rPr>
                <w:rFonts w:ascii="Calibri" w:eastAsia="Calibri" w:hAnsi="Calibri" w:cs="Calibri"/>
                <w:shd w:val="clear" w:color="auto" w:fill="FEFEFE"/>
                <w:lang w:val="sr-Latn-ME"/>
              </w:rPr>
              <w:t xml:space="preserve"> obuhvata teritoriju opštine Bar, </w:t>
            </w:r>
            <w:r>
              <w:rPr>
                <w:rFonts w:ascii="Calibri" w:eastAsia="Calibri" w:hAnsi="Calibri" w:cs="Calibri"/>
                <w:shd w:val="clear" w:color="auto" w:fill="FEFEFE"/>
                <w:lang w:val="sr-Latn-ME"/>
              </w:rPr>
              <w:t>Sutomore</w:t>
            </w:r>
            <w:r w:rsidRPr="00790A42">
              <w:rPr>
                <w:rFonts w:ascii="Calibri" w:eastAsia="Calibri" w:hAnsi="Calibri" w:cs="Calibri"/>
                <w:shd w:val="clear" w:color="auto" w:fill="FEFEFE"/>
                <w:lang w:val="sr-Latn-ME"/>
              </w:rPr>
              <w:t xml:space="preserve"> i druga turistička mjesta na teritoriji </w:t>
            </w:r>
            <w:r>
              <w:rPr>
                <w:rFonts w:ascii="Calibri" w:eastAsia="Calibri" w:hAnsi="Calibri" w:cs="Calibri"/>
                <w:shd w:val="clear" w:color="auto" w:fill="FEFEFE"/>
                <w:lang w:val="sr-Latn-ME"/>
              </w:rPr>
              <w:t xml:space="preserve">ove </w:t>
            </w:r>
            <w:r w:rsidRPr="00790A42">
              <w:rPr>
                <w:rFonts w:ascii="Calibri" w:eastAsia="Calibri" w:hAnsi="Calibri" w:cs="Calibri"/>
                <w:shd w:val="clear" w:color="auto" w:fill="FEFEFE"/>
                <w:lang w:val="sr-Latn-ME"/>
              </w:rPr>
              <w:t xml:space="preserve">opštine. Prepoznata je po šljunkovitim i kamenitima plažama na teritoriji opštine Bar i pjeskovitoj sutomorskoj plaži, Starom gradu Baru, Dvorcu Kralja Nikole, Staroj maslini koja je zaštićena kao spomenik prirode (1957. god.) i jedna je od najstarijih u Evropi, </w:t>
            </w:r>
            <w:r>
              <w:rPr>
                <w:rFonts w:ascii="Calibri" w:eastAsia="Calibri" w:hAnsi="Calibri" w:cs="Calibri"/>
                <w:shd w:val="clear" w:color="auto" w:fill="FEFEFE"/>
                <w:lang w:val="sr-Latn-ME"/>
              </w:rPr>
              <w:t>kao</w:t>
            </w:r>
            <w:r w:rsidRPr="00790A42">
              <w:rPr>
                <w:rFonts w:ascii="Calibri" w:eastAsia="Calibri" w:hAnsi="Calibri" w:cs="Calibri"/>
                <w:shd w:val="clear" w:color="auto" w:fill="FEFEFE"/>
                <w:lang w:val="sr-Latn-ME"/>
              </w:rPr>
              <w:t xml:space="preserve"> i </w:t>
            </w:r>
            <w:r>
              <w:rPr>
                <w:rFonts w:ascii="Calibri" w:eastAsia="Calibri" w:hAnsi="Calibri" w:cs="Calibri"/>
                <w:shd w:val="clear" w:color="auto" w:fill="FEFEFE"/>
                <w:lang w:val="sr-Latn-ME"/>
              </w:rPr>
              <w:t xml:space="preserve">po </w:t>
            </w:r>
            <w:r w:rsidRPr="00790A42">
              <w:rPr>
                <w:rFonts w:ascii="Calibri" w:eastAsia="Calibri" w:hAnsi="Calibri" w:cs="Calibri"/>
                <w:shd w:val="clear" w:color="auto" w:fill="FEFEFE"/>
                <w:lang w:val="sr-Latn-ME"/>
              </w:rPr>
              <w:t xml:space="preserve">brojnim manifestacijama koji se realizuju na ovom području. Opština Bar </w:t>
            </w:r>
            <w:r>
              <w:rPr>
                <w:rFonts w:ascii="Calibri" w:eastAsia="Calibri" w:hAnsi="Calibri" w:cs="Calibri"/>
                <w:shd w:val="clear" w:color="auto" w:fill="FEFEFE"/>
                <w:lang w:val="sr-Latn-ME"/>
              </w:rPr>
              <w:t xml:space="preserve">se nalazi između </w:t>
            </w:r>
            <w:r w:rsidRPr="00790A42">
              <w:rPr>
                <w:rFonts w:ascii="Calibri" w:eastAsia="Calibri" w:hAnsi="Calibri" w:cs="Calibri"/>
                <w:shd w:val="clear" w:color="auto" w:fill="FEFEFE"/>
                <w:lang w:val="sr-Latn-ME"/>
              </w:rPr>
              <w:t>dvije obale, tj. i morsk</w:t>
            </w:r>
            <w:r w:rsidR="0050117E">
              <w:rPr>
                <w:rFonts w:ascii="Calibri" w:eastAsia="Calibri" w:hAnsi="Calibri" w:cs="Calibri"/>
                <w:shd w:val="clear" w:color="auto" w:fill="FEFEFE"/>
                <w:lang w:val="sr-Latn-ME"/>
              </w:rPr>
              <w:t>e</w:t>
            </w:r>
            <w:r w:rsidRPr="00790A42">
              <w:rPr>
                <w:rFonts w:ascii="Calibri" w:eastAsia="Calibri" w:hAnsi="Calibri" w:cs="Calibri"/>
                <w:shd w:val="clear" w:color="auto" w:fill="FEFEFE"/>
                <w:lang w:val="sr-Latn-ME"/>
              </w:rPr>
              <w:t xml:space="preserve"> i jezersk</w:t>
            </w:r>
            <w:r w:rsidR="0050117E">
              <w:rPr>
                <w:rFonts w:ascii="Calibri" w:eastAsia="Calibri" w:hAnsi="Calibri" w:cs="Calibri"/>
                <w:shd w:val="clear" w:color="auto" w:fill="FEFEFE"/>
                <w:lang w:val="sr-Latn-ME"/>
              </w:rPr>
              <w:t>e</w:t>
            </w:r>
            <w:r w:rsidRPr="00790A42">
              <w:rPr>
                <w:rFonts w:ascii="Calibri" w:eastAsia="Calibri" w:hAnsi="Calibri" w:cs="Calibri"/>
                <w:shd w:val="clear" w:color="auto" w:fill="FEFEFE"/>
                <w:lang w:val="sr-Latn-ME"/>
              </w:rPr>
              <w:t xml:space="preserve">, a za njen položaj je važna i Luka Bar. Značajno mjesto u ponudi imaju i vjerski objekti, crkve i džamije, stari i po više vjekova. Zaštitni znak barske rivijere su i maslinjaci, a lokalno stanovništvo je prepoznato kao proizvodjač maslinovog ulja. </w:t>
            </w:r>
            <w:r w:rsidR="003E216E">
              <w:rPr>
                <w:rFonts w:ascii="Calibri" w:eastAsia="Calibri" w:hAnsi="Calibri" w:cs="Calibri"/>
                <w:shd w:val="clear" w:color="auto" w:fill="FEFEFE"/>
                <w:lang w:val="sr-Latn-ME"/>
              </w:rPr>
              <w:t xml:space="preserve">Pored brojnih </w:t>
            </w:r>
            <w:r w:rsidRPr="00790A42">
              <w:rPr>
                <w:rFonts w:ascii="Calibri" w:eastAsia="Calibri" w:hAnsi="Calibri" w:cs="Calibri"/>
                <w:shd w:val="clear" w:color="auto" w:fill="FEFEFE"/>
                <w:lang w:val="sr-Latn-ME"/>
              </w:rPr>
              <w:t xml:space="preserve">hotela i privatnog smještaja ponuda i dalje nije na značajnijem nivou, i ovom segmentu </w:t>
            </w:r>
            <w:r w:rsidR="00FB19C6">
              <w:rPr>
                <w:rFonts w:ascii="Calibri" w:eastAsia="Calibri" w:hAnsi="Calibri" w:cs="Calibri"/>
                <w:shd w:val="clear" w:color="auto" w:fill="FEFEFE"/>
                <w:lang w:val="sr-Latn-ME"/>
              </w:rPr>
              <w:t>nedostaju</w:t>
            </w:r>
            <w:r w:rsidRPr="00790A42">
              <w:rPr>
                <w:rFonts w:ascii="Calibri" w:eastAsia="Calibri" w:hAnsi="Calibri" w:cs="Calibri"/>
                <w:shd w:val="clear" w:color="auto" w:fill="FEFEFE"/>
                <w:lang w:val="sr-Latn-ME"/>
              </w:rPr>
              <w:t xml:space="preserve"> komplementarni sadr</w:t>
            </w:r>
            <w:r>
              <w:rPr>
                <w:rFonts w:ascii="Calibri" w:eastAsia="Calibri" w:hAnsi="Calibri" w:cs="Calibri"/>
                <w:shd w:val="clear" w:color="auto" w:fill="FEFEFE"/>
                <w:lang w:val="sr-Latn-ME"/>
              </w:rPr>
              <w:t>žaji – MICE, spa&amp;wellness, itd.</w:t>
            </w:r>
          </w:p>
          <w:p w14:paraId="650DFDE9" w14:textId="103C8E9D" w:rsidR="00B16AD6" w:rsidRPr="00790A42" w:rsidRDefault="00B16AD6" w:rsidP="00CD5021">
            <w:pPr>
              <w:spacing w:after="120" w:line="240" w:lineRule="auto"/>
              <w:jc w:val="both"/>
              <w:rPr>
                <w:rFonts w:ascii="Calibri" w:eastAsia="Calibri" w:hAnsi="Calibri" w:cs="Calibri"/>
                <w:shd w:val="clear" w:color="auto" w:fill="FEFEFE"/>
                <w:lang w:val="sr-Latn-ME"/>
              </w:rPr>
            </w:pPr>
            <w:r w:rsidRPr="00790A42">
              <w:rPr>
                <w:rFonts w:ascii="Calibri" w:eastAsia="Times New Roman" w:hAnsi="Calibri" w:cs="Calibri"/>
                <w:b/>
              </w:rPr>
              <w:t>Skadarsko jezero</w:t>
            </w:r>
            <w:r w:rsidRPr="00790A42">
              <w:rPr>
                <w:rFonts w:ascii="Calibri" w:eastAsia="Times New Roman" w:hAnsi="Calibri" w:cs="Calibri"/>
              </w:rPr>
              <w:t xml:space="preserve"> </w:t>
            </w:r>
            <w:r w:rsidRPr="00790A42">
              <w:rPr>
                <w:rFonts w:ascii="Calibri" w:eastAsia="Calibri" w:hAnsi="Calibri" w:cs="Calibri"/>
                <w:bCs/>
                <w:lang w:eastAsia="hr-HR"/>
              </w:rPr>
              <w:t>je jedan od pet nacionalnih parkova u Crnoj Gori /od 1983. godine/, površine cca. 400 km</w:t>
            </w:r>
            <w:r w:rsidRPr="00790A42">
              <w:rPr>
                <w:rFonts w:ascii="Calibri" w:eastAsia="Calibri" w:hAnsi="Calibri" w:cs="Calibri"/>
                <w:bCs/>
                <w:vertAlign w:val="superscript"/>
                <w:lang w:eastAsia="hr-HR"/>
              </w:rPr>
              <w:t>2</w:t>
            </w:r>
            <w:r w:rsidRPr="00790A42">
              <w:rPr>
                <w:rFonts w:ascii="Calibri" w:eastAsia="Calibri" w:hAnsi="Calibri" w:cs="Calibri"/>
                <w:bCs/>
                <w:lang w:eastAsia="hr-HR"/>
              </w:rPr>
              <w:t xml:space="preserve">. </w:t>
            </w:r>
            <w:r w:rsidRPr="00790A42">
              <w:rPr>
                <w:rFonts w:ascii="Calibri" w:eastAsia="Calibri" w:hAnsi="Calibri" w:cs="Calibri"/>
                <w:shd w:val="clear" w:color="auto" w:fill="FEFEFE"/>
              </w:rPr>
              <w:t>1989. godine dobija status područja od međunarodnog značaja za boravak ptica, a 1995. godine je upisan na Ramsar listu - Svjetsku listu močvara od međunarodnog značaja. Skadarsko je najveće jezero, stanište za 280 vrsta ptica i 48 vrsta riba. Ovo područje je povezano za Glavnim gradom i opštinom Bar i Lukom Bar magistralnim putem i željeznicom, što potvrđuje da ima preduslove za dalji razvoj, između ostalog i kao turistička mikro destinacija. Na ovom području se nalazi bogato kulturno - istorijsko nasljeđe - arheološka nalazišta, utvrđenja, srednjevjekovni manastiri, crkve, tradicionalno seosko graditeljstvo. Tu se nalazi nekoliko nalazišta iz ilirsko-helenističkog i rimskog perioda, kao i manastiri iz XIV i XV vijeka, iz doba vladavine dinastija Balšića i Crnojevića i fortifikacioni kompleksi iz perioda osmanske dominacije. Specifična narodna arhitektura - stare ruralne cjeline, pojedinačni primjeri ribarskih i stambenih objekata, kamenih mostova i mlinova na vodotocima rijeka, potvrđuju kulturni pejzaž od posebne graditeljske vrijednosti. Na ovom području je i jedan od najznačajnijih vinarskih regiona u Crnoj Gori – Crmnica. U ovoj regiji se realizuje niz turističkih manifestacija.</w:t>
            </w:r>
          </w:p>
        </w:tc>
      </w:tr>
      <w:tr w:rsidR="00B16AD6" w:rsidRPr="00790A42" w14:paraId="0FC6EE9B" w14:textId="77777777" w:rsidTr="00CD5021">
        <w:tc>
          <w:tcPr>
            <w:tcW w:w="9606" w:type="dxa"/>
            <w:shd w:val="clear" w:color="auto" w:fill="B4C6E7" w:themeFill="accent1" w:themeFillTint="66"/>
          </w:tcPr>
          <w:p w14:paraId="03A944F4" w14:textId="77777777" w:rsidR="00B16AD6" w:rsidRPr="00790A42" w:rsidRDefault="00B16AD6" w:rsidP="00CD5021">
            <w:pPr>
              <w:spacing w:after="120" w:line="240" w:lineRule="auto"/>
              <w:jc w:val="center"/>
              <w:rPr>
                <w:rFonts w:ascii="Calibri" w:eastAsia="Calibri" w:hAnsi="Calibri" w:cs="Calibri"/>
                <w:bCs/>
                <w:color w:val="000000"/>
                <w:lang w:eastAsia="hr-HR"/>
              </w:rPr>
            </w:pPr>
            <w:r w:rsidRPr="00790A42">
              <w:rPr>
                <w:rFonts w:ascii="Calibri" w:eastAsia="Calibri" w:hAnsi="Calibri" w:cs="Calibri"/>
                <w:b/>
                <w:bCs/>
                <w:color w:val="1F3864"/>
                <w:lang w:eastAsia="hr-HR"/>
              </w:rPr>
              <w:t>VIZIJA RAZVOJA KLASTERA</w:t>
            </w:r>
          </w:p>
        </w:tc>
      </w:tr>
      <w:tr w:rsidR="00B16AD6" w:rsidRPr="00790A42" w14:paraId="5CC5BA6F" w14:textId="77777777" w:rsidTr="00CD5021">
        <w:tc>
          <w:tcPr>
            <w:tcW w:w="9606" w:type="dxa"/>
          </w:tcPr>
          <w:p w14:paraId="5DBC58FE" w14:textId="77777777" w:rsidR="00B16AD6" w:rsidRPr="00790A42"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Calibri"/>
                <w:b/>
                <w:bCs/>
                <w:color w:val="000000"/>
                <w:lang w:eastAsia="hr-HR"/>
              </w:rPr>
              <w:t>Barska rivijera sa Skadarskim jezerom</w:t>
            </w:r>
            <w:r w:rsidRPr="00790A42">
              <w:rPr>
                <w:rFonts w:ascii="Calibri" w:eastAsia="Calibri" w:hAnsi="Calibri" w:cs="Calibri"/>
                <w:bCs/>
                <w:color w:val="000000"/>
                <w:lang w:eastAsia="hr-HR"/>
              </w:rPr>
              <w:t xml:space="preserve"> – jedinstvena destinacija sa visokokvalitetnim hotelima sa razvijenom MICE i spa&amp;wellness ponudom, koja privlači turiste tokom cijele godine, sa tipičnom mediteranskom gastro ponudom, te manifestacijama i koncertima tokom cjele godine, ali i organizovanom ponudom kulturnog turizma.</w:t>
            </w:r>
          </w:p>
          <w:p w14:paraId="1DAEFA51" w14:textId="77777777" w:rsidR="00B16AD6" w:rsidRPr="00790A42"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Calibri"/>
                <w:bCs/>
                <w:color w:val="000000"/>
                <w:lang w:eastAsia="hr-HR"/>
              </w:rPr>
              <w:lastRenderedPageBreak/>
              <w:t>Oblast Skadarskog jezera – destinacija za ponudom za aktivni odmor – ribolov, sportove na vodi, pješačke i biciklističke staze, prepoznata kao regija u kojoj se uzgaja i proizvodi vino od autohtonih crmničkih sorti.</w:t>
            </w:r>
          </w:p>
        </w:tc>
      </w:tr>
      <w:tr w:rsidR="00B16AD6" w:rsidRPr="00790A42" w14:paraId="6E6E7FA8" w14:textId="77777777" w:rsidTr="00CD5021">
        <w:tc>
          <w:tcPr>
            <w:tcW w:w="9606" w:type="dxa"/>
            <w:shd w:val="clear" w:color="auto" w:fill="D9E2F3" w:themeFill="accent1" w:themeFillTint="33"/>
          </w:tcPr>
          <w:p w14:paraId="288E1954" w14:textId="77777777" w:rsidR="00B16AD6" w:rsidRPr="00790A42" w:rsidRDefault="00B16AD6" w:rsidP="00CD5021">
            <w:pPr>
              <w:spacing w:after="120" w:line="240" w:lineRule="auto"/>
              <w:jc w:val="center"/>
              <w:rPr>
                <w:rFonts w:ascii="Calibri" w:eastAsia="Calibri" w:hAnsi="Calibri" w:cs="Calibri"/>
                <w:b/>
                <w:bCs/>
                <w:color w:val="1F3864"/>
                <w:sz w:val="24"/>
                <w:szCs w:val="24"/>
                <w:lang w:eastAsia="hr-HR"/>
              </w:rPr>
            </w:pPr>
            <w:r w:rsidRPr="00790A42">
              <w:rPr>
                <w:rFonts w:ascii="Calibri" w:eastAsia="Calibri" w:hAnsi="Calibri" w:cs="Calibri"/>
                <w:b/>
                <w:bCs/>
                <w:color w:val="1F3864"/>
                <w:sz w:val="24"/>
                <w:szCs w:val="24"/>
                <w:lang w:eastAsia="hr-HR"/>
              </w:rPr>
              <w:lastRenderedPageBreak/>
              <w:t>INVESTICIJE, PROSTOR, HOTELSKI STANDARDI I INFRASTRUKTURA</w:t>
            </w:r>
          </w:p>
        </w:tc>
      </w:tr>
      <w:tr w:rsidR="00B16AD6" w:rsidRPr="00790A42" w14:paraId="35D8BABB" w14:textId="77777777" w:rsidTr="00CD5021">
        <w:trPr>
          <w:trHeight w:val="870"/>
        </w:trPr>
        <w:tc>
          <w:tcPr>
            <w:tcW w:w="9606" w:type="dxa"/>
          </w:tcPr>
          <w:p w14:paraId="20244F90" w14:textId="77777777" w:rsidR="00B16AD6" w:rsidRPr="00790A42"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Prostor i investicije</w:t>
            </w:r>
          </w:p>
          <w:p w14:paraId="2C0D00C9" w14:textId="77777777" w:rsidR="00B16AD6" w:rsidRPr="00790A42" w:rsidRDefault="00B16AD6" w:rsidP="000F5104">
            <w:pPr>
              <w:numPr>
                <w:ilvl w:val="0"/>
                <w:numId w:val="32"/>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rPr>
              <w:t xml:space="preserve">Pozicioniranje opštine Bar kao opštine dinamičnog i održivog privrednog rasta i razvoja; </w:t>
            </w:r>
          </w:p>
          <w:p w14:paraId="09E3DEB6" w14:textId="77777777" w:rsidR="00B16AD6" w:rsidRPr="00790A42" w:rsidRDefault="00B16AD6" w:rsidP="000F5104">
            <w:pPr>
              <w:numPr>
                <w:ilvl w:val="0"/>
                <w:numId w:val="32"/>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Pozicioniranje Barske rivijere sa Skadarskim jezerom kao destinacije koju karakteriše turizam u prirodi,</w:t>
            </w:r>
            <w:r w:rsidRPr="00790A42">
              <w:rPr>
                <w:rFonts w:ascii="Calibri" w:eastAsia="Calibri" w:hAnsi="Calibri" w:cs="Times New Roman"/>
              </w:rPr>
              <w:t xml:space="preserve"> </w:t>
            </w:r>
            <w:r w:rsidRPr="00790A42">
              <w:rPr>
                <w:rFonts w:ascii="Calibri" w:eastAsia="Calibri" w:hAnsi="Calibri" w:cs="Times New Roman"/>
                <w:lang w:val="sr-Latn-ME"/>
              </w:rPr>
              <w:t>sportski i ruralni turizam, a u okviru gradske opštine MICE i kulturni turizam;</w:t>
            </w:r>
          </w:p>
          <w:p w14:paraId="05E3AEBB" w14:textId="77777777" w:rsidR="00B16AD6" w:rsidRPr="00790A42" w:rsidRDefault="00B16AD6" w:rsidP="000F5104">
            <w:pPr>
              <w:numPr>
                <w:ilvl w:val="0"/>
                <w:numId w:val="32"/>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rPr>
              <w:t xml:space="preserve">Na teritoriji opštine Bar, postoje preduslovi za razvoj nautičkog turizma, koje bi pratili hotelski smještajni kapaciteti odgovarajućeg kvaliteta i standarda;  </w:t>
            </w:r>
          </w:p>
          <w:p w14:paraId="0AB301C5" w14:textId="77777777" w:rsidR="00B16AD6" w:rsidRPr="00790A42" w:rsidRDefault="00B16AD6" w:rsidP="000F5104">
            <w:pPr>
              <w:numPr>
                <w:ilvl w:val="0"/>
                <w:numId w:val="32"/>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Zaustaviti neformalno širenje naselja (Utjeha, Dobre Vode, Sutomore) i sanaciono djelovati za već postojeća neformalna naselja, kako bi se riješila komunalna opremljenost, saobraćajna mreža, poboljšao kvalitet života i ekološki standardi. Potrebno je riješiti problem nedovoljno razvijenog sistema za selektivno odlaganje otpada, sanirati veliki broj odlagališta komunalnog i građevinskog otpada;</w:t>
            </w:r>
          </w:p>
          <w:p w14:paraId="1057A123" w14:textId="77777777" w:rsidR="00B16AD6" w:rsidRDefault="00B16AD6" w:rsidP="000F5104">
            <w:pPr>
              <w:numPr>
                <w:ilvl w:val="0"/>
                <w:numId w:val="32"/>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Netaknuti predjeli, NP” Skadarsko jezero” - fokus razvoja zone na boljoj valorizaciji prostora, kroz strogo kontrolisanu gradnju smještajnih i ugostiteljskih objekata, pritom vodeći se pri</w:t>
            </w:r>
            <w:r>
              <w:rPr>
                <w:rFonts w:ascii="Calibri" w:eastAsia="Calibri" w:hAnsi="Calibri" w:cs="Times New Roman"/>
                <w:lang w:val="sr-Latn-ME"/>
              </w:rPr>
              <w:t>ncipom očuvanja životne sredine;</w:t>
            </w:r>
          </w:p>
          <w:p w14:paraId="0CCD6288" w14:textId="77777777" w:rsidR="00B16AD6" w:rsidRPr="00B92240" w:rsidRDefault="00B16AD6" w:rsidP="000F5104">
            <w:pPr>
              <w:numPr>
                <w:ilvl w:val="0"/>
                <w:numId w:val="32"/>
              </w:numPr>
              <w:spacing w:after="120" w:line="240" w:lineRule="auto"/>
              <w:contextualSpacing/>
              <w:jc w:val="both"/>
              <w:rPr>
                <w:rFonts w:ascii="Calibri" w:eastAsia="Calibri" w:hAnsi="Calibri" w:cs="Times New Roman"/>
                <w:lang w:val="sr-Latn-ME"/>
              </w:rPr>
            </w:pPr>
            <w:r w:rsidRPr="00B92240">
              <w:rPr>
                <w:rFonts w:ascii="Calibri" w:eastAsia="Calibri" w:hAnsi="Calibri" w:cs="Times New Roman"/>
                <w:b/>
                <w:lang w:val="sr-Latn-ME"/>
              </w:rPr>
              <w:t xml:space="preserve"> </w:t>
            </w:r>
            <w:r w:rsidRPr="00B92240">
              <w:rPr>
                <w:rFonts w:ascii="Calibri" w:eastAsia="Calibri" w:hAnsi="Calibri" w:cs="Times New Roman"/>
                <w:lang w:val="sr-Latn-ME"/>
              </w:rPr>
              <w:t>Potrebno je uraditi Menadžment plan Nacionalnog parka “Skadarsko jezero”;</w:t>
            </w:r>
          </w:p>
          <w:p w14:paraId="3E49B254" w14:textId="241984BE" w:rsidR="00B16AD6" w:rsidRDefault="00B16AD6" w:rsidP="000F5104">
            <w:pPr>
              <w:numPr>
                <w:ilvl w:val="0"/>
                <w:numId w:val="32"/>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Održivi razvoj graditeljskog razvoja Skadarskog jezera je apsolutni imperativ prilikom daljeg razvijanje ovog podneblja. U zoni jezera ne planirati novu izgradnju većeg obima osim u pojedinačnim objektima ili manjim grupacijama primjerenih objekata.</w:t>
            </w:r>
          </w:p>
          <w:p w14:paraId="02063BED" w14:textId="77777777" w:rsidR="00521DED" w:rsidRPr="00790A42" w:rsidRDefault="00521DED" w:rsidP="00521DED">
            <w:pPr>
              <w:spacing w:after="120" w:line="240" w:lineRule="auto"/>
              <w:ind w:left="360"/>
              <w:contextualSpacing/>
              <w:jc w:val="both"/>
              <w:rPr>
                <w:rFonts w:ascii="Calibri" w:eastAsia="Calibri" w:hAnsi="Calibri" w:cs="Times New Roman"/>
                <w:lang w:val="sr-Latn-ME"/>
              </w:rPr>
            </w:pPr>
          </w:p>
          <w:p w14:paraId="5910BD4A" w14:textId="77777777" w:rsidR="00B16AD6" w:rsidRPr="00790A42" w:rsidRDefault="00B16AD6" w:rsidP="00CD5021">
            <w:pPr>
              <w:spacing w:after="120" w:line="240" w:lineRule="auto"/>
              <w:jc w:val="both"/>
              <w:rPr>
                <w:rFonts w:ascii="Calibri" w:eastAsia="Calibri" w:hAnsi="Calibri" w:cs="Times New Roman"/>
                <w:b/>
                <w:bCs/>
                <w:u w:val="single"/>
                <w:lang w:val="sr-Latn-ME"/>
              </w:rPr>
            </w:pPr>
            <w:r w:rsidRPr="00790A42">
              <w:rPr>
                <w:rFonts w:ascii="Calibri" w:eastAsia="Calibri" w:hAnsi="Calibri" w:cs="Times New Roman"/>
                <w:b/>
                <w:bCs/>
                <w:u w:val="single"/>
                <w:lang w:val="sr-Latn-ME"/>
              </w:rPr>
              <w:t>Standardizacija i unifikacija objekata</w:t>
            </w:r>
          </w:p>
          <w:p w14:paraId="723A9F57"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cilju kreiranja imidža opštine Bar, a kroz definisane programe privatno – javnog partnerstva (npr. „novo lice grada“) raditi na osvježenju fasada objekata u urbanom dijelu grada, standardizovati rješenja kroz upotrebu materijala i boja koji su estetski prihvatljivi, neutralni i uklopivi sa okolinom.   </w:t>
            </w:r>
          </w:p>
          <w:p w14:paraId="4DFFB62E"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Raditi na usklađivanju novih i rekonstruisanih zgrada poštujući planom definisane standarde koji upućuju na dobro promišljenu arhitekturu urbanih struktura, koja vješto kombinuje lokalnu tradiciju sa elementima moderne arhitekture. </w:t>
            </w:r>
          </w:p>
          <w:p w14:paraId="65FCDA00" w14:textId="77777777" w:rsidR="00B16AD6" w:rsidRPr="00790A42" w:rsidRDefault="00B16AD6" w:rsidP="00CD5021">
            <w:pPr>
              <w:spacing w:after="120" w:line="240" w:lineRule="auto"/>
              <w:jc w:val="both"/>
              <w:rPr>
                <w:rFonts w:ascii="Calibri" w:eastAsia="Calibri" w:hAnsi="Calibri" w:cs="Times New Roman"/>
              </w:rPr>
            </w:pPr>
            <w:r w:rsidRPr="00790A42">
              <w:rPr>
                <w:rFonts w:ascii="Calibri" w:eastAsia="Calibri" w:hAnsi="Calibri" w:cs="Times New Roman"/>
              </w:rPr>
              <w:t xml:space="preserve">Objekte graditi u mediteranskom stilu, kombinujući izuzetnu estetiku i funkcionalnost u cilju postizanja potpune unifikacije dizajna enterijera i spoljnjeg prostora. </w:t>
            </w:r>
          </w:p>
          <w:p w14:paraId="3044234B"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Na nivou lokalnih samouprava targetirati najstarije građevine koje imaju kulturnu i istorijsku vrijednost, kao i građevine u kojima su živjele ili boravile značajne istorijske ličnosti i iste zaštititi, revitalizovati i turistički valorizovati. </w:t>
            </w:r>
          </w:p>
          <w:p w14:paraId="410AC04C"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Kreirati projektne aktivnosti na lokalnom nivou, kroz različite programe podrške kreirane od strane lokalne turističke organizacije u cilju povezivanja turizma i poljoprivrede, malog biznisa i preduzetništva. Razvoj ruralnog turizma u zaleđu urbane cjeline Bara je potrebno snažno podržati od strane nadležnih organa na državnom i lokalnom nivou. </w:t>
            </w:r>
          </w:p>
          <w:p w14:paraId="54800B76" w14:textId="77777777" w:rsidR="00B16AD6" w:rsidRPr="00790A42"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Hotelski standardi</w:t>
            </w:r>
          </w:p>
          <w:p w14:paraId="4F447E44"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prvoj liniji do mora težiti hotelskoj ponudi kategorije 4 i 5 zvjezdica, sa raznovrsnim dodatnim sadržajima. </w:t>
            </w:r>
          </w:p>
          <w:p w14:paraId="11ACCCB9"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zoni zaleđa hotelska ponuda bi trebala da bude kategorije 3-5 zvjezdica, koji će biti otvoreni tokom cijele godine. </w:t>
            </w:r>
            <w:r>
              <w:rPr>
                <w:rFonts w:ascii="Calibri" w:eastAsia="Calibri" w:hAnsi="Calibri" w:cs="Times New Roman"/>
                <w:lang w:val="sr-Latn-ME"/>
              </w:rPr>
              <w:t>Z</w:t>
            </w:r>
            <w:r w:rsidRPr="00B92240">
              <w:rPr>
                <w:rFonts w:ascii="Calibri" w:eastAsia="Calibri" w:hAnsi="Calibri" w:cs="Times New Roman"/>
                <w:lang w:val="sr-Latn-ME"/>
              </w:rPr>
              <w:t>a nove hotele, naročito u dijelu koji su van urbane matrice grada,  prilikom izgradnje hotela potrebno je poštovati  kriterijum da se za jednu smještajnu je</w:t>
            </w:r>
            <w:r>
              <w:rPr>
                <w:rFonts w:ascii="Calibri" w:eastAsia="Calibri" w:hAnsi="Calibri" w:cs="Times New Roman"/>
                <w:lang w:val="sr-Latn-ME"/>
              </w:rPr>
              <w:t>dinicu obezbijedi 100 m</w:t>
            </w:r>
            <w:r w:rsidRPr="00521DED">
              <w:rPr>
                <w:rFonts w:ascii="Calibri" w:eastAsia="Calibri" w:hAnsi="Calibri" w:cs="Times New Roman"/>
                <w:vertAlign w:val="superscript"/>
                <w:lang w:val="sr-Latn-ME"/>
              </w:rPr>
              <w:t>2</w:t>
            </w:r>
            <w:r>
              <w:rPr>
                <w:rFonts w:ascii="Calibri" w:eastAsia="Calibri" w:hAnsi="Calibri" w:cs="Times New Roman"/>
                <w:lang w:val="sr-Latn-ME"/>
              </w:rPr>
              <w:t xml:space="preserve"> zelene površine.</w:t>
            </w:r>
          </w:p>
          <w:p w14:paraId="2D369CC4"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lastRenderedPageBreak/>
              <w:t>Potrebno je raditi na povećanju standarda postojećih smještajnih kapaciteta i unaprijeđenju kvaliteta usluge u sektoru turizma.</w:t>
            </w:r>
          </w:p>
          <w:p w14:paraId="2328D097" w14:textId="77777777" w:rsidR="00B16AD6" w:rsidRDefault="00B16AD6" w:rsidP="000F5104">
            <w:pPr>
              <w:numPr>
                <w:ilvl w:val="0"/>
                <w:numId w:val="34"/>
              </w:numPr>
              <w:spacing w:after="120" w:line="240" w:lineRule="auto"/>
              <w:contextualSpacing/>
              <w:jc w:val="both"/>
              <w:rPr>
                <w:rFonts w:ascii="Calibri" w:eastAsia="Calibri" w:hAnsi="Calibri" w:cs="Calibri"/>
                <w:bCs/>
                <w:lang w:eastAsia="hr-HR"/>
              </w:rPr>
            </w:pPr>
            <w:r w:rsidRPr="00790A42">
              <w:rPr>
                <w:rFonts w:ascii="Calibri" w:eastAsia="Calibri" w:hAnsi="Calibri" w:cs="Times New Roman"/>
                <w:b/>
                <w:u w:val="single"/>
                <w:lang w:val="sr-Latn-ME"/>
              </w:rPr>
              <w:t>Infrastruktura</w:t>
            </w:r>
            <w:r w:rsidRPr="00A84E95">
              <w:rPr>
                <w:rFonts w:ascii="Calibri" w:eastAsia="Calibri" w:hAnsi="Calibri" w:cs="Calibri"/>
                <w:bCs/>
                <w:lang w:eastAsia="hr-HR"/>
              </w:rPr>
              <w:t xml:space="preserve"> </w:t>
            </w:r>
          </w:p>
          <w:p w14:paraId="6FD6EBF9" w14:textId="77777777" w:rsidR="00B16AD6" w:rsidRPr="00A84E95" w:rsidRDefault="00B16AD6" w:rsidP="00CD5021">
            <w:pPr>
              <w:spacing w:after="120" w:line="240" w:lineRule="auto"/>
              <w:contextualSpacing/>
              <w:jc w:val="both"/>
              <w:rPr>
                <w:rFonts w:ascii="Calibri" w:eastAsia="Calibri" w:hAnsi="Calibri" w:cs="Calibri"/>
                <w:bCs/>
                <w:lang w:eastAsia="hr-HR"/>
              </w:rPr>
            </w:pPr>
            <w:r w:rsidRPr="00A84E95">
              <w:rPr>
                <w:rFonts w:ascii="Calibri" w:eastAsia="Calibri" w:hAnsi="Calibri" w:cs="Calibri"/>
                <w:bCs/>
                <w:lang w:eastAsia="hr-HR"/>
              </w:rPr>
              <w:t>Potrebno je realizovati aktivnosti na:</w:t>
            </w:r>
          </w:p>
          <w:p w14:paraId="2327955D" w14:textId="77777777" w:rsidR="00B16AD6" w:rsidRPr="00790A42" w:rsidRDefault="00B16AD6" w:rsidP="000F5104">
            <w:pPr>
              <w:numPr>
                <w:ilvl w:val="0"/>
                <w:numId w:val="34"/>
              </w:numPr>
              <w:spacing w:after="120" w:line="240" w:lineRule="auto"/>
              <w:contextualSpacing/>
              <w:jc w:val="both"/>
              <w:rPr>
                <w:rFonts w:ascii="Calibri" w:eastAsia="Calibri" w:hAnsi="Calibri" w:cs="Times New Roman"/>
                <w:lang w:val="sr-Latn-ME"/>
              </w:rPr>
            </w:pPr>
            <w:r>
              <w:rPr>
                <w:rFonts w:ascii="Calibri" w:eastAsia="Calibri" w:hAnsi="Calibri" w:cs="Times New Roman"/>
                <w:lang w:val="sr-Latn-ME"/>
              </w:rPr>
              <w:t>S</w:t>
            </w:r>
            <w:r w:rsidRPr="00790A42">
              <w:rPr>
                <w:rFonts w:ascii="Calibri" w:eastAsia="Calibri" w:hAnsi="Calibri" w:cs="Times New Roman"/>
                <w:lang w:val="sr-Latn-ME"/>
              </w:rPr>
              <w:t>trateškom pristupu u rješavanju komunalnih problema na teritoriji opštine Bar,  koji se ogl</w:t>
            </w:r>
            <w:r>
              <w:rPr>
                <w:rFonts w:ascii="Calibri" w:eastAsia="Calibri" w:hAnsi="Calibri" w:cs="Times New Roman"/>
                <w:lang w:val="sr-Latn-ME"/>
              </w:rPr>
              <w:t>e</w:t>
            </w:r>
            <w:r w:rsidRPr="00790A42">
              <w:rPr>
                <w:rFonts w:ascii="Calibri" w:eastAsia="Calibri" w:hAnsi="Calibri" w:cs="Times New Roman"/>
                <w:lang w:val="sr-Latn-ME"/>
              </w:rPr>
              <w:t xml:space="preserve">daju u nedovoljno razvijenoj vodovodnoj mreži, nepostojanju sistema za odvod otpadnih voda, </w:t>
            </w:r>
            <w:r w:rsidRPr="00790A42">
              <w:rPr>
                <w:rFonts w:ascii="Calibri" w:eastAsia="Calibri" w:hAnsi="Calibri" w:cs="Times New Roman"/>
              </w:rPr>
              <w:t>nedovoljnoj pokrivenosti kanalizacionom mrežom, nepostojanju sistema za prečišćavanje otpadnih voda, lošem kvalitetu lokalnih puteva u ruralnim područjima i slaboj povezanosti seoskih područja sa gradskim jezgom, kao i preopterećenosti magistralnog puta u toku ljetnje turističke sezone;</w:t>
            </w:r>
          </w:p>
          <w:p w14:paraId="4099C576" w14:textId="77777777" w:rsidR="00B16AD6" w:rsidRPr="00790A42" w:rsidRDefault="00B16AD6" w:rsidP="000F5104">
            <w:pPr>
              <w:numPr>
                <w:ilvl w:val="0"/>
                <w:numId w:val="34"/>
              </w:numPr>
              <w:spacing w:after="120" w:line="240" w:lineRule="auto"/>
              <w:contextualSpacing/>
              <w:jc w:val="both"/>
              <w:rPr>
                <w:rFonts w:ascii="Calibri" w:eastAsia="Calibri" w:hAnsi="Calibri" w:cs="Times New Roman"/>
                <w:lang w:val="sr-Latn-ME"/>
              </w:rPr>
            </w:pPr>
            <w:r>
              <w:rPr>
                <w:rFonts w:ascii="Calibri" w:eastAsia="Calibri" w:hAnsi="Calibri" w:cs="Times New Roman"/>
              </w:rPr>
              <w:t>P</w:t>
            </w:r>
            <w:r w:rsidRPr="00790A42">
              <w:rPr>
                <w:rFonts w:ascii="Calibri" w:eastAsia="Calibri" w:hAnsi="Calibri" w:cs="Times New Roman"/>
              </w:rPr>
              <w:t>roširenju postojećih kapaciteta regionalne sanitarne deponije na Možuri i na izgradnji reciklažnog centra i centra za obradu biorazgradivog otpada u cilju zaokruživanja sistema upravljanja komunalnim otpadom;</w:t>
            </w:r>
          </w:p>
          <w:p w14:paraId="66390DF1" w14:textId="2D25C916" w:rsidR="00B16AD6" w:rsidRPr="00A84E95" w:rsidRDefault="00B16AD6" w:rsidP="000F5104">
            <w:pPr>
              <w:numPr>
                <w:ilvl w:val="0"/>
                <w:numId w:val="34"/>
              </w:numPr>
              <w:spacing w:after="120" w:line="240" w:lineRule="auto"/>
              <w:contextualSpacing/>
              <w:jc w:val="both"/>
              <w:rPr>
                <w:rFonts w:ascii="Calibri" w:eastAsia="Calibri" w:hAnsi="Calibri" w:cs="Times New Roman"/>
                <w:lang w:val="sr-Latn-ME"/>
              </w:rPr>
            </w:pPr>
            <w:r>
              <w:rPr>
                <w:rFonts w:ascii="Calibri" w:eastAsia="Calibri" w:hAnsi="Calibri" w:cs="Times New Roman"/>
                <w:lang w:val="sr-Latn-ME"/>
              </w:rPr>
              <w:t>P</w:t>
            </w:r>
            <w:r w:rsidRPr="00790A42">
              <w:rPr>
                <w:rFonts w:ascii="Calibri" w:eastAsia="Calibri" w:hAnsi="Calibri" w:cs="Times New Roman"/>
                <w:lang w:val="sr-Latn-ME"/>
              </w:rPr>
              <w:t>oboljšanju neodgovarajuće i izgradnji nedostajuće saobraćajne mreže, naročito sekundarne mreže saobraćajnica i suzbiti uzurpaciju javnog i privatnog dobra kroz privremene objekte</w:t>
            </w:r>
            <w:r w:rsidR="00521DED">
              <w:rPr>
                <w:rFonts w:ascii="Calibri" w:eastAsia="Calibri" w:hAnsi="Calibri" w:cs="Times New Roman"/>
                <w:lang w:val="sr-Latn-ME"/>
              </w:rPr>
              <w:t>.</w:t>
            </w:r>
          </w:p>
        </w:tc>
      </w:tr>
    </w:tbl>
    <w:p w14:paraId="56806C27" w14:textId="2B9BD7EE" w:rsidR="00B16AD6" w:rsidRDefault="00B16AD6" w:rsidP="00CD5021">
      <w:pPr>
        <w:spacing w:after="120" w:line="240" w:lineRule="auto"/>
        <w:jc w:val="both"/>
        <w:rPr>
          <w:rFonts w:ascii="Calibri" w:eastAsia="Calibri" w:hAnsi="Calibri" w:cs="Calibri"/>
          <w:bCs/>
          <w:i/>
          <w:color w:val="2F5496" w:themeColor="accent1" w:themeShade="BF"/>
          <w:sz w:val="24"/>
          <w:szCs w:val="24"/>
          <w:lang w:eastAsia="hr-HR"/>
        </w:rPr>
      </w:pPr>
    </w:p>
    <w:p w14:paraId="14B79C28" w14:textId="77777777" w:rsidR="001D0A92" w:rsidRPr="00CA7C0D" w:rsidRDefault="001D0A92" w:rsidP="00CD5021">
      <w:pPr>
        <w:spacing w:after="120" w:line="240" w:lineRule="auto"/>
        <w:jc w:val="both"/>
        <w:rPr>
          <w:rFonts w:ascii="Calibri" w:eastAsia="Calibri" w:hAnsi="Calibri" w:cs="Calibri"/>
          <w:bCs/>
          <w:i/>
          <w:color w:val="2F5496" w:themeColor="accent1" w:themeShade="BF"/>
          <w:sz w:val="24"/>
          <w:szCs w:val="24"/>
          <w:lang w:eastAsia="hr-HR"/>
        </w:rPr>
      </w:pPr>
    </w:p>
    <w:tbl>
      <w:tblPr>
        <w:tblW w:w="96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682"/>
      </w:tblGrid>
      <w:tr w:rsidR="00B16AD6" w:rsidRPr="00790A42" w14:paraId="06C6098A" w14:textId="77777777" w:rsidTr="00B16AD6">
        <w:tc>
          <w:tcPr>
            <w:tcW w:w="9644" w:type="dxa"/>
            <w:gridSpan w:val="2"/>
            <w:shd w:val="clear" w:color="auto" w:fill="D9E2F3" w:themeFill="accent1" w:themeFillTint="33"/>
          </w:tcPr>
          <w:p w14:paraId="17C1F44E"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t>TURISTIČKI PROIZVOD</w:t>
            </w:r>
          </w:p>
        </w:tc>
      </w:tr>
      <w:tr w:rsidR="00B16AD6" w:rsidRPr="00790A42" w14:paraId="2A711754" w14:textId="77777777" w:rsidTr="00B16AD6">
        <w:trPr>
          <w:trHeight w:val="219"/>
        </w:trPr>
        <w:tc>
          <w:tcPr>
            <w:tcW w:w="4962" w:type="dxa"/>
            <w:shd w:val="clear" w:color="auto" w:fill="EDEDED" w:themeFill="accent3" w:themeFillTint="33"/>
          </w:tcPr>
          <w:p w14:paraId="7668A542" w14:textId="77777777" w:rsidR="00B16AD6" w:rsidRPr="00790A42" w:rsidRDefault="00B16AD6" w:rsidP="00CD5021">
            <w:pPr>
              <w:spacing w:after="120" w:line="240" w:lineRule="auto"/>
              <w:jc w:val="center"/>
              <w:rPr>
                <w:rFonts w:ascii="Calibri" w:eastAsia="Calibri" w:hAnsi="Calibri" w:cs="Calibri"/>
                <w:b/>
                <w:bCs/>
                <w:color w:val="000000"/>
                <w:lang w:eastAsia="hr-HR"/>
              </w:rPr>
            </w:pPr>
            <w:r w:rsidRPr="00790A42">
              <w:rPr>
                <w:rFonts w:ascii="Calibri" w:eastAsia="Calibri" w:hAnsi="Calibri" w:cs="Calibri"/>
                <w:b/>
                <w:bCs/>
                <w:color w:val="1F3864"/>
                <w:lang w:eastAsia="hr-HR"/>
              </w:rPr>
              <w:t>Glavni turistički proizvodi</w:t>
            </w:r>
          </w:p>
        </w:tc>
        <w:tc>
          <w:tcPr>
            <w:tcW w:w="4682" w:type="dxa"/>
            <w:shd w:val="clear" w:color="auto" w:fill="EDEDED" w:themeFill="accent3" w:themeFillTint="33"/>
          </w:tcPr>
          <w:p w14:paraId="2798C2AC"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t>Dodatni turistički proizvodi</w:t>
            </w:r>
          </w:p>
        </w:tc>
      </w:tr>
      <w:tr w:rsidR="00B16AD6" w:rsidRPr="00790A42" w14:paraId="048A863F" w14:textId="77777777" w:rsidTr="00B16AD6">
        <w:trPr>
          <w:trHeight w:val="1589"/>
        </w:trPr>
        <w:tc>
          <w:tcPr>
            <w:tcW w:w="4962" w:type="dxa"/>
          </w:tcPr>
          <w:p w14:paraId="4F98B8FF" w14:textId="483328E6" w:rsidR="00B16AD6" w:rsidRPr="00790A42" w:rsidRDefault="00B16AD6" w:rsidP="00CD5021">
            <w:pPr>
              <w:numPr>
                <w:ilvl w:val="0"/>
                <w:numId w:val="6"/>
              </w:numPr>
              <w:spacing w:after="120" w:line="240" w:lineRule="auto"/>
              <w:ind w:left="720"/>
              <w:contextualSpacing/>
              <w:jc w:val="both"/>
              <w:rPr>
                <w:rFonts w:ascii="Calibri" w:eastAsia="Calibri" w:hAnsi="Calibri" w:cs="Calibri"/>
                <w:bCs/>
                <w:color w:val="000000"/>
                <w:lang w:val="sr-Latn-ME" w:eastAsia="hr-HR"/>
              </w:rPr>
            </w:pPr>
            <w:r w:rsidRPr="00790A42">
              <w:rPr>
                <w:rFonts w:ascii="Calibri" w:eastAsia="Calibri" w:hAnsi="Calibri" w:cs="Calibri"/>
                <w:bCs/>
                <w:color w:val="000000"/>
                <w:lang w:eastAsia="hr-HR"/>
              </w:rPr>
              <w:t>Kupališni turizam – pje</w:t>
            </w:r>
            <w:r w:rsidRPr="00790A42">
              <w:rPr>
                <w:rFonts w:ascii="Calibri" w:eastAsia="Calibri" w:hAnsi="Calibri" w:cs="Calibri"/>
                <w:bCs/>
                <w:color w:val="000000"/>
                <w:lang w:val="sr-Latn-ME" w:eastAsia="hr-HR"/>
              </w:rPr>
              <w:t>ščane i šljunkovite/kamenite plaže</w:t>
            </w:r>
          </w:p>
          <w:p w14:paraId="30FDF36B" w14:textId="50C229CF" w:rsidR="00B16AD6" w:rsidRPr="00790A42" w:rsidRDefault="00B16AD6" w:rsidP="00CD5021">
            <w:pPr>
              <w:numPr>
                <w:ilvl w:val="0"/>
                <w:numId w:val="6"/>
              </w:numPr>
              <w:spacing w:after="120" w:line="240" w:lineRule="auto"/>
              <w:ind w:left="720"/>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Visokokvalitetni i ekskluzivni hoteli sa razvijenom MICE i spa&amp;wellness ponudom</w:t>
            </w:r>
          </w:p>
          <w:p w14:paraId="19700F1D" w14:textId="43CABBA5" w:rsidR="00B16AD6" w:rsidRPr="00790A42" w:rsidRDefault="00B16AD6" w:rsidP="00CD5021">
            <w:pPr>
              <w:numPr>
                <w:ilvl w:val="0"/>
                <w:numId w:val="6"/>
              </w:numPr>
              <w:spacing w:after="120" w:line="240" w:lineRule="auto"/>
              <w:ind w:left="720"/>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Nautički turizam</w:t>
            </w:r>
          </w:p>
          <w:p w14:paraId="7B008AB2" w14:textId="538D93CA" w:rsidR="00B16AD6" w:rsidRPr="00790A42" w:rsidRDefault="00B16AD6" w:rsidP="00CD5021">
            <w:pPr>
              <w:numPr>
                <w:ilvl w:val="0"/>
                <w:numId w:val="6"/>
              </w:numPr>
              <w:spacing w:after="120" w:line="240" w:lineRule="auto"/>
              <w:ind w:left="720"/>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Gastro i eno turizam (proizvodnja maslinovog ulja)</w:t>
            </w:r>
          </w:p>
        </w:tc>
        <w:tc>
          <w:tcPr>
            <w:tcW w:w="4682" w:type="dxa"/>
          </w:tcPr>
          <w:p w14:paraId="5ED5D396" w14:textId="77777777" w:rsidR="00B16AD6" w:rsidRPr="00790A42" w:rsidRDefault="00B16AD6" w:rsidP="000F5104">
            <w:pPr>
              <w:numPr>
                <w:ilvl w:val="0"/>
                <w:numId w:val="19"/>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Kruzing turizam</w:t>
            </w:r>
          </w:p>
          <w:p w14:paraId="4C230452" w14:textId="77777777" w:rsidR="00B16AD6" w:rsidRPr="00790A42" w:rsidRDefault="00B16AD6" w:rsidP="000F5104">
            <w:pPr>
              <w:numPr>
                <w:ilvl w:val="0"/>
                <w:numId w:val="19"/>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Ronilački turizam</w:t>
            </w:r>
          </w:p>
          <w:p w14:paraId="7669AE07" w14:textId="77777777" w:rsidR="00B16AD6" w:rsidRPr="00790A42" w:rsidRDefault="00B16AD6" w:rsidP="000F5104">
            <w:pPr>
              <w:numPr>
                <w:ilvl w:val="0"/>
                <w:numId w:val="19"/>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 xml:space="preserve">Kulturni turizam </w:t>
            </w:r>
          </w:p>
          <w:p w14:paraId="4F46467E" w14:textId="77777777" w:rsidR="00B16AD6" w:rsidRPr="00790A42" w:rsidRDefault="00B16AD6" w:rsidP="000F5104">
            <w:pPr>
              <w:numPr>
                <w:ilvl w:val="0"/>
                <w:numId w:val="19"/>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Manifestacioni turizam i koncerti, noćni život</w:t>
            </w:r>
          </w:p>
          <w:p w14:paraId="560B24AB" w14:textId="77777777" w:rsidR="00B16AD6" w:rsidRPr="00790A42" w:rsidRDefault="00B16AD6" w:rsidP="00CD5021">
            <w:pPr>
              <w:spacing w:after="120" w:line="240" w:lineRule="auto"/>
              <w:ind w:left="360"/>
              <w:contextualSpacing/>
              <w:rPr>
                <w:rFonts w:ascii="Calibri" w:eastAsia="Calibri" w:hAnsi="Calibri" w:cs="Calibri"/>
                <w:bCs/>
                <w:color w:val="000000"/>
                <w:lang w:eastAsia="hr-HR"/>
              </w:rPr>
            </w:pPr>
          </w:p>
        </w:tc>
      </w:tr>
    </w:tbl>
    <w:p w14:paraId="514CD55C" w14:textId="77777777" w:rsidR="00B16AD6" w:rsidRPr="00790A42" w:rsidRDefault="00B16AD6" w:rsidP="00CD5021">
      <w:pPr>
        <w:spacing w:after="120" w:line="240" w:lineRule="auto"/>
        <w:jc w:val="both"/>
        <w:rPr>
          <w:rFonts w:ascii="Calibri" w:eastAsia="Calibri" w:hAnsi="Calibri" w:cs="Calibri"/>
          <w:b/>
          <w:bCs/>
          <w:color w:val="1F3864"/>
          <w:sz w:val="36"/>
          <w:szCs w:val="36"/>
          <w:lang w:eastAsia="hr-HR"/>
        </w:rPr>
      </w:pPr>
    </w:p>
    <w:p w14:paraId="0BA2064A" w14:textId="072FF0BB" w:rsidR="00B16AD6" w:rsidRPr="008F7D0F" w:rsidRDefault="00B16AD6" w:rsidP="00CD5021">
      <w:pPr>
        <w:pStyle w:val="Heading2"/>
        <w:spacing w:before="0" w:after="120" w:line="240" w:lineRule="auto"/>
        <w:rPr>
          <w:rFonts w:eastAsia="Calibri"/>
          <w:sz w:val="26"/>
          <w:lang w:eastAsia="hr-HR"/>
        </w:rPr>
      </w:pPr>
      <w:bookmarkStart w:id="305" w:name="_Toc91286738"/>
      <w:bookmarkStart w:id="306" w:name="_Toc95303057"/>
      <w:bookmarkStart w:id="307" w:name="_Toc97902521"/>
      <w:r w:rsidRPr="008F7D0F">
        <w:rPr>
          <w:rFonts w:eastAsia="Calibri"/>
          <w:sz w:val="26"/>
          <w:lang w:eastAsia="hr-HR"/>
        </w:rPr>
        <w:t>1</w:t>
      </w:r>
      <w:r w:rsidR="00E729DA" w:rsidRPr="008F7D0F">
        <w:rPr>
          <w:rFonts w:eastAsia="Calibri"/>
          <w:sz w:val="26"/>
          <w:lang w:eastAsia="hr-HR"/>
        </w:rPr>
        <w:t>5</w:t>
      </w:r>
      <w:r w:rsidRPr="008F7D0F">
        <w:rPr>
          <w:rFonts w:eastAsia="Calibri"/>
          <w:sz w:val="26"/>
          <w:lang w:eastAsia="hr-HR"/>
        </w:rPr>
        <w:t>.3. TURISTIČKI KLASTER 3 – Budvanska rivijera</w:t>
      </w:r>
      <w:bookmarkEnd w:id="305"/>
      <w:bookmarkEnd w:id="306"/>
      <w:bookmarkEnd w:id="307"/>
      <w:r w:rsidRPr="008F7D0F">
        <w:rPr>
          <w:rFonts w:eastAsia="Calibri"/>
          <w:sz w:val="26"/>
          <w:lang w:eastAsia="hr-HR"/>
        </w:rPr>
        <w:t xml:space="preserve"> </w:t>
      </w:r>
    </w:p>
    <w:tbl>
      <w:tblPr>
        <w:tblStyle w:val="TableGrid4"/>
        <w:tblW w:w="0" w:type="auto"/>
        <w:tblLook w:val="04A0" w:firstRow="1" w:lastRow="0" w:firstColumn="1" w:lastColumn="0" w:noHBand="0" w:noVBand="1"/>
      </w:tblPr>
      <w:tblGrid>
        <w:gridCol w:w="9606"/>
      </w:tblGrid>
      <w:tr w:rsidR="00B16AD6" w:rsidRPr="00790A42" w14:paraId="33998787" w14:textId="77777777" w:rsidTr="00190057">
        <w:tc>
          <w:tcPr>
            <w:tcW w:w="9606" w:type="dxa"/>
            <w:shd w:val="clear" w:color="auto" w:fill="B4C6E7" w:themeFill="accent1" w:themeFillTint="66"/>
          </w:tcPr>
          <w:p w14:paraId="61D7EC85" w14:textId="77777777" w:rsidR="00B16AD6" w:rsidRPr="00790A42" w:rsidRDefault="00B16AD6" w:rsidP="00CD5021">
            <w:pPr>
              <w:spacing w:after="120" w:line="240" w:lineRule="auto"/>
              <w:jc w:val="center"/>
              <w:rPr>
                <w:rFonts w:ascii="Calibri" w:eastAsia="Calibri" w:hAnsi="Calibri" w:cs="Calibri"/>
                <w:bCs/>
                <w:color w:val="000000"/>
                <w:lang w:eastAsia="hr-HR"/>
              </w:rPr>
            </w:pPr>
            <w:r w:rsidRPr="00790A42">
              <w:rPr>
                <w:rFonts w:ascii="Calibri" w:eastAsia="Calibri" w:hAnsi="Calibri" w:cs="Calibri"/>
                <w:b/>
                <w:bCs/>
                <w:color w:val="1F3864"/>
                <w:lang w:eastAsia="hr-HR"/>
              </w:rPr>
              <w:t>KARAKTERISTIKE</w:t>
            </w:r>
          </w:p>
        </w:tc>
      </w:tr>
      <w:tr w:rsidR="00B16AD6" w:rsidRPr="00790A42" w14:paraId="28CE2982" w14:textId="77777777" w:rsidTr="00190057">
        <w:tc>
          <w:tcPr>
            <w:tcW w:w="9606" w:type="dxa"/>
          </w:tcPr>
          <w:p w14:paraId="23F11E63" w14:textId="77777777" w:rsidR="00B16AD6" w:rsidRPr="00790A42" w:rsidRDefault="00B16AD6" w:rsidP="00CD5021">
            <w:pPr>
              <w:shd w:val="clear" w:color="auto" w:fill="FFFFFF"/>
              <w:spacing w:after="120" w:line="240" w:lineRule="auto"/>
              <w:jc w:val="both"/>
              <w:textAlignment w:val="baseline"/>
              <w:rPr>
                <w:rFonts w:ascii="Calibri" w:eastAsia="Calibri" w:hAnsi="Calibri" w:cs="Calibri"/>
                <w:shd w:val="clear" w:color="auto" w:fill="FEFEFE"/>
              </w:rPr>
            </w:pPr>
            <w:r w:rsidRPr="00790A42">
              <w:rPr>
                <w:rFonts w:ascii="Calibri" w:eastAsia="Calibri" w:hAnsi="Calibri" w:cs="Calibri"/>
                <w:b/>
                <w:shd w:val="clear" w:color="auto" w:fill="FEFEFE"/>
              </w:rPr>
              <w:t>Budvanska rivijera</w:t>
            </w:r>
            <w:r w:rsidRPr="00790A42">
              <w:rPr>
                <w:rFonts w:ascii="Calibri" w:eastAsia="Calibri" w:hAnsi="Calibri" w:cs="Calibri"/>
                <w:shd w:val="clear" w:color="auto" w:fill="FEFEFE"/>
              </w:rPr>
              <w:t xml:space="preserve"> je jedno od najstarijih naselja na Jadranu, a prepoznata je po lijepim plažama, visoko-kvalitetnim hotelima i smatra se metropolom turizma u Crnoj Gori. Budvansku rivijeru čine opština </w:t>
            </w:r>
            <w:r w:rsidRPr="00A2688A">
              <w:rPr>
                <w:rFonts w:ascii="Calibri" w:eastAsia="Calibri" w:hAnsi="Calibri" w:cs="Calibri"/>
                <w:b/>
                <w:shd w:val="clear" w:color="auto" w:fill="FEFEFE"/>
              </w:rPr>
              <w:t>Budva</w:t>
            </w:r>
            <w:r w:rsidRPr="00790A42">
              <w:rPr>
                <w:rFonts w:ascii="Calibri" w:eastAsia="Calibri" w:hAnsi="Calibri" w:cs="Calibri"/>
                <w:shd w:val="clear" w:color="auto" w:fill="FEFEFE"/>
              </w:rPr>
              <w:t xml:space="preserve"> i turističko mjesto </w:t>
            </w:r>
            <w:r w:rsidRPr="00A2688A">
              <w:rPr>
                <w:rFonts w:ascii="Calibri" w:eastAsia="Calibri" w:hAnsi="Calibri" w:cs="Calibri"/>
                <w:b/>
                <w:shd w:val="clear" w:color="auto" w:fill="FEFEFE"/>
              </w:rPr>
              <w:t>Petrovac</w:t>
            </w:r>
            <w:r w:rsidRPr="00A2688A">
              <w:rPr>
                <w:rFonts w:ascii="Calibri" w:eastAsia="Calibri" w:hAnsi="Calibri" w:cs="Calibri"/>
                <w:shd w:val="clear" w:color="auto" w:fill="FEFEFE"/>
              </w:rPr>
              <w:t>.</w:t>
            </w:r>
            <w:r w:rsidRPr="00790A42">
              <w:rPr>
                <w:rFonts w:ascii="Calibri" w:eastAsia="Calibri" w:hAnsi="Calibri" w:cs="Calibri"/>
                <w:shd w:val="clear" w:color="auto" w:fill="FEFEFE"/>
              </w:rPr>
              <w:t xml:space="preserve"> Najprepoznatljiviji simboli ponude Budvanske rivijere su, u domenu k</w:t>
            </w:r>
            <w:r>
              <w:rPr>
                <w:rFonts w:ascii="Calibri" w:eastAsia="Calibri" w:hAnsi="Calibri" w:cs="Calibri"/>
                <w:shd w:val="clear" w:color="auto" w:fill="FEFEFE"/>
              </w:rPr>
              <w:t>ulturnih atrakcija, Stari grad</w:t>
            </w:r>
            <w:r w:rsidRPr="00790A42">
              <w:rPr>
                <w:rFonts w:ascii="Calibri" w:eastAsia="Calibri" w:hAnsi="Calibri" w:cs="Calibri"/>
                <w:shd w:val="clear" w:color="auto" w:fill="FEFEFE"/>
              </w:rPr>
              <w:t xml:space="preserve"> sa sakralnim objektima, Muzej grada sa arheološkom i etnografskom postavkom i Rimski mozaici u Petrovcu, a kad je riječ o prirodnim atrakcijama poluostrvo Sveti Stefan,</w:t>
            </w:r>
            <w:r>
              <w:rPr>
                <w:rFonts w:ascii="Calibri" w:eastAsia="Calibri" w:hAnsi="Calibri" w:cs="Calibri"/>
                <w:shd w:val="clear" w:color="auto" w:fill="FEFEFE"/>
              </w:rPr>
              <w:t xml:space="preserve"> ostrvo Sveti Nikola,</w:t>
            </w:r>
            <w:r w:rsidRPr="00790A42">
              <w:rPr>
                <w:rFonts w:ascii="Calibri" w:eastAsia="Calibri" w:hAnsi="Calibri" w:cs="Calibri"/>
                <w:shd w:val="clear" w:color="auto" w:fill="FEFEFE"/>
              </w:rPr>
              <w:t xml:space="preserve"> Miločerski park i plaže, od kojih je najduža Slovenska plaža. Sem po kupališnom turizmu, Budva je prepoznata i po </w:t>
            </w:r>
            <w:r>
              <w:rPr>
                <w:rFonts w:ascii="Calibri" w:eastAsia="Calibri" w:hAnsi="Calibri" w:cs="Calibri"/>
                <w:shd w:val="clear" w:color="auto" w:fill="FEFEFE"/>
              </w:rPr>
              <w:t xml:space="preserve">velikom broju </w:t>
            </w:r>
            <w:r w:rsidRPr="00790A42">
              <w:rPr>
                <w:rFonts w:ascii="Calibri" w:eastAsia="Calibri" w:hAnsi="Calibri" w:cs="Calibri"/>
                <w:shd w:val="clear" w:color="auto" w:fill="FEFEFE"/>
              </w:rPr>
              <w:t xml:space="preserve">manifestacijama, ali i po noćnom životu, zbog čega privlači veliki broj mladih turista. </w:t>
            </w:r>
          </w:p>
          <w:p w14:paraId="7427755B" w14:textId="77777777" w:rsidR="00B16AD6" w:rsidRPr="00790A42" w:rsidRDefault="00B16AD6" w:rsidP="00CD5021">
            <w:pPr>
              <w:shd w:val="clear" w:color="auto" w:fill="FFFFFF"/>
              <w:spacing w:after="120" w:line="240" w:lineRule="auto"/>
              <w:jc w:val="both"/>
              <w:textAlignment w:val="baseline"/>
              <w:rPr>
                <w:rFonts w:ascii="Calibri" w:eastAsia="Calibri" w:hAnsi="Calibri" w:cs="Calibri"/>
                <w:shd w:val="clear" w:color="auto" w:fill="FEFEFE"/>
                <w:lang w:val="sr-Latn-ME"/>
              </w:rPr>
            </w:pPr>
            <w:r>
              <w:rPr>
                <w:rFonts w:ascii="Calibri" w:eastAsia="Calibri" w:hAnsi="Calibri" w:cs="Calibri"/>
                <w:shd w:val="clear" w:color="auto" w:fill="FEFEFE"/>
              </w:rPr>
              <w:t>Takođe</w:t>
            </w:r>
            <w:r w:rsidRPr="00790A42">
              <w:rPr>
                <w:rFonts w:ascii="Calibri" w:eastAsia="Calibri" w:hAnsi="Calibri" w:cs="Calibri"/>
                <w:shd w:val="clear" w:color="auto" w:fill="FEFEFE"/>
              </w:rPr>
              <w:t>, na Budvanskoj rivijeri postoji veliki broj visokokvalitetnih hotela, od kojih neki posluju pod poznatim svjetskim brendovima, posjeduju MICE i spa&amp;wellness sadr</w:t>
            </w:r>
            <w:r w:rsidRPr="00790A42">
              <w:rPr>
                <w:rFonts w:ascii="Calibri" w:eastAsia="Calibri" w:hAnsi="Calibri" w:cs="Calibri"/>
                <w:shd w:val="clear" w:color="auto" w:fill="FEFEFE"/>
                <w:lang w:val="sr-Latn-ME"/>
              </w:rPr>
              <w:t>žaje. Povezana je magistralnim putem sa aerodromom Tivat, ali i sa Glav</w:t>
            </w:r>
            <w:r>
              <w:rPr>
                <w:rFonts w:ascii="Calibri" w:eastAsia="Calibri" w:hAnsi="Calibri" w:cs="Calibri"/>
                <w:shd w:val="clear" w:color="auto" w:fill="FEFEFE"/>
                <w:lang w:val="sr-Latn-ME"/>
              </w:rPr>
              <w:t>n</w:t>
            </w:r>
            <w:r w:rsidRPr="00790A42">
              <w:rPr>
                <w:rFonts w:ascii="Calibri" w:eastAsia="Calibri" w:hAnsi="Calibri" w:cs="Calibri"/>
                <w:shd w:val="clear" w:color="auto" w:fill="FEFEFE"/>
                <w:lang w:val="sr-Latn-ME"/>
              </w:rPr>
              <w:t>im gradom i aerodromom Podgorica, te Lukom Bar, što je čini dobro pozicioniranom turističkom destinacijom.</w:t>
            </w:r>
          </w:p>
        </w:tc>
      </w:tr>
      <w:tr w:rsidR="00B16AD6" w:rsidRPr="00790A42" w14:paraId="14B550B3" w14:textId="77777777" w:rsidTr="00190057">
        <w:tc>
          <w:tcPr>
            <w:tcW w:w="9606" w:type="dxa"/>
            <w:shd w:val="clear" w:color="auto" w:fill="B4C6E7" w:themeFill="accent1" w:themeFillTint="66"/>
          </w:tcPr>
          <w:p w14:paraId="081B270A" w14:textId="77777777" w:rsidR="00B16AD6" w:rsidRPr="00790A42" w:rsidRDefault="00B16AD6" w:rsidP="00CD5021">
            <w:pPr>
              <w:spacing w:after="120" w:line="240" w:lineRule="auto"/>
              <w:jc w:val="center"/>
              <w:rPr>
                <w:rFonts w:ascii="Calibri" w:eastAsia="Calibri" w:hAnsi="Calibri" w:cs="Calibri"/>
                <w:bCs/>
                <w:color w:val="000000"/>
                <w:lang w:eastAsia="hr-HR"/>
              </w:rPr>
            </w:pPr>
            <w:bookmarkStart w:id="308" w:name="_Hlk98197796"/>
            <w:r w:rsidRPr="00790A42">
              <w:rPr>
                <w:rFonts w:ascii="Calibri" w:eastAsia="Calibri" w:hAnsi="Calibri" w:cs="Calibri"/>
                <w:b/>
                <w:bCs/>
                <w:color w:val="1F3864"/>
                <w:lang w:eastAsia="hr-HR"/>
              </w:rPr>
              <w:t>VIZIJA RAZVOJA KLASTERA</w:t>
            </w:r>
          </w:p>
        </w:tc>
      </w:tr>
      <w:bookmarkEnd w:id="308"/>
      <w:tr w:rsidR="00B16AD6" w:rsidRPr="00790A42" w14:paraId="265E126E" w14:textId="77777777" w:rsidTr="00190057">
        <w:tc>
          <w:tcPr>
            <w:tcW w:w="9606" w:type="dxa"/>
          </w:tcPr>
          <w:p w14:paraId="0AE5A0FF" w14:textId="77777777" w:rsidR="00B16AD6" w:rsidRPr="00790A42"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Calibri"/>
                <w:b/>
                <w:bCs/>
                <w:color w:val="000000"/>
                <w:lang w:eastAsia="hr-HR"/>
              </w:rPr>
              <w:t>Budvanska rivijera</w:t>
            </w:r>
            <w:r w:rsidRPr="00790A42">
              <w:rPr>
                <w:rFonts w:ascii="Calibri" w:eastAsia="Calibri" w:hAnsi="Calibri" w:cs="Calibri"/>
                <w:bCs/>
                <w:color w:val="000000"/>
                <w:lang w:eastAsia="hr-HR"/>
              </w:rPr>
              <w:t xml:space="preserve"> – jedinstvena destinacija sa visokokvalitetnim hotelima sa razvijenom MICE i spa&amp;wellness ponudom, koja privlači turiste tokom cijele godine, sa tipičnom mediteranskom gastro </w:t>
            </w:r>
            <w:r w:rsidRPr="00790A42">
              <w:rPr>
                <w:rFonts w:ascii="Calibri" w:eastAsia="Calibri" w:hAnsi="Calibri" w:cs="Calibri"/>
                <w:bCs/>
                <w:color w:val="000000"/>
                <w:lang w:eastAsia="hr-HR"/>
              </w:rPr>
              <w:lastRenderedPageBreak/>
              <w:t>ponudom, te manifestacijama i koncertima tokom cijele godine, ali i organizovanom ponudom kulturnog turizma.</w:t>
            </w:r>
          </w:p>
        </w:tc>
      </w:tr>
      <w:tr w:rsidR="00B16AD6" w:rsidRPr="00790A42" w14:paraId="504CD082" w14:textId="77777777" w:rsidTr="00190057">
        <w:tc>
          <w:tcPr>
            <w:tcW w:w="9606" w:type="dxa"/>
            <w:shd w:val="clear" w:color="auto" w:fill="D9E2F3" w:themeFill="accent1" w:themeFillTint="33"/>
          </w:tcPr>
          <w:p w14:paraId="01F5DDDB" w14:textId="77777777" w:rsidR="00B16AD6" w:rsidRPr="00790A42" w:rsidRDefault="00B16AD6" w:rsidP="00CD5021">
            <w:pPr>
              <w:spacing w:after="120" w:line="240" w:lineRule="auto"/>
              <w:jc w:val="center"/>
              <w:rPr>
                <w:rFonts w:ascii="Calibri" w:eastAsia="Calibri" w:hAnsi="Calibri" w:cs="Calibri"/>
                <w:b/>
                <w:bCs/>
                <w:color w:val="1F3864"/>
                <w:sz w:val="24"/>
                <w:szCs w:val="24"/>
                <w:lang w:eastAsia="hr-HR"/>
              </w:rPr>
            </w:pPr>
            <w:r w:rsidRPr="00790A42">
              <w:rPr>
                <w:rFonts w:ascii="Calibri" w:eastAsia="Calibri" w:hAnsi="Calibri" w:cs="Calibri"/>
                <w:b/>
                <w:bCs/>
                <w:color w:val="1F3864"/>
                <w:sz w:val="24"/>
                <w:szCs w:val="24"/>
                <w:lang w:eastAsia="hr-HR"/>
              </w:rPr>
              <w:lastRenderedPageBreak/>
              <w:t>INVESTICIJE, PROSTOR, HOTELSKI STANDARDI I INFRASTRUKTURA</w:t>
            </w:r>
          </w:p>
        </w:tc>
      </w:tr>
      <w:tr w:rsidR="00B16AD6" w:rsidRPr="00790A42" w14:paraId="132EB222" w14:textId="77777777" w:rsidTr="00190057">
        <w:trPr>
          <w:trHeight w:val="870"/>
        </w:trPr>
        <w:tc>
          <w:tcPr>
            <w:tcW w:w="9606" w:type="dxa"/>
          </w:tcPr>
          <w:p w14:paraId="2DE7DCAD" w14:textId="77777777" w:rsidR="00B16AD6" w:rsidRPr="00790A42"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Prostor i investicije</w:t>
            </w:r>
          </w:p>
          <w:p w14:paraId="3309B456" w14:textId="516CAA3D" w:rsidR="00B16AD6" w:rsidRPr="00790A42" w:rsidRDefault="00B16AD6" w:rsidP="000F5104">
            <w:pPr>
              <w:numPr>
                <w:ilvl w:val="0"/>
                <w:numId w:val="32"/>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Pozicioniranje opštine Budva kao savremene</w:t>
            </w:r>
            <w:r w:rsidRPr="00790A42">
              <w:rPr>
                <w:rFonts w:ascii="Calibri" w:eastAsia="Calibri" w:hAnsi="Calibri" w:cs="Times New Roman"/>
              </w:rPr>
              <w:t xml:space="preserve">, </w:t>
            </w:r>
            <w:r w:rsidRPr="00790A42">
              <w:rPr>
                <w:rFonts w:ascii="Calibri" w:eastAsia="Calibri" w:hAnsi="Calibri" w:cs="Times New Roman"/>
                <w:lang w:val="sr-Latn-ME"/>
              </w:rPr>
              <w:t>razvijene lokalne zajednice i primamljive turističke destinacije</w:t>
            </w:r>
            <w:r>
              <w:rPr>
                <w:rFonts w:ascii="Calibri" w:eastAsia="Calibri" w:hAnsi="Calibri" w:cs="Times New Roman"/>
                <w:lang w:val="sr-Latn-ME"/>
              </w:rPr>
              <w:t xml:space="preserve"> </w:t>
            </w:r>
            <w:r w:rsidRPr="00152C9F">
              <w:rPr>
                <w:rFonts w:ascii="Calibri" w:eastAsia="Calibri" w:hAnsi="Calibri" w:cs="Times New Roman"/>
                <w:lang w:val="sr-Latn-ME"/>
              </w:rPr>
              <w:t>u regionu oslanjajući se na bogato kulturno-istorijsko naslijeđe i prir</w:t>
            </w:r>
            <w:r>
              <w:rPr>
                <w:rFonts w:ascii="Calibri" w:eastAsia="Calibri" w:hAnsi="Calibri" w:cs="Times New Roman"/>
                <w:lang w:val="sr-Latn-ME"/>
              </w:rPr>
              <w:t>odne resurse, koji</w:t>
            </w:r>
            <w:r w:rsidRPr="00152C9F">
              <w:rPr>
                <w:rFonts w:ascii="Calibri" w:eastAsia="Calibri" w:hAnsi="Calibri" w:cs="Times New Roman"/>
                <w:lang w:val="sr-Latn-ME"/>
              </w:rPr>
              <w:t xml:space="preserve"> zadovoljava</w:t>
            </w:r>
            <w:r>
              <w:rPr>
                <w:rFonts w:ascii="Calibri" w:eastAsia="Calibri" w:hAnsi="Calibri" w:cs="Times New Roman"/>
                <w:lang w:val="sr-Latn-ME"/>
              </w:rPr>
              <w:t>ju</w:t>
            </w:r>
            <w:r w:rsidRPr="00152C9F">
              <w:rPr>
                <w:rFonts w:ascii="Calibri" w:eastAsia="Calibri" w:hAnsi="Calibri" w:cs="Times New Roman"/>
                <w:lang w:val="sr-Latn-ME"/>
              </w:rPr>
              <w:t xml:space="preserve"> razno</w:t>
            </w:r>
            <w:r>
              <w:rPr>
                <w:rFonts w:ascii="Calibri" w:eastAsia="Calibri" w:hAnsi="Calibri" w:cs="Times New Roman"/>
                <w:lang w:val="sr-Latn-ME"/>
              </w:rPr>
              <w:t>vrsna interesovanja posjetilaca</w:t>
            </w:r>
            <w:r w:rsidRPr="00790A42">
              <w:rPr>
                <w:rFonts w:ascii="Calibri" w:eastAsia="Calibri" w:hAnsi="Calibri" w:cs="Times New Roman"/>
                <w:lang w:val="sr-Latn-ME"/>
              </w:rPr>
              <w:t>;</w:t>
            </w:r>
          </w:p>
          <w:p w14:paraId="165818C4" w14:textId="77777777" w:rsidR="00B16AD6" w:rsidRPr="00152C9F" w:rsidRDefault="00B16AD6" w:rsidP="000F5104">
            <w:pPr>
              <w:numPr>
                <w:ilvl w:val="0"/>
                <w:numId w:val="32"/>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rPr>
              <w:t xml:space="preserve">Kroz PUP opštine Budva potrebno preispitati princip planiranja objekata većih od </w:t>
            </w:r>
            <w:r>
              <w:rPr>
                <w:rFonts w:ascii="Calibri" w:eastAsia="Calibri" w:hAnsi="Calibri" w:cs="Times New Roman"/>
              </w:rPr>
              <w:t>četiri</w:t>
            </w:r>
            <w:r w:rsidRPr="00790A42">
              <w:rPr>
                <w:rFonts w:ascii="Calibri" w:eastAsia="Calibri" w:hAnsi="Calibri" w:cs="Times New Roman"/>
              </w:rPr>
              <w:t xml:space="preserve"> etaže uz Slovensku plažu, jer se na taj način blokiraju vizure prema moru. Takođe, prilikom planiranja prostora voditi se principom opšteg dobra društva; </w:t>
            </w:r>
          </w:p>
          <w:p w14:paraId="4CBAE2A8" w14:textId="77777777" w:rsidR="00B16AD6" w:rsidRPr="00790A42" w:rsidRDefault="00B16AD6" w:rsidP="000F5104">
            <w:pPr>
              <w:numPr>
                <w:ilvl w:val="0"/>
                <w:numId w:val="32"/>
              </w:numPr>
              <w:spacing w:after="120" w:line="240" w:lineRule="auto"/>
              <w:contextualSpacing/>
              <w:jc w:val="both"/>
              <w:rPr>
                <w:rFonts w:ascii="Calibri" w:eastAsia="Calibri" w:hAnsi="Calibri" w:cs="Times New Roman"/>
                <w:lang w:val="sr-Latn-ME"/>
              </w:rPr>
            </w:pPr>
            <w:r>
              <w:rPr>
                <w:rFonts w:ascii="Calibri" w:eastAsia="Calibri" w:hAnsi="Calibri" w:cs="Times New Roman"/>
                <w:lang w:val="sr-Latn-ME"/>
              </w:rPr>
              <w:t>Planirati</w:t>
            </w:r>
            <w:r w:rsidRPr="00152C9F">
              <w:rPr>
                <w:rFonts w:ascii="Calibri" w:eastAsia="Calibri" w:hAnsi="Calibri" w:cs="Times New Roman"/>
                <w:lang w:val="sr-Latn-ME"/>
              </w:rPr>
              <w:t xml:space="preserve"> što veći broj javnih uređenih prostora, koji će rasteretiti trenutnu preizg</w:t>
            </w:r>
            <w:r>
              <w:rPr>
                <w:rFonts w:ascii="Calibri" w:eastAsia="Calibri" w:hAnsi="Calibri" w:cs="Times New Roman"/>
                <w:lang w:val="sr-Latn-ME"/>
              </w:rPr>
              <w:t>rađenost u njenoj gradskoj zoni;</w:t>
            </w:r>
          </w:p>
          <w:p w14:paraId="38961D80" w14:textId="77777777" w:rsidR="00B16AD6" w:rsidRPr="00790A42" w:rsidRDefault="00B16AD6" w:rsidP="000F5104">
            <w:pPr>
              <w:numPr>
                <w:ilvl w:val="0"/>
                <w:numId w:val="32"/>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Zaustaviti neformalno širenje naselja Rafailovići i sanaciono djelovati za već postojeća neformalna naselja, kako bi se riješila komunalna opremljenost, saobraćajna mreža, poboljšao kvalitet života i ekološki standardi. Potrebno je riješiti problem nedovoljno razvijenog sistema za selektivno odlaganje otpada, sanirati veliki broj odlagališta komunalnog i građevinskog otpada;</w:t>
            </w:r>
          </w:p>
          <w:p w14:paraId="71F68280" w14:textId="77777777" w:rsidR="00B16AD6" w:rsidRDefault="00B16AD6" w:rsidP="000F5104">
            <w:pPr>
              <w:numPr>
                <w:ilvl w:val="0"/>
                <w:numId w:val="32"/>
              </w:numPr>
              <w:spacing w:after="120" w:line="240" w:lineRule="auto"/>
              <w:contextualSpacing/>
              <w:jc w:val="both"/>
              <w:rPr>
                <w:rFonts w:ascii="Calibri" w:eastAsia="Calibri" w:hAnsi="Calibri" w:cs="Times New Roman"/>
                <w:lang w:val="sr-Latn-ME"/>
              </w:rPr>
            </w:pPr>
            <w:r w:rsidRPr="00790A42">
              <w:rPr>
                <w:rFonts w:ascii="Calibri" w:eastAsia="Calibri" w:hAnsi="Calibri" w:cs="Times New Roman"/>
                <w:lang w:val="sr-Latn-ME"/>
              </w:rPr>
              <w:t>Maksimalno</w:t>
            </w:r>
            <w:r>
              <w:rPr>
                <w:rFonts w:ascii="Calibri" w:eastAsia="Calibri" w:hAnsi="Calibri" w:cs="Times New Roman"/>
                <w:lang w:val="sr-Latn-ME"/>
              </w:rPr>
              <w:t xml:space="preserve"> </w:t>
            </w:r>
            <w:r w:rsidRPr="00790A42">
              <w:rPr>
                <w:rFonts w:ascii="Calibri" w:eastAsia="Calibri" w:hAnsi="Calibri" w:cs="Times New Roman"/>
                <w:lang w:val="sr-Latn-ME"/>
              </w:rPr>
              <w:t>iskorišćavanje bro</w:t>
            </w:r>
            <w:r>
              <w:rPr>
                <w:rFonts w:ascii="Calibri" w:eastAsia="Calibri" w:hAnsi="Calibri" w:cs="Times New Roman"/>
                <w:lang w:val="sr-Latn-ME"/>
              </w:rPr>
              <w:t xml:space="preserve">wnfield lokacija, kao i stručna analiza </w:t>
            </w:r>
            <w:r w:rsidRPr="00790A42">
              <w:rPr>
                <w:rFonts w:ascii="Calibri" w:eastAsia="Calibri" w:hAnsi="Calibri" w:cs="Times New Roman"/>
                <w:lang w:val="sr-Latn-ME"/>
              </w:rPr>
              <w:t>opravdanosti eventualnih greenfield investicija (Buljarica i Jaz).</w:t>
            </w:r>
          </w:p>
          <w:p w14:paraId="18F961E3" w14:textId="30DA00D8" w:rsidR="00B16AD6" w:rsidRDefault="00B16AD6" w:rsidP="000F5104">
            <w:pPr>
              <w:numPr>
                <w:ilvl w:val="0"/>
                <w:numId w:val="32"/>
              </w:numPr>
              <w:spacing w:after="120" w:line="240" w:lineRule="auto"/>
              <w:contextualSpacing/>
              <w:jc w:val="both"/>
              <w:rPr>
                <w:rFonts w:ascii="Calibri" w:eastAsia="Calibri" w:hAnsi="Calibri" w:cs="Times New Roman"/>
                <w:lang w:val="sr-Latn-ME"/>
              </w:rPr>
            </w:pPr>
            <w:r w:rsidRPr="004D2F61">
              <w:rPr>
                <w:rFonts w:ascii="Calibri" w:eastAsia="Calibri" w:hAnsi="Calibri" w:cs="Times New Roman"/>
                <w:lang w:val="sr-Latn-ME"/>
              </w:rPr>
              <w:t xml:space="preserve">Nastaviti aktivnosti u cilju turističke valorizacije započetih investicionih projekata hotel </w:t>
            </w:r>
            <w:r w:rsidR="00521DED">
              <w:rPr>
                <w:rFonts w:ascii="Calibri" w:eastAsia="Calibri" w:hAnsi="Calibri" w:cs="Times New Roman"/>
                <w:lang w:val="sr-Latn-ME"/>
              </w:rPr>
              <w:t>„</w:t>
            </w:r>
            <w:r w:rsidRPr="004D2F61">
              <w:rPr>
                <w:rFonts w:ascii="Calibri" w:eastAsia="Calibri" w:hAnsi="Calibri" w:cs="Times New Roman"/>
                <w:lang w:val="sr-Latn-ME"/>
              </w:rPr>
              <w:t>Crystal rivijera</w:t>
            </w:r>
            <w:r w:rsidR="00521DED">
              <w:rPr>
                <w:rFonts w:ascii="Calibri" w:eastAsia="Calibri" w:hAnsi="Calibri" w:cs="Times New Roman"/>
                <w:lang w:val="sr-Latn-ME"/>
              </w:rPr>
              <w:t>“</w:t>
            </w:r>
            <w:r w:rsidRPr="004D2F61">
              <w:rPr>
                <w:rFonts w:ascii="Calibri" w:eastAsia="Calibri" w:hAnsi="Calibri" w:cs="Times New Roman"/>
                <w:lang w:val="sr-Latn-ME"/>
              </w:rPr>
              <w:t xml:space="preserve"> u Petrovcu i hotel </w:t>
            </w:r>
            <w:r w:rsidR="00521DED">
              <w:rPr>
                <w:rFonts w:ascii="Calibri" w:eastAsia="Calibri" w:hAnsi="Calibri" w:cs="Times New Roman"/>
                <w:lang w:val="sr-Latn-ME"/>
              </w:rPr>
              <w:t>„</w:t>
            </w:r>
            <w:r w:rsidRPr="004D2F61">
              <w:rPr>
                <w:rFonts w:ascii="Calibri" w:eastAsia="Calibri" w:hAnsi="Calibri" w:cs="Times New Roman"/>
                <w:lang w:val="sr-Latn-ME"/>
              </w:rPr>
              <w:t>As</w:t>
            </w:r>
            <w:r w:rsidR="00521DED">
              <w:rPr>
                <w:rFonts w:ascii="Calibri" w:eastAsia="Calibri" w:hAnsi="Calibri" w:cs="Times New Roman"/>
                <w:lang w:val="sr-Latn-ME"/>
              </w:rPr>
              <w:t>“</w:t>
            </w:r>
            <w:r w:rsidRPr="004D2F61">
              <w:rPr>
                <w:rFonts w:ascii="Calibri" w:eastAsia="Calibri" w:hAnsi="Calibri" w:cs="Times New Roman"/>
                <w:lang w:val="sr-Latn-ME"/>
              </w:rPr>
              <w:t xml:space="preserve"> u Perazića Dolu, kao i lokaliteta hotela </w:t>
            </w:r>
            <w:r w:rsidR="00521DED">
              <w:rPr>
                <w:rFonts w:ascii="Calibri" w:eastAsia="Calibri" w:hAnsi="Calibri" w:cs="Times New Roman"/>
                <w:lang w:val="sr-Latn-ME"/>
              </w:rPr>
              <w:t>„</w:t>
            </w:r>
            <w:r w:rsidRPr="004D2F61">
              <w:rPr>
                <w:rFonts w:ascii="Calibri" w:eastAsia="Calibri" w:hAnsi="Calibri" w:cs="Times New Roman"/>
                <w:lang w:val="sr-Latn-ME"/>
              </w:rPr>
              <w:t>Kraljičina plaža</w:t>
            </w:r>
            <w:r w:rsidR="00521DED">
              <w:rPr>
                <w:rFonts w:ascii="Calibri" w:eastAsia="Calibri" w:hAnsi="Calibri" w:cs="Times New Roman"/>
                <w:lang w:val="sr-Latn-ME"/>
              </w:rPr>
              <w:t>“</w:t>
            </w:r>
            <w:r w:rsidRPr="004D2F61">
              <w:rPr>
                <w:rFonts w:ascii="Calibri" w:eastAsia="Calibri" w:hAnsi="Calibri" w:cs="Times New Roman"/>
                <w:lang w:val="sr-Latn-ME"/>
              </w:rPr>
              <w:t xml:space="preserve"> u Miločeru.</w:t>
            </w:r>
          </w:p>
          <w:p w14:paraId="5ACDF55C" w14:textId="77777777" w:rsidR="00521DED" w:rsidRPr="00790A42" w:rsidRDefault="00521DED" w:rsidP="00521DED">
            <w:pPr>
              <w:spacing w:after="120" w:line="240" w:lineRule="auto"/>
              <w:ind w:left="360"/>
              <w:contextualSpacing/>
              <w:jc w:val="both"/>
              <w:rPr>
                <w:rFonts w:ascii="Calibri" w:eastAsia="Calibri" w:hAnsi="Calibri" w:cs="Times New Roman"/>
                <w:lang w:val="sr-Latn-ME"/>
              </w:rPr>
            </w:pPr>
          </w:p>
          <w:p w14:paraId="322CFED5" w14:textId="77777777" w:rsidR="00B16AD6" w:rsidRPr="00790A42" w:rsidRDefault="00B16AD6" w:rsidP="00CD5021">
            <w:pPr>
              <w:spacing w:after="120" w:line="240" w:lineRule="auto"/>
              <w:jc w:val="both"/>
              <w:rPr>
                <w:rFonts w:ascii="Calibri" w:eastAsia="Calibri" w:hAnsi="Calibri" w:cs="Times New Roman"/>
                <w:b/>
                <w:bCs/>
                <w:u w:val="single"/>
                <w:lang w:val="sr-Latn-ME"/>
              </w:rPr>
            </w:pPr>
            <w:r w:rsidRPr="00790A42">
              <w:rPr>
                <w:rFonts w:ascii="Calibri" w:eastAsia="Calibri" w:hAnsi="Calibri" w:cs="Times New Roman"/>
                <w:b/>
                <w:bCs/>
                <w:u w:val="single"/>
                <w:lang w:val="sr-Latn-ME"/>
              </w:rPr>
              <w:t>Standardizacija i unifikacija objekata</w:t>
            </w:r>
          </w:p>
          <w:p w14:paraId="03390228" w14:textId="109C821E"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cilju kreiranja imidža opštine Budva, a kroz definisane programe privatno – javnog partnerstva (npr. „novo lice grada“) raditi na osvježenju fasada objekata u urbanom dijelu grada, standardizovati rješenja kroz upotrebu materijala i boja koji su estetski prihvatljivi, neutralni i uklopivi sa okolinom.   </w:t>
            </w:r>
          </w:p>
          <w:p w14:paraId="3D1464AA"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Raditi na usklađivanju novih i rekonstruisanih zgrada poštujući planom definisane standarde koji upućuju na dobro promišljenu arhitekturu urbanih struktura, koja vješto kombinuje lokalnu tradiciju sa elementima moderne arhitekture. </w:t>
            </w:r>
            <w:r w:rsidRPr="00790A42">
              <w:rPr>
                <w:rFonts w:ascii="Calibri" w:eastAsia="Calibri" w:hAnsi="Calibri" w:cs="Times New Roman"/>
              </w:rPr>
              <w:t xml:space="preserve">Objekte graditi u mediteranskom stilu, kombinujući izuzetnu estetiku i funkcionalnost u cilju postizanja potpune unifikacije dizajna enterijera i spoljnjeg prostora. </w:t>
            </w:r>
          </w:p>
          <w:p w14:paraId="5266A713"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Na nivou lokalnih samouprava targetirati najstarije građevine koje imaju kulturnu i istorijsku vrijednost, kao i građevine u kojima su živjele ili boravile značajne istorijske ličnosti i iste zaštititi, revitalizovati i turistički valorizovati. </w:t>
            </w:r>
          </w:p>
          <w:p w14:paraId="47246229"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Kreirati projektne aktivnosti na lokalnom nivou, kroz različite programe podrške formulisane od strane lokalne turističke organizacije, a u cilju povezivanja turizma i poljoprivrede, malog biznisa i preduzetništva. Razvoj ruralnog turizma u zaleđu urbane cjeline Budve je potrebno snažno podržati od strane nadležnih organa na državnom i lokalnom nivou. </w:t>
            </w:r>
          </w:p>
          <w:p w14:paraId="59D6AC10" w14:textId="77777777" w:rsidR="00B16AD6" w:rsidRPr="00790A42"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Hotelski standardi</w:t>
            </w:r>
          </w:p>
          <w:p w14:paraId="1B93D49B"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U prvoj liniji do mora težiti hotelskoj ponudi kategorije 4 i 5 zvjezdica, sa r</w:t>
            </w:r>
            <w:r>
              <w:rPr>
                <w:rFonts w:ascii="Calibri" w:eastAsia="Calibri" w:hAnsi="Calibri" w:cs="Times New Roman"/>
                <w:lang w:val="sr-Latn-ME"/>
              </w:rPr>
              <w:t>aznovrsnim dodatnim sadržajima;</w:t>
            </w:r>
          </w:p>
          <w:p w14:paraId="114FFC47"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zoni zaleđa hotelska ponuda bi trebala da bude kategorije 3-5 zvjezdica, koji će biti otvoreni tokom cijele godine. </w:t>
            </w:r>
            <w:r>
              <w:rPr>
                <w:rFonts w:ascii="Calibri" w:eastAsia="Calibri" w:hAnsi="Calibri" w:cs="Times New Roman"/>
                <w:lang w:val="sr-Latn-ME"/>
              </w:rPr>
              <w:t>Z</w:t>
            </w:r>
            <w:r w:rsidRPr="004D2F61">
              <w:rPr>
                <w:rFonts w:ascii="Calibri" w:eastAsia="Calibri" w:hAnsi="Calibri" w:cs="Times New Roman"/>
                <w:lang w:val="sr-Latn-ME"/>
              </w:rPr>
              <w:t>a nove hotele, naročito u dijelu koji su van urbane matrice grada,  prilikom izgradnje hotela potrebno je poštovati  kriterijum da se za jednu smještajnu jedinicu obezbijedi 100 m</w:t>
            </w:r>
            <w:r w:rsidRPr="00A7653B">
              <w:rPr>
                <w:rFonts w:ascii="Calibri" w:eastAsia="Calibri" w:hAnsi="Calibri" w:cs="Times New Roman"/>
                <w:vertAlign w:val="superscript"/>
                <w:lang w:val="sr-Latn-ME"/>
              </w:rPr>
              <w:t>2</w:t>
            </w:r>
            <w:r w:rsidRPr="004D2F61">
              <w:rPr>
                <w:rFonts w:ascii="Calibri" w:eastAsia="Calibri" w:hAnsi="Calibri" w:cs="Times New Roman"/>
                <w:lang w:val="sr-Latn-ME"/>
              </w:rPr>
              <w:t xml:space="preserve"> zelenih površina</w:t>
            </w:r>
            <w:r>
              <w:rPr>
                <w:rFonts w:ascii="Calibri" w:eastAsia="Calibri" w:hAnsi="Calibri" w:cs="Times New Roman"/>
                <w:lang w:val="sr-Latn-ME"/>
              </w:rPr>
              <w:t>;</w:t>
            </w:r>
          </w:p>
          <w:p w14:paraId="448DEB96" w14:textId="7387CBF1" w:rsidR="00B16AD6"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Potrebno je raditi na povećanju standarda postojećih smještajnih kapaciteta i unaprijeđenju kvaliteta usluge u sektoru turizma.</w:t>
            </w:r>
          </w:p>
          <w:p w14:paraId="3BA7DB1B" w14:textId="77777777" w:rsidR="00694EA6" w:rsidRPr="00790A42" w:rsidRDefault="00694EA6" w:rsidP="00CD5021">
            <w:pPr>
              <w:spacing w:after="120" w:line="240" w:lineRule="auto"/>
              <w:jc w:val="both"/>
              <w:rPr>
                <w:rFonts w:ascii="Calibri" w:eastAsia="Calibri" w:hAnsi="Calibri" w:cs="Times New Roman"/>
                <w:lang w:val="sr-Latn-ME"/>
              </w:rPr>
            </w:pPr>
          </w:p>
          <w:p w14:paraId="1393B163" w14:textId="77777777" w:rsidR="00B16AD6" w:rsidRDefault="00B16AD6" w:rsidP="00CD5021">
            <w:pPr>
              <w:spacing w:after="120" w:line="240" w:lineRule="auto"/>
              <w:jc w:val="both"/>
              <w:rPr>
                <w:rFonts w:ascii="Calibri" w:eastAsia="Calibri" w:hAnsi="Calibri" w:cs="Calibri"/>
                <w:bCs/>
                <w:lang w:eastAsia="hr-HR"/>
              </w:rPr>
            </w:pPr>
            <w:r w:rsidRPr="00790A42">
              <w:rPr>
                <w:rFonts w:ascii="Calibri" w:eastAsia="Calibri" w:hAnsi="Calibri" w:cs="Times New Roman"/>
                <w:b/>
                <w:u w:val="single"/>
                <w:lang w:val="sr-Latn-ME"/>
              </w:rPr>
              <w:t>Infrastruktura</w:t>
            </w:r>
            <w:r w:rsidRPr="00790A42">
              <w:rPr>
                <w:rFonts w:ascii="Calibri" w:eastAsia="Calibri" w:hAnsi="Calibri" w:cs="Calibri"/>
                <w:bCs/>
                <w:lang w:eastAsia="hr-HR"/>
              </w:rPr>
              <w:t xml:space="preserve"> </w:t>
            </w:r>
          </w:p>
          <w:p w14:paraId="2408D8EA" w14:textId="77777777" w:rsidR="00B16AD6" w:rsidRDefault="00B16AD6" w:rsidP="00CD5021">
            <w:pPr>
              <w:spacing w:after="120" w:line="240" w:lineRule="auto"/>
              <w:jc w:val="both"/>
              <w:rPr>
                <w:rFonts w:ascii="Calibri" w:eastAsia="Calibri" w:hAnsi="Calibri" w:cs="Calibri"/>
                <w:bCs/>
                <w:lang w:eastAsia="hr-HR"/>
              </w:rPr>
            </w:pPr>
            <w:r>
              <w:rPr>
                <w:rFonts w:ascii="Calibri" w:eastAsia="Calibri" w:hAnsi="Calibri" w:cs="Calibri"/>
                <w:bCs/>
                <w:lang w:eastAsia="hr-HR"/>
              </w:rPr>
              <w:t>Potrebno je realizovati aktivnosti na:</w:t>
            </w:r>
          </w:p>
          <w:p w14:paraId="02765A75" w14:textId="77777777" w:rsidR="00B16AD6" w:rsidRPr="00BB4DA6" w:rsidRDefault="00B16AD6" w:rsidP="000F5104">
            <w:pPr>
              <w:pStyle w:val="ListParagraph"/>
              <w:numPr>
                <w:ilvl w:val="0"/>
                <w:numId w:val="49"/>
              </w:numPr>
              <w:spacing w:after="120" w:line="240" w:lineRule="auto"/>
              <w:jc w:val="both"/>
              <w:rPr>
                <w:rFonts w:ascii="Calibri" w:eastAsia="Calibri" w:hAnsi="Calibri" w:cs="Times New Roman"/>
                <w:b/>
                <w:u w:val="single"/>
                <w:lang w:val="sr-Latn-ME"/>
              </w:rPr>
            </w:pPr>
            <w:r w:rsidRPr="00BB4DA6">
              <w:rPr>
                <w:rFonts w:ascii="Calibri" w:eastAsia="Calibri" w:hAnsi="Calibri" w:cs="Calibri"/>
                <w:bCs/>
                <w:lang w:eastAsia="hr-HR"/>
              </w:rPr>
              <w:t>Poboljša</w:t>
            </w:r>
            <w:r>
              <w:rPr>
                <w:rFonts w:ascii="Calibri" w:eastAsia="Calibri" w:hAnsi="Calibri" w:cs="Calibri"/>
                <w:bCs/>
                <w:lang w:eastAsia="hr-HR"/>
              </w:rPr>
              <w:t>nju</w:t>
            </w:r>
            <w:r w:rsidRPr="00BB4DA6">
              <w:rPr>
                <w:rFonts w:ascii="Calibri" w:eastAsia="Calibri" w:hAnsi="Calibri" w:cs="Calibri"/>
                <w:bCs/>
                <w:lang w:eastAsia="hr-HR"/>
              </w:rPr>
              <w:t xml:space="preserve"> postojeć</w:t>
            </w:r>
            <w:r>
              <w:rPr>
                <w:rFonts w:ascii="Calibri" w:eastAsia="Calibri" w:hAnsi="Calibri" w:cs="Calibri"/>
                <w:bCs/>
                <w:lang w:eastAsia="hr-HR"/>
              </w:rPr>
              <w:t>e</w:t>
            </w:r>
            <w:r w:rsidRPr="00BB4DA6">
              <w:rPr>
                <w:rFonts w:ascii="Calibri" w:eastAsia="Calibri" w:hAnsi="Calibri" w:cs="Calibri"/>
                <w:bCs/>
                <w:lang w:eastAsia="hr-HR"/>
              </w:rPr>
              <w:t xml:space="preserve"> i izgrad</w:t>
            </w:r>
            <w:r>
              <w:rPr>
                <w:rFonts w:ascii="Calibri" w:eastAsia="Calibri" w:hAnsi="Calibri" w:cs="Calibri"/>
                <w:bCs/>
                <w:lang w:eastAsia="hr-HR"/>
              </w:rPr>
              <w:t>nji</w:t>
            </w:r>
            <w:r w:rsidRPr="00BB4DA6">
              <w:rPr>
                <w:rFonts w:ascii="Calibri" w:eastAsia="Calibri" w:hAnsi="Calibri" w:cs="Calibri"/>
                <w:bCs/>
                <w:lang w:eastAsia="hr-HR"/>
              </w:rPr>
              <w:t xml:space="preserve"> nedostajuć</w:t>
            </w:r>
            <w:r>
              <w:rPr>
                <w:rFonts w:ascii="Calibri" w:eastAsia="Calibri" w:hAnsi="Calibri" w:cs="Calibri"/>
                <w:bCs/>
                <w:lang w:eastAsia="hr-HR"/>
              </w:rPr>
              <w:t>e</w:t>
            </w:r>
            <w:r w:rsidRPr="00BB4DA6">
              <w:rPr>
                <w:rFonts w:ascii="Calibri" w:eastAsia="Calibri" w:hAnsi="Calibri" w:cs="Calibri"/>
                <w:bCs/>
                <w:lang w:eastAsia="hr-HR"/>
              </w:rPr>
              <w:t xml:space="preserve"> komunaln</w:t>
            </w:r>
            <w:r>
              <w:rPr>
                <w:rFonts w:ascii="Calibri" w:eastAsia="Calibri" w:hAnsi="Calibri" w:cs="Calibri"/>
                <w:bCs/>
                <w:lang w:eastAsia="hr-HR"/>
              </w:rPr>
              <w:t>e</w:t>
            </w:r>
            <w:r w:rsidRPr="00BB4DA6">
              <w:rPr>
                <w:rFonts w:ascii="Calibri" w:eastAsia="Calibri" w:hAnsi="Calibri" w:cs="Calibri"/>
                <w:bCs/>
                <w:lang w:eastAsia="hr-HR"/>
              </w:rPr>
              <w:t xml:space="preserve"> </w:t>
            </w:r>
            <w:r>
              <w:rPr>
                <w:rFonts w:ascii="Calibri" w:eastAsia="Calibri" w:hAnsi="Calibri" w:cs="Calibri"/>
                <w:bCs/>
                <w:lang w:eastAsia="hr-HR"/>
              </w:rPr>
              <w:t>infrastrukture;</w:t>
            </w:r>
          </w:p>
          <w:p w14:paraId="1178FEFE" w14:textId="77777777" w:rsidR="00B16AD6" w:rsidRPr="00BB4DA6" w:rsidRDefault="00B16AD6" w:rsidP="000F5104">
            <w:pPr>
              <w:pStyle w:val="ListParagraph"/>
              <w:numPr>
                <w:ilvl w:val="0"/>
                <w:numId w:val="49"/>
              </w:numPr>
              <w:spacing w:after="120" w:line="240" w:lineRule="auto"/>
              <w:jc w:val="both"/>
              <w:rPr>
                <w:rFonts w:ascii="Calibri" w:eastAsia="Calibri" w:hAnsi="Calibri" w:cs="Times New Roman"/>
                <w:b/>
                <w:u w:val="single"/>
                <w:lang w:val="sr-Latn-ME"/>
              </w:rPr>
            </w:pPr>
            <w:r>
              <w:rPr>
                <w:rFonts w:ascii="Calibri" w:eastAsia="Calibri" w:hAnsi="Calibri" w:cs="Times New Roman"/>
              </w:rPr>
              <w:t>Zaštiti</w:t>
            </w:r>
            <w:r w:rsidRPr="00BB4DA6">
              <w:rPr>
                <w:rFonts w:ascii="Calibri" w:eastAsia="Calibri" w:hAnsi="Calibri" w:cs="Times New Roman"/>
              </w:rPr>
              <w:t xml:space="preserve"> životne sredine </w:t>
            </w:r>
            <w:r>
              <w:rPr>
                <w:rFonts w:ascii="Calibri" w:eastAsia="Calibri" w:hAnsi="Calibri" w:cs="Times New Roman"/>
              </w:rPr>
              <w:t>koja je u proteklom periodu</w:t>
            </w:r>
            <w:r w:rsidRPr="00BB4DA6">
              <w:rPr>
                <w:rFonts w:ascii="Calibri" w:eastAsia="Calibri" w:hAnsi="Calibri" w:cs="Times New Roman"/>
              </w:rPr>
              <w:t xml:space="preserve"> naročito narušena </w:t>
            </w:r>
            <w:r>
              <w:rPr>
                <w:rFonts w:ascii="Calibri" w:eastAsia="Calibri" w:hAnsi="Calibri" w:cs="Times New Roman"/>
              </w:rPr>
              <w:t>usled prekomjernih građevinskih aktivnosti</w:t>
            </w:r>
            <w:r w:rsidRPr="00BB4DA6">
              <w:rPr>
                <w:rFonts w:ascii="Calibri" w:eastAsia="Calibri" w:hAnsi="Calibri" w:cs="Times New Roman"/>
              </w:rPr>
              <w:t>, loš</w:t>
            </w:r>
            <w:r>
              <w:rPr>
                <w:rFonts w:ascii="Calibri" w:eastAsia="Calibri" w:hAnsi="Calibri" w:cs="Times New Roman"/>
              </w:rPr>
              <w:t>e</w:t>
            </w:r>
            <w:r w:rsidRPr="00BB4DA6">
              <w:rPr>
                <w:rFonts w:ascii="Calibri" w:eastAsia="Calibri" w:hAnsi="Calibri" w:cs="Times New Roman"/>
              </w:rPr>
              <w:t xml:space="preserve"> primjen</w:t>
            </w:r>
            <w:r>
              <w:rPr>
                <w:rFonts w:ascii="Calibri" w:eastAsia="Calibri" w:hAnsi="Calibri" w:cs="Times New Roman"/>
              </w:rPr>
              <w:t>e</w:t>
            </w:r>
            <w:r w:rsidRPr="00BB4DA6">
              <w:rPr>
                <w:rFonts w:ascii="Calibri" w:eastAsia="Calibri" w:hAnsi="Calibri" w:cs="Times New Roman"/>
              </w:rPr>
              <w:t xml:space="preserve"> tj. implementacij</w:t>
            </w:r>
            <w:r>
              <w:rPr>
                <w:rFonts w:ascii="Calibri" w:eastAsia="Calibri" w:hAnsi="Calibri" w:cs="Times New Roman"/>
              </w:rPr>
              <w:t>e</w:t>
            </w:r>
            <w:r w:rsidRPr="00BB4DA6">
              <w:rPr>
                <w:rFonts w:ascii="Calibri" w:eastAsia="Calibri" w:hAnsi="Calibri" w:cs="Times New Roman"/>
              </w:rPr>
              <w:t xml:space="preserve"> </w:t>
            </w:r>
            <w:r>
              <w:rPr>
                <w:rFonts w:ascii="Calibri" w:eastAsia="Calibri" w:hAnsi="Calibri" w:cs="Times New Roman"/>
              </w:rPr>
              <w:t xml:space="preserve">urbanističkih </w:t>
            </w:r>
            <w:r w:rsidRPr="00BB4DA6">
              <w:rPr>
                <w:rFonts w:ascii="Calibri" w:eastAsia="Calibri" w:hAnsi="Calibri" w:cs="Times New Roman"/>
              </w:rPr>
              <w:t xml:space="preserve">planova, </w:t>
            </w:r>
            <w:r>
              <w:rPr>
                <w:rFonts w:ascii="Calibri" w:eastAsia="Calibri" w:hAnsi="Calibri" w:cs="Times New Roman"/>
              </w:rPr>
              <w:t xml:space="preserve">zatim </w:t>
            </w:r>
            <w:r w:rsidRPr="00BB4DA6">
              <w:rPr>
                <w:rFonts w:ascii="Calibri" w:eastAsia="Calibri" w:hAnsi="Calibri" w:cs="Times New Roman"/>
              </w:rPr>
              <w:t>nedostat</w:t>
            </w:r>
            <w:r>
              <w:rPr>
                <w:rFonts w:ascii="Calibri" w:eastAsia="Calibri" w:hAnsi="Calibri" w:cs="Times New Roman"/>
              </w:rPr>
              <w:t>ka</w:t>
            </w:r>
            <w:r w:rsidRPr="00BB4DA6">
              <w:rPr>
                <w:rFonts w:ascii="Calibri" w:eastAsia="Calibri" w:hAnsi="Calibri" w:cs="Times New Roman"/>
              </w:rPr>
              <w:t xml:space="preserve"> planske dokumentacije, neuvažavanj</w:t>
            </w:r>
            <w:r>
              <w:rPr>
                <w:rFonts w:ascii="Calibri" w:eastAsia="Calibri" w:hAnsi="Calibri" w:cs="Times New Roman"/>
              </w:rPr>
              <w:t>a</w:t>
            </w:r>
            <w:r w:rsidRPr="00BB4DA6">
              <w:rPr>
                <w:rFonts w:ascii="Calibri" w:eastAsia="Calibri" w:hAnsi="Calibri" w:cs="Times New Roman"/>
              </w:rPr>
              <w:t xml:space="preserve"> posebnih kriterijuma za zaštitu životne sredine u planiranju, </w:t>
            </w:r>
            <w:r>
              <w:rPr>
                <w:rFonts w:ascii="Calibri" w:eastAsia="Calibri" w:hAnsi="Calibri" w:cs="Times New Roman"/>
              </w:rPr>
              <w:t xml:space="preserve">kao i usled </w:t>
            </w:r>
            <w:r w:rsidRPr="00BB4DA6">
              <w:rPr>
                <w:rFonts w:ascii="Calibri" w:eastAsia="Calibri" w:hAnsi="Calibri" w:cs="Times New Roman"/>
              </w:rPr>
              <w:t>neplansk</w:t>
            </w:r>
            <w:r>
              <w:rPr>
                <w:rFonts w:ascii="Calibri" w:eastAsia="Calibri" w:hAnsi="Calibri" w:cs="Times New Roman"/>
              </w:rPr>
              <w:t>og</w:t>
            </w:r>
            <w:r w:rsidRPr="00BB4DA6">
              <w:rPr>
                <w:rFonts w:ascii="Calibri" w:eastAsia="Calibri" w:hAnsi="Calibri" w:cs="Times New Roman"/>
              </w:rPr>
              <w:t xml:space="preserve"> korišćenj</w:t>
            </w:r>
            <w:r>
              <w:rPr>
                <w:rFonts w:ascii="Calibri" w:eastAsia="Calibri" w:hAnsi="Calibri" w:cs="Times New Roman"/>
              </w:rPr>
              <w:t>a</w:t>
            </w:r>
            <w:r w:rsidRPr="00BB4DA6">
              <w:rPr>
                <w:rFonts w:ascii="Calibri" w:eastAsia="Calibri" w:hAnsi="Calibri" w:cs="Times New Roman"/>
              </w:rPr>
              <w:t xml:space="preserve"> prostora i zauzimanj</w:t>
            </w:r>
            <w:r>
              <w:rPr>
                <w:rFonts w:ascii="Calibri" w:eastAsia="Calibri" w:hAnsi="Calibri" w:cs="Times New Roman"/>
              </w:rPr>
              <w:t>a</w:t>
            </w:r>
            <w:r w:rsidRPr="00BB4DA6">
              <w:rPr>
                <w:rFonts w:ascii="Calibri" w:eastAsia="Calibri" w:hAnsi="Calibri" w:cs="Times New Roman"/>
              </w:rPr>
              <w:t xml:space="preserve"> građevinskog zemljišta;</w:t>
            </w:r>
          </w:p>
          <w:p w14:paraId="69DB0A80" w14:textId="24AD1E1C" w:rsidR="00B16AD6" w:rsidRPr="00BB4DA6" w:rsidRDefault="00B16AD6" w:rsidP="000F5104">
            <w:pPr>
              <w:pStyle w:val="ListParagraph"/>
              <w:numPr>
                <w:ilvl w:val="0"/>
                <w:numId w:val="49"/>
              </w:numPr>
              <w:spacing w:after="120" w:line="240" w:lineRule="auto"/>
              <w:jc w:val="both"/>
              <w:rPr>
                <w:rFonts w:ascii="Calibri" w:eastAsia="Calibri" w:hAnsi="Calibri" w:cs="Times New Roman"/>
                <w:b/>
                <w:u w:val="single"/>
                <w:lang w:val="sr-Latn-ME"/>
              </w:rPr>
            </w:pPr>
            <w:r>
              <w:rPr>
                <w:rFonts w:ascii="Calibri" w:eastAsia="Calibri" w:hAnsi="Calibri" w:cs="Times New Roman"/>
                <w:lang w:val="sr-Latn-ME"/>
              </w:rPr>
              <w:t>P</w:t>
            </w:r>
            <w:r w:rsidRPr="00BB4DA6">
              <w:rPr>
                <w:rFonts w:ascii="Calibri" w:eastAsia="Calibri" w:hAnsi="Calibri" w:cs="Times New Roman"/>
                <w:lang w:val="sr-Latn-ME"/>
              </w:rPr>
              <w:t xml:space="preserve">oboljšanju </w:t>
            </w:r>
            <w:r>
              <w:rPr>
                <w:rFonts w:ascii="Calibri" w:eastAsia="Calibri" w:hAnsi="Calibri" w:cs="Times New Roman"/>
                <w:lang w:val="sr-Latn-ME"/>
              </w:rPr>
              <w:t xml:space="preserve">postojeće </w:t>
            </w:r>
            <w:r w:rsidRPr="00BB4DA6">
              <w:rPr>
                <w:rFonts w:ascii="Calibri" w:eastAsia="Calibri" w:hAnsi="Calibri" w:cs="Times New Roman"/>
                <w:lang w:val="sr-Latn-ME"/>
              </w:rPr>
              <w:t xml:space="preserve">i izgradnji nedostajuće saobraćajne mreže, naročito sekundarne mreže saobraćajnica </w:t>
            </w:r>
            <w:r>
              <w:rPr>
                <w:rFonts w:ascii="Calibri" w:eastAsia="Calibri" w:hAnsi="Calibri" w:cs="Times New Roman"/>
                <w:lang w:val="sr-Latn-ME"/>
              </w:rPr>
              <w:t xml:space="preserve">uz </w:t>
            </w:r>
            <w:r w:rsidRPr="00BB4DA6">
              <w:rPr>
                <w:rFonts w:ascii="Calibri" w:eastAsia="Calibri" w:hAnsi="Calibri" w:cs="Times New Roman"/>
                <w:lang w:val="sr-Latn-ME"/>
              </w:rPr>
              <w:t>suzbi</w:t>
            </w:r>
            <w:r>
              <w:rPr>
                <w:rFonts w:ascii="Calibri" w:eastAsia="Calibri" w:hAnsi="Calibri" w:cs="Times New Roman"/>
                <w:lang w:val="sr-Latn-ME"/>
              </w:rPr>
              <w:t>janje</w:t>
            </w:r>
            <w:r w:rsidRPr="00BB4DA6">
              <w:rPr>
                <w:rFonts w:ascii="Calibri" w:eastAsia="Calibri" w:hAnsi="Calibri" w:cs="Times New Roman"/>
                <w:lang w:val="sr-Latn-ME"/>
              </w:rPr>
              <w:t xml:space="preserve"> uzurpacij</w:t>
            </w:r>
            <w:r>
              <w:rPr>
                <w:rFonts w:ascii="Calibri" w:eastAsia="Calibri" w:hAnsi="Calibri" w:cs="Times New Roman"/>
                <w:lang w:val="sr-Latn-ME"/>
              </w:rPr>
              <w:t>e</w:t>
            </w:r>
            <w:r w:rsidRPr="00BB4DA6">
              <w:rPr>
                <w:rFonts w:ascii="Calibri" w:eastAsia="Calibri" w:hAnsi="Calibri" w:cs="Times New Roman"/>
                <w:lang w:val="sr-Latn-ME"/>
              </w:rPr>
              <w:t xml:space="preserve"> javnog i privatnog dobra kroz </w:t>
            </w:r>
            <w:r>
              <w:rPr>
                <w:rFonts w:ascii="Calibri" w:eastAsia="Calibri" w:hAnsi="Calibri" w:cs="Times New Roman"/>
                <w:lang w:val="sr-Latn-ME"/>
              </w:rPr>
              <w:t xml:space="preserve">izgradnju </w:t>
            </w:r>
            <w:r w:rsidRPr="00BB4DA6">
              <w:rPr>
                <w:rFonts w:ascii="Calibri" w:eastAsia="Calibri" w:hAnsi="Calibri" w:cs="Times New Roman"/>
                <w:lang w:val="sr-Latn-ME"/>
              </w:rPr>
              <w:t>privremen</w:t>
            </w:r>
            <w:r>
              <w:rPr>
                <w:rFonts w:ascii="Calibri" w:eastAsia="Calibri" w:hAnsi="Calibri" w:cs="Times New Roman"/>
                <w:lang w:val="sr-Latn-ME"/>
              </w:rPr>
              <w:t>ih</w:t>
            </w:r>
            <w:r w:rsidRPr="00BB4DA6">
              <w:rPr>
                <w:rFonts w:ascii="Calibri" w:eastAsia="Calibri" w:hAnsi="Calibri" w:cs="Times New Roman"/>
                <w:lang w:val="sr-Latn-ME"/>
              </w:rPr>
              <w:t xml:space="preserve"> objek</w:t>
            </w:r>
            <w:r>
              <w:rPr>
                <w:rFonts w:ascii="Calibri" w:eastAsia="Calibri" w:hAnsi="Calibri" w:cs="Times New Roman"/>
                <w:lang w:val="sr-Latn-ME"/>
              </w:rPr>
              <w:t>a</w:t>
            </w:r>
            <w:r w:rsidRPr="00BB4DA6">
              <w:rPr>
                <w:rFonts w:ascii="Calibri" w:eastAsia="Calibri" w:hAnsi="Calibri" w:cs="Times New Roman"/>
                <w:lang w:val="sr-Latn-ME"/>
              </w:rPr>
              <w:t>t</w:t>
            </w:r>
            <w:r>
              <w:rPr>
                <w:rFonts w:ascii="Calibri" w:eastAsia="Calibri" w:hAnsi="Calibri" w:cs="Times New Roman"/>
                <w:lang w:val="sr-Latn-ME"/>
              </w:rPr>
              <w:t>a</w:t>
            </w:r>
            <w:r w:rsidR="00A7653B">
              <w:rPr>
                <w:rFonts w:ascii="Calibri" w:eastAsia="Calibri" w:hAnsi="Calibri" w:cs="Times New Roman"/>
                <w:lang w:val="sr-Latn-ME"/>
              </w:rPr>
              <w:t>.</w:t>
            </w:r>
          </w:p>
        </w:tc>
      </w:tr>
    </w:tbl>
    <w:p w14:paraId="61F11175" w14:textId="77777777" w:rsidR="00CD5021" w:rsidRDefault="00CD5021" w:rsidP="00CD5021">
      <w:pPr>
        <w:pStyle w:val="Heading2"/>
        <w:spacing w:before="0" w:after="120" w:line="240" w:lineRule="auto"/>
        <w:rPr>
          <w:rFonts w:eastAsia="Times New Roman"/>
          <w:lang w:eastAsia="hr-HR"/>
        </w:rPr>
      </w:pPr>
      <w:bookmarkStart w:id="309" w:name="_Toc88082172"/>
      <w:bookmarkStart w:id="310" w:name="_Toc91286739"/>
    </w:p>
    <w:p w14:paraId="307CA68D" w14:textId="705A1F3B" w:rsidR="00565ABF" w:rsidRPr="00BC6AAE" w:rsidRDefault="00B16AD6" w:rsidP="00BC6AAE">
      <w:pPr>
        <w:pStyle w:val="Heading2"/>
        <w:spacing w:before="0" w:after="120" w:line="240" w:lineRule="auto"/>
        <w:rPr>
          <w:rFonts w:eastAsia="Times New Roman"/>
          <w:sz w:val="26"/>
          <w:lang w:eastAsia="hr-HR"/>
        </w:rPr>
      </w:pPr>
      <w:bookmarkStart w:id="311" w:name="_Toc95303058"/>
      <w:bookmarkStart w:id="312" w:name="_Toc97902522"/>
      <w:r w:rsidRPr="008F7D0F">
        <w:rPr>
          <w:rFonts w:eastAsia="Times New Roman"/>
          <w:sz w:val="26"/>
          <w:lang w:eastAsia="hr-HR"/>
        </w:rPr>
        <w:t>1</w:t>
      </w:r>
      <w:r w:rsidR="00E729DA" w:rsidRPr="008F7D0F">
        <w:rPr>
          <w:rFonts w:eastAsia="Times New Roman"/>
          <w:sz w:val="26"/>
          <w:lang w:eastAsia="hr-HR"/>
        </w:rPr>
        <w:t>5</w:t>
      </w:r>
      <w:r w:rsidRPr="008F7D0F">
        <w:rPr>
          <w:rFonts w:eastAsia="Times New Roman"/>
          <w:sz w:val="26"/>
          <w:lang w:eastAsia="hr-HR"/>
        </w:rPr>
        <w:t xml:space="preserve">.4. TURISTIČKI KLASTER 4 – </w:t>
      </w:r>
      <w:bookmarkEnd w:id="309"/>
      <w:r w:rsidRPr="008F7D0F">
        <w:rPr>
          <w:rFonts w:eastAsia="Times New Roman"/>
          <w:sz w:val="26"/>
          <w:lang w:eastAsia="hr-HR"/>
        </w:rPr>
        <w:t>Bokokotorski zaliv</w:t>
      </w:r>
      <w:bookmarkEnd w:id="310"/>
      <w:bookmarkEnd w:id="311"/>
      <w:bookmarkEnd w:id="312"/>
      <w:r w:rsidRPr="008F7D0F">
        <w:rPr>
          <w:rFonts w:eastAsia="Times New Roman"/>
          <w:sz w:val="26"/>
          <w:lang w:eastAsia="hr-HR"/>
        </w:rPr>
        <w:t xml:space="preserve"> </w:t>
      </w:r>
    </w:p>
    <w:tbl>
      <w:tblPr>
        <w:tblStyle w:val="TableGrid4"/>
        <w:tblW w:w="0" w:type="auto"/>
        <w:tblLook w:val="04A0" w:firstRow="1" w:lastRow="0" w:firstColumn="1" w:lastColumn="0" w:noHBand="0" w:noVBand="1"/>
      </w:tblPr>
      <w:tblGrid>
        <w:gridCol w:w="9629"/>
      </w:tblGrid>
      <w:tr w:rsidR="00B16AD6" w:rsidRPr="00790A42" w14:paraId="1F3C0431" w14:textId="77777777" w:rsidTr="00BC6AAE">
        <w:tc>
          <w:tcPr>
            <w:tcW w:w="9629" w:type="dxa"/>
          </w:tcPr>
          <w:tbl>
            <w:tblPr>
              <w:tblStyle w:val="TableGrid4"/>
              <w:tblW w:w="9492" w:type="dxa"/>
              <w:tblLook w:val="04A0" w:firstRow="1" w:lastRow="0" w:firstColumn="1" w:lastColumn="0" w:noHBand="0" w:noVBand="1"/>
            </w:tblPr>
            <w:tblGrid>
              <w:gridCol w:w="9492"/>
            </w:tblGrid>
            <w:tr w:rsidR="00565ABF" w:rsidRPr="00790A42" w14:paraId="4D790B0B" w14:textId="77777777" w:rsidTr="00BC6AAE">
              <w:trPr>
                <w:trHeight w:val="487"/>
              </w:trPr>
              <w:tc>
                <w:tcPr>
                  <w:tcW w:w="9492" w:type="dxa"/>
                  <w:shd w:val="clear" w:color="auto" w:fill="B4C6E7" w:themeFill="accent1" w:themeFillTint="66"/>
                </w:tcPr>
                <w:p w14:paraId="0B7CCAB4" w14:textId="534F5482" w:rsidR="00565ABF" w:rsidRPr="00C3688A" w:rsidRDefault="00565ABF" w:rsidP="00565ABF">
                  <w:pPr>
                    <w:spacing w:after="120" w:line="240" w:lineRule="auto"/>
                    <w:jc w:val="center"/>
                    <w:rPr>
                      <w:rFonts w:ascii="Calibri" w:eastAsia="Calibri" w:hAnsi="Calibri" w:cs="Calibri"/>
                      <w:b/>
                      <w:color w:val="000000"/>
                      <w:lang w:eastAsia="hr-HR"/>
                    </w:rPr>
                  </w:pPr>
                  <w:r w:rsidRPr="00C3688A">
                    <w:rPr>
                      <w:rFonts w:ascii="Calibri" w:eastAsia="Calibri" w:hAnsi="Calibri" w:cs="Calibri"/>
                      <w:b/>
                      <w:color w:val="1F3864" w:themeColor="accent1" w:themeShade="80"/>
                      <w:lang w:eastAsia="hr-HR"/>
                    </w:rPr>
                    <w:t>KARAKTERISTIKE</w:t>
                  </w:r>
                </w:p>
              </w:tc>
            </w:tr>
          </w:tbl>
          <w:p w14:paraId="5FADEAA3" w14:textId="5FEDD465" w:rsidR="00B16AD6" w:rsidRPr="00790A42" w:rsidRDefault="00B16AD6" w:rsidP="00CD5021">
            <w:pPr>
              <w:shd w:val="clear" w:color="auto" w:fill="FFFFFF"/>
              <w:spacing w:after="120" w:line="240" w:lineRule="auto"/>
              <w:jc w:val="both"/>
              <w:textAlignment w:val="baseline"/>
              <w:rPr>
                <w:rFonts w:ascii="Calibri" w:eastAsia="Calibri" w:hAnsi="Calibri" w:cs="Calibri"/>
                <w:shd w:val="clear" w:color="auto" w:fill="FEFEFE"/>
              </w:rPr>
            </w:pPr>
            <w:r w:rsidRPr="00790A42">
              <w:rPr>
                <w:rFonts w:ascii="Calibri" w:eastAsia="Calibri" w:hAnsi="Calibri" w:cs="Calibri"/>
                <w:b/>
                <w:shd w:val="clear" w:color="auto" w:fill="FEFEFE"/>
              </w:rPr>
              <w:t>Boka Kotorska</w:t>
            </w:r>
            <w:r w:rsidRPr="00790A42">
              <w:rPr>
                <w:rFonts w:ascii="Calibri" w:eastAsia="Calibri" w:hAnsi="Calibri" w:cs="Calibri"/>
                <w:shd w:val="clear" w:color="auto" w:fill="FEFEFE"/>
              </w:rPr>
              <w:t xml:space="preserve"> </w:t>
            </w:r>
            <w:r>
              <w:rPr>
                <w:rFonts w:ascii="Calibri" w:eastAsia="Calibri" w:hAnsi="Calibri" w:cs="Calibri"/>
                <w:shd w:val="clear" w:color="auto" w:fill="FEFEFE"/>
              </w:rPr>
              <w:t xml:space="preserve">je najveći zaliv Jadranskog mora i </w:t>
            </w:r>
            <w:r w:rsidRPr="00790A42">
              <w:rPr>
                <w:rFonts w:ascii="Calibri" w:eastAsia="Calibri" w:hAnsi="Calibri" w:cs="Calibri"/>
                <w:shd w:val="clear" w:color="auto" w:fill="FEFEFE"/>
              </w:rPr>
              <w:t xml:space="preserve">obuhvata područje Kotora, </w:t>
            </w:r>
            <w:r>
              <w:rPr>
                <w:rFonts w:ascii="Calibri" w:eastAsia="Calibri" w:hAnsi="Calibri" w:cs="Calibri"/>
                <w:shd w:val="clear" w:color="auto" w:fill="FEFEFE"/>
              </w:rPr>
              <w:t>Herceg Novog i</w:t>
            </w:r>
            <w:r w:rsidRPr="00790A42">
              <w:rPr>
                <w:rFonts w:ascii="Calibri" w:eastAsia="Calibri" w:hAnsi="Calibri" w:cs="Calibri"/>
                <w:shd w:val="clear" w:color="auto" w:fill="FEFEFE"/>
              </w:rPr>
              <w:t xml:space="preserve"> Tivta ali i područje manjih naseljenih mjesta – Perasta, Igala i Risna. Ovo je najjužniji fjord Evrope, a u njemu su poslednjih godina realizovani i otpočeti projekti </w:t>
            </w:r>
            <w:r>
              <w:rPr>
                <w:rFonts w:ascii="Calibri" w:eastAsia="Calibri" w:hAnsi="Calibri" w:cs="Calibri"/>
                <w:shd w:val="clear" w:color="auto" w:fill="FEFEFE"/>
              </w:rPr>
              <w:t>luksuznih</w:t>
            </w:r>
            <w:r w:rsidRPr="00790A42">
              <w:rPr>
                <w:rFonts w:ascii="Calibri" w:eastAsia="Calibri" w:hAnsi="Calibri" w:cs="Calibri"/>
                <w:shd w:val="clear" w:color="auto" w:fill="FEFEFE"/>
              </w:rPr>
              <w:t xml:space="preserve"> turističkih resort-a – Porto Montenegro, Porto Novi i Luštica Bay, koji čine ovaj dio naše obale najekskluzivnijim. Sa pomenutim investicijama Boka je dobila i marine za luksuzne jahte, ekskluzivne restorane i trgovinske lance, ali i bogatu klijentelu.</w:t>
            </w:r>
          </w:p>
          <w:p w14:paraId="2E0F65FA" w14:textId="77777777" w:rsidR="00B16AD6" w:rsidRPr="00790A42" w:rsidRDefault="00B16AD6" w:rsidP="00CD5021">
            <w:pPr>
              <w:shd w:val="clear" w:color="auto" w:fill="FFFFFF"/>
              <w:spacing w:after="120" w:line="240" w:lineRule="auto"/>
              <w:jc w:val="both"/>
              <w:textAlignment w:val="baseline"/>
              <w:rPr>
                <w:rFonts w:ascii="Calibri" w:eastAsia="Calibri" w:hAnsi="Calibri" w:cs="Calibri"/>
                <w:shd w:val="clear" w:color="auto" w:fill="FEFEFE"/>
              </w:rPr>
            </w:pPr>
            <w:r w:rsidRPr="00790A42">
              <w:rPr>
                <w:rFonts w:ascii="Calibri" w:eastAsia="Calibri" w:hAnsi="Calibri" w:cs="Calibri"/>
                <w:shd w:val="clear" w:color="auto" w:fill="FEFEFE"/>
              </w:rPr>
              <w:t>Ovaj dio obale posjeduje i kulturne znamenitosti me</w:t>
            </w:r>
            <w:r w:rsidRPr="00790A42">
              <w:rPr>
                <w:rFonts w:ascii="Calibri" w:eastAsia="Calibri" w:hAnsi="Calibri" w:cs="Calibri"/>
                <w:shd w:val="clear" w:color="auto" w:fill="FEFEFE"/>
                <w:lang w:val="sr-Latn-ME"/>
              </w:rPr>
              <w:t>đ</w:t>
            </w:r>
            <w:r>
              <w:rPr>
                <w:rFonts w:ascii="Calibri" w:eastAsia="Calibri" w:hAnsi="Calibri" w:cs="Calibri"/>
                <w:shd w:val="clear" w:color="auto" w:fill="FEFEFE"/>
              </w:rPr>
              <w:t xml:space="preserve">u kojim se u </w:t>
            </w:r>
            <w:r w:rsidRPr="00156410">
              <w:rPr>
                <w:rFonts w:ascii="Calibri" w:eastAsia="Calibri" w:hAnsi="Calibri" w:cs="Calibri"/>
                <w:b/>
                <w:shd w:val="clear" w:color="auto" w:fill="FEFEFE"/>
              </w:rPr>
              <w:t xml:space="preserve">Kotoru </w:t>
            </w:r>
            <w:r>
              <w:rPr>
                <w:rFonts w:ascii="Calibri" w:eastAsia="Calibri" w:hAnsi="Calibri" w:cs="Calibri"/>
                <w:shd w:val="clear" w:color="auto" w:fill="FEFEFE"/>
              </w:rPr>
              <w:t>izdvajaju</w:t>
            </w:r>
            <w:r w:rsidRPr="00790A42">
              <w:rPr>
                <w:rFonts w:ascii="Calibri" w:eastAsia="Calibri" w:hAnsi="Calibri" w:cs="Calibri"/>
                <w:shd w:val="clear" w:color="auto" w:fill="FEFEFE"/>
              </w:rPr>
              <w:t xml:space="preserve"> Stari grad sa utvrđenjem iznad grada, koji se nalaze na</w:t>
            </w:r>
            <w:r>
              <w:rPr>
                <w:rFonts w:ascii="Calibri" w:eastAsia="Calibri" w:hAnsi="Calibri" w:cs="Calibri"/>
                <w:shd w:val="clear" w:color="auto" w:fill="FEFEFE"/>
              </w:rPr>
              <w:t xml:space="preserve"> UNESCO listi zaštićene kulturne baštine</w:t>
            </w:r>
            <w:r w:rsidRPr="00790A42">
              <w:rPr>
                <w:rFonts w:ascii="Calibri" w:eastAsia="Calibri" w:hAnsi="Calibri" w:cs="Calibri"/>
                <w:shd w:val="clear" w:color="auto" w:fill="FEFEFE"/>
              </w:rPr>
              <w:t xml:space="preserve">, </w:t>
            </w:r>
            <w:r>
              <w:rPr>
                <w:rFonts w:ascii="Calibri" w:eastAsia="Calibri" w:hAnsi="Calibri" w:cs="Calibri"/>
                <w:shd w:val="clear" w:color="auto" w:fill="FEFEFE"/>
              </w:rPr>
              <w:t xml:space="preserve">zatim </w:t>
            </w:r>
            <w:r w:rsidRPr="00790A42">
              <w:rPr>
                <w:rFonts w:ascii="Calibri" w:eastAsia="Calibri" w:hAnsi="Calibri" w:cs="Calibri"/>
                <w:shd w:val="clear" w:color="auto" w:fill="FEFEFE"/>
              </w:rPr>
              <w:t>religi</w:t>
            </w:r>
            <w:r>
              <w:rPr>
                <w:rFonts w:ascii="Calibri" w:eastAsia="Calibri" w:hAnsi="Calibri" w:cs="Calibri"/>
                <w:shd w:val="clear" w:color="auto" w:fill="FEFEFE"/>
              </w:rPr>
              <w:t xml:space="preserve">jski objekti, i dr. Kotor je međunarodno </w:t>
            </w:r>
            <w:r w:rsidRPr="00790A42">
              <w:rPr>
                <w:rFonts w:ascii="Calibri" w:eastAsia="Calibri" w:hAnsi="Calibri" w:cs="Calibri"/>
                <w:shd w:val="clear" w:color="auto" w:fill="FEFEFE"/>
              </w:rPr>
              <w:t>poznat kao kruzing destinacija</w:t>
            </w:r>
            <w:r>
              <w:rPr>
                <w:rFonts w:ascii="Calibri" w:eastAsia="Calibri" w:hAnsi="Calibri" w:cs="Calibri"/>
                <w:shd w:val="clear" w:color="auto" w:fill="FEFEFE"/>
              </w:rPr>
              <w:t>, ali i grad karnevala</w:t>
            </w:r>
            <w:r w:rsidRPr="00790A42">
              <w:rPr>
                <w:rFonts w:ascii="Calibri" w:eastAsia="Calibri" w:hAnsi="Calibri" w:cs="Calibri"/>
                <w:shd w:val="clear" w:color="auto" w:fill="FEFEFE"/>
              </w:rPr>
              <w:t xml:space="preserve">. </w:t>
            </w:r>
            <w:r>
              <w:rPr>
                <w:rFonts w:ascii="Calibri" w:eastAsia="Calibri" w:hAnsi="Calibri" w:cs="Calibri"/>
                <w:shd w:val="clear" w:color="auto" w:fill="FEFEFE"/>
              </w:rPr>
              <w:t>Takođe, jedna od prepoznatih turističkih atrakcija je i “Akvarijum Boka”</w:t>
            </w:r>
            <w:r>
              <w:t xml:space="preserve"> </w:t>
            </w:r>
            <w:r>
              <w:rPr>
                <w:rFonts w:ascii="Calibri" w:eastAsia="Calibri" w:hAnsi="Calibri" w:cs="Calibri"/>
                <w:shd w:val="clear" w:color="auto" w:fill="FEFEFE"/>
              </w:rPr>
              <w:t>osnovan</w:t>
            </w:r>
            <w:r w:rsidRPr="00DB76C6">
              <w:rPr>
                <w:rFonts w:ascii="Calibri" w:eastAsia="Calibri" w:hAnsi="Calibri" w:cs="Calibri"/>
                <w:shd w:val="clear" w:color="auto" w:fill="FEFEFE"/>
              </w:rPr>
              <w:t xml:space="preserve"> 2020. </w:t>
            </w:r>
            <w:r>
              <w:rPr>
                <w:rFonts w:ascii="Calibri" w:eastAsia="Calibri" w:hAnsi="Calibri" w:cs="Calibri"/>
                <w:shd w:val="clear" w:color="auto" w:fill="FEFEFE"/>
              </w:rPr>
              <w:t>g</w:t>
            </w:r>
            <w:r w:rsidRPr="00DB76C6">
              <w:rPr>
                <w:rFonts w:ascii="Calibri" w:eastAsia="Calibri" w:hAnsi="Calibri" w:cs="Calibri"/>
                <w:shd w:val="clear" w:color="auto" w:fill="FEFEFE"/>
              </w:rPr>
              <w:t>odine</w:t>
            </w:r>
            <w:r>
              <w:rPr>
                <w:rFonts w:ascii="Calibri" w:eastAsia="Calibri" w:hAnsi="Calibri" w:cs="Calibri"/>
                <w:shd w:val="clear" w:color="auto" w:fill="FEFEFE"/>
              </w:rPr>
              <w:t xml:space="preserve"> i sastoji se od</w:t>
            </w:r>
            <w:r w:rsidRPr="00DB76C6">
              <w:rPr>
                <w:rFonts w:ascii="Calibri" w:eastAsia="Calibri" w:hAnsi="Calibri" w:cs="Calibri"/>
                <w:shd w:val="clear" w:color="auto" w:fill="FEFEFE"/>
              </w:rPr>
              <w:t xml:space="preserve"> javn</w:t>
            </w:r>
            <w:r>
              <w:rPr>
                <w:rFonts w:ascii="Calibri" w:eastAsia="Calibri" w:hAnsi="Calibri" w:cs="Calibri"/>
                <w:shd w:val="clear" w:color="auto" w:fill="FEFEFE"/>
              </w:rPr>
              <w:t>og</w:t>
            </w:r>
            <w:r w:rsidRPr="00DB76C6">
              <w:rPr>
                <w:rFonts w:ascii="Calibri" w:eastAsia="Calibri" w:hAnsi="Calibri" w:cs="Calibri"/>
                <w:shd w:val="clear" w:color="auto" w:fill="FEFEFE"/>
              </w:rPr>
              <w:t xml:space="preserve"> akvarijum</w:t>
            </w:r>
            <w:r>
              <w:rPr>
                <w:rFonts w:ascii="Calibri" w:eastAsia="Calibri" w:hAnsi="Calibri" w:cs="Calibri"/>
                <w:shd w:val="clear" w:color="auto" w:fill="FEFEFE"/>
              </w:rPr>
              <w:t>a i spasilačkog</w:t>
            </w:r>
            <w:r w:rsidRPr="00DB76C6">
              <w:rPr>
                <w:rFonts w:ascii="Calibri" w:eastAsia="Calibri" w:hAnsi="Calibri" w:cs="Calibri"/>
                <w:shd w:val="clear" w:color="auto" w:fill="FEFEFE"/>
              </w:rPr>
              <w:t xml:space="preserve"> cent</w:t>
            </w:r>
            <w:r>
              <w:rPr>
                <w:rFonts w:ascii="Calibri" w:eastAsia="Calibri" w:hAnsi="Calibri" w:cs="Calibri"/>
                <w:shd w:val="clear" w:color="auto" w:fill="FEFEFE"/>
              </w:rPr>
              <w:t>ra</w:t>
            </w:r>
            <w:r w:rsidRPr="00DB76C6">
              <w:rPr>
                <w:rFonts w:ascii="Calibri" w:eastAsia="Calibri" w:hAnsi="Calibri" w:cs="Calibri"/>
                <w:shd w:val="clear" w:color="auto" w:fill="FEFEFE"/>
              </w:rPr>
              <w:t xml:space="preserve"> za morske kornjače. </w:t>
            </w:r>
            <w:r>
              <w:rPr>
                <w:rFonts w:ascii="Calibri" w:eastAsia="Calibri" w:hAnsi="Calibri" w:cs="Calibri"/>
                <w:shd w:val="clear" w:color="auto" w:fill="FEFEFE"/>
              </w:rPr>
              <w:t>Akvarijum Boka predstavlja</w:t>
            </w:r>
            <w:r w:rsidRPr="00DB76C6">
              <w:rPr>
                <w:rFonts w:ascii="Calibri" w:eastAsia="Calibri" w:hAnsi="Calibri" w:cs="Calibri"/>
                <w:shd w:val="clear" w:color="auto" w:fill="FEFEFE"/>
              </w:rPr>
              <w:t xml:space="preserve"> jedinstven</w:t>
            </w:r>
            <w:r>
              <w:rPr>
                <w:rFonts w:ascii="Calibri" w:eastAsia="Calibri" w:hAnsi="Calibri" w:cs="Calibri"/>
                <w:shd w:val="clear" w:color="auto" w:fill="FEFEFE"/>
              </w:rPr>
              <w:t>u</w:t>
            </w:r>
            <w:r w:rsidRPr="00DB76C6">
              <w:rPr>
                <w:rFonts w:ascii="Calibri" w:eastAsia="Calibri" w:hAnsi="Calibri" w:cs="Calibri"/>
                <w:shd w:val="clear" w:color="auto" w:fill="FEFEFE"/>
              </w:rPr>
              <w:t xml:space="preserve"> institucij</w:t>
            </w:r>
            <w:r>
              <w:rPr>
                <w:rFonts w:ascii="Calibri" w:eastAsia="Calibri" w:hAnsi="Calibri" w:cs="Calibri"/>
                <w:shd w:val="clear" w:color="auto" w:fill="FEFEFE"/>
              </w:rPr>
              <w:t>u</w:t>
            </w:r>
            <w:r w:rsidRPr="00DB76C6">
              <w:rPr>
                <w:rFonts w:ascii="Calibri" w:eastAsia="Calibri" w:hAnsi="Calibri" w:cs="Calibri"/>
                <w:shd w:val="clear" w:color="auto" w:fill="FEFEFE"/>
              </w:rPr>
              <w:t xml:space="preserve"> u Crnoj Gori koja kombinuje istraživanje i obrazovanje kako bi promovisala i praktikovala efikasnu zaštitu morskih životinja.</w:t>
            </w:r>
            <w:r>
              <w:rPr>
                <w:rFonts w:ascii="Calibri" w:eastAsia="Calibri" w:hAnsi="Calibri" w:cs="Calibri"/>
                <w:shd w:val="clear" w:color="auto" w:fill="FEFEFE"/>
              </w:rPr>
              <w:t xml:space="preserve"> </w:t>
            </w:r>
          </w:p>
          <w:p w14:paraId="1FC7FDD7" w14:textId="77777777" w:rsidR="00B16AD6" w:rsidRPr="00790A42" w:rsidRDefault="00B16AD6" w:rsidP="00CD5021">
            <w:pPr>
              <w:shd w:val="clear" w:color="auto" w:fill="FFFFFF"/>
              <w:spacing w:after="120" w:line="240" w:lineRule="auto"/>
              <w:jc w:val="both"/>
              <w:textAlignment w:val="baseline"/>
              <w:rPr>
                <w:rFonts w:ascii="Calibri" w:eastAsia="Calibri" w:hAnsi="Calibri" w:cs="Calibri"/>
                <w:shd w:val="clear" w:color="auto" w:fill="FEFEFE"/>
              </w:rPr>
            </w:pPr>
            <w:r w:rsidRPr="00790A42">
              <w:rPr>
                <w:rFonts w:ascii="Calibri" w:eastAsia="Calibri" w:hAnsi="Calibri" w:cs="Calibri"/>
                <w:shd w:val="clear" w:color="auto" w:fill="FEFEFE"/>
              </w:rPr>
              <w:t xml:space="preserve">U </w:t>
            </w:r>
            <w:r w:rsidRPr="00790A42">
              <w:rPr>
                <w:rFonts w:ascii="Calibri" w:eastAsia="Calibri" w:hAnsi="Calibri" w:cs="Calibri"/>
                <w:b/>
                <w:shd w:val="clear" w:color="auto" w:fill="FEFEFE"/>
              </w:rPr>
              <w:t>Herceg Novom</w:t>
            </w:r>
            <w:r w:rsidRPr="00790A42">
              <w:rPr>
                <w:rFonts w:ascii="Calibri" w:eastAsia="Calibri" w:hAnsi="Calibri" w:cs="Calibri"/>
                <w:shd w:val="clear" w:color="auto" w:fill="FEFEFE"/>
              </w:rPr>
              <w:t xml:space="preserve"> su najprepoznatljivije znamenistosti Citadela i Sat kula, Tvrđave Španjola i Forte Mare, Kanli kula, muzeji, avanturistički park Vrbanj, ali i park prirode Orjen, Titova vila </w:t>
            </w:r>
            <w:r>
              <w:rPr>
                <w:rFonts w:ascii="Calibri" w:eastAsia="Calibri" w:hAnsi="Calibri" w:cs="Calibri"/>
                <w:shd w:val="clear" w:color="auto" w:fill="FEFEFE"/>
              </w:rPr>
              <w:t xml:space="preserve">“Galeb” </w:t>
            </w:r>
            <w:r w:rsidRPr="00790A42">
              <w:rPr>
                <w:rFonts w:ascii="Calibri" w:eastAsia="Calibri" w:hAnsi="Calibri" w:cs="Calibri"/>
                <w:shd w:val="clear" w:color="auto" w:fill="FEFEFE"/>
              </w:rPr>
              <w:t xml:space="preserve">i manastir Savina.  </w:t>
            </w:r>
          </w:p>
          <w:p w14:paraId="5661E8A9" w14:textId="77777777" w:rsidR="00B16AD6" w:rsidRDefault="00B16AD6" w:rsidP="00CD5021">
            <w:pPr>
              <w:shd w:val="clear" w:color="auto" w:fill="FFFFFF"/>
              <w:spacing w:after="120" w:line="240" w:lineRule="auto"/>
              <w:jc w:val="both"/>
              <w:textAlignment w:val="baseline"/>
              <w:rPr>
                <w:rFonts w:ascii="Calibri" w:eastAsia="Calibri" w:hAnsi="Calibri" w:cs="Calibri"/>
                <w:shd w:val="clear" w:color="auto" w:fill="FEFEFE"/>
              </w:rPr>
            </w:pPr>
            <w:r w:rsidRPr="00790A42">
              <w:rPr>
                <w:rFonts w:ascii="Calibri" w:eastAsia="Calibri" w:hAnsi="Calibri" w:cs="Calibri"/>
                <w:b/>
                <w:shd w:val="clear" w:color="auto" w:fill="FEFEFE"/>
              </w:rPr>
              <w:t>Tivat</w:t>
            </w:r>
            <w:r w:rsidRPr="00790A42">
              <w:rPr>
                <w:rFonts w:ascii="Calibri" w:eastAsia="Calibri" w:hAnsi="Calibri" w:cs="Calibri"/>
                <w:shd w:val="clear" w:color="auto" w:fill="FEFEFE"/>
              </w:rPr>
              <w:t xml:space="preserve"> </w:t>
            </w:r>
            <w:r w:rsidRPr="00DB76C6">
              <w:rPr>
                <w:rFonts w:ascii="Calibri" w:eastAsia="Calibri" w:hAnsi="Calibri" w:cs="Calibri"/>
                <w:shd w:val="clear" w:color="auto" w:fill="FEFEFE"/>
              </w:rPr>
              <w:t>jedan od najmodernijih gradova na</w:t>
            </w:r>
            <w:r>
              <w:rPr>
                <w:rFonts w:ascii="Calibri" w:eastAsia="Calibri" w:hAnsi="Calibri" w:cs="Calibri"/>
                <w:shd w:val="clear" w:color="auto" w:fill="FEFEFE"/>
              </w:rPr>
              <w:t xml:space="preserve"> crnogorskom primorju</w:t>
            </w:r>
            <w:r w:rsidRPr="00DB76C6">
              <w:rPr>
                <w:rFonts w:ascii="Calibri" w:eastAsia="Calibri" w:hAnsi="Calibri" w:cs="Calibri"/>
                <w:shd w:val="clear" w:color="auto" w:fill="FEFEFE"/>
              </w:rPr>
              <w:t>,</w:t>
            </w:r>
            <w:r>
              <w:rPr>
                <w:rFonts w:ascii="Calibri" w:eastAsia="Calibri" w:hAnsi="Calibri" w:cs="Calibri"/>
                <w:shd w:val="clear" w:color="auto" w:fill="FEFEFE"/>
              </w:rPr>
              <w:t xml:space="preserve"> u okviru kojeg se nalaze </w:t>
            </w:r>
            <w:r w:rsidRPr="00DB76C6">
              <w:rPr>
                <w:rFonts w:ascii="Calibri" w:eastAsia="Calibri" w:hAnsi="Calibri" w:cs="Calibri"/>
                <w:shd w:val="clear" w:color="auto" w:fill="FEFEFE"/>
              </w:rPr>
              <w:t>ostrva Cvijeća, Svetog Marka, Gospe od Milosti, Tivatske Rive i sela Donja Lastva.</w:t>
            </w:r>
            <w:r>
              <w:rPr>
                <w:rFonts w:ascii="Calibri" w:eastAsia="Calibri" w:hAnsi="Calibri" w:cs="Calibri"/>
                <w:shd w:val="clear" w:color="auto" w:fill="FEFEFE"/>
              </w:rPr>
              <w:t xml:space="preserve"> Takođe,</w:t>
            </w:r>
            <w:r w:rsidRPr="00790A42">
              <w:rPr>
                <w:rFonts w:ascii="Calibri" w:eastAsia="Calibri" w:hAnsi="Calibri" w:cs="Calibri"/>
                <w:shd w:val="clear" w:color="auto" w:fill="FEFEFE"/>
              </w:rPr>
              <w:t xml:space="preserve"> u novije vrijeme prepoznat </w:t>
            </w:r>
            <w:r>
              <w:rPr>
                <w:rFonts w:ascii="Calibri" w:eastAsia="Calibri" w:hAnsi="Calibri" w:cs="Calibri"/>
                <w:shd w:val="clear" w:color="auto" w:fill="FEFEFE"/>
              </w:rPr>
              <w:t xml:space="preserve">je i </w:t>
            </w:r>
            <w:r w:rsidRPr="00790A42">
              <w:rPr>
                <w:rFonts w:ascii="Calibri" w:eastAsia="Calibri" w:hAnsi="Calibri" w:cs="Calibri"/>
                <w:shd w:val="clear" w:color="auto" w:fill="FEFEFE"/>
              </w:rPr>
              <w:t>po</w:t>
            </w:r>
            <w:r>
              <w:rPr>
                <w:rFonts w:ascii="Calibri" w:eastAsia="Calibri" w:hAnsi="Calibri" w:cs="Calibri"/>
                <w:shd w:val="clear" w:color="auto" w:fill="FEFEFE"/>
              </w:rPr>
              <w:t xml:space="preserve"> hotelskom kompleksu</w:t>
            </w:r>
            <w:r w:rsidRPr="00790A42">
              <w:rPr>
                <w:rFonts w:ascii="Calibri" w:eastAsia="Calibri" w:hAnsi="Calibri" w:cs="Calibri"/>
                <w:shd w:val="clear" w:color="auto" w:fill="FEFEFE"/>
              </w:rPr>
              <w:t xml:space="preserve"> Port</w:t>
            </w:r>
            <w:r>
              <w:rPr>
                <w:rFonts w:ascii="Calibri" w:eastAsia="Calibri" w:hAnsi="Calibri" w:cs="Calibri"/>
                <w:shd w:val="clear" w:color="auto" w:fill="FEFEFE"/>
              </w:rPr>
              <w:t xml:space="preserve">u Montenegru sa </w:t>
            </w:r>
            <w:r w:rsidRPr="00790A42">
              <w:rPr>
                <w:rFonts w:ascii="Calibri" w:eastAsia="Calibri" w:hAnsi="Calibri" w:cs="Calibri"/>
                <w:shd w:val="clear" w:color="auto" w:fill="FEFEFE"/>
              </w:rPr>
              <w:t>ekskluzivno</w:t>
            </w:r>
            <w:r>
              <w:rPr>
                <w:rFonts w:ascii="Calibri" w:eastAsia="Calibri" w:hAnsi="Calibri" w:cs="Calibri"/>
                <w:shd w:val="clear" w:color="auto" w:fill="FEFEFE"/>
              </w:rPr>
              <w:t>m</w:t>
            </w:r>
            <w:r w:rsidRPr="00790A42">
              <w:rPr>
                <w:rFonts w:ascii="Calibri" w:eastAsia="Calibri" w:hAnsi="Calibri" w:cs="Calibri"/>
                <w:shd w:val="clear" w:color="auto" w:fill="FEFEFE"/>
              </w:rPr>
              <w:t xml:space="preserve"> marin</w:t>
            </w:r>
            <w:r>
              <w:rPr>
                <w:rFonts w:ascii="Calibri" w:eastAsia="Calibri" w:hAnsi="Calibri" w:cs="Calibri"/>
                <w:shd w:val="clear" w:color="auto" w:fill="FEFEFE"/>
              </w:rPr>
              <w:t>om</w:t>
            </w:r>
            <w:r w:rsidRPr="00790A42">
              <w:rPr>
                <w:rFonts w:ascii="Calibri" w:eastAsia="Calibri" w:hAnsi="Calibri" w:cs="Calibri"/>
                <w:shd w:val="clear" w:color="auto" w:fill="FEFEFE"/>
              </w:rPr>
              <w:t xml:space="preserve">, </w:t>
            </w:r>
            <w:r>
              <w:rPr>
                <w:rFonts w:ascii="Calibri" w:eastAsia="Calibri" w:hAnsi="Calibri" w:cs="Calibri"/>
                <w:shd w:val="clear" w:color="auto" w:fill="FEFEFE"/>
              </w:rPr>
              <w:t xml:space="preserve">zatim po brojnim </w:t>
            </w:r>
            <w:r w:rsidRPr="00790A42">
              <w:rPr>
                <w:rFonts w:ascii="Calibri" w:eastAsia="Calibri" w:hAnsi="Calibri" w:cs="Calibri"/>
                <w:shd w:val="clear" w:color="auto" w:fill="FEFEFE"/>
              </w:rPr>
              <w:t xml:space="preserve">manifestacijama i aktivnostima </w:t>
            </w:r>
            <w:r>
              <w:rPr>
                <w:rFonts w:ascii="Calibri" w:eastAsia="Calibri" w:hAnsi="Calibri" w:cs="Calibri"/>
                <w:shd w:val="clear" w:color="auto" w:fill="FEFEFE"/>
              </w:rPr>
              <w:t>usmjeren na razvoj turizma kako gradskog jezgra tako i njegovog šireg okruženja</w:t>
            </w:r>
            <w:r w:rsidRPr="00790A42">
              <w:rPr>
                <w:rFonts w:ascii="Calibri" w:eastAsia="Calibri" w:hAnsi="Calibri" w:cs="Calibri"/>
                <w:shd w:val="clear" w:color="auto" w:fill="FEFEFE"/>
              </w:rPr>
              <w:t>.</w:t>
            </w:r>
          </w:p>
          <w:p w14:paraId="05278725" w14:textId="77777777" w:rsidR="00B16AD6" w:rsidRDefault="00B16AD6" w:rsidP="00CD5021">
            <w:pPr>
              <w:shd w:val="clear" w:color="auto" w:fill="FFFFFF"/>
              <w:spacing w:after="120" w:line="240" w:lineRule="auto"/>
              <w:jc w:val="both"/>
              <w:textAlignment w:val="baseline"/>
              <w:rPr>
                <w:rFonts w:ascii="Calibri" w:eastAsia="Calibri" w:hAnsi="Calibri" w:cs="Calibri"/>
                <w:shd w:val="clear" w:color="auto" w:fill="FEFEFE"/>
              </w:rPr>
            </w:pPr>
            <w:r w:rsidRPr="00156410">
              <w:rPr>
                <w:rFonts w:ascii="Calibri" w:eastAsia="Calibri" w:hAnsi="Calibri" w:cs="Calibri"/>
                <w:b/>
                <w:shd w:val="clear" w:color="auto" w:fill="FEFEFE"/>
              </w:rPr>
              <w:t>Perast</w:t>
            </w:r>
            <w:r w:rsidRPr="00790A42">
              <w:rPr>
                <w:rFonts w:ascii="Calibri" w:eastAsia="Calibri" w:hAnsi="Calibri" w:cs="Calibri"/>
                <w:shd w:val="clear" w:color="auto" w:fill="FEFEFE"/>
              </w:rPr>
              <w:t xml:space="preserve"> je prepoznat po tipičnoj arhitekturi, ostrvima Sveti Đorđe i Gospa od Škrpjela, ali i muzejima i vilama koje su bile u vlasništvu bogatih moreplovačkih porodica, a danas su nerijetko u funkciji hotela.</w:t>
            </w:r>
          </w:p>
          <w:p w14:paraId="5878518F" w14:textId="77777777" w:rsidR="00B16AD6" w:rsidRDefault="00B16AD6" w:rsidP="00CD5021">
            <w:pPr>
              <w:shd w:val="clear" w:color="auto" w:fill="FFFFFF"/>
              <w:spacing w:after="120" w:line="240" w:lineRule="auto"/>
              <w:jc w:val="both"/>
              <w:textAlignment w:val="baseline"/>
              <w:rPr>
                <w:rFonts w:ascii="Calibri" w:eastAsia="Calibri" w:hAnsi="Calibri" w:cs="Calibri"/>
                <w:shd w:val="clear" w:color="auto" w:fill="FEFEFE"/>
              </w:rPr>
            </w:pPr>
            <w:r w:rsidRPr="00091A99">
              <w:rPr>
                <w:rFonts w:ascii="Calibri" w:eastAsia="Calibri" w:hAnsi="Calibri" w:cs="Calibri"/>
                <w:b/>
                <w:shd w:val="clear" w:color="auto" w:fill="FEFEFE"/>
              </w:rPr>
              <w:t>Risan</w:t>
            </w:r>
            <w:r>
              <w:rPr>
                <w:rFonts w:ascii="Calibri" w:eastAsia="Calibri" w:hAnsi="Calibri" w:cs="Calibri"/>
                <w:b/>
                <w:shd w:val="clear" w:color="auto" w:fill="FEFEFE"/>
              </w:rPr>
              <w:t xml:space="preserve">, </w:t>
            </w:r>
            <w:r w:rsidRPr="00091A99">
              <w:rPr>
                <w:rFonts w:ascii="Calibri" w:eastAsia="Calibri" w:hAnsi="Calibri" w:cs="Calibri"/>
                <w:shd w:val="clear" w:color="auto" w:fill="FEFEFE"/>
              </w:rPr>
              <w:t>drevn</w:t>
            </w:r>
            <w:r>
              <w:rPr>
                <w:rFonts w:ascii="Calibri" w:eastAsia="Calibri" w:hAnsi="Calibri" w:cs="Calibri"/>
                <w:shd w:val="clear" w:color="auto" w:fill="FEFEFE"/>
              </w:rPr>
              <w:t xml:space="preserve">o mjesto, najstarije na ovom području, a posebno </w:t>
            </w:r>
            <w:r w:rsidRPr="00091A99">
              <w:rPr>
                <w:rFonts w:ascii="Calibri" w:eastAsia="Calibri" w:hAnsi="Calibri" w:cs="Calibri"/>
                <w:shd w:val="clear" w:color="auto" w:fill="FEFEFE"/>
              </w:rPr>
              <w:t xml:space="preserve"> </w:t>
            </w:r>
            <w:r w:rsidRPr="00790A42">
              <w:rPr>
                <w:rFonts w:ascii="Calibri" w:eastAsia="Calibri" w:hAnsi="Calibri" w:cs="Calibri"/>
                <w:shd w:val="clear" w:color="auto" w:fill="FEFEFE"/>
              </w:rPr>
              <w:t>prepoznat</w:t>
            </w:r>
            <w:r>
              <w:rPr>
                <w:rFonts w:ascii="Calibri" w:eastAsia="Calibri" w:hAnsi="Calibri" w:cs="Calibri"/>
                <w:shd w:val="clear" w:color="auto" w:fill="FEFEFE"/>
              </w:rPr>
              <w:t>o po</w:t>
            </w:r>
            <w:r w:rsidRPr="00790A42">
              <w:rPr>
                <w:rFonts w:ascii="Calibri" w:eastAsia="Calibri" w:hAnsi="Calibri" w:cs="Calibri"/>
                <w:shd w:val="clear" w:color="auto" w:fill="FEFEFE"/>
              </w:rPr>
              <w:t xml:space="preserve"> Rimskim mozaicima.</w:t>
            </w:r>
          </w:p>
          <w:p w14:paraId="1ADDC0DB" w14:textId="2685D843" w:rsidR="00B16AD6" w:rsidRPr="00790A42" w:rsidRDefault="00B16AD6" w:rsidP="00CD5021">
            <w:pPr>
              <w:shd w:val="clear" w:color="auto" w:fill="FFFFFF"/>
              <w:spacing w:after="120" w:line="240" w:lineRule="auto"/>
              <w:jc w:val="both"/>
              <w:textAlignment w:val="baseline"/>
              <w:rPr>
                <w:rFonts w:ascii="Calibri" w:eastAsia="Calibri" w:hAnsi="Calibri" w:cs="Calibri"/>
                <w:shd w:val="clear" w:color="auto" w:fill="FEFEFE"/>
              </w:rPr>
            </w:pPr>
            <w:r w:rsidRPr="00156410">
              <w:rPr>
                <w:rFonts w:ascii="Calibri" w:eastAsia="Calibri" w:hAnsi="Calibri" w:cs="Calibri"/>
                <w:b/>
                <w:shd w:val="clear" w:color="auto" w:fill="FEFEFE"/>
              </w:rPr>
              <w:t>Igalo</w:t>
            </w:r>
            <w:r>
              <w:rPr>
                <w:rFonts w:ascii="Calibri" w:eastAsia="Calibri" w:hAnsi="Calibri" w:cs="Calibri"/>
                <w:shd w:val="clear" w:color="auto" w:fill="FEFEFE"/>
              </w:rPr>
              <w:t>, poznato po ljekovitom blatu i Institutu “</w:t>
            </w:r>
            <w:r w:rsidR="00A7653B">
              <w:rPr>
                <w:rFonts w:ascii="Calibri" w:eastAsia="Calibri" w:hAnsi="Calibri" w:cs="Calibri"/>
                <w:shd w:val="clear" w:color="auto" w:fill="FEFEFE"/>
              </w:rPr>
              <w:t>D</w:t>
            </w:r>
            <w:r>
              <w:rPr>
                <w:rFonts w:ascii="Calibri" w:eastAsia="Calibri" w:hAnsi="Calibri" w:cs="Calibri"/>
                <w:shd w:val="clear" w:color="auto" w:fill="FEFEFE"/>
              </w:rPr>
              <w:t>r Simo Milošević” predstavlja centar zdravstvenog turizma Crne Gore.</w:t>
            </w:r>
          </w:p>
          <w:p w14:paraId="11983767" w14:textId="368E356B" w:rsidR="007922EF" w:rsidRDefault="00B16AD6" w:rsidP="00CD5021">
            <w:pPr>
              <w:shd w:val="clear" w:color="auto" w:fill="FFFFFF"/>
              <w:spacing w:after="120" w:line="240" w:lineRule="auto"/>
              <w:jc w:val="both"/>
              <w:textAlignment w:val="baseline"/>
              <w:rPr>
                <w:rFonts w:ascii="Calibri" w:eastAsia="Calibri" w:hAnsi="Calibri" w:cs="Calibri"/>
                <w:shd w:val="clear" w:color="auto" w:fill="FEFEFE"/>
              </w:rPr>
            </w:pPr>
            <w:r>
              <w:rPr>
                <w:rFonts w:ascii="Calibri" w:eastAsia="Calibri" w:hAnsi="Calibri" w:cs="Calibri"/>
                <w:shd w:val="clear" w:color="auto" w:fill="FEFEFE"/>
              </w:rPr>
              <w:t>Bokokotorski zaliv</w:t>
            </w:r>
            <w:r w:rsidRPr="00790A42">
              <w:rPr>
                <w:rFonts w:ascii="Calibri" w:eastAsia="Calibri" w:hAnsi="Calibri" w:cs="Calibri"/>
                <w:shd w:val="clear" w:color="auto" w:fill="FEFEFE"/>
              </w:rPr>
              <w:t xml:space="preserve"> je prepoznat i po autentičnom bokeškom folkloru i nošnji</w:t>
            </w:r>
            <w:r>
              <w:rPr>
                <w:rFonts w:ascii="Calibri" w:eastAsia="Calibri" w:hAnsi="Calibri" w:cs="Calibri"/>
                <w:shd w:val="clear" w:color="auto" w:fill="FEFEFE"/>
              </w:rPr>
              <w:t xml:space="preserve"> - B</w:t>
            </w:r>
            <w:r w:rsidRPr="00790A42">
              <w:rPr>
                <w:rFonts w:ascii="Calibri" w:eastAsia="Calibri" w:hAnsi="Calibri" w:cs="Calibri"/>
                <w:shd w:val="clear" w:color="auto" w:fill="FEFEFE"/>
              </w:rPr>
              <w:t>okeškoj mornarici koj</w:t>
            </w:r>
            <w:r>
              <w:rPr>
                <w:rFonts w:ascii="Calibri" w:eastAsia="Calibri" w:hAnsi="Calibri" w:cs="Calibri"/>
                <w:shd w:val="clear" w:color="auto" w:fill="FEFEFE"/>
              </w:rPr>
              <w:t>a se</w:t>
            </w:r>
            <w:r w:rsidRPr="00790A42">
              <w:rPr>
                <w:rFonts w:ascii="Calibri" w:eastAsia="Calibri" w:hAnsi="Calibri" w:cs="Calibri"/>
                <w:shd w:val="clear" w:color="auto" w:fill="FEFEFE"/>
              </w:rPr>
              <w:t xml:space="preserve"> </w:t>
            </w:r>
            <w:r>
              <w:rPr>
                <w:rFonts w:ascii="Calibri" w:eastAsia="Calibri" w:hAnsi="Calibri" w:cs="Calibri"/>
                <w:shd w:val="clear" w:color="auto" w:fill="FEFEFE"/>
              </w:rPr>
              <w:t xml:space="preserve">od decembra 2021. godine nalazi </w:t>
            </w:r>
            <w:r w:rsidRPr="00790A42">
              <w:rPr>
                <w:rFonts w:ascii="Calibri" w:eastAsia="Calibri" w:hAnsi="Calibri" w:cs="Calibri"/>
                <w:shd w:val="clear" w:color="auto" w:fill="FEFEFE"/>
              </w:rPr>
              <w:t xml:space="preserve">na </w:t>
            </w:r>
            <w:r>
              <w:rPr>
                <w:rFonts w:ascii="Calibri" w:eastAsia="Calibri" w:hAnsi="Calibri" w:cs="Calibri"/>
                <w:shd w:val="clear" w:color="auto" w:fill="FEFEFE"/>
              </w:rPr>
              <w:t xml:space="preserve">reprezentativnoj listi svjetske nematerijalne kulturne baštine UNESCO-a </w:t>
            </w:r>
            <w:r w:rsidRPr="00790A42">
              <w:rPr>
                <w:rFonts w:ascii="Calibri" w:eastAsia="Calibri" w:hAnsi="Calibri" w:cs="Calibri"/>
                <w:shd w:val="clear" w:color="auto" w:fill="FEFEFE"/>
              </w:rPr>
              <w:t xml:space="preserve">, ali i </w:t>
            </w:r>
            <w:r>
              <w:rPr>
                <w:rFonts w:ascii="Calibri" w:eastAsia="Calibri" w:hAnsi="Calibri" w:cs="Calibri"/>
                <w:shd w:val="clear" w:color="auto" w:fill="FEFEFE"/>
              </w:rPr>
              <w:t xml:space="preserve">po </w:t>
            </w:r>
            <w:r w:rsidRPr="00790A42">
              <w:rPr>
                <w:rFonts w:ascii="Calibri" w:eastAsia="Calibri" w:hAnsi="Calibri" w:cs="Calibri"/>
                <w:shd w:val="clear" w:color="auto" w:fill="FEFEFE"/>
              </w:rPr>
              <w:t>b</w:t>
            </w:r>
            <w:r>
              <w:rPr>
                <w:rFonts w:ascii="Calibri" w:eastAsia="Calibri" w:hAnsi="Calibri" w:cs="Calibri"/>
                <w:shd w:val="clear" w:color="auto" w:fill="FEFEFE"/>
              </w:rPr>
              <w:t>rojnim legendama o moreplovcima (Tri sorele itd.).</w:t>
            </w:r>
            <w:r w:rsidRPr="00790A42">
              <w:rPr>
                <w:rFonts w:ascii="Calibri" w:eastAsia="Calibri" w:hAnsi="Calibri" w:cs="Calibri"/>
                <w:shd w:val="clear" w:color="auto" w:fill="FEFEFE"/>
              </w:rPr>
              <w:t xml:space="preserve"> Kao i na preostalom dijelu obale, karakteristična je tipična mediteranska gastronomija.</w:t>
            </w:r>
          </w:p>
          <w:p w14:paraId="4B5F39DF" w14:textId="7AD32751" w:rsidR="007922EF" w:rsidRPr="00790A42" w:rsidRDefault="007922EF" w:rsidP="00CD5021">
            <w:pPr>
              <w:shd w:val="clear" w:color="auto" w:fill="FFFFFF"/>
              <w:spacing w:after="120" w:line="240" w:lineRule="auto"/>
              <w:jc w:val="both"/>
              <w:textAlignment w:val="baseline"/>
              <w:rPr>
                <w:rFonts w:ascii="Calibri" w:eastAsia="Calibri" w:hAnsi="Calibri" w:cs="Calibri"/>
                <w:shd w:val="clear" w:color="auto" w:fill="FEFEFE"/>
              </w:rPr>
            </w:pPr>
          </w:p>
        </w:tc>
      </w:tr>
      <w:tr w:rsidR="00B16AD6" w:rsidRPr="00790A42" w14:paraId="40FCBFF3" w14:textId="77777777" w:rsidTr="00BC6AAE">
        <w:tc>
          <w:tcPr>
            <w:tcW w:w="9629" w:type="dxa"/>
            <w:shd w:val="clear" w:color="auto" w:fill="B4C6E7" w:themeFill="accent1" w:themeFillTint="66"/>
          </w:tcPr>
          <w:p w14:paraId="5C79A005" w14:textId="77777777" w:rsidR="00B16AD6" w:rsidRPr="00790A42" w:rsidRDefault="00B16AD6" w:rsidP="00CD5021">
            <w:pPr>
              <w:spacing w:after="120" w:line="240" w:lineRule="auto"/>
              <w:jc w:val="center"/>
              <w:rPr>
                <w:rFonts w:ascii="Calibri" w:eastAsia="Calibri" w:hAnsi="Calibri" w:cs="Calibri"/>
                <w:bCs/>
                <w:color w:val="000000"/>
                <w:lang w:eastAsia="hr-HR"/>
              </w:rPr>
            </w:pPr>
            <w:r w:rsidRPr="00790A42">
              <w:rPr>
                <w:rFonts w:ascii="Calibri" w:eastAsia="Calibri" w:hAnsi="Calibri" w:cs="Calibri"/>
                <w:b/>
                <w:bCs/>
                <w:color w:val="1F3864"/>
                <w:lang w:eastAsia="hr-HR"/>
              </w:rPr>
              <w:lastRenderedPageBreak/>
              <w:t>VIZIJA RAZVOJA KLASTERA</w:t>
            </w:r>
          </w:p>
        </w:tc>
      </w:tr>
      <w:tr w:rsidR="00B16AD6" w:rsidRPr="00790A42" w14:paraId="6CC61898" w14:textId="77777777" w:rsidTr="00BC6AAE">
        <w:tc>
          <w:tcPr>
            <w:tcW w:w="9629" w:type="dxa"/>
          </w:tcPr>
          <w:p w14:paraId="3B5CA8D7" w14:textId="1A62C85B" w:rsidR="00B16AD6" w:rsidRPr="00790A42" w:rsidRDefault="00B16AD6" w:rsidP="00CD5021">
            <w:pPr>
              <w:spacing w:after="120" w:line="240" w:lineRule="auto"/>
              <w:jc w:val="both"/>
              <w:rPr>
                <w:rFonts w:ascii="Calibri" w:eastAsia="Calibri" w:hAnsi="Calibri" w:cs="Calibri"/>
                <w:bCs/>
                <w:color w:val="000000"/>
                <w:lang w:eastAsia="hr-HR"/>
              </w:rPr>
            </w:pPr>
            <w:r>
              <w:rPr>
                <w:rFonts w:ascii="Calibri" w:eastAsia="Calibri" w:hAnsi="Calibri" w:cs="Calibri"/>
                <w:b/>
                <w:bCs/>
                <w:color w:val="000000"/>
                <w:lang w:eastAsia="hr-HR"/>
              </w:rPr>
              <w:t xml:space="preserve">Boka </w:t>
            </w:r>
            <w:r w:rsidRPr="00790A42">
              <w:rPr>
                <w:rFonts w:ascii="Calibri" w:eastAsia="Calibri" w:hAnsi="Calibri" w:cs="Calibri"/>
                <w:b/>
                <w:bCs/>
                <w:color w:val="000000"/>
                <w:lang w:eastAsia="hr-HR"/>
              </w:rPr>
              <w:t>Kotorska</w:t>
            </w:r>
            <w:r w:rsidRPr="00790A42">
              <w:rPr>
                <w:rFonts w:ascii="Calibri" w:eastAsia="Calibri" w:hAnsi="Calibri" w:cs="Calibri"/>
                <w:bCs/>
                <w:color w:val="000000"/>
                <w:lang w:eastAsia="hr-HR"/>
              </w:rPr>
              <w:t xml:space="preserve"> – eksklu</w:t>
            </w:r>
            <w:r>
              <w:rPr>
                <w:rFonts w:ascii="Calibri" w:eastAsia="Calibri" w:hAnsi="Calibri" w:cs="Calibri"/>
                <w:bCs/>
                <w:color w:val="000000"/>
                <w:lang w:eastAsia="hr-HR"/>
              </w:rPr>
              <w:t>zivna cjelogodišnja destinacija</w:t>
            </w:r>
            <w:r w:rsidRPr="00790A42">
              <w:rPr>
                <w:rFonts w:ascii="Calibri" w:eastAsia="Calibri" w:hAnsi="Calibri" w:cs="Calibri"/>
                <w:bCs/>
                <w:color w:val="000000"/>
                <w:lang w:eastAsia="hr-HR"/>
              </w:rPr>
              <w:t xml:space="preserve"> koja nudi turistima autentičn</w:t>
            </w:r>
            <w:r>
              <w:rPr>
                <w:rFonts w:ascii="Calibri" w:eastAsia="Calibri" w:hAnsi="Calibri" w:cs="Calibri"/>
                <w:bCs/>
                <w:color w:val="000000"/>
                <w:lang w:eastAsia="hr-HR"/>
              </w:rPr>
              <w:t>a</w:t>
            </w:r>
            <w:r w:rsidRPr="00790A42">
              <w:rPr>
                <w:rFonts w:ascii="Calibri" w:eastAsia="Calibri" w:hAnsi="Calibri" w:cs="Calibri"/>
                <w:bCs/>
                <w:color w:val="000000"/>
                <w:lang w:eastAsia="hr-HR"/>
              </w:rPr>
              <w:t xml:space="preserve"> iskustv</w:t>
            </w:r>
            <w:r>
              <w:rPr>
                <w:rFonts w:ascii="Calibri" w:eastAsia="Calibri" w:hAnsi="Calibri" w:cs="Calibri"/>
                <w:bCs/>
                <w:color w:val="000000"/>
                <w:lang w:eastAsia="hr-HR"/>
              </w:rPr>
              <w:t>a</w:t>
            </w:r>
            <w:r w:rsidRPr="00790A42">
              <w:rPr>
                <w:rFonts w:ascii="Calibri" w:eastAsia="Calibri" w:hAnsi="Calibri" w:cs="Calibri"/>
                <w:bCs/>
                <w:color w:val="000000"/>
                <w:lang w:eastAsia="hr-HR"/>
              </w:rPr>
              <w:t xml:space="preserve"> u </w:t>
            </w:r>
            <w:r>
              <w:rPr>
                <w:rFonts w:ascii="Calibri" w:eastAsia="Calibri" w:hAnsi="Calibri" w:cs="Calibri"/>
                <w:bCs/>
                <w:color w:val="000000"/>
                <w:lang w:eastAsia="hr-HR"/>
              </w:rPr>
              <w:t>visokokvalitetnim</w:t>
            </w:r>
            <w:r w:rsidRPr="00790A42">
              <w:rPr>
                <w:rFonts w:ascii="Calibri" w:eastAsia="Calibri" w:hAnsi="Calibri" w:cs="Calibri"/>
                <w:bCs/>
                <w:color w:val="000000"/>
                <w:lang w:eastAsia="hr-HR"/>
              </w:rPr>
              <w:t xml:space="preserve"> resort-ima i hotelima, </w:t>
            </w:r>
            <w:r>
              <w:rPr>
                <w:rFonts w:ascii="Calibri" w:eastAsia="Calibri" w:hAnsi="Calibri" w:cs="Calibri"/>
                <w:bCs/>
                <w:color w:val="000000"/>
                <w:lang w:eastAsia="hr-HR"/>
              </w:rPr>
              <w:t xml:space="preserve">uz mogućnost </w:t>
            </w:r>
            <w:r w:rsidRPr="00790A42">
              <w:rPr>
                <w:rFonts w:ascii="Calibri" w:eastAsia="Calibri" w:hAnsi="Calibri" w:cs="Calibri"/>
                <w:bCs/>
                <w:color w:val="000000"/>
                <w:lang w:eastAsia="hr-HR"/>
              </w:rPr>
              <w:t>razvoja MICE ponude</w:t>
            </w:r>
            <w:r>
              <w:rPr>
                <w:rFonts w:ascii="Calibri" w:eastAsia="Calibri" w:hAnsi="Calibri" w:cs="Calibri"/>
                <w:bCs/>
                <w:color w:val="000000"/>
                <w:lang w:eastAsia="hr-HR"/>
              </w:rPr>
              <w:t xml:space="preserve">, zdravstvenog, </w:t>
            </w:r>
            <w:r w:rsidRPr="00790A42">
              <w:rPr>
                <w:rFonts w:ascii="Calibri" w:eastAsia="Calibri" w:hAnsi="Calibri" w:cs="Calibri"/>
                <w:bCs/>
                <w:color w:val="000000"/>
                <w:lang w:eastAsia="hr-HR"/>
              </w:rPr>
              <w:t xml:space="preserve">jahting </w:t>
            </w:r>
            <w:r>
              <w:rPr>
                <w:rFonts w:ascii="Calibri" w:eastAsia="Calibri" w:hAnsi="Calibri" w:cs="Calibri"/>
                <w:bCs/>
                <w:color w:val="000000"/>
                <w:lang w:eastAsia="hr-HR"/>
              </w:rPr>
              <w:t>turizma, kao i bogate ponude turizma zasnovanog na prirodi (planinarenje, biciklizam, pješačenja i dr.)</w:t>
            </w:r>
          </w:p>
        </w:tc>
      </w:tr>
      <w:tr w:rsidR="00B16AD6" w:rsidRPr="00790A42" w14:paraId="532123D9" w14:textId="77777777" w:rsidTr="00BC6AAE">
        <w:tc>
          <w:tcPr>
            <w:tcW w:w="9629" w:type="dxa"/>
            <w:shd w:val="clear" w:color="auto" w:fill="B4C6E7" w:themeFill="accent1" w:themeFillTint="66"/>
          </w:tcPr>
          <w:p w14:paraId="06AA6CEB" w14:textId="77777777" w:rsidR="00B16AD6" w:rsidRPr="00790A42" w:rsidRDefault="00B16AD6" w:rsidP="00CD5021">
            <w:pPr>
              <w:spacing w:after="120" w:line="240" w:lineRule="auto"/>
              <w:jc w:val="center"/>
              <w:rPr>
                <w:rFonts w:ascii="Calibri" w:eastAsia="Calibri" w:hAnsi="Calibri" w:cs="Calibri"/>
                <w:bCs/>
                <w:color w:val="FF0000"/>
                <w:lang w:eastAsia="hr-HR"/>
              </w:rPr>
            </w:pPr>
            <w:r w:rsidRPr="00790A42">
              <w:rPr>
                <w:rFonts w:ascii="Calibri" w:eastAsia="Calibri" w:hAnsi="Calibri" w:cs="Calibri"/>
                <w:b/>
                <w:bCs/>
                <w:color w:val="1F3864"/>
                <w:lang w:eastAsia="hr-HR"/>
              </w:rPr>
              <w:t>INVESTICIJE, PROSTOR, HOTELSKI STANDARDI I INFRASTRUKTURA</w:t>
            </w:r>
          </w:p>
        </w:tc>
      </w:tr>
      <w:tr w:rsidR="00B16AD6" w:rsidRPr="00790A42" w14:paraId="5A9636E2" w14:textId="77777777" w:rsidTr="00BC6AAE">
        <w:tc>
          <w:tcPr>
            <w:tcW w:w="9629" w:type="dxa"/>
          </w:tcPr>
          <w:p w14:paraId="396929AD" w14:textId="77777777" w:rsidR="00B16AD6" w:rsidRPr="00790A42" w:rsidRDefault="00B16AD6" w:rsidP="00CD5021">
            <w:pPr>
              <w:spacing w:after="120" w:line="240" w:lineRule="auto"/>
              <w:jc w:val="both"/>
              <w:rPr>
                <w:rFonts w:ascii="Calibri" w:eastAsia="Calibri" w:hAnsi="Calibri" w:cs="Calibri"/>
                <w:b/>
                <w:u w:val="single"/>
                <w:lang w:val="sr-Latn-ME"/>
              </w:rPr>
            </w:pPr>
            <w:r w:rsidRPr="00790A42">
              <w:rPr>
                <w:rFonts w:ascii="Calibri" w:eastAsia="Calibri" w:hAnsi="Calibri" w:cs="Calibri"/>
                <w:b/>
                <w:u w:val="single"/>
                <w:lang w:val="sr-Latn-ME"/>
              </w:rPr>
              <w:t>Prostor i investicije</w:t>
            </w:r>
          </w:p>
          <w:p w14:paraId="1270B6A1" w14:textId="77777777" w:rsidR="00B16AD6" w:rsidRPr="00790A42" w:rsidRDefault="00B16AD6" w:rsidP="00CD5021">
            <w:pPr>
              <w:numPr>
                <w:ilvl w:val="0"/>
                <w:numId w:val="6"/>
              </w:numPr>
              <w:spacing w:after="120" w:line="240" w:lineRule="auto"/>
              <w:ind w:left="720"/>
              <w:contextualSpacing/>
              <w:jc w:val="both"/>
              <w:rPr>
                <w:rFonts w:ascii="Calibri" w:eastAsia="Calibri" w:hAnsi="Calibri" w:cs="Calibri"/>
                <w:bCs/>
                <w:lang w:val="sr-Latn-ME"/>
              </w:rPr>
            </w:pPr>
            <w:r w:rsidRPr="00790A42">
              <w:rPr>
                <w:rFonts w:ascii="Calibri" w:eastAsia="Calibri" w:hAnsi="Calibri" w:cs="Calibri"/>
                <w:bCs/>
                <w:lang w:val="sr-Latn-ME"/>
              </w:rPr>
              <w:t>Pozicioniranja Boke Kotorske kao visokokvalitetne destinacija autentičnog identiteta, čiju će osnovnu ponudu predstavljati njeni predjeli i kulturna raznolikost, koja će tržišno biti orjentisana na kulturni, sportski, kupališni, z</w:t>
            </w:r>
            <w:r>
              <w:rPr>
                <w:rFonts w:ascii="Calibri" w:eastAsia="Calibri" w:hAnsi="Calibri" w:cs="Calibri"/>
                <w:bCs/>
                <w:lang w:val="sr-Latn-ME"/>
              </w:rPr>
              <w:t>dravstveni</w:t>
            </w:r>
            <w:r w:rsidRPr="00790A42">
              <w:rPr>
                <w:rFonts w:ascii="Calibri" w:eastAsia="Calibri" w:hAnsi="Calibri" w:cs="Calibri"/>
                <w:bCs/>
                <w:lang w:val="sr-Latn-ME"/>
              </w:rPr>
              <w:t xml:space="preserve"> turizam i koja će predstavljati međunarodnu destinaciju sa ukupno do 10.000 hotelskih kreveta kategorije od 3 do 5 zvjezdica;</w:t>
            </w:r>
          </w:p>
          <w:p w14:paraId="091AFDBB" w14:textId="77777777" w:rsidR="00B16AD6" w:rsidRPr="00790A42" w:rsidRDefault="00B16AD6" w:rsidP="00CD5021">
            <w:pPr>
              <w:numPr>
                <w:ilvl w:val="0"/>
                <w:numId w:val="6"/>
              </w:numPr>
              <w:shd w:val="clear" w:color="auto" w:fill="FFFFFF"/>
              <w:spacing w:after="120" w:line="240" w:lineRule="auto"/>
              <w:ind w:left="720"/>
              <w:contextualSpacing/>
              <w:jc w:val="both"/>
              <w:rPr>
                <w:rFonts w:ascii="Calibri" w:eastAsia="Calibri" w:hAnsi="Calibri" w:cs="Calibri"/>
                <w:color w:val="222222"/>
              </w:rPr>
            </w:pPr>
            <w:r w:rsidRPr="00790A42">
              <w:rPr>
                <w:rFonts w:ascii="Calibri" w:eastAsia="Calibri" w:hAnsi="Calibri" w:cs="Calibri"/>
                <w:color w:val="222222"/>
              </w:rPr>
              <w:t>Fokus na poboljšanje izgleda okoline i stvaranje mogućnosti za bavljenje sportom kao osnove za poboljšanje atraktivnosti instituta Igalo (okolina Igala), i</w:t>
            </w:r>
            <w:r w:rsidRPr="00790A42">
              <w:rPr>
                <w:rFonts w:ascii="Calibri" w:eastAsia="Calibri" w:hAnsi="Calibri" w:cs="Calibri"/>
                <w:color w:val="222222"/>
                <w:lang w:val="sr-Latn-ME"/>
              </w:rPr>
              <w:t>ntegracija zapuštenih sela u brdima u turistički razvoj (Gornja Lastva</w:t>
            </w:r>
            <w:r>
              <w:rPr>
                <w:rFonts w:ascii="Calibri" w:eastAsia="Calibri" w:hAnsi="Calibri" w:cs="Calibri"/>
                <w:color w:val="222222"/>
                <w:lang w:val="sr-Latn-ME"/>
              </w:rPr>
              <w:t xml:space="preserve"> i dr. seoska naselja</w:t>
            </w:r>
            <w:r w:rsidRPr="00790A42">
              <w:rPr>
                <w:rFonts w:ascii="Calibri" w:eastAsia="Calibri" w:hAnsi="Calibri" w:cs="Calibri"/>
                <w:color w:val="222222"/>
                <w:lang w:val="sr-Latn-ME"/>
              </w:rPr>
              <w:t>), stvaranje dopunskih ponuda da bi se gosti podstakli na duži boravak u Boki (koncept boravka), proširenje kapaciteta i osavremenjavanje aerodroma u Tivtu;</w:t>
            </w:r>
          </w:p>
          <w:p w14:paraId="6B84AE19" w14:textId="77777777" w:rsidR="00B16AD6" w:rsidRPr="00790A42" w:rsidRDefault="00B16AD6" w:rsidP="00CD5021">
            <w:pPr>
              <w:numPr>
                <w:ilvl w:val="0"/>
                <w:numId w:val="6"/>
              </w:numPr>
              <w:shd w:val="clear" w:color="auto" w:fill="FFFFFF"/>
              <w:spacing w:after="120" w:line="240" w:lineRule="auto"/>
              <w:ind w:left="720"/>
              <w:contextualSpacing/>
              <w:jc w:val="both"/>
              <w:rPr>
                <w:rFonts w:ascii="Calibri" w:eastAsia="Calibri" w:hAnsi="Calibri" w:cs="Calibri"/>
                <w:color w:val="222222"/>
              </w:rPr>
            </w:pPr>
            <w:r w:rsidRPr="00790A42">
              <w:rPr>
                <w:rFonts w:ascii="Calibri" w:eastAsia="Calibri" w:hAnsi="Calibri" w:cs="Calibri"/>
              </w:rPr>
              <w:t>Zonu treba usmjereno i kontrolisano razvijati, koristeći na održiv način prirodne, kulturne i stvorene potencijale;</w:t>
            </w:r>
          </w:p>
          <w:p w14:paraId="5C17D3A4" w14:textId="77777777" w:rsidR="00B16AD6" w:rsidRPr="00790A42" w:rsidRDefault="00B16AD6" w:rsidP="00CD5021">
            <w:pPr>
              <w:numPr>
                <w:ilvl w:val="0"/>
                <w:numId w:val="6"/>
              </w:numPr>
              <w:shd w:val="clear" w:color="auto" w:fill="FFFFFF"/>
              <w:spacing w:after="120" w:line="240" w:lineRule="auto"/>
              <w:ind w:left="720"/>
              <w:contextualSpacing/>
              <w:jc w:val="both"/>
              <w:rPr>
                <w:rFonts w:ascii="Calibri" w:eastAsia="Calibri" w:hAnsi="Calibri" w:cs="Calibri"/>
                <w:color w:val="222222"/>
              </w:rPr>
            </w:pPr>
            <w:r w:rsidRPr="00790A42">
              <w:rPr>
                <w:rFonts w:ascii="Calibri" w:eastAsia="Calibri" w:hAnsi="Calibri" w:cs="Calibri"/>
              </w:rPr>
              <w:t>Razvoj turističkog smještaja je potrebno veoma pažljivo planirati, jer je kapacitet nosivosti opština u ovom klasteru, naročito u Kotoru, gotovo već iscrpljen;</w:t>
            </w:r>
          </w:p>
          <w:p w14:paraId="191F1D69" w14:textId="77777777" w:rsidR="00B16AD6" w:rsidRPr="00790A42" w:rsidRDefault="00B16AD6" w:rsidP="00CD5021">
            <w:pPr>
              <w:numPr>
                <w:ilvl w:val="0"/>
                <w:numId w:val="6"/>
              </w:numPr>
              <w:shd w:val="clear" w:color="auto" w:fill="FFFFFF"/>
              <w:spacing w:after="120" w:line="240" w:lineRule="auto"/>
              <w:ind w:left="720"/>
              <w:contextualSpacing/>
              <w:jc w:val="both"/>
              <w:rPr>
                <w:rFonts w:ascii="Calibri" w:eastAsia="Calibri" w:hAnsi="Calibri" w:cs="Calibri"/>
                <w:color w:val="222222"/>
              </w:rPr>
            </w:pPr>
            <w:r w:rsidRPr="00790A42">
              <w:rPr>
                <w:rFonts w:ascii="Calibri" w:eastAsia="Calibri" w:hAnsi="Calibri" w:cs="Calibri"/>
                <w:bCs/>
                <w:lang w:val="sr-Latn-ME"/>
              </w:rPr>
              <w:t>Raditi na produženju trajanja sezone, kroz valorizaciju i revitalizaciju postojećih objekata i izgradnju novih smještajnih kapaciteta. Pažnju usmjeriti na pretvaranje bivših vojnih i industrijskih kapaciteta u hotelske kapacitete i objekte nautičkog turizma;</w:t>
            </w:r>
          </w:p>
          <w:p w14:paraId="59B80F06" w14:textId="77777777" w:rsidR="00B16AD6" w:rsidRPr="00790A42" w:rsidRDefault="00B16AD6" w:rsidP="00CD5021">
            <w:pPr>
              <w:numPr>
                <w:ilvl w:val="0"/>
                <w:numId w:val="6"/>
              </w:numPr>
              <w:shd w:val="clear" w:color="auto" w:fill="FFFFFF"/>
              <w:spacing w:after="120" w:line="240" w:lineRule="auto"/>
              <w:ind w:left="720"/>
              <w:contextualSpacing/>
              <w:jc w:val="both"/>
              <w:rPr>
                <w:rFonts w:ascii="Calibri" w:eastAsia="Calibri" w:hAnsi="Calibri" w:cs="Calibri"/>
                <w:color w:val="222222"/>
              </w:rPr>
            </w:pPr>
            <w:r w:rsidRPr="00790A42">
              <w:rPr>
                <w:rFonts w:ascii="Calibri" w:eastAsia="Calibri" w:hAnsi="Calibri" w:cs="Calibri"/>
              </w:rPr>
              <w:t>Zaustaviti gradnju stambenih prostora u zaleđu, koji su neplanski i bez reda pozicionirani u prostoru i vrlo često i bez adekvatne infrastrukture;</w:t>
            </w:r>
          </w:p>
          <w:p w14:paraId="052536C5" w14:textId="77777777" w:rsidR="00B16AD6" w:rsidRPr="00790A42" w:rsidRDefault="00B16AD6" w:rsidP="00CD5021">
            <w:pPr>
              <w:numPr>
                <w:ilvl w:val="0"/>
                <w:numId w:val="6"/>
              </w:numPr>
              <w:shd w:val="clear" w:color="auto" w:fill="FFFFFF"/>
              <w:spacing w:after="120" w:line="240" w:lineRule="auto"/>
              <w:ind w:left="720"/>
              <w:contextualSpacing/>
              <w:jc w:val="both"/>
              <w:rPr>
                <w:rFonts w:ascii="Calibri" w:eastAsia="Calibri" w:hAnsi="Calibri" w:cs="Calibri"/>
                <w:color w:val="222222"/>
              </w:rPr>
            </w:pPr>
            <w:r w:rsidRPr="00790A42">
              <w:rPr>
                <w:rFonts w:ascii="Calibri" w:eastAsia="Calibri" w:hAnsi="Calibri" w:cs="Calibri"/>
                <w:bCs/>
                <w:lang w:val="sr-Latn-ME"/>
              </w:rPr>
              <w:t>Zona je sjajan potencijal za razvoj nautičkog turizma, a postojeće luke i marine potrebno je značajno unaprijediti u pogledu proširenja kapaciteta i kvaliteta usluga;</w:t>
            </w:r>
          </w:p>
          <w:p w14:paraId="7FB2D205" w14:textId="77777777" w:rsidR="00B16AD6" w:rsidRPr="00790A42" w:rsidRDefault="00B16AD6" w:rsidP="00CD5021">
            <w:pPr>
              <w:numPr>
                <w:ilvl w:val="0"/>
                <w:numId w:val="6"/>
              </w:numPr>
              <w:shd w:val="clear" w:color="auto" w:fill="FFFFFF"/>
              <w:spacing w:after="120" w:line="240" w:lineRule="auto"/>
              <w:ind w:left="720"/>
              <w:contextualSpacing/>
              <w:jc w:val="both"/>
              <w:rPr>
                <w:rFonts w:ascii="Calibri" w:eastAsia="Calibri" w:hAnsi="Calibri" w:cs="Calibri"/>
                <w:color w:val="222222"/>
              </w:rPr>
            </w:pPr>
            <w:r w:rsidRPr="00790A42">
              <w:rPr>
                <w:rFonts w:ascii="Calibri" w:eastAsia="Calibri" w:hAnsi="Calibri" w:cs="Calibri"/>
                <w:bCs/>
                <w:lang w:val="sr-Latn-ME"/>
              </w:rPr>
              <w:t>Maksimalno iskoristiti potencijal pojedinih naselja (Prčanj, Risan, Meljine, Igalo) za razvoj zdrastvenog i wellness turizma i uvezati manje porodične hotelske kapacitete sa velikim nosiocima programa zdravstvenog i wellness turizma;</w:t>
            </w:r>
          </w:p>
          <w:p w14:paraId="0A2FFB56" w14:textId="77777777" w:rsidR="00B16AD6" w:rsidRPr="00790A42" w:rsidRDefault="00B16AD6" w:rsidP="00CD5021">
            <w:pPr>
              <w:numPr>
                <w:ilvl w:val="0"/>
                <w:numId w:val="6"/>
              </w:numPr>
              <w:shd w:val="clear" w:color="auto" w:fill="FFFFFF"/>
              <w:spacing w:after="120" w:line="240" w:lineRule="auto"/>
              <w:ind w:left="720"/>
              <w:contextualSpacing/>
              <w:jc w:val="both"/>
              <w:rPr>
                <w:rFonts w:ascii="Calibri" w:eastAsia="Calibri" w:hAnsi="Calibri" w:cs="Calibri"/>
                <w:color w:val="222222"/>
              </w:rPr>
            </w:pPr>
            <w:r w:rsidRPr="00790A42">
              <w:rPr>
                <w:rFonts w:ascii="Calibri" w:eastAsia="Calibri" w:hAnsi="Calibri" w:cs="Calibri"/>
              </w:rPr>
              <w:t>Posebnu vrijednost na teritoriji opštine Kotor čine prirodne karakteristike na području Kotorsko-risanskog zaliva koje se kao prirodno i kulturno-istorijsko područje Kotora nalazi na Listi svjetske baštine UNESCO. Zaštita kulturnog nasljeđa predstavlja apsolutni imperativ prilikom daljeg planiranja i razvoja grada;</w:t>
            </w:r>
          </w:p>
          <w:p w14:paraId="6DC9CCE9" w14:textId="77777777" w:rsidR="00B16AD6" w:rsidRPr="00790A42" w:rsidRDefault="00B16AD6" w:rsidP="00CD5021">
            <w:pPr>
              <w:numPr>
                <w:ilvl w:val="0"/>
                <w:numId w:val="6"/>
              </w:numPr>
              <w:shd w:val="clear" w:color="auto" w:fill="FFFFFF"/>
              <w:spacing w:after="120" w:line="240" w:lineRule="auto"/>
              <w:ind w:left="720"/>
              <w:contextualSpacing/>
              <w:jc w:val="both"/>
              <w:rPr>
                <w:rFonts w:ascii="Calibri" w:eastAsia="Calibri" w:hAnsi="Calibri" w:cs="Calibri"/>
                <w:color w:val="222222"/>
              </w:rPr>
            </w:pPr>
            <w:r w:rsidRPr="00790A42">
              <w:rPr>
                <w:rFonts w:ascii="Calibri" w:eastAsia="Calibri" w:hAnsi="Calibri" w:cs="Calibri"/>
                <w:bCs/>
                <w:lang w:val="sr-Latn-ME"/>
              </w:rPr>
              <w:t>Pratiti i dalje kroz izradu detaljnih planova poštovati postulate koje zastupa PPPN za obalno područje;</w:t>
            </w:r>
          </w:p>
          <w:p w14:paraId="71C6E919" w14:textId="6CF30C52" w:rsidR="00B16AD6" w:rsidRPr="00402C9B" w:rsidRDefault="00B16AD6" w:rsidP="00CD5021">
            <w:pPr>
              <w:numPr>
                <w:ilvl w:val="0"/>
                <w:numId w:val="6"/>
              </w:numPr>
              <w:shd w:val="clear" w:color="auto" w:fill="FFFFFF"/>
              <w:spacing w:after="120" w:line="240" w:lineRule="auto"/>
              <w:ind w:left="720"/>
              <w:contextualSpacing/>
              <w:jc w:val="both"/>
              <w:rPr>
                <w:rFonts w:ascii="Calibri" w:eastAsia="Calibri" w:hAnsi="Calibri" w:cs="Calibri"/>
                <w:color w:val="222222"/>
              </w:rPr>
            </w:pPr>
            <w:r w:rsidRPr="00790A42">
              <w:rPr>
                <w:rFonts w:ascii="Calibri" w:eastAsia="Calibri" w:hAnsi="Calibri" w:cs="Calibri"/>
              </w:rPr>
              <w:t>Pri izradi strateških dokumenata i prilikom sprovođenja aktivnosti imati u vidu i međunarodne sporazume i konvencije</w:t>
            </w:r>
            <w:r>
              <w:rPr>
                <w:rFonts w:ascii="Calibri" w:eastAsia="Calibri" w:hAnsi="Calibri" w:cs="Calibri"/>
              </w:rPr>
              <w:t>.</w:t>
            </w:r>
          </w:p>
          <w:p w14:paraId="432C932F" w14:textId="77777777" w:rsidR="00402C9B" w:rsidRPr="00790A42" w:rsidRDefault="00402C9B" w:rsidP="00402C9B">
            <w:pPr>
              <w:shd w:val="clear" w:color="auto" w:fill="FFFFFF"/>
              <w:spacing w:after="120" w:line="240" w:lineRule="auto"/>
              <w:ind w:left="720"/>
              <w:contextualSpacing/>
              <w:jc w:val="both"/>
              <w:rPr>
                <w:rFonts w:ascii="Calibri" w:eastAsia="Calibri" w:hAnsi="Calibri" w:cs="Calibri"/>
                <w:color w:val="222222"/>
              </w:rPr>
            </w:pPr>
          </w:p>
          <w:p w14:paraId="76E957FE" w14:textId="77777777" w:rsidR="00B16AD6" w:rsidRPr="00790A42" w:rsidRDefault="00B16AD6" w:rsidP="00CD5021">
            <w:pPr>
              <w:spacing w:after="120" w:line="240" w:lineRule="auto"/>
              <w:jc w:val="both"/>
              <w:rPr>
                <w:rFonts w:ascii="Calibri" w:eastAsia="Calibri" w:hAnsi="Calibri" w:cs="Calibri"/>
                <w:b/>
                <w:u w:val="single"/>
                <w:lang w:val="sr-Latn-ME"/>
              </w:rPr>
            </w:pPr>
            <w:r w:rsidRPr="00790A42">
              <w:rPr>
                <w:rFonts w:ascii="Calibri" w:eastAsia="Calibri" w:hAnsi="Calibri" w:cs="Calibri"/>
                <w:b/>
                <w:u w:val="single"/>
                <w:lang w:val="sr-Latn-ME"/>
              </w:rPr>
              <w:t>Standardizacija i unifikacija objekata</w:t>
            </w:r>
          </w:p>
          <w:p w14:paraId="70E1AB79" w14:textId="77777777" w:rsidR="00B16AD6" w:rsidRPr="00790A42" w:rsidRDefault="00B16AD6" w:rsidP="00CD5021">
            <w:pPr>
              <w:spacing w:after="120" w:line="240" w:lineRule="auto"/>
              <w:jc w:val="both"/>
              <w:rPr>
                <w:rFonts w:ascii="Calibri" w:eastAsia="Calibri" w:hAnsi="Calibri" w:cs="Calibri"/>
                <w:lang w:val="sr-Latn-ME"/>
              </w:rPr>
            </w:pPr>
            <w:r w:rsidRPr="00790A42">
              <w:rPr>
                <w:rFonts w:ascii="Calibri" w:eastAsia="Calibri" w:hAnsi="Calibri" w:cs="Calibri"/>
                <w:lang w:val="sr-Latn-ME"/>
              </w:rPr>
              <w:t xml:space="preserve">U cilju kreiranja imidža gradskih opština Kotor, Tivat i Herceg Novi, a kroz definisane programe privatno – javnog partnerstva (npr. „novo lice grada“) potrebno je raditi na osvježenju fasada objekata u urbanom dijelu grada, pritom standardizovati rješenja kroz upotrebu materijala i boja koji su estetski prihvatljivi, neutralni i uklopivi sa okolinom.   </w:t>
            </w:r>
          </w:p>
          <w:p w14:paraId="1C7C3912" w14:textId="77777777" w:rsidR="00B16AD6" w:rsidRPr="00790A42" w:rsidRDefault="00B16AD6" w:rsidP="00CD5021">
            <w:pPr>
              <w:spacing w:after="120" w:line="240" w:lineRule="auto"/>
              <w:jc w:val="both"/>
              <w:rPr>
                <w:rFonts w:ascii="Calibri" w:eastAsia="Calibri" w:hAnsi="Calibri" w:cs="Calibri"/>
                <w:lang w:val="sr-Latn-ME"/>
              </w:rPr>
            </w:pPr>
            <w:r w:rsidRPr="00790A42">
              <w:rPr>
                <w:rFonts w:ascii="Calibri" w:eastAsia="Calibri" w:hAnsi="Calibri" w:cs="Calibri"/>
                <w:lang w:val="sr-Latn-ME"/>
              </w:rPr>
              <w:t>Neophodno je raditi na usklađivanju novih i rekonstruisanih zgrada pritom poštujući planom definisane standarde koji upućuju na dobro promišljenu arhitekturu urbanih struktura.</w:t>
            </w:r>
          </w:p>
          <w:p w14:paraId="64A6219B" w14:textId="77777777" w:rsidR="00B16AD6" w:rsidRPr="00790A42" w:rsidRDefault="00B16AD6" w:rsidP="00CD5021">
            <w:pPr>
              <w:spacing w:after="120" w:line="240" w:lineRule="auto"/>
              <w:jc w:val="both"/>
              <w:rPr>
                <w:rFonts w:ascii="Calibri" w:eastAsia="Calibri" w:hAnsi="Calibri" w:cs="Calibri"/>
              </w:rPr>
            </w:pPr>
            <w:r w:rsidRPr="00790A42">
              <w:rPr>
                <w:rFonts w:ascii="Calibri" w:eastAsia="Calibri" w:hAnsi="Calibri" w:cs="Calibri"/>
              </w:rPr>
              <w:lastRenderedPageBreak/>
              <w:t xml:space="preserve">Objekte graditi u mediteranskom stilu, kombinujući izuzetnu estetiku i funkcionalnost u cilju postizanja potpune unifikacije dizajna enterijera i spoljnjeg prostora. </w:t>
            </w:r>
          </w:p>
          <w:p w14:paraId="54642EBE" w14:textId="77777777" w:rsidR="00B16AD6" w:rsidRPr="00790A42" w:rsidRDefault="00B16AD6" w:rsidP="00CD5021">
            <w:pPr>
              <w:spacing w:after="120" w:line="240" w:lineRule="auto"/>
              <w:jc w:val="both"/>
              <w:rPr>
                <w:rFonts w:ascii="Calibri" w:eastAsia="Calibri" w:hAnsi="Calibri" w:cs="Calibri"/>
                <w:lang w:val="sr-Latn-ME"/>
              </w:rPr>
            </w:pPr>
            <w:r w:rsidRPr="00790A42">
              <w:rPr>
                <w:rFonts w:ascii="Calibri" w:eastAsia="Calibri" w:hAnsi="Calibri" w:cs="Calibri"/>
                <w:lang w:val="sr-Latn-ME"/>
              </w:rPr>
              <w:t xml:space="preserve">Potrebno je na nivou lokalnih samouprava targetirati najstarije građevine koje imaju kulturnu i istorijsku vrijednost, kao i građevine u kojima su živjele ili boravile značajne istorijske ličnosti i iste zaštititi, revitalizovati i turistički valorizovati.  </w:t>
            </w:r>
          </w:p>
          <w:p w14:paraId="22621D65" w14:textId="77777777" w:rsidR="00B16AD6" w:rsidRPr="00790A42" w:rsidRDefault="00B16AD6" w:rsidP="00CD5021">
            <w:pPr>
              <w:spacing w:after="120" w:line="240" w:lineRule="auto"/>
              <w:jc w:val="both"/>
              <w:rPr>
                <w:rFonts w:ascii="Calibri" w:eastAsia="Calibri" w:hAnsi="Calibri" w:cs="Calibri"/>
                <w:lang w:val="sr-Latn-ME"/>
              </w:rPr>
            </w:pPr>
            <w:r w:rsidRPr="00790A42">
              <w:rPr>
                <w:rFonts w:ascii="Calibri" w:eastAsia="Calibri" w:hAnsi="Calibri" w:cs="Calibri"/>
                <w:lang w:val="sr-Latn-ME"/>
              </w:rPr>
              <w:t xml:space="preserve">Nastavaiti aktivnosti na sprovođenju turističke valorizacije započetih investicionih projekata i to prvenstveno za lokaciju bivšeg hotela Fjord u Kotoru, bišeg hotela Igalo, hotela Tamaris, starog hotela Boka, kao i unaprjeđenje standarada u hotelu Plaža, koji je ujedno i najveći hotel na teritoriji opštine Herceg Novi. </w:t>
            </w:r>
          </w:p>
          <w:p w14:paraId="2A990170" w14:textId="62EE6413" w:rsidR="00B16AD6" w:rsidRDefault="00B16AD6" w:rsidP="00CD5021">
            <w:pPr>
              <w:spacing w:after="120" w:line="240" w:lineRule="auto"/>
              <w:jc w:val="both"/>
              <w:rPr>
                <w:rFonts w:ascii="Calibri" w:eastAsia="Calibri" w:hAnsi="Calibri" w:cs="Calibri"/>
                <w:lang w:val="sr-Latn-ME"/>
              </w:rPr>
            </w:pPr>
            <w:r w:rsidRPr="00790A42">
              <w:rPr>
                <w:rFonts w:ascii="Calibri" w:eastAsia="Calibri" w:hAnsi="Calibri" w:cs="Calibri"/>
                <w:lang w:val="sr-Latn-ME"/>
              </w:rPr>
              <w:t xml:space="preserve">Kreirati programe podrške u cilju povezivanja turizma i poljoprivrede, malog biznisa i preduzetništva. </w:t>
            </w:r>
          </w:p>
          <w:p w14:paraId="6E8219EC" w14:textId="77777777" w:rsidR="001D0A92" w:rsidRPr="00790A42" w:rsidRDefault="001D0A92" w:rsidP="00CD5021">
            <w:pPr>
              <w:spacing w:after="120" w:line="240" w:lineRule="auto"/>
              <w:jc w:val="both"/>
              <w:rPr>
                <w:rFonts w:ascii="Calibri" w:eastAsia="Calibri" w:hAnsi="Calibri" w:cs="Calibri"/>
                <w:lang w:val="sr-Latn-ME"/>
              </w:rPr>
            </w:pPr>
          </w:p>
          <w:p w14:paraId="4AD8E779" w14:textId="77777777" w:rsidR="00B16AD6" w:rsidRPr="00790A42" w:rsidRDefault="00B16AD6" w:rsidP="00CD5021">
            <w:pPr>
              <w:spacing w:after="120" w:line="240" w:lineRule="auto"/>
              <w:jc w:val="both"/>
              <w:rPr>
                <w:rFonts w:ascii="Calibri" w:eastAsia="Calibri" w:hAnsi="Calibri" w:cs="Calibri"/>
                <w:b/>
                <w:u w:val="single"/>
                <w:lang w:val="sr-Latn-ME"/>
              </w:rPr>
            </w:pPr>
            <w:r w:rsidRPr="00790A42">
              <w:rPr>
                <w:rFonts w:ascii="Calibri" w:eastAsia="Calibri" w:hAnsi="Calibri" w:cs="Calibri"/>
                <w:b/>
                <w:u w:val="single"/>
                <w:lang w:val="sr-Latn-ME"/>
              </w:rPr>
              <w:t>Hotelski standardi</w:t>
            </w:r>
          </w:p>
          <w:p w14:paraId="7E34F93A" w14:textId="77777777" w:rsidR="00B16AD6" w:rsidRPr="00790A42" w:rsidRDefault="00B16AD6" w:rsidP="00CD5021">
            <w:pPr>
              <w:shd w:val="clear" w:color="auto" w:fill="FFFFFF"/>
              <w:spacing w:after="120" w:line="240" w:lineRule="auto"/>
              <w:jc w:val="both"/>
              <w:rPr>
                <w:rFonts w:ascii="Calibri" w:eastAsia="Calibri" w:hAnsi="Calibri" w:cs="Calibri"/>
                <w:color w:val="222222"/>
              </w:rPr>
            </w:pPr>
            <w:r w:rsidRPr="00790A42">
              <w:rPr>
                <w:rFonts w:ascii="Calibri" w:eastAsia="Calibri" w:hAnsi="Calibri" w:cs="Calibri"/>
                <w:lang w:val="sr-Latn-ME"/>
              </w:rPr>
              <w:t xml:space="preserve">U I liniji do mora treba težiti hotelskoj ponudi kategorije 4 i 5 zvjezdica, sa dodatnim sadržajima. </w:t>
            </w:r>
          </w:p>
          <w:p w14:paraId="514A11F7" w14:textId="77777777" w:rsidR="00B16AD6" w:rsidRPr="00790A42" w:rsidRDefault="00B16AD6" w:rsidP="00CD5021">
            <w:pPr>
              <w:spacing w:after="120" w:line="240" w:lineRule="auto"/>
              <w:jc w:val="both"/>
              <w:rPr>
                <w:rFonts w:ascii="Calibri" w:eastAsia="Calibri" w:hAnsi="Calibri" w:cs="Calibri"/>
                <w:lang w:val="sr-Latn-ME"/>
              </w:rPr>
            </w:pPr>
            <w:r w:rsidRPr="00790A42">
              <w:rPr>
                <w:rFonts w:ascii="Calibri" w:eastAsia="Calibri" w:hAnsi="Calibri" w:cs="Calibri"/>
                <w:lang w:val="sr-Latn-ME"/>
              </w:rPr>
              <w:t xml:space="preserve">U zoni zaleđa, hotelska ponuda bi trebala da bude  kategorije 3-5 zvjezdica, sa dopunskim sadržajima. </w:t>
            </w:r>
          </w:p>
          <w:p w14:paraId="21A02027" w14:textId="77777777" w:rsidR="00B16AD6" w:rsidRPr="00790A42" w:rsidRDefault="00B16AD6" w:rsidP="00CD5021">
            <w:pPr>
              <w:spacing w:after="120" w:line="240" w:lineRule="auto"/>
              <w:jc w:val="both"/>
              <w:rPr>
                <w:rFonts w:ascii="Calibri" w:eastAsia="Calibri" w:hAnsi="Calibri" w:cs="Calibri"/>
                <w:lang w:val="sr-Latn-ME"/>
              </w:rPr>
            </w:pPr>
            <w:r w:rsidRPr="00790A42">
              <w:rPr>
                <w:rFonts w:ascii="Calibri" w:eastAsia="Calibri" w:hAnsi="Calibri" w:cs="Calibri"/>
                <w:lang w:val="sr-Latn-ME"/>
              </w:rPr>
              <w:t>Potrebno je raditi na povećanju standarda postojećih smještajnih kapaciteta i unaprijeđenju kvaliteta usluge u sektoru turizma.</w:t>
            </w:r>
          </w:p>
          <w:p w14:paraId="16FE2F78" w14:textId="77777777" w:rsidR="00B16AD6" w:rsidRPr="00790A42" w:rsidRDefault="00B16AD6" w:rsidP="00CD5021">
            <w:pPr>
              <w:spacing w:after="120" w:line="240" w:lineRule="auto"/>
              <w:jc w:val="both"/>
              <w:rPr>
                <w:rFonts w:ascii="Calibri" w:eastAsia="Calibri" w:hAnsi="Calibri" w:cs="Calibri"/>
                <w:lang w:val="sr-Latn-ME"/>
              </w:rPr>
            </w:pPr>
            <w:r w:rsidRPr="00790A42">
              <w:rPr>
                <w:rFonts w:ascii="Calibri" w:eastAsia="Calibri" w:hAnsi="Calibri" w:cs="Calibri"/>
                <w:lang w:val="sr-Latn-ME"/>
              </w:rPr>
              <w:t xml:space="preserve">Cilj pozicioniranja je da predmetni klaster postane destinacija sa ukupno do 10.000 kreveta, i to da sa većim turističkim kompleksima sa do 800 kreveta u opštini Herceg Novi, Tivat i na poluostrvu Luštica (Porto Montenegro, Porto Novi, Luštica Bay), dok u Kotoru i selima oko zaliva u formi malih porodičnih hotela sa maksimumom do 100 kreveta. Pojedinačno, može doći do odstupanja od predmetno postavljenog cilja, ukoliko se detaljnim analizama dođe do opravdanosti realizacije drugačijeg koncepta investicija.  </w:t>
            </w:r>
          </w:p>
          <w:p w14:paraId="306FC405" w14:textId="77777777" w:rsidR="00B16AD6" w:rsidRDefault="00B16AD6" w:rsidP="00CD5021">
            <w:pPr>
              <w:spacing w:after="120" w:line="240" w:lineRule="auto"/>
              <w:jc w:val="both"/>
              <w:rPr>
                <w:rFonts w:ascii="Calibri" w:eastAsia="Calibri" w:hAnsi="Calibri" w:cs="Calibri"/>
                <w:b/>
                <w:u w:val="single"/>
                <w:lang w:val="sr-Latn-ME"/>
              </w:rPr>
            </w:pPr>
            <w:r w:rsidRPr="00790A42">
              <w:rPr>
                <w:rFonts w:ascii="Calibri" w:eastAsia="Calibri" w:hAnsi="Calibri" w:cs="Calibri"/>
                <w:b/>
                <w:u w:val="single"/>
                <w:lang w:val="sr-Latn-ME"/>
              </w:rPr>
              <w:t>Infrastruktura</w:t>
            </w:r>
          </w:p>
          <w:p w14:paraId="4ABFBAD9" w14:textId="77777777" w:rsidR="00B16AD6" w:rsidRPr="00407D67" w:rsidRDefault="00B16AD6" w:rsidP="00CD5021">
            <w:pPr>
              <w:spacing w:after="120" w:line="240" w:lineRule="auto"/>
              <w:jc w:val="both"/>
              <w:rPr>
                <w:rFonts w:ascii="Calibri" w:eastAsia="Calibri" w:hAnsi="Calibri" w:cs="Calibri"/>
                <w:lang w:val="sr-Latn-ME"/>
              </w:rPr>
            </w:pPr>
            <w:r w:rsidRPr="00407D67">
              <w:rPr>
                <w:rFonts w:ascii="Calibri" w:eastAsia="Calibri" w:hAnsi="Calibri" w:cs="Calibri"/>
                <w:lang w:val="sr-Latn-ME"/>
              </w:rPr>
              <w:t>Potrebno je realizovati aktivnosti na:</w:t>
            </w:r>
          </w:p>
          <w:p w14:paraId="386FF82A" w14:textId="22AEB08F" w:rsidR="00B16AD6" w:rsidRPr="00790A42" w:rsidRDefault="009A1DE8" w:rsidP="00CD5021">
            <w:pPr>
              <w:spacing w:after="120" w:line="240" w:lineRule="auto"/>
              <w:jc w:val="both"/>
              <w:rPr>
                <w:rFonts w:ascii="Calibri" w:eastAsia="Calibri" w:hAnsi="Calibri" w:cs="Calibri"/>
              </w:rPr>
            </w:pPr>
            <w:r>
              <w:rPr>
                <w:rFonts w:ascii="Calibri" w:eastAsia="Calibri" w:hAnsi="Calibri" w:cs="Calibri"/>
              </w:rPr>
              <w:t>- R</w:t>
            </w:r>
            <w:r w:rsidR="00B16AD6" w:rsidRPr="00790A42">
              <w:rPr>
                <w:rFonts w:ascii="Calibri" w:eastAsia="Calibri" w:hAnsi="Calibri" w:cs="Calibri"/>
              </w:rPr>
              <w:t>avnomjerno</w:t>
            </w:r>
            <w:r w:rsidR="00B16AD6">
              <w:rPr>
                <w:rFonts w:ascii="Calibri" w:eastAsia="Calibri" w:hAnsi="Calibri" w:cs="Calibri"/>
              </w:rPr>
              <w:t>m</w:t>
            </w:r>
            <w:r w:rsidR="00B16AD6" w:rsidRPr="00790A42">
              <w:rPr>
                <w:rFonts w:ascii="Calibri" w:eastAsia="Calibri" w:hAnsi="Calibri" w:cs="Calibri"/>
              </w:rPr>
              <w:t>, kvalitetno</w:t>
            </w:r>
            <w:r w:rsidR="00B16AD6">
              <w:rPr>
                <w:rFonts w:ascii="Calibri" w:eastAsia="Calibri" w:hAnsi="Calibri" w:cs="Calibri"/>
              </w:rPr>
              <w:t>m</w:t>
            </w:r>
            <w:r w:rsidR="00B16AD6" w:rsidRPr="00790A42">
              <w:rPr>
                <w:rFonts w:ascii="Calibri" w:eastAsia="Calibri" w:hAnsi="Calibri" w:cs="Calibri"/>
              </w:rPr>
              <w:t xml:space="preserve"> i dugoročno održivo</w:t>
            </w:r>
            <w:r w:rsidR="00B16AD6">
              <w:rPr>
                <w:rFonts w:ascii="Calibri" w:eastAsia="Calibri" w:hAnsi="Calibri" w:cs="Calibri"/>
              </w:rPr>
              <w:t>m</w:t>
            </w:r>
            <w:r w:rsidR="00B16AD6" w:rsidRPr="00790A42">
              <w:rPr>
                <w:rFonts w:ascii="Calibri" w:eastAsia="Calibri" w:hAnsi="Calibri" w:cs="Calibri"/>
              </w:rPr>
              <w:t xml:space="preserve"> razvoj</w:t>
            </w:r>
            <w:r w:rsidR="00D720BB">
              <w:rPr>
                <w:rFonts w:ascii="Calibri" w:eastAsia="Calibri" w:hAnsi="Calibri" w:cs="Calibri"/>
              </w:rPr>
              <w:t>u</w:t>
            </w:r>
            <w:r w:rsidR="00B16AD6" w:rsidRPr="00790A42">
              <w:rPr>
                <w:rFonts w:ascii="Calibri" w:eastAsia="Calibri" w:hAnsi="Calibri" w:cs="Calibri"/>
              </w:rPr>
              <w:t xml:space="preserve"> </w:t>
            </w:r>
            <w:r w:rsidR="00B16AD6">
              <w:rPr>
                <w:rFonts w:ascii="Calibri" w:eastAsia="Calibri" w:hAnsi="Calibri" w:cs="Calibri"/>
              </w:rPr>
              <w:t xml:space="preserve">i </w:t>
            </w:r>
            <w:r w:rsidR="00B16AD6" w:rsidRPr="00790A42">
              <w:rPr>
                <w:rFonts w:ascii="Calibri" w:eastAsia="Calibri" w:hAnsi="Calibri" w:cs="Calibri"/>
              </w:rPr>
              <w:t>unapređenj</w:t>
            </w:r>
            <w:r w:rsidR="00B16AD6">
              <w:rPr>
                <w:rFonts w:ascii="Calibri" w:eastAsia="Calibri" w:hAnsi="Calibri" w:cs="Calibri"/>
              </w:rPr>
              <w:t>u</w:t>
            </w:r>
            <w:r w:rsidR="00B16AD6" w:rsidRPr="00790A42">
              <w:rPr>
                <w:rFonts w:ascii="Calibri" w:eastAsia="Calibri" w:hAnsi="Calibri" w:cs="Calibri"/>
              </w:rPr>
              <w:t xml:space="preserve"> saobraćaja i ukupne infrastrukture predmetne zone</w:t>
            </w:r>
            <w:r>
              <w:rPr>
                <w:rFonts w:ascii="Calibri" w:eastAsia="Calibri" w:hAnsi="Calibri" w:cs="Calibri"/>
              </w:rPr>
              <w:t>;</w:t>
            </w:r>
          </w:p>
          <w:p w14:paraId="3A903B39" w14:textId="3514ECC8" w:rsidR="00B16AD6" w:rsidRPr="00790A42" w:rsidRDefault="009A1DE8" w:rsidP="00CD5021">
            <w:pPr>
              <w:spacing w:after="120" w:line="240" w:lineRule="auto"/>
              <w:jc w:val="both"/>
              <w:rPr>
                <w:rFonts w:ascii="Calibri" w:eastAsia="Calibri" w:hAnsi="Calibri" w:cs="Calibri"/>
                <w:lang w:val="sr-Latn-ME"/>
              </w:rPr>
            </w:pPr>
            <w:r>
              <w:rPr>
                <w:rFonts w:ascii="Calibri" w:eastAsia="Calibri" w:hAnsi="Calibri" w:cs="Calibri"/>
                <w:lang w:val="sr-Latn-ME"/>
              </w:rPr>
              <w:t xml:space="preserve">- </w:t>
            </w:r>
            <w:r w:rsidR="00B16AD6">
              <w:rPr>
                <w:rFonts w:ascii="Calibri" w:eastAsia="Calibri" w:hAnsi="Calibri" w:cs="Calibri"/>
                <w:lang w:val="sr-Latn-ME"/>
              </w:rPr>
              <w:t>S</w:t>
            </w:r>
            <w:r w:rsidR="00B16AD6" w:rsidRPr="00790A42">
              <w:rPr>
                <w:rFonts w:ascii="Calibri" w:eastAsia="Calibri" w:hAnsi="Calibri" w:cs="Calibri"/>
                <w:lang w:val="sr-Latn-ME"/>
              </w:rPr>
              <w:t>trateškom pristupu u rješavanju komunalnih problema naročito na teritoriji opštine Herceg Novi,  koji se ogladaju u nedovoljno razvijenoj vodovodnoj mreži i nepostojanju sistema za odvod otpadnih voda</w:t>
            </w:r>
            <w:r w:rsidR="00B16AD6" w:rsidRPr="00790A42">
              <w:rPr>
                <w:rFonts w:ascii="Calibri" w:eastAsia="Calibri" w:hAnsi="Calibri" w:cs="Calibri"/>
              </w:rPr>
              <w:t>, nedovoljnoj pokrivenosti kanalizacionom mrežom, nepostojanju sistema za prečišćavanje otpadnih voda,  lošem kvalitetu lokalnih puteva na ruralnim područjima i slaboj povezanosti seoskih područja sa gradskim jezgom, kao i na preopterećenosti magistralnog puta u toku ljetnje turističke sezone</w:t>
            </w:r>
            <w:r>
              <w:rPr>
                <w:rFonts w:ascii="Calibri" w:eastAsia="Calibri" w:hAnsi="Calibri" w:cs="Calibri"/>
              </w:rPr>
              <w:t>;</w:t>
            </w:r>
            <w:r w:rsidR="00B16AD6" w:rsidRPr="00790A42">
              <w:rPr>
                <w:rFonts w:ascii="Calibri" w:eastAsia="Calibri" w:hAnsi="Calibri" w:cs="Calibri"/>
              </w:rPr>
              <w:t xml:space="preserve"> </w:t>
            </w:r>
          </w:p>
          <w:p w14:paraId="4A3CDCFD" w14:textId="35C44766" w:rsidR="00B16AD6" w:rsidRPr="00790A42" w:rsidRDefault="009A1DE8" w:rsidP="00CD5021">
            <w:pPr>
              <w:spacing w:after="120" w:line="240" w:lineRule="auto"/>
              <w:jc w:val="both"/>
              <w:rPr>
                <w:rFonts w:ascii="Calibri" w:eastAsia="Calibri" w:hAnsi="Calibri" w:cs="Calibri"/>
                <w:lang w:val="sr-Latn-ME"/>
              </w:rPr>
            </w:pPr>
            <w:r>
              <w:rPr>
                <w:rFonts w:ascii="Calibri" w:eastAsia="Calibri" w:hAnsi="Calibri" w:cs="Calibri"/>
                <w:lang w:val="sr-Latn-ME"/>
              </w:rPr>
              <w:t xml:space="preserve">- </w:t>
            </w:r>
            <w:r w:rsidR="00B16AD6">
              <w:rPr>
                <w:rFonts w:ascii="Calibri" w:eastAsia="Calibri" w:hAnsi="Calibri" w:cs="Calibri"/>
                <w:lang w:val="sr-Latn-ME"/>
              </w:rPr>
              <w:t>P</w:t>
            </w:r>
            <w:r w:rsidR="00B16AD6" w:rsidRPr="00790A42">
              <w:rPr>
                <w:rFonts w:ascii="Calibri" w:eastAsia="Calibri" w:hAnsi="Calibri" w:cs="Calibri"/>
                <w:lang w:val="sr-Latn-ME"/>
              </w:rPr>
              <w:t>oboljšanju neodgovarajuće i izgradnji nedostajuće saobraćajne mreže, naročito sekundarne mreže saobraćajnica, ali i suzbiti uzurpaciju javnog i privatnog dobra kroz privremene objekte</w:t>
            </w:r>
            <w:r>
              <w:rPr>
                <w:rFonts w:ascii="Calibri" w:eastAsia="Calibri" w:hAnsi="Calibri" w:cs="Calibri"/>
                <w:lang w:val="sr-Latn-ME"/>
              </w:rPr>
              <w:t>;</w:t>
            </w:r>
          </w:p>
          <w:p w14:paraId="1BF6A33D" w14:textId="0EF228AC" w:rsidR="00B16AD6" w:rsidRDefault="009A1DE8" w:rsidP="00CD5021">
            <w:pPr>
              <w:spacing w:after="120" w:line="240" w:lineRule="auto"/>
              <w:jc w:val="both"/>
            </w:pPr>
            <w:r>
              <w:rPr>
                <w:rFonts w:ascii="Calibri" w:eastAsia="Calibri" w:hAnsi="Calibri" w:cs="Calibri"/>
                <w:bCs/>
                <w:lang w:eastAsia="hr-HR"/>
              </w:rPr>
              <w:t xml:space="preserve">- </w:t>
            </w:r>
            <w:r w:rsidR="00B16AD6" w:rsidRPr="00790A42">
              <w:rPr>
                <w:rFonts w:ascii="Calibri" w:eastAsia="Calibri" w:hAnsi="Calibri" w:cs="Calibri"/>
                <w:bCs/>
                <w:lang w:eastAsia="hr-HR"/>
              </w:rPr>
              <w:t>Poboljšanj</w:t>
            </w:r>
            <w:r w:rsidR="00B16AD6">
              <w:rPr>
                <w:rFonts w:ascii="Calibri" w:eastAsia="Calibri" w:hAnsi="Calibri" w:cs="Calibri"/>
                <w:bCs/>
                <w:lang w:eastAsia="hr-HR"/>
              </w:rPr>
              <w:t>u</w:t>
            </w:r>
            <w:r w:rsidR="00B16AD6" w:rsidRPr="00790A42">
              <w:rPr>
                <w:rFonts w:ascii="Calibri" w:eastAsia="Calibri" w:hAnsi="Calibri" w:cs="Calibri"/>
                <w:bCs/>
                <w:lang w:eastAsia="hr-HR"/>
              </w:rPr>
              <w:t xml:space="preserve"> postojeće i izgradnja nedostajuće </w:t>
            </w:r>
            <w:r w:rsidR="00B16AD6">
              <w:rPr>
                <w:rFonts w:ascii="Calibri" w:eastAsia="Calibri" w:hAnsi="Calibri" w:cs="Calibri"/>
                <w:bCs/>
                <w:lang w:eastAsia="hr-HR"/>
              </w:rPr>
              <w:t xml:space="preserve">komunalne </w:t>
            </w:r>
            <w:r w:rsidR="00B16AD6" w:rsidRPr="00790A42">
              <w:rPr>
                <w:rFonts w:ascii="Calibri" w:eastAsia="Calibri" w:hAnsi="Calibri" w:cs="Calibri"/>
                <w:bCs/>
                <w:lang w:eastAsia="hr-HR"/>
              </w:rPr>
              <w:t xml:space="preserve">infrastrukture u cilju snabdijevanja stanovništva kvalitetnom </w:t>
            </w:r>
            <w:r w:rsidR="00B16AD6">
              <w:rPr>
                <w:rFonts w:ascii="Calibri" w:eastAsia="Calibri" w:hAnsi="Calibri" w:cs="Calibri"/>
                <w:bCs/>
                <w:lang w:eastAsia="hr-HR"/>
              </w:rPr>
              <w:t>vodom za piće, sa akcentom na Herceg Novi</w:t>
            </w:r>
            <w:r>
              <w:rPr>
                <w:rFonts w:ascii="Calibri" w:eastAsia="Calibri" w:hAnsi="Calibri" w:cs="Calibri"/>
                <w:bCs/>
                <w:lang w:eastAsia="hr-HR"/>
              </w:rPr>
              <w:t>;</w:t>
            </w:r>
            <w:r w:rsidR="00B16AD6">
              <w:t xml:space="preserve"> </w:t>
            </w:r>
          </w:p>
          <w:p w14:paraId="5FE12005" w14:textId="08C297F1" w:rsidR="00B16AD6" w:rsidRPr="00790A42" w:rsidRDefault="009A1DE8" w:rsidP="00CD5021">
            <w:pPr>
              <w:spacing w:after="120" w:line="240" w:lineRule="auto"/>
              <w:jc w:val="both"/>
              <w:rPr>
                <w:rFonts w:ascii="Calibri" w:eastAsia="Calibri" w:hAnsi="Calibri" w:cs="Calibri"/>
                <w:b/>
                <w:bCs/>
                <w:color w:val="000000"/>
                <w:sz w:val="40"/>
                <w:szCs w:val="40"/>
                <w:lang w:eastAsia="hr-HR"/>
              </w:rPr>
            </w:pPr>
            <w:r>
              <w:t xml:space="preserve">- </w:t>
            </w:r>
            <w:r w:rsidR="00B16AD6">
              <w:t xml:space="preserve">Realizovati </w:t>
            </w:r>
            <w:r w:rsidR="00B16AD6">
              <w:rPr>
                <w:rFonts w:ascii="Calibri" w:eastAsia="Calibri" w:hAnsi="Calibri" w:cs="Calibri"/>
                <w:bCs/>
                <w:lang w:eastAsia="hr-HR"/>
              </w:rPr>
              <w:t>p</w:t>
            </w:r>
            <w:r w:rsidR="00B16AD6" w:rsidRPr="00D71E6B">
              <w:rPr>
                <w:rFonts w:ascii="Calibri" w:eastAsia="Calibri" w:hAnsi="Calibri" w:cs="Calibri"/>
                <w:bCs/>
                <w:lang w:eastAsia="hr-HR"/>
              </w:rPr>
              <w:t>rojekat vodosnabdije</w:t>
            </w:r>
            <w:r w:rsidR="00B16AD6">
              <w:rPr>
                <w:rFonts w:ascii="Calibri" w:eastAsia="Calibri" w:hAnsi="Calibri" w:cs="Calibri"/>
                <w:bCs/>
                <w:lang w:eastAsia="hr-HR"/>
              </w:rPr>
              <w:t>vanja i odvođenja otpadnih voda u Bokokotorskom</w:t>
            </w:r>
            <w:r w:rsidR="00B16AD6" w:rsidRPr="00D71E6B">
              <w:rPr>
                <w:rFonts w:ascii="Calibri" w:eastAsia="Calibri" w:hAnsi="Calibri" w:cs="Calibri"/>
                <w:bCs/>
                <w:lang w:eastAsia="hr-HR"/>
              </w:rPr>
              <w:t xml:space="preserve"> zaliv</w:t>
            </w:r>
            <w:r w:rsidR="00B16AD6">
              <w:rPr>
                <w:rFonts w:ascii="Calibri" w:eastAsia="Calibri" w:hAnsi="Calibri" w:cs="Calibri"/>
                <w:bCs/>
                <w:lang w:eastAsia="hr-HR"/>
              </w:rPr>
              <w:t>u</w:t>
            </w:r>
            <w:r w:rsidR="00B16AD6" w:rsidRPr="00D71E6B">
              <w:rPr>
                <w:rFonts w:ascii="Calibri" w:eastAsia="Calibri" w:hAnsi="Calibri" w:cs="Calibri"/>
                <w:bCs/>
                <w:lang w:eastAsia="hr-HR"/>
              </w:rPr>
              <w:t xml:space="preserve"> - izgradnja kanalizacionog sistema za naselja Risan, Perast, Stoliv i Prčanj kojim će se otpadne vode ovih naselja prikupljati i transportovati do priključenja sa centralnim kolektorskim sistemom Opštine Kotor</w:t>
            </w:r>
            <w:r w:rsidR="00B16AD6">
              <w:rPr>
                <w:rFonts w:ascii="Calibri" w:eastAsia="Calibri" w:hAnsi="Calibri" w:cs="Calibri"/>
                <w:bCs/>
                <w:lang w:eastAsia="hr-HR"/>
              </w:rPr>
              <w:t>.</w:t>
            </w:r>
          </w:p>
        </w:tc>
      </w:tr>
    </w:tbl>
    <w:p w14:paraId="4FC4587D" w14:textId="14B46A14" w:rsidR="00B16AD6" w:rsidRDefault="00B16AD6" w:rsidP="00CD5021">
      <w:pPr>
        <w:spacing w:after="120" w:line="240" w:lineRule="auto"/>
        <w:jc w:val="both"/>
        <w:rPr>
          <w:rFonts w:ascii="Calibri" w:eastAsia="Calibri" w:hAnsi="Calibri" w:cs="Calibri"/>
          <w:b/>
          <w:bCs/>
          <w:color w:val="000000"/>
          <w:sz w:val="16"/>
          <w:szCs w:val="16"/>
          <w:lang w:eastAsia="hr-HR"/>
        </w:rPr>
      </w:pPr>
    </w:p>
    <w:p w14:paraId="07EFD22B" w14:textId="203D0E16" w:rsidR="00CF0F45" w:rsidRDefault="00CF0F45" w:rsidP="00CD5021">
      <w:pPr>
        <w:spacing w:after="120" w:line="240" w:lineRule="auto"/>
        <w:jc w:val="both"/>
        <w:rPr>
          <w:rFonts w:ascii="Calibri" w:eastAsia="Calibri" w:hAnsi="Calibri" w:cs="Calibri"/>
          <w:b/>
          <w:bCs/>
          <w:color w:val="000000"/>
          <w:sz w:val="16"/>
          <w:szCs w:val="16"/>
          <w:lang w:eastAsia="hr-HR"/>
        </w:rPr>
      </w:pPr>
    </w:p>
    <w:p w14:paraId="61521EC2" w14:textId="2672DE3B" w:rsidR="005968B4" w:rsidRDefault="005968B4" w:rsidP="00CD5021">
      <w:pPr>
        <w:spacing w:after="120" w:line="240" w:lineRule="auto"/>
        <w:jc w:val="both"/>
        <w:rPr>
          <w:rFonts w:ascii="Calibri" w:eastAsia="Calibri" w:hAnsi="Calibri" w:cs="Calibri"/>
          <w:b/>
          <w:bCs/>
          <w:color w:val="000000"/>
          <w:sz w:val="16"/>
          <w:szCs w:val="16"/>
          <w:lang w:eastAsia="hr-HR"/>
        </w:rPr>
      </w:pPr>
    </w:p>
    <w:p w14:paraId="1FC44A89" w14:textId="486C4016" w:rsidR="005968B4" w:rsidRDefault="005968B4" w:rsidP="00CD5021">
      <w:pPr>
        <w:spacing w:after="120" w:line="240" w:lineRule="auto"/>
        <w:jc w:val="both"/>
        <w:rPr>
          <w:rFonts w:ascii="Calibri" w:eastAsia="Calibri" w:hAnsi="Calibri" w:cs="Calibri"/>
          <w:b/>
          <w:bCs/>
          <w:color w:val="000000"/>
          <w:sz w:val="16"/>
          <w:szCs w:val="16"/>
          <w:lang w:eastAsia="hr-HR"/>
        </w:rPr>
      </w:pPr>
    </w:p>
    <w:p w14:paraId="7BE36F6B" w14:textId="77777777" w:rsidR="005968B4" w:rsidRPr="00BA3B1E" w:rsidRDefault="005968B4" w:rsidP="00CD5021">
      <w:pPr>
        <w:spacing w:after="120" w:line="240" w:lineRule="auto"/>
        <w:jc w:val="both"/>
        <w:rPr>
          <w:rFonts w:ascii="Calibri" w:eastAsia="Calibri" w:hAnsi="Calibri" w:cs="Calibri"/>
          <w:b/>
          <w:bCs/>
          <w:color w:val="000000"/>
          <w:sz w:val="16"/>
          <w:szCs w:val="16"/>
          <w:lang w:eastAsia="hr-HR"/>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9"/>
        <w:gridCol w:w="4932"/>
      </w:tblGrid>
      <w:tr w:rsidR="00B16AD6" w:rsidRPr="00790A42" w14:paraId="63980461" w14:textId="77777777" w:rsidTr="0074157A">
        <w:tc>
          <w:tcPr>
            <w:tcW w:w="9781" w:type="dxa"/>
            <w:gridSpan w:val="2"/>
            <w:shd w:val="clear" w:color="auto" w:fill="D9E2F3" w:themeFill="accent1" w:themeFillTint="33"/>
          </w:tcPr>
          <w:p w14:paraId="3A838BD4"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t>TURISTIČKI PROIZVOD</w:t>
            </w:r>
          </w:p>
        </w:tc>
      </w:tr>
      <w:tr w:rsidR="00B16AD6" w:rsidRPr="00790A42" w14:paraId="1D9F63F0" w14:textId="77777777" w:rsidTr="0074157A">
        <w:trPr>
          <w:trHeight w:val="219"/>
        </w:trPr>
        <w:tc>
          <w:tcPr>
            <w:tcW w:w="4849" w:type="dxa"/>
            <w:shd w:val="clear" w:color="auto" w:fill="EDEDED" w:themeFill="accent3" w:themeFillTint="33"/>
          </w:tcPr>
          <w:p w14:paraId="59ECD833"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t>Glavni turistički proizvodi</w:t>
            </w:r>
          </w:p>
        </w:tc>
        <w:tc>
          <w:tcPr>
            <w:tcW w:w="4932" w:type="dxa"/>
            <w:shd w:val="clear" w:color="auto" w:fill="EDEDED" w:themeFill="accent3" w:themeFillTint="33"/>
          </w:tcPr>
          <w:p w14:paraId="6E2F09FF"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t>Dodatni turistički proizvodi</w:t>
            </w:r>
          </w:p>
        </w:tc>
      </w:tr>
      <w:tr w:rsidR="00B16AD6" w:rsidRPr="00790A42" w14:paraId="3A254C5C" w14:textId="77777777" w:rsidTr="0074157A">
        <w:trPr>
          <w:trHeight w:val="792"/>
        </w:trPr>
        <w:tc>
          <w:tcPr>
            <w:tcW w:w="4849" w:type="dxa"/>
          </w:tcPr>
          <w:p w14:paraId="06C9C209" w14:textId="74B0F32C" w:rsidR="00B16AD6" w:rsidRDefault="00B16AD6" w:rsidP="000F5104">
            <w:pPr>
              <w:numPr>
                <w:ilvl w:val="0"/>
                <w:numId w:val="20"/>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Visokokvalitetni i ekskluzivni resorti i hoteli sa razvijenom MICE i spa&amp;wellness ponudom</w:t>
            </w:r>
          </w:p>
          <w:p w14:paraId="5B057437" w14:textId="436DE09C" w:rsidR="00FC758A" w:rsidRPr="00790A42" w:rsidRDefault="00FC758A" w:rsidP="000F5104">
            <w:pPr>
              <w:numPr>
                <w:ilvl w:val="0"/>
                <w:numId w:val="20"/>
              </w:numPr>
              <w:spacing w:after="120" w:line="240" w:lineRule="auto"/>
              <w:contextualSpacing/>
              <w:jc w:val="both"/>
              <w:rPr>
                <w:rFonts w:ascii="Calibri" w:eastAsia="Calibri" w:hAnsi="Calibri" w:cs="Calibri"/>
                <w:bCs/>
                <w:color w:val="000000"/>
                <w:lang w:eastAsia="hr-HR"/>
              </w:rPr>
            </w:pPr>
            <w:r>
              <w:rPr>
                <w:rFonts w:ascii="Calibri" w:eastAsia="Calibri" w:hAnsi="Calibri" w:cs="Calibri"/>
                <w:bCs/>
                <w:color w:val="000000"/>
                <w:lang w:eastAsia="hr-HR"/>
              </w:rPr>
              <w:t>Zdravstveni turizam</w:t>
            </w:r>
          </w:p>
          <w:p w14:paraId="05259091" w14:textId="694EA3CD" w:rsidR="00B16AD6" w:rsidRPr="00790A42" w:rsidRDefault="00B16AD6" w:rsidP="000F5104">
            <w:pPr>
              <w:numPr>
                <w:ilvl w:val="0"/>
                <w:numId w:val="20"/>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Nautički turizam</w:t>
            </w:r>
          </w:p>
          <w:p w14:paraId="464F8B84" w14:textId="08EED53B" w:rsidR="00B16AD6" w:rsidRPr="00FC758A" w:rsidRDefault="00B16AD6" w:rsidP="000F5104">
            <w:pPr>
              <w:numPr>
                <w:ilvl w:val="0"/>
                <w:numId w:val="20"/>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Kulturni turizam - muzeji, dvorci, vjerski objekti, arheološka nalazišta, aute</w:t>
            </w:r>
            <w:r>
              <w:rPr>
                <w:rFonts w:ascii="Calibri" w:eastAsia="Calibri" w:hAnsi="Calibri" w:cs="Calibri"/>
                <w:bCs/>
                <w:color w:val="000000"/>
                <w:lang w:eastAsia="hr-HR"/>
              </w:rPr>
              <w:t>nt</w:t>
            </w:r>
            <w:r w:rsidRPr="00790A42">
              <w:rPr>
                <w:rFonts w:ascii="Calibri" w:eastAsia="Calibri" w:hAnsi="Calibri" w:cs="Calibri"/>
                <w:bCs/>
                <w:color w:val="000000"/>
                <w:lang w:eastAsia="hr-HR"/>
              </w:rPr>
              <w:t>ična arhitektura,</w:t>
            </w:r>
            <w:r w:rsidRPr="00790A42">
              <w:rPr>
                <w:rFonts w:ascii="Calibri" w:eastAsia="Calibri" w:hAnsi="Calibri" w:cs="Times New Roman"/>
              </w:rPr>
              <w:t xml:space="preserve"> </w:t>
            </w:r>
            <w:r w:rsidRPr="00790A42">
              <w:rPr>
                <w:rFonts w:ascii="Calibri" w:eastAsia="Calibri" w:hAnsi="Calibri" w:cs="Calibri"/>
                <w:bCs/>
                <w:color w:val="000000"/>
                <w:lang w:eastAsia="hr-HR"/>
              </w:rPr>
              <w:t>Bokeljska noć, Fašinada (nematerijalna kulturna dobra – običaji, obredi, svečanosti)</w:t>
            </w:r>
          </w:p>
          <w:p w14:paraId="74A81FE4" w14:textId="4D76DF2C" w:rsidR="00B16AD6" w:rsidRPr="00790A42" w:rsidRDefault="00B16AD6" w:rsidP="000F5104">
            <w:pPr>
              <w:numPr>
                <w:ilvl w:val="0"/>
                <w:numId w:val="20"/>
              </w:numPr>
              <w:spacing w:after="120" w:line="240" w:lineRule="auto"/>
              <w:contextualSpacing/>
              <w:jc w:val="both"/>
              <w:rPr>
                <w:rFonts w:ascii="Calibri" w:eastAsia="Calibri" w:hAnsi="Calibri" w:cs="Calibri"/>
                <w:bCs/>
                <w:color w:val="000000"/>
                <w:lang w:val="sr-Latn-ME" w:eastAsia="hr-HR"/>
              </w:rPr>
            </w:pPr>
            <w:r w:rsidRPr="00790A42">
              <w:rPr>
                <w:rFonts w:ascii="Calibri" w:eastAsia="Calibri" w:hAnsi="Calibri" w:cs="Calibri"/>
                <w:bCs/>
                <w:color w:val="000000"/>
                <w:lang w:val="sr-Latn-ME" w:eastAsia="hr-HR"/>
              </w:rPr>
              <w:t>Gatronomski turizam</w:t>
            </w:r>
          </w:p>
        </w:tc>
        <w:tc>
          <w:tcPr>
            <w:tcW w:w="4932" w:type="dxa"/>
          </w:tcPr>
          <w:p w14:paraId="70DC5EF8" w14:textId="1A26A232" w:rsidR="00B16AD6" w:rsidRPr="00790A42" w:rsidRDefault="00B16AD6" w:rsidP="000F5104">
            <w:pPr>
              <w:numPr>
                <w:ilvl w:val="0"/>
                <w:numId w:val="20"/>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Ronilački turizam</w:t>
            </w:r>
          </w:p>
          <w:p w14:paraId="513434B9" w14:textId="6E2B9CAE" w:rsidR="00B16AD6" w:rsidRPr="00790A42" w:rsidRDefault="00B16AD6" w:rsidP="000F5104">
            <w:pPr>
              <w:numPr>
                <w:ilvl w:val="0"/>
                <w:numId w:val="20"/>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Manifestacioni turizam</w:t>
            </w:r>
          </w:p>
          <w:p w14:paraId="5AD774F2" w14:textId="645C714D" w:rsidR="00B16AD6" w:rsidRPr="00790A42" w:rsidRDefault="00B16AD6" w:rsidP="000F5104">
            <w:pPr>
              <w:numPr>
                <w:ilvl w:val="0"/>
                <w:numId w:val="20"/>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Izletnički turizam</w:t>
            </w:r>
          </w:p>
          <w:p w14:paraId="16AE5CA8" w14:textId="77777777" w:rsidR="00B16AD6" w:rsidRPr="00790A42" w:rsidRDefault="00B16AD6" w:rsidP="00CD5021">
            <w:pPr>
              <w:spacing w:after="120" w:line="240" w:lineRule="auto"/>
              <w:ind w:left="360"/>
              <w:contextualSpacing/>
              <w:rPr>
                <w:rFonts w:ascii="Calibri" w:eastAsia="Calibri" w:hAnsi="Calibri" w:cs="Calibri"/>
                <w:bCs/>
                <w:color w:val="000000"/>
                <w:lang w:eastAsia="hr-HR"/>
              </w:rPr>
            </w:pPr>
          </w:p>
        </w:tc>
      </w:tr>
    </w:tbl>
    <w:p w14:paraId="3D3AA9BC" w14:textId="10295797" w:rsidR="00B16AD6" w:rsidRDefault="00B16AD6" w:rsidP="00CD5021">
      <w:pPr>
        <w:spacing w:after="120" w:line="240" w:lineRule="auto"/>
        <w:rPr>
          <w:rFonts w:ascii="Calibri" w:eastAsia="Calibri" w:hAnsi="Calibri" w:cs="Calibri"/>
          <w:sz w:val="24"/>
          <w:szCs w:val="24"/>
          <w:lang w:val="sr-Latn-ME" w:eastAsia="hr-HR"/>
        </w:rPr>
      </w:pPr>
    </w:p>
    <w:p w14:paraId="1D120237" w14:textId="6699711F" w:rsidR="001D0A92" w:rsidRDefault="001D0A92" w:rsidP="00CD5021">
      <w:pPr>
        <w:spacing w:after="120" w:line="240" w:lineRule="auto"/>
        <w:rPr>
          <w:rFonts w:ascii="Calibri" w:eastAsia="Calibri" w:hAnsi="Calibri" w:cs="Calibri"/>
          <w:sz w:val="24"/>
          <w:szCs w:val="24"/>
          <w:lang w:val="sr-Latn-ME" w:eastAsia="hr-HR"/>
        </w:rPr>
      </w:pPr>
    </w:p>
    <w:p w14:paraId="27959ACA" w14:textId="315FF9C5" w:rsidR="005E5F65" w:rsidRDefault="005E5F65" w:rsidP="00CD5021">
      <w:pPr>
        <w:spacing w:after="120" w:line="240" w:lineRule="auto"/>
        <w:rPr>
          <w:rFonts w:ascii="Calibri" w:eastAsia="Calibri" w:hAnsi="Calibri" w:cs="Calibri"/>
          <w:sz w:val="24"/>
          <w:szCs w:val="24"/>
          <w:lang w:val="sr-Latn-ME" w:eastAsia="hr-HR"/>
        </w:rPr>
      </w:pPr>
    </w:p>
    <w:p w14:paraId="49FDD1DC" w14:textId="2968AFDA" w:rsidR="005E5F65" w:rsidRDefault="005E5F65" w:rsidP="00CD5021">
      <w:pPr>
        <w:spacing w:after="120" w:line="240" w:lineRule="auto"/>
        <w:rPr>
          <w:rFonts w:ascii="Calibri" w:eastAsia="Calibri" w:hAnsi="Calibri" w:cs="Calibri"/>
          <w:sz w:val="24"/>
          <w:szCs w:val="24"/>
          <w:lang w:val="sr-Latn-ME" w:eastAsia="hr-HR"/>
        </w:rPr>
      </w:pPr>
    </w:p>
    <w:p w14:paraId="302F0A40" w14:textId="17A8FABD" w:rsidR="005E5F65" w:rsidRDefault="005E5F65" w:rsidP="00CD5021">
      <w:pPr>
        <w:spacing w:after="120" w:line="240" w:lineRule="auto"/>
        <w:rPr>
          <w:rFonts w:ascii="Calibri" w:eastAsia="Calibri" w:hAnsi="Calibri" w:cs="Calibri"/>
          <w:sz w:val="24"/>
          <w:szCs w:val="24"/>
          <w:lang w:val="sr-Latn-ME" w:eastAsia="hr-HR"/>
        </w:rPr>
      </w:pPr>
    </w:p>
    <w:p w14:paraId="48A7F50F" w14:textId="6E711677" w:rsidR="005E5F65" w:rsidRDefault="005E5F65" w:rsidP="00CD5021">
      <w:pPr>
        <w:spacing w:after="120" w:line="240" w:lineRule="auto"/>
        <w:rPr>
          <w:rFonts w:ascii="Calibri" w:eastAsia="Calibri" w:hAnsi="Calibri" w:cs="Calibri"/>
          <w:sz w:val="24"/>
          <w:szCs w:val="24"/>
          <w:lang w:val="sr-Latn-ME" w:eastAsia="hr-HR"/>
        </w:rPr>
      </w:pPr>
    </w:p>
    <w:p w14:paraId="0377C128" w14:textId="2439BAA1" w:rsidR="005E5F65" w:rsidRDefault="005E5F65" w:rsidP="00CD5021">
      <w:pPr>
        <w:spacing w:after="120" w:line="240" w:lineRule="auto"/>
        <w:rPr>
          <w:rFonts w:ascii="Calibri" w:eastAsia="Calibri" w:hAnsi="Calibri" w:cs="Calibri"/>
          <w:sz w:val="24"/>
          <w:szCs w:val="24"/>
          <w:lang w:val="sr-Latn-ME" w:eastAsia="hr-HR"/>
        </w:rPr>
      </w:pPr>
    </w:p>
    <w:p w14:paraId="55B97493" w14:textId="46BA0D2F" w:rsidR="005E5F65" w:rsidRDefault="005E5F65" w:rsidP="00CD5021">
      <w:pPr>
        <w:spacing w:after="120" w:line="240" w:lineRule="auto"/>
        <w:rPr>
          <w:rFonts w:ascii="Calibri" w:eastAsia="Calibri" w:hAnsi="Calibri" w:cs="Calibri"/>
          <w:sz w:val="24"/>
          <w:szCs w:val="24"/>
          <w:lang w:val="sr-Latn-ME" w:eastAsia="hr-HR"/>
        </w:rPr>
      </w:pPr>
    </w:p>
    <w:p w14:paraId="6A989F7C" w14:textId="7C2B48F6" w:rsidR="005E5F65" w:rsidRDefault="005E5F65" w:rsidP="00CD5021">
      <w:pPr>
        <w:spacing w:after="120" w:line="240" w:lineRule="auto"/>
        <w:rPr>
          <w:rFonts w:ascii="Calibri" w:eastAsia="Calibri" w:hAnsi="Calibri" w:cs="Calibri"/>
          <w:sz w:val="24"/>
          <w:szCs w:val="24"/>
          <w:lang w:val="sr-Latn-ME" w:eastAsia="hr-HR"/>
        </w:rPr>
      </w:pPr>
    </w:p>
    <w:p w14:paraId="239AFB4E" w14:textId="0BA7B595" w:rsidR="005E5F65" w:rsidRDefault="005E5F65" w:rsidP="00CD5021">
      <w:pPr>
        <w:spacing w:after="120" w:line="240" w:lineRule="auto"/>
        <w:rPr>
          <w:rFonts w:ascii="Calibri" w:eastAsia="Calibri" w:hAnsi="Calibri" w:cs="Calibri"/>
          <w:sz w:val="24"/>
          <w:szCs w:val="24"/>
          <w:lang w:val="sr-Latn-ME" w:eastAsia="hr-HR"/>
        </w:rPr>
      </w:pPr>
    </w:p>
    <w:p w14:paraId="3BEDCB3A" w14:textId="2C9A4F75" w:rsidR="005E5F65" w:rsidRDefault="005E5F65" w:rsidP="00CD5021">
      <w:pPr>
        <w:spacing w:after="120" w:line="240" w:lineRule="auto"/>
        <w:rPr>
          <w:rFonts w:ascii="Calibri" w:eastAsia="Calibri" w:hAnsi="Calibri" w:cs="Calibri"/>
          <w:sz w:val="24"/>
          <w:szCs w:val="24"/>
          <w:lang w:val="sr-Latn-ME" w:eastAsia="hr-HR"/>
        </w:rPr>
      </w:pPr>
    </w:p>
    <w:p w14:paraId="36E6F7BF" w14:textId="55BB35B9" w:rsidR="005E5F65" w:rsidRDefault="005E5F65" w:rsidP="00CD5021">
      <w:pPr>
        <w:spacing w:after="120" w:line="240" w:lineRule="auto"/>
        <w:rPr>
          <w:rFonts w:ascii="Calibri" w:eastAsia="Calibri" w:hAnsi="Calibri" w:cs="Calibri"/>
          <w:sz w:val="24"/>
          <w:szCs w:val="24"/>
          <w:lang w:val="sr-Latn-ME" w:eastAsia="hr-HR"/>
        </w:rPr>
      </w:pPr>
    </w:p>
    <w:p w14:paraId="0A08E429" w14:textId="1225A63B" w:rsidR="005E5F65" w:rsidRDefault="005E5F65" w:rsidP="00CD5021">
      <w:pPr>
        <w:spacing w:after="120" w:line="240" w:lineRule="auto"/>
        <w:rPr>
          <w:rFonts w:ascii="Calibri" w:eastAsia="Calibri" w:hAnsi="Calibri" w:cs="Calibri"/>
          <w:sz w:val="24"/>
          <w:szCs w:val="24"/>
          <w:lang w:val="sr-Latn-ME" w:eastAsia="hr-HR"/>
        </w:rPr>
      </w:pPr>
    </w:p>
    <w:p w14:paraId="4966D4CA" w14:textId="08FE1B6F" w:rsidR="005E5F65" w:rsidRDefault="005E5F65" w:rsidP="00CD5021">
      <w:pPr>
        <w:spacing w:after="120" w:line="240" w:lineRule="auto"/>
        <w:rPr>
          <w:rFonts w:ascii="Calibri" w:eastAsia="Calibri" w:hAnsi="Calibri" w:cs="Calibri"/>
          <w:sz w:val="24"/>
          <w:szCs w:val="24"/>
          <w:lang w:val="sr-Latn-ME" w:eastAsia="hr-HR"/>
        </w:rPr>
      </w:pPr>
    </w:p>
    <w:p w14:paraId="176F20D5" w14:textId="1D4B4500" w:rsidR="005E5F65" w:rsidRDefault="005E5F65" w:rsidP="00CD5021">
      <w:pPr>
        <w:spacing w:after="120" w:line="240" w:lineRule="auto"/>
        <w:rPr>
          <w:rFonts w:ascii="Calibri" w:eastAsia="Calibri" w:hAnsi="Calibri" w:cs="Calibri"/>
          <w:sz w:val="24"/>
          <w:szCs w:val="24"/>
          <w:lang w:val="sr-Latn-ME" w:eastAsia="hr-HR"/>
        </w:rPr>
      </w:pPr>
    </w:p>
    <w:p w14:paraId="6BA2DEA0" w14:textId="624380DB" w:rsidR="005E5F65" w:rsidRDefault="005E5F65" w:rsidP="00CD5021">
      <w:pPr>
        <w:spacing w:after="120" w:line="240" w:lineRule="auto"/>
        <w:rPr>
          <w:rFonts w:ascii="Calibri" w:eastAsia="Calibri" w:hAnsi="Calibri" w:cs="Calibri"/>
          <w:sz w:val="24"/>
          <w:szCs w:val="24"/>
          <w:lang w:val="sr-Latn-ME" w:eastAsia="hr-HR"/>
        </w:rPr>
      </w:pPr>
    </w:p>
    <w:p w14:paraId="52B33E94" w14:textId="4174989F" w:rsidR="005E5F65" w:rsidRDefault="005E5F65" w:rsidP="00CD5021">
      <w:pPr>
        <w:spacing w:after="120" w:line="240" w:lineRule="auto"/>
        <w:rPr>
          <w:rFonts w:ascii="Calibri" w:eastAsia="Calibri" w:hAnsi="Calibri" w:cs="Calibri"/>
          <w:sz w:val="24"/>
          <w:szCs w:val="24"/>
          <w:lang w:val="sr-Latn-ME" w:eastAsia="hr-HR"/>
        </w:rPr>
      </w:pPr>
    </w:p>
    <w:p w14:paraId="310FD1F9" w14:textId="46F6F880" w:rsidR="005E5F65" w:rsidRDefault="005E5F65" w:rsidP="00CD5021">
      <w:pPr>
        <w:spacing w:after="120" w:line="240" w:lineRule="auto"/>
        <w:rPr>
          <w:rFonts w:ascii="Calibri" w:eastAsia="Calibri" w:hAnsi="Calibri" w:cs="Calibri"/>
          <w:sz w:val="24"/>
          <w:szCs w:val="24"/>
          <w:lang w:val="sr-Latn-ME" w:eastAsia="hr-HR"/>
        </w:rPr>
      </w:pPr>
    </w:p>
    <w:p w14:paraId="0BA82570" w14:textId="4CB0F27C" w:rsidR="005E5F65" w:rsidRDefault="005E5F65" w:rsidP="00CD5021">
      <w:pPr>
        <w:spacing w:after="120" w:line="240" w:lineRule="auto"/>
        <w:rPr>
          <w:rFonts w:ascii="Calibri" w:eastAsia="Calibri" w:hAnsi="Calibri" w:cs="Calibri"/>
          <w:sz w:val="24"/>
          <w:szCs w:val="24"/>
          <w:lang w:val="sr-Latn-ME" w:eastAsia="hr-HR"/>
        </w:rPr>
      </w:pPr>
    </w:p>
    <w:p w14:paraId="3B534CC0" w14:textId="05B42317" w:rsidR="005E5F65" w:rsidRDefault="005E5F65" w:rsidP="00CD5021">
      <w:pPr>
        <w:spacing w:after="120" w:line="240" w:lineRule="auto"/>
        <w:rPr>
          <w:rFonts w:ascii="Calibri" w:eastAsia="Calibri" w:hAnsi="Calibri" w:cs="Calibri"/>
          <w:sz w:val="24"/>
          <w:szCs w:val="24"/>
          <w:lang w:val="sr-Latn-ME" w:eastAsia="hr-HR"/>
        </w:rPr>
      </w:pPr>
    </w:p>
    <w:p w14:paraId="6AB2EBD1" w14:textId="6D0D8F2F" w:rsidR="005E5F65" w:rsidRDefault="005E5F65" w:rsidP="00CD5021">
      <w:pPr>
        <w:spacing w:after="120" w:line="240" w:lineRule="auto"/>
        <w:rPr>
          <w:rFonts w:ascii="Calibri" w:eastAsia="Calibri" w:hAnsi="Calibri" w:cs="Calibri"/>
          <w:sz w:val="24"/>
          <w:szCs w:val="24"/>
          <w:lang w:val="sr-Latn-ME" w:eastAsia="hr-HR"/>
        </w:rPr>
      </w:pPr>
    </w:p>
    <w:p w14:paraId="3C3AEB3F" w14:textId="3B5F9C64" w:rsidR="005E5F65" w:rsidRDefault="005E5F65" w:rsidP="00CD5021">
      <w:pPr>
        <w:spacing w:after="120" w:line="240" w:lineRule="auto"/>
        <w:rPr>
          <w:rFonts w:ascii="Calibri" w:eastAsia="Calibri" w:hAnsi="Calibri" w:cs="Calibri"/>
          <w:sz w:val="24"/>
          <w:szCs w:val="24"/>
          <w:lang w:val="sr-Latn-ME" w:eastAsia="hr-HR"/>
        </w:rPr>
      </w:pPr>
    </w:p>
    <w:p w14:paraId="5DFF6D43" w14:textId="2B0F8160" w:rsidR="005E5F65" w:rsidRDefault="005E5F65" w:rsidP="00CD5021">
      <w:pPr>
        <w:spacing w:after="120" w:line="240" w:lineRule="auto"/>
        <w:rPr>
          <w:rFonts w:ascii="Calibri" w:eastAsia="Calibri" w:hAnsi="Calibri" w:cs="Calibri"/>
          <w:sz w:val="24"/>
          <w:szCs w:val="24"/>
          <w:lang w:val="sr-Latn-ME" w:eastAsia="hr-HR"/>
        </w:rPr>
      </w:pPr>
    </w:p>
    <w:p w14:paraId="0CE31825" w14:textId="77777777" w:rsidR="005E5F65" w:rsidRPr="0097424C" w:rsidRDefault="005E5F65" w:rsidP="00CD5021">
      <w:pPr>
        <w:spacing w:after="120" w:line="240" w:lineRule="auto"/>
        <w:rPr>
          <w:rFonts w:ascii="Calibri" w:eastAsia="Calibri" w:hAnsi="Calibri" w:cs="Calibri"/>
          <w:sz w:val="24"/>
          <w:szCs w:val="24"/>
          <w:lang w:val="sr-Latn-ME" w:eastAsia="hr-HR"/>
        </w:rPr>
      </w:pPr>
    </w:p>
    <w:tbl>
      <w:tblPr>
        <w:tblStyle w:val="TableGrid"/>
        <w:tblW w:w="0" w:type="auto"/>
        <w:tblLook w:val="04A0" w:firstRow="1" w:lastRow="0" w:firstColumn="1" w:lastColumn="0" w:noHBand="0" w:noVBand="1"/>
      </w:tblPr>
      <w:tblGrid>
        <w:gridCol w:w="9629"/>
      </w:tblGrid>
      <w:tr w:rsidR="00B16AD6" w:rsidRPr="0097424C" w14:paraId="0901A0A3" w14:textId="77777777" w:rsidTr="00B16AD6">
        <w:tc>
          <w:tcPr>
            <w:tcW w:w="9855" w:type="dxa"/>
            <w:shd w:val="clear" w:color="auto" w:fill="D9E2F3" w:themeFill="accent1" w:themeFillTint="33"/>
          </w:tcPr>
          <w:p w14:paraId="0E8E6419" w14:textId="77777777" w:rsidR="00B16AD6" w:rsidRPr="0097424C" w:rsidRDefault="00B16AD6" w:rsidP="00CD5021">
            <w:pPr>
              <w:spacing w:after="120" w:line="240" w:lineRule="auto"/>
              <w:jc w:val="center"/>
              <w:rPr>
                <w:rFonts w:ascii="Calibri" w:eastAsia="Calibri" w:hAnsi="Calibri" w:cs="Calibri"/>
                <w:b/>
                <w:color w:val="2F5496" w:themeColor="accent1" w:themeShade="BF"/>
                <w:sz w:val="24"/>
                <w:szCs w:val="24"/>
                <w:lang w:val="sr-Latn-ME" w:eastAsia="hr-HR"/>
              </w:rPr>
            </w:pPr>
            <w:r w:rsidRPr="0097424C">
              <w:rPr>
                <w:rFonts w:ascii="Calibri" w:eastAsia="Calibri" w:hAnsi="Calibri" w:cs="Calibri"/>
                <w:b/>
                <w:color w:val="2F5496" w:themeColor="accent1" w:themeShade="BF"/>
                <w:sz w:val="24"/>
                <w:szCs w:val="24"/>
                <w:lang w:val="sr-Latn-ME" w:eastAsia="hr-HR"/>
              </w:rPr>
              <w:t>VIZIJA RAZVOJA CENTRALNOG REGIONA</w:t>
            </w:r>
          </w:p>
          <w:p w14:paraId="07A2BB8C" w14:textId="1ADD2AEC" w:rsidR="00B16AD6" w:rsidRPr="0097424C" w:rsidRDefault="00B16AD6" w:rsidP="00640F1C">
            <w:pPr>
              <w:spacing w:after="120" w:line="240" w:lineRule="auto"/>
              <w:jc w:val="both"/>
              <w:rPr>
                <w:rFonts w:ascii="Calibri" w:eastAsia="Calibri" w:hAnsi="Calibri" w:cs="Calibri"/>
                <w:b/>
                <w:sz w:val="24"/>
                <w:szCs w:val="24"/>
                <w:lang w:val="sr-Latn-ME" w:eastAsia="hr-HR"/>
              </w:rPr>
            </w:pPr>
            <w:r w:rsidRPr="0097424C">
              <w:rPr>
                <w:rFonts w:ascii="Calibri" w:eastAsia="Calibri" w:hAnsi="Calibri" w:cs="Calibri"/>
                <w:b/>
                <w:color w:val="2F5496" w:themeColor="accent1" w:themeShade="BF"/>
                <w:sz w:val="24"/>
                <w:szCs w:val="24"/>
                <w:lang w:val="sr-Latn-ME" w:eastAsia="hr-HR"/>
              </w:rPr>
              <w:t>„Centralni region kroz raznovrsnost doživljaja tokom cijele godine stvara motiv posjete inovativnom, naprednom i atraktivnom području koje spaja urbani i ruralni karakter Crne Gore.“ – Koncept Prostornog plana Crne Gore do 2040. godine</w:t>
            </w:r>
            <w:r w:rsidR="001D0A92">
              <w:rPr>
                <w:rFonts w:ascii="Calibri" w:eastAsia="Calibri" w:hAnsi="Calibri" w:cs="Calibri"/>
                <w:b/>
                <w:color w:val="2F5496" w:themeColor="accent1" w:themeShade="BF"/>
                <w:sz w:val="24"/>
                <w:szCs w:val="24"/>
                <w:lang w:val="sr-Latn-ME" w:eastAsia="hr-HR"/>
              </w:rPr>
              <w:t xml:space="preserve">.“ </w:t>
            </w:r>
            <w:r w:rsidR="001D0A92" w:rsidRPr="001D0A92">
              <w:rPr>
                <w:rFonts w:ascii="Calibri" w:eastAsia="Times New Roman" w:hAnsi="Calibri" w:cs="Times New Roman"/>
                <w:color w:val="2F5496" w:themeColor="accent1" w:themeShade="BF"/>
                <w:sz w:val="24"/>
                <w:szCs w:val="24"/>
                <w:lang w:eastAsia="hr-HR"/>
              </w:rPr>
              <w:t>– Koncept Prostornog plana Crne Gore do 2040</w:t>
            </w:r>
            <w:r w:rsidR="00D901B7">
              <w:rPr>
                <w:rFonts w:ascii="Calibri" w:eastAsia="Times New Roman" w:hAnsi="Calibri" w:cs="Times New Roman"/>
                <w:color w:val="2F5496" w:themeColor="accent1" w:themeShade="BF"/>
                <w:sz w:val="24"/>
                <w:szCs w:val="24"/>
                <w:lang w:eastAsia="hr-HR"/>
              </w:rPr>
              <w:t xml:space="preserve">. </w:t>
            </w:r>
            <w:r w:rsidR="001F308B">
              <w:rPr>
                <w:rFonts w:ascii="Calibri" w:eastAsia="Times New Roman" w:hAnsi="Calibri" w:cs="Times New Roman"/>
                <w:color w:val="2F5496" w:themeColor="accent1" w:themeShade="BF"/>
                <w:sz w:val="24"/>
                <w:szCs w:val="24"/>
                <w:lang w:eastAsia="hr-HR"/>
              </w:rPr>
              <w:t>g</w:t>
            </w:r>
            <w:r w:rsidR="001D0A92" w:rsidRPr="001D0A92">
              <w:rPr>
                <w:rFonts w:ascii="Calibri" w:eastAsia="Times New Roman" w:hAnsi="Calibri" w:cs="Times New Roman"/>
                <w:color w:val="2F5496" w:themeColor="accent1" w:themeShade="BF"/>
                <w:sz w:val="24"/>
                <w:szCs w:val="24"/>
                <w:lang w:eastAsia="hr-HR"/>
              </w:rPr>
              <w:t>odine</w:t>
            </w:r>
          </w:p>
        </w:tc>
      </w:tr>
    </w:tbl>
    <w:p w14:paraId="1E7C383A" w14:textId="77777777" w:rsidR="00B16AD6" w:rsidRPr="00790A42" w:rsidRDefault="00B16AD6" w:rsidP="00CD5021">
      <w:pPr>
        <w:spacing w:after="120" w:line="240" w:lineRule="auto"/>
        <w:rPr>
          <w:rFonts w:ascii="Calibri" w:eastAsia="Calibri" w:hAnsi="Calibri" w:cs="Calibri"/>
          <w:lang w:val="sr-Latn-ME" w:eastAsia="hr-HR"/>
        </w:rPr>
      </w:pPr>
    </w:p>
    <w:p w14:paraId="1E85C697" w14:textId="77777777" w:rsidR="00B16AD6" w:rsidRPr="00790A42" w:rsidRDefault="00B16AD6" w:rsidP="00CD5021">
      <w:pPr>
        <w:spacing w:after="120" w:line="240" w:lineRule="auto"/>
        <w:rPr>
          <w:rFonts w:ascii="Calibri" w:eastAsia="Calibri" w:hAnsi="Calibri" w:cs="Calibri"/>
          <w:lang w:eastAsia="hr-HR"/>
        </w:rPr>
      </w:pPr>
    </w:p>
    <w:p w14:paraId="0D204734" w14:textId="770238BB" w:rsidR="007B3399" w:rsidRPr="008F7D0F" w:rsidRDefault="00B16AD6" w:rsidP="00CD5021">
      <w:pPr>
        <w:pStyle w:val="Heading2"/>
        <w:spacing w:before="0" w:after="120" w:line="240" w:lineRule="auto"/>
        <w:rPr>
          <w:rFonts w:eastAsia="Times New Roman"/>
          <w:sz w:val="26"/>
          <w:lang w:eastAsia="hr-HR"/>
        </w:rPr>
      </w:pPr>
      <w:bookmarkStart w:id="313" w:name="_Toc88082173"/>
      <w:bookmarkStart w:id="314" w:name="_Toc91286740"/>
      <w:bookmarkStart w:id="315" w:name="_Toc95303059"/>
      <w:bookmarkStart w:id="316" w:name="_Toc97902523"/>
      <w:r w:rsidRPr="008F7D0F">
        <w:rPr>
          <w:rFonts w:eastAsia="Times New Roman"/>
          <w:sz w:val="26"/>
          <w:lang w:eastAsia="hr-HR"/>
        </w:rPr>
        <w:t>1</w:t>
      </w:r>
      <w:r w:rsidR="00E729DA" w:rsidRPr="008F7D0F">
        <w:rPr>
          <w:rFonts w:eastAsia="Times New Roman"/>
          <w:sz w:val="26"/>
          <w:lang w:eastAsia="hr-HR"/>
        </w:rPr>
        <w:t>5</w:t>
      </w:r>
      <w:r w:rsidRPr="008F7D0F">
        <w:rPr>
          <w:rFonts w:eastAsia="Times New Roman"/>
          <w:sz w:val="26"/>
          <w:lang w:eastAsia="hr-HR"/>
        </w:rPr>
        <w:t xml:space="preserve">.5. TURISTIČKI KLASTER 5 – </w:t>
      </w:r>
      <w:bookmarkStart w:id="317" w:name="_Hlk86165978"/>
      <w:bookmarkEnd w:id="313"/>
      <w:r w:rsidRPr="008F7D0F">
        <w:rPr>
          <w:rFonts w:eastAsia="Times New Roman"/>
          <w:sz w:val="26"/>
          <w:lang w:eastAsia="hr-HR"/>
        </w:rPr>
        <w:t>Prijestonica Cetinje</w:t>
      </w:r>
      <w:bookmarkEnd w:id="314"/>
      <w:bookmarkEnd w:id="315"/>
      <w:bookmarkEnd w:id="316"/>
      <w:r w:rsidRPr="008F7D0F">
        <w:rPr>
          <w:rFonts w:eastAsia="Times New Roman"/>
          <w:sz w:val="26"/>
          <w:lang w:eastAsia="hr-HR"/>
        </w:rPr>
        <w:t xml:space="preserve">  </w:t>
      </w:r>
    </w:p>
    <w:tbl>
      <w:tblPr>
        <w:tblStyle w:val="TableGrid4"/>
        <w:tblW w:w="9889" w:type="dxa"/>
        <w:tblLook w:val="04A0" w:firstRow="1" w:lastRow="0" w:firstColumn="1" w:lastColumn="0" w:noHBand="0" w:noVBand="1"/>
      </w:tblPr>
      <w:tblGrid>
        <w:gridCol w:w="9889"/>
      </w:tblGrid>
      <w:tr w:rsidR="00B16AD6" w:rsidRPr="00790A42" w14:paraId="1B6D4582" w14:textId="77777777" w:rsidTr="00B16AD6">
        <w:tc>
          <w:tcPr>
            <w:tcW w:w="9889" w:type="dxa"/>
            <w:shd w:val="clear" w:color="auto" w:fill="B4C6E7" w:themeFill="accent1" w:themeFillTint="66"/>
          </w:tcPr>
          <w:p w14:paraId="2A586025" w14:textId="77777777" w:rsidR="00B16AD6" w:rsidRPr="00790A42" w:rsidRDefault="00B16AD6" w:rsidP="00CD5021">
            <w:pPr>
              <w:spacing w:after="120" w:line="240" w:lineRule="auto"/>
              <w:jc w:val="center"/>
              <w:rPr>
                <w:rFonts w:ascii="Calibri" w:eastAsia="Calibri" w:hAnsi="Calibri" w:cs="Calibri"/>
                <w:b/>
                <w:shd w:val="clear" w:color="auto" w:fill="FFFFFF"/>
              </w:rPr>
            </w:pPr>
            <w:r w:rsidRPr="00790A42">
              <w:rPr>
                <w:rFonts w:ascii="Calibri" w:eastAsia="Calibri" w:hAnsi="Calibri" w:cs="Calibri"/>
                <w:b/>
                <w:bCs/>
                <w:color w:val="1F3864"/>
                <w:lang w:eastAsia="hr-HR"/>
              </w:rPr>
              <w:t>KARAKTERISTIKE</w:t>
            </w:r>
          </w:p>
        </w:tc>
      </w:tr>
      <w:tr w:rsidR="00B16AD6" w:rsidRPr="00790A42" w14:paraId="6E515813" w14:textId="77777777" w:rsidTr="00B16AD6">
        <w:tc>
          <w:tcPr>
            <w:tcW w:w="9889" w:type="dxa"/>
          </w:tcPr>
          <w:p w14:paraId="4A104C71" w14:textId="46F7868F" w:rsidR="00B16AD6" w:rsidRPr="00790A42" w:rsidRDefault="00B16AD6" w:rsidP="00CD5021">
            <w:pPr>
              <w:spacing w:after="120" w:line="240" w:lineRule="auto"/>
              <w:jc w:val="both"/>
              <w:rPr>
                <w:rFonts w:ascii="Calibri" w:eastAsia="Calibri" w:hAnsi="Calibri" w:cs="Calibri"/>
                <w:shd w:val="clear" w:color="auto" w:fill="FFFFFF"/>
              </w:rPr>
            </w:pPr>
            <w:r w:rsidRPr="00790A42">
              <w:rPr>
                <w:rFonts w:ascii="Calibri" w:eastAsia="Calibri" w:hAnsi="Calibri" w:cs="Calibri"/>
                <w:b/>
                <w:shd w:val="clear" w:color="auto" w:fill="FFFFFF"/>
              </w:rPr>
              <w:t>Prijestonica Cetinje</w:t>
            </w:r>
            <w:r w:rsidRPr="00790A42">
              <w:rPr>
                <w:rFonts w:ascii="Calibri" w:eastAsia="Calibri" w:hAnsi="Calibri" w:cs="Calibri"/>
                <w:shd w:val="clear" w:color="auto" w:fill="FFFFFF"/>
              </w:rPr>
              <w:t xml:space="preserve"> je kulturno i istorijsko jezgro Crne Gore. </w:t>
            </w:r>
            <w:r w:rsidRPr="00790A42">
              <w:rPr>
                <w:rFonts w:ascii="Calibri" w:eastAsia="Calibri" w:hAnsi="Calibri" w:cs="Calibri"/>
                <w:bCs/>
                <w:color w:val="000000"/>
                <w:lang w:eastAsia="hr-HR"/>
              </w:rPr>
              <w:t>Mala udaljenost, te povezanost magistralnim putem sa crnogorskom obalom (cca. 29 km do Budve i 49 km do aerodroma Tivat) i Glavnim gradom Podgorica (cca.37 km), te Lukom Bar (cca. 67 km), pre</w:t>
            </w:r>
            <w:r w:rsidR="00964F2A">
              <w:rPr>
                <w:rFonts w:ascii="Calibri" w:eastAsia="Calibri" w:hAnsi="Calibri" w:cs="Calibri"/>
                <w:bCs/>
                <w:color w:val="000000"/>
                <w:lang w:eastAsia="hr-HR"/>
              </w:rPr>
              <w:t>d</w:t>
            </w:r>
            <w:r w:rsidRPr="00790A42">
              <w:rPr>
                <w:rFonts w:ascii="Calibri" w:eastAsia="Calibri" w:hAnsi="Calibri" w:cs="Calibri"/>
                <w:bCs/>
                <w:color w:val="000000"/>
                <w:lang w:eastAsia="hr-HR"/>
              </w:rPr>
              <w:t>stavljaju odli</w:t>
            </w:r>
            <w:r w:rsidRPr="00790A42">
              <w:rPr>
                <w:rFonts w:ascii="Calibri" w:eastAsia="Calibri" w:hAnsi="Calibri" w:cs="Calibri"/>
                <w:bCs/>
                <w:color w:val="000000"/>
                <w:lang w:val="sr-Latn-ME" w:eastAsia="hr-HR"/>
              </w:rPr>
              <w:t>č</w:t>
            </w:r>
            <w:r w:rsidRPr="00790A42">
              <w:rPr>
                <w:rFonts w:ascii="Calibri" w:eastAsia="Calibri" w:hAnsi="Calibri" w:cs="Calibri"/>
                <w:bCs/>
                <w:color w:val="000000"/>
                <w:lang w:eastAsia="hr-HR"/>
              </w:rPr>
              <w:t xml:space="preserve">ne preduslove za njegov razvoj. Prijestonica posjeduje izvanredne potencijale za razvoj aktivnog turizma povezanog sa prirodom (pješačke, biciklističke i planinarske rute, sportovi na vodi, i dr.), imajući na umu da je njenom teritorijom obuhvaćen nacionalni park, te brojne pećine od kojih je najpoznatija Lipska, i neka od najljepših izletišta u Crnoj Gori poput Rijeka Crnojevića, Žabljak Crnojevića i Njeguši. </w:t>
            </w:r>
            <w:r w:rsidRPr="00790A42">
              <w:rPr>
                <w:rFonts w:ascii="Calibri" w:eastAsia="Times New Roman" w:hAnsi="Calibri" w:cs="Calibri"/>
              </w:rPr>
              <w:t>Na teritoriji Prijestonice se nalaze i brojne kulturne znamenitosti, i to – Mauzolej na Lovćenu, Mauzolej na Orlovom kršu, dvorac Kralja Nikole, Plavi dvor, Biljarda, Istorijski muzej,</w:t>
            </w:r>
            <w:r w:rsidRPr="00790A42">
              <w:rPr>
                <w:rFonts w:ascii="Calibri" w:eastAsia="Calibri" w:hAnsi="Calibri" w:cs="Times New Roman"/>
              </w:rPr>
              <w:t xml:space="preserve"> </w:t>
            </w:r>
            <w:r w:rsidRPr="00790A42">
              <w:rPr>
                <w:rFonts w:ascii="Calibri" w:eastAsia="Times New Roman" w:hAnsi="Calibri" w:cs="Calibri"/>
              </w:rPr>
              <w:t>Umjetnički muzej, Etnografski muzej Muzej novca, Njegoševa rodna kuća i drugi, kao i nekoliko vjerskih objekata od kojih je najznačajniji Cetinjski manastir. Na Cetinju se nalaze i objekti u kojima su nakon proglašenja crnogorske nezavisnosti na Berlinskom kongresu 1878. godine bila poslanstva velikih sila. Sada su to bivše ambasade država Engleske, Italije, Francuske, Njemačke, Rusije, Turske, Bugarske, Belgije, Srbije i Austrougarske, u kojima su smješteni univerzitetski i umjetnički centri Crne Gore, poput Fakulteta likovnih umjetnosti, Fakulteta dramskih umjetnosti, Muzičke akademije, Fakulteta za crnogorski jezik i književnost.</w:t>
            </w:r>
            <w:r w:rsidR="00C65E24">
              <w:rPr>
                <w:rFonts w:ascii="Calibri" w:eastAsia="Times New Roman" w:hAnsi="Calibri" w:cs="Calibri"/>
              </w:rPr>
              <w:t xml:space="preserve"> Sve navedeno,</w:t>
            </w:r>
            <w:r w:rsidRPr="00790A42">
              <w:rPr>
                <w:rFonts w:ascii="Calibri" w:eastAsia="Times New Roman" w:hAnsi="Calibri" w:cs="Calibri"/>
              </w:rPr>
              <w:t xml:space="preserve"> Prijestonicu čini </w:t>
            </w:r>
            <w:r w:rsidR="00E17428">
              <w:rPr>
                <w:rFonts w:ascii="Calibri" w:eastAsia="Times New Roman" w:hAnsi="Calibri" w:cs="Calibri"/>
              </w:rPr>
              <w:t>ideal</w:t>
            </w:r>
            <w:r w:rsidRPr="00790A42">
              <w:rPr>
                <w:rFonts w:ascii="Calibri" w:eastAsia="Times New Roman" w:hAnsi="Calibri" w:cs="Calibri"/>
              </w:rPr>
              <w:t xml:space="preserve">nim </w:t>
            </w:r>
            <w:r w:rsidR="002D56DB">
              <w:rPr>
                <w:rFonts w:ascii="Calibri" w:eastAsia="Times New Roman" w:hAnsi="Calibri" w:cs="Calibri"/>
              </w:rPr>
              <w:t>područjem</w:t>
            </w:r>
            <w:r w:rsidRPr="00790A42">
              <w:rPr>
                <w:rFonts w:ascii="Calibri" w:eastAsia="Times New Roman" w:hAnsi="Calibri" w:cs="Calibri"/>
              </w:rPr>
              <w:t xml:space="preserve"> za dalji razvoj ponude kulturnog turizma, koji je prema svim istraživanjima, globalno, jedan od povoda najvećeg broja turističkih putovanja. </w:t>
            </w:r>
          </w:p>
        </w:tc>
      </w:tr>
      <w:tr w:rsidR="00B16AD6" w:rsidRPr="00790A42" w14:paraId="1C4C5CAA" w14:textId="77777777" w:rsidTr="00B16AD6">
        <w:tc>
          <w:tcPr>
            <w:tcW w:w="9889" w:type="dxa"/>
            <w:shd w:val="clear" w:color="auto" w:fill="B4C6E7" w:themeFill="accent1" w:themeFillTint="66"/>
          </w:tcPr>
          <w:p w14:paraId="41ACC69D" w14:textId="77777777" w:rsidR="00B16AD6" w:rsidRPr="00790A42" w:rsidRDefault="00B16AD6" w:rsidP="00CD5021">
            <w:pPr>
              <w:spacing w:after="120" w:line="240" w:lineRule="auto"/>
              <w:jc w:val="center"/>
              <w:rPr>
                <w:rFonts w:ascii="Calibri" w:eastAsia="Calibri" w:hAnsi="Calibri" w:cs="Calibri"/>
                <w:bCs/>
                <w:color w:val="000000"/>
                <w:lang w:eastAsia="hr-HR"/>
              </w:rPr>
            </w:pPr>
            <w:r w:rsidRPr="00790A42">
              <w:rPr>
                <w:rFonts w:ascii="Calibri" w:eastAsia="Calibri" w:hAnsi="Calibri" w:cs="Calibri"/>
                <w:b/>
                <w:bCs/>
                <w:color w:val="1F3864"/>
                <w:lang w:eastAsia="hr-HR"/>
              </w:rPr>
              <w:t>SCENARIO/VIZIJA</w:t>
            </w:r>
          </w:p>
        </w:tc>
      </w:tr>
      <w:tr w:rsidR="00B16AD6" w:rsidRPr="00790A42" w14:paraId="62C36B48" w14:textId="77777777" w:rsidTr="00B16AD6">
        <w:tc>
          <w:tcPr>
            <w:tcW w:w="9889" w:type="dxa"/>
          </w:tcPr>
          <w:p w14:paraId="12A40E00" w14:textId="77777777" w:rsidR="00B16AD6"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Calibri"/>
                <w:b/>
                <w:bCs/>
                <w:color w:val="000000"/>
                <w:lang w:eastAsia="hr-HR"/>
              </w:rPr>
              <w:t>Prijestonica Cetinje</w:t>
            </w:r>
            <w:r w:rsidRPr="00790A42">
              <w:rPr>
                <w:rFonts w:ascii="Calibri" w:eastAsia="Calibri" w:hAnsi="Calibri" w:cs="Calibri"/>
                <w:bCs/>
                <w:color w:val="000000"/>
                <w:lang w:eastAsia="hr-HR"/>
              </w:rPr>
              <w:t xml:space="preserve"> - destinacija sa cjelogodišnjom ponudom, </w:t>
            </w:r>
            <w:r w:rsidR="00844CD8">
              <w:rPr>
                <w:rFonts w:ascii="Calibri" w:eastAsia="Calibri" w:hAnsi="Calibri" w:cs="Calibri"/>
                <w:bCs/>
                <w:color w:val="000000"/>
                <w:lang w:eastAsia="hr-HR"/>
              </w:rPr>
              <w:t>razvijenoj</w:t>
            </w:r>
            <w:r w:rsidRPr="00790A42">
              <w:rPr>
                <w:rFonts w:ascii="Calibri" w:eastAsia="Calibri" w:hAnsi="Calibri" w:cs="Calibri"/>
                <w:bCs/>
                <w:color w:val="000000"/>
                <w:lang w:eastAsia="hr-HR"/>
              </w:rPr>
              <w:t xml:space="preserve"> na bazi prepoznatih kulturnih i prirodnih znamenitosti, orjentacijom ka aktivnom, kulturnom i manifestacionom turizmu.</w:t>
            </w:r>
          </w:p>
          <w:p w14:paraId="5FB5F6A1" w14:textId="3E0CF872" w:rsidR="00CF0F45" w:rsidRPr="00790A42" w:rsidRDefault="00CF0F45" w:rsidP="00CD5021">
            <w:pPr>
              <w:spacing w:after="120" w:line="240" w:lineRule="auto"/>
              <w:jc w:val="both"/>
              <w:rPr>
                <w:rFonts w:ascii="Calibri" w:eastAsia="Calibri" w:hAnsi="Calibri" w:cs="Calibri"/>
                <w:bCs/>
                <w:color w:val="000000"/>
                <w:lang w:eastAsia="hr-HR"/>
              </w:rPr>
            </w:pPr>
          </w:p>
        </w:tc>
      </w:tr>
      <w:tr w:rsidR="00B16AD6" w:rsidRPr="00790A42" w14:paraId="1FAD912B" w14:textId="77777777" w:rsidTr="00B16AD6">
        <w:tc>
          <w:tcPr>
            <w:tcW w:w="9889" w:type="dxa"/>
            <w:shd w:val="clear" w:color="auto" w:fill="B4C6E7" w:themeFill="accent1" w:themeFillTint="66"/>
          </w:tcPr>
          <w:p w14:paraId="7DF79F77" w14:textId="77777777" w:rsidR="00B16AD6" w:rsidRPr="00790A42" w:rsidRDefault="00B16AD6" w:rsidP="00CD5021">
            <w:pPr>
              <w:spacing w:after="120" w:line="240" w:lineRule="auto"/>
              <w:jc w:val="center"/>
              <w:rPr>
                <w:rFonts w:ascii="Calibri" w:eastAsia="Calibri" w:hAnsi="Calibri" w:cs="Calibri"/>
                <w:b/>
                <w:bCs/>
                <w:color w:val="000000"/>
                <w:sz w:val="40"/>
                <w:szCs w:val="40"/>
                <w:lang w:eastAsia="hr-HR"/>
              </w:rPr>
            </w:pPr>
            <w:r w:rsidRPr="00790A42">
              <w:rPr>
                <w:rFonts w:ascii="Calibri" w:eastAsia="Calibri" w:hAnsi="Calibri" w:cs="Calibri"/>
                <w:b/>
                <w:bCs/>
                <w:color w:val="1F3864"/>
                <w:lang w:eastAsia="hr-HR"/>
              </w:rPr>
              <w:t>INVESTICIJE, PROSTOR</w:t>
            </w:r>
            <w:r w:rsidRPr="00790A42">
              <w:rPr>
                <w:rFonts w:ascii="Calibri" w:eastAsia="Calibri" w:hAnsi="Calibri" w:cs="Calibri"/>
                <w:b/>
                <w:bCs/>
                <w:color w:val="1F3864"/>
                <w:shd w:val="clear" w:color="auto" w:fill="B4C6E7"/>
                <w:lang w:eastAsia="hr-HR"/>
              </w:rPr>
              <w:t>,</w:t>
            </w:r>
            <w:r w:rsidRPr="00790A42">
              <w:rPr>
                <w:rFonts w:ascii="Calibri" w:eastAsia="Calibri" w:hAnsi="Calibri" w:cs="Calibri"/>
                <w:b/>
                <w:bCs/>
                <w:color w:val="1F3864"/>
                <w:lang w:eastAsia="hr-HR"/>
              </w:rPr>
              <w:t xml:space="preserve"> HOTELSKI STANDARDI I INFRASTRUKTURA</w:t>
            </w:r>
          </w:p>
        </w:tc>
      </w:tr>
      <w:tr w:rsidR="00B16AD6" w:rsidRPr="00790A42" w14:paraId="1E335398" w14:textId="77777777" w:rsidTr="00B16AD6">
        <w:tc>
          <w:tcPr>
            <w:tcW w:w="9889" w:type="dxa"/>
          </w:tcPr>
          <w:p w14:paraId="3719431E" w14:textId="77777777" w:rsidR="00E70572" w:rsidRDefault="00E70572" w:rsidP="00CD5021">
            <w:pPr>
              <w:spacing w:after="120" w:line="240" w:lineRule="auto"/>
              <w:jc w:val="both"/>
              <w:rPr>
                <w:rFonts w:ascii="Calibri" w:eastAsia="Calibri" w:hAnsi="Calibri" w:cs="Times New Roman"/>
                <w:b/>
                <w:u w:val="single"/>
                <w:lang w:val="sr-Latn-ME"/>
              </w:rPr>
            </w:pPr>
          </w:p>
          <w:p w14:paraId="60A6D8B0" w14:textId="04BF39CE" w:rsidR="00B16AD6" w:rsidRPr="00790A42"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Prostor i investicije</w:t>
            </w:r>
          </w:p>
          <w:p w14:paraId="7BD3CF5F" w14:textId="77777777" w:rsidR="00B16AD6" w:rsidRPr="00790A42" w:rsidRDefault="00B16AD6" w:rsidP="000F5104">
            <w:pPr>
              <w:numPr>
                <w:ilvl w:val="0"/>
                <w:numId w:val="35"/>
              </w:numPr>
              <w:spacing w:after="120" w:line="240" w:lineRule="auto"/>
              <w:contextualSpacing/>
              <w:jc w:val="both"/>
              <w:rPr>
                <w:rFonts w:ascii="Calibri" w:eastAsia="Calibri" w:hAnsi="Calibri" w:cs="Times New Roman"/>
                <w:bCs/>
                <w:lang w:val="sr-Latn-ME"/>
              </w:rPr>
            </w:pPr>
            <w:r w:rsidRPr="00790A42">
              <w:rPr>
                <w:rFonts w:ascii="Calibri" w:eastAsia="Calibri" w:hAnsi="Calibri" w:cs="Times New Roman"/>
                <w:bCs/>
                <w:lang w:val="sr-Latn-ME"/>
              </w:rPr>
              <w:t>Pozicioniranje zone Prijestonice Cetinje sa NP Lovćen kao destinacije koju karakteriše prije svega kulturni turizam, a zatim i sportski, ruralni turizam i MICE turizam;</w:t>
            </w:r>
          </w:p>
          <w:p w14:paraId="07C75DE3" w14:textId="77777777" w:rsidR="00B16AD6" w:rsidRPr="00790A42" w:rsidRDefault="00B16AD6" w:rsidP="000F5104">
            <w:pPr>
              <w:numPr>
                <w:ilvl w:val="0"/>
                <w:numId w:val="35"/>
              </w:numPr>
              <w:spacing w:after="120" w:line="240" w:lineRule="auto"/>
              <w:contextualSpacing/>
              <w:jc w:val="both"/>
              <w:rPr>
                <w:rFonts w:ascii="Calibri" w:eastAsia="Calibri" w:hAnsi="Calibri" w:cs="Times New Roman"/>
                <w:bCs/>
                <w:lang w:val="sr-Latn-ME"/>
              </w:rPr>
            </w:pPr>
            <w:r w:rsidRPr="00790A42">
              <w:rPr>
                <w:rFonts w:ascii="Calibri" w:eastAsia="Calibri" w:hAnsi="Calibri" w:cs="Times New Roman"/>
              </w:rPr>
              <w:t xml:space="preserve">Zaštita kulturnog nasljeđa Prijestonice Cetinje; </w:t>
            </w:r>
          </w:p>
          <w:p w14:paraId="06697003" w14:textId="77777777" w:rsidR="00B16AD6" w:rsidRPr="00790A42" w:rsidRDefault="00B16AD6" w:rsidP="000F5104">
            <w:pPr>
              <w:numPr>
                <w:ilvl w:val="0"/>
                <w:numId w:val="36"/>
              </w:numPr>
              <w:spacing w:after="120" w:line="240" w:lineRule="auto"/>
              <w:contextualSpacing/>
              <w:jc w:val="both"/>
              <w:rPr>
                <w:rFonts w:ascii="Calibri" w:eastAsia="Calibri" w:hAnsi="Calibri" w:cs="Times New Roman"/>
              </w:rPr>
            </w:pPr>
            <w:r w:rsidRPr="00790A42">
              <w:rPr>
                <w:rFonts w:ascii="Calibri" w:eastAsia="Calibri" w:hAnsi="Calibri" w:cs="Times New Roman"/>
              </w:rPr>
              <w:t>Pojačati kontrole realizacije planskih rješenja, kako bi se sačuvao kulturno istorijski izgled Prijestonice Cetinje;</w:t>
            </w:r>
          </w:p>
          <w:p w14:paraId="15FACC74" w14:textId="77777777" w:rsidR="00B16AD6" w:rsidRPr="00790A42" w:rsidRDefault="00B16AD6" w:rsidP="000F5104">
            <w:pPr>
              <w:numPr>
                <w:ilvl w:val="0"/>
                <w:numId w:val="36"/>
              </w:numPr>
              <w:spacing w:after="120" w:line="240" w:lineRule="auto"/>
              <w:contextualSpacing/>
              <w:rPr>
                <w:rFonts w:ascii="Calibri" w:eastAsia="Calibri" w:hAnsi="Calibri" w:cs="Times New Roman"/>
              </w:rPr>
            </w:pPr>
            <w:r w:rsidRPr="00790A42">
              <w:rPr>
                <w:rFonts w:ascii="Calibri" w:eastAsia="Calibri" w:hAnsi="Calibri" w:cs="Times New Roman"/>
              </w:rPr>
              <w:t>Zaštita Istorijskog jezgra Prijestonice Cetinje učlanjenjem na UNESCO listi</w:t>
            </w:r>
            <w:r w:rsidRPr="00790A42">
              <w:rPr>
                <w:rFonts w:ascii="Calibri" w:eastAsia="Calibri" w:hAnsi="Calibri" w:cs="Calibri"/>
              </w:rPr>
              <w:t>;</w:t>
            </w:r>
          </w:p>
          <w:p w14:paraId="51823BCE" w14:textId="77777777" w:rsidR="00B16AD6" w:rsidRPr="00790A42" w:rsidRDefault="00B16AD6" w:rsidP="000F5104">
            <w:pPr>
              <w:numPr>
                <w:ilvl w:val="0"/>
                <w:numId w:val="36"/>
              </w:numPr>
              <w:spacing w:after="120" w:line="240" w:lineRule="auto"/>
              <w:contextualSpacing/>
              <w:jc w:val="both"/>
              <w:rPr>
                <w:rFonts w:ascii="Calibri" w:eastAsia="Calibri" w:hAnsi="Calibri" w:cs="Times New Roman"/>
              </w:rPr>
            </w:pPr>
            <w:r w:rsidRPr="00790A42">
              <w:rPr>
                <w:rFonts w:ascii="Calibri" w:eastAsia="Calibri" w:hAnsi="Calibri" w:cs="Times New Roman"/>
              </w:rPr>
              <w:t>Usmjeriti pažnju na promociju investicionih potencijala i realizaciju razvojnih projekta na teritoriji Prijestonice Cetinje;</w:t>
            </w:r>
          </w:p>
          <w:p w14:paraId="0C3D3A7C" w14:textId="77777777" w:rsidR="00B16AD6" w:rsidRPr="00790A42" w:rsidRDefault="00B16AD6" w:rsidP="000F5104">
            <w:pPr>
              <w:numPr>
                <w:ilvl w:val="0"/>
                <w:numId w:val="36"/>
              </w:numPr>
              <w:spacing w:after="120" w:line="240" w:lineRule="auto"/>
              <w:contextualSpacing/>
              <w:jc w:val="both"/>
              <w:rPr>
                <w:rFonts w:ascii="Calibri" w:eastAsia="Calibri" w:hAnsi="Calibri" w:cs="Times New Roman"/>
              </w:rPr>
            </w:pPr>
            <w:r w:rsidRPr="00790A42">
              <w:rPr>
                <w:rFonts w:ascii="Calibri" w:eastAsia="Calibri" w:hAnsi="Calibri" w:cs="Times New Roman"/>
              </w:rPr>
              <w:lastRenderedPageBreak/>
              <w:t>Valorizacija brownfield lokacije kroz uspostavljanje višenamjenskog kompleksa na prostoru nekadašnjeg “Oboda”, gdje je potrebno planirati uspostavljanje različitih kulturnih, umjetničkih, turističkih i privrednih sadržaja;</w:t>
            </w:r>
          </w:p>
          <w:p w14:paraId="23F96910" w14:textId="77777777" w:rsidR="00B16AD6" w:rsidRPr="00790A42" w:rsidRDefault="00B16AD6" w:rsidP="000F5104">
            <w:pPr>
              <w:numPr>
                <w:ilvl w:val="0"/>
                <w:numId w:val="36"/>
              </w:numPr>
              <w:spacing w:after="120" w:line="240" w:lineRule="auto"/>
              <w:contextualSpacing/>
              <w:jc w:val="both"/>
              <w:rPr>
                <w:rFonts w:ascii="Calibri" w:eastAsia="Calibri" w:hAnsi="Calibri" w:cs="Times New Roman"/>
              </w:rPr>
            </w:pPr>
            <w:r w:rsidRPr="00790A42">
              <w:rPr>
                <w:rFonts w:ascii="Calibri" w:eastAsia="Calibri" w:hAnsi="Calibri" w:cs="Times New Roman"/>
              </w:rPr>
              <w:t xml:space="preserve">Gradnja žičare koja će povezivati Kotor, Lovćen i Cetinje predstavlja razvojni projekat i njenom realizacijom Crna Gora bi posjedovala jedinstveni, savremen, nov i atraktivan segment turističke ponude; </w:t>
            </w:r>
          </w:p>
          <w:p w14:paraId="32403F43" w14:textId="77777777" w:rsidR="00B16AD6" w:rsidRPr="00790A42" w:rsidRDefault="00B16AD6" w:rsidP="000F5104">
            <w:pPr>
              <w:numPr>
                <w:ilvl w:val="0"/>
                <w:numId w:val="36"/>
              </w:numPr>
              <w:spacing w:after="120" w:line="240" w:lineRule="auto"/>
              <w:contextualSpacing/>
              <w:jc w:val="both"/>
              <w:rPr>
                <w:rFonts w:ascii="Calibri" w:eastAsia="Calibri" w:hAnsi="Calibri" w:cs="Times New Roman"/>
              </w:rPr>
            </w:pPr>
            <w:r w:rsidRPr="00790A42">
              <w:rPr>
                <w:rFonts w:ascii="Calibri" w:eastAsia="Calibri" w:hAnsi="Calibri" w:cs="Times New Roman"/>
              </w:rPr>
              <w:t>Cetinju “vratiti” hotel Lokandu, koji se nalazio u samom centru Cetinje, a koji je srušen usljed oštećenja nakon zemljotresa 1979. godine, a koji je imao status spomenika kulture;</w:t>
            </w:r>
          </w:p>
          <w:p w14:paraId="65C7CCDF" w14:textId="77777777" w:rsidR="00B16AD6" w:rsidRPr="00790A42" w:rsidRDefault="00B16AD6" w:rsidP="000F5104">
            <w:pPr>
              <w:numPr>
                <w:ilvl w:val="0"/>
                <w:numId w:val="36"/>
              </w:numPr>
              <w:spacing w:after="120" w:line="240" w:lineRule="auto"/>
              <w:contextualSpacing/>
              <w:jc w:val="both"/>
              <w:rPr>
                <w:rFonts w:ascii="Calibri" w:eastAsia="Calibri" w:hAnsi="Calibri" w:cs="Times New Roman"/>
              </w:rPr>
            </w:pPr>
            <w:r w:rsidRPr="00790A42">
              <w:rPr>
                <w:rFonts w:ascii="Calibri" w:eastAsia="Calibri" w:hAnsi="Calibri" w:cs="Times New Roman"/>
              </w:rPr>
              <w:t>Nastaviti aktivnosti na realizaciji projekta “Beautiful Cetinje”, koji podrazumijeva rekonstrukciju objekata u istorijskom jezgru grada, uz primjenu najasavremenijih mjera energetske efikasnosti;</w:t>
            </w:r>
          </w:p>
          <w:p w14:paraId="3D0B778E" w14:textId="77777777" w:rsidR="00B16AD6" w:rsidRPr="00790A42" w:rsidRDefault="00B16AD6" w:rsidP="000F5104">
            <w:pPr>
              <w:numPr>
                <w:ilvl w:val="0"/>
                <w:numId w:val="36"/>
              </w:numPr>
              <w:spacing w:after="120" w:line="240" w:lineRule="auto"/>
              <w:contextualSpacing/>
              <w:jc w:val="both"/>
              <w:rPr>
                <w:rFonts w:ascii="Calibri" w:eastAsia="Calibri" w:hAnsi="Calibri" w:cs="Times New Roman"/>
              </w:rPr>
            </w:pPr>
            <w:r w:rsidRPr="00790A42">
              <w:rPr>
                <w:rFonts w:ascii="Calibri" w:eastAsia="Calibri" w:hAnsi="Calibri" w:cs="Times New Roman"/>
              </w:rPr>
              <w:t xml:space="preserve">Dekorativna rasvjeta eksterijera turističkih atrakcija, koja podrazumijeva postavljanje savremene visoko-funkcionalne dekorativne LED rasvjete na fasadama muzejskih jedinica, bivših ambasada i vjerskih objekata. Projektom se dobija na sigurnosti, funkcionalnosti i estetskom izgledu naznačajnijih turističkih atrakcija; </w:t>
            </w:r>
          </w:p>
          <w:p w14:paraId="7BF655AE" w14:textId="77777777" w:rsidR="00B16AD6" w:rsidRPr="00790A42" w:rsidRDefault="00B16AD6" w:rsidP="000F5104">
            <w:pPr>
              <w:numPr>
                <w:ilvl w:val="0"/>
                <w:numId w:val="36"/>
              </w:numPr>
              <w:spacing w:after="120" w:line="240" w:lineRule="auto"/>
              <w:contextualSpacing/>
              <w:jc w:val="both"/>
              <w:rPr>
                <w:rFonts w:ascii="Calibri" w:eastAsia="Calibri" w:hAnsi="Calibri" w:cs="Times New Roman"/>
              </w:rPr>
            </w:pPr>
            <w:r w:rsidRPr="00790A42">
              <w:rPr>
                <w:rFonts w:ascii="Calibri" w:eastAsia="Calibri" w:hAnsi="Calibri" w:cs="Times New Roman"/>
              </w:rPr>
              <w:t xml:space="preserve">Projekat “Cetinje </w:t>
            </w:r>
            <w:r>
              <w:rPr>
                <w:rFonts w:ascii="Calibri" w:eastAsia="Calibri" w:hAnsi="Calibri" w:cs="Times New Roman"/>
              </w:rPr>
              <w:t>smart city” u punom kapacitetu–</w:t>
            </w:r>
            <w:r w:rsidRPr="00790A42">
              <w:rPr>
                <w:rFonts w:ascii="Calibri" w:eastAsia="Calibri" w:hAnsi="Calibri" w:cs="Times New Roman"/>
              </w:rPr>
              <w:t>povezivanje “stejkoholdera” i potpuna funkcionalnost kartice koja omogućava turisti objedinjavanje usluga na jednom mjestu</w:t>
            </w:r>
            <w:r w:rsidRPr="00790A42">
              <w:rPr>
                <w:rFonts w:ascii="Calibri" w:eastAsia="Calibri" w:hAnsi="Calibri" w:cs="Calibri"/>
              </w:rPr>
              <w:t>;</w:t>
            </w:r>
          </w:p>
          <w:p w14:paraId="3441DEE9" w14:textId="77777777" w:rsidR="00B16AD6" w:rsidRPr="00790A42" w:rsidRDefault="00B16AD6" w:rsidP="000F5104">
            <w:pPr>
              <w:numPr>
                <w:ilvl w:val="0"/>
                <w:numId w:val="36"/>
              </w:numPr>
              <w:spacing w:after="120" w:line="240" w:lineRule="auto"/>
              <w:contextualSpacing/>
              <w:jc w:val="both"/>
              <w:rPr>
                <w:rFonts w:ascii="Calibri" w:eastAsia="Calibri" w:hAnsi="Calibri" w:cs="Times New Roman"/>
              </w:rPr>
            </w:pPr>
            <w:r w:rsidRPr="00790A42">
              <w:rPr>
                <w:rFonts w:ascii="Calibri" w:eastAsia="Calibri" w:hAnsi="Calibri" w:cs="Times New Roman"/>
              </w:rPr>
              <w:t>Valorizacija lokaliteta “Ševrlja” u funkciji izgradnje turističkog kampa. Obezbijediti neophodnu dokumentaciju i ući u njegovu izgradnju (javno ili privatno-javno partnerstvo);</w:t>
            </w:r>
          </w:p>
          <w:p w14:paraId="5E115D4B" w14:textId="77777777" w:rsidR="00B16AD6" w:rsidRPr="00790A42" w:rsidRDefault="00B16AD6" w:rsidP="000F5104">
            <w:pPr>
              <w:numPr>
                <w:ilvl w:val="0"/>
                <w:numId w:val="36"/>
              </w:numPr>
              <w:spacing w:after="120" w:line="240" w:lineRule="auto"/>
              <w:contextualSpacing/>
              <w:rPr>
                <w:rFonts w:ascii="Calibri" w:eastAsia="Calibri" w:hAnsi="Calibri" w:cs="Times New Roman"/>
              </w:rPr>
            </w:pPr>
            <w:r w:rsidRPr="00790A42">
              <w:rPr>
                <w:rFonts w:ascii="Calibri" w:eastAsia="Calibri" w:hAnsi="Calibri" w:cs="Times New Roman"/>
              </w:rPr>
              <w:t>Dopuniti projekat “tematske staze” koji podrazumijeva kulturno-istorijske i gastro rute;</w:t>
            </w:r>
          </w:p>
          <w:p w14:paraId="5B34FF7B" w14:textId="77777777" w:rsidR="00B16AD6" w:rsidRPr="00790A42" w:rsidRDefault="00B16AD6" w:rsidP="000F5104">
            <w:pPr>
              <w:numPr>
                <w:ilvl w:val="0"/>
                <w:numId w:val="36"/>
              </w:numPr>
              <w:spacing w:after="120" w:line="240" w:lineRule="auto"/>
              <w:contextualSpacing/>
              <w:jc w:val="both"/>
              <w:rPr>
                <w:rFonts w:ascii="Calibri" w:eastAsia="Calibri" w:hAnsi="Calibri" w:cs="Times New Roman"/>
              </w:rPr>
            </w:pPr>
            <w:r w:rsidRPr="00790A42">
              <w:rPr>
                <w:rFonts w:ascii="Calibri" w:eastAsia="Calibri" w:hAnsi="Calibri" w:cs="Times New Roman"/>
              </w:rPr>
              <w:t>Izvršiti adekvatne radove kako bi tvrđava Žabljak Crnojevića bila dostupna i adekvatno turistički valorizovana kao kulturno istorijsko nasljeđe Crne Gore;</w:t>
            </w:r>
          </w:p>
          <w:p w14:paraId="1B39E77B" w14:textId="3AB9CEA5" w:rsidR="00B16AD6" w:rsidRDefault="00B16AD6" w:rsidP="000F5104">
            <w:pPr>
              <w:numPr>
                <w:ilvl w:val="0"/>
                <w:numId w:val="36"/>
              </w:numPr>
              <w:spacing w:after="120" w:line="240" w:lineRule="auto"/>
              <w:contextualSpacing/>
              <w:rPr>
                <w:rFonts w:ascii="Calibri" w:eastAsia="Calibri" w:hAnsi="Calibri" w:cs="Times New Roman"/>
              </w:rPr>
            </w:pPr>
            <w:r w:rsidRPr="00790A42">
              <w:rPr>
                <w:rFonts w:ascii="Calibri" w:eastAsia="Calibri" w:hAnsi="Calibri" w:cs="Times New Roman"/>
              </w:rPr>
              <w:t xml:space="preserve">Netaknuti predjeli NP” “Lovćen” - fokus razvoja zone na upravo boljoj valorizaciji prostora, kroz strogo kontrolisanu gradnju smještajnih i ugostiteljskih objekata, pritom vodeći se principom očuvanja životne sredine. </w:t>
            </w:r>
          </w:p>
          <w:p w14:paraId="05397613" w14:textId="77777777" w:rsidR="00CF0F45" w:rsidRPr="00790A42" w:rsidRDefault="00CF0F45" w:rsidP="00CF0F45">
            <w:pPr>
              <w:spacing w:after="120" w:line="240" w:lineRule="auto"/>
              <w:ind w:left="360"/>
              <w:contextualSpacing/>
              <w:rPr>
                <w:rFonts w:ascii="Calibri" w:eastAsia="Calibri" w:hAnsi="Calibri" w:cs="Times New Roman"/>
              </w:rPr>
            </w:pPr>
          </w:p>
          <w:p w14:paraId="17720C57" w14:textId="77777777" w:rsidR="00B16AD6" w:rsidRPr="00790A42" w:rsidRDefault="00B16AD6" w:rsidP="00CD5021">
            <w:pPr>
              <w:spacing w:after="120" w:line="240" w:lineRule="auto"/>
              <w:jc w:val="both"/>
              <w:rPr>
                <w:rFonts w:ascii="Calibri" w:eastAsia="Calibri" w:hAnsi="Calibri" w:cs="Times New Roman"/>
                <w:b/>
                <w:bCs/>
                <w:u w:val="single"/>
                <w:lang w:val="sr-Latn-ME"/>
              </w:rPr>
            </w:pPr>
            <w:r w:rsidRPr="00790A42">
              <w:rPr>
                <w:rFonts w:ascii="Calibri" w:eastAsia="Calibri" w:hAnsi="Calibri" w:cs="Times New Roman"/>
                <w:b/>
                <w:bCs/>
                <w:u w:val="single"/>
                <w:lang w:val="sr-Latn-ME"/>
              </w:rPr>
              <w:t>Standardizacija i unifikacija objekata</w:t>
            </w:r>
          </w:p>
          <w:p w14:paraId="0D5010FE"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cilju kreiranja imidža gradskih opština, a kroz definisane programa privatno – javnog partnerstva (npr. „novo lice grada“) potrebno je raditi na osvježenju fasada objekata u urbanom dijelu grada, pritom standardizovati rješenja kroz upotrebu materijala i boja koji su estetski prihvatljivi, neutralni i uklopivi sa okolinom.   </w:t>
            </w:r>
          </w:p>
          <w:p w14:paraId="53A89A44"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Neophodno je raditi na usklađivanju novih i rekonstruisanih zgrada sa uslovima njihovog šireg konteksta pritom poštujući planom definisane standarde koji upućuju na dobro promišljenu arhitekturu urbanih struktura, koja vješto kombinuje lokalnu tradiciju sa elementima moderne arhitekture. </w:t>
            </w:r>
          </w:p>
          <w:p w14:paraId="0633132D" w14:textId="77777777" w:rsidR="00B16AD6" w:rsidRPr="00790A42" w:rsidRDefault="00B16AD6" w:rsidP="00CD5021">
            <w:pPr>
              <w:spacing w:after="120" w:line="240" w:lineRule="auto"/>
              <w:jc w:val="both"/>
              <w:rPr>
                <w:rFonts w:ascii="Calibri" w:eastAsia="Calibri" w:hAnsi="Calibri" w:cs="Times New Roman"/>
              </w:rPr>
            </w:pPr>
            <w:r w:rsidRPr="00790A42">
              <w:rPr>
                <w:rFonts w:ascii="Calibri" w:eastAsia="Calibri" w:hAnsi="Calibri" w:cs="Times New Roman"/>
              </w:rPr>
              <w:t xml:space="preserve">Van urbanih zona objekte graditi u tradicionalnom stilu, kombinujući izuzetnu estetiku i funkcionalnost u cilju postizanja potpune unifikacije dizajna enterijera i spoljnjeg prostora. </w:t>
            </w:r>
          </w:p>
          <w:p w14:paraId="70734B1C"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Na nivou lokalnih samouprava targetirati najstarije građevine koje imaju kulturnu i istorijsku vrijednost, kao i građevine u kojima su živjele ili boravile značajne istorijske ličnosti i iste zaštititi, revitalizovati i turistički valorizovati. </w:t>
            </w:r>
          </w:p>
          <w:p w14:paraId="12155FFE"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Potrebno kreirati programe podrške u cilju povezivanja turizma i poljoprivrede, malog biznisa i preduzetništva. Razvoj ruralnog turizma u okolini urbanih cjelina Prijestonice Cetinje je potrebno snažno podržati od strane nadležnih organa na državnom i lokalnom nivou. </w:t>
            </w:r>
          </w:p>
          <w:p w14:paraId="59105FA0" w14:textId="77777777" w:rsidR="00B16AD6" w:rsidRPr="00790A42"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Hotelski standardi</w:t>
            </w:r>
          </w:p>
          <w:p w14:paraId="64315A7C"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gradskoj zoni potrebno je težiti hotelskoj (mali hoteli) ponudi minimum kategorije 4 zvjezdice, sa dodatnim sadržajima. </w:t>
            </w:r>
          </w:p>
          <w:p w14:paraId="54692D53"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U ostalim zonama, hotelska ponuda bi trebala da bude kategorije minimum 3 zvjezdice, koji će biti otvoreni tokom cijele godine, a podsticati i razvoj seoskih domaćinstava.</w:t>
            </w:r>
          </w:p>
          <w:p w14:paraId="61FCA0AB"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lastRenderedPageBreak/>
              <w:t>Potrebno je raditi na povećanju standarda postojećih smještajnih kapaciteta i unaprijeđenju kvaliteta usluge u sektoru turizma.</w:t>
            </w:r>
          </w:p>
          <w:p w14:paraId="33AC9FF5" w14:textId="77777777" w:rsidR="00B16AD6"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Infrastruktura</w:t>
            </w:r>
          </w:p>
          <w:p w14:paraId="008139B2" w14:textId="77777777" w:rsidR="00B16AD6" w:rsidRPr="00407D67" w:rsidRDefault="00B16AD6" w:rsidP="00CD5021">
            <w:pPr>
              <w:spacing w:after="120" w:line="240" w:lineRule="auto"/>
              <w:jc w:val="both"/>
              <w:rPr>
                <w:rFonts w:ascii="Calibri" w:eastAsia="Calibri" w:hAnsi="Calibri" w:cs="Times New Roman"/>
                <w:lang w:val="sr-Latn-ME"/>
              </w:rPr>
            </w:pPr>
            <w:r w:rsidRPr="00407D67">
              <w:rPr>
                <w:rFonts w:ascii="Calibri" w:eastAsia="Calibri" w:hAnsi="Calibri" w:cs="Times New Roman"/>
                <w:lang w:val="sr-Latn-ME"/>
              </w:rPr>
              <w:t>Potrebno je realizovati aktivnosti na:</w:t>
            </w:r>
          </w:p>
          <w:p w14:paraId="788F2446" w14:textId="5003A47C" w:rsidR="00B16AD6" w:rsidRPr="00D720BB" w:rsidRDefault="00D720BB" w:rsidP="00D720BB">
            <w:pPr>
              <w:spacing w:after="120" w:line="240" w:lineRule="auto"/>
              <w:jc w:val="both"/>
              <w:rPr>
                <w:rFonts w:ascii="Calibri" w:eastAsia="Calibri" w:hAnsi="Calibri" w:cs="Times New Roman"/>
              </w:rPr>
            </w:pPr>
            <w:r>
              <w:rPr>
                <w:rFonts w:ascii="Calibri" w:eastAsia="Calibri" w:hAnsi="Calibri" w:cs="Times New Roman"/>
              </w:rPr>
              <w:t>- R</w:t>
            </w:r>
            <w:r w:rsidR="00B16AD6" w:rsidRPr="00D720BB">
              <w:rPr>
                <w:rFonts w:ascii="Calibri" w:eastAsia="Calibri" w:hAnsi="Calibri" w:cs="Times New Roman"/>
              </w:rPr>
              <w:t>avnomjernom, kvalitetnom i dugoročnom održivo</w:t>
            </w:r>
            <w:r>
              <w:rPr>
                <w:rFonts w:ascii="Calibri" w:eastAsia="Calibri" w:hAnsi="Calibri" w:cs="Times New Roman"/>
              </w:rPr>
              <w:t>m</w:t>
            </w:r>
            <w:r w:rsidR="00B16AD6" w:rsidRPr="00D720BB">
              <w:rPr>
                <w:rFonts w:ascii="Calibri" w:eastAsia="Calibri" w:hAnsi="Calibri" w:cs="Times New Roman"/>
              </w:rPr>
              <w:t xml:space="preserve"> razvoj</w:t>
            </w:r>
            <w:r>
              <w:rPr>
                <w:rFonts w:ascii="Calibri" w:eastAsia="Calibri" w:hAnsi="Calibri" w:cs="Times New Roman"/>
              </w:rPr>
              <w:t>u</w:t>
            </w:r>
            <w:r w:rsidR="00B16AD6" w:rsidRPr="00D720BB">
              <w:rPr>
                <w:rFonts w:ascii="Calibri" w:eastAsia="Calibri" w:hAnsi="Calibri" w:cs="Times New Roman"/>
              </w:rPr>
              <w:t xml:space="preserve"> i unaprijeđenj</w:t>
            </w:r>
            <w:r>
              <w:rPr>
                <w:rFonts w:ascii="Calibri" w:eastAsia="Calibri" w:hAnsi="Calibri" w:cs="Times New Roman"/>
              </w:rPr>
              <w:t>u</w:t>
            </w:r>
            <w:r w:rsidR="00B16AD6" w:rsidRPr="00D720BB">
              <w:rPr>
                <w:rFonts w:ascii="Calibri" w:eastAsia="Calibri" w:hAnsi="Calibri" w:cs="Times New Roman"/>
              </w:rPr>
              <w:t xml:space="preserve"> saobraćaja i ukupne infrastrukture predmetne zone. Posebnu pažnju potrebno je posvetiti obezbjeđenju razvoja </w:t>
            </w:r>
            <w:r w:rsidR="00B16AD6" w:rsidRPr="00D720BB">
              <w:rPr>
                <w:rFonts w:ascii="Calibri" w:eastAsia="Calibri" w:hAnsi="Calibri" w:cs="Times New Roman"/>
                <w:lang w:val="sr-Latn-ME"/>
              </w:rPr>
              <w:t>nedovoljno razvijene vodovodne mreže i nepostojanju sistema za odvod otpadnih voda</w:t>
            </w:r>
            <w:r w:rsidR="00B16AD6" w:rsidRPr="00D720BB">
              <w:rPr>
                <w:rFonts w:ascii="Calibri" w:eastAsia="Calibri" w:hAnsi="Calibri" w:cs="Times New Roman"/>
              </w:rPr>
              <w:t>, nedovoljnoj pokrivenosti kanalizacionom mrežom, nepostojanju sistema za prečišćavanje otpadnih voda, lošem kvalitetu lokalnih puteva u ruralnim područjima i slaboj povezanosti seoskih područja sa gradskim jezgom</w:t>
            </w:r>
            <w:r>
              <w:rPr>
                <w:rFonts w:ascii="Calibri" w:eastAsia="Calibri" w:hAnsi="Calibri" w:cs="Times New Roman"/>
              </w:rPr>
              <w:t>;</w:t>
            </w:r>
          </w:p>
          <w:p w14:paraId="266F7DA1" w14:textId="6D7BFDB0" w:rsidR="00B16AD6" w:rsidRPr="00790A42" w:rsidRDefault="00D720BB" w:rsidP="00CD5021">
            <w:pPr>
              <w:spacing w:after="120" w:line="240" w:lineRule="auto"/>
              <w:jc w:val="both"/>
              <w:rPr>
                <w:rFonts w:ascii="Calibri" w:eastAsia="Calibri" w:hAnsi="Calibri" w:cs="Calibri"/>
                <w:b/>
                <w:bCs/>
                <w:color w:val="000000"/>
                <w:sz w:val="40"/>
                <w:szCs w:val="40"/>
                <w:lang w:eastAsia="hr-HR"/>
              </w:rPr>
            </w:pPr>
            <w:r>
              <w:rPr>
                <w:rFonts w:ascii="Calibri" w:eastAsia="Calibri" w:hAnsi="Calibri" w:cs="Times New Roman"/>
                <w:lang w:val="sr-Latn-ME"/>
              </w:rPr>
              <w:t>- P</w:t>
            </w:r>
            <w:r w:rsidR="00B16AD6" w:rsidRPr="00790A42">
              <w:rPr>
                <w:rFonts w:ascii="Calibri" w:eastAsia="Calibri" w:hAnsi="Calibri" w:cs="Times New Roman"/>
                <w:lang w:val="sr-Latn-ME"/>
              </w:rPr>
              <w:t>oboljšanju neodgovarajuće i izgradnji nedostajuće saobraćajne mreže, naročito sekundarne mreže saobraćajnica, ali i suzb</w:t>
            </w:r>
            <w:r>
              <w:rPr>
                <w:rFonts w:ascii="Calibri" w:eastAsia="Calibri" w:hAnsi="Calibri" w:cs="Times New Roman"/>
                <w:lang w:val="sr-Latn-ME"/>
              </w:rPr>
              <w:t>ijanju</w:t>
            </w:r>
            <w:r w:rsidR="00B16AD6" w:rsidRPr="00790A42">
              <w:rPr>
                <w:rFonts w:ascii="Calibri" w:eastAsia="Calibri" w:hAnsi="Calibri" w:cs="Times New Roman"/>
                <w:lang w:val="sr-Latn-ME"/>
              </w:rPr>
              <w:t xml:space="preserve"> uzurpacij</w:t>
            </w:r>
            <w:r>
              <w:rPr>
                <w:rFonts w:ascii="Calibri" w:eastAsia="Calibri" w:hAnsi="Calibri" w:cs="Times New Roman"/>
                <w:lang w:val="sr-Latn-ME"/>
              </w:rPr>
              <w:t>e</w:t>
            </w:r>
            <w:r w:rsidR="00B16AD6" w:rsidRPr="00790A42">
              <w:rPr>
                <w:rFonts w:ascii="Calibri" w:eastAsia="Calibri" w:hAnsi="Calibri" w:cs="Times New Roman"/>
                <w:lang w:val="sr-Latn-ME"/>
              </w:rPr>
              <w:t xml:space="preserve"> javnog i privatnog dobra kroz privremene objekte.</w:t>
            </w:r>
          </w:p>
        </w:tc>
      </w:tr>
    </w:tbl>
    <w:p w14:paraId="321ABA59" w14:textId="77777777" w:rsidR="00B16AD6" w:rsidRPr="00790A42" w:rsidRDefault="00B16AD6" w:rsidP="00CD5021">
      <w:pPr>
        <w:spacing w:after="120" w:line="240" w:lineRule="auto"/>
        <w:rPr>
          <w:rFonts w:ascii="Calibri" w:eastAsia="Calibri" w:hAnsi="Calibri" w:cs="Calibri"/>
          <w:b/>
          <w:bCs/>
          <w:color w:val="000000"/>
          <w:lang w:eastAsia="hr-HR"/>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7"/>
        <w:gridCol w:w="4846"/>
      </w:tblGrid>
      <w:tr w:rsidR="00B16AD6" w:rsidRPr="00790A42" w14:paraId="2C6A01A9" w14:textId="77777777" w:rsidTr="00190057">
        <w:tc>
          <w:tcPr>
            <w:tcW w:w="9923" w:type="dxa"/>
            <w:gridSpan w:val="2"/>
            <w:shd w:val="clear" w:color="auto" w:fill="B4C6E7" w:themeFill="accent1" w:themeFillTint="66"/>
          </w:tcPr>
          <w:p w14:paraId="466BB0CA"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t>TURISTIČKI PROIZVOD</w:t>
            </w:r>
          </w:p>
        </w:tc>
      </w:tr>
      <w:tr w:rsidR="00B16AD6" w:rsidRPr="00790A42" w14:paraId="732A5B03" w14:textId="77777777" w:rsidTr="00190057">
        <w:trPr>
          <w:trHeight w:val="219"/>
        </w:trPr>
        <w:tc>
          <w:tcPr>
            <w:tcW w:w="5077" w:type="dxa"/>
            <w:shd w:val="clear" w:color="auto" w:fill="EDEDED" w:themeFill="accent3" w:themeFillTint="33"/>
          </w:tcPr>
          <w:p w14:paraId="79CE86C9" w14:textId="77777777" w:rsidR="00B16AD6" w:rsidRPr="00790A42" w:rsidRDefault="00B16AD6" w:rsidP="00CD5021">
            <w:pPr>
              <w:spacing w:after="120" w:line="240" w:lineRule="auto"/>
              <w:jc w:val="center"/>
              <w:rPr>
                <w:rFonts w:ascii="Calibri" w:eastAsia="Calibri" w:hAnsi="Calibri" w:cs="Calibri"/>
                <w:b/>
                <w:bCs/>
                <w:color w:val="000000"/>
                <w:lang w:eastAsia="hr-HR"/>
              </w:rPr>
            </w:pPr>
            <w:r w:rsidRPr="00790A42">
              <w:rPr>
                <w:rFonts w:ascii="Calibri" w:eastAsia="Calibri" w:hAnsi="Calibri" w:cs="Calibri"/>
                <w:b/>
                <w:bCs/>
                <w:color w:val="1F3864"/>
                <w:lang w:eastAsia="hr-HR"/>
              </w:rPr>
              <w:t>Glavni turistički proizvodi</w:t>
            </w:r>
          </w:p>
        </w:tc>
        <w:tc>
          <w:tcPr>
            <w:tcW w:w="4846" w:type="dxa"/>
            <w:shd w:val="clear" w:color="auto" w:fill="EDEDED" w:themeFill="accent3" w:themeFillTint="33"/>
          </w:tcPr>
          <w:p w14:paraId="0315B76C"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t>Potporni turistički proizvodi</w:t>
            </w:r>
          </w:p>
        </w:tc>
      </w:tr>
      <w:tr w:rsidR="00B16AD6" w:rsidRPr="00790A42" w14:paraId="64282252" w14:textId="77777777" w:rsidTr="00190057">
        <w:trPr>
          <w:trHeight w:val="1872"/>
        </w:trPr>
        <w:tc>
          <w:tcPr>
            <w:tcW w:w="5077" w:type="dxa"/>
          </w:tcPr>
          <w:p w14:paraId="3AF26573" w14:textId="764B8FEC" w:rsidR="00B16AD6" w:rsidRPr="00790A42" w:rsidRDefault="00B16AD6" w:rsidP="000F5104">
            <w:pPr>
              <w:numPr>
                <w:ilvl w:val="0"/>
                <w:numId w:val="2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Proizvod koji počiva na aktivnom turizmu - pješačenje, planinarenje, biciklizam i dr.</w:t>
            </w:r>
          </w:p>
          <w:p w14:paraId="002AB1CA" w14:textId="4BDD41A7" w:rsidR="00B16AD6" w:rsidRPr="00790A42" w:rsidRDefault="00B16AD6" w:rsidP="000F5104">
            <w:pPr>
              <w:numPr>
                <w:ilvl w:val="0"/>
                <w:numId w:val="2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Kulturni turizam - muzeji, dvorci, vjerski objekti, arheološka nalazišta, auten</w:t>
            </w:r>
            <w:r>
              <w:rPr>
                <w:rFonts w:ascii="Calibri" w:eastAsia="Calibri" w:hAnsi="Calibri" w:cs="Calibri"/>
                <w:bCs/>
                <w:color w:val="000000"/>
                <w:lang w:eastAsia="hr-HR"/>
              </w:rPr>
              <w:t>t</w:t>
            </w:r>
            <w:r w:rsidRPr="00790A42">
              <w:rPr>
                <w:rFonts w:ascii="Calibri" w:eastAsia="Calibri" w:hAnsi="Calibri" w:cs="Calibri"/>
                <w:bCs/>
                <w:color w:val="000000"/>
                <w:lang w:eastAsia="hr-HR"/>
              </w:rPr>
              <w:t>ična arhitektura</w:t>
            </w:r>
            <w:r>
              <w:rPr>
                <w:rFonts w:ascii="Calibri" w:eastAsia="Calibri" w:hAnsi="Calibri" w:cs="Calibri"/>
                <w:bCs/>
                <w:color w:val="000000"/>
                <w:lang w:eastAsia="hr-HR"/>
              </w:rPr>
              <w:t xml:space="preserve"> i dr.</w:t>
            </w:r>
          </w:p>
          <w:p w14:paraId="00F35107" w14:textId="022C7352" w:rsidR="00B16AD6" w:rsidRPr="00790A42" w:rsidRDefault="00B16AD6" w:rsidP="000F5104">
            <w:pPr>
              <w:numPr>
                <w:ilvl w:val="0"/>
                <w:numId w:val="2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Ruralni turizam</w:t>
            </w:r>
          </w:p>
          <w:p w14:paraId="11782754" w14:textId="7E50C77C" w:rsidR="00B16AD6" w:rsidRPr="00790A42" w:rsidRDefault="00B16AD6" w:rsidP="000F5104">
            <w:pPr>
              <w:numPr>
                <w:ilvl w:val="0"/>
                <w:numId w:val="21"/>
              </w:numPr>
              <w:spacing w:after="120" w:line="240" w:lineRule="auto"/>
              <w:contextualSpacing/>
              <w:jc w:val="both"/>
              <w:rPr>
                <w:rFonts w:ascii="Calibri" w:eastAsia="Calibri" w:hAnsi="Calibri" w:cs="Calibri"/>
                <w:bCs/>
                <w:color w:val="000000"/>
                <w:lang w:val="sr-Latn-ME" w:eastAsia="hr-HR"/>
              </w:rPr>
            </w:pPr>
            <w:r w:rsidRPr="00790A42">
              <w:rPr>
                <w:rFonts w:ascii="Calibri" w:eastAsia="Calibri" w:hAnsi="Calibri" w:cs="Calibri"/>
                <w:bCs/>
                <w:color w:val="000000"/>
                <w:lang w:eastAsia="hr-HR"/>
              </w:rPr>
              <w:t>Gatronomski i eno turizam</w:t>
            </w:r>
          </w:p>
        </w:tc>
        <w:tc>
          <w:tcPr>
            <w:tcW w:w="4846" w:type="dxa"/>
          </w:tcPr>
          <w:p w14:paraId="498982B1" w14:textId="597599C6" w:rsidR="00B16AD6" w:rsidRPr="00790A42" w:rsidRDefault="00B16AD6" w:rsidP="000F5104">
            <w:pPr>
              <w:numPr>
                <w:ilvl w:val="0"/>
                <w:numId w:val="2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Sportski turizam</w:t>
            </w:r>
          </w:p>
          <w:p w14:paraId="3B678FCD" w14:textId="54764D05" w:rsidR="00B16AD6" w:rsidRPr="00790A42" w:rsidRDefault="00B16AD6" w:rsidP="000F5104">
            <w:pPr>
              <w:numPr>
                <w:ilvl w:val="0"/>
                <w:numId w:val="2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Izletnički turizam</w:t>
            </w:r>
          </w:p>
          <w:p w14:paraId="0F047A9A" w14:textId="2533EF76" w:rsidR="00B16AD6" w:rsidRPr="00790A42" w:rsidRDefault="00B16AD6" w:rsidP="000F5104">
            <w:pPr>
              <w:numPr>
                <w:ilvl w:val="0"/>
                <w:numId w:val="2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Avanturistički turizam</w:t>
            </w:r>
          </w:p>
          <w:p w14:paraId="39E0123B" w14:textId="6CB4BA90" w:rsidR="00B16AD6" w:rsidRPr="00790A42" w:rsidRDefault="00B16AD6" w:rsidP="000F5104">
            <w:pPr>
              <w:numPr>
                <w:ilvl w:val="0"/>
                <w:numId w:val="21"/>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Manifestacioni turizam</w:t>
            </w:r>
          </w:p>
        </w:tc>
      </w:tr>
    </w:tbl>
    <w:p w14:paraId="72B9892A" w14:textId="77777777" w:rsidR="00B16AD6" w:rsidRDefault="00B16AD6" w:rsidP="00CD5021">
      <w:pPr>
        <w:pStyle w:val="Heading1"/>
        <w:spacing w:before="0" w:after="120" w:line="240" w:lineRule="auto"/>
        <w:rPr>
          <w:rFonts w:eastAsia="Times New Roman"/>
          <w:lang w:eastAsia="hr-HR"/>
        </w:rPr>
      </w:pPr>
      <w:bookmarkStart w:id="318" w:name="_Toc88082174"/>
      <w:bookmarkStart w:id="319" w:name="_Toc91286741"/>
      <w:bookmarkEnd w:id="317"/>
    </w:p>
    <w:p w14:paraId="52D0073E" w14:textId="6B46BE38" w:rsidR="00B16AD6" w:rsidRPr="00D948AA" w:rsidRDefault="00B16AD6" w:rsidP="00D948AA">
      <w:pPr>
        <w:pStyle w:val="Heading2"/>
        <w:rPr>
          <w:sz w:val="26"/>
        </w:rPr>
      </w:pPr>
      <w:bookmarkStart w:id="320" w:name="_Toc95303060"/>
      <w:bookmarkStart w:id="321" w:name="_Toc97902524"/>
      <w:r w:rsidRPr="00D948AA">
        <w:rPr>
          <w:sz w:val="26"/>
        </w:rPr>
        <w:t>1</w:t>
      </w:r>
      <w:r w:rsidR="00E729DA" w:rsidRPr="00D948AA">
        <w:rPr>
          <w:sz w:val="26"/>
        </w:rPr>
        <w:t>5</w:t>
      </w:r>
      <w:r w:rsidRPr="00D948AA">
        <w:rPr>
          <w:sz w:val="26"/>
        </w:rPr>
        <w:t xml:space="preserve">.6. TURISTIČKI KLASTER 6 – </w:t>
      </w:r>
      <w:bookmarkEnd w:id="318"/>
      <w:r w:rsidR="007922EF" w:rsidRPr="00D948AA">
        <w:rPr>
          <w:sz w:val="26"/>
        </w:rPr>
        <w:t xml:space="preserve">Glavni grad sa </w:t>
      </w:r>
      <w:r w:rsidRPr="00D948AA">
        <w:rPr>
          <w:sz w:val="26"/>
        </w:rPr>
        <w:t>Centraln</w:t>
      </w:r>
      <w:r w:rsidR="007922EF" w:rsidRPr="00D948AA">
        <w:rPr>
          <w:sz w:val="26"/>
        </w:rPr>
        <w:t xml:space="preserve">om </w:t>
      </w:r>
      <w:r w:rsidRPr="00D948AA">
        <w:rPr>
          <w:sz w:val="26"/>
        </w:rPr>
        <w:t>regij</w:t>
      </w:r>
      <w:bookmarkEnd w:id="319"/>
      <w:bookmarkEnd w:id="320"/>
      <w:r w:rsidR="007922EF" w:rsidRPr="00D948AA">
        <w:rPr>
          <w:sz w:val="26"/>
        </w:rPr>
        <w:t>om</w:t>
      </w:r>
      <w:bookmarkEnd w:id="321"/>
      <w:r w:rsidRPr="00D948AA">
        <w:rPr>
          <w:sz w:val="26"/>
        </w:rPr>
        <w:t xml:space="preserve"> </w:t>
      </w:r>
    </w:p>
    <w:tbl>
      <w:tblPr>
        <w:tblStyle w:val="TableGrid4"/>
        <w:tblW w:w="9894" w:type="dxa"/>
        <w:tblInd w:w="-5" w:type="dxa"/>
        <w:tblLook w:val="04A0" w:firstRow="1" w:lastRow="0" w:firstColumn="1" w:lastColumn="0" w:noHBand="0" w:noVBand="1"/>
      </w:tblPr>
      <w:tblGrid>
        <w:gridCol w:w="9894"/>
      </w:tblGrid>
      <w:tr w:rsidR="00B16AD6" w:rsidRPr="00790A42" w14:paraId="118DB6F9" w14:textId="77777777" w:rsidTr="00B16AD6">
        <w:tc>
          <w:tcPr>
            <w:tcW w:w="9894" w:type="dxa"/>
            <w:shd w:val="clear" w:color="auto" w:fill="B4C6E7" w:themeFill="accent1" w:themeFillTint="66"/>
            <w:vAlign w:val="center"/>
          </w:tcPr>
          <w:p w14:paraId="11B2C073" w14:textId="77777777" w:rsidR="00B16AD6" w:rsidRPr="00790A42" w:rsidRDefault="00B16AD6" w:rsidP="00CD5021">
            <w:pPr>
              <w:spacing w:after="120" w:line="240" w:lineRule="auto"/>
              <w:jc w:val="center"/>
              <w:rPr>
                <w:rFonts w:ascii="Calibri" w:eastAsia="Calibri" w:hAnsi="Calibri" w:cs="Calibri"/>
                <w:b/>
                <w:shd w:val="clear" w:color="auto" w:fill="FFFFFF"/>
              </w:rPr>
            </w:pPr>
            <w:r w:rsidRPr="00790A42">
              <w:rPr>
                <w:rFonts w:ascii="Calibri" w:eastAsia="Calibri" w:hAnsi="Calibri" w:cs="Calibri"/>
                <w:b/>
                <w:bCs/>
                <w:color w:val="1F3864"/>
                <w:lang w:eastAsia="hr-HR"/>
              </w:rPr>
              <w:t>KARAKTERISTIKE</w:t>
            </w:r>
          </w:p>
        </w:tc>
      </w:tr>
      <w:tr w:rsidR="00B16AD6" w:rsidRPr="00790A42" w14:paraId="6A8DDB8B" w14:textId="77777777" w:rsidTr="00B16AD6">
        <w:tc>
          <w:tcPr>
            <w:tcW w:w="9894" w:type="dxa"/>
          </w:tcPr>
          <w:p w14:paraId="04B134F8" w14:textId="77777777" w:rsidR="00B16AD6" w:rsidRPr="00790A42" w:rsidRDefault="00B16AD6" w:rsidP="00CD5021">
            <w:pPr>
              <w:spacing w:after="120" w:line="240" w:lineRule="auto"/>
              <w:jc w:val="both"/>
              <w:rPr>
                <w:rFonts w:ascii="Calibri" w:eastAsia="Calibri" w:hAnsi="Calibri" w:cs="Calibri"/>
                <w:shd w:val="clear" w:color="auto" w:fill="FFFFFF"/>
              </w:rPr>
            </w:pPr>
            <w:r w:rsidRPr="00790A42">
              <w:rPr>
                <w:rFonts w:ascii="Calibri" w:eastAsia="Calibri" w:hAnsi="Calibri" w:cs="Calibri"/>
                <w:b/>
                <w:shd w:val="clear" w:color="auto" w:fill="FFFFFF"/>
              </w:rPr>
              <w:t>Glavni grad Podgorica</w:t>
            </w:r>
            <w:r w:rsidRPr="00790A42">
              <w:rPr>
                <w:rFonts w:ascii="Calibri" w:eastAsia="Calibri" w:hAnsi="Calibri" w:cs="Calibri"/>
                <w:shd w:val="clear" w:color="auto" w:fill="FFFFFF"/>
              </w:rPr>
              <w:t xml:space="preserve"> je grad koji se odlikuje harmonijom tradicionalnih i modernih arhitektonskih stilova, te skladom u spoju starog i novog. Glavni grad Crne Gore i njegova bogata kulturna baština - Stara Varoš i Sahat kula, arheološki lokaliteti Duklja i Medun, kao i prirodne atrakcije, kao što su kanjoni rijeka Morače i Cijevne, </w:t>
            </w:r>
            <w:r>
              <w:rPr>
                <w:rFonts w:ascii="Calibri" w:eastAsia="Calibri" w:hAnsi="Calibri" w:cs="Calibri"/>
                <w:shd w:val="clear" w:color="auto" w:fill="FFFFFF"/>
              </w:rPr>
              <w:t xml:space="preserve">zatim </w:t>
            </w:r>
            <w:r w:rsidRPr="00790A42">
              <w:rPr>
                <w:rFonts w:ascii="Calibri" w:eastAsia="Calibri" w:hAnsi="Calibri" w:cs="Calibri"/>
                <w:shd w:val="clear" w:color="auto" w:fill="FFFFFF"/>
              </w:rPr>
              <w:t>kampovanj</w:t>
            </w:r>
            <w:r>
              <w:rPr>
                <w:rFonts w:ascii="Calibri" w:eastAsia="Calibri" w:hAnsi="Calibri" w:cs="Calibri"/>
                <w:shd w:val="clear" w:color="auto" w:fill="FFFFFF"/>
              </w:rPr>
              <w:t>e</w:t>
            </w:r>
            <w:r w:rsidRPr="00790A42">
              <w:rPr>
                <w:rFonts w:ascii="Calibri" w:eastAsia="Calibri" w:hAnsi="Calibri" w:cs="Calibri"/>
                <w:shd w:val="clear" w:color="auto" w:fill="FFFFFF"/>
              </w:rPr>
              <w:t>, rekreacije i planinarenja u Kučkim planinama, obilazak panoramske rute “Krug oko Korita”</w:t>
            </w:r>
            <w:r>
              <w:rPr>
                <w:rStyle w:val="FootnoteReference"/>
                <w:rFonts w:ascii="Calibri" w:eastAsia="Calibri" w:hAnsi="Calibri" w:cs="Calibri"/>
                <w:shd w:val="clear" w:color="auto" w:fill="FFFFFF"/>
              </w:rPr>
              <w:footnoteReference w:id="60"/>
            </w:r>
            <w:r w:rsidRPr="00790A42">
              <w:rPr>
                <w:rFonts w:ascii="Calibri" w:eastAsia="Calibri" w:hAnsi="Calibri" w:cs="Calibri"/>
                <w:shd w:val="clear" w:color="auto" w:fill="FFFFFF"/>
              </w:rPr>
              <w:t xml:space="preserve"> i vidikovaca predstavljaju glavnu turističku ponudu Glavnog grada. Pored navedenog, krstarenje Skadarskim jezerom, posmatranje ptica, jezerskih pejzaža, posjeta brojnim autentičnim selima ovog područja i raznovrsna eno i gastro ponuda, koja predstavlja spoj mediteranske i kontinentalne nacionalne kuhinje i bogate vinske riznice autohtonih vina vrhunskog kvaliteta, predstavljaju dio kvalitetne ponude.</w:t>
            </w:r>
          </w:p>
          <w:p w14:paraId="1D49BEA6" w14:textId="77777777" w:rsidR="00B16AD6" w:rsidRPr="00790A42" w:rsidRDefault="00B16AD6" w:rsidP="00CD5021">
            <w:pPr>
              <w:spacing w:after="120" w:line="240" w:lineRule="auto"/>
              <w:jc w:val="both"/>
              <w:rPr>
                <w:rFonts w:ascii="Calibri" w:eastAsia="Calibri" w:hAnsi="Calibri" w:cs="Calibri"/>
                <w:bCs/>
                <w:lang w:eastAsia="hr-HR"/>
              </w:rPr>
            </w:pPr>
            <w:r w:rsidRPr="00790A42">
              <w:rPr>
                <w:rFonts w:ascii="Calibri" w:eastAsia="Calibri" w:hAnsi="Calibri" w:cs="Calibri"/>
                <w:b/>
                <w:bCs/>
                <w:lang w:eastAsia="hr-HR"/>
              </w:rPr>
              <w:t>Danilovgrad</w:t>
            </w:r>
            <w:r w:rsidRPr="00790A42">
              <w:rPr>
                <w:rFonts w:ascii="Calibri" w:eastAsia="Calibri" w:hAnsi="Calibri" w:cs="Calibri"/>
                <w:bCs/>
                <w:lang w:eastAsia="hr-HR"/>
              </w:rPr>
              <w:t xml:space="preserve"> je kao destinacija prepoznat po manastirima Ostrog i Ždrebaonik, po relativno očuvanoj arhitekturi užeg gradskog jezgra sa specifičnim starim balkonima, jedinoj Umjetnička koloniji u Crnoj Gori sa zavidnim brojem skulptura, Zavičajnim muzejem, Spuškom tvrđavom i Martiničkom gradinom, te rijekom Zetom sa brojnim plažama, koja je proglašena parkom prirode. Jednu od turističkih atrakcija predstavlja i Farma magaraca u Martinićima,</w:t>
            </w:r>
            <w:r w:rsidRPr="00790A42">
              <w:rPr>
                <w:rFonts w:ascii="Calibri" w:eastAsia="Calibri" w:hAnsi="Calibri" w:cs="Times New Roman"/>
              </w:rPr>
              <w:t xml:space="preserve"> </w:t>
            </w:r>
            <w:r w:rsidRPr="00790A42">
              <w:rPr>
                <w:rFonts w:ascii="Calibri" w:eastAsia="Calibri" w:hAnsi="Calibri" w:cs="Calibri"/>
                <w:bCs/>
                <w:lang w:eastAsia="hr-HR"/>
              </w:rPr>
              <w:t xml:space="preserve">koja je za kratko vrijeme privukla pažnju ne samo domaćih, već i velikog broja stranih medija. Na rijeci Zeti nalazi se više mostova iz različitih vremenskih perioda, koji svjedoče o bogatoj istoriji minulih vremena. </w:t>
            </w:r>
          </w:p>
          <w:p w14:paraId="41DA30C5" w14:textId="3AF3CBA2" w:rsidR="00B16AD6" w:rsidRPr="00CF0F45" w:rsidRDefault="00B16AD6" w:rsidP="00CD5021">
            <w:pPr>
              <w:spacing w:after="120" w:line="240" w:lineRule="auto"/>
              <w:jc w:val="both"/>
              <w:rPr>
                <w:rFonts w:ascii="Calibri" w:eastAsia="Calibri" w:hAnsi="Calibri" w:cs="Calibri"/>
                <w:bCs/>
                <w:color w:val="000000"/>
                <w:lang w:val="sr-Latn-ME" w:eastAsia="hr-HR"/>
              </w:rPr>
            </w:pPr>
            <w:r w:rsidRPr="00790A42">
              <w:rPr>
                <w:rFonts w:ascii="Calibri" w:eastAsia="Calibri" w:hAnsi="Calibri" w:cs="Calibri"/>
                <w:b/>
                <w:bCs/>
                <w:color w:val="000000"/>
                <w:lang w:eastAsia="hr-HR"/>
              </w:rPr>
              <w:lastRenderedPageBreak/>
              <w:t xml:space="preserve">Tuzi </w:t>
            </w:r>
            <w:r w:rsidRPr="00790A42">
              <w:rPr>
                <w:rFonts w:ascii="Calibri" w:eastAsia="Calibri" w:hAnsi="Calibri" w:cs="Calibri"/>
                <w:bCs/>
                <w:color w:val="000000"/>
                <w:lang w:eastAsia="hr-HR"/>
              </w:rPr>
              <w:t>imaju dobar geografski polo</w:t>
            </w:r>
            <w:r w:rsidRPr="00790A42">
              <w:rPr>
                <w:rFonts w:ascii="Calibri" w:eastAsia="Calibri" w:hAnsi="Calibri" w:cs="Calibri"/>
                <w:bCs/>
                <w:color w:val="000000"/>
                <w:lang w:val="sr-Latn-ME" w:eastAsia="hr-HR"/>
              </w:rPr>
              <w:t>žaj i prirodna bogatstva, udaljeni su od morske obale cca.</w:t>
            </w:r>
            <w:r w:rsidR="0058178B">
              <w:rPr>
                <w:rFonts w:ascii="Calibri" w:eastAsia="Calibri" w:hAnsi="Calibri" w:cs="Calibri"/>
                <w:bCs/>
                <w:color w:val="000000"/>
                <w:lang w:val="sr-Latn-ME" w:eastAsia="hr-HR"/>
              </w:rPr>
              <w:t xml:space="preserve"> </w:t>
            </w:r>
            <w:r w:rsidRPr="00790A42">
              <w:rPr>
                <w:rFonts w:ascii="Calibri" w:eastAsia="Calibri" w:hAnsi="Calibri" w:cs="Calibri"/>
                <w:bCs/>
                <w:color w:val="000000"/>
                <w:lang w:val="sr-Latn-ME" w:eastAsia="hr-HR"/>
              </w:rPr>
              <w:t>40 km, a od susjedne Albanije cca. 14</w:t>
            </w:r>
            <w:r w:rsidR="0058178B">
              <w:rPr>
                <w:rFonts w:ascii="Calibri" w:eastAsia="Calibri" w:hAnsi="Calibri" w:cs="Calibri"/>
                <w:bCs/>
                <w:color w:val="000000"/>
                <w:lang w:val="sr-Latn-ME" w:eastAsia="hr-HR"/>
              </w:rPr>
              <w:t xml:space="preserve"> </w:t>
            </w:r>
            <w:r w:rsidRPr="00790A42">
              <w:rPr>
                <w:rFonts w:ascii="Calibri" w:eastAsia="Calibri" w:hAnsi="Calibri" w:cs="Calibri"/>
                <w:bCs/>
                <w:color w:val="000000"/>
                <w:lang w:val="sr-Latn-ME" w:eastAsia="hr-HR"/>
              </w:rPr>
              <w:t>km. Imaju izlaz na Skadarsko jezero, rijeku Cijevnu, te se prostiru na dijelu Ćemovskog polja. Potvrda kulturno-istorijskog značaja je dokaz da je ovo područje bilo naseljeno još u neolitu. Nalazi se na starom rimskom putu ka Skadru, a u vrijeme Ilira naseljavali su ga Labeati. Na području Tuzi postoje ostaci iz perioda vladavine Ilira, Rimljana, Osmanlija, kao i ostaci rano-hrišćanskih crkava.</w:t>
            </w:r>
          </w:p>
        </w:tc>
      </w:tr>
      <w:tr w:rsidR="00B16AD6" w:rsidRPr="00790A42" w14:paraId="40732FD1" w14:textId="77777777" w:rsidTr="00B16AD6">
        <w:tc>
          <w:tcPr>
            <w:tcW w:w="9894" w:type="dxa"/>
            <w:shd w:val="clear" w:color="auto" w:fill="B4C6E7" w:themeFill="accent1" w:themeFillTint="66"/>
          </w:tcPr>
          <w:p w14:paraId="5F2C4580" w14:textId="77777777" w:rsidR="00B16AD6" w:rsidRPr="00790A42" w:rsidRDefault="00B16AD6" w:rsidP="00CD5021">
            <w:pPr>
              <w:spacing w:after="120" w:line="240" w:lineRule="auto"/>
              <w:jc w:val="center"/>
              <w:rPr>
                <w:rFonts w:ascii="Calibri" w:eastAsia="Calibri" w:hAnsi="Calibri" w:cs="Calibri"/>
                <w:bCs/>
                <w:color w:val="000000"/>
                <w:lang w:eastAsia="hr-HR"/>
              </w:rPr>
            </w:pPr>
            <w:r w:rsidRPr="00790A42">
              <w:rPr>
                <w:rFonts w:ascii="Calibri" w:eastAsia="Calibri" w:hAnsi="Calibri" w:cs="Times New Roman"/>
                <w:b/>
                <w:color w:val="1F3864"/>
              </w:rPr>
              <w:lastRenderedPageBreak/>
              <w:t>VIZIJA RAZVOJA KLASTERA</w:t>
            </w:r>
          </w:p>
        </w:tc>
      </w:tr>
      <w:tr w:rsidR="00B16AD6" w:rsidRPr="00790A42" w14:paraId="3F55C462" w14:textId="77777777" w:rsidTr="00B16AD6">
        <w:tc>
          <w:tcPr>
            <w:tcW w:w="9894" w:type="dxa"/>
            <w:shd w:val="clear" w:color="auto" w:fill="FFFFFF" w:themeFill="background1"/>
          </w:tcPr>
          <w:p w14:paraId="1DFE497B" w14:textId="43EF654A" w:rsidR="00B16AD6" w:rsidRPr="00790A42" w:rsidRDefault="00A05CBE" w:rsidP="00CD5021">
            <w:pPr>
              <w:spacing w:after="120" w:line="240" w:lineRule="auto"/>
              <w:jc w:val="both"/>
              <w:rPr>
                <w:rFonts w:ascii="Calibri" w:eastAsia="Calibri" w:hAnsi="Calibri" w:cs="Calibri"/>
                <w:bCs/>
                <w:color w:val="000000"/>
                <w:lang w:eastAsia="hr-HR"/>
              </w:rPr>
            </w:pPr>
            <w:r w:rsidRPr="00A05CBE">
              <w:rPr>
                <w:rFonts w:ascii="Calibri" w:eastAsia="Calibri" w:hAnsi="Calibri" w:cs="Calibri"/>
                <w:b/>
                <w:color w:val="000000"/>
                <w:lang w:eastAsia="hr-HR"/>
              </w:rPr>
              <w:t xml:space="preserve">Klaster </w:t>
            </w:r>
            <w:r w:rsidR="007922EF">
              <w:rPr>
                <w:rFonts w:ascii="Calibri" w:eastAsia="Calibri" w:hAnsi="Calibri" w:cs="Calibri"/>
                <w:b/>
                <w:color w:val="000000"/>
                <w:lang w:eastAsia="hr-HR"/>
              </w:rPr>
              <w:t xml:space="preserve">Glavni grad sa </w:t>
            </w:r>
            <w:r w:rsidR="00B16AD6" w:rsidRPr="00A05CBE">
              <w:rPr>
                <w:rFonts w:ascii="Calibri" w:eastAsia="Calibri" w:hAnsi="Calibri" w:cs="Calibri"/>
                <w:b/>
                <w:color w:val="000000"/>
                <w:lang w:eastAsia="hr-HR"/>
              </w:rPr>
              <w:t>Centraln</w:t>
            </w:r>
            <w:r w:rsidR="007922EF">
              <w:rPr>
                <w:rFonts w:ascii="Calibri" w:eastAsia="Calibri" w:hAnsi="Calibri" w:cs="Calibri"/>
                <w:b/>
                <w:color w:val="000000"/>
                <w:lang w:eastAsia="hr-HR"/>
              </w:rPr>
              <w:t>om</w:t>
            </w:r>
            <w:r w:rsidR="00B16AD6" w:rsidRPr="00A05CBE">
              <w:rPr>
                <w:rFonts w:ascii="Calibri" w:eastAsia="Calibri" w:hAnsi="Calibri" w:cs="Calibri"/>
                <w:b/>
                <w:color w:val="000000"/>
                <w:lang w:eastAsia="hr-HR"/>
              </w:rPr>
              <w:t xml:space="preserve"> regij</w:t>
            </w:r>
            <w:r w:rsidR="007922EF">
              <w:rPr>
                <w:rFonts w:ascii="Calibri" w:eastAsia="Calibri" w:hAnsi="Calibri" w:cs="Calibri"/>
                <w:b/>
                <w:color w:val="000000"/>
                <w:lang w:eastAsia="hr-HR"/>
              </w:rPr>
              <w:t>om</w:t>
            </w:r>
            <w:r w:rsidR="00B16AD6" w:rsidRPr="00790A42">
              <w:rPr>
                <w:rFonts w:ascii="Calibri" w:eastAsia="Calibri" w:hAnsi="Calibri" w:cs="Calibri"/>
                <w:bCs/>
                <w:color w:val="000000"/>
                <w:lang w:eastAsia="hr-HR"/>
              </w:rPr>
              <w:t xml:space="preserve"> koju čine Glavni grad Podgorica, opštine Danilovgrad i Tuzi </w:t>
            </w:r>
            <w:r>
              <w:rPr>
                <w:rFonts w:ascii="Calibri" w:eastAsia="Calibri" w:hAnsi="Calibri" w:cs="Calibri"/>
                <w:bCs/>
                <w:color w:val="000000"/>
                <w:lang w:eastAsia="hr-HR"/>
              </w:rPr>
              <w:t>predstavlja</w:t>
            </w:r>
            <w:r w:rsidR="00B16AD6" w:rsidRPr="00790A42">
              <w:rPr>
                <w:rFonts w:ascii="Calibri" w:eastAsia="Calibri" w:hAnsi="Calibri" w:cs="Calibri"/>
                <w:bCs/>
                <w:color w:val="000000"/>
                <w:lang w:eastAsia="hr-HR"/>
              </w:rPr>
              <w:t xml:space="preserve"> destinacije izletničkog, eno-gastronomskog, MICE, vjerskog, ali i porodičnog turizma.  </w:t>
            </w:r>
          </w:p>
        </w:tc>
      </w:tr>
      <w:tr w:rsidR="00B16AD6" w:rsidRPr="00790A42" w14:paraId="505A626C" w14:textId="77777777" w:rsidTr="00B16AD6">
        <w:tc>
          <w:tcPr>
            <w:tcW w:w="9894" w:type="dxa"/>
            <w:shd w:val="clear" w:color="auto" w:fill="B4C6E7" w:themeFill="accent1" w:themeFillTint="66"/>
          </w:tcPr>
          <w:p w14:paraId="585BAF21" w14:textId="77777777" w:rsidR="00B16AD6" w:rsidRPr="00790A42" w:rsidRDefault="00B16AD6" w:rsidP="00CD5021">
            <w:pPr>
              <w:spacing w:after="120" w:line="240" w:lineRule="auto"/>
              <w:jc w:val="center"/>
              <w:rPr>
                <w:rFonts w:ascii="Calibri" w:eastAsia="Calibri" w:hAnsi="Calibri" w:cs="Calibri"/>
                <w:b/>
                <w:bCs/>
                <w:color w:val="000000"/>
                <w:sz w:val="40"/>
                <w:szCs w:val="40"/>
                <w:highlight w:val="yellow"/>
                <w:lang w:eastAsia="hr-HR"/>
              </w:rPr>
            </w:pPr>
            <w:r w:rsidRPr="00790A42">
              <w:rPr>
                <w:rFonts w:ascii="Calibri" w:eastAsia="Calibri" w:hAnsi="Calibri" w:cs="Times New Roman"/>
                <w:b/>
                <w:color w:val="1F3864"/>
              </w:rPr>
              <w:t>INVESTICIJE, PROSTOR, HOTELSKI STANDARDI I INFRASTRUKTURA</w:t>
            </w:r>
          </w:p>
        </w:tc>
      </w:tr>
      <w:tr w:rsidR="00B16AD6" w:rsidRPr="00790A42" w14:paraId="0DAAEFEA" w14:textId="77777777" w:rsidTr="00B16AD6">
        <w:tc>
          <w:tcPr>
            <w:tcW w:w="9894" w:type="dxa"/>
          </w:tcPr>
          <w:p w14:paraId="367EB67B" w14:textId="77777777" w:rsidR="00B16AD6" w:rsidRPr="00790A42"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Prostor i investicije</w:t>
            </w:r>
          </w:p>
          <w:p w14:paraId="362B6014" w14:textId="77777777" w:rsidR="00B16AD6" w:rsidRPr="00790A42" w:rsidRDefault="00B16AD6" w:rsidP="00CD5021">
            <w:pPr>
              <w:spacing w:after="120" w:line="240" w:lineRule="auto"/>
              <w:jc w:val="both"/>
              <w:rPr>
                <w:rFonts w:ascii="Calibri" w:eastAsia="Calibri" w:hAnsi="Calibri" w:cs="Times New Roman"/>
                <w:b/>
              </w:rPr>
            </w:pPr>
            <w:r w:rsidRPr="00790A42">
              <w:rPr>
                <w:rFonts w:ascii="Calibri" w:eastAsia="Calibri" w:hAnsi="Calibri" w:cs="Times New Roman"/>
                <w:b/>
              </w:rPr>
              <w:t>Podgorica</w:t>
            </w:r>
          </w:p>
          <w:p w14:paraId="3911BF79"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 xml:space="preserve">Prostorna vizija razvoja Glavnog grada Podgorice jeste zaštita, nadgradnja i razvoj kvalitetne strukture grada i urbane regije. </w:t>
            </w:r>
          </w:p>
          <w:p w14:paraId="78EB677C"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Teritoriju Podgorice možemo podijeliti na južnu, centralnu i sjevernu zonu. Južna zona obuhvata predio Skadarskog jezera sa zaleđem i velikim potencijalom za razvoj različitih vidova turizma, kao i razvojnim programom turističkih kapaciteta na područjima Vranjine, Plavnice i Podhuma, a prepoznaje se veliki potencijal kada je u pitanju razvoj vinskog turizma. Centralna zona obuhvata prostor planskog područja grada sa potencijalom da postane kongresni centar, uz adekvatan razvoj većih hotelskih kapaciteta, prije svega hotela sa 4* i 5*, kao i širenje mreže manjih hotelskih objekata u gradskom jezgru. Sjeverna zona obuhvata prostor brda - Ljevorječko područje, Bratonožići, Piperi, Malesija i Kuči, koji pripadaju zaštićenim područjima (planinskog vijenca Komovi i kanjona rijeke Cijevne) i u ovom dijelu moguć je razvoj eko-turizma, planinarenje i zimske sportsko-rekreativne aktivnosti, dok šire rekreativno područje obuhvata Žijevo i Korita.</w:t>
            </w:r>
          </w:p>
          <w:p w14:paraId="79EDFAC7"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Osnovni pravci uređenja integralne turističke ponude u Glavnom gradu su bolja iskorišćenost postojeće materijalne osnove, povećanje kapaciteta i kvaliteta postojeće infrastrukture, uređenje grada i zaštita Skadarskog jezera i vodotoka Morače, Zete, Ribnice, Cijevne i Sitnice, vrijednovanje kulturnih dobara u turističkoj ponudi, unaprijeđenje kulturno-zabavnog i sportskog sadržaja, uređenje izletišta, vrijednih prirodnih ambijenata i drugih turističkih lokacija.</w:t>
            </w:r>
          </w:p>
          <w:p w14:paraId="39BA9283" w14:textId="2A006A36"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b/>
              </w:rPr>
              <w:t>Veruša</w:t>
            </w:r>
            <w:r w:rsidRPr="00790A42">
              <w:rPr>
                <w:rFonts w:ascii="Calibri" w:eastAsia="Calibri" w:hAnsi="Calibri" w:cs="Times New Roman"/>
              </w:rPr>
              <w:t xml:space="preserve"> je naselje koje se nalazi na pola starog puta između Podgorice i Kolašina, na 1</w:t>
            </w:r>
            <w:r w:rsidR="00020B21">
              <w:rPr>
                <w:rFonts w:ascii="Calibri" w:eastAsia="Calibri" w:hAnsi="Calibri" w:cs="Times New Roman"/>
              </w:rPr>
              <w:t>.</w:t>
            </w:r>
            <w:r w:rsidRPr="00790A42">
              <w:rPr>
                <w:rFonts w:ascii="Calibri" w:eastAsia="Calibri" w:hAnsi="Calibri" w:cs="Times New Roman"/>
              </w:rPr>
              <w:t xml:space="preserve">216 metara nadmorske visine i odavno je prepoznata kao izletište podgoričana, međutim zbog jako slabe infrastrukturne povezanosti Veruše sa Podgoricom (stari put Mateševo-Veruša–Kolašin) broj posjetilaca je relativno nizak. Shodno tome, Veruša kao kvalitetan turistički centar će dobiti na značaju nakon otvranja novog auto puta do Kolašina, kada će se na Veruši u punoj mjeri turistički valorizovati svi njeni potencijali kao planinske-zelene oaze uz razvoj sportsko rekreativnog, porodičnog i izletičnog turizma, ne samo za Podgoricu već i za primorske opštine. Takođe, područje Veruše je veoma pogodno i za različite zimske aktivnosti, uz neophodnost unaprijeđenja kvaliteta odmarališta za djecu, tradicionalno prepoznatog za korišćenje odmora tokom zimskih i ljetnjih školskih odmora. </w:t>
            </w:r>
          </w:p>
          <w:p w14:paraId="45938CEC" w14:textId="77777777" w:rsidR="00B16AD6" w:rsidRPr="00790A42" w:rsidRDefault="00B16AD6" w:rsidP="00CD5021">
            <w:pPr>
              <w:spacing w:after="120" w:line="240" w:lineRule="auto"/>
              <w:jc w:val="both"/>
              <w:rPr>
                <w:rFonts w:ascii="Calibri" w:eastAsia="Calibri" w:hAnsi="Calibri" w:cs="Times New Roman"/>
                <w:b/>
              </w:rPr>
            </w:pPr>
            <w:r w:rsidRPr="00790A42">
              <w:rPr>
                <w:rFonts w:ascii="Calibri" w:eastAsia="Calibri" w:hAnsi="Calibri" w:cs="Times New Roman"/>
                <w:b/>
              </w:rPr>
              <w:t>Danilovgrad</w:t>
            </w:r>
          </w:p>
          <w:p w14:paraId="489211B3"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Pozicioniranje opštine Danilovgrad, shodno planskoj dokumentaciji je destinacija koju karakteriše održivi turizam, gdje svi oblici ponude za razvoj turizma na prostoru Opštine moraju imati ekološku komponentu, kao jednu od najvažnijih turističkih ponuda. Ključna osobina turističke ponude, osim duhovne baštine, bazira se na prirodnim ljepotama i aktivnostima u prirodi, prije svega u ruralnim sredinama, planinskim izletištima i planinskim katunima, ili kombinacijom svih ovih vrijednosti. Ruralni (seoski) turizam, u svemu tome, ima ili će imati značajan udio, kroz različite nivoe usluga i programa kao što su: agro–turizam, etno–turizam, eko–turizam, lovni i sportsko-rekreativni turizam, izletnički i zdravstveni turizam, kulturni turizam i dr.</w:t>
            </w:r>
          </w:p>
          <w:p w14:paraId="26BDE34F"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lastRenderedPageBreak/>
              <w:t xml:space="preserve">Potrebno je stvarati uslove za izgradnju smještajnih kapaciteta, naročito hotelskih, kategorije 3, 4 i 5 zvjezdica, koji opštini Danilograd nedostaju. Trenutno opština raspolaže sa 3 hotela od kojih je jedan van gradskog jezgra. </w:t>
            </w:r>
          </w:p>
          <w:p w14:paraId="5DC61B06"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Potrebno je stvarati planske preduslove za razvoj eko-turizma, jer opština Danilovgrad zahvaljujući svojoj klimi i geografskom položaju, ali i prirodnim vrijednostima, ima sve preduslove za razvoj ove grane turizma.</w:t>
            </w:r>
          </w:p>
          <w:p w14:paraId="1407A068" w14:textId="77777777" w:rsidR="00B16AD6" w:rsidRPr="00790A42" w:rsidRDefault="00B16AD6" w:rsidP="00CD5021">
            <w:pPr>
              <w:spacing w:after="120" w:line="240" w:lineRule="auto"/>
              <w:jc w:val="both"/>
              <w:rPr>
                <w:rFonts w:ascii="Calibri" w:eastAsia="Calibri" w:hAnsi="Calibri" w:cs="Times New Roman"/>
                <w:b/>
              </w:rPr>
            </w:pPr>
            <w:r w:rsidRPr="00790A42">
              <w:rPr>
                <w:rFonts w:ascii="Calibri" w:eastAsia="Calibri" w:hAnsi="Calibri" w:cs="Times New Roman"/>
                <w:b/>
              </w:rPr>
              <w:t>Tuzi</w:t>
            </w:r>
          </w:p>
          <w:p w14:paraId="03A1667D"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 xml:space="preserve">Turističku ponudu opštine Tuzi neophodno je posmatrati kroz integrisanu ponudu šire zone, koja se prostire i teritorijom susjednih opština, sa ciljem stvaranja prepoznatljivog turističkog proizvoda, većeg broja turističkih programa, aktivnosti ili vidova turizma, kao razvojem prekograničnih projekata u oblasti turizma sa Albanijom. </w:t>
            </w:r>
          </w:p>
          <w:p w14:paraId="61E57F6F"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Sa aspekta nivoa mobilnosti turista ovo područje ima potencijal za razvoj tranzitnog turizma, imajući u vidu da kroz opštinu prolazi magistralni put Podgorica – Tuzi – granični prelaz Božaj, koji povezuje Crnu Goru sa Albanijom, kao i put Podgorica - Gusinje preko Albanije, koji povezuje Sjever i Jug Crne Gore.</w:t>
            </w:r>
          </w:p>
          <w:p w14:paraId="3C569DBD"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Razvijati ruralni turizam koji je vezan uz ambijent sela i njegovu užu okolinu, te sve njegove aktivnosti (poljoprivreda, manifestacije, gastronomija, folklor, etnolo</w:t>
            </w:r>
            <w:r>
              <w:rPr>
                <w:rFonts w:ascii="Calibri" w:eastAsia="Calibri" w:hAnsi="Calibri" w:cs="Times New Roman"/>
              </w:rPr>
              <w:t>gija i ostale aktivnosti) su komponente</w:t>
            </w:r>
            <w:r w:rsidRPr="00790A42">
              <w:rPr>
                <w:rFonts w:ascii="Calibri" w:eastAsia="Calibri" w:hAnsi="Calibri" w:cs="Times New Roman"/>
              </w:rPr>
              <w:t xml:space="preserve"> ruralnog turizma. Opština Tuzi ima očuvanu prirodu i široku paletu prehrambanih proizvoda, kao i neiskorišćene seoske kapacitete koji se mogu povezati u jednu uspješnu priču.</w:t>
            </w:r>
          </w:p>
          <w:p w14:paraId="61EE4263"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Jedna od značajnih potencijala za razvoj turizma je valorizacija pristaništa Podhum, gde je moguće, u saradnji sa mještanima i kroz edukaciju svih ključnih subjekata napraviti turistički proizvod. U blizini se nalazi rezervat „Pančeva oka“, mjesto za posmatranje pelikana, što predstavlja svojevrsnu atrakciju. Iznad pristaništa nalazi se registrovana pješačka staza sa koje se vidi Lovćen, Rumija, Prokletije, Albanija i Podgorica.</w:t>
            </w:r>
          </w:p>
          <w:p w14:paraId="0C75AAEE"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 xml:space="preserve">Na teritoriji opštine Tuzi postoje potencijali za razvoj različitih oblika turizma kao što su: izletnički turizam - rijeka Cijevna sa svojim kanjonom i vodopadom “Nijagara”, kod Kuće Rakića, visine oko deset metara, jedno od najpopularnijih gradskih izletišta tokom ljetnjih mjeseci. Kako se radi o kanjonu koji je na većini lokacija i dalje netaknut, postoje potencijali za razvoj turizma baziranog na ribolovu, biciklizmu i šetnji. Takođe, potencijalne lokacije koje se izdvajaju za izletnički turizam su Vitoja, Podhum i druga popularna izletišta. </w:t>
            </w:r>
          </w:p>
          <w:p w14:paraId="192B3392"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 xml:space="preserve">Eno-turizam (vinski turizam), kao podvrsta gastronomskog turizma, je zastupljen kroz aktivnosti kompanije a.d. „Plantaže 13. jul“, a odnosi se na posjetu vinogradima i vinarijama, degustaciju vina i gastronomskih specijaliteta. Na području opštine Tuzi se nalazi vinski podrum „Šipčanik na prosječnoj dubini od preko 30 metara ispod zemlje, u obliku tunela dužine 356 metara, a prostire se na 7000 m2. Obilazak ovog podruma je neizostavni dio turističkog programa „Vinski put“. U okviru vinskog turizma moguće je uključivanje i malih privatnih vinarija sa ovog područja. </w:t>
            </w:r>
          </w:p>
          <w:p w14:paraId="296629FA"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 xml:space="preserve">Kulturni turizam - brojna kulturna dobra pružaju odlične uslove za prezentaciju kulturno-istorijskog turizma. Kulturni turizam obuhvata više segmenata kao što su: vjerski, festivalski, folklorni, kulturni turizam povezan sa kulturno-istorijskim nasljeđem, kao i nematerijalni kulturni turizam. </w:t>
            </w:r>
          </w:p>
          <w:p w14:paraId="4F652FAA" w14:textId="77777777" w:rsidR="00B16AD6" w:rsidRPr="00790A42" w:rsidRDefault="00B16AD6" w:rsidP="000F5104">
            <w:pPr>
              <w:numPr>
                <w:ilvl w:val="0"/>
                <w:numId w:val="37"/>
              </w:numPr>
              <w:spacing w:after="120" w:line="240" w:lineRule="auto"/>
              <w:contextualSpacing/>
              <w:jc w:val="both"/>
              <w:rPr>
                <w:rFonts w:ascii="Calibri" w:eastAsia="Calibri" w:hAnsi="Calibri" w:cs="Times New Roman"/>
              </w:rPr>
            </w:pPr>
            <w:r w:rsidRPr="00790A42">
              <w:rPr>
                <w:rFonts w:ascii="Calibri" w:eastAsia="Calibri" w:hAnsi="Calibri" w:cs="Times New Roman"/>
              </w:rPr>
              <w:t xml:space="preserve">Manifestacioni /turizam događaja - karneval u Tuzima. </w:t>
            </w:r>
          </w:p>
          <w:p w14:paraId="77E27069" w14:textId="77777777" w:rsidR="00B16AD6" w:rsidRPr="00790A42" w:rsidRDefault="00B16AD6" w:rsidP="00CD5021">
            <w:pPr>
              <w:spacing w:after="120" w:line="240" w:lineRule="auto"/>
              <w:ind w:left="720"/>
              <w:contextualSpacing/>
              <w:jc w:val="both"/>
              <w:rPr>
                <w:rFonts w:ascii="Calibri" w:eastAsia="Calibri" w:hAnsi="Calibri" w:cs="Times New Roman"/>
              </w:rPr>
            </w:pPr>
          </w:p>
          <w:p w14:paraId="44FF5C50" w14:textId="77777777" w:rsidR="00B16AD6" w:rsidRPr="00790A42" w:rsidRDefault="00B16AD6" w:rsidP="00CD5021">
            <w:pPr>
              <w:spacing w:after="120" w:line="240" w:lineRule="auto"/>
              <w:jc w:val="both"/>
              <w:rPr>
                <w:rFonts w:ascii="Calibri" w:eastAsia="Calibri" w:hAnsi="Calibri" w:cs="Times New Roman"/>
                <w:b/>
                <w:bCs/>
                <w:u w:val="single"/>
                <w:lang w:val="sr-Latn-ME"/>
              </w:rPr>
            </w:pPr>
            <w:r w:rsidRPr="00790A42">
              <w:rPr>
                <w:rFonts w:ascii="Calibri" w:eastAsia="Calibri" w:hAnsi="Calibri" w:cs="Times New Roman"/>
                <w:b/>
                <w:bCs/>
                <w:u w:val="single"/>
                <w:lang w:val="sr-Latn-ME"/>
              </w:rPr>
              <w:t>Standardizacija i unifikacija objekata</w:t>
            </w:r>
          </w:p>
          <w:p w14:paraId="13853FC2"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cilju kreiranja imidža gradskih opština, a kroz definisane programe privatno – javnog partnerstva (npr. „novo lice grada“) potrebno je raditi na osvježenju fasada objekata u urbanom dijelu grada, pritom standardizovati rješenja kroz upotrebu materijala i boja koji su estetski prihvatljivi, neutralni i uklopivi sa okolinom.   </w:t>
            </w:r>
          </w:p>
          <w:p w14:paraId="79EBAF05"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Neophodno je raditi na usklađivanju novih i rekonstruisanih zgrada pritom poštujući planom definisane standarde koji upućuju na dobro promišljenu arhitekturu urbanih struktura.</w:t>
            </w:r>
          </w:p>
          <w:p w14:paraId="61A63FD6" w14:textId="77777777" w:rsidR="00B16AD6" w:rsidRPr="00790A42" w:rsidRDefault="00B16AD6" w:rsidP="00CD5021">
            <w:pPr>
              <w:spacing w:after="120" w:line="240" w:lineRule="auto"/>
              <w:jc w:val="both"/>
              <w:rPr>
                <w:rFonts w:ascii="Calibri" w:eastAsia="Calibri" w:hAnsi="Calibri" w:cs="Times New Roman"/>
              </w:rPr>
            </w:pPr>
            <w:r w:rsidRPr="00790A42">
              <w:rPr>
                <w:rFonts w:ascii="Calibri" w:eastAsia="Calibri" w:hAnsi="Calibri" w:cs="Times New Roman"/>
              </w:rPr>
              <w:lastRenderedPageBreak/>
              <w:t xml:space="preserve">Van urbanih zona objekte graditi u tradicionalnom stilu, kombinujući izuzetnu estetiku i funkcionalnost u cilju postizanja potpune unifikacije dizajna enterijera i spoljnjeg prostora. </w:t>
            </w:r>
          </w:p>
          <w:p w14:paraId="41EBD9AC"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Na nivou lokalnih samouprava targetirati najstarije građevine koje imaju kulturnu i istorijsku vrijednost, kao i građevine u kojima su živjele ili boravile značajne istorijske ličnosti i iste zaštititi, revitalizovati i turistički valorizovati, naročito u Glavnom gradu Podgorica.</w:t>
            </w:r>
          </w:p>
          <w:p w14:paraId="100A68AA"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Potrebno je kreirati projektne aktivnosti kroz različite programe podrške u cilju povezivanja turizma i poljoprivrede, malog biznisa i preduzetništva. Razvoj ruralnog turizma u okolini urbanih cjelina Podgorice, Danilovgrada, Nikšića i Tuzi. </w:t>
            </w:r>
          </w:p>
          <w:p w14:paraId="7A5DF8AD" w14:textId="77777777" w:rsidR="00B16AD6" w:rsidRPr="00790A42"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Hotelski standardi</w:t>
            </w:r>
          </w:p>
          <w:p w14:paraId="021A0A86"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gradskim zonama potrebno je težiti hotelskoj ponudi kategorije 4 i 5 zvjezdica sa dodatnim sadržajima. </w:t>
            </w:r>
          </w:p>
          <w:p w14:paraId="3C126BF4"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 xml:space="preserve">U </w:t>
            </w:r>
            <w:r w:rsidRPr="00AB090E">
              <w:rPr>
                <w:rFonts w:ascii="Calibri" w:eastAsia="Calibri" w:hAnsi="Calibri" w:cs="Times New Roman"/>
                <w:lang w:val="sr-Latn-ME"/>
              </w:rPr>
              <w:t>ostalim zonama</w:t>
            </w:r>
            <w:r w:rsidRPr="00790A42">
              <w:rPr>
                <w:rFonts w:ascii="Calibri" w:eastAsia="Calibri" w:hAnsi="Calibri" w:cs="Times New Roman"/>
                <w:lang w:val="sr-Latn-ME"/>
              </w:rPr>
              <w:t>, hotelska ponuda bi trebala da bude  kategorije 3-5 zvjezdica, koji će biti otvoreni tokom cijele godine. Pored hotelskih kapaciteta, potrebno je u naseljima i selima van grada podsticati razvoj seoskih domaćinstava.</w:t>
            </w:r>
          </w:p>
          <w:p w14:paraId="29C44F1A" w14:textId="77777777" w:rsidR="00B16AD6" w:rsidRPr="00790A42" w:rsidRDefault="00B16AD6" w:rsidP="00CD5021">
            <w:pPr>
              <w:spacing w:after="120" w:line="240" w:lineRule="auto"/>
              <w:jc w:val="both"/>
              <w:rPr>
                <w:rFonts w:ascii="Calibri" w:eastAsia="Calibri" w:hAnsi="Calibri" w:cs="Times New Roman"/>
                <w:lang w:val="sr-Latn-ME"/>
              </w:rPr>
            </w:pPr>
            <w:r w:rsidRPr="00790A42">
              <w:rPr>
                <w:rFonts w:ascii="Calibri" w:eastAsia="Calibri" w:hAnsi="Calibri" w:cs="Times New Roman"/>
                <w:lang w:val="sr-Latn-ME"/>
              </w:rPr>
              <w:t>Potrebno je raditi na povećanju standarda postojećih smještajnih kapaciteta i unaprijeđenju kvaliteta usluge u sektoru turizma.</w:t>
            </w:r>
          </w:p>
          <w:p w14:paraId="6B1B72A8" w14:textId="77777777" w:rsidR="00B16AD6" w:rsidRPr="00790A42" w:rsidRDefault="00B16AD6" w:rsidP="00CD5021">
            <w:pPr>
              <w:spacing w:after="120" w:line="240" w:lineRule="auto"/>
              <w:jc w:val="both"/>
              <w:rPr>
                <w:rFonts w:ascii="Calibri" w:eastAsia="Calibri" w:hAnsi="Calibri" w:cs="Times New Roman"/>
                <w:b/>
                <w:u w:val="single"/>
                <w:lang w:val="sr-Latn-ME"/>
              </w:rPr>
            </w:pPr>
            <w:r w:rsidRPr="00790A42">
              <w:rPr>
                <w:rFonts w:ascii="Calibri" w:eastAsia="Calibri" w:hAnsi="Calibri" w:cs="Times New Roman"/>
                <w:b/>
                <w:u w:val="single"/>
                <w:lang w:val="sr-Latn-ME"/>
              </w:rPr>
              <w:t>Infrastruktura</w:t>
            </w:r>
          </w:p>
          <w:p w14:paraId="170A8B8C" w14:textId="77777777" w:rsidR="00B16AD6" w:rsidRPr="00790A42" w:rsidRDefault="00B16AD6" w:rsidP="00CD5021">
            <w:pPr>
              <w:spacing w:after="120" w:line="240" w:lineRule="auto"/>
              <w:jc w:val="both"/>
              <w:rPr>
                <w:rFonts w:ascii="Calibri" w:eastAsia="Calibri" w:hAnsi="Calibri" w:cs="Times New Roman"/>
              </w:rPr>
            </w:pPr>
            <w:r w:rsidRPr="00790A42">
              <w:rPr>
                <w:rFonts w:ascii="Calibri" w:eastAsia="Calibri" w:hAnsi="Calibri" w:cs="Times New Roman"/>
              </w:rPr>
              <w:t xml:space="preserve">Preduslov ravnomjernog, kvalitetnog i dugoročno održivog razvoja je i razvoj i unaprijeđenje saobraćaja i ukupne infrastrukture predmetne zone. Posebnu pažnju je potrebno posvetiti razvoju </w:t>
            </w:r>
            <w:r w:rsidRPr="00790A42">
              <w:rPr>
                <w:rFonts w:ascii="Calibri" w:eastAsia="Calibri" w:hAnsi="Calibri" w:cs="Times New Roman"/>
                <w:lang w:val="sr-Latn-ME"/>
              </w:rPr>
              <w:t>nedovoljno razvijene vodovodne mreže i sistema za odvod otpadnih voda (</w:t>
            </w:r>
            <w:r w:rsidRPr="00790A42">
              <w:rPr>
                <w:rFonts w:ascii="Calibri" w:eastAsia="Calibri" w:hAnsi="Calibri" w:cs="Times New Roman"/>
              </w:rPr>
              <w:t>fekalna i atmosferska kanalizacija), nedovoljne pokrivenosti kanalizacionom mrežom, lokalnih puteva u ruralnim područjima i slaboj povezanosti seoskih područja sa gradskim jezg</w:t>
            </w:r>
            <w:r>
              <w:rPr>
                <w:rFonts w:ascii="Calibri" w:eastAsia="Calibri" w:hAnsi="Calibri" w:cs="Times New Roman"/>
              </w:rPr>
              <w:t>r</w:t>
            </w:r>
            <w:r w:rsidRPr="00790A42">
              <w:rPr>
                <w:rFonts w:ascii="Calibri" w:eastAsia="Calibri" w:hAnsi="Calibri" w:cs="Times New Roman"/>
              </w:rPr>
              <w:t>om.</w:t>
            </w:r>
          </w:p>
          <w:p w14:paraId="0A983EB9" w14:textId="77777777" w:rsidR="00B16AD6" w:rsidRPr="00790A42" w:rsidRDefault="00B16AD6" w:rsidP="00CD5021">
            <w:pPr>
              <w:spacing w:after="120" w:line="240" w:lineRule="auto"/>
              <w:jc w:val="both"/>
              <w:rPr>
                <w:rFonts w:ascii="Calibri" w:eastAsia="Calibri" w:hAnsi="Calibri" w:cs="Calibri"/>
                <w:b/>
                <w:bCs/>
                <w:color w:val="000000"/>
                <w:sz w:val="40"/>
                <w:szCs w:val="40"/>
                <w:lang w:eastAsia="hr-HR"/>
              </w:rPr>
            </w:pPr>
            <w:r w:rsidRPr="00790A42">
              <w:rPr>
                <w:rFonts w:ascii="Calibri" w:eastAsia="Calibri" w:hAnsi="Calibri" w:cs="Times New Roman"/>
                <w:lang w:val="sr-Latn-ME"/>
              </w:rPr>
              <w:t>Potrebno je raditi na poboljšanju neodgovarajuće i izgradnji nedostajuće saobraćajne mreže, naročito sekundarne mreže saobraćajnica (pristupne ulice, parkirališta i sl.). Suzbiti uzurpaciju javnog i privatnog dobra kroz privremene objekte, koji se grade na trotoarima, zelenim i parkovskim površinama, koji onemogućavaju bezbjedno kretanje pješaka i onemogućava planiranje površina za kretanje za osobe sa posebnim potrebama.</w:t>
            </w:r>
          </w:p>
        </w:tc>
      </w:tr>
    </w:tbl>
    <w:p w14:paraId="30A9B7EB" w14:textId="77777777" w:rsidR="00B16AD6" w:rsidRPr="00790A42" w:rsidRDefault="00B16AD6" w:rsidP="00CD5021">
      <w:pPr>
        <w:spacing w:after="120" w:line="240" w:lineRule="auto"/>
        <w:jc w:val="both"/>
        <w:rPr>
          <w:rFonts w:ascii="Calibri" w:eastAsia="Calibri" w:hAnsi="Calibri" w:cs="Calibri"/>
          <w:b/>
          <w:bCs/>
          <w:color w:val="000000"/>
          <w:sz w:val="40"/>
          <w:szCs w:val="40"/>
          <w:lang w:eastAsia="hr-HR"/>
        </w:rPr>
      </w:pPr>
    </w:p>
    <w:tbl>
      <w:tblPr>
        <w:tblW w:w="98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6"/>
        <w:gridCol w:w="4678"/>
      </w:tblGrid>
      <w:tr w:rsidR="00B16AD6" w:rsidRPr="00790A42" w14:paraId="259E259F" w14:textId="77777777" w:rsidTr="00B16AD6">
        <w:tc>
          <w:tcPr>
            <w:tcW w:w="9894" w:type="dxa"/>
            <w:gridSpan w:val="2"/>
            <w:shd w:val="clear" w:color="auto" w:fill="B4C6E7" w:themeFill="accent1" w:themeFillTint="66"/>
          </w:tcPr>
          <w:p w14:paraId="7A01797A"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t>TURISTIČKI PROIZVOD</w:t>
            </w:r>
          </w:p>
        </w:tc>
      </w:tr>
      <w:tr w:rsidR="00B16AD6" w:rsidRPr="00790A42" w14:paraId="13AF2E8A" w14:textId="77777777" w:rsidTr="00B16AD6">
        <w:trPr>
          <w:trHeight w:val="219"/>
        </w:trPr>
        <w:tc>
          <w:tcPr>
            <w:tcW w:w="5216" w:type="dxa"/>
            <w:shd w:val="clear" w:color="auto" w:fill="B4C6E7" w:themeFill="accent1" w:themeFillTint="66"/>
          </w:tcPr>
          <w:p w14:paraId="3F16189B" w14:textId="77777777" w:rsidR="00B16AD6" w:rsidRPr="00790A42" w:rsidRDefault="00B16AD6" w:rsidP="00CD5021">
            <w:pPr>
              <w:spacing w:after="120" w:line="240" w:lineRule="auto"/>
              <w:jc w:val="center"/>
              <w:rPr>
                <w:rFonts w:ascii="Calibri" w:eastAsia="Calibri" w:hAnsi="Calibri" w:cs="Calibri"/>
                <w:b/>
                <w:bCs/>
                <w:color w:val="000000"/>
                <w:lang w:eastAsia="hr-HR"/>
              </w:rPr>
            </w:pPr>
            <w:r w:rsidRPr="00790A42">
              <w:rPr>
                <w:rFonts w:ascii="Calibri" w:eastAsia="Calibri" w:hAnsi="Calibri" w:cs="Calibri"/>
                <w:b/>
                <w:bCs/>
                <w:color w:val="1F3864"/>
                <w:lang w:eastAsia="hr-HR"/>
              </w:rPr>
              <w:t>Glavni turistički proizvodi</w:t>
            </w:r>
          </w:p>
        </w:tc>
        <w:tc>
          <w:tcPr>
            <w:tcW w:w="4678" w:type="dxa"/>
            <w:shd w:val="clear" w:color="auto" w:fill="B4C6E7" w:themeFill="accent1" w:themeFillTint="66"/>
          </w:tcPr>
          <w:p w14:paraId="4DBAD5F6" w14:textId="77777777" w:rsidR="00B16AD6" w:rsidRPr="00790A42" w:rsidRDefault="00B16AD6" w:rsidP="00CD5021">
            <w:pPr>
              <w:spacing w:after="120" w:line="240" w:lineRule="auto"/>
              <w:jc w:val="center"/>
              <w:rPr>
                <w:rFonts w:ascii="Calibri" w:eastAsia="Calibri" w:hAnsi="Calibri" w:cs="Calibri"/>
                <w:b/>
                <w:bCs/>
                <w:color w:val="1F3864"/>
                <w:lang w:eastAsia="hr-HR"/>
              </w:rPr>
            </w:pPr>
            <w:r w:rsidRPr="00790A42">
              <w:rPr>
                <w:rFonts w:ascii="Calibri" w:eastAsia="Calibri" w:hAnsi="Calibri" w:cs="Calibri"/>
                <w:b/>
                <w:bCs/>
                <w:color w:val="1F3864"/>
                <w:lang w:eastAsia="hr-HR"/>
              </w:rPr>
              <w:t>Potporni turistički proizvodi</w:t>
            </w:r>
          </w:p>
        </w:tc>
      </w:tr>
      <w:tr w:rsidR="00B16AD6" w:rsidRPr="00790A42" w14:paraId="74B666EF" w14:textId="77777777" w:rsidTr="00CD5021">
        <w:trPr>
          <w:trHeight w:val="367"/>
        </w:trPr>
        <w:tc>
          <w:tcPr>
            <w:tcW w:w="5216" w:type="dxa"/>
          </w:tcPr>
          <w:p w14:paraId="42991463" w14:textId="77777777" w:rsidR="00B16AD6" w:rsidRPr="00790A42" w:rsidRDefault="00B16AD6" w:rsidP="000F5104">
            <w:pPr>
              <w:numPr>
                <w:ilvl w:val="0"/>
                <w:numId w:val="22"/>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MICE turizam</w:t>
            </w:r>
          </w:p>
          <w:p w14:paraId="05AFF2E9" w14:textId="77777777" w:rsidR="00B16AD6" w:rsidRPr="00790A42" w:rsidRDefault="00B16AD6" w:rsidP="000F5104">
            <w:pPr>
              <w:numPr>
                <w:ilvl w:val="0"/>
                <w:numId w:val="22"/>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Proizvod koji počiva na aktivnom turizmu - pješačenje, planinarenje, biciklizam, …</w:t>
            </w:r>
          </w:p>
          <w:p w14:paraId="4A06790F" w14:textId="77777777" w:rsidR="00B16AD6" w:rsidRPr="00790A42" w:rsidRDefault="00B16AD6" w:rsidP="000F5104">
            <w:pPr>
              <w:numPr>
                <w:ilvl w:val="0"/>
                <w:numId w:val="22"/>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Ruralni turizam</w:t>
            </w:r>
          </w:p>
          <w:p w14:paraId="755F18ED" w14:textId="77777777" w:rsidR="00B16AD6" w:rsidRPr="00790A42" w:rsidRDefault="00B16AD6" w:rsidP="000F5104">
            <w:pPr>
              <w:numPr>
                <w:ilvl w:val="0"/>
                <w:numId w:val="22"/>
              </w:numPr>
              <w:spacing w:after="120" w:line="240" w:lineRule="auto"/>
              <w:contextualSpacing/>
              <w:rPr>
                <w:rFonts w:ascii="Calibri" w:eastAsia="Calibri" w:hAnsi="Calibri" w:cs="Calibri"/>
                <w:bCs/>
                <w:color w:val="000000"/>
                <w:lang w:eastAsia="hr-HR"/>
              </w:rPr>
            </w:pPr>
            <w:r w:rsidRPr="00790A42">
              <w:rPr>
                <w:rFonts w:ascii="Calibri" w:eastAsia="Calibri" w:hAnsi="Calibri" w:cs="Calibri"/>
                <w:bCs/>
                <w:color w:val="000000"/>
                <w:lang w:eastAsia="hr-HR"/>
              </w:rPr>
              <w:t>Zaštićene zone</w:t>
            </w:r>
          </w:p>
          <w:p w14:paraId="5C4C2C30" w14:textId="77777777" w:rsidR="00B16AD6" w:rsidRPr="00790A42" w:rsidRDefault="00B16AD6" w:rsidP="000F5104">
            <w:pPr>
              <w:numPr>
                <w:ilvl w:val="0"/>
                <w:numId w:val="22"/>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Kulturni turizam - muzeji, vjerski objekti, arheološka nalazišta, autentična arhitektura</w:t>
            </w:r>
          </w:p>
          <w:p w14:paraId="71482372" w14:textId="77777777" w:rsidR="00B16AD6" w:rsidRPr="00790A42" w:rsidRDefault="00B16AD6" w:rsidP="000F5104">
            <w:pPr>
              <w:numPr>
                <w:ilvl w:val="0"/>
                <w:numId w:val="22"/>
              </w:numPr>
              <w:spacing w:after="120" w:line="240" w:lineRule="auto"/>
              <w:contextualSpacing/>
              <w:jc w:val="both"/>
              <w:rPr>
                <w:rFonts w:ascii="Calibri" w:eastAsia="Calibri" w:hAnsi="Calibri" w:cs="Calibri"/>
                <w:bCs/>
                <w:color w:val="000000"/>
                <w:lang w:val="sr-Latn-ME" w:eastAsia="hr-HR"/>
              </w:rPr>
            </w:pPr>
            <w:r w:rsidRPr="00790A42">
              <w:rPr>
                <w:rFonts w:ascii="Calibri" w:eastAsia="Calibri" w:hAnsi="Calibri" w:cs="Calibri"/>
                <w:bCs/>
                <w:color w:val="000000"/>
                <w:lang w:eastAsia="hr-HR"/>
              </w:rPr>
              <w:t>Gastro-eno</w:t>
            </w:r>
            <w:r w:rsidRPr="00790A42">
              <w:rPr>
                <w:rFonts w:ascii="Calibri" w:eastAsia="Calibri" w:hAnsi="Calibri" w:cs="Calibri"/>
                <w:bCs/>
                <w:color w:val="000000"/>
                <w:lang w:val="sr-Latn-ME" w:eastAsia="hr-HR"/>
              </w:rPr>
              <w:t xml:space="preserve"> turizam</w:t>
            </w:r>
          </w:p>
        </w:tc>
        <w:tc>
          <w:tcPr>
            <w:tcW w:w="4678" w:type="dxa"/>
          </w:tcPr>
          <w:p w14:paraId="7784CFD6" w14:textId="77777777" w:rsidR="00B16AD6" w:rsidRPr="00790A42" w:rsidRDefault="00B16AD6" w:rsidP="000F5104">
            <w:pPr>
              <w:numPr>
                <w:ilvl w:val="0"/>
                <w:numId w:val="22"/>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 xml:space="preserve">Manifestacioni turizam </w:t>
            </w:r>
          </w:p>
          <w:p w14:paraId="3D2635A9" w14:textId="77777777" w:rsidR="00B16AD6" w:rsidRPr="00790A42" w:rsidRDefault="00B16AD6" w:rsidP="000F5104">
            <w:pPr>
              <w:numPr>
                <w:ilvl w:val="0"/>
                <w:numId w:val="22"/>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Ribolovački i sportsko-ribolovački turizam</w:t>
            </w:r>
          </w:p>
          <w:p w14:paraId="7DE5640A" w14:textId="77777777" w:rsidR="00B16AD6" w:rsidRPr="00790A42" w:rsidRDefault="00B16AD6" w:rsidP="000F5104">
            <w:pPr>
              <w:numPr>
                <w:ilvl w:val="0"/>
                <w:numId w:val="22"/>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Izletnički turizam.</w:t>
            </w:r>
          </w:p>
          <w:p w14:paraId="643BD70E" w14:textId="77777777" w:rsidR="00B16AD6" w:rsidRPr="00790A42" w:rsidRDefault="00B16AD6" w:rsidP="000F5104">
            <w:pPr>
              <w:numPr>
                <w:ilvl w:val="0"/>
                <w:numId w:val="22"/>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Avanturistički turizam i dr.</w:t>
            </w:r>
          </w:p>
          <w:p w14:paraId="66B62500" w14:textId="77777777" w:rsidR="00B16AD6" w:rsidRPr="00790A42" w:rsidRDefault="00B16AD6" w:rsidP="00CD5021">
            <w:pPr>
              <w:spacing w:after="120" w:line="240" w:lineRule="auto"/>
              <w:jc w:val="both"/>
              <w:rPr>
                <w:rFonts w:ascii="Calibri" w:eastAsia="Calibri" w:hAnsi="Calibri" w:cs="Calibri"/>
                <w:bCs/>
                <w:color w:val="000000"/>
                <w:lang w:eastAsia="hr-HR"/>
              </w:rPr>
            </w:pPr>
          </w:p>
        </w:tc>
      </w:tr>
    </w:tbl>
    <w:p w14:paraId="1497DB48" w14:textId="37009AE4" w:rsidR="00B16AD6" w:rsidRDefault="00B16AD6" w:rsidP="00CD5021">
      <w:pPr>
        <w:spacing w:after="120" w:line="240" w:lineRule="auto"/>
        <w:rPr>
          <w:rFonts w:ascii="Calibri" w:eastAsia="Calibri" w:hAnsi="Calibri" w:cs="Times New Roman"/>
          <w:sz w:val="24"/>
          <w:szCs w:val="24"/>
          <w:lang w:eastAsia="hr-HR"/>
        </w:rPr>
      </w:pPr>
      <w:bookmarkStart w:id="322" w:name="_Toc88082175"/>
    </w:p>
    <w:p w14:paraId="2D42F2FF" w14:textId="4D8EBC75" w:rsidR="004D2C5E" w:rsidRDefault="004D2C5E" w:rsidP="00CD5021">
      <w:pPr>
        <w:spacing w:after="120" w:line="240" w:lineRule="auto"/>
        <w:rPr>
          <w:rFonts w:ascii="Calibri" w:eastAsia="Calibri" w:hAnsi="Calibri" w:cs="Times New Roman"/>
          <w:sz w:val="24"/>
          <w:szCs w:val="24"/>
          <w:lang w:eastAsia="hr-HR"/>
        </w:rPr>
      </w:pPr>
    </w:p>
    <w:p w14:paraId="027834E5" w14:textId="34C485B8" w:rsidR="00955065" w:rsidRDefault="00955065" w:rsidP="00CD5021">
      <w:pPr>
        <w:spacing w:after="120" w:line="240" w:lineRule="auto"/>
        <w:rPr>
          <w:rFonts w:ascii="Calibri" w:eastAsia="Calibri" w:hAnsi="Calibri" w:cs="Times New Roman"/>
          <w:sz w:val="24"/>
          <w:szCs w:val="24"/>
          <w:lang w:eastAsia="hr-HR"/>
        </w:rPr>
      </w:pPr>
    </w:p>
    <w:p w14:paraId="426250A8" w14:textId="77777777" w:rsidR="00FD6CA8" w:rsidRPr="0097424C" w:rsidRDefault="00FD6CA8" w:rsidP="00CD5021">
      <w:pPr>
        <w:spacing w:after="120" w:line="240" w:lineRule="auto"/>
        <w:rPr>
          <w:rFonts w:ascii="Calibri" w:eastAsia="Calibri" w:hAnsi="Calibri" w:cs="Times New Roman"/>
          <w:sz w:val="24"/>
          <w:szCs w:val="24"/>
          <w:lang w:eastAsia="hr-HR"/>
        </w:rPr>
      </w:pPr>
    </w:p>
    <w:tbl>
      <w:tblPr>
        <w:tblStyle w:val="TableGrid"/>
        <w:tblW w:w="0" w:type="auto"/>
        <w:tblLook w:val="04A0" w:firstRow="1" w:lastRow="0" w:firstColumn="1" w:lastColumn="0" w:noHBand="0" w:noVBand="1"/>
      </w:tblPr>
      <w:tblGrid>
        <w:gridCol w:w="9629"/>
      </w:tblGrid>
      <w:tr w:rsidR="00B16AD6" w:rsidRPr="0097424C" w14:paraId="5385CE7D" w14:textId="77777777" w:rsidTr="00B16AD6">
        <w:tc>
          <w:tcPr>
            <w:tcW w:w="9855" w:type="dxa"/>
            <w:shd w:val="clear" w:color="auto" w:fill="D9E2F3" w:themeFill="accent1" w:themeFillTint="33"/>
          </w:tcPr>
          <w:p w14:paraId="20C427C2" w14:textId="77777777" w:rsidR="00B16AD6" w:rsidRDefault="00B16AD6" w:rsidP="00CD5021">
            <w:pPr>
              <w:spacing w:after="120" w:line="240" w:lineRule="auto"/>
              <w:jc w:val="center"/>
              <w:rPr>
                <w:rFonts w:ascii="Calibri" w:eastAsia="Calibri" w:hAnsi="Calibri" w:cs="Times New Roman"/>
                <w:b/>
                <w:color w:val="2F5496" w:themeColor="accent1" w:themeShade="BF"/>
                <w:sz w:val="24"/>
                <w:szCs w:val="24"/>
                <w:lang w:eastAsia="hr-HR"/>
              </w:rPr>
            </w:pPr>
            <w:r w:rsidRPr="0097424C">
              <w:rPr>
                <w:rFonts w:ascii="Calibri" w:eastAsia="Calibri" w:hAnsi="Calibri" w:cs="Times New Roman"/>
                <w:b/>
                <w:color w:val="2F5496" w:themeColor="accent1" w:themeShade="BF"/>
                <w:sz w:val="24"/>
                <w:szCs w:val="24"/>
                <w:lang w:eastAsia="hr-HR"/>
              </w:rPr>
              <w:lastRenderedPageBreak/>
              <w:t>VIZIJA RAZVOJA SJEVERNOG REGIONA</w:t>
            </w:r>
          </w:p>
          <w:p w14:paraId="203605B6" w14:textId="245A0AE3" w:rsidR="00B16AD6" w:rsidRPr="007641E3" w:rsidRDefault="00B16AD6" w:rsidP="00CD5021">
            <w:pPr>
              <w:spacing w:after="120" w:line="240" w:lineRule="auto"/>
              <w:jc w:val="both"/>
              <w:rPr>
                <w:rFonts w:ascii="Calibri" w:eastAsia="Calibri" w:hAnsi="Calibri" w:cs="Times New Roman"/>
                <w:b/>
                <w:color w:val="2F5496" w:themeColor="accent1" w:themeShade="BF"/>
                <w:sz w:val="24"/>
                <w:szCs w:val="24"/>
                <w:lang w:eastAsia="hr-HR"/>
              </w:rPr>
            </w:pPr>
            <w:r w:rsidRPr="0097424C">
              <w:rPr>
                <w:rFonts w:ascii="Calibri" w:eastAsia="Calibri" w:hAnsi="Calibri" w:cs="Times New Roman"/>
                <w:b/>
                <w:color w:val="2F5496" w:themeColor="accent1" w:themeShade="BF"/>
                <w:sz w:val="24"/>
                <w:szCs w:val="24"/>
                <w:lang w:eastAsia="hr-HR"/>
              </w:rPr>
              <w:t>“Sjeverni region je destinacija visokog nivoa kvaliteta doživljaja prirode i ruralnog ambijenta</w:t>
            </w:r>
            <w:r>
              <w:rPr>
                <w:rFonts w:ascii="Calibri" w:eastAsia="Calibri" w:hAnsi="Calibri" w:cs="Times New Roman"/>
                <w:b/>
                <w:color w:val="2F5496" w:themeColor="accent1" w:themeShade="BF"/>
                <w:sz w:val="24"/>
                <w:szCs w:val="24"/>
                <w:lang w:eastAsia="hr-HR"/>
              </w:rPr>
              <w:t xml:space="preserve"> </w:t>
            </w:r>
            <w:r w:rsidRPr="0097424C">
              <w:rPr>
                <w:rFonts w:ascii="Calibri" w:eastAsia="Calibri" w:hAnsi="Calibri" w:cs="Times New Roman"/>
                <w:b/>
                <w:color w:val="2F5496" w:themeColor="accent1" w:themeShade="BF"/>
                <w:sz w:val="24"/>
                <w:szCs w:val="24"/>
                <w:lang w:eastAsia="hr-HR"/>
              </w:rPr>
              <w:t xml:space="preserve">Crne Gore, dostupnog tokom cijele godine, kroz bogatstvo održivih turitičkih proizvoda i iskustava.” – Koncept Prostornog plana Crne Gore do 2040. </w:t>
            </w:r>
            <w:r w:rsidR="00D84AA0">
              <w:rPr>
                <w:rFonts w:ascii="Calibri" w:eastAsia="Calibri" w:hAnsi="Calibri" w:cs="Times New Roman"/>
                <w:b/>
                <w:color w:val="2F5496" w:themeColor="accent1" w:themeShade="BF"/>
                <w:sz w:val="24"/>
                <w:szCs w:val="24"/>
                <w:lang w:eastAsia="hr-HR"/>
              </w:rPr>
              <w:t>g</w:t>
            </w:r>
            <w:r w:rsidRPr="0097424C">
              <w:rPr>
                <w:rFonts w:ascii="Calibri" w:eastAsia="Calibri" w:hAnsi="Calibri" w:cs="Times New Roman"/>
                <w:b/>
                <w:color w:val="2F5496" w:themeColor="accent1" w:themeShade="BF"/>
                <w:sz w:val="24"/>
                <w:szCs w:val="24"/>
                <w:lang w:eastAsia="hr-HR"/>
              </w:rPr>
              <w:t>odine</w:t>
            </w:r>
            <w:r w:rsidR="001D0A92">
              <w:rPr>
                <w:rFonts w:ascii="Calibri" w:eastAsia="Calibri" w:hAnsi="Calibri" w:cs="Times New Roman"/>
                <w:b/>
                <w:color w:val="2F5496" w:themeColor="accent1" w:themeShade="BF"/>
                <w:sz w:val="24"/>
                <w:szCs w:val="24"/>
                <w:lang w:eastAsia="hr-HR"/>
              </w:rPr>
              <w:t>.”</w:t>
            </w:r>
            <w:r w:rsidRPr="0097424C">
              <w:rPr>
                <w:rFonts w:ascii="Calibri" w:eastAsia="Calibri" w:hAnsi="Calibri" w:cs="Times New Roman"/>
                <w:b/>
                <w:color w:val="2F5496" w:themeColor="accent1" w:themeShade="BF"/>
                <w:sz w:val="24"/>
                <w:szCs w:val="24"/>
                <w:lang w:eastAsia="hr-HR"/>
              </w:rPr>
              <w:t xml:space="preserve"> </w:t>
            </w:r>
            <w:r w:rsidR="001D0A92" w:rsidRPr="001D0A92">
              <w:rPr>
                <w:rFonts w:ascii="Calibri" w:eastAsia="Times New Roman" w:hAnsi="Calibri" w:cs="Times New Roman"/>
                <w:color w:val="2F5496" w:themeColor="accent1" w:themeShade="BF"/>
                <w:sz w:val="24"/>
                <w:szCs w:val="24"/>
                <w:lang w:eastAsia="hr-HR"/>
              </w:rPr>
              <w:t xml:space="preserve">– Koncept Prostornog plana Crne Gore do 2040. </w:t>
            </w:r>
            <w:r w:rsidR="00C3688A">
              <w:rPr>
                <w:rFonts w:ascii="Calibri" w:eastAsia="Times New Roman" w:hAnsi="Calibri" w:cs="Times New Roman"/>
                <w:color w:val="2F5496" w:themeColor="accent1" w:themeShade="BF"/>
                <w:sz w:val="24"/>
                <w:szCs w:val="24"/>
                <w:lang w:eastAsia="hr-HR"/>
              </w:rPr>
              <w:t>g</w:t>
            </w:r>
            <w:r w:rsidR="001D0A92" w:rsidRPr="001D0A92">
              <w:rPr>
                <w:rFonts w:ascii="Calibri" w:eastAsia="Times New Roman" w:hAnsi="Calibri" w:cs="Times New Roman"/>
                <w:color w:val="2F5496" w:themeColor="accent1" w:themeShade="BF"/>
                <w:sz w:val="24"/>
                <w:szCs w:val="24"/>
                <w:lang w:eastAsia="hr-HR"/>
              </w:rPr>
              <w:t>odine</w:t>
            </w:r>
          </w:p>
        </w:tc>
      </w:tr>
    </w:tbl>
    <w:p w14:paraId="4F4F742A" w14:textId="77777777" w:rsidR="00B16AD6" w:rsidRPr="00790A42" w:rsidRDefault="00B16AD6" w:rsidP="00CD5021">
      <w:pPr>
        <w:spacing w:after="120" w:line="240" w:lineRule="auto"/>
        <w:rPr>
          <w:rFonts w:ascii="Calibri" w:eastAsia="Calibri" w:hAnsi="Calibri" w:cs="Times New Roman"/>
          <w:lang w:eastAsia="hr-HR"/>
        </w:rPr>
      </w:pPr>
    </w:p>
    <w:p w14:paraId="36285888" w14:textId="535A0828" w:rsidR="00B16AD6" w:rsidRPr="007641E3" w:rsidRDefault="00B16AD6" w:rsidP="00CD5021">
      <w:pPr>
        <w:pStyle w:val="Heading2"/>
        <w:spacing w:before="0" w:after="120" w:line="240" w:lineRule="auto"/>
        <w:rPr>
          <w:rFonts w:eastAsia="Times New Roman"/>
          <w:lang w:eastAsia="hr-HR"/>
        </w:rPr>
      </w:pPr>
      <w:bookmarkStart w:id="323" w:name="_Toc91286742"/>
      <w:bookmarkStart w:id="324" w:name="_Toc95303061"/>
      <w:bookmarkStart w:id="325" w:name="_Toc97902525"/>
      <w:r w:rsidRPr="007641E3">
        <w:rPr>
          <w:rFonts w:eastAsia="Times New Roman"/>
          <w:lang w:eastAsia="hr-HR"/>
        </w:rPr>
        <w:t>1</w:t>
      </w:r>
      <w:r w:rsidR="00E729DA">
        <w:rPr>
          <w:rFonts w:eastAsia="Times New Roman"/>
          <w:lang w:eastAsia="hr-HR"/>
        </w:rPr>
        <w:t>5</w:t>
      </w:r>
      <w:r w:rsidR="007B3399">
        <w:rPr>
          <w:rFonts w:eastAsia="Times New Roman"/>
          <w:lang w:eastAsia="hr-HR"/>
        </w:rPr>
        <w:t>.</w:t>
      </w:r>
      <w:r w:rsidRPr="007641E3">
        <w:rPr>
          <w:rFonts w:eastAsia="Times New Roman"/>
          <w:lang w:eastAsia="hr-HR"/>
        </w:rPr>
        <w:t xml:space="preserve">7. TURISTIČKI KLASTER 7 – </w:t>
      </w:r>
      <w:bookmarkEnd w:id="322"/>
      <w:r w:rsidRPr="007641E3">
        <w:rPr>
          <w:rFonts w:eastAsia="Times New Roman"/>
          <w:lang w:eastAsia="hr-HR"/>
        </w:rPr>
        <w:t>Bjelasica, Komovi i Prokletije</w:t>
      </w:r>
      <w:bookmarkEnd w:id="323"/>
      <w:bookmarkEnd w:id="324"/>
      <w:bookmarkEnd w:id="325"/>
      <w:r w:rsidRPr="007641E3">
        <w:rPr>
          <w:rFonts w:eastAsia="Times New Roman"/>
          <w:lang w:eastAsia="hr-HR"/>
        </w:rPr>
        <w:t xml:space="preserve"> </w:t>
      </w:r>
    </w:p>
    <w:tbl>
      <w:tblPr>
        <w:tblStyle w:val="TableGrid4"/>
        <w:tblW w:w="0" w:type="auto"/>
        <w:tblLook w:val="04A0" w:firstRow="1" w:lastRow="0" w:firstColumn="1" w:lastColumn="0" w:noHBand="0" w:noVBand="1"/>
      </w:tblPr>
      <w:tblGrid>
        <w:gridCol w:w="9629"/>
      </w:tblGrid>
      <w:tr w:rsidR="00B16AD6" w:rsidRPr="00790A42" w14:paraId="6A1BE343" w14:textId="77777777" w:rsidTr="00C3688A">
        <w:tc>
          <w:tcPr>
            <w:tcW w:w="9629" w:type="dxa"/>
            <w:shd w:val="clear" w:color="auto" w:fill="B4C6E7" w:themeFill="accent1" w:themeFillTint="66"/>
          </w:tcPr>
          <w:p w14:paraId="74833F2F" w14:textId="406AE850" w:rsidR="00B16AD6" w:rsidRPr="00C3688A" w:rsidRDefault="00C3688A" w:rsidP="00CD5021">
            <w:pPr>
              <w:spacing w:after="120" w:line="240" w:lineRule="auto"/>
              <w:jc w:val="center"/>
              <w:rPr>
                <w:rFonts w:ascii="Calibri" w:eastAsia="Calibri" w:hAnsi="Calibri" w:cs="Calibri"/>
                <w:b/>
                <w:color w:val="000000"/>
                <w:lang w:eastAsia="hr-HR"/>
              </w:rPr>
            </w:pPr>
            <w:r w:rsidRPr="00C3688A">
              <w:rPr>
                <w:rFonts w:ascii="Calibri" w:eastAsia="Calibri" w:hAnsi="Calibri" w:cs="Calibri"/>
                <w:b/>
                <w:color w:val="1F3864" w:themeColor="accent1" w:themeShade="80"/>
                <w:lang w:eastAsia="hr-HR"/>
              </w:rPr>
              <w:t>KARAKTERISTIKE</w:t>
            </w:r>
          </w:p>
        </w:tc>
      </w:tr>
      <w:tr w:rsidR="00B16AD6" w:rsidRPr="00790A42" w14:paraId="0E934D2F" w14:textId="77777777" w:rsidTr="00C3688A">
        <w:tc>
          <w:tcPr>
            <w:tcW w:w="9629" w:type="dxa"/>
          </w:tcPr>
          <w:p w14:paraId="4AEA5E7A" w14:textId="681EEB30" w:rsidR="00B16AD6" w:rsidRPr="00790A42"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Calibri"/>
                <w:b/>
                <w:bCs/>
                <w:color w:val="000000"/>
                <w:lang w:eastAsia="hr-HR"/>
              </w:rPr>
              <w:t>Turistički klaster Bjelasica, Komovi i Prokletij</w:t>
            </w:r>
            <w:r w:rsidR="00A05CBE">
              <w:rPr>
                <w:rFonts w:ascii="Calibri" w:eastAsia="Calibri" w:hAnsi="Calibri" w:cs="Calibri"/>
                <w:b/>
                <w:bCs/>
                <w:color w:val="000000"/>
                <w:lang w:eastAsia="hr-HR"/>
              </w:rPr>
              <w:t>e</w:t>
            </w:r>
            <w:r w:rsidRPr="00790A42">
              <w:rPr>
                <w:rFonts w:ascii="Calibri" w:eastAsia="Calibri" w:hAnsi="Calibri" w:cs="Calibri"/>
                <w:bCs/>
                <w:color w:val="000000"/>
                <w:lang w:eastAsia="hr-HR"/>
              </w:rPr>
              <w:t xml:space="preserve"> je planinska turistička destinacija sa turističkom ponudom baziranom na ski i ruralnom turizmu, kao okosnicom koja povezuje ovo podršje u jedinstven sistem. </w:t>
            </w:r>
          </w:p>
          <w:p w14:paraId="1C373FB2" w14:textId="77777777" w:rsidR="00B16AD6" w:rsidRPr="00790A42"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Calibri"/>
                <w:bCs/>
                <w:color w:val="000000"/>
                <w:lang w:eastAsia="hr-HR"/>
              </w:rPr>
              <w:t>Područja nacionalnih parkova Biogradska gora i Prokletije predstavljaju jedan od glavnih razvojnih turističkih potencijala ovog područja. Turististička ponuda je diverzifikovana i zasnovana na razvijenoj mreži hiking i biking staza, tematskih ruta kreiranih oko najznačajnije kulturno istorijske baštine i prirodnih potencijala, kao i na visoko-kvalitetnim hotelima koji posjeduju MICE sadržaje. Poljoprivreda je usko povezana sa turizmom, i domaći proizvodi se plasiraju i u samim domaćinstvima, ali i u hotelima i restoranima u regiji, ali i u cijeloj Crnoj Gori. Turizam kao ekonomska djelatnost povezan je sa svim drugim sektorima i donosi koristi velikom broju ljudi, naročito u ruralnim područjima, ali i ženama i mladim.</w:t>
            </w:r>
          </w:p>
        </w:tc>
      </w:tr>
      <w:tr w:rsidR="00B16AD6" w:rsidRPr="00790A42" w14:paraId="04BD457E" w14:textId="77777777" w:rsidTr="00C3688A">
        <w:tc>
          <w:tcPr>
            <w:tcW w:w="9629" w:type="dxa"/>
            <w:shd w:val="clear" w:color="auto" w:fill="B4C6E7" w:themeFill="accent1" w:themeFillTint="66"/>
          </w:tcPr>
          <w:p w14:paraId="4404BC6C" w14:textId="77777777" w:rsidR="00B16AD6" w:rsidRPr="00790A42" w:rsidRDefault="00B16AD6" w:rsidP="00CD5021">
            <w:pPr>
              <w:spacing w:after="120" w:line="240" w:lineRule="auto"/>
              <w:jc w:val="center"/>
              <w:rPr>
                <w:rFonts w:ascii="Calibri" w:eastAsia="Calibri" w:hAnsi="Calibri" w:cs="Calibri"/>
                <w:bCs/>
                <w:color w:val="000000"/>
                <w:lang w:eastAsia="hr-HR"/>
              </w:rPr>
            </w:pPr>
            <w:r w:rsidRPr="00790A42">
              <w:rPr>
                <w:rFonts w:ascii="Calibri" w:eastAsia="Calibri" w:hAnsi="Calibri" w:cs="Calibri"/>
                <w:b/>
                <w:bCs/>
                <w:color w:val="1F3864"/>
                <w:lang w:eastAsia="hr-HR"/>
              </w:rPr>
              <w:t>INVESTICIJE, PROSTOR, HOTELSKI STANDARDI I INFRASTRUKTURA</w:t>
            </w:r>
          </w:p>
        </w:tc>
      </w:tr>
      <w:tr w:rsidR="00B16AD6" w:rsidRPr="00790A42" w14:paraId="084FECC5" w14:textId="77777777" w:rsidTr="00C3688A">
        <w:tc>
          <w:tcPr>
            <w:tcW w:w="9629" w:type="dxa"/>
          </w:tcPr>
          <w:p w14:paraId="6C1FA679" w14:textId="77777777" w:rsidR="00B16AD6" w:rsidRPr="00790A42" w:rsidRDefault="00B16AD6" w:rsidP="00CD5021">
            <w:pPr>
              <w:shd w:val="clear" w:color="auto" w:fill="FFFFFF"/>
              <w:spacing w:after="120" w:line="240" w:lineRule="auto"/>
              <w:jc w:val="both"/>
              <w:rPr>
                <w:rFonts w:ascii="Calibri" w:eastAsia="Times New Roman" w:hAnsi="Calibri" w:cs="Calibri"/>
              </w:rPr>
            </w:pPr>
            <w:r w:rsidRPr="00790A42">
              <w:rPr>
                <w:rFonts w:ascii="Calibri" w:eastAsia="Times New Roman" w:hAnsi="Calibri" w:cs="Calibri"/>
              </w:rPr>
              <w:t>U skladu sa Prostornim planom posebne namjene Bjelasica i Komovi na prostoru planina Bjelasice i Komova je planirana izgradnja više modernih planinskih i ski centara.</w:t>
            </w:r>
          </w:p>
          <w:p w14:paraId="2CFE92DF" w14:textId="77777777" w:rsidR="00B16AD6" w:rsidRPr="00790A42" w:rsidRDefault="00B16AD6" w:rsidP="00CD5021">
            <w:pPr>
              <w:shd w:val="clear" w:color="auto" w:fill="FFFFFF"/>
              <w:spacing w:after="120" w:line="240" w:lineRule="auto"/>
              <w:jc w:val="both"/>
              <w:rPr>
                <w:rFonts w:ascii="Calibri" w:eastAsia="Times New Roman" w:hAnsi="Calibri" w:cs="Calibri"/>
              </w:rPr>
            </w:pPr>
            <w:r w:rsidRPr="00790A42">
              <w:rPr>
                <w:rFonts w:ascii="Calibri" w:eastAsia="Times New Roman" w:hAnsi="Calibri" w:cs="Calibri"/>
              </w:rPr>
              <w:t xml:space="preserve">U južnom dijelu područja Bjelasice na teritoriji opštine Kolašin u toku je razvoj planinskog i ski centra </w:t>
            </w:r>
            <w:r w:rsidRPr="00790A42">
              <w:rPr>
                <w:rFonts w:ascii="Calibri" w:eastAsia="Times New Roman" w:hAnsi="Calibri" w:cs="Calibri"/>
                <w:b/>
              </w:rPr>
              <w:t>Kolašin 1600,</w:t>
            </w:r>
            <w:r w:rsidRPr="00790A42">
              <w:rPr>
                <w:rFonts w:ascii="Calibri" w:eastAsia="Times New Roman" w:hAnsi="Calibri" w:cs="Calibri"/>
              </w:rPr>
              <w:t xml:space="preserve"> koji se prepoznaje kao nosilac razvoja zimskog turizma u Crnoj Gori, i sprovode se značajne infrastrukturne aktivnosti na unaprijeđenju turističke ponude. Zona za bazno naselje planinskog centra Kolašin 1600 površine je 27,19 ha i sastojaće se od zone sa objektima centralnog naselja sa hotelima, apartmanima, recepcijom i javnim sadržajima, zone zasebnih grupacija sa objektima jednoporodičnih i višeporodičnih smještajnih jedinica i površina za polazište ski liftova. U planinskom centru Kolašin 1600 predviđa se izgradnja 3 hotela sa ukupno 2.485 ležaja u hotelima, apartmanima i sličnim objektima. Navedeno će predstavljati nov i konkurentan turistički proizvod Crne Gore.</w:t>
            </w:r>
          </w:p>
          <w:p w14:paraId="0C37B8F3" w14:textId="77777777" w:rsidR="00B16AD6" w:rsidRPr="00790A42"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Calibri"/>
                <w:bCs/>
                <w:color w:val="000000"/>
                <w:lang w:eastAsia="hr-HR"/>
              </w:rPr>
              <w:t xml:space="preserve">Zona planinskog centra </w:t>
            </w:r>
            <w:r w:rsidRPr="00790A42">
              <w:rPr>
                <w:rFonts w:ascii="Calibri" w:eastAsia="Calibri" w:hAnsi="Calibri" w:cs="Calibri"/>
                <w:b/>
                <w:bCs/>
                <w:color w:val="000000"/>
                <w:lang w:eastAsia="hr-HR"/>
              </w:rPr>
              <w:t>Žarski</w:t>
            </w:r>
            <w:r w:rsidRPr="00790A42">
              <w:rPr>
                <w:rFonts w:ascii="Calibri" w:eastAsia="Calibri" w:hAnsi="Calibri" w:cs="Calibri"/>
                <w:bCs/>
                <w:color w:val="000000"/>
                <w:lang w:eastAsia="hr-HR"/>
              </w:rPr>
              <w:t xml:space="preserve"> se nalazi u sjevernom dijelu područja Bjelasice, na području opštine Mojkovac, i obuhvata područje površine 1.550 ha na nadmorskoj visini od 1650 m.</w:t>
            </w:r>
            <w:r w:rsidRPr="00790A42">
              <w:rPr>
                <w:rFonts w:ascii="Calibri" w:eastAsia="Calibri" w:hAnsi="Calibri" w:cs="Times New Roman"/>
              </w:rPr>
              <w:t xml:space="preserve"> </w:t>
            </w:r>
            <w:r w:rsidRPr="00790A42">
              <w:rPr>
                <w:rFonts w:ascii="Calibri" w:eastAsia="Calibri" w:hAnsi="Calibri" w:cs="Calibri"/>
                <w:bCs/>
                <w:color w:val="000000"/>
                <w:lang w:eastAsia="hr-HR"/>
              </w:rPr>
              <w:t xml:space="preserve">Naselje planinskog centra će se sastojati od zone sa objektima centralnog naselja sa hotelima (ukupno 14), apartmanima, recepcijom i javnim sadržajima, zone zasebnih grupacija sa objektima jednoporodičnih i višeporodičnih smještajnih jedinica (ukupno 6.796 kreveta) i površina za polazište ski liftova. Zona ski staza je interpolirana u zonu baznog naselja na način da obezbjeđuje idealnu dostupnost skijašima. U toku je izgradnja Ski centra „Žarski“ koje će u planiranom vremenskom intervalu biti stavljeno u punu funkciju, kao potpuno novo i moderno skijalište.  </w:t>
            </w:r>
          </w:p>
          <w:p w14:paraId="491D5C54" w14:textId="77777777" w:rsidR="00B16AD6" w:rsidRPr="00790A42"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Calibri"/>
                <w:bCs/>
                <w:color w:val="000000"/>
                <w:lang w:eastAsia="hr-HR"/>
              </w:rPr>
              <w:t xml:space="preserve">Zona baznog naselja </w:t>
            </w:r>
            <w:r w:rsidRPr="00790A42">
              <w:rPr>
                <w:rFonts w:ascii="Calibri" w:eastAsia="Calibri" w:hAnsi="Calibri" w:cs="Calibri"/>
                <w:b/>
                <w:bCs/>
                <w:color w:val="000000"/>
                <w:lang w:eastAsia="hr-HR"/>
              </w:rPr>
              <w:t xml:space="preserve">Cmiljača </w:t>
            </w:r>
            <w:r w:rsidRPr="00790A42">
              <w:rPr>
                <w:rFonts w:ascii="Calibri" w:eastAsia="Calibri" w:hAnsi="Calibri" w:cs="Calibri"/>
                <w:bCs/>
                <w:color w:val="000000"/>
                <w:lang w:eastAsia="hr-HR"/>
              </w:rPr>
              <w:t xml:space="preserve">se nalazi u sjevernom dijelu područja Bjelasice na teritoriji opštine Bijelo Polje, na 1.620 mnm, na površini od 7,5 ha. U baznom naselju su planirane zone sa 4 hotela i 22 bungalova, kao i površine za polazište ski liftova, sa ukupno 1.995 ležaja. U toku je izgradnja ski centra „Cmiljača“ koji će u planiranom vremenskom intervalu biti stavljen u punu funkciju, kao potpuno novo i moderno skijalište.  </w:t>
            </w:r>
          </w:p>
          <w:p w14:paraId="72A3C438" w14:textId="77777777" w:rsidR="00B16AD6" w:rsidRPr="00790A42"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Calibri"/>
                <w:bCs/>
                <w:color w:val="000000"/>
                <w:lang w:eastAsia="hr-HR"/>
              </w:rPr>
              <w:t>Cilj izrade Lokalne studije lokacije „</w:t>
            </w:r>
            <w:r w:rsidRPr="00790A42">
              <w:rPr>
                <w:rFonts w:ascii="Calibri" w:eastAsia="Calibri" w:hAnsi="Calibri" w:cs="Calibri"/>
                <w:b/>
                <w:bCs/>
                <w:color w:val="000000"/>
                <w:lang w:eastAsia="hr-HR"/>
              </w:rPr>
              <w:t>Hajla i Štedim</w:t>
            </w:r>
            <w:r w:rsidRPr="00790A42">
              <w:rPr>
                <w:rFonts w:ascii="Calibri" w:eastAsia="Calibri" w:hAnsi="Calibri" w:cs="Calibri"/>
                <w:bCs/>
                <w:color w:val="000000"/>
                <w:lang w:eastAsia="hr-HR"/>
              </w:rPr>
              <w:t xml:space="preserve">" je bio da se stvore prostorno planske pretpostavke za osmišljeni ekonomski razvoj izrazitih prirodnih potencijala, prostornog obuhvata Rusolije, Štedima, </w:t>
            </w:r>
            <w:r w:rsidRPr="00790A42">
              <w:rPr>
                <w:rFonts w:ascii="Calibri" w:eastAsia="Calibri" w:hAnsi="Calibri" w:cs="Calibri"/>
                <w:bCs/>
                <w:color w:val="000000"/>
                <w:lang w:eastAsia="hr-HR"/>
              </w:rPr>
              <w:lastRenderedPageBreak/>
              <w:t>Ahmice, Bandžova i Hajle, kao i koridora koji funkcionalno veže ovaj prostor sa centrom Opštine Rožaje. Planom je obuhvaćeno područje površine 4.326,49 ha, a prostor u granicama zahvata Lokalne studije prepoznat je kao planinsko, ljetnje, zimsko, sportsko - rekreaciono područje. Predmetna lokacija predstavlja najkvalitetniji planinski turistički lokalitet u Opštini Rožaje. Izgradnja skijaškog centra na Hajli i Štedimu doprinijeće razvoju turizma i dodatno uticati na povećanu tražnju za poljoprivrednim i šumskim proizvodima, različitim servisnim uslugama, za nekretninama i dr., čime će se povećati stepen atraktivnosti i konkurentnosti područja u cjelini. Ski centar „Štedim-Hajla“ će u planiranom vremenskom intervalu biti stavljen u punu funkciju, kao potpuno novo i moderno skijalište.</w:t>
            </w:r>
          </w:p>
          <w:p w14:paraId="44642C0D" w14:textId="77777777" w:rsidR="00B16AD6"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Calibri"/>
                <w:bCs/>
                <w:color w:val="000000"/>
                <w:lang w:eastAsia="hr-HR"/>
              </w:rPr>
              <w:t xml:space="preserve">Poseban dragulj u turističkoj ponudi Crne Gore će biti </w:t>
            </w:r>
            <w:r w:rsidRPr="00790A42">
              <w:rPr>
                <w:rFonts w:ascii="Calibri" w:eastAsia="Calibri" w:hAnsi="Calibri" w:cs="Calibri"/>
                <w:b/>
                <w:bCs/>
                <w:color w:val="000000"/>
                <w:lang w:eastAsia="hr-HR"/>
              </w:rPr>
              <w:t>Đalovića pećina</w:t>
            </w:r>
            <w:r w:rsidRPr="00790A42">
              <w:rPr>
                <w:rFonts w:ascii="Calibri" w:eastAsia="Calibri" w:hAnsi="Calibri" w:cs="Calibri"/>
                <w:bCs/>
                <w:color w:val="000000"/>
                <w:lang w:eastAsia="hr-HR"/>
              </w:rPr>
              <w:t>, koja pripada širem prostoru Đalovića klisure, odnosno prostoru definisanom kao „zaštićeno područje“. Prostor valorizacije je prostor Đalovića klisure na potezu od Manastira Podvrh sa Crkvom Sv. Nikole do ulaska u Đalovića pećinu, na površini od cca 114 ha. Đalovića pećina, i šire područje kojem gravitira ovaj lokalitet, idealni su za sve oblike avanturističkog turizma: speleologija, kanjoning, zip-lajn, kajak na brzim vodama, slobodno penjanje, planinski biciklizam, lov i ribolov, pješačenje, planinarenje kao i razne oblike avanturističkih parkova u prirodi.</w:t>
            </w:r>
          </w:p>
          <w:p w14:paraId="1FA78E8F" w14:textId="77777777" w:rsidR="00B16AD6" w:rsidRPr="00790A42"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Calibri"/>
                <w:bCs/>
                <w:color w:val="000000"/>
                <w:lang w:eastAsia="hr-HR"/>
              </w:rPr>
              <w:t>Značajnije ulaganje u infrastrukturu u ruralnim područjima – putevi, vodosnabdijevanje, energetski sistem, ali i pojačavanje signala za mobilnu telefoniju i dostupnost interneta.</w:t>
            </w:r>
          </w:p>
          <w:p w14:paraId="7A14D95D" w14:textId="77777777" w:rsidR="00B16AD6" w:rsidRDefault="00B16AD6" w:rsidP="00CD5021">
            <w:pPr>
              <w:spacing w:after="120" w:line="240" w:lineRule="auto"/>
              <w:jc w:val="both"/>
              <w:rPr>
                <w:rFonts w:ascii="Calibri" w:eastAsia="Calibri" w:hAnsi="Calibri" w:cs="Times New Roman"/>
                <w:lang w:val="sr-Latn-RS"/>
              </w:rPr>
            </w:pPr>
            <w:r w:rsidRPr="00790A42">
              <w:rPr>
                <w:rFonts w:ascii="Calibri" w:eastAsia="Calibri" w:hAnsi="Calibri" w:cs="Times New Roman"/>
                <w:lang w:val="sr-Latn-RS"/>
              </w:rPr>
              <w:t>Dakle, strateško uporište je važno zbog činjenice da se zaštita i kreativna interpretacija ovog planinskog prostora odnosno klastera, mora uzeti kao faktor diferenciranje u odnosu na slične lokacije unutar regije i šire, odnosno Evrope. Drugim riječima strateško uporište da je „turizam čuvar prostora" u modernom kontekstu turistifikacije znači sljedeće: da bi bio turistički uspješan ovaj prostor mora zadržati, unaprijediti i po potrebi rehabilitovati svoju prirodnu izvornost.</w:t>
            </w:r>
          </w:p>
          <w:p w14:paraId="19706B01" w14:textId="48C0E73D" w:rsidR="00B16AD6" w:rsidRDefault="00B16AD6" w:rsidP="00CD5021">
            <w:pPr>
              <w:spacing w:after="120" w:line="240" w:lineRule="auto"/>
              <w:jc w:val="both"/>
              <w:rPr>
                <w:rFonts w:ascii="Calibri" w:eastAsia="Calibri" w:hAnsi="Calibri" w:cs="Times New Roman"/>
                <w:lang w:val="sr-Latn-RS"/>
              </w:rPr>
            </w:pPr>
            <w:r w:rsidRPr="00790A42">
              <w:rPr>
                <w:rFonts w:ascii="Calibri" w:eastAsia="Calibri" w:hAnsi="Calibri" w:cs="Times New Roman"/>
                <w:lang w:val="sr-Latn-RS"/>
              </w:rPr>
              <w:t>Za ovaj klaster ključ uspjeha je jedinstveno upravljanje cjelovitim turističkim lancem vrijednosti prostora i to, kako u fazi otvaranja značajnijih investicijskih projekata, tako i u fazi organizacije i vođenja destinacijskog menadžmenta ovog atraktivnog turističko-rekreacijskog prostora; kao i balansirani koncept turističkog, urbanog i ruralno-pojoprivrednog razvoja ovog kraja koji na taj način podupire cjelogodišnje privredne aktivnosti prouzrokovane turizmom kao polugom razvoja.</w:t>
            </w:r>
          </w:p>
          <w:p w14:paraId="2B73E541" w14:textId="77777777" w:rsidR="004B2032" w:rsidRPr="00790A42" w:rsidRDefault="004B2032" w:rsidP="00CD5021">
            <w:pPr>
              <w:spacing w:after="120" w:line="240" w:lineRule="auto"/>
              <w:jc w:val="both"/>
              <w:rPr>
                <w:rFonts w:ascii="Calibri" w:eastAsia="Calibri" w:hAnsi="Calibri" w:cs="Times New Roman"/>
                <w:lang w:val="sr-Latn-RS"/>
              </w:rPr>
            </w:pPr>
          </w:p>
          <w:p w14:paraId="260E6DBC" w14:textId="77777777" w:rsidR="00B16AD6" w:rsidRPr="00790A42" w:rsidRDefault="00B16AD6" w:rsidP="00CD5021">
            <w:pPr>
              <w:spacing w:after="120" w:line="240" w:lineRule="auto"/>
              <w:jc w:val="both"/>
              <w:rPr>
                <w:rFonts w:ascii="Calibri" w:eastAsia="Calibri" w:hAnsi="Calibri" w:cs="Calibri"/>
                <w:b/>
                <w:bCs/>
                <w:color w:val="000000"/>
                <w:u w:val="single"/>
                <w:lang w:val="sr-Latn-RS" w:eastAsia="hr-HR"/>
              </w:rPr>
            </w:pPr>
            <w:r w:rsidRPr="00790A42">
              <w:rPr>
                <w:rFonts w:ascii="Calibri" w:eastAsia="Calibri" w:hAnsi="Calibri" w:cs="Calibri"/>
                <w:b/>
                <w:bCs/>
                <w:color w:val="000000"/>
                <w:u w:val="single"/>
                <w:lang w:val="sr-Latn-RS" w:eastAsia="hr-HR"/>
              </w:rPr>
              <w:t>Standardizacija i unifikacija objekata</w:t>
            </w:r>
          </w:p>
          <w:p w14:paraId="129485BD" w14:textId="77777777" w:rsidR="00B16AD6" w:rsidRPr="00790A42" w:rsidRDefault="00B16AD6" w:rsidP="00CD5021">
            <w:pPr>
              <w:spacing w:after="120" w:line="240" w:lineRule="auto"/>
              <w:jc w:val="both"/>
              <w:rPr>
                <w:rFonts w:ascii="Calibri" w:eastAsia="Calibri" w:hAnsi="Calibri" w:cs="Times New Roman"/>
                <w:lang w:val="sr-Latn-RS"/>
              </w:rPr>
            </w:pPr>
            <w:r w:rsidRPr="00790A42">
              <w:rPr>
                <w:rFonts w:ascii="Calibri" w:eastAsia="Calibri" w:hAnsi="Calibri" w:cs="Times New Roman"/>
                <w:lang w:val="sr-Latn-RS"/>
              </w:rPr>
              <w:t>Neophodno je raditi na usklađivanju novih i rekonstruisanih zgrada poštujući planom definisane standarde  koji upućuju na dobro promišljenu arhitekturu urbanih struktura, koja vješto kombinuje lokalnu tradiciju sa elementima moderne arhitekture.</w:t>
            </w:r>
          </w:p>
          <w:p w14:paraId="08E11D6C" w14:textId="7C70F620" w:rsidR="00B16AD6" w:rsidRPr="00790A42" w:rsidRDefault="00B16AD6" w:rsidP="00CD5021">
            <w:pPr>
              <w:spacing w:after="120" w:line="240" w:lineRule="auto"/>
              <w:jc w:val="both"/>
              <w:rPr>
                <w:rFonts w:ascii="Calibri" w:eastAsia="Calibri" w:hAnsi="Calibri" w:cs="Times New Roman"/>
                <w:lang w:val="sr-Latn-RS"/>
              </w:rPr>
            </w:pPr>
            <w:r w:rsidRPr="00790A42">
              <w:rPr>
                <w:rFonts w:ascii="Calibri" w:eastAsia="Calibri" w:hAnsi="Calibri" w:cs="Times New Roman"/>
                <w:lang w:val="sr-Latn-RS"/>
              </w:rPr>
              <w:t xml:space="preserve"> Van urbanih zona objekte graditi u tradicionalnom stilu, kombinujući izuzetnu estetiku i funkcionalnost u cilju postizanja potpune unifikacije dizajna enterijera i spoljnjeg prostora. </w:t>
            </w:r>
          </w:p>
          <w:p w14:paraId="3F327A8C" w14:textId="77777777" w:rsidR="00B16AD6" w:rsidRPr="00790A42" w:rsidRDefault="00B16AD6" w:rsidP="00CD5021">
            <w:pPr>
              <w:spacing w:after="120" w:line="240" w:lineRule="auto"/>
              <w:jc w:val="both"/>
              <w:rPr>
                <w:rFonts w:ascii="Calibri" w:eastAsia="Calibri" w:hAnsi="Calibri" w:cs="Times New Roman"/>
                <w:lang w:val="sr-Latn-RS"/>
              </w:rPr>
            </w:pPr>
            <w:r w:rsidRPr="00790A42">
              <w:rPr>
                <w:rFonts w:ascii="Calibri" w:eastAsia="Calibri" w:hAnsi="Calibri" w:cs="Times New Roman"/>
                <w:lang w:val="sr-Latn-RS"/>
              </w:rPr>
              <w:t xml:space="preserve">Na nivou lokalnih samouprava targetirati najstarije građevine koje imaju kulturnu i istorijsku vrijednost, kao i građevine u kojima su živjele ili boravile značajne istorijske ličnosti i iste zaštititi, revitalizovati i turistički valorizovati.  </w:t>
            </w:r>
          </w:p>
          <w:p w14:paraId="6330631F" w14:textId="77777777" w:rsidR="00B16AD6" w:rsidRPr="00790A42" w:rsidRDefault="00B16AD6" w:rsidP="00CD5021">
            <w:pPr>
              <w:spacing w:after="120" w:line="240" w:lineRule="auto"/>
              <w:jc w:val="both"/>
              <w:rPr>
                <w:rFonts w:ascii="Calibri" w:eastAsia="Calibri" w:hAnsi="Calibri" w:cs="Times New Roman"/>
                <w:lang w:val="sr-Latn-RS"/>
              </w:rPr>
            </w:pPr>
            <w:r w:rsidRPr="00790A42">
              <w:rPr>
                <w:rFonts w:ascii="Calibri" w:eastAsia="Calibri" w:hAnsi="Calibri" w:cs="Times New Roman"/>
                <w:lang w:val="sr-Latn-RS"/>
              </w:rPr>
              <w:t>Prilikom kreiranja novih sadržaja potrebno je posebnu pažnju posvetiti arhitektonskom oblikovanju i materijalizaciji objekata, naročito vodeći računa da se volumeni objekta pažljivo projektuju sa ciljem dobijanja homogene slike naselja i grada. Fasade objekata i krovne pokrivače treba predvidjeti od kvalitetnog i trajnog materijala i kvalitetno ih ugraditi. U djelovima grada koji imaju istorijsku vrijednost objekte graditi na motivima lokalne etnoarhitekture, sa autohtonim materijalima.</w:t>
            </w:r>
          </w:p>
          <w:p w14:paraId="03FB0B59" w14:textId="77777777" w:rsidR="00B16AD6" w:rsidRPr="00790A42" w:rsidRDefault="00B16AD6" w:rsidP="00CD5021">
            <w:pPr>
              <w:spacing w:after="120" w:line="240" w:lineRule="auto"/>
              <w:jc w:val="both"/>
              <w:rPr>
                <w:rFonts w:ascii="Calibri" w:eastAsia="Calibri" w:hAnsi="Calibri" w:cs="Times New Roman"/>
                <w:lang w:val="sr-Latn-RS"/>
              </w:rPr>
            </w:pPr>
            <w:r w:rsidRPr="00790A42">
              <w:rPr>
                <w:rFonts w:ascii="Calibri" w:eastAsia="Calibri" w:hAnsi="Calibri" w:cs="Times New Roman"/>
                <w:lang w:val="sr-Latn-RS"/>
              </w:rPr>
              <w:t xml:space="preserve">Potrebno je kreirati projektne aktivnosti kroz različite programe podrške u cilju povezivanja turizma i poljoprivrede, malog biznisa i preduzetništva. </w:t>
            </w:r>
          </w:p>
          <w:p w14:paraId="7EDE0B99" w14:textId="77777777" w:rsidR="00B16AD6" w:rsidRPr="00790A42" w:rsidRDefault="00B16AD6" w:rsidP="00CD5021">
            <w:pPr>
              <w:spacing w:after="120" w:line="240" w:lineRule="auto"/>
              <w:jc w:val="both"/>
              <w:rPr>
                <w:rFonts w:ascii="Calibri" w:eastAsia="Calibri" w:hAnsi="Calibri" w:cs="Calibri"/>
                <w:b/>
                <w:bCs/>
                <w:color w:val="000000"/>
                <w:u w:val="single"/>
                <w:lang w:val="sr-Latn-RS" w:eastAsia="hr-HR"/>
              </w:rPr>
            </w:pPr>
            <w:r w:rsidRPr="00790A42">
              <w:rPr>
                <w:rFonts w:ascii="Calibri" w:eastAsia="Calibri" w:hAnsi="Calibri" w:cs="Calibri"/>
                <w:b/>
                <w:bCs/>
                <w:color w:val="000000"/>
                <w:u w:val="single"/>
                <w:lang w:val="sr-Latn-RS" w:eastAsia="hr-HR"/>
              </w:rPr>
              <w:lastRenderedPageBreak/>
              <w:t>Hotelski standardi</w:t>
            </w:r>
          </w:p>
          <w:p w14:paraId="276FEC1D" w14:textId="77777777" w:rsidR="00B16AD6" w:rsidRPr="00790A42" w:rsidRDefault="00B16AD6" w:rsidP="00CD5021">
            <w:pPr>
              <w:spacing w:after="120" w:line="240" w:lineRule="auto"/>
              <w:jc w:val="both"/>
              <w:rPr>
                <w:rFonts w:ascii="Calibri" w:eastAsia="Calibri" w:hAnsi="Calibri" w:cs="Times New Roman"/>
                <w:lang w:val="sr-Latn-RS"/>
              </w:rPr>
            </w:pPr>
            <w:r w:rsidRPr="00790A42">
              <w:rPr>
                <w:rFonts w:ascii="Calibri" w:eastAsia="Calibri" w:hAnsi="Calibri" w:cs="Times New Roman"/>
                <w:lang w:val="sr-Latn-RS"/>
              </w:rPr>
              <w:t xml:space="preserve">U gradskim zonama potrebno je težiti hotelskoj ponudi kategorije 4 i 5 zvjezdica sa dodatnim sadržajima. </w:t>
            </w:r>
          </w:p>
          <w:p w14:paraId="0BC1CE02" w14:textId="2C05968E" w:rsidR="00B16AD6" w:rsidRPr="00790A42" w:rsidRDefault="00B16AD6" w:rsidP="00CD5021">
            <w:pPr>
              <w:spacing w:after="120" w:line="240" w:lineRule="auto"/>
              <w:jc w:val="both"/>
              <w:rPr>
                <w:rFonts w:ascii="Calibri" w:eastAsia="Calibri" w:hAnsi="Calibri" w:cs="Times New Roman"/>
                <w:lang w:val="sr-Latn-RS"/>
              </w:rPr>
            </w:pPr>
            <w:r w:rsidRPr="00790A42">
              <w:rPr>
                <w:rFonts w:ascii="Calibri" w:eastAsia="Calibri" w:hAnsi="Calibri" w:cs="Times New Roman"/>
                <w:lang w:val="sr-Latn-RS"/>
              </w:rPr>
              <w:t>U van gradskim zonama, hotelska ponuda bi trebala da bude kategorije 3-5 zvjezdica, a potrebno je u naseljima i selima podsticati razvoj seoskih domaćinstava kategorije 3 zvjezdice.</w:t>
            </w:r>
          </w:p>
          <w:p w14:paraId="2508E26B" w14:textId="77777777" w:rsidR="00B16AD6" w:rsidRPr="00790A42" w:rsidRDefault="00B16AD6" w:rsidP="00CD5021">
            <w:pPr>
              <w:spacing w:after="120" w:line="240" w:lineRule="auto"/>
              <w:jc w:val="both"/>
              <w:rPr>
                <w:rFonts w:ascii="Calibri" w:eastAsia="Calibri" w:hAnsi="Calibri" w:cs="Times New Roman"/>
                <w:lang w:val="sr-Latn-RS"/>
              </w:rPr>
            </w:pPr>
            <w:r w:rsidRPr="00790A42">
              <w:rPr>
                <w:rFonts w:ascii="Calibri" w:eastAsia="Calibri" w:hAnsi="Calibri" w:cs="Times New Roman"/>
                <w:lang w:val="sr-Latn-RS"/>
              </w:rPr>
              <w:t>Potrebno je raditi na povećanju standarda postojećih smještajnih kapaciteta i unaprijeđenju kvaliteta usluge u sektoru turizma.</w:t>
            </w:r>
          </w:p>
          <w:p w14:paraId="60E2E57B" w14:textId="77777777" w:rsidR="00B16AD6" w:rsidRPr="00790A42" w:rsidRDefault="00B16AD6" w:rsidP="00CD5021">
            <w:pPr>
              <w:spacing w:after="120" w:line="240" w:lineRule="auto"/>
              <w:jc w:val="both"/>
              <w:rPr>
                <w:rFonts w:ascii="Calibri" w:eastAsia="Calibri" w:hAnsi="Calibri" w:cs="Calibri"/>
                <w:b/>
                <w:bCs/>
                <w:color w:val="000000"/>
                <w:u w:val="single"/>
                <w:lang w:val="sr-Latn-RS" w:eastAsia="hr-HR"/>
              </w:rPr>
            </w:pPr>
            <w:r w:rsidRPr="00790A42">
              <w:rPr>
                <w:rFonts w:ascii="Calibri" w:eastAsia="Calibri" w:hAnsi="Calibri" w:cs="Calibri"/>
                <w:b/>
                <w:bCs/>
                <w:color w:val="000000"/>
                <w:u w:val="single"/>
                <w:lang w:val="sr-Latn-RS" w:eastAsia="hr-HR"/>
              </w:rPr>
              <w:t xml:space="preserve">Infrastruktura </w:t>
            </w:r>
          </w:p>
          <w:p w14:paraId="7B8A8BE0" w14:textId="77777777" w:rsidR="00B16AD6" w:rsidRPr="00790A42" w:rsidRDefault="00B16AD6" w:rsidP="00CD5021">
            <w:pPr>
              <w:spacing w:after="120" w:line="240" w:lineRule="auto"/>
              <w:jc w:val="both"/>
              <w:rPr>
                <w:rFonts w:ascii="Calibri" w:eastAsia="Calibri" w:hAnsi="Calibri" w:cs="Times New Roman"/>
                <w:lang w:val="sr-Latn-RS"/>
              </w:rPr>
            </w:pPr>
            <w:r w:rsidRPr="00790A42">
              <w:rPr>
                <w:rFonts w:ascii="Calibri" w:eastAsia="Calibri" w:hAnsi="Calibri" w:cs="Times New Roman"/>
                <w:lang w:val="sr-Latn-RS"/>
              </w:rPr>
              <w:t>Preduslov ravnomjernog, kvalitetnog i dugoročno održivog razvoja je i razvoj i unaprijeđenje saobraćaja i ukupne infrastrukture predmetnog klastera. Posebnu pažnju je potrebno posvetiti razvoju  nedovoljno razvijene vodovodne mreže i sistema za odvod otpadnih voda (fekalna i atmosferska kanalizacija), boljoj pokrivenosti kanalizacionom mrežom, sistema za prečišćavanje otpadnih voda, lošem kvalitetu lokalnih puteva na ruralnim područjima i slaboj povezanosti seoskih područja sa gradskim jezgom.</w:t>
            </w:r>
          </w:p>
          <w:p w14:paraId="63A33C5F" w14:textId="77777777" w:rsidR="00B16AD6" w:rsidRPr="00790A42" w:rsidRDefault="00B16AD6" w:rsidP="00CD5021">
            <w:pPr>
              <w:spacing w:after="120" w:line="240" w:lineRule="auto"/>
              <w:jc w:val="both"/>
              <w:rPr>
                <w:rFonts w:ascii="Calibri" w:eastAsia="Calibri" w:hAnsi="Calibri" w:cs="Calibri"/>
                <w:bCs/>
                <w:color w:val="000000"/>
                <w:lang w:eastAsia="hr-HR"/>
              </w:rPr>
            </w:pPr>
            <w:r w:rsidRPr="00790A42">
              <w:rPr>
                <w:rFonts w:ascii="Calibri" w:eastAsia="Calibri" w:hAnsi="Calibri" w:cs="Times New Roman"/>
              </w:rPr>
              <w:t>Potrebno je raditi na poboljšanju neodgovarajuće i izgradnji nedostajuće saobraćajne mreže, naročito sekundarne mreže saobraćajnica - sabirne ulice, pristupne ulice i parkirališta. Suzbiti uzurpaciju javnog i privatnog dobra kroz privremene objekte, koji se grade na trotoarima, zelenim i parkovskim površinama, koji onemogućavaju bezbjedno kretanje pješaka i onemogućava planiranje površina za kretanje za osobe sa posebnim potrebama.</w:t>
            </w:r>
          </w:p>
        </w:tc>
      </w:tr>
    </w:tbl>
    <w:p w14:paraId="7D3AF663" w14:textId="149F337F" w:rsidR="00B16AD6" w:rsidRPr="003156E2" w:rsidRDefault="00B16AD6" w:rsidP="00CD5021">
      <w:pPr>
        <w:spacing w:after="120" w:line="240" w:lineRule="auto"/>
        <w:rPr>
          <w:rFonts w:ascii="Calibri" w:eastAsia="Calibri" w:hAnsi="Calibri" w:cs="Calibri"/>
          <w:bCs/>
          <w:i/>
          <w:color w:val="2F5496" w:themeColor="accent1" w:themeShade="BF"/>
          <w:sz w:val="20"/>
          <w:szCs w:val="20"/>
          <w:lang w:eastAsia="hr-HR"/>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8"/>
        <w:gridCol w:w="4934"/>
      </w:tblGrid>
      <w:tr w:rsidR="00B16AD6" w:rsidRPr="00790A42" w14:paraId="7B30838A" w14:textId="77777777" w:rsidTr="00B16AD6">
        <w:tc>
          <w:tcPr>
            <w:tcW w:w="9752" w:type="dxa"/>
            <w:gridSpan w:val="2"/>
            <w:shd w:val="clear" w:color="auto" w:fill="B4C6E7" w:themeFill="accent1" w:themeFillTint="66"/>
          </w:tcPr>
          <w:p w14:paraId="5A0B3657" w14:textId="77777777" w:rsidR="00B16AD6" w:rsidRPr="00196784" w:rsidRDefault="00B16AD6" w:rsidP="00CD5021">
            <w:pPr>
              <w:spacing w:after="120" w:line="240" w:lineRule="auto"/>
              <w:jc w:val="center"/>
              <w:rPr>
                <w:rFonts w:ascii="Calibri" w:eastAsia="Calibri" w:hAnsi="Calibri" w:cs="Calibri"/>
                <w:b/>
                <w:bCs/>
                <w:color w:val="2F5496"/>
                <w:lang w:eastAsia="hr-HR"/>
              </w:rPr>
            </w:pPr>
            <w:bookmarkStart w:id="326" w:name="_Hlk86182255"/>
            <w:r w:rsidRPr="00196784">
              <w:rPr>
                <w:rFonts w:ascii="Calibri" w:eastAsia="Calibri" w:hAnsi="Calibri" w:cs="Calibri"/>
                <w:b/>
                <w:bCs/>
                <w:color w:val="2F5496"/>
                <w:lang w:eastAsia="hr-HR"/>
              </w:rPr>
              <w:t>TURISTIČKI PROIZVOD</w:t>
            </w:r>
          </w:p>
        </w:tc>
      </w:tr>
      <w:tr w:rsidR="00B16AD6" w:rsidRPr="00790A42" w14:paraId="08955840" w14:textId="77777777" w:rsidTr="00B16AD6">
        <w:tc>
          <w:tcPr>
            <w:tcW w:w="4818" w:type="dxa"/>
            <w:shd w:val="clear" w:color="auto" w:fill="B4C6E7" w:themeFill="accent1" w:themeFillTint="66"/>
          </w:tcPr>
          <w:p w14:paraId="0F334078" w14:textId="77777777" w:rsidR="00B16AD6" w:rsidRPr="00790A42" w:rsidRDefault="00B16AD6" w:rsidP="00CD5021">
            <w:pPr>
              <w:spacing w:after="120" w:line="240" w:lineRule="auto"/>
              <w:jc w:val="center"/>
              <w:rPr>
                <w:rFonts w:ascii="Calibri" w:eastAsia="Calibri" w:hAnsi="Calibri" w:cs="Calibri"/>
                <w:b/>
                <w:bCs/>
                <w:color w:val="000000"/>
                <w:lang w:eastAsia="hr-HR"/>
              </w:rPr>
            </w:pPr>
            <w:r w:rsidRPr="00790A42">
              <w:rPr>
                <w:rFonts w:ascii="Calibri" w:eastAsia="Calibri" w:hAnsi="Calibri" w:cs="Calibri"/>
                <w:b/>
                <w:bCs/>
                <w:color w:val="2F5496"/>
                <w:lang w:eastAsia="hr-HR"/>
              </w:rPr>
              <w:t>Glavni turistički proizvodi</w:t>
            </w:r>
          </w:p>
        </w:tc>
        <w:tc>
          <w:tcPr>
            <w:tcW w:w="4934" w:type="dxa"/>
            <w:shd w:val="clear" w:color="auto" w:fill="B4C6E7" w:themeFill="accent1" w:themeFillTint="66"/>
          </w:tcPr>
          <w:p w14:paraId="3C3CEE78" w14:textId="77777777" w:rsidR="00B16AD6" w:rsidRPr="00790A42" w:rsidRDefault="00B16AD6" w:rsidP="00CD5021">
            <w:pPr>
              <w:spacing w:after="120" w:line="240" w:lineRule="auto"/>
              <w:jc w:val="center"/>
              <w:rPr>
                <w:rFonts w:ascii="Calibri" w:eastAsia="Calibri" w:hAnsi="Calibri" w:cs="Calibri"/>
                <w:b/>
                <w:bCs/>
                <w:color w:val="2F5496"/>
                <w:lang w:eastAsia="hr-HR"/>
              </w:rPr>
            </w:pPr>
            <w:r w:rsidRPr="00790A42">
              <w:rPr>
                <w:rFonts w:ascii="Calibri" w:eastAsia="Calibri" w:hAnsi="Calibri" w:cs="Calibri"/>
                <w:b/>
                <w:bCs/>
                <w:color w:val="2F5496"/>
                <w:lang w:eastAsia="hr-HR"/>
              </w:rPr>
              <w:t>Dodatni turistički proizvodi</w:t>
            </w:r>
          </w:p>
        </w:tc>
      </w:tr>
      <w:tr w:rsidR="00B16AD6" w:rsidRPr="00790A42" w14:paraId="6E015F7C" w14:textId="77777777" w:rsidTr="00B16AD6">
        <w:trPr>
          <w:trHeight w:val="458"/>
        </w:trPr>
        <w:tc>
          <w:tcPr>
            <w:tcW w:w="4818" w:type="dxa"/>
          </w:tcPr>
          <w:p w14:paraId="64673CE1" w14:textId="1E27D937" w:rsidR="00B16AD6" w:rsidRPr="00790A42" w:rsidRDefault="00B16AD6" w:rsidP="000F5104">
            <w:pPr>
              <w:numPr>
                <w:ilvl w:val="0"/>
                <w:numId w:val="23"/>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Zaštićene zone (nacionalni parkovi i park prirode) sa diversifikovanom ponudom</w:t>
            </w:r>
          </w:p>
          <w:p w14:paraId="67977554" w14:textId="79C4C7F4" w:rsidR="00B16AD6" w:rsidRPr="00790A42" w:rsidRDefault="00B16AD6" w:rsidP="000F5104">
            <w:pPr>
              <w:numPr>
                <w:ilvl w:val="0"/>
                <w:numId w:val="23"/>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Zimski turizam – ski centri</w:t>
            </w:r>
          </w:p>
          <w:p w14:paraId="387CFF71" w14:textId="0D37C598" w:rsidR="00B16AD6" w:rsidRPr="00790A42" w:rsidRDefault="00B16AD6" w:rsidP="000F5104">
            <w:pPr>
              <w:numPr>
                <w:ilvl w:val="0"/>
                <w:numId w:val="23"/>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Turizam zasnovan na prirodi – pješačenje i planinarenje, biciklizam, skijanje, jahanje konja i dr.</w:t>
            </w:r>
          </w:p>
          <w:p w14:paraId="2E60696B" w14:textId="3AC1B8F6" w:rsidR="00B16AD6" w:rsidRPr="00790A42" w:rsidRDefault="00B16AD6" w:rsidP="000F5104">
            <w:pPr>
              <w:numPr>
                <w:ilvl w:val="0"/>
                <w:numId w:val="23"/>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MICE turizam (postojeći i kapaciteti u izgradnji)</w:t>
            </w:r>
          </w:p>
          <w:p w14:paraId="43B8FFC5" w14:textId="2FA405B4" w:rsidR="00B16AD6" w:rsidRPr="00790A42" w:rsidRDefault="00B16AD6" w:rsidP="000F5104">
            <w:pPr>
              <w:numPr>
                <w:ilvl w:val="0"/>
                <w:numId w:val="23"/>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Ruralni turizam – seoska domaćinstva i katuni</w:t>
            </w:r>
          </w:p>
          <w:p w14:paraId="2B38F080" w14:textId="34E17655" w:rsidR="00B16AD6" w:rsidRPr="00790A42" w:rsidRDefault="00B16AD6" w:rsidP="000F5104">
            <w:pPr>
              <w:numPr>
                <w:ilvl w:val="0"/>
                <w:numId w:val="23"/>
              </w:numPr>
              <w:spacing w:after="120" w:line="240" w:lineRule="auto"/>
              <w:contextualSpacing/>
              <w:rPr>
                <w:rFonts w:ascii="Calibri" w:eastAsia="Calibri" w:hAnsi="Calibri" w:cs="Calibri"/>
                <w:bCs/>
                <w:color w:val="000000"/>
                <w:lang w:eastAsia="hr-HR"/>
              </w:rPr>
            </w:pPr>
            <w:r w:rsidRPr="00790A42">
              <w:rPr>
                <w:rFonts w:ascii="Calibri" w:eastAsia="Calibri" w:hAnsi="Calibri" w:cs="Calibri"/>
                <w:bCs/>
                <w:color w:val="000000"/>
                <w:lang w:eastAsia="hr-HR"/>
              </w:rPr>
              <w:t>Gastro turizam</w:t>
            </w:r>
          </w:p>
        </w:tc>
        <w:tc>
          <w:tcPr>
            <w:tcW w:w="4934" w:type="dxa"/>
          </w:tcPr>
          <w:p w14:paraId="426F205D" w14:textId="72F32B7F" w:rsidR="00B16AD6" w:rsidRPr="00790A42" w:rsidRDefault="00B16AD6" w:rsidP="000F5104">
            <w:pPr>
              <w:numPr>
                <w:ilvl w:val="0"/>
                <w:numId w:val="23"/>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Ponuda eko i etno sela</w:t>
            </w:r>
          </w:p>
          <w:p w14:paraId="3C395CAA" w14:textId="616175DB" w:rsidR="00B16AD6" w:rsidRPr="00790A42" w:rsidRDefault="00B16AD6" w:rsidP="000F5104">
            <w:pPr>
              <w:numPr>
                <w:ilvl w:val="0"/>
                <w:numId w:val="23"/>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Lovni i ribolovni turizam</w:t>
            </w:r>
          </w:p>
          <w:p w14:paraId="7FA4A72B" w14:textId="18110E62" w:rsidR="00B16AD6" w:rsidRPr="00790A42" w:rsidRDefault="00B16AD6" w:rsidP="000F5104">
            <w:pPr>
              <w:numPr>
                <w:ilvl w:val="0"/>
                <w:numId w:val="23"/>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Kulturni turizam (manifestacije, kulturna baština)</w:t>
            </w:r>
          </w:p>
          <w:p w14:paraId="6AAE0C69" w14:textId="427B87AF" w:rsidR="00B16AD6" w:rsidRPr="00790A42" w:rsidRDefault="00B16AD6" w:rsidP="000F5104">
            <w:pPr>
              <w:numPr>
                <w:ilvl w:val="0"/>
                <w:numId w:val="23"/>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Porodični turizam</w:t>
            </w:r>
          </w:p>
          <w:p w14:paraId="321F18A6" w14:textId="77777777" w:rsidR="00B16AD6" w:rsidRPr="00790A42" w:rsidRDefault="00B16AD6" w:rsidP="00CD5021">
            <w:pPr>
              <w:spacing w:after="120" w:line="240" w:lineRule="auto"/>
              <w:jc w:val="both"/>
              <w:rPr>
                <w:rFonts w:ascii="Calibri" w:eastAsia="Calibri" w:hAnsi="Calibri" w:cs="Calibri"/>
                <w:bCs/>
                <w:color w:val="000000"/>
                <w:lang w:eastAsia="hr-HR"/>
              </w:rPr>
            </w:pPr>
          </w:p>
        </w:tc>
      </w:tr>
    </w:tbl>
    <w:p w14:paraId="45B90751" w14:textId="68591B85" w:rsidR="00B16AD6" w:rsidRDefault="00B16AD6" w:rsidP="00CD5021">
      <w:pPr>
        <w:keepNext/>
        <w:keepLines/>
        <w:spacing w:after="120" w:line="240" w:lineRule="auto"/>
        <w:outlineLvl w:val="1"/>
        <w:rPr>
          <w:rFonts w:ascii="Calibri" w:eastAsia="Times New Roman" w:hAnsi="Calibri" w:cs="Times New Roman"/>
          <w:b/>
          <w:color w:val="2F5496"/>
          <w:sz w:val="26"/>
          <w:szCs w:val="26"/>
          <w:lang w:eastAsia="hr-HR"/>
        </w:rPr>
      </w:pPr>
      <w:bookmarkStart w:id="327" w:name="_Toc88082176"/>
      <w:bookmarkEnd w:id="326"/>
    </w:p>
    <w:p w14:paraId="33E31FE0" w14:textId="77777777" w:rsidR="00CD5021" w:rsidRDefault="00CD5021" w:rsidP="00CD5021">
      <w:pPr>
        <w:keepNext/>
        <w:keepLines/>
        <w:spacing w:after="120" w:line="240" w:lineRule="auto"/>
        <w:outlineLvl w:val="1"/>
        <w:rPr>
          <w:rFonts w:ascii="Calibri" w:eastAsia="Times New Roman" w:hAnsi="Calibri" w:cs="Times New Roman"/>
          <w:b/>
          <w:color w:val="2F5496"/>
          <w:sz w:val="26"/>
          <w:szCs w:val="26"/>
          <w:lang w:eastAsia="hr-HR"/>
        </w:rPr>
      </w:pPr>
    </w:p>
    <w:p w14:paraId="665A7E39" w14:textId="218FCC2C" w:rsidR="00B16AD6" w:rsidRPr="008F7D0F" w:rsidRDefault="00B16AD6" w:rsidP="00CD5021">
      <w:pPr>
        <w:pStyle w:val="Heading2"/>
        <w:spacing w:before="0" w:after="120" w:line="240" w:lineRule="auto"/>
        <w:rPr>
          <w:rFonts w:eastAsia="Times New Roman"/>
          <w:sz w:val="26"/>
          <w:lang w:eastAsia="hr-HR"/>
        </w:rPr>
      </w:pPr>
      <w:bookmarkStart w:id="328" w:name="_Toc91286743"/>
      <w:bookmarkStart w:id="329" w:name="_Toc95303062"/>
      <w:bookmarkStart w:id="330" w:name="_Toc97902526"/>
      <w:r w:rsidRPr="008F7D0F">
        <w:rPr>
          <w:rFonts w:eastAsia="Times New Roman"/>
          <w:sz w:val="26"/>
          <w:lang w:eastAsia="hr-HR"/>
        </w:rPr>
        <w:t>1</w:t>
      </w:r>
      <w:r w:rsidR="00E729DA" w:rsidRPr="008F7D0F">
        <w:rPr>
          <w:rFonts w:eastAsia="Times New Roman"/>
          <w:sz w:val="26"/>
          <w:lang w:eastAsia="hr-HR"/>
        </w:rPr>
        <w:t>5</w:t>
      </w:r>
      <w:r w:rsidRPr="008F7D0F">
        <w:rPr>
          <w:rFonts w:eastAsia="Times New Roman"/>
          <w:sz w:val="26"/>
          <w:lang w:eastAsia="hr-HR"/>
        </w:rPr>
        <w:t>.8. TURISTIČKI KLASTER  8  –</w:t>
      </w:r>
      <w:bookmarkEnd w:id="327"/>
      <w:r w:rsidRPr="008F7D0F">
        <w:rPr>
          <w:rFonts w:eastAsia="Times New Roman"/>
          <w:sz w:val="26"/>
          <w:lang w:eastAsia="hr-HR"/>
        </w:rPr>
        <w:t xml:space="preserve"> Durmitor i Sinjajevina sa rijekama Tarom i Pivom</w:t>
      </w:r>
      <w:bookmarkEnd w:id="328"/>
      <w:bookmarkEnd w:id="329"/>
      <w:bookmarkEnd w:id="330"/>
    </w:p>
    <w:tbl>
      <w:tblPr>
        <w:tblStyle w:val="TableGrid4"/>
        <w:tblW w:w="0" w:type="auto"/>
        <w:tblLook w:val="04A0" w:firstRow="1" w:lastRow="0" w:firstColumn="1" w:lastColumn="0" w:noHBand="0" w:noVBand="1"/>
      </w:tblPr>
      <w:tblGrid>
        <w:gridCol w:w="9606"/>
      </w:tblGrid>
      <w:tr w:rsidR="00B16AD6" w:rsidRPr="00790A42" w14:paraId="4F6450EA" w14:textId="77777777" w:rsidTr="00B16AD6">
        <w:tc>
          <w:tcPr>
            <w:tcW w:w="9606" w:type="dxa"/>
            <w:shd w:val="clear" w:color="auto" w:fill="B4C6E7" w:themeFill="accent1" w:themeFillTint="66"/>
          </w:tcPr>
          <w:p w14:paraId="38A93BB5" w14:textId="77777777" w:rsidR="00B16AD6" w:rsidRPr="00790A42" w:rsidRDefault="00B16AD6" w:rsidP="00CD5021">
            <w:pPr>
              <w:spacing w:after="120" w:line="240" w:lineRule="auto"/>
              <w:jc w:val="center"/>
              <w:rPr>
                <w:rFonts w:ascii="Calibri" w:eastAsia="Calibri" w:hAnsi="Calibri" w:cs="Calibri"/>
                <w:lang w:eastAsia="hr-HR"/>
              </w:rPr>
            </w:pPr>
            <w:r w:rsidRPr="00790A42">
              <w:rPr>
                <w:rFonts w:ascii="Calibri" w:eastAsia="Calibri" w:hAnsi="Calibri" w:cs="Calibri"/>
                <w:b/>
                <w:bCs/>
                <w:color w:val="1F3864"/>
                <w:lang w:eastAsia="hr-HR"/>
              </w:rPr>
              <w:t>KARAKTERISTIKE</w:t>
            </w:r>
          </w:p>
        </w:tc>
      </w:tr>
      <w:tr w:rsidR="00B16AD6" w:rsidRPr="00790A42" w14:paraId="1E44EB72" w14:textId="77777777" w:rsidTr="00B16AD6">
        <w:tc>
          <w:tcPr>
            <w:tcW w:w="9606" w:type="dxa"/>
          </w:tcPr>
          <w:p w14:paraId="568109C2" w14:textId="77777777" w:rsidR="00B16AD6" w:rsidRPr="00790A42" w:rsidRDefault="00B16AD6" w:rsidP="00CD5021">
            <w:pPr>
              <w:spacing w:after="120" w:line="240" w:lineRule="auto"/>
              <w:jc w:val="both"/>
              <w:rPr>
                <w:rFonts w:ascii="Calibri" w:eastAsia="Calibri" w:hAnsi="Calibri" w:cs="Calibri"/>
                <w:lang w:eastAsia="hr-HR"/>
              </w:rPr>
            </w:pPr>
            <w:r w:rsidRPr="00790A42">
              <w:rPr>
                <w:rFonts w:ascii="Calibri" w:eastAsia="Calibri" w:hAnsi="Calibri" w:cs="Calibri"/>
                <w:b/>
                <w:lang w:eastAsia="hr-HR"/>
              </w:rPr>
              <w:t>Nacionalni park Durmitor sa kanjonom rijeke Tare</w:t>
            </w:r>
            <w:r w:rsidRPr="00790A42">
              <w:rPr>
                <w:rFonts w:ascii="Calibri" w:eastAsia="Calibri" w:hAnsi="Calibri" w:cs="Calibri"/>
                <w:lang w:eastAsia="hr-HR"/>
              </w:rPr>
              <w:t xml:space="preserve"> nalazi se na UNESCO-voj listi svjetske prirodne i kulturne baštine /1980/. Obuhvata masiv planine Durmitor, kanjone rijeka Tare, Drage, Sušice i najviši dio kanjonske doline Komarnice. Durmitor je prepoznat po izuzetnoj ljepoti svojih planinskih vrhova i 18 ledničkih jezera tzv "Gorskih oči", od kojih su najpoznatija Crno jezero, Škrčka jezera, Zminičko i Zminje, itd. U središtu nacionalnog parka je Žabljak, gradsko naselje na najvećoj nadmorskoj visini na Balkanu.  Na teritoriji nacionalnog parka nalazi se i stećci, UNESCO zaštićeno kulturno dobro. Nacionalni park Durmitor i park prirode Piva su okosnica turističke ponude, a ulaganja u putnu infrastrukturu (put Nikšić – Žabljak) i uspostavljanje panoramske rute “</w:t>
            </w:r>
            <w:r>
              <w:rPr>
                <w:rFonts w:ascii="Calibri" w:eastAsia="Calibri" w:hAnsi="Calibri" w:cs="Calibri"/>
                <w:lang w:eastAsia="hr-HR"/>
              </w:rPr>
              <w:t>Durmitorski prsten</w:t>
            </w:r>
            <w:r w:rsidRPr="00790A42">
              <w:rPr>
                <w:rFonts w:ascii="Calibri" w:eastAsia="Calibri" w:hAnsi="Calibri" w:cs="Calibri"/>
                <w:lang w:eastAsia="hr-HR"/>
              </w:rPr>
              <w:t xml:space="preserve">”, učinile su ovaj kraj atraktivnijim za turističke dolaske. Durmitor je nekad bio poznat ski centar zbog izazovnih padina, koji danas posjeduje skijalište na </w:t>
            </w:r>
            <w:r w:rsidRPr="00790A42">
              <w:rPr>
                <w:rFonts w:ascii="Calibri" w:eastAsia="Calibri" w:hAnsi="Calibri" w:cs="Calibri"/>
                <w:lang w:eastAsia="hr-HR"/>
              </w:rPr>
              <w:lastRenderedPageBreak/>
              <w:t>Savinom kuku sa nedovoljno modernizovanom infastrukturom. Karakteristična četinarska šuma, ali i uopšte bogatstvo flore i faune, dom je brojnih životinjskih vrsta, a na ovoj teritoriji je i rezervat prirode – Crna Poda. Značajno kulturno-istorijsko nas</w:t>
            </w:r>
            <w:r>
              <w:rPr>
                <w:rFonts w:ascii="Calibri" w:eastAsia="Calibri" w:hAnsi="Calibri" w:cs="Calibri"/>
                <w:lang w:eastAsia="hr-HR"/>
              </w:rPr>
              <w:t>ljeđe predstavlja most na Tari</w:t>
            </w:r>
            <w:r w:rsidRPr="00790A42">
              <w:rPr>
                <w:rFonts w:ascii="Calibri" w:eastAsia="Calibri" w:hAnsi="Calibri" w:cs="Calibri"/>
                <w:lang w:eastAsia="hr-HR"/>
              </w:rPr>
              <w:t>, manastir Dobrilovina i brojni drugi kulturno istorijski spomenici. Via Dinarica je okosnica avanturističke ponude i transnacionalnog je karaktera, uz brojne druge hiking i biking staze, panoramske puteve i slično, a rafting na Tari i kanjoning u kanjonu Nevidio predstavljaju najatraktivnije avanturističke aktivnosti. U poslednjih par godina se povećava broj registrovanih seoskih domaćinstava, što je značajno s obzirom na to da ova regija ima tipične proizvode kao što su durmitorski sir i skorup, pljevaljski sir, a i sve veći broj organskih proizvoda, što doprinosi ukupnoj turističkoj ponudi.</w:t>
            </w:r>
          </w:p>
          <w:p w14:paraId="2F602EC5" w14:textId="77777777" w:rsidR="00B16AD6" w:rsidRPr="00790A42" w:rsidRDefault="00B16AD6" w:rsidP="00CD5021">
            <w:pPr>
              <w:spacing w:after="120" w:line="240" w:lineRule="auto"/>
              <w:jc w:val="both"/>
              <w:rPr>
                <w:rFonts w:ascii="Calibri" w:eastAsia="Calibri" w:hAnsi="Calibri" w:cs="Calibri"/>
                <w:lang w:eastAsia="hr-HR"/>
              </w:rPr>
            </w:pPr>
            <w:r w:rsidRPr="00790A42">
              <w:rPr>
                <w:rFonts w:ascii="Calibri" w:eastAsia="Calibri" w:hAnsi="Calibri" w:cs="Calibri"/>
                <w:b/>
                <w:lang w:eastAsia="hr-HR"/>
              </w:rPr>
              <w:t xml:space="preserve">Panoramski put Durmitorski prsten, </w:t>
            </w:r>
            <w:r w:rsidRPr="00790A42">
              <w:rPr>
                <w:rFonts w:ascii="Calibri" w:eastAsia="Calibri" w:hAnsi="Calibri" w:cs="Calibri"/>
                <w:lang w:eastAsia="hr-HR"/>
              </w:rPr>
              <w:t xml:space="preserve">kao jedna od turističkih ponuda ovoga klastera, predstavlja kružno putovanje dugo 76 kilometara. Početak panoramskog puta je u centru Žabljaka i nastavlja se oko planinskog masiva Durmitora. Duž ove rute, turista je u prilici da vidi najdublji kanjon u Evropi, prostrane visoravni i neke od najviših vrhova u Crnoj Gori i upozna lokalno stanovništvo i tradicionalni život gorštaka.  U cilju podizanja kvaliteta ponude turistima je na raspolaganju mobilna aplikacija - audio vodič za obilazak ovog panoramskog puta. </w:t>
            </w:r>
          </w:p>
          <w:p w14:paraId="17EF067F" w14:textId="77777777" w:rsidR="00B16AD6" w:rsidRPr="00790A42" w:rsidRDefault="00B16AD6" w:rsidP="00CD5021">
            <w:pPr>
              <w:spacing w:after="120" w:line="240" w:lineRule="auto"/>
              <w:jc w:val="both"/>
              <w:rPr>
                <w:rFonts w:ascii="Calibri" w:eastAsia="Calibri" w:hAnsi="Calibri" w:cs="Calibri"/>
                <w:lang w:eastAsia="hr-HR"/>
              </w:rPr>
            </w:pPr>
            <w:r w:rsidRPr="00790A42">
              <w:rPr>
                <w:rFonts w:ascii="Calibri" w:eastAsia="Calibri" w:hAnsi="Calibri" w:cs="Calibri"/>
                <w:b/>
                <w:lang w:eastAsia="hr-HR"/>
              </w:rPr>
              <w:t>Planinski masiv Sinjajevine</w:t>
            </w:r>
            <w:r w:rsidRPr="00790A42">
              <w:rPr>
                <w:rFonts w:ascii="Calibri" w:eastAsia="Calibri" w:hAnsi="Calibri" w:cs="Calibri"/>
                <w:lang w:eastAsia="hr-HR"/>
              </w:rPr>
              <w:t xml:space="preserve"> koji se prostore na gotovo 40km površine, je planina koja je važna sa aspekta stočarstva jer je odlikuju ogromna prostranstva pašnjaka. Na njenoj teritoriji nalazi se i jedno od naljepših jezera, Zabojsko jezero. Graniči se sa nacionalnim parkovima Durmitor i Biogradska gora. Na ovom području se realizuju pješačke i biciklističke ture, a turisti mogu uživati i u jahanju konja.</w:t>
            </w:r>
          </w:p>
          <w:p w14:paraId="47D90230" w14:textId="3FA2F7E3" w:rsidR="00B16AD6" w:rsidRPr="00790A42" w:rsidRDefault="00B16AD6" w:rsidP="00CD5021">
            <w:pPr>
              <w:spacing w:after="120" w:line="240" w:lineRule="auto"/>
              <w:jc w:val="both"/>
              <w:rPr>
                <w:rFonts w:ascii="Calibri" w:eastAsia="Calibri" w:hAnsi="Calibri" w:cs="Calibri"/>
                <w:lang w:eastAsia="hr-HR"/>
              </w:rPr>
            </w:pPr>
            <w:r w:rsidRPr="00790A42">
              <w:rPr>
                <w:rFonts w:ascii="Calibri" w:eastAsia="Calibri" w:hAnsi="Calibri" w:cs="Calibri"/>
                <w:b/>
                <w:lang w:eastAsia="hr-HR"/>
              </w:rPr>
              <w:t>Park prirode “Piva”</w:t>
            </w:r>
            <w:r w:rsidRPr="00790A42">
              <w:rPr>
                <w:rFonts w:ascii="Calibri" w:eastAsia="Calibri" w:hAnsi="Calibri" w:cs="Calibri"/>
                <w:b/>
                <w:vertAlign w:val="superscript"/>
                <w:lang w:eastAsia="hr-HR"/>
              </w:rPr>
              <w:footnoteReference w:id="61"/>
            </w:r>
            <w:r w:rsidRPr="00790A42">
              <w:rPr>
                <w:rFonts w:ascii="Calibri" w:eastAsia="Calibri" w:hAnsi="Calibri" w:cs="Calibri"/>
                <w:lang w:eastAsia="hr-HR"/>
              </w:rPr>
              <w:t xml:space="preserve"> se nalazi na krajnjem sjeverozapadu Crne Gore (između državne granice sa Bosnom i Hercegovinom i granice Nacionalnog parka “Durmitor”) i zauzima značajan dio teritorije opštine Plužine.</w:t>
            </w:r>
            <w:r w:rsidRPr="00790A42">
              <w:rPr>
                <w:rFonts w:ascii="Calibri" w:eastAsia="Calibri" w:hAnsi="Calibri" w:cs="Times New Roman"/>
              </w:rPr>
              <w:t xml:space="preserve"> </w:t>
            </w:r>
            <w:r w:rsidRPr="00790A42">
              <w:rPr>
                <w:rFonts w:ascii="Calibri" w:eastAsia="Calibri" w:hAnsi="Calibri" w:cs="Calibri"/>
                <w:lang w:eastAsia="hr-HR"/>
              </w:rPr>
              <w:t>Regionalni park “Piva” predstavlja prirodnu vezu između nacionalnih parkova “Durmitor” i “Sutjeska” u Bosni i Hercegovini, te je njegovo osnivanje prepoznato nizom nacionalnih i međunarodnih dokumenata i inicijativa. Regionalni park obiluje izuzetnim prirodnim karakteristikama.</w:t>
            </w:r>
            <w:r w:rsidRPr="00790A42">
              <w:rPr>
                <w:rFonts w:ascii="Calibri" w:eastAsia="Calibri" w:hAnsi="Calibri" w:cs="Times New Roman"/>
              </w:rPr>
              <w:t xml:space="preserve"> </w:t>
            </w:r>
            <w:r w:rsidRPr="00790A42">
              <w:rPr>
                <w:rFonts w:ascii="Calibri" w:eastAsia="Calibri" w:hAnsi="Calibri" w:cs="Calibri"/>
                <w:lang w:eastAsia="hr-HR"/>
              </w:rPr>
              <w:t>U regionalnom parku prisutno je preko 1.500 vrsta biljaka od kojih su mnoge rijetke i ugrožene vrste i oko 2000 vrsta gljiva; dobro očuvane šume bijelog i crnog bora, bukve i jele, javora, smrče i jasena i dr., samo upotpunjuju bogatstvo flore u parku. Rijeke Tara i Piva predstavljaju izuzetne prirodne potencijale ali i centre rafting turizma, kajakinga i drugih vrsta aktivnog odmora.</w:t>
            </w:r>
            <w:r w:rsidRPr="00790A42">
              <w:rPr>
                <w:rFonts w:ascii="Calibri" w:eastAsia="Calibri" w:hAnsi="Calibri" w:cs="Times New Roman"/>
              </w:rPr>
              <w:t xml:space="preserve"> </w:t>
            </w:r>
            <w:r w:rsidRPr="00790A42">
              <w:rPr>
                <w:rFonts w:ascii="Calibri" w:eastAsia="Calibri" w:hAnsi="Calibri" w:cs="Calibri"/>
                <w:lang w:eastAsia="hr-HR"/>
              </w:rPr>
              <w:t xml:space="preserve">Rijeka Komarnica i njen kanjon Nevidio predstavljaju posebnu atrakciju, </w:t>
            </w:r>
            <w:r w:rsidR="00C06A53">
              <w:rPr>
                <w:rFonts w:ascii="Calibri" w:eastAsia="Calibri" w:hAnsi="Calibri" w:cs="Calibri"/>
                <w:lang w:eastAsia="hr-HR"/>
              </w:rPr>
              <w:t>uz činjenicu da je</w:t>
            </w:r>
            <w:r w:rsidRPr="00790A42">
              <w:rPr>
                <w:rFonts w:ascii="Calibri" w:eastAsia="Calibri" w:hAnsi="Calibri" w:cs="Times New Roman"/>
              </w:rPr>
              <w:t xml:space="preserve"> </w:t>
            </w:r>
            <w:r w:rsidRPr="00790A42">
              <w:rPr>
                <w:rFonts w:ascii="Calibri" w:eastAsia="Calibri" w:hAnsi="Calibri" w:cs="Calibri"/>
                <w:lang w:eastAsia="hr-HR"/>
              </w:rPr>
              <w:t>kanjon Nevidio poslednji osvojeni kanjon u Evropi.</w:t>
            </w:r>
          </w:p>
          <w:p w14:paraId="6B35D349" w14:textId="77777777" w:rsidR="00B16AD6" w:rsidRPr="00790A42" w:rsidRDefault="00B16AD6" w:rsidP="00CD5021">
            <w:pPr>
              <w:spacing w:after="120" w:line="240" w:lineRule="auto"/>
              <w:jc w:val="both"/>
              <w:rPr>
                <w:rFonts w:ascii="Calibri" w:eastAsia="Calibri" w:hAnsi="Calibri" w:cs="Calibri"/>
                <w:lang w:eastAsia="hr-HR"/>
              </w:rPr>
            </w:pPr>
            <w:r w:rsidRPr="00790A42">
              <w:rPr>
                <w:rFonts w:ascii="Calibri" w:eastAsia="Calibri" w:hAnsi="Calibri" w:cs="Calibri"/>
                <w:lang w:eastAsia="hr-HR"/>
              </w:rPr>
              <w:t xml:space="preserve">Pored navedenog, ovo područje posjeduje 20-ak manjih sela, uklopljenih u predio sa karakterističnom izvornom arhitekturom, a tu su i brojni tradicionalni stočarski katuni, kao elementi kulturnog nasljeđa koje svjedoče o istoriji i kulturi pivskog kraja. Razvoj ruralnog turizma predstavlja osnov za razvoj i unaprijeđenje turističke ponude ovog parka prirode. </w:t>
            </w:r>
          </w:p>
          <w:p w14:paraId="0AF78E49" w14:textId="7AA587DA" w:rsidR="00B16AD6" w:rsidRPr="00790A42" w:rsidRDefault="00B16AD6" w:rsidP="00CD5021">
            <w:pPr>
              <w:spacing w:after="120" w:line="240" w:lineRule="auto"/>
              <w:jc w:val="both"/>
              <w:rPr>
                <w:rFonts w:ascii="Calibri" w:eastAsia="Calibri" w:hAnsi="Calibri" w:cs="Calibri"/>
                <w:lang w:eastAsia="hr-HR"/>
              </w:rPr>
            </w:pPr>
            <w:r w:rsidRPr="00790A42">
              <w:rPr>
                <w:rFonts w:ascii="Calibri" w:eastAsia="Calibri" w:hAnsi="Calibri" w:cs="Calibri"/>
                <w:b/>
                <w:lang w:eastAsia="hr-HR"/>
              </w:rPr>
              <w:t>Nikšić</w:t>
            </w:r>
            <w:r w:rsidRPr="00790A42">
              <w:rPr>
                <w:rFonts w:ascii="Calibri" w:eastAsia="Calibri" w:hAnsi="Calibri" w:cs="Calibri"/>
                <w:lang w:eastAsia="hr-HR"/>
              </w:rPr>
              <w:t xml:space="preserve"> koji je najveća opština u Crnoj Gori ima dobar geografski položaj i povezan je magistralnim putevima sa Glavnim gradom, sa Bokom Kotorskom, ali i Žabljakom. Nikšić posjeduje i kulturne i prirodne potencijale za razvoj turizma, među kojim su arheološko nalazište Crvena stijena, Carev most, Dvorac kralja Nikole, Bedem – gradska tvrđava, Saborna crkva Sv. Vasilija Ostroškog, nekoliko jezera, park-šume, izletišta poput Trebjese</w:t>
            </w:r>
            <w:r w:rsidR="00D22408">
              <w:rPr>
                <w:rFonts w:ascii="Calibri" w:eastAsia="Calibri" w:hAnsi="Calibri" w:cs="Calibri"/>
                <w:lang w:eastAsia="hr-HR"/>
              </w:rPr>
              <w:t xml:space="preserve"> i dr.</w:t>
            </w:r>
          </w:p>
          <w:p w14:paraId="561A363F" w14:textId="77777777" w:rsidR="00B16AD6" w:rsidRPr="00790A42" w:rsidRDefault="00B16AD6" w:rsidP="00CD5021">
            <w:pPr>
              <w:spacing w:after="120" w:line="240" w:lineRule="auto"/>
              <w:jc w:val="both"/>
              <w:rPr>
                <w:rFonts w:ascii="Calibri" w:eastAsia="Calibri" w:hAnsi="Calibri" w:cs="Calibri"/>
                <w:lang w:eastAsia="hr-HR"/>
              </w:rPr>
            </w:pPr>
            <w:r w:rsidRPr="00790A42">
              <w:rPr>
                <w:rFonts w:ascii="Calibri" w:eastAsia="Calibri" w:hAnsi="Calibri" w:cs="Calibri"/>
                <w:b/>
                <w:lang w:eastAsia="hr-HR"/>
              </w:rPr>
              <w:t>Pljevlja</w:t>
            </w:r>
            <w:r w:rsidRPr="00790A42">
              <w:rPr>
                <w:rFonts w:ascii="Calibri" w:eastAsia="Calibri" w:hAnsi="Calibri" w:cs="Calibri"/>
                <w:lang w:eastAsia="hr-HR"/>
              </w:rPr>
              <w:t>, treća po veličini opština u Crnoj Gori, nalazi se na krajnjem sjeveru, oivičena šumovitim planinama i ispresjecana rječnim tokovima Tare, Ćehotine i Breznice. U Pl</w:t>
            </w:r>
            <w:r>
              <w:rPr>
                <w:rFonts w:ascii="Calibri" w:eastAsia="Calibri" w:hAnsi="Calibri" w:cs="Calibri"/>
                <w:lang w:eastAsia="hr-HR"/>
              </w:rPr>
              <w:t>j</w:t>
            </w:r>
            <w:r w:rsidRPr="00790A42">
              <w:rPr>
                <w:rFonts w:ascii="Calibri" w:eastAsia="Calibri" w:hAnsi="Calibri" w:cs="Calibri"/>
                <w:lang w:eastAsia="hr-HR"/>
              </w:rPr>
              <w:t xml:space="preserve">evljima su snažno prepleteni islam i hrišćanstvo. Simboli grada su dva kulturna, istorijska i arheološka spomenika - manastir Svete Trojice i Husein-pašina džamija. Nekoliko vijekova manastir Svete Trojice bio je jedan od glavnih centara duhovnog, obrazovnog i kulturnog života u sjevernom dijelu Crne Gore. Husein-pašina džamija predstavlja jedan od najznačajnijih spomenika od perioda vladavine Osmanskog carstva, sagrađena u 16. vijeku i ima najviši </w:t>
            </w:r>
            <w:r w:rsidRPr="00790A42">
              <w:rPr>
                <w:rFonts w:ascii="Calibri" w:eastAsia="Calibri" w:hAnsi="Calibri" w:cs="Calibri"/>
                <w:lang w:eastAsia="hr-HR"/>
              </w:rPr>
              <w:lastRenderedPageBreak/>
              <w:t>minaret na Balkanu.</w:t>
            </w:r>
            <w:r w:rsidRPr="00790A42">
              <w:rPr>
                <w:rFonts w:ascii="Calibri" w:eastAsia="Calibri" w:hAnsi="Calibri" w:cs="Times New Roman"/>
              </w:rPr>
              <w:t xml:space="preserve"> </w:t>
            </w:r>
            <w:r w:rsidRPr="00790A42">
              <w:rPr>
                <w:rFonts w:ascii="Calibri" w:eastAsia="Calibri" w:hAnsi="Calibri" w:cs="Calibri"/>
                <w:lang w:eastAsia="hr-HR"/>
              </w:rPr>
              <w:t>U blizini Pljevalja nalaze se iskopine antičkog rimskog naselja - Municipum S i smatra se da je ovo naselje po veličini bilo drugo posle Duklje.</w:t>
            </w:r>
            <w:r w:rsidRPr="00790A42">
              <w:rPr>
                <w:rFonts w:ascii="Calibri" w:eastAsia="Calibri" w:hAnsi="Calibri" w:cs="Times New Roman"/>
              </w:rPr>
              <w:t xml:space="preserve"> </w:t>
            </w:r>
            <w:r w:rsidRPr="00790A42">
              <w:rPr>
                <w:rFonts w:ascii="Calibri" w:eastAsia="Calibri" w:hAnsi="Calibri" w:cs="Calibri"/>
                <w:lang w:eastAsia="hr-HR"/>
              </w:rPr>
              <w:t>Pljevlja se djelimično nalaze na teritoriji Nacionalnog parka Durmitor.</w:t>
            </w:r>
            <w:r w:rsidRPr="00790A42">
              <w:rPr>
                <w:rFonts w:ascii="Calibri" w:eastAsia="Calibri" w:hAnsi="Calibri" w:cs="Times New Roman"/>
              </w:rPr>
              <w:t xml:space="preserve"> Prema mišljenju Opštine Pljevlja, </w:t>
            </w:r>
            <w:r w:rsidRPr="00790A42">
              <w:rPr>
                <w:rFonts w:ascii="Calibri" w:eastAsia="Calibri" w:hAnsi="Calibri" w:cs="Calibri"/>
                <w:lang w:eastAsia="hr-HR"/>
              </w:rPr>
              <w:t xml:space="preserve">planina </w:t>
            </w:r>
            <w:r w:rsidRPr="00790A42">
              <w:rPr>
                <w:rFonts w:ascii="Calibri" w:eastAsia="Calibri" w:hAnsi="Calibri" w:cs="Calibri"/>
                <w:b/>
                <w:lang w:eastAsia="hr-HR"/>
              </w:rPr>
              <w:t xml:space="preserve">Ljubišnja </w:t>
            </w:r>
            <w:r w:rsidRPr="00790A42">
              <w:rPr>
                <w:rFonts w:ascii="Calibri" w:eastAsia="Calibri" w:hAnsi="Calibri" w:cs="Calibri"/>
                <w:lang w:eastAsia="hr-HR"/>
              </w:rPr>
              <w:t>ispunjava sve uslove da se šire područje te planine proglasi regionalnim parkom. Ljubišnja ima izuzetne uslove za izgradnju skijališta i razvoj ljetnjeg planinskog, avanturističkog, rekreativnog, zimskog i lovnog turizma.</w:t>
            </w:r>
          </w:p>
          <w:p w14:paraId="46A003C6" w14:textId="77777777" w:rsidR="00B16AD6" w:rsidRPr="00790A42" w:rsidRDefault="00B16AD6" w:rsidP="00CD5021">
            <w:pPr>
              <w:spacing w:after="120" w:line="240" w:lineRule="auto"/>
              <w:jc w:val="both"/>
              <w:rPr>
                <w:rFonts w:ascii="Calibri" w:eastAsia="Calibri" w:hAnsi="Calibri" w:cs="Calibri"/>
                <w:lang w:eastAsia="hr-HR"/>
              </w:rPr>
            </w:pPr>
            <w:r w:rsidRPr="00790A42">
              <w:rPr>
                <w:rFonts w:ascii="Calibri" w:eastAsia="Calibri" w:hAnsi="Calibri" w:cs="Calibri"/>
                <w:b/>
                <w:lang w:eastAsia="hr-HR"/>
              </w:rPr>
              <w:t xml:space="preserve">Plužine </w:t>
            </w:r>
            <w:r w:rsidRPr="00790A42">
              <w:rPr>
                <w:rFonts w:ascii="Calibri" w:eastAsia="Calibri" w:hAnsi="Calibri" w:cs="Calibri"/>
                <w:lang w:eastAsia="hr-HR"/>
              </w:rPr>
              <w:t>su nalaze između planinskih masiva Durmitora, Volujka i Maglića sa jedne strane, i kanjona Tare sa druge. Ove prirodne granice odvajaju Plužine od susjednih opština Žabljak, Šavnik i Nikšić. U srcu područja opštine Plužine nalazi se kanjon Pive sa Piskim jezerom, po čemu se čitava oblast zove Piva. Kanjoni rijeka Tare, Pive, Komarnice i Sušice, Pivsko jezero, planis</w:t>
            </w:r>
            <w:r>
              <w:rPr>
                <w:rFonts w:ascii="Calibri" w:eastAsia="Calibri" w:hAnsi="Calibri" w:cs="Calibri"/>
                <w:lang w:eastAsia="hr-HR"/>
              </w:rPr>
              <w:t>ki masivi sa Trnovačkim, Staban</w:t>
            </w:r>
            <w:r w:rsidRPr="00790A42">
              <w:rPr>
                <w:rFonts w:ascii="Calibri" w:eastAsia="Calibri" w:hAnsi="Calibri" w:cs="Calibri"/>
                <w:lang w:eastAsia="hr-HR"/>
              </w:rPr>
              <w:t xml:space="preserve">skim i Škrčkim jezerom, zatim idilična sela pivske planine, predstavljaju glavni potencijal za razvoj avanturističkog, ruralnog i turizma zasnovanog na prirodi. </w:t>
            </w:r>
          </w:p>
          <w:p w14:paraId="03BDAA8F" w14:textId="77777777" w:rsidR="00B16AD6" w:rsidRPr="00790A42" w:rsidRDefault="00B16AD6" w:rsidP="00CD5021">
            <w:pPr>
              <w:spacing w:after="120" w:line="240" w:lineRule="auto"/>
              <w:jc w:val="both"/>
              <w:rPr>
                <w:rFonts w:ascii="Calibri" w:eastAsia="Calibri" w:hAnsi="Calibri" w:cs="Calibri"/>
                <w:lang w:eastAsia="hr-HR"/>
              </w:rPr>
            </w:pPr>
            <w:r w:rsidRPr="00790A42">
              <w:rPr>
                <w:rFonts w:ascii="Calibri" w:eastAsia="Calibri" w:hAnsi="Calibri" w:cs="Calibri"/>
                <w:b/>
                <w:lang w:eastAsia="hr-HR"/>
              </w:rPr>
              <w:t xml:space="preserve">Šavnik </w:t>
            </w:r>
            <w:r w:rsidRPr="00790A42">
              <w:rPr>
                <w:rFonts w:ascii="Calibri" w:eastAsia="Calibri" w:hAnsi="Calibri" w:cs="Calibri"/>
                <w:lang w:eastAsia="hr-HR"/>
              </w:rPr>
              <w:t xml:space="preserve">se nalazi na padinama, dolinama i na površinama planinskih masiva Durmitora, Sinjajevine, Moračkih planina, visoravni Krnovo i planine Vojnik. Ovaj mali autentični gradić, nalazi se na rijekama Bijeloj, Bukovici i Šavnik, koje čine rijeku Pridvoricu. </w:t>
            </w:r>
          </w:p>
        </w:tc>
      </w:tr>
      <w:tr w:rsidR="00B16AD6" w:rsidRPr="00790A42" w14:paraId="5C93D8C1" w14:textId="77777777" w:rsidTr="00B16AD6">
        <w:tc>
          <w:tcPr>
            <w:tcW w:w="9606" w:type="dxa"/>
            <w:shd w:val="clear" w:color="auto" w:fill="B4C6E7" w:themeFill="accent1" w:themeFillTint="66"/>
          </w:tcPr>
          <w:p w14:paraId="5509306E" w14:textId="77777777" w:rsidR="00B16AD6" w:rsidRPr="00790A42" w:rsidRDefault="00B16AD6" w:rsidP="00CD5021">
            <w:pPr>
              <w:spacing w:after="120" w:line="240" w:lineRule="auto"/>
              <w:jc w:val="center"/>
              <w:rPr>
                <w:rFonts w:ascii="Calibri" w:eastAsia="Calibri" w:hAnsi="Calibri" w:cs="Calibri"/>
                <w:lang w:eastAsia="hr-HR"/>
              </w:rPr>
            </w:pPr>
            <w:r w:rsidRPr="00790A42">
              <w:rPr>
                <w:rFonts w:ascii="Calibri" w:eastAsia="Calibri" w:hAnsi="Calibri" w:cs="Calibri"/>
                <w:b/>
                <w:bCs/>
                <w:color w:val="1F3864"/>
                <w:lang w:eastAsia="hr-HR"/>
              </w:rPr>
              <w:lastRenderedPageBreak/>
              <w:t>VIZIJA RAZVOJA KLASTERA</w:t>
            </w:r>
          </w:p>
        </w:tc>
      </w:tr>
      <w:tr w:rsidR="00B16AD6" w:rsidRPr="00790A42" w14:paraId="0EA31E6C" w14:textId="77777777" w:rsidTr="00B16AD6">
        <w:tc>
          <w:tcPr>
            <w:tcW w:w="9606" w:type="dxa"/>
          </w:tcPr>
          <w:p w14:paraId="2EEF5A6D" w14:textId="56025BF3" w:rsidR="00B16AD6" w:rsidRPr="00790A42" w:rsidRDefault="00B16AD6" w:rsidP="00CD5021">
            <w:pPr>
              <w:spacing w:after="120" w:line="240" w:lineRule="auto"/>
              <w:jc w:val="both"/>
              <w:rPr>
                <w:rFonts w:ascii="Calibri" w:eastAsia="Calibri" w:hAnsi="Calibri" w:cs="Calibri"/>
                <w:lang w:eastAsia="hr-HR"/>
              </w:rPr>
            </w:pPr>
            <w:r w:rsidRPr="00481124">
              <w:rPr>
                <w:rFonts w:ascii="Calibri" w:eastAsia="Calibri" w:hAnsi="Calibri" w:cs="Calibri"/>
                <w:b/>
                <w:bCs/>
                <w:lang w:eastAsia="hr-HR"/>
              </w:rPr>
              <w:t>Durmitor i Sinjajevina</w:t>
            </w:r>
            <w:r w:rsidR="001E6ECA" w:rsidRPr="00481124">
              <w:rPr>
                <w:rFonts w:ascii="Calibri" w:eastAsia="Calibri" w:hAnsi="Calibri" w:cs="Calibri"/>
                <w:b/>
                <w:bCs/>
                <w:lang w:eastAsia="hr-HR"/>
              </w:rPr>
              <w:t xml:space="preserve"> sa</w:t>
            </w:r>
            <w:r w:rsidRPr="00481124">
              <w:rPr>
                <w:rFonts w:ascii="Calibri" w:eastAsia="Calibri" w:hAnsi="Calibri" w:cs="Calibri"/>
                <w:b/>
                <w:bCs/>
                <w:lang w:eastAsia="hr-HR"/>
              </w:rPr>
              <w:t xml:space="preserve"> rijek</w:t>
            </w:r>
            <w:r w:rsidR="001E6ECA" w:rsidRPr="00481124">
              <w:rPr>
                <w:rFonts w:ascii="Calibri" w:eastAsia="Calibri" w:hAnsi="Calibri" w:cs="Calibri"/>
                <w:b/>
                <w:bCs/>
                <w:lang w:eastAsia="hr-HR"/>
              </w:rPr>
              <w:t>ama</w:t>
            </w:r>
            <w:r w:rsidRPr="00481124">
              <w:rPr>
                <w:rFonts w:ascii="Calibri" w:eastAsia="Calibri" w:hAnsi="Calibri" w:cs="Calibri"/>
                <w:b/>
                <w:bCs/>
                <w:lang w:eastAsia="hr-HR"/>
              </w:rPr>
              <w:t xml:space="preserve"> Tar</w:t>
            </w:r>
            <w:r w:rsidR="001E6ECA" w:rsidRPr="00481124">
              <w:rPr>
                <w:rFonts w:ascii="Calibri" w:eastAsia="Calibri" w:hAnsi="Calibri" w:cs="Calibri"/>
                <w:b/>
                <w:bCs/>
                <w:lang w:eastAsia="hr-HR"/>
              </w:rPr>
              <w:t>om i Pivom</w:t>
            </w:r>
            <w:r w:rsidRPr="00790A42">
              <w:rPr>
                <w:rFonts w:ascii="Calibri" w:eastAsia="Calibri" w:hAnsi="Calibri" w:cs="Calibri"/>
                <w:lang w:eastAsia="hr-HR"/>
              </w:rPr>
              <w:t xml:space="preserve"> - destinacija prepoznata po skijališnom turizmu sa pratećom infrastrukturom, ruralnom turizmu, kao i po aktivnom odmoru - planinarenju, pješačenju, hodanju po krpljama, raftingu, kampovanju, jahanju konja i dr. Takođe, kl</w:t>
            </w:r>
            <w:r w:rsidR="00107BA6">
              <w:rPr>
                <w:rFonts w:ascii="Calibri" w:eastAsia="Calibri" w:hAnsi="Calibri" w:cs="Calibri"/>
                <w:lang w:eastAsia="hr-HR"/>
              </w:rPr>
              <w:t>a</w:t>
            </w:r>
            <w:r w:rsidRPr="00790A42">
              <w:rPr>
                <w:rFonts w:ascii="Calibri" w:eastAsia="Calibri" w:hAnsi="Calibri" w:cs="Calibri"/>
                <w:lang w:eastAsia="hr-HR"/>
              </w:rPr>
              <w:t>ster je prepoznat po razvijenoj hotelskoj ponudi koja se zasniva na MICE sadržajima i porodičnom turizmu, uz autentičnu gastronomiju, sportsko-rekreativne i avanturističke sadržaje (kampovi za sportiste, zip line, bungee jumping,  off road karavani i dr.)</w:t>
            </w:r>
          </w:p>
          <w:p w14:paraId="2F6CDA2C" w14:textId="77777777" w:rsidR="00B16AD6" w:rsidRPr="00790A42" w:rsidRDefault="00B16AD6" w:rsidP="00CD5021">
            <w:pPr>
              <w:spacing w:after="120" w:line="240" w:lineRule="auto"/>
              <w:jc w:val="both"/>
              <w:rPr>
                <w:rFonts w:ascii="Calibri" w:eastAsia="Calibri" w:hAnsi="Calibri" w:cs="Calibri"/>
                <w:lang w:eastAsia="hr-HR"/>
              </w:rPr>
            </w:pPr>
            <w:r w:rsidRPr="00790A42">
              <w:rPr>
                <w:rFonts w:ascii="Calibri" w:eastAsia="Calibri" w:hAnsi="Calibri" w:cs="Calibri"/>
                <w:lang w:eastAsia="hr-HR"/>
              </w:rPr>
              <w:t xml:space="preserve">Nacionalni park Durmitor se vodi održivim prinicipima u kreiranju turističke ponude ne samo u strogo zaštićenoj zoni već i šire, i predstavlja zamajac za turizam cijele regije. Na isti način funkcioniše i park prirode Piva, i doprinosi da se turistička ponuda ali i prihodi od turizma prošire na druge djelove regije, a i da se turistički pritisak na najatraktivniju zonu smanji. Okosnica kulturne ponude su stećci koji su pod UNESCO zaštitom, ali su i svi ostalni kulturno istorijski spomenici adekvatno uključeni u ponudu. Raznovrsni domaći proizvodi karakteristični za ovu regiju su u upotrebi u ugostiteljskom sektoru u regiji i šire, a lokalna gastronomija je prezentovana u restoranima širom regije. Seoska domaćinstva pružaju usluge u turizmu, pa avanturisti na stazama imaju usluge, a lokalno stanovništvo prihode kroz pružanje usluga.  </w:t>
            </w:r>
          </w:p>
          <w:p w14:paraId="7DFA83E7" w14:textId="77777777" w:rsidR="00B16AD6" w:rsidRPr="00790A42" w:rsidRDefault="00B16AD6" w:rsidP="00CD5021">
            <w:pPr>
              <w:spacing w:after="120" w:line="240" w:lineRule="auto"/>
              <w:jc w:val="both"/>
              <w:rPr>
                <w:rFonts w:ascii="Calibri" w:eastAsia="Calibri" w:hAnsi="Calibri" w:cs="Calibri"/>
                <w:lang w:eastAsia="hr-HR"/>
              </w:rPr>
            </w:pPr>
            <w:r w:rsidRPr="00790A42">
              <w:rPr>
                <w:rFonts w:ascii="Calibri" w:eastAsia="Calibri" w:hAnsi="Calibri" w:cs="Calibri"/>
                <w:lang w:eastAsia="hr-HR"/>
              </w:rPr>
              <w:t xml:space="preserve">Prirodni i ambijentalni uslovi, prirodne ljepote sa prostranstvima šuma, pašnjaka i livada pružaju sve mogućnosti za razvoj </w:t>
            </w:r>
            <w:r>
              <w:rPr>
                <w:rFonts w:ascii="Calibri" w:eastAsia="Calibri" w:hAnsi="Calibri" w:cs="Calibri"/>
                <w:lang w:eastAsia="hr-HR"/>
              </w:rPr>
              <w:t xml:space="preserve">ski, </w:t>
            </w:r>
            <w:r w:rsidRPr="00790A42">
              <w:rPr>
                <w:rFonts w:ascii="Calibri" w:eastAsia="Calibri" w:hAnsi="Calibri" w:cs="Calibri"/>
                <w:lang w:eastAsia="hr-HR"/>
              </w:rPr>
              <w:t>ruralnog</w:t>
            </w:r>
            <w:r>
              <w:rPr>
                <w:rFonts w:ascii="Calibri" w:eastAsia="Calibri" w:hAnsi="Calibri" w:cs="Calibri"/>
                <w:lang w:eastAsia="hr-HR"/>
              </w:rPr>
              <w:t>, avanturističkog</w:t>
            </w:r>
            <w:r w:rsidRPr="00790A42">
              <w:rPr>
                <w:rFonts w:ascii="Calibri" w:eastAsia="Calibri" w:hAnsi="Calibri" w:cs="Calibri"/>
                <w:lang w:eastAsia="hr-HR"/>
              </w:rPr>
              <w:t xml:space="preserve"> </w:t>
            </w:r>
            <w:r>
              <w:rPr>
                <w:rFonts w:ascii="Calibri" w:eastAsia="Calibri" w:hAnsi="Calibri" w:cs="Calibri"/>
                <w:lang w:eastAsia="hr-HR"/>
              </w:rPr>
              <w:t>i turizma zasnovanog na prirodi</w:t>
            </w:r>
            <w:r w:rsidRPr="00790A42">
              <w:rPr>
                <w:rFonts w:ascii="Calibri" w:eastAsia="Calibri" w:hAnsi="Calibri" w:cs="Calibri"/>
                <w:lang w:eastAsia="hr-HR"/>
              </w:rPr>
              <w:t xml:space="preserve"> u opštinama </w:t>
            </w:r>
            <w:r>
              <w:rPr>
                <w:rFonts w:ascii="Calibri" w:eastAsia="Calibri" w:hAnsi="Calibri" w:cs="Calibri"/>
                <w:lang w:eastAsia="hr-HR"/>
              </w:rPr>
              <w:t xml:space="preserve">Nikšić, </w:t>
            </w:r>
            <w:r w:rsidRPr="00790A42">
              <w:rPr>
                <w:rFonts w:ascii="Calibri" w:eastAsia="Calibri" w:hAnsi="Calibri" w:cs="Calibri"/>
                <w:lang w:eastAsia="hr-HR"/>
              </w:rPr>
              <w:t>Pljevlja, Plužine,</w:t>
            </w:r>
            <w:r w:rsidRPr="00790A42">
              <w:rPr>
                <w:rFonts w:ascii="Calibri" w:eastAsia="Calibri" w:hAnsi="Calibri" w:cs="Times New Roman"/>
              </w:rPr>
              <w:t xml:space="preserve"> </w:t>
            </w:r>
            <w:r>
              <w:rPr>
                <w:rFonts w:ascii="Calibri" w:eastAsia="Calibri" w:hAnsi="Calibri" w:cs="Calibri"/>
                <w:lang w:eastAsia="hr-HR"/>
              </w:rPr>
              <w:t xml:space="preserve">Žabljak i Šavnik. </w:t>
            </w:r>
          </w:p>
        </w:tc>
      </w:tr>
      <w:tr w:rsidR="00B16AD6" w:rsidRPr="00790A42" w14:paraId="09FAD059" w14:textId="77777777" w:rsidTr="00B16AD6">
        <w:trPr>
          <w:trHeight w:val="445"/>
        </w:trPr>
        <w:tc>
          <w:tcPr>
            <w:tcW w:w="9606" w:type="dxa"/>
            <w:shd w:val="clear" w:color="auto" w:fill="B4C6E7" w:themeFill="accent1" w:themeFillTint="66"/>
          </w:tcPr>
          <w:p w14:paraId="22D2BF1F" w14:textId="77777777" w:rsidR="00B16AD6" w:rsidRPr="00790A42" w:rsidRDefault="00B16AD6" w:rsidP="00CD5021">
            <w:pPr>
              <w:spacing w:after="120" w:line="240" w:lineRule="auto"/>
              <w:jc w:val="center"/>
              <w:rPr>
                <w:rFonts w:ascii="Calibri" w:eastAsia="Calibri" w:hAnsi="Calibri" w:cs="Calibri"/>
                <w:lang w:eastAsia="hr-HR"/>
              </w:rPr>
            </w:pPr>
            <w:r w:rsidRPr="00790A42">
              <w:rPr>
                <w:rFonts w:ascii="Calibri" w:eastAsia="Calibri" w:hAnsi="Calibri" w:cs="Calibri"/>
                <w:b/>
                <w:bCs/>
                <w:color w:val="1F3864"/>
                <w:lang w:eastAsia="hr-HR"/>
              </w:rPr>
              <w:t>INVESTICIJE, PROSTOR, HOTELSKI STANDARDI I INFRASTRUKTURA</w:t>
            </w:r>
          </w:p>
        </w:tc>
      </w:tr>
      <w:tr w:rsidR="00B16AD6" w:rsidRPr="00790A42" w14:paraId="57794EBA" w14:textId="77777777" w:rsidTr="00B16AD6">
        <w:trPr>
          <w:trHeight w:val="1697"/>
        </w:trPr>
        <w:tc>
          <w:tcPr>
            <w:tcW w:w="9606" w:type="dxa"/>
          </w:tcPr>
          <w:p w14:paraId="76178FC4" w14:textId="77777777" w:rsidR="00B16AD6" w:rsidRPr="00790A42" w:rsidRDefault="00B16AD6" w:rsidP="00CD5021">
            <w:pPr>
              <w:spacing w:after="120" w:line="240" w:lineRule="auto"/>
              <w:jc w:val="both"/>
              <w:rPr>
                <w:rFonts w:ascii="Calibri" w:eastAsia="Calibri" w:hAnsi="Calibri" w:cs="Times New Roman"/>
                <w:b/>
                <w:u w:val="single"/>
                <w:lang w:val="sr-Latn-RS"/>
              </w:rPr>
            </w:pPr>
            <w:r w:rsidRPr="00790A42">
              <w:rPr>
                <w:rFonts w:ascii="Calibri" w:eastAsia="Calibri" w:hAnsi="Calibri" w:cs="Times New Roman"/>
                <w:b/>
                <w:u w:val="single"/>
                <w:lang w:val="sr-Latn-RS"/>
              </w:rPr>
              <w:t>Prostor i investicije</w:t>
            </w:r>
          </w:p>
          <w:p w14:paraId="0E7FB60E" w14:textId="5BA64773" w:rsidR="00B16AD6"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331" w:name="_Toc88230722"/>
            <w:bookmarkStart w:id="332" w:name="_Toc88760517"/>
            <w:bookmarkStart w:id="333" w:name="_Toc88760704"/>
            <w:bookmarkStart w:id="334" w:name="_Toc88772644"/>
            <w:bookmarkStart w:id="335" w:name="_Toc88772863"/>
            <w:bookmarkStart w:id="336" w:name="_Toc88813219"/>
            <w:bookmarkStart w:id="337" w:name="_Toc89435299"/>
            <w:bookmarkStart w:id="338" w:name="_Toc91284382"/>
            <w:bookmarkStart w:id="339" w:name="_Toc91285573"/>
            <w:bookmarkStart w:id="340" w:name="_Toc91286365"/>
            <w:bookmarkStart w:id="341" w:name="_Toc91286744"/>
            <w:bookmarkStart w:id="342" w:name="_Toc91518829"/>
            <w:bookmarkStart w:id="343" w:name="_Toc91518965"/>
            <w:bookmarkStart w:id="344" w:name="_Toc91521952"/>
            <w:bookmarkStart w:id="345" w:name="_Toc95299983"/>
            <w:bookmarkStart w:id="346" w:name="_Toc95303063"/>
            <w:bookmarkStart w:id="347" w:name="_Toc97902527"/>
            <w:r w:rsidRPr="00790A42">
              <w:rPr>
                <w:rFonts w:ascii="Calibri" w:eastAsia="Calibri" w:hAnsi="Calibri" w:cs="Calibri"/>
                <w:color w:val="000000"/>
                <w:lang w:val="sr-Latn-RS"/>
              </w:rPr>
              <w:t>Opredjeljenje Crne Gore je kreiranje visokokvalitetnog turističkog proizvoda na području Durmitora, što podrazumijeva poboljšanje kvaliteta i bitno preoblikovanje ponude i ukupne infrastrukture, u pravcu unapređenja njegove konkurentske pozicije kao posebne turističke destinacije. U tom smislu, opredjeljenje je da se pažljivo upravlja razvojem turističke ponude, na način da prioritet bude na održivom razvoju ponude koja kreira najveće koristi za ekonomiju, kako sa aspekta prihoda tako i zaposlenosti, ali i čuva životnu sredinu.</w:t>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p>
          <w:p w14:paraId="19AA79C1" w14:textId="2AF5B8F0" w:rsidR="00916FC9"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348" w:name="_Toc88230723"/>
            <w:bookmarkStart w:id="349" w:name="_Toc88760518"/>
            <w:bookmarkStart w:id="350" w:name="_Toc88760705"/>
            <w:bookmarkStart w:id="351" w:name="_Toc88772645"/>
            <w:bookmarkStart w:id="352" w:name="_Toc88772864"/>
            <w:bookmarkStart w:id="353" w:name="_Toc88813220"/>
            <w:bookmarkStart w:id="354" w:name="_Toc89435300"/>
            <w:bookmarkStart w:id="355" w:name="_Toc91284383"/>
            <w:bookmarkStart w:id="356" w:name="_Toc91285574"/>
            <w:bookmarkStart w:id="357" w:name="_Toc91286366"/>
            <w:bookmarkStart w:id="358" w:name="_Toc91286745"/>
            <w:bookmarkStart w:id="359" w:name="_Toc91518830"/>
            <w:bookmarkStart w:id="360" w:name="_Toc91518966"/>
            <w:bookmarkStart w:id="361" w:name="_Toc91521953"/>
            <w:bookmarkStart w:id="362" w:name="_Toc95299984"/>
            <w:bookmarkStart w:id="363" w:name="_Toc95303064"/>
            <w:bookmarkStart w:id="364" w:name="_Toc97902528"/>
            <w:r w:rsidRPr="00790A42">
              <w:rPr>
                <w:rFonts w:ascii="Calibri" w:eastAsia="Calibri" w:hAnsi="Calibri" w:cs="Calibri"/>
                <w:color w:val="000000"/>
                <w:lang w:val="sr-Latn-RS"/>
              </w:rPr>
              <w:t xml:space="preserve">Lokalitet </w:t>
            </w:r>
            <w:r w:rsidRPr="00790A42">
              <w:rPr>
                <w:rFonts w:ascii="Calibri" w:eastAsia="Calibri" w:hAnsi="Calibri" w:cs="Calibri"/>
                <w:b/>
                <w:color w:val="000000"/>
                <w:lang w:val="sr-Latn-RS"/>
              </w:rPr>
              <w:t>Savin Kuk</w:t>
            </w:r>
            <w:r w:rsidRPr="00790A42">
              <w:rPr>
                <w:rFonts w:ascii="Calibri" w:eastAsia="Calibri" w:hAnsi="Calibri" w:cs="Calibri"/>
                <w:color w:val="000000"/>
                <w:lang w:val="sr-Latn-RS"/>
              </w:rPr>
              <w:t xml:space="preserve"> obuhvata zonu postojećeg skijališta Savin Kuk sa neposrednom okolinom i planiran je kao destinacija visoke kategorije i kvalitetne ponude, namijenjena prvenstveno posjetiocima koji se bave sportom </w:t>
            </w:r>
            <w:r w:rsidR="00D10198">
              <w:rPr>
                <w:rFonts w:ascii="Calibri" w:eastAsia="Calibri" w:hAnsi="Calibri" w:cs="Calibri"/>
                <w:color w:val="000000"/>
                <w:lang w:val="sr-Latn-RS"/>
              </w:rPr>
              <w:t>i</w:t>
            </w:r>
            <w:r w:rsidRPr="00790A42">
              <w:rPr>
                <w:rFonts w:ascii="Calibri" w:eastAsia="Calibri" w:hAnsi="Calibri" w:cs="Calibri"/>
                <w:color w:val="000000"/>
                <w:lang w:val="sr-Latn-RS"/>
              </w:rPr>
              <w:t xml:space="preserve"> rekreacijom. Planirana je rekonstrukcija kompletne postojeće skijaške infrastrukture. Detaljna </w:t>
            </w:r>
            <w:r w:rsidRPr="00790A42">
              <w:rPr>
                <w:rFonts w:ascii="Calibri" w:eastAsia="Calibri" w:hAnsi="Calibri" w:cs="Calibri"/>
                <w:color w:val="000000"/>
                <w:lang w:val="sr-Latn-RS"/>
              </w:rPr>
              <w:lastRenderedPageBreak/>
              <w:t>analiza ovog područja i investicija sa više aspekata, nudi jasan zaključak o opravdanosti i profitabilnosti investicija na ovom lokalitetu, ali uz strogo vođenje računa o održivosti sa aspekta očuvanja izuzetnih univerzalnih vrijednosti dobra svjetske baštine, odnosno osjetljivog prostora u kojem se vrši zamjena starih instalacija. Jedno moderno skijalište na lokalitetu Savin kuk će u planiranom vremenskom intervalu biti stavljeno u punu funkciju.</w:t>
            </w:r>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790A42">
              <w:rPr>
                <w:rFonts w:ascii="Calibri" w:eastAsia="Calibri" w:hAnsi="Calibri" w:cs="Calibri"/>
                <w:color w:val="000000"/>
                <w:lang w:val="sr-Latn-RS"/>
              </w:rPr>
              <w:t xml:space="preserve">  </w:t>
            </w:r>
          </w:p>
          <w:p w14:paraId="700196EA" w14:textId="22BCC36F" w:rsidR="00916FC9"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365" w:name="_Toc88230724"/>
            <w:bookmarkStart w:id="366" w:name="_Toc88760519"/>
            <w:bookmarkStart w:id="367" w:name="_Toc88760706"/>
            <w:bookmarkStart w:id="368" w:name="_Toc88772646"/>
            <w:bookmarkStart w:id="369" w:name="_Toc88772865"/>
            <w:bookmarkStart w:id="370" w:name="_Toc88813221"/>
            <w:bookmarkStart w:id="371" w:name="_Toc89435301"/>
            <w:bookmarkStart w:id="372" w:name="_Toc91284384"/>
            <w:bookmarkStart w:id="373" w:name="_Toc91285575"/>
            <w:bookmarkStart w:id="374" w:name="_Toc91286367"/>
            <w:bookmarkStart w:id="375" w:name="_Toc91286746"/>
            <w:bookmarkStart w:id="376" w:name="_Toc91518831"/>
            <w:bookmarkStart w:id="377" w:name="_Toc91518967"/>
            <w:bookmarkStart w:id="378" w:name="_Toc91521954"/>
            <w:bookmarkStart w:id="379" w:name="_Toc95299985"/>
            <w:bookmarkStart w:id="380" w:name="_Toc95303065"/>
            <w:bookmarkStart w:id="381" w:name="_Toc97902529"/>
            <w:r w:rsidRPr="00790A42">
              <w:rPr>
                <w:rFonts w:ascii="Calibri" w:eastAsia="Calibri" w:hAnsi="Calibri" w:cs="Calibri"/>
                <w:color w:val="000000"/>
                <w:lang w:val="sr-Latn-RS"/>
              </w:rPr>
              <w:t>Treba istaći da su razvojno privredno opredjeljenje jednog dijela Durmitorskog područja eko turizam i poljoprivreda, uz kontrolisanu upotrebu resursa. Valorizacijom vrijednih prirodnih i kulturnih resursa kreira se bogata turistička ponude na cijelom području</w:t>
            </w:r>
            <w:r w:rsidR="005848DE">
              <w:rPr>
                <w:rFonts w:ascii="Calibri" w:eastAsia="Calibri" w:hAnsi="Calibri" w:cs="Calibri"/>
                <w:color w:val="000000"/>
                <w:lang w:val="sr-Latn-RS"/>
              </w:rPr>
              <w:t xml:space="preserve"> Durmitora</w:t>
            </w:r>
            <w:r w:rsidRPr="00790A42">
              <w:rPr>
                <w:rFonts w:ascii="Calibri" w:eastAsia="Calibri" w:hAnsi="Calibri" w:cs="Calibri"/>
                <w:color w:val="000000"/>
                <w:lang w:val="sr-Latn-RS"/>
              </w:rPr>
              <w:t>.</w:t>
            </w:r>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p>
          <w:p w14:paraId="21172A18" w14:textId="3593960B" w:rsidR="00B16AD6"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382" w:name="_Toc88230725"/>
            <w:bookmarkStart w:id="383" w:name="_Toc88760520"/>
            <w:bookmarkStart w:id="384" w:name="_Toc88760707"/>
            <w:bookmarkStart w:id="385" w:name="_Toc88772647"/>
            <w:bookmarkStart w:id="386" w:name="_Toc88772866"/>
            <w:bookmarkStart w:id="387" w:name="_Toc88813222"/>
            <w:bookmarkStart w:id="388" w:name="_Toc89435302"/>
            <w:bookmarkStart w:id="389" w:name="_Toc91284385"/>
            <w:bookmarkStart w:id="390" w:name="_Toc91285576"/>
            <w:bookmarkStart w:id="391" w:name="_Toc91286368"/>
            <w:bookmarkStart w:id="392" w:name="_Toc91286747"/>
            <w:bookmarkStart w:id="393" w:name="_Toc91518832"/>
            <w:bookmarkStart w:id="394" w:name="_Toc91518968"/>
            <w:bookmarkStart w:id="395" w:name="_Toc91521955"/>
            <w:bookmarkStart w:id="396" w:name="_Toc95299986"/>
            <w:bookmarkStart w:id="397" w:name="_Toc95303066"/>
            <w:bookmarkStart w:id="398" w:name="_Toc97902530"/>
            <w:r w:rsidRPr="00790A42">
              <w:rPr>
                <w:rFonts w:ascii="Calibri" w:eastAsia="Calibri" w:hAnsi="Calibri" w:cs="Calibri"/>
                <w:color w:val="000000"/>
                <w:lang w:val="sr-Latn-RS"/>
              </w:rPr>
              <w:t>Trenutni turistički trendovi podstiču destinacije kao što je Durmitor, koji još uvijek ima relativno netaknutu prirodu, prirodne resurse, bogato kulturno naslijeđe i posebnu lokalnu kulturu. Region u cjelosti može da profitira od rastućeg trenda povećane potražnje za što autentičnijim iskustvima i očuvanjem posebnog „doživljaja” destinacije na međunarodnom tržištu.</w:t>
            </w:r>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r w:rsidRPr="00790A42">
              <w:rPr>
                <w:rFonts w:ascii="Calibri" w:eastAsia="Calibri" w:hAnsi="Calibri" w:cs="Calibri"/>
                <w:color w:val="000000"/>
                <w:lang w:val="sr-Latn-RS"/>
              </w:rPr>
              <w:t xml:space="preserve"> </w:t>
            </w:r>
          </w:p>
          <w:p w14:paraId="480973DC" w14:textId="292716E6" w:rsidR="00916FC9"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399" w:name="_Toc88230726"/>
            <w:bookmarkStart w:id="400" w:name="_Toc88760521"/>
            <w:bookmarkStart w:id="401" w:name="_Toc88760708"/>
            <w:bookmarkStart w:id="402" w:name="_Toc88772648"/>
            <w:bookmarkStart w:id="403" w:name="_Toc88772867"/>
            <w:bookmarkStart w:id="404" w:name="_Toc88813223"/>
            <w:bookmarkStart w:id="405" w:name="_Toc89435303"/>
            <w:bookmarkStart w:id="406" w:name="_Toc91284386"/>
            <w:bookmarkStart w:id="407" w:name="_Toc91285577"/>
            <w:bookmarkStart w:id="408" w:name="_Toc91286369"/>
            <w:bookmarkStart w:id="409" w:name="_Toc91286748"/>
            <w:bookmarkStart w:id="410" w:name="_Toc91518833"/>
            <w:bookmarkStart w:id="411" w:name="_Toc91518969"/>
            <w:bookmarkStart w:id="412" w:name="_Toc91521956"/>
            <w:bookmarkStart w:id="413" w:name="_Toc95299987"/>
            <w:bookmarkStart w:id="414" w:name="_Toc95303067"/>
            <w:bookmarkStart w:id="415" w:name="_Toc97902531"/>
            <w:r w:rsidRPr="00790A42">
              <w:rPr>
                <w:rFonts w:ascii="Calibri" w:eastAsia="Calibri" w:hAnsi="Calibri" w:cs="Calibri"/>
                <w:color w:val="000000"/>
                <w:lang w:val="sr-Latn-RS"/>
              </w:rPr>
              <w:t>Durmitor ima potencijala da postane primjer za održivi eko-turizam kroz usklađivanje održivog planiranja turizma, projektovanja i razvoja. Planom se predlaže koncept cjelogodišnjeg poslovanja.</w:t>
            </w:r>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1E7A9EC3" w14:textId="73554438" w:rsidR="00916FC9"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416" w:name="_Toc88230727"/>
            <w:bookmarkStart w:id="417" w:name="_Toc88760522"/>
            <w:bookmarkStart w:id="418" w:name="_Toc88760709"/>
            <w:bookmarkStart w:id="419" w:name="_Toc88772649"/>
            <w:bookmarkStart w:id="420" w:name="_Toc88772868"/>
            <w:bookmarkStart w:id="421" w:name="_Toc88813224"/>
            <w:bookmarkStart w:id="422" w:name="_Toc89435304"/>
            <w:bookmarkStart w:id="423" w:name="_Toc91284387"/>
            <w:bookmarkStart w:id="424" w:name="_Toc91285578"/>
            <w:bookmarkStart w:id="425" w:name="_Toc91286370"/>
            <w:bookmarkStart w:id="426" w:name="_Toc91286749"/>
            <w:bookmarkStart w:id="427" w:name="_Toc91518834"/>
            <w:bookmarkStart w:id="428" w:name="_Toc91518970"/>
            <w:bookmarkStart w:id="429" w:name="_Toc91521957"/>
            <w:bookmarkStart w:id="430" w:name="_Toc95299988"/>
            <w:bookmarkStart w:id="431" w:name="_Toc95303068"/>
            <w:bookmarkStart w:id="432" w:name="_Toc97902532"/>
            <w:r w:rsidRPr="00790A42">
              <w:rPr>
                <w:rFonts w:ascii="Calibri" w:eastAsia="Calibri" w:hAnsi="Calibri" w:cs="Calibri"/>
                <w:color w:val="000000"/>
                <w:lang w:val="sr-Latn-RS"/>
              </w:rPr>
              <w:t>Investiciona ulaganja na Durmitorskom području značajno će uticati na dinamičniji ekonomski, socijalni i demografski razvoj uz racionalno korišćenje prirodnih potencijala i resursa Područja. Prije svega, očekuje se revitalizacija i ekonomsko oživljavanje postojeće privrede, koja će biti u prilici da ponudi tržištu kvalitetnije proizvode i usluge. Planiranje i razrada novih profitabilnih programa i projekata prije svega u turizmu biće interesantni kako za domaćeg tako i inostranog investitora.</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p>
          <w:p w14:paraId="0E4CA54B" w14:textId="3A874B01" w:rsidR="007B3399" w:rsidRPr="004D2C5E" w:rsidRDefault="00B16AD6" w:rsidP="004D2C5E">
            <w:pPr>
              <w:shd w:val="clear" w:color="auto" w:fill="FFFFFF"/>
              <w:spacing w:after="120" w:line="240" w:lineRule="auto"/>
              <w:jc w:val="both"/>
              <w:outlineLvl w:val="0"/>
              <w:rPr>
                <w:rFonts w:ascii="Calibri" w:eastAsia="Calibri" w:hAnsi="Calibri" w:cs="Calibri"/>
                <w:color w:val="000000"/>
                <w:lang w:val="sr-Latn-RS"/>
              </w:rPr>
            </w:pPr>
            <w:bookmarkStart w:id="433" w:name="_Toc88230728"/>
            <w:bookmarkStart w:id="434" w:name="_Toc88760523"/>
            <w:bookmarkStart w:id="435" w:name="_Toc88760710"/>
            <w:bookmarkStart w:id="436" w:name="_Toc88772650"/>
            <w:bookmarkStart w:id="437" w:name="_Toc88772869"/>
            <w:bookmarkStart w:id="438" w:name="_Toc88813225"/>
            <w:bookmarkStart w:id="439" w:name="_Toc89435305"/>
            <w:bookmarkStart w:id="440" w:name="_Toc91284388"/>
            <w:bookmarkStart w:id="441" w:name="_Toc91285579"/>
            <w:bookmarkStart w:id="442" w:name="_Toc91286371"/>
            <w:bookmarkStart w:id="443" w:name="_Toc91286750"/>
            <w:bookmarkStart w:id="444" w:name="_Toc91518835"/>
            <w:bookmarkStart w:id="445" w:name="_Toc91518971"/>
            <w:bookmarkStart w:id="446" w:name="_Toc91521958"/>
            <w:bookmarkStart w:id="447" w:name="_Toc95299989"/>
            <w:bookmarkStart w:id="448" w:name="_Toc95303069"/>
            <w:bookmarkStart w:id="449" w:name="_Toc97902533"/>
            <w:r w:rsidRPr="00790A42">
              <w:rPr>
                <w:rFonts w:ascii="Calibri" w:eastAsia="Calibri" w:hAnsi="Calibri" w:cs="Calibri"/>
                <w:color w:val="000000"/>
                <w:lang w:val="sr-Latn-RS"/>
              </w:rPr>
              <w:t>Nova investiciona politika pozitivno će uticati i na revitalizaciju seoskog područja i individualnih seoskih gazdinstava. To će stvoriti mogućnost za proizvodnju značajnijih tržnih viškova koje će seosko stanovništvo moći da ponudi prije svega gostima i posjetiocima Područja. Proizvodnjom biološki ispravne hrane i domaćih proizvoda uz njihovo brendiranje uticaće na povećanje prihoda seoskog domaćinstva.</w:t>
            </w:r>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p>
          <w:p w14:paraId="2D6DE099" w14:textId="77777777" w:rsidR="00B16AD6" w:rsidRPr="00790A42" w:rsidRDefault="00B16AD6" w:rsidP="00CD5021">
            <w:pPr>
              <w:spacing w:after="120" w:line="240" w:lineRule="auto"/>
              <w:jc w:val="both"/>
              <w:rPr>
                <w:rFonts w:ascii="Calibri" w:eastAsia="Calibri" w:hAnsi="Calibri" w:cs="Calibri"/>
                <w:b/>
                <w:color w:val="000000"/>
              </w:rPr>
            </w:pPr>
            <w:r w:rsidRPr="00790A42">
              <w:rPr>
                <w:rFonts w:ascii="Calibri" w:eastAsia="Calibri" w:hAnsi="Calibri" w:cs="Calibri"/>
                <w:b/>
                <w:color w:val="000000"/>
              </w:rPr>
              <w:t>Nikšić</w:t>
            </w:r>
          </w:p>
          <w:p w14:paraId="6B4E29D1"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 xml:space="preserve">Nikšić kroz arhitektonsko i urbanističko rješenje treba da bude prilagođen prirodnom okruženju i lokalnom narodnom graditeljstvu. Pri organizovanju turističkog smještaja u ruralnom dijelu opštine, potrebno je poštovati lokalne principe građenja, uz obezbjeđivanje komfora u autentičnom ambijentu, formulisanom na bazi prepoznatih prirodnih i kulturnih znamenitosti. Područje teritorije Nikšića orjentisati ka kulturnom, planinskom, sportsko – rekreativnom turizmu, planinskom i vjerskom.  </w:t>
            </w:r>
          </w:p>
          <w:p w14:paraId="30A727C5"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Ruralni prostor Nikšića predstavlja značajan ekonomski resurs koji je potrebno revitalizovati kroz prvenstveno infrastrukturno opremanje sela i podsticaj stanovništvu za povezivanje sektora turizma i poljoprivrede, kroz vidove turizma kao što su: agro, ruralni,  eno- gastronomski i drugi vidovi turizma.</w:t>
            </w:r>
          </w:p>
          <w:p w14:paraId="17AD7953"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Unaprijeđenje smještajnih kapaciteta (na teritoriji opštine Nikšić postoji 11 hotela, od kojih jedan nije u funkciji, i to mali hotel “Glava Zete”, kojem je neophodna sanacija i dogradnja postojećih kapaciteta, u smislu formiranja turističkog naselja visoke kategorije. Povoljna pozicija na obali rijeke, prirodni ambijent, i izgrađeni kapaciteti sporta i rekreacije u kontaktnoj zoni, čine kvalitetne preduslove za organizovanje turističke ponude).</w:t>
            </w:r>
          </w:p>
          <w:p w14:paraId="751426F0"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Izgradnja hostela u gradskom jezgru (prepoznavanje postojanja ovog tipa turističkog objekta bi uticalo na poboljšanje turističke ponude grada).</w:t>
            </w:r>
          </w:p>
          <w:p w14:paraId="2126B176"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 xml:space="preserve">Mapiranje staza i postavljanje info turističkih punktova (bolja informisanost o turističkoj destinaciji, odličan servis, veća posjećenost, bolja promocija); izgradnja trim staze oko Trebjese </w:t>
            </w:r>
            <w:r w:rsidRPr="00790A42">
              <w:rPr>
                <w:rFonts w:ascii="Calibri" w:eastAsia="Calibri" w:hAnsi="Calibri" w:cs="Calibri"/>
                <w:color w:val="000000"/>
              </w:rPr>
              <w:lastRenderedPageBreak/>
              <w:t>(uspostavljena lokacija za rekreativno bavljenje trčanjem; obogaćen turistički proizvod; poboljšano psiho-fizičko zdravlje građana Nikšića) i izgradnja biciklističke staze.</w:t>
            </w:r>
          </w:p>
          <w:p w14:paraId="6472C179"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 xml:space="preserve">Turistička valorizacija kulturne baštine (zaštita i promocija kulturnog nasljeđa, mapiranje kulturno-istorijskih, vjerskih objekata i lokaliteta u funkciji razvoja turizma i turističkih posjeta, kao i unaprijeđenje stanja vjerskih objekata na turističkoj ruti). </w:t>
            </w:r>
          </w:p>
          <w:p w14:paraId="21753559"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Unaprijeđenje kulturnog turizma (na mjestu gdje se provodi odmor potrebno je dobiti mogućnost doživljavanja kulture „uživo“; ponudu koncipirati tako da ide u korak sa životnom i socijalnom sredinom).</w:t>
            </w:r>
          </w:p>
          <w:p w14:paraId="288C4A83"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Razvoj ruralnog turizma - razvoj seoskih domaćinstva i kombinacija smještaja, ugostiteljstva i poljoprivrede u seoskim kompleksima sa integracijom u porodicu domaćina (jezička barijera), sa ponudom posmatranja i vođenja brige o domaćim životinjama, uz konzumiranje lokalnih jela i pića, sa povoljnim cijenama.</w:t>
            </w:r>
          </w:p>
          <w:p w14:paraId="29133964"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 xml:space="preserve">Razvoj sportskog turizma, posebno u van sezoni, u cilju privlačenja što većeg broja turista (najbolji kratkoročni potencijali su vazduhoplovstvo, jedriličarstvo, padobranstvo (tandemski skokovi) koji privlače visokoplatežnu klijentelu; drugi razlog su regionalni i međunarodni trening kampovi i takmičenja; druga prioritetna oblast u kojoj su već planirane investicije i gdje postoji potreba za dobrim marketingom jesu svakako vaterpolo i drugi sportovi na vodi. </w:t>
            </w:r>
          </w:p>
          <w:p w14:paraId="618D74D6"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Digitalni nomadi (posebnu pažnju posvetiti digitalnim nomadima kao zasebnoj kategoriji koja iziskuje specifične uslove, odlična internet mreža koja pokriva najveći dio, ako ne i cijelu teritoriju opštine Nikšić) posebno u dijelu digitalizacije servisnih usluga.</w:t>
            </w:r>
          </w:p>
          <w:p w14:paraId="0AC828D6"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Nedostatak kadrovskih kapaciteta prepoznat je kao smetnja razvoja turističkih kapaciteta na teritoriji opštine Nikšić. Neophodna je edukacija i podsticaj lokalnog stanovništva (edukacija lokalnog stanovništva koje posjeduje privatna seoska gazdinstva da valorizuju svoje potencijale u turističke svrhe, dodatno ih opreme, registruju i uvrste u turističku ponudu Nikšića).</w:t>
            </w:r>
          </w:p>
          <w:p w14:paraId="3BD34D38" w14:textId="77777777" w:rsidR="00B16AD6" w:rsidRPr="00790A42" w:rsidRDefault="00B16AD6" w:rsidP="000F5104">
            <w:pPr>
              <w:numPr>
                <w:ilvl w:val="0"/>
                <w:numId w:val="37"/>
              </w:numPr>
              <w:spacing w:after="120" w:line="240" w:lineRule="auto"/>
              <w:jc w:val="both"/>
              <w:rPr>
                <w:rFonts w:ascii="Calibri" w:eastAsia="Calibri" w:hAnsi="Calibri" w:cs="Calibri"/>
                <w:color w:val="000000"/>
              </w:rPr>
            </w:pPr>
            <w:r w:rsidRPr="00790A42">
              <w:rPr>
                <w:rFonts w:ascii="Calibri" w:eastAsia="Calibri" w:hAnsi="Calibri" w:cs="Calibri"/>
                <w:color w:val="000000"/>
              </w:rPr>
              <w:t>Glavna prijetnja je nedostatak strateških investicija u tri glavne oblasti, a to su smještajni kapaciteti, kompletiranje i održivo održavanje infrastrukture i dobar marketing i prodaja. Potrebno je osnažiti I kadrovske kapacitete.</w:t>
            </w:r>
          </w:p>
          <w:p w14:paraId="038685D9" w14:textId="77777777" w:rsidR="00B16AD6" w:rsidRPr="00790A42" w:rsidRDefault="00B16AD6" w:rsidP="00CD5021">
            <w:pPr>
              <w:spacing w:after="120" w:line="240" w:lineRule="auto"/>
              <w:jc w:val="both"/>
              <w:rPr>
                <w:rFonts w:ascii="Calibri" w:eastAsia="Calibri" w:hAnsi="Calibri" w:cs="Calibri"/>
                <w:b/>
                <w:bCs/>
                <w:color w:val="000000"/>
                <w:u w:val="single"/>
                <w:lang w:val="sr-Latn-RS" w:eastAsia="hr-HR"/>
              </w:rPr>
            </w:pPr>
            <w:r w:rsidRPr="00790A42">
              <w:rPr>
                <w:rFonts w:ascii="Calibri" w:eastAsia="Calibri" w:hAnsi="Calibri" w:cs="Calibri"/>
                <w:b/>
                <w:bCs/>
                <w:color w:val="000000"/>
                <w:u w:val="single"/>
                <w:lang w:val="sr-Latn-RS" w:eastAsia="hr-HR"/>
              </w:rPr>
              <w:t>Standardizacija i unifikacija objekata</w:t>
            </w:r>
          </w:p>
          <w:p w14:paraId="7EE7E16A" w14:textId="703DEF8E" w:rsidR="00916FC9"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450" w:name="_Toc88230729"/>
            <w:bookmarkStart w:id="451" w:name="_Toc88760524"/>
            <w:bookmarkStart w:id="452" w:name="_Toc88760711"/>
            <w:bookmarkStart w:id="453" w:name="_Toc88772651"/>
            <w:bookmarkStart w:id="454" w:name="_Toc88772870"/>
            <w:bookmarkStart w:id="455" w:name="_Toc88813226"/>
            <w:bookmarkStart w:id="456" w:name="_Toc89435306"/>
            <w:bookmarkStart w:id="457" w:name="_Toc91284389"/>
            <w:bookmarkStart w:id="458" w:name="_Toc91285580"/>
            <w:bookmarkStart w:id="459" w:name="_Toc91286372"/>
            <w:bookmarkStart w:id="460" w:name="_Toc91286751"/>
            <w:bookmarkStart w:id="461" w:name="_Toc91518836"/>
            <w:bookmarkStart w:id="462" w:name="_Toc91518972"/>
            <w:bookmarkStart w:id="463" w:name="_Toc91521959"/>
            <w:bookmarkStart w:id="464" w:name="_Toc95299990"/>
            <w:bookmarkStart w:id="465" w:name="_Toc95303070"/>
            <w:bookmarkStart w:id="466" w:name="_Toc97902534"/>
            <w:r w:rsidRPr="00790A42">
              <w:rPr>
                <w:rFonts w:ascii="Calibri" w:eastAsia="Calibri" w:hAnsi="Calibri" w:cs="Calibri"/>
                <w:color w:val="000000"/>
                <w:lang w:val="sr-Latn-RS"/>
              </w:rPr>
              <w:t>Koncept organizacije prostora Durmitorskog područja predviđa revitalizaciju, uz neznatnu dogradnju, postojećeg sistema naselja. Predviđena je revitalizacija gradskih jezgara, seoskih naselja i katuna, kao i legalizacija nelegalnih naselja koja su nastala uglavnom kao posljedica izgradnje velikog broja vikendica u prethodnom periodu. Jedno od osnovnih opredjeljenja je smanjenje šeme razuđene izgradnje i urbana konsolidacija</w:t>
            </w:r>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p>
          <w:p w14:paraId="704B12DD" w14:textId="131BFB79" w:rsidR="00916FC9"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467" w:name="_Toc88230730"/>
            <w:bookmarkStart w:id="468" w:name="_Toc88760525"/>
            <w:bookmarkStart w:id="469" w:name="_Toc88760712"/>
            <w:bookmarkStart w:id="470" w:name="_Toc88772652"/>
            <w:bookmarkStart w:id="471" w:name="_Toc88772871"/>
            <w:bookmarkStart w:id="472" w:name="_Toc88813227"/>
            <w:bookmarkStart w:id="473" w:name="_Toc89435307"/>
            <w:bookmarkStart w:id="474" w:name="_Toc91284390"/>
            <w:bookmarkStart w:id="475" w:name="_Toc91285581"/>
            <w:bookmarkStart w:id="476" w:name="_Toc91286373"/>
            <w:bookmarkStart w:id="477" w:name="_Toc91286752"/>
            <w:bookmarkStart w:id="478" w:name="_Toc91518837"/>
            <w:bookmarkStart w:id="479" w:name="_Toc91518973"/>
            <w:bookmarkStart w:id="480" w:name="_Toc91521960"/>
            <w:bookmarkStart w:id="481" w:name="_Toc95299991"/>
            <w:bookmarkStart w:id="482" w:name="_Toc95303071"/>
            <w:bookmarkStart w:id="483" w:name="_Toc97902535"/>
            <w:r w:rsidRPr="00790A42">
              <w:rPr>
                <w:rFonts w:ascii="Calibri" w:eastAsia="Calibri" w:hAnsi="Calibri" w:cs="Calibri"/>
                <w:color w:val="000000"/>
                <w:lang w:val="sr-Latn-RS"/>
              </w:rPr>
              <w:t>Njegovanjem lokalne arhitektonske tipologije i predstavljanjem baštine kroz graditeljstvo, Durmitorsko područje stvara prepoznatljiv regionalni identitet, a posjetioci će moći da prepoznaju i dožive ovo područje na poseban način. Ovakav ambijent može biti svojevrsni motiv posjete.</w:t>
            </w:r>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p>
          <w:p w14:paraId="541A6893" w14:textId="338AFF30" w:rsidR="00916FC9"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484" w:name="_Toc88230731"/>
            <w:bookmarkStart w:id="485" w:name="_Toc88760526"/>
            <w:bookmarkStart w:id="486" w:name="_Toc88760713"/>
            <w:bookmarkStart w:id="487" w:name="_Toc88772653"/>
            <w:bookmarkStart w:id="488" w:name="_Toc88772872"/>
            <w:bookmarkStart w:id="489" w:name="_Toc88813228"/>
            <w:bookmarkStart w:id="490" w:name="_Toc89435308"/>
            <w:bookmarkStart w:id="491" w:name="_Toc91284391"/>
            <w:bookmarkStart w:id="492" w:name="_Toc91285582"/>
            <w:bookmarkStart w:id="493" w:name="_Toc91286374"/>
            <w:bookmarkStart w:id="494" w:name="_Toc91286753"/>
            <w:bookmarkStart w:id="495" w:name="_Toc91518838"/>
            <w:bookmarkStart w:id="496" w:name="_Toc91518974"/>
            <w:bookmarkStart w:id="497" w:name="_Toc91521961"/>
            <w:bookmarkStart w:id="498" w:name="_Toc95299992"/>
            <w:bookmarkStart w:id="499" w:name="_Toc95303072"/>
            <w:bookmarkStart w:id="500" w:name="_Toc97902536"/>
            <w:r w:rsidRPr="00790A42">
              <w:rPr>
                <w:rFonts w:ascii="Calibri" w:eastAsia="Calibri" w:hAnsi="Calibri" w:cs="Calibri"/>
                <w:color w:val="000000"/>
                <w:lang w:val="sr-Latn-RS"/>
              </w:rPr>
              <w:t>Projektovanje i izgradnju novih objekata treba uskladiti sa postojećim tipologijama. Predvidjeti očuvanje postojećeg fonda zgrada, zaštitu elemenata arhitektonskog nasljeđa i arhitektonske tradicionalne gradnje, što će se postići kroz definisanje urbanističko tehničkih uslova za rekonsktrukciju postojećih i izgradnju novih objekata.</w:t>
            </w:r>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p>
          <w:p w14:paraId="43A8A153" w14:textId="766CB10C" w:rsidR="00916FC9"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501" w:name="_Toc88230732"/>
            <w:bookmarkStart w:id="502" w:name="_Toc88760527"/>
            <w:bookmarkStart w:id="503" w:name="_Toc88760714"/>
            <w:bookmarkStart w:id="504" w:name="_Toc88772654"/>
            <w:bookmarkStart w:id="505" w:name="_Toc88772873"/>
            <w:bookmarkStart w:id="506" w:name="_Toc88813229"/>
            <w:bookmarkStart w:id="507" w:name="_Toc89435309"/>
            <w:bookmarkStart w:id="508" w:name="_Toc91284392"/>
            <w:bookmarkStart w:id="509" w:name="_Toc91285583"/>
            <w:bookmarkStart w:id="510" w:name="_Toc91286375"/>
            <w:bookmarkStart w:id="511" w:name="_Toc91286754"/>
            <w:bookmarkStart w:id="512" w:name="_Toc91518839"/>
            <w:bookmarkStart w:id="513" w:name="_Toc91518975"/>
            <w:bookmarkStart w:id="514" w:name="_Toc91521962"/>
            <w:bookmarkStart w:id="515" w:name="_Toc95299993"/>
            <w:bookmarkStart w:id="516" w:name="_Toc95303073"/>
            <w:bookmarkStart w:id="517" w:name="_Toc97902537"/>
            <w:r w:rsidRPr="00790A42">
              <w:rPr>
                <w:rFonts w:ascii="Calibri" w:eastAsia="Calibri" w:hAnsi="Calibri" w:cs="Calibri"/>
                <w:color w:val="000000"/>
                <w:lang w:val="sr-Latn-RS"/>
              </w:rPr>
              <w:t xml:space="preserve">Očuvanje postojećeg stambenog fonda i nasljeđa predstavlja opipljiv izraz kulture, koji podsjeća stanovnike i posjetioce na lokalni identitet i privlači turiste koji su zainteresovani za istorijske i ambijentalne podatke. Postojeće objekte treba adaptirati za stambeni i turistički smještaj ili komercijalne sadržaje, u skladu sa narodnom tradicijom. Stare objekte treba obnoviti i uklopiti u stvoreni ambijent </w:t>
            </w:r>
            <w:r w:rsidRPr="00790A42">
              <w:rPr>
                <w:rFonts w:ascii="Calibri" w:eastAsia="Calibri" w:hAnsi="Calibri" w:cs="Calibri"/>
                <w:color w:val="000000"/>
                <w:lang w:val="sr-Latn-RS"/>
              </w:rPr>
              <w:lastRenderedPageBreak/>
              <w:t>urbane ili prirodne sredine uz korišćenje tradicionalnih materijala i adekvatnih, savremenih metoda projektovanja. Moderne tehnike gradnje koristiti samo ako mogu dati rezultate u skladu sa lokalnim karakteristikama gradnje.</w:t>
            </w:r>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p>
          <w:p w14:paraId="7208A99B" w14:textId="42D106AE" w:rsidR="00916FC9"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518" w:name="_Toc88230733"/>
            <w:bookmarkStart w:id="519" w:name="_Toc88760528"/>
            <w:bookmarkStart w:id="520" w:name="_Toc88760715"/>
            <w:bookmarkStart w:id="521" w:name="_Toc88772655"/>
            <w:bookmarkStart w:id="522" w:name="_Toc88772874"/>
            <w:bookmarkStart w:id="523" w:name="_Toc88813230"/>
            <w:bookmarkStart w:id="524" w:name="_Toc89435310"/>
            <w:bookmarkStart w:id="525" w:name="_Toc91284393"/>
            <w:bookmarkStart w:id="526" w:name="_Toc91285584"/>
            <w:bookmarkStart w:id="527" w:name="_Toc91286376"/>
            <w:bookmarkStart w:id="528" w:name="_Toc91286755"/>
            <w:bookmarkStart w:id="529" w:name="_Toc91518840"/>
            <w:bookmarkStart w:id="530" w:name="_Toc91518976"/>
            <w:bookmarkStart w:id="531" w:name="_Toc91521963"/>
            <w:bookmarkStart w:id="532" w:name="_Toc95299994"/>
            <w:bookmarkStart w:id="533" w:name="_Toc95303074"/>
            <w:bookmarkStart w:id="534" w:name="_Toc97902538"/>
            <w:r w:rsidRPr="00790A42">
              <w:rPr>
                <w:rFonts w:ascii="Calibri" w:eastAsia="Calibri" w:hAnsi="Calibri" w:cs="Calibri"/>
                <w:color w:val="000000"/>
                <w:lang w:val="sr-Latn-RS"/>
              </w:rPr>
              <w:t>Arhitektura hotelskih objekata treba da pokaže visok standard i usklađenost sa regionalnom arhitektonskom tipologijom. Posjetioci predmetnog područja će imati velika očekivanja u pogledu doživljaja autentičnog ambijenta u tim objektima. Regulatorni faktori treba da naglase važnost tradicionalnog projektovanja za turističke sadržaje.</w:t>
            </w:r>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p>
          <w:p w14:paraId="5AE1E8A5" w14:textId="6CAEF3AD" w:rsidR="00B16AD6" w:rsidRPr="004D2C5E" w:rsidRDefault="00B16AD6" w:rsidP="004D2C5E">
            <w:pPr>
              <w:shd w:val="clear" w:color="auto" w:fill="FFFFFF"/>
              <w:spacing w:after="120" w:line="240" w:lineRule="auto"/>
              <w:jc w:val="both"/>
              <w:outlineLvl w:val="0"/>
              <w:rPr>
                <w:rFonts w:ascii="Calibri" w:eastAsia="Calibri" w:hAnsi="Calibri" w:cs="Calibri"/>
                <w:color w:val="000000"/>
                <w:lang w:val="sr-Latn-RS"/>
              </w:rPr>
            </w:pPr>
            <w:bookmarkStart w:id="535" w:name="_Toc88230734"/>
            <w:bookmarkStart w:id="536" w:name="_Toc88760529"/>
            <w:bookmarkStart w:id="537" w:name="_Toc88760716"/>
            <w:bookmarkStart w:id="538" w:name="_Toc88772656"/>
            <w:bookmarkStart w:id="539" w:name="_Toc88772875"/>
            <w:bookmarkStart w:id="540" w:name="_Toc88813231"/>
            <w:bookmarkStart w:id="541" w:name="_Toc89435311"/>
            <w:bookmarkStart w:id="542" w:name="_Toc91284394"/>
            <w:bookmarkStart w:id="543" w:name="_Toc91285585"/>
            <w:bookmarkStart w:id="544" w:name="_Toc91286377"/>
            <w:bookmarkStart w:id="545" w:name="_Toc91286756"/>
            <w:bookmarkStart w:id="546" w:name="_Toc91518841"/>
            <w:bookmarkStart w:id="547" w:name="_Toc91518977"/>
            <w:bookmarkStart w:id="548" w:name="_Toc91521964"/>
            <w:bookmarkStart w:id="549" w:name="_Toc95299995"/>
            <w:bookmarkStart w:id="550" w:name="_Toc95303075"/>
            <w:bookmarkStart w:id="551" w:name="_Toc97902539"/>
            <w:r w:rsidRPr="00790A42">
              <w:rPr>
                <w:rFonts w:ascii="Calibri" w:eastAsia="Calibri" w:hAnsi="Calibri" w:cs="Calibri"/>
                <w:color w:val="000000"/>
                <w:lang w:val="sr-Latn-RS"/>
              </w:rPr>
              <w:t>U opštini Žabljak se nalaze neki izuzetni primjeri regionalnog arhitektonskog nasljeđa, međutim, ne postoji adekvatna zaštita koja bi omogućila da se ti resursi sačuvaju</w:t>
            </w:r>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r w:rsidR="005D1D37">
              <w:rPr>
                <w:rFonts w:ascii="Calibri" w:eastAsia="Calibri" w:hAnsi="Calibri" w:cs="Calibri"/>
                <w:color w:val="000000"/>
                <w:lang w:val="sr-Latn-RS"/>
              </w:rPr>
              <w:t>.</w:t>
            </w:r>
          </w:p>
          <w:p w14:paraId="27A6EEE4" w14:textId="77777777" w:rsidR="00B16AD6" w:rsidRPr="00790A42" w:rsidRDefault="00B16AD6" w:rsidP="004D2C5E">
            <w:pPr>
              <w:spacing w:after="120" w:line="240" w:lineRule="auto"/>
              <w:jc w:val="both"/>
              <w:rPr>
                <w:rFonts w:ascii="Calibri" w:eastAsia="Calibri" w:hAnsi="Calibri" w:cs="Calibri"/>
                <w:b/>
                <w:bCs/>
                <w:color w:val="000000"/>
                <w:u w:val="single"/>
                <w:lang w:val="sr-Latn-RS" w:eastAsia="hr-HR"/>
              </w:rPr>
            </w:pPr>
            <w:r w:rsidRPr="00790A42">
              <w:rPr>
                <w:rFonts w:ascii="Calibri" w:eastAsia="Calibri" w:hAnsi="Calibri" w:cs="Calibri"/>
                <w:b/>
                <w:bCs/>
                <w:color w:val="000000"/>
                <w:u w:val="single"/>
                <w:lang w:val="sr-Latn-RS" w:eastAsia="hr-HR"/>
              </w:rPr>
              <w:t>Hotelski standardi</w:t>
            </w:r>
          </w:p>
          <w:p w14:paraId="4A27585A" w14:textId="77777777" w:rsidR="00B16AD6" w:rsidRPr="00790A42" w:rsidRDefault="00B16AD6" w:rsidP="004D2C5E">
            <w:pPr>
              <w:shd w:val="clear" w:color="auto" w:fill="FFFFFF"/>
              <w:spacing w:after="120" w:line="240" w:lineRule="auto"/>
              <w:jc w:val="both"/>
              <w:outlineLvl w:val="0"/>
              <w:rPr>
                <w:rFonts w:ascii="Calibri" w:eastAsia="Calibri" w:hAnsi="Calibri" w:cs="Calibri"/>
                <w:color w:val="000000"/>
                <w:lang w:val="sr-Latn-RS"/>
              </w:rPr>
            </w:pPr>
            <w:bookmarkStart w:id="552" w:name="_Toc88230735"/>
            <w:bookmarkStart w:id="553" w:name="_Toc88760530"/>
            <w:bookmarkStart w:id="554" w:name="_Toc88760717"/>
            <w:bookmarkStart w:id="555" w:name="_Toc88772657"/>
            <w:bookmarkStart w:id="556" w:name="_Toc88772876"/>
            <w:bookmarkStart w:id="557" w:name="_Toc88813232"/>
            <w:bookmarkStart w:id="558" w:name="_Toc89435312"/>
            <w:bookmarkStart w:id="559" w:name="_Toc91284395"/>
            <w:bookmarkStart w:id="560" w:name="_Toc91285586"/>
            <w:bookmarkStart w:id="561" w:name="_Toc91286378"/>
            <w:bookmarkStart w:id="562" w:name="_Toc91286757"/>
            <w:bookmarkStart w:id="563" w:name="_Toc91518842"/>
            <w:bookmarkStart w:id="564" w:name="_Toc91518978"/>
            <w:bookmarkStart w:id="565" w:name="_Toc91521965"/>
            <w:bookmarkStart w:id="566" w:name="_Toc95299996"/>
            <w:bookmarkStart w:id="567" w:name="_Toc95303076"/>
            <w:bookmarkStart w:id="568" w:name="_Toc97902540"/>
            <w:r w:rsidRPr="00790A42">
              <w:rPr>
                <w:rFonts w:ascii="Calibri" w:eastAsia="Calibri" w:hAnsi="Calibri" w:cs="Calibri"/>
                <w:color w:val="000000"/>
                <w:lang w:val="sr-Latn-RS"/>
              </w:rPr>
              <w:t>S obzirom da hotelska turistička ponuda ima veći promet i bolja je podrška lokalnoj privredi, izgradnja hotelskih objekata na bazi eko-turizma ima prednost u odnosu na izgradnju ostalog turističkog smještaja. Kod hotelskih objekata je potrebno manje građevinskih struktura, pa je i uticaj na prirodu i predjele manji.</w:t>
            </w:r>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p>
          <w:p w14:paraId="62753F06" w14:textId="77777777" w:rsidR="00B16AD6" w:rsidRPr="00790A42" w:rsidRDefault="00B16AD6" w:rsidP="004D2C5E">
            <w:pPr>
              <w:shd w:val="clear" w:color="auto" w:fill="FFFFFF"/>
              <w:spacing w:after="120" w:line="240" w:lineRule="auto"/>
              <w:jc w:val="both"/>
              <w:outlineLvl w:val="0"/>
              <w:rPr>
                <w:rFonts w:ascii="Calibri" w:eastAsia="Calibri" w:hAnsi="Calibri" w:cs="Calibri"/>
                <w:color w:val="000000"/>
                <w:lang w:val="sr-Latn-RS"/>
              </w:rPr>
            </w:pPr>
            <w:bookmarkStart w:id="569" w:name="_Toc88230736"/>
            <w:bookmarkStart w:id="570" w:name="_Toc88760531"/>
            <w:bookmarkStart w:id="571" w:name="_Toc88760718"/>
            <w:bookmarkStart w:id="572" w:name="_Toc88772658"/>
            <w:bookmarkStart w:id="573" w:name="_Toc88772877"/>
            <w:bookmarkStart w:id="574" w:name="_Toc88813233"/>
            <w:bookmarkStart w:id="575" w:name="_Toc89435313"/>
            <w:bookmarkStart w:id="576" w:name="_Toc91284396"/>
            <w:bookmarkStart w:id="577" w:name="_Toc91285587"/>
            <w:bookmarkStart w:id="578" w:name="_Toc91286379"/>
            <w:bookmarkStart w:id="579" w:name="_Toc91286758"/>
            <w:bookmarkStart w:id="580" w:name="_Toc91518843"/>
            <w:bookmarkStart w:id="581" w:name="_Toc91518979"/>
            <w:bookmarkStart w:id="582" w:name="_Toc91521966"/>
            <w:bookmarkStart w:id="583" w:name="_Toc95299997"/>
            <w:bookmarkStart w:id="584" w:name="_Toc95303077"/>
            <w:bookmarkStart w:id="585" w:name="_Toc97902541"/>
            <w:r w:rsidRPr="00790A42">
              <w:rPr>
                <w:rFonts w:ascii="Calibri" w:eastAsia="Calibri" w:hAnsi="Calibri" w:cs="Calibri"/>
                <w:color w:val="000000"/>
                <w:lang w:val="sr-Latn-RS"/>
              </w:rPr>
              <w:t>Očekuje se da hotelski kapaciteti, turistička naselja i ostali turistički smještaj budu na lokacijama glavnih atrakcija, kako bi se smanjila potreba korišćenja privatnih automobila i prevoza, i stvorila mogućnost pješačenja od jedne lokacije do druge.</w:t>
            </w:r>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p>
          <w:p w14:paraId="46FFAA36" w14:textId="77777777" w:rsidR="00B16AD6" w:rsidRPr="00790A42" w:rsidRDefault="00B16AD6" w:rsidP="004D2C5E">
            <w:pPr>
              <w:shd w:val="clear" w:color="auto" w:fill="FFFFFF"/>
              <w:spacing w:after="120" w:line="240" w:lineRule="auto"/>
              <w:jc w:val="both"/>
              <w:outlineLvl w:val="0"/>
              <w:rPr>
                <w:rFonts w:ascii="Calibri" w:eastAsia="Calibri" w:hAnsi="Calibri" w:cs="Calibri"/>
                <w:color w:val="000000"/>
                <w:lang w:val="sr-Latn-RS"/>
              </w:rPr>
            </w:pPr>
            <w:bookmarkStart w:id="586" w:name="_Toc88230737"/>
            <w:bookmarkStart w:id="587" w:name="_Toc88760532"/>
            <w:bookmarkStart w:id="588" w:name="_Toc88760719"/>
            <w:bookmarkStart w:id="589" w:name="_Toc88772659"/>
            <w:bookmarkStart w:id="590" w:name="_Toc88772878"/>
            <w:bookmarkStart w:id="591" w:name="_Toc88813234"/>
            <w:bookmarkStart w:id="592" w:name="_Toc89435314"/>
            <w:bookmarkStart w:id="593" w:name="_Toc91284397"/>
            <w:bookmarkStart w:id="594" w:name="_Toc91285588"/>
            <w:bookmarkStart w:id="595" w:name="_Toc91286380"/>
            <w:bookmarkStart w:id="596" w:name="_Toc91286759"/>
            <w:bookmarkStart w:id="597" w:name="_Toc91518844"/>
            <w:bookmarkStart w:id="598" w:name="_Toc91518980"/>
            <w:bookmarkStart w:id="599" w:name="_Toc91521967"/>
            <w:bookmarkStart w:id="600" w:name="_Toc95299998"/>
            <w:bookmarkStart w:id="601" w:name="_Toc95303078"/>
            <w:bookmarkStart w:id="602" w:name="_Toc97902542"/>
            <w:r w:rsidRPr="00790A42">
              <w:rPr>
                <w:rFonts w:ascii="Calibri" w:eastAsia="Calibri" w:hAnsi="Calibri" w:cs="Calibri"/>
                <w:color w:val="000000"/>
                <w:lang w:val="sr-Latn-RS"/>
              </w:rPr>
              <w:t>U gradskim zonama potrebno je težiti hotelskoj ponudi kategorije 4 i 5 zvjezdica. Hoteli u gradskim zonama pored osnovnih sadržaja neophodno je da posjeduju adekvatnu raznovrsnu strukturu sadržaja ponude koju čine: prije svega kongresni kapaciteti, velnes centri, tematski restorani, sportski tereni, i/ili druge sadržaje turističke infrastrukture i suprastrukture.</w:t>
            </w:r>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r w:rsidRPr="00790A42">
              <w:rPr>
                <w:rFonts w:ascii="Calibri" w:eastAsia="Calibri" w:hAnsi="Calibri" w:cs="Calibri"/>
                <w:color w:val="000000"/>
                <w:lang w:val="sr-Latn-RS"/>
              </w:rPr>
              <w:t xml:space="preserve"> </w:t>
            </w:r>
          </w:p>
          <w:p w14:paraId="5931BC12" w14:textId="77777777" w:rsidR="00B16AD6" w:rsidRPr="00790A42" w:rsidRDefault="00B16AD6" w:rsidP="004D2C5E">
            <w:pPr>
              <w:shd w:val="clear" w:color="auto" w:fill="FFFFFF"/>
              <w:spacing w:after="120" w:line="240" w:lineRule="auto"/>
              <w:jc w:val="both"/>
              <w:outlineLvl w:val="0"/>
              <w:rPr>
                <w:rFonts w:ascii="Calibri" w:eastAsia="Calibri" w:hAnsi="Calibri" w:cs="Calibri"/>
                <w:color w:val="000000"/>
                <w:lang w:val="sr-Latn-RS"/>
              </w:rPr>
            </w:pPr>
            <w:bookmarkStart w:id="603" w:name="_Toc88230738"/>
            <w:bookmarkStart w:id="604" w:name="_Toc88760533"/>
            <w:bookmarkStart w:id="605" w:name="_Toc88760720"/>
            <w:bookmarkStart w:id="606" w:name="_Toc88772660"/>
            <w:bookmarkStart w:id="607" w:name="_Toc88772879"/>
            <w:bookmarkStart w:id="608" w:name="_Toc88813235"/>
            <w:bookmarkStart w:id="609" w:name="_Toc89435315"/>
            <w:bookmarkStart w:id="610" w:name="_Toc91284398"/>
            <w:bookmarkStart w:id="611" w:name="_Toc91285589"/>
            <w:bookmarkStart w:id="612" w:name="_Toc91286381"/>
            <w:bookmarkStart w:id="613" w:name="_Toc91286760"/>
            <w:bookmarkStart w:id="614" w:name="_Toc91518845"/>
            <w:bookmarkStart w:id="615" w:name="_Toc91518981"/>
            <w:bookmarkStart w:id="616" w:name="_Toc91521968"/>
            <w:bookmarkStart w:id="617" w:name="_Toc95299999"/>
            <w:bookmarkStart w:id="618" w:name="_Toc95303079"/>
            <w:bookmarkStart w:id="619" w:name="_Toc97902543"/>
            <w:r w:rsidRPr="00790A42">
              <w:rPr>
                <w:rFonts w:ascii="Calibri" w:eastAsia="Calibri" w:hAnsi="Calibri" w:cs="Calibri"/>
                <w:color w:val="000000"/>
                <w:lang w:val="sr-Latn-RS"/>
              </w:rPr>
              <w:t>Pored hotelskih kapaciteta, potrebno je u selima podsticati razvoj većeg broja seoskih domaćinstava kategorije 3 zvjezdice i iste umrežavati sa izgrađenim panoramskim rutama, kroz adekvatna mapiranja, kako bi dobili cjelishodan turistički proizvod.</w:t>
            </w:r>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r w:rsidRPr="00790A42">
              <w:rPr>
                <w:rFonts w:ascii="Calibri" w:eastAsia="Calibri" w:hAnsi="Calibri" w:cs="Calibri"/>
                <w:color w:val="000000"/>
                <w:lang w:val="sr-Latn-RS"/>
              </w:rPr>
              <w:t xml:space="preserve"> </w:t>
            </w:r>
          </w:p>
          <w:p w14:paraId="6408F24D" w14:textId="77777777" w:rsidR="00B16AD6" w:rsidRPr="00790A42" w:rsidRDefault="00B16AD6" w:rsidP="004D2C5E">
            <w:pPr>
              <w:shd w:val="clear" w:color="auto" w:fill="FFFFFF"/>
              <w:spacing w:after="120" w:line="240" w:lineRule="auto"/>
              <w:jc w:val="both"/>
              <w:outlineLvl w:val="0"/>
              <w:rPr>
                <w:rFonts w:ascii="Calibri" w:eastAsia="Calibri" w:hAnsi="Calibri" w:cs="Calibri"/>
                <w:color w:val="000000"/>
                <w:lang w:val="sr-Latn-RS"/>
              </w:rPr>
            </w:pPr>
            <w:bookmarkStart w:id="620" w:name="_Toc88230739"/>
            <w:bookmarkStart w:id="621" w:name="_Toc88760534"/>
            <w:bookmarkStart w:id="622" w:name="_Toc88760721"/>
            <w:bookmarkStart w:id="623" w:name="_Toc88772661"/>
            <w:bookmarkStart w:id="624" w:name="_Toc88772880"/>
            <w:bookmarkStart w:id="625" w:name="_Toc88813236"/>
            <w:bookmarkStart w:id="626" w:name="_Toc89435316"/>
            <w:bookmarkStart w:id="627" w:name="_Toc91284399"/>
            <w:bookmarkStart w:id="628" w:name="_Toc91285590"/>
            <w:bookmarkStart w:id="629" w:name="_Toc91286382"/>
            <w:bookmarkStart w:id="630" w:name="_Toc91286761"/>
            <w:bookmarkStart w:id="631" w:name="_Toc91518846"/>
            <w:bookmarkStart w:id="632" w:name="_Toc91518982"/>
            <w:bookmarkStart w:id="633" w:name="_Toc91521969"/>
            <w:bookmarkStart w:id="634" w:name="_Toc95300000"/>
            <w:bookmarkStart w:id="635" w:name="_Toc95303080"/>
            <w:bookmarkStart w:id="636" w:name="_Toc97902544"/>
            <w:r w:rsidRPr="00790A42">
              <w:rPr>
                <w:rFonts w:ascii="Calibri" w:eastAsia="Calibri" w:hAnsi="Calibri" w:cs="Calibri"/>
                <w:color w:val="000000"/>
                <w:lang w:val="sr-Latn-RS"/>
              </w:rPr>
              <w:t>Potrebno je raditi na povećanju standarda postojećih smještajnih kapaciteta i unaprijeđenju kvaliteta usluge u sektoru turizma.</w:t>
            </w:r>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p>
          <w:p w14:paraId="4644662A" w14:textId="77777777" w:rsidR="00B16AD6" w:rsidRPr="00790A42" w:rsidRDefault="00B16AD6" w:rsidP="00CD5021">
            <w:pPr>
              <w:spacing w:after="120" w:line="240" w:lineRule="auto"/>
              <w:jc w:val="both"/>
              <w:rPr>
                <w:rFonts w:ascii="Calibri" w:eastAsia="Calibri" w:hAnsi="Calibri" w:cs="Calibri"/>
                <w:b/>
                <w:bCs/>
                <w:color w:val="000000"/>
                <w:u w:val="single"/>
                <w:lang w:val="sr-Latn-RS" w:eastAsia="hr-HR"/>
              </w:rPr>
            </w:pPr>
          </w:p>
          <w:p w14:paraId="49102C34" w14:textId="77777777" w:rsidR="00B16AD6" w:rsidRPr="00790A42" w:rsidRDefault="00B16AD6" w:rsidP="00CD5021">
            <w:pPr>
              <w:spacing w:after="120" w:line="240" w:lineRule="auto"/>
              <w:jc w:val="both"/>
              <w:rPr>
                <w:rFonts w:ascii="Calibri" w:eastAsia="Calibri" w:hAnsi="Calibri" w:cs="Calibri"/>
                <w:b/>
                <w:bCs/>
                <w:color w:val="000000"/>
                <w:u w:val="single"/>
                <w:lang w:val="sr-Latn-RS" w:eastAsia="hr-HR"/>
              </w:rPr>
            </w:pPr>
            <w:r w:rsidRPr="00790A42">
              <w:rPr>
                <w:rFonts w:ascii="Calibri" w:eastAsia="Calibri" w:hAnsi="Calibri" w:cs="Calibri"/>
                <w:b/>
                <w:bCs/>
                <w:color w:val="000000"/>
                <w:u w:val="single"/>
                <w:lang w:val="sr-Latn-RS" w:eastAsia="hr-HR"/>
              </w:rPr>
              <w:t xml:space="preserve">Infrastruktura </w:t>
            </w:r>
          </w:p>
          <w:p w14:paraId="249F1290" w14:textId="0103925D" w:rsidR="00B16AD6"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637" w:name="_Toc88230740"/>
            <w:bookmarkStart w:id="638" w:name="_Toc88760535"/>
            <w:bookmarkStart w:id="639" w:name="_Toc88760722"/>
            <w:bookmarkStart w:id="640" w:name="_Toc88772662"/>
            <w:bookmarkStart w:id="641" w:name="_Toc88772881"/>
            <w:bookmarkStart w:id="642" w:name="_Toc88813237"/>
            <w:bookmarkStart w:id="643" w:name="_Toc89435317"/>
            <w:bookmarkStart w:id="644" w:name="_Toc91284400"/>
            <w:bookmarkStart w:id="645" w:name="_Toc91285591"/>
            <w:bookmarkStart w:id="646" w:name="_Toc91286383"/>
            <w:bookmarkStart w:id="647" w:name="_Toc91286762"/>
            <w:bookmarkStart w:id="648" w:name="_Toc91518847"/>
            <w:bookmarkStart w:id="649" w:name="_Toc91518983"/>
            <w:bookmarkStart w:id="650" w:name="_Toc91521970"/>
            <w:bookmarkStart w:id="651" w:name="_Toc95300001"/>
            <w:bookmarkStart w:id="652" w:name="_Toc95303081"/>
            <w:bookmarkStart w:id="653" w:name="_Toc97902545"/>
            <w:r w:rsidRPr="00790A42">
              <w:rPr>
                <w:rFonts w:ascii="Calibri" w:eastAsia="Calibri" w:hAnsi="Calibri" w:cs="Calibri"/>
                <w:color w:val="000000"/>
                <w:lang w:val="sr-Latn-RS"/>
              </w:rPr>
              <w:t>Preduslov ravnomjernog, kvalitetnog i dugoročno održivog razvoja je i razvoj i unapređenje saobraćaja i ukupne infrastrukture predmetnog klastera. Posebnu pažnju je potrebno posvetiti na obezbjeđenju nedovoljno razvijene vodovodne mreže i nepostojanju sistema za odvod otpadnih voda (fekalna i atmosferska kanalizacija), nedovoljnoj pokrivenosti kanalizacionom mrežom, nepostojanju sistema za prečišćavanje otpadnih voda, lošem kvalitetu lokalnih puteva na ruralnim područjima i slaboj povezanosti seoskih područja sa gradskim jezgom.</w:t>
            </w:r>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p>
          <w:p w14:paraId="30EFAF29" w14:textId="0112B236" w:rsidR="00B16AD6" w:rsidRPr="004D2C5E" w:rsidRDefault="00B16AD6" w:rsidP="004D2C5E">
            <w:pPr>
              <w:shd w:val="clear" w:color="auto" w:fill="FFFFFF"/>
              <w:spacing w:after="120" w:line="240" w:lineRule="auto"/>
              <w:jc w:val="both"/>
              <w:outlineLvl w:val="0"/>
              <w:rPr>
                <w:rFonts w:ascii="Calibri" w:eastAsia="Calibri" w:hAnsi="Calibri" w:cs="Calibri"/>
                <w:color w:val="000000"/>
                <w:lang w:val="sr-Latn-RS"/>
              </w:rPr>
            </w:pPr>
            <w:bookmarkStart w:id="654" w:name="_Toc88230741"/>
            <w:bookmarkStart w:id="655" w:name="_Toc88760536"/>
            <w:bookmarkStart w:id="656" w:name="_Toc88760723"/>
            <w:bookmarkStart w:id="657" w:name="_Toc88772663"/>
            <w:bookmarkStart w:id="658" w:name="_Toc88772882"/>
            <w:bookmarkStart w:id="659" w:name="_Toc88813238"/>
            <w:bookmarkStart w:id="660" w:name="_Toc89435318"/>
            <w:bookmarkStart w:id="661" w:name="_Toc91284401"/>
            <w:bookmarkStart w:id="662" w:name="_Toc91285592"/>
            <w:bookmarkStart w:id="663" w:name="_Toc91286384"/>
            <w:bookmarkStart w:id="664" w:name="_Toc91286763"/>
            <w:bookmarkStart w:id="665" w:name="_Toc91518848"/>
            <w:bookmarkStart w:id="666" w:name="_Toc91518984"/>
            <w:bookmarkStart w:id="667" w:name="_Toc91521971"/>
            <w:bookmarkStart w:id="668" w:name="_Toc95300002"/>
            <w:bookmarkStart w:id="669" w:name="_Toc95303082"/>
            <w:bookmarkStart w:id="670" w:name="_Toc97902546"/>
            <w:r w:rsidRPr="00790A42">
              <w:rPr>
                <w:rFonts w:ascii="Calibri" w:eastAsia="Calibri" w:hAnsi="Calibri" w:cs="Calibri"/>
                <w:color w:val="000000"/>
                <w:lang w:val="sr-Latn-RS"/>
              </w:rPr>
              <w:t>Potrebno je raditi na poboljšanju neodgovarajuće i izgradnji nedostajuće saobraćajne mreže, naročito sekundarne mreže saobraćajnica - sabirne ulice, pristupne ulice i parkirališta. Suzbiti uzurpaciju javnog i privatnog dobra kroz privremene objekte, koji se grade na trotoarima, zelenim i parkovskim površinama, koji onemogućavaju bezbjedno kretanje pješaka i onemogućava planiranje površina za kretanje za osobe sa posebnim potrebama.</w:t>
            </w:r>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p>
          <w:p w14:paraId="3474477A" w14:textId="798D65C2" w:rsidR="00B16AD6" w:rsidRPr="00790A42" w:rsidRDefault="00B16AD6" w:rsidP="00CD5021">
            <w:pPr>
              <w:shd w:val="clear" w:color="auto" w:fill="FFFFFF"/>
              <w:spacing w:after="120" w:line="240" w:lineRule="auto"/>
              <w:jc w:val="both"/>
              <w:outlineLvl w:val="0"/>
              <w:rPr>
                <w:rFonts w:ascii="Calibri" w:eastAsia="Calibri" w:hAnsi="Calibri" w:cs="Calibri"/>
                <w:color w:val="000000"/>
                <w:lang w:val="sr-Latn-RS"/>
              </w:rPr>
            </w:pPr>
            <w:bookmarkStart w:id="671" w:name="_Toc88230742"/>
            <w:bookmarkStart w:id="672" w:name="_Toc88760537"/>
            <w:bookmarkStart w:id="673" w:name="_Toc88760724"/>
            <w:bookmarkStart w:id="674" w:name="_Toc88772664"/>
            <w:bookmarkStart w:id="675" w:name="_Toc88772883"/>
            <w:bookmarkStart w:id="676" w:name="_Toc88813239"/>
            <w:bookmarkStart w:id="677" w:name="_Toc89435319"/>
            <w:bookmarkStart w:id="678" w:name="_Toc91284402"/>
            <w:bookmarkStart w:id="679" w:name="_Toc91285593"/>
            <w:bookmarkStart w:id="680" w:name="_Toc91286385"/>
            <w:bookmarkStart w:id="681" w:name="_Toc91286764"/>
            <w:bookmarkStart w:id="682" w:name="_Toc91518849"/>
            <w:bookmarkStart w:id="683" w:name="_Toc91518985"/>
            <w:bookmarkStart w:id="684" w:name="_Toc91521972"/>
            <w:bookmarkStart w:id="685" w:name="_Toc95300003"/>
            <w:bookmarkStart w:id="686" w:name="_Toc95303083"/>
            <w:bookmarkStart w:id="687" w:name="_Toc97902547"/>
            <w:r w:rsidRPr="00790A42">
              <w:rPr>
                <w:rFonts w:ascii="Calibri" w:eastAsia="Calibri" w:hAnsi="Calibri" w:cs="Calibri"/>
                <w:color w:val="000000"/>
                <w:lang w:val="sr-Latn-RS"/>
              </w:rPr>
              <w:t>Zagađenje vazduha i smanjenje buke, koje kao i vuzuelno ometanje za posljedicu ima povećani automobilski saobraćaj, u najslikovitijim i ekološki osjetljivim područjima mogu imati značajan uticaj na doživljaj posjetioca. Stoga je potrebno ponuditi atraktivne kolektivne oblike prevoza, a time smanjiti i intezitet saobraćaja privatnih automobila. Treba uspostaviti liniju autobusom ili kombijem koji će definisanom trasom prebacivati putnike do turističkih odredišta.</w:t>
            </w:r>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p>
          <w:p w14:paraId="15A9499F" w14:textId="4085C879" w:rsidR="00B16AD6" w:rsidRPr="004D2C5E" w:rsidRDefault="00B16AD6" w:rsidP="004D2C5E">
            <w:pPr>
              <w:shd w:val="clear" w:color="auto" w:fill="FFFFFF"/>
              <w:spacing w:after="120" w:line="240" w:lineRule="auto"/>
              <w:jc w:val="both"/>
              <w:outlineLvl w:val="0"/>
              <w:rPr>
                <w:rFonts w:ascii="Calibri" w:eastAsia="Calibri" w:hAnsi="Calibri" w:cs="Calibri"/>
                <w:color w:val="000000"/>
                <w:lang w:val="sr-Latn-RS"/>
              </w:rPr>
            </w:pPr>
            <w:bookmarkStart w:id="688" w:name="_Toc88230743"/>
            <w:bookmarkStart w:id="689" w:name="_Toc88760538"/>
            <w:bookmarkStart w:id="690" w:name="_Toc88760725"/>
            <w:bookmarkStart w:id="691" w:name="_Toc88772665"/>
            <w:bookmarkStart w:id="692" w:name="_Toc88772884"/>
            <w:bookmarkStart w:id="693" w:name="_Toc88813240"/>
            <w:bookmarkStart w:id="694" w:name="_Toc89435320"/>
            <w:bookmarkStart w:id="695" w:name="_Toc91284403"/>
            <w:bookmarkStart w:id="696" w:name="_Toc91285594"/>
            <w:bookmarkStart w:id="697" w:name="_Toc91286386"/>
            <w:bookmarkStart w:id="698" w:name="_Toc91286765"/>
            <w:bookmarkStart w:id="699" w:name="_Toc91518850"/>
            <w:bookmarkStart w:id="700" w:name="_Toc91518986"/>
            <w:bookmarkStart w:id="701" w:name="_Toc91521973"/>
            <w:bookmarkStart w:id="702" w:name="_Toc95300004"/>
            <w:bookmarkStart w:id="703" w:name="_Toc95303084"/>
            <w:bookmarkStart w:id="704" w:name="_Toc97902548"/>
            <w:r w:rsidRPr="00790A42">
              <w:rPr>
                <w:rFonts w:ascii="Calibri" w:eastAsia="Calibri" w:hAnsi="Calibri" w:cs="Calibri"/>
                <w:color w:val="000000"/>
                <w:lang w:val="sr-Latn-RS"/>
              </w:rPr>
              <w:lastRenderedPageBreak/>
              <w:t>U sklopu uređenja pješačkih staza, odmorišta i vidikovaca potrebno je predvidjeti urbani mobilijar, čiji dizajn i materijalizacija treba da oslikavaju karakter prostora i prirodni ambijent.</w:t>
            </w:r>
            <w:bookmarkStart w:id="705" w:name="_Toc88230744"/>
            <w:bookmarkStart w:id="706" w:name="_Toc88760539"/>
            <w:bookmarkStart w:id="707" w:name="_Toc88760726"/>
            <w:bookmarkStart w:id="708" w:name="_Toc88772666"/>
            <w:bookmarkStart w:id="709" w:name="_Toc88772885"/>
            <w:bookmarkStart w:id="710" w:name="_Toc88813241"/>
            <w:bookmarkEnd w:id="688"/>
            <w:bookmarkEnd w:id="689"/>
            <w:bookmarkEnd w:id="690"/>
            <w:bookmarkEnd w:id="691"/>
            <w:bookmarkEnd w:id="692"/>
            <w:bookmarkEnd w:id="693"/>
            <w:r w:rsidRPr="00790A42">
              <w:rPr>
                <w:rFonts w:ascii="Calibri" w:eastAsia="Calibri" w:hAnsi="Calibri" w:cs="Calibri"/>
                <w:color w:val="000000"/>
                <w:lang w:val="sr-Latn-RS"/>
              </w:rPr>
              <w:t xml:space="preserve"> U sklopu urbanog mobilijara predvidjeti vertikalnu saobraćajnu signalizaciju i informativne panoe.</w:t>
            </w:r>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p>
          <w:p w14:paraId="1A7A0E0A" w14:textId="77777777" w:rsidR="00B16AD6" w:rsidRPr="00790A42" w:rsidRDefault="00B16AD6" w:rsidP="00CD5021">
            <w:pPr>
              <w:spacing w:after="120" w:line="240" w:lineRule="auto"/>
              <w:jc w:val="both"/>
              <w:rPr>
                <w:rFonts w:ascii="Calibri" w:eastAsia="Calibri" w:hAnsi="Calibri" w:cs="Calibri"/>
                <w:color w:val="000000"/>
              </w:rPr>
            </w:pPr>
            <w:r w:rsidRPr="00790A42">
              <w:rPr>
                <w:rFonts w:ascii="Calibri" w:eastAsia="Calibri" w:hAnsi="Calibri" w:cs="Calibri"/>
                <w:color w:val="000000"/>
              </w:rPr>
              <w:t>Predvidjeti da sistem pješačkih i biciklističkih staza i puteva povezuje naselja i lokalitete u jedinstven lanac doživljaja, ističući ljepote područja, jedinstvene vizure prema planinama, Naconalni park, Regionalni park prirode i ruralni ambijent naselja i katuna. U blizini i na samoj stazi predvidjeti vidikovce i odmorišta, kao i informativne i servisne punktove sa pratećim sadržajima. Na ovim punktovima će se pružati informacije o geografskim i prirodnim karakteristikama okruženja, istoriji, kulturi i običajima, flori i fauni.</w:t>
            </w:r>
            <w:r w:rsidRPr="00790A42">
              <w:rPr>
                <w:rFonts w:ascii="Calibri" w:eastAsia="Calibri" w:hAnsi="Calibri" w:cs="Calibri"/>
                <w:lang w:eastAsia="hr-HR"/>
              </w:rPr>
              <w:t xml:space="preserve"> </w:t>
            </w:r>
          </w:p>
        </w:tc>
      </w:tr>
    </w:tbl>
    <w:p w14:paraId="1429284C" w14:textId="77777777" w:rsidR="001D0A92" w:rsidRPr="00790A42" w:rsidRDefault="001D0A92" w:rsidP="00CD5021">
      <w:pPr>
        <w:spacing w:after="120" w:line="240" w:lineRule="auto"/>
        <w:rPr>
          <w:rFonts w:ascii="Calibri" w:eastAsia="Calibri" w:hAnsi="Calibri" w:cs="Calibri"/>
          <w:sz w:val="40"/>
          <w:szCs w:val="40"/>
          <w:lang w:eastAsia="hr-HR"/>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8"/>
        <w:gridCol w:w="4934"/>
      </w:tblGrid>
      <w:tr w:rsidR="00B16AD6" w:rsidRPr="00790A42" w14:paraId="5619085A" w14:textId="77777777" w:rsidTr="00B16AD6">
        <w:tc>
          <w:tcPr>
            <w:tcW w:w="9752" w:type="dxa"/>
            <w:gridSpan w:val="2"/>
            <w:shd w:val="clear" w:color="auto" w:fill="D9E2F3" w:themeFill="accent1" w:themeFillTint="33"/>
          </w:tcPr>
          <w:p w14:paraId="758DA5A8" w14:textId="77777777" w:rsidR="00B16AD6" w:rsidRPr="00790A42" w:rsidRDefault="00B16AD6" w:rsidP="00CD5021">
            <w:pPr>
              <w:spacing w:after="120" w:line="240" w:lineRule="auto"/>
              <w:jc w:val="center"/>
              <w:rPr>
                <w:rFonts w:ascii="Calibri" w:eastAsia="Calibri" w:hAnsi="Calibri" w:cs="Calibri"/>
                <w:b/>
                <w:bCs/>
                <w:color w:val="2F5496"/>
                <w:lang w:eastAsia="hr-HR"/>
              </w:rPr>
            </w:pPr>
            <w:r w:rsidRPr="00790A42">
              <w:rPr>
                <w:rFonts w:ascii="Calibri" w:eastAsia="Calibri" w:hAnsi="Calibri" w:cs="Calibri"/>
                <w:b/>
                <w:bCs/>
                <w:color w:val="2F5496"/>
                <w:lang w:eastAsia="hr-HR"/>
              </w:rPr>
              <w:t>TURISTIČKI PROIZVOD</w:t>
            </w:r>
          </w:p>
        </w:tc>
      </w:tr>
      <w:tr w:rsidR="00B16AD6" w:rsidRPr="00790A42" w14:paraId="0AF8A175" w14:textId="77777777" w:rsidTr="00B16AD6">
        <w:tc>
          <w:tcPr>
            <w:tcW w:w="4818" w:type="dxa"/>
            <w:shd w:val="clear" w:color="auto" w:fill="D9E2F3" w:themeFill="accent1" w:themeFillTint="33"/>
          </w:tcPr>
          <w:p w14:paraId="19625B4F" w14:textId="77777777" w:rsidR="00B16AD6" w:rsidRPr="00790A42" w:rsidRDefault="00B16AD6" w:rsidP="00CD5021">
            <w:pPr>
              <w:spacing w:after="120" w:line="240" w:lineRule="auto"/>
              <w:jc w:val="center"/>
              <w:rPr>
                <w:rFonts w:ascii="Calibri" w:eastAsia="Calibri" w:hAnsi="Calibri" w:cs="Calibri"/>
                <w:b/>
                <w:bCs/>
                <w:color w:val="000000"/>
                <w:lang w:eastAsia="hr-HR"/>
              </w:rPr>
            </w:pPr>
            <w:r w:rsidRPr="00790A42">
              <w:rPr>
                <w:rFonts w:ascii="Calibri" w:eastAsia="Calibri" w:hAnsi="Calibri" w:cs="Calibri"/>
                <w:b/>
                <w:bCs/>
                <w:color w:val="2F5496"/>
                <w:lang w:eastAsia="hr-HR"/>
              </w:rPr>
              <w:t>Glavni turistički proizvodi</w:t>
            </w:r>
          </w:p>
        </w:tc>
        <w:tc>
          <w:tcPr>
            <w:tcW w:w="4934" w:type="dxa"/>
            <w:shd w:val="clear" w:color="auto" w:fill="D9E2F3" w:themeFill="accent1" w:themeFillTint="33"/>
          </w:tcPr>
          <w:p w14:paraId="6D55ADC7" w14:textId="77777777" w:rsidR="00B16AD6" w:rsidRPr="00790A42" w:rsidRDefault="00B16AD6" w:rsidP="00CD5021">
            <w:pPr>
              <w:spacing w:after="120" w:line="240" w:lineRule="auto"/>
              <w:jc w:val="center"/>
              <w:rPr>
                <w:rFonts w:ascii="Calibri" w:eastAsia="Calibri" w:hAnsi="Calibri" w:cs="Calibri"/>
                <w:b/>
                <w:bCs/>
                <w:color w:val="2F5496"/>
                <w:lang w:eastAsia="hr-HR"/>
              </w:rPr>
            </w:pPr>
            <w:r w:rsidRPr="00790A42">
              <w:rPr>
                <w:rFonts w:ascii="Calibri" w:eastAsia="Calibri" w:hAnsi="Calibri" w:cs="Calibri"/>
                <w:b/>
                <w:bCs/>
                <w:color w:val="2F5496"/>
                <w:lang w:eastAsia="hr-HR"/>
              </w:rPr>
              <w:t>Dodatni turistički proizvodi</w:t>
            </w:r>
          </w:p>
        </w:tc>
      </w:tr>
      <w:tr w:rsidR="00B16AD6" w:rsidRPr="00790A42" w14:paraId="0165E6F9" w14:textId="77777777" w:rsidTr="00B16AD6">
        <w:trPr>
          <w:trHeight w:val="303"/>
        </w:trPr>
        <w:tc>
          <w:tcPr>
            <w:tcW w:w="4818" w:type="dxa"/>
          </w:tcPr>
          <w:p w14:paraId="7F56CA36" w14:textId="77777777" w:rsidR="00B16AD6" w:rsidRPr="00790A42" w:rsidRDefault="00B16AD6" w:rsidP="000F5104">
            <w:pPr>
              <w:numPr>
                <w:ilvl w:val="0"/>
                <w:numId w:val="24"/>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 xml:space="preserve">Zimski turizam – ski centri </w:t>
            </w:r>
          </w:p>
          <w:p w14:paraId="3F98691C" w14:textId="778B5E90" w:rsidR="00B16AD6" w:rsidRPr="00790A42" w:rsidRDefault="00B16AD6" w:rsidP="000F5104">
            <w:pPr>
              <w:numPr>
                <w:ilvl w:val="0"/>
                <w:numId w:val="24"/>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Zaštićene zone (nacionalni park i park prirode Piva) sa diversifikovanom ponudom</w:t>
            </w:r>
          </w:p>
          <w:p w14:paraId="55053BCD" w14:textId="77777777" w:rsidR="00B16AD6" w:rsidRPr="00790A42" w:rsidRDefault="00B16AD6" w:rsidP="000F5104">
            <w:pPr>
              <w:numPr>
                <w:ilvl w:val="0"/>
                <w:numId w:val="24"/>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Turizam zasnovan na prirodi – pješačenje i planinarenje, biciklizam, kampovanje, skijanje, jahanje konja i dr.</w:t>
            </w:r>
          </w:p>
          <w:p w14:paraId="44D3FF24" w14:textId="4C89DD61" w:rsidR="00B16AD6" w:rsidRPr="00790A42" w:rsidRDefault="00B16AD6" w:rsidP="000F5104">
            <w:pPr>
              <w:numPr>
                <w:ilvl w:val="0"/>
                <w:numId w:val="24"/>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 xml:space="preserve">Avanturistički turizam – rafting, zip line, kanjoning </w:t>
            </w:r>
            <w:r w:rsidR="004C43C9">
              <w:rPr>
                <w:rFonts w:ascii="Calibri" w:eastAsia="Calibri" w:hAnsi="Calibri" w:cs="Calibri"/>
                <w:bCs/>
                <w:color w:val="000000"/>
                <w:lang w:eastAsia="hr-HR"/>
              </w:rPr>
              <w:t>i</w:t>
            </w:r>
            <w:r w:rsidRPr="00790A42">
              <w:rPr>
                <w:rFonts w:ascii="Calibri" w:eastAsia="Calibri" w:hAnsi="Calibri" w:cs="Calibri"/>
                <w:bCs/>
                <w:color w:val="000000"/>
                <w:lang w:eastAsia="hr-HR"/>
              </w:rPr>
              <w:t xml:space="preserve"> dr. </w:t>
            </w:r>
          </w:p>
          <w:p w14:paraId="13EFCF7D" w14:textId="77777777" w:rsidR="00B16AD6" w:rsidRPr="00790A42" w:rsidRDefault="00B16AD6" w:rsidP="000F5104">
            <w:pPr>
              <w:numPr>
                <w:ilvl w:val="0"/>
                <w:numId w:val="24"/>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MICE turizam (postojeći i kapaciteti u izgradnji)</w:t>
            </w:r>
          </w:p>
          <w:p w14:paraId="71F7A5DB" w14:textId="77777777" w:rsidR="00B16AD6" w:rsidRPr="00790A42" w:rsidRDefault="00B16AD6" w:rsidP="000F5104">
            <w:pPr>
              <w:numPr>
                <w:ilvl w:val="0"/>
                <w:numId w:val="24"/>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Ruralni turizam – seoska domaćinstva i katuni</w:t>
            </w:r>
          </w:p>
          <w:p w14:paraId="44A2AC48" w14:textId="77777777" w:rsidR="00B16AD6" w:rsidRPr="00790A42" w:rsidRDefault="00B16AD6" w:rsidP="000F5104">
            <w:pPr>
              <w:numPr>
                <w:ilvl w:val="0"/>
                <w:numId w:val="24"/>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Gatronomski i eno turizam</w:t>
            </w:r>
          </w:p>
        </w:tc>
        <w:tc>
          <w:tcPr>
            <w:tcW w:w="4934" w:type="dxa"/>
          </w:tcPr>
          <w:p w14:paraId="2FB82B63" w14:textId="77777777" w:rsidR="00B16AD6" w:rsidRPr="00790A42" w:rsidRDefault="00B16AD6" w:rsidP="000F5104">
            <w:pPr>
              <w:numPr>
                <w:ilvl w:val="0"/>
                <w:numId w:val="24"/>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 xml:space="preserve">Ponuda eko i etno sela, tradicionalna gastronomija </w:t>
            </w:r>
          </w:p>
          <w:p w14:paraId="476537A7" w14:textId="77777777" w:rsidR="00B16AD6" w:rsidRPr="00790A42" w:rsidRDefault="00B16AD6" w:rsidP="000F5104">
            <w:pPr>
              <w:numPr>
                <w:ilvl w:val="0"/>
                <w:numId w:val="24"/>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Lovni i ribolovni turizam</w:t>
            </w:r>
          </w:p>
          <w:p w14:paraId="1114CE79" w14:textId="77777777" w:rsidR="00B16AD6" w:rsidRPr="00790A42" w:rsidRDefault="00B16AD6" w:rsidP="000F5104">
            <w:pPr>
              <w:numPr>
                <w:ilvl w:val="0"/>
                <w:numId w:val="24"/>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Porodični turizam</w:t>
            </w:r>
          </w:p>
          <w:p w14:paraId="6641B266" w14:textId="77777777" w:rsidR="00B16AD6" w:rsidRPr="00790A42" w:rsidRDefault="00B16AD6" w:rsidP="000F5104">
            <w:pPr>
              <w:numPr>
                <w:ilvl w:val="0"/>
                <w:numId w:val="24"/>
              </w:numPr>
              <w:spacing w:after="120" w:line="240" w:lineRule="auto"/>
              <w:contextualSpacing/>
              <w:jc w:val="both"/>
              <w:rPr>
                <w:rFonts w:ascii="Calibri" w:eastAsia="Calibri" w:hAnsi="Calibri" w:cs="Calibri"/>
                <w:bCs/>
                <w:color w:val="000000"/>
                <w:lang w:eastAsia="hr-HR"/>
              </w:rPr>
            </w:pPr>
            <w:r w:rsidRPr="00790A42">
              <w:rPr>
                <w:rFonts w:ascii="Calibri" w:eastAsia="Calibri" w:hAnsi="Calibri" w:cs="Calibri"/>
                <w:bCs/>
                <w:color w:val="000000"/>
                <w:lang w:eastAsia="hr-HR"/>
              </w:rPr>
              <w:t>Kulturni turizam – vjerski objekti, stećci i drugo kulturno nasljeđe</w:t>
            </w:r>
          </w:p>
        </w:tc>
      </w:tr>
    </w:tbl>
    <w:p w14:paraId="3D5A91DC" w14:textId="77777777" w:rsidR="006643B5" w:rsidRDefault="006643B5" w:rsidP="00B16AD6">
      <w:pPr>
        <w:sectPr w:rsidR="006643B5" w:rsidSect="006643B5">
          <w:headerReference w:type="default" r:id="rId89"/>
          <w:footerReference w:type="default" r:id="rId90"/>
          <w:pgSz w:w="11907" w:h="16840" w:code="9"/>
          <w:pgMar w:top="1134" w:right="1134" w:bottom="1134" w:left="1134" w:header="720" w:footer="720" w:gutter="0"/>
          <w:cols w:space="720"/>
          <w:docGrid w:linePitch="360"/>
        </w:sectPr>
      </w:pPr>
    </w:p>
    <w:p w14:paraId="7C6173E1" w14:textId="77777777" w:rsidR="0091040E" w:rsidRDefault="0042644B">
      <w:pPr>
        <w:spacing w:after="0" w:line="240" w:lineRule="auto"/>
        <w:sectPr w:rsidR="0091040E" w:rsidSect="00447086">
          <w:pgSz w:w="11907" w:h="16840" w:code="9"/>
          <w:pgMar w:top="1134" w:right="1134" w:bottom="1134" w:left="1134" w:header="720" w:footer="720" w:gutter="0"/>
          <w:cols w:space="720"/>
          <w:docGrid w:linePitch="360"/>
        </w:sectPr>
      </w:pPr>
      <w:r>
        <w:rPr>
          <w:noProof/>
          <w:lang w:val="sr-Latn-ME" w:eastAsia="sr-Latn-ME"/>
        </w:rPr>
        <w:lastRenderedPageBreak/>
        <w:drawing>
          <wp:inline distT="0" distB="0" distL="0" distR="0" wp14:anchorId="40E30078" wp14:editId="05622FB0">
            <wp:extent cx="6120765" cy="865759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69A6FA0" w14:textId="695F7EC1" w:rsidR="00C86AAE" w:rsidRPr="00B31337" w:rsidRDefault="00D22269" w:rsidP="00C86AAE">
      <w:pPr>
        <w:pStyle w:val="Heading1"/>
      </w:pPr>
      <w:bookmarkStart w:id="711" w:name="_Toc95303085"/>
      <w:bookmarkStart w:id="712" w:name="_Toc97902549"/>
      <w:bookmarkStart w:id="713" w:name="_Hlk93926711"/>
      <w:r w:rsidRPr="00797047">
        <w:lastRenderedPageBreak/>
        <w:t>1</w:t>
      </w:r>
      <w:r w:rsidR="00717581">
        <w:t>6</w:t>
      </w:r>
      <w:r w:rsidR="00335566" w:rsidRPr="00797047">
        <w:t xml:space="preserve">. STRATEŠKI I OPERATIVNI CILJEVI RAZVOJA TURIZMA </w:t>
      </w:r>
      <w:r w:rsidR="00362CB8">
        <w:t xml:space="preserve">CRNE </w:t>
      </w:r>
      <w:r w:rsidR="00362CB8" w:rsidRPr="00B31337">
        <w:t xml:space="preserve">GORE </w:t>
      </w:r>
      <w:r w:rsidR="002618BE" w:rsidRPr="00B31337">
        <w:t xml:space="preserve">2022 - </w:t>
      </w:r>
      <w:r w:rsidR="00335566" w:rsidRPr="00B31337">
        <w:t>2025. GODINE</w:t>
      </w:r>
      <w:bookmarkEnd w:id="286"/>
      <w:bookmarkEnd w:id="711"/>
      <w:bookmarkEnd w:id="712"/>
    </w:p>
    <w:bookmarkEnd w:id="713"/>
    <w:p w14:paraId="7DB93619" w14:textId="6AD57723" w:rsidR="00E76FD3" w:rsidRDefault="000C59BF" w:rsidP="000C59BF">
      <w:pPr>
        <w:spacing w:after="0"/>
        <w:jc w:val="both"/>
        <w:rPr>
          <w:sz w:val="24"/>
          <w:szCs w:val="24"/>
        </w:rPr>
      </w:pPr>
      <w:r w:rsidRPr="00B31337">
        <w:rPr>
          <w:sz w:val="24"/>
          <w:szCs w:val="24"/>
        </w:rPr>
        <w:t xml:space="preserve">Polazeći od prepoznatih izazova i glavnih </w:t>
      </w:r>
      <w:r w:rsidR="00B13B85" w:rsidRPr="00B31337">
        <w:rPr>
          <w:sz w:val="24"/>
          <w:szCs w:val="24"/>
        </w:rPr>
        <w:t>prepreka razvoju</w:t>
      </w:r>
      <w:r w:rsidRPr="00B31337">
        <w:rPr>
          <w:sz w:val="24"/>
          <w:szCs w:val="24"/>
        </w:rPr>
        <w:t xml:space="preserve"> turizm</w:t>
      </w:r>
      <w:r w:rsidR="00B13B85" w:rsidRPr="00B31337">
        <w:rPr>
          <w:sz w:val="24"/>
          <w:szCs w:val="24"/>
        </w:rPr>
        <w:t>a</w:t>
      </w:r>
      <w:r w:rsidRPr="00B31337">
        <w:rPr>
          <w:sz w:val="24"/>
          <w:szCs w:val="24"/>
        </w:rPr>
        <w:t xml:space="preserve"> koji su identifikovani u Analiz</w:t>
      </w:r>
      <w:r w:rsidR="00B13B85" w:rsidRPr="00B31337">
        <w:rPr>
          <w:sz w:val="24"/>
          <w:szCs w:val="24"/>
        </w:rPr>
        <w:t>i</w:t>
      </w:r>
      <w:r w:rsidRPr="00B31337">
        <w:rPr>
          <w:sz w:val="24"/>
          <w:szCs w:val="24"/>
        </w:rPr>
        <w:t xml:space="preserve"> </w:t>
      </w:r>
      <w:r w:rsidR="00B13B85" w:rsidRPr="00B31337">
        <w:rPr>
          <w:sz w:val="24"/>
          <w:szCs w:val="24"/>
        </w:rPr>
        <w:t>ključnih</w:t>
      </w:r>
      <w:r w:rsidRPr="00B31337">
        <w:rPr>
          <w:sz w:val="24"/>
          <w:szCs w:val="24"/>
        </w:rPr>
        <w:t xml:space="preserve"> problema, Strategijom razvoja turizma</w:t>
      </w:r>
      <w:r w:rsidR="00B13B85" w:rsidRPr="00B31337">
        <w:rPr>
          <w:sz w:val="24"/>
          <w:szCs w:val="24"/>
        </w:rPr>
        <w:t xml:space="preserve"> </w:t>
      </w:r>
      <w:r w:rsidR="002618BE" w:rsidRPr="00B31337">
        <w:rPr>
          <w:sz w:val="24"/>
          <w:szCs w:val="24"/>
        </w:rPr>
        <w:t>2022</w:t>
      </w:r>
      <w:r w:rsidR="001977EA" w:rsidRPr="00B31337">
        <w:rPr>
          <w:sz w:val="24"/>
          <w:szCs w:val="24"/>
        </w:rPr>
        <w:t>-</w:t>
      </w:r>
      <w:r w:rsidR="002618BE" w:rsidRPr="00B31337">
        <w:rPr>
          <w:sz w:val="24"/>
          <w:szCs w:val="24"/>
        </w:rPr>
        <w:t>2025</w:t>
      </w:r>
      <w:r w:rsidRPr="00B31337">
        <w:rPr>
          <w:sz w:val="24"/>
          <w:szCs w:val="24"/>
        </w:rPr>
        <w:t>. godine definišu se sl</w:t>
      </w:r>
      <w:r w:rsidR="004A1D5B" w:rsidRPr="00B31337">
        <w:rPr>
          <w:sz w:val="24"/>
          <w:szCs w:val="24"/>
        </w:rPr>
        <w:t>j</w:t>
      </w:r>
      <w:r w:rsidRPr="00B31337">
        <w:rPr>
          <w:sz w:val="24"/>
          <w:szCs w:val="24"/>
        </w:rPr>
        <w:t>edeći strateški, odnosno operativni ciljevi koje treba ostvariti</w:t>
      </w:r>
      <w:r w:rsidRPr="00107439">
        <w:rPr>
          <w:sz w:val="24"/>
          <w:szCs w:val="24"/>
        </w:rPr>
        <w:t>, kao i mjere čijom će se realizacijom oni postići</w:t>
      </w:r>
      <w:r>
        <w:rPr>
          <w:sz w:val="24"/>
          <w:szCs w:val="24"/>
        </w:rPr>
        <w:t>.</w:t>
      </w:r>
    </w:p>
    <w:p w14:paraId="4ECC504C" w14:textId="77777777" w:rsidR="00A80427" w:rsidRDefault="00A80427" w:rsidP="000C59BF">
      <w:pPr>
        <w:spacing w:after="0"/>
        <w:jc w:val="both"/>
        <w:rPr>
          <w:sz w:val="24"/>
          <w:szCs w:val="24"/>
        </w:rPr>
      </w:pPr>
    </w:p>
    <w:tbl>
      <w:tblPr>
        <w:tblStyle w:val="TableGrid3"/>
        <w:tblW w:w="13680" w:type="dxa"/>
        <w:jc w:val="center"/>
        <w:tblLayout w:type="fixed"/>
        <w:tblLook w:val="04A0" w:firstRow="1" w:lastRow="0" w:firstColumn="1" w:lastColumn="0" w:noHBand="0" w:noVBand="1"/>
      </w:tblPr>
      <w:tblGrid>
        <w:gridCol w:w="3420"/>
        <w:gridCol w:w="3420"/>
        <w:gridCol w:w="3420"/>
        <w:gridCol w:w="3420"/>
      </w:tblGrid>
      <w:tr w:rsidR="00A80427" w:rsidRPr="002618BE" w14:paraId="38810C8A" w14:textId="77777777" w:rsidTr="00E207B8">
        <w:trPr>
          <w:jc w:val="center"/>
        </w:trPr>
        <w:tc>
          <w:tcPr>
            <w:tcW w:w="13680" w:type="dxa"/>
            <w:gridSpan w:val="4"/>
            <w:shd w:val="clear" w:color="auto" w:fill="C5E0B3" w:themeFill="accent6" w:themeFillTint="66"/>
          </w:tcPr>
          <w:p w14:paraId="55D3DD5C" w14:textId="77777777" w:rsidR="00A80427" w:rsidRDefault="00A80427" w:rsidP="00E207B8">
            <w:pPr>
              <w:spacing w:after="0" w:line="240" w:lineRule="auto"/>
              <w:jc w:val="center"/>
              <w:rPr>
                <w:rFonts w:ascii="Calibri" w:eastAsia="Calibri" w:hAnsi="Calibri" w:cs="Times New Roman"/>
                <w:b/>
                <w:color w:val="1F3864"/>
                <w:sz w:val="24"/>
                <w:szCs w:val="24"/>
              </w:rPr>
            </w:pPr>
            <w:r w:rsidRPr="002618BE">
              <w:rPr>
                <w:rFonts w:ascii="Calibri" w:eastAsia="Calibri" w:hAnsi="Calibri" w:cs="Times New Roman"/>
                <w:b/>
                <w:color w:val="1F3864"/>
                <w:sz w:val="24"/>
                <w:szCs w:val="24"/>
              </w:rPr>
              <w:t>STRATEŠKI CILJ</w:t>
            </w:r>
          </w:p>
          <w:p w14:paraId="3BE00643" w14:textId="77777777" w:rsidR="00A80427" w:rsidRPr="002618BE" w:rsidRDefault="00A80427" w:rsidP="00E207B8">
            <w:pPr>
              <w:spacing w:after="0" w:line="240" w:lineRule="auto"/>
              <w:jc w:val="center"/>
              <w:rPr>
                <w:rFonts w:ascii="Calibri" w:eastAsia="Calibri" w:hAnsi="Calibri" w:cs="Times New Roman"/>
                <w:b/>
                <w:color w:val="1F3864"/>
                <w:sz w:val="24"/>
                <w:szCs w:val="24"/>
              </w:rPr>
            </w:pPr>
            <w:r w:rsidRPr="002618BE">
              <w:rPr>
                <w:rFonts w:ascii="Calibri" w:eastAsia="Calibri" w:hAnsi="Calibri" w:cs="Times New Roman"/>
                <w:b/>
                <w:color w:val="1F3864"/>
                <w:sz w:val="24"/>
                <w:szCs w:val="24"/>
              </w:rPr>
              <w:t xml:space="preserve"> </w:t>
            </w:r>
          </w:p>
          <w:p w14:paraId="1C5D0B23" w14:textId="113DCCD9" w:rsidR="00A80427" w:rsidRPr="002618BE" w:rsidRDefault="00A80427" w:rsidP="00E207B8">
            <w:pPr>
              <w:spacing w:after="0" w:line="240" w:lineRule="auto"/>
              <w:jc w:val="center"/>
              <w:rPr>
                <w:rFonts w:ascii="Calibri" w:eastAsia="Calibri" w:hAnsi="Calibri" w:cs="Times New Roman"/>
                <w:b/>
                <w:color w:val="1F3864"/>
                <w:sz w:val="36"/>
                <w:szCs w:val="36"/>
              </w:rPr>
            </w:pPr>
            <w:r w:rsidRPr="00DF363A">
              <w:rPr>
                <w:rFonts w:ascii="Calibri" w:eastAsia="Calibri" w:hAnsi="Calibri" w:cs="Times New Roman"/>
                <w:b/>
                <w:color w:val="1F3864"/>
                <w:sz w:val="24"/>
                <w:szCs w:val="24"/>
              </w:rPr>
              <w:t>INVESTICIONIM ULAGANJIMA I FORMALIZACIJOM TURISTIČKOG PROMETA CRNA GORA SE AFIRMIŠE KAO GLOBALNO PREPOZNATA TURISTIČKA DESTINACIJA SA SMANJENOM SEZONALNOŠĆU POSLOVANJA, UMJERENI</w:t>
            </w:r>
            <w:r w:rsidR="00E729DA">
              <w:rPr>
                <w:rFonts w:ascii="Calibri" w:eastAsia="Calibri" w:hAnsi="Calibri" w:cs="Times New Roman"/>
                <w:b/>
                <w:color w:val="1F3864"/>
                <w:sz w:val="24"/>
                <w:szCs w:val="24"/>
              </w:rPr>
              <w:t>JI</w:t>
            </w:r>
            <w:r w:rsidRPr="00DF363A">
              <w:rPr>
                <w:rFonts w:ascii="Calibri" w:eastAsia="Calibri" w:hAnsi="Calibri" w:cs="Times New Roman"/>
                <w:b/>
                <w:color w:val="1F3864"/>
                <w:sz w:val="24"/>
                <w:szCs w:val="24"/>
              </w:rPr>
              <w:t xml:space="preserve">M REGIONALNIM DISBALANSOM  I PRIORITIZACIJOM TURIZMA U RAZVOJNIM POLITIKAMA. </w:t>
            </w:r>
          </w:p>
        </w:tc>
      </w:tr>
      <w:tr w:rsidR="00A80427" w:rsidRPr="00B80C27" w14:paraId="77F6A037" w14:textId="77777777" w:rsidTr="00E207B8">
        <w:trPr>
          <w:jc w:val="center"/>
        </w:trPr>
        <w:tc>
          <w:tcPr>
            <w:tcW w:w="3420" w:type="dxa"/>
          </w:tcPr>
          <w:p w14:paraId="49CAE745" w14:textId="77777777" w:rsidR="00A80427" w:rsidRPr="00B80C27" w:rsidRDefault="00A80427" w:rsidP="00E207B8">
            <w:pPr>
              <w:contextualSpacing/>
              <w:jc w:val="center"/>
              <w:rPr>
                <w:rFonts w:eastAsia="Calibri" w:cs="Calibri"/>
                <w:b/>
                <w:lang w:val="sr-Latn-CS"/>
              </w:rPr>
            </w:pPr>
            <w:r w:rsidRPr="00B80C27">
              <w:rPr>
                <w:rFonts w:eastAsia="Calibri" w:cs="Times New Roman"/>
                <w:b/>
                <w:i/>
              </w:rPr>
              <w:t xml:space="preserve">Indikator uticaja </w:t>
            </w:r>
          </w:p>
        </w:tc>
        <w:tc>
          <w:tcPr>
            <w:tcW w:w="3420" w:type="dxa"/>
          </w:tcPr>
          <w:p w14:paraId="08171371" w14:textId="39CDC5EF" w:rsidR="00A80427" w:rsidRPr="00B80C27" w:rsidRDefault="00A80427" w:rsidP="00E207B8">
            <w:pPr>
              <w:contextualSpacing/>
              <w:jc w:val="center"/>
              <w:rPr>
                <w:rFonts w:eastAsia="Calibri" w:cs="Calibri"/>
                <w:b/>
                <w:lang w:val="sr-Latn-CS"/>
              </w:rPr>
            </w:pPr>
            <w:r w:rsidRPr="00B80C27">
              <w:rPr>
                <w:rFonts w:eastAsia="Calibri" w:cs="Times New Roman"/>
                <w:b/>
                <w:i/>
              </w:rPr>
              <w:t>Početna vrijednost 2019</w:t>
            </w:r>
            <w:r>
              <w:rPr>
                <w:rFonts w:eastAsia="Calibri" w:cs="Times New Roman"/>
                <w:b/>
                <w:i/>
              </w:rPr>
              <w:t>. godine</w:t>
            </w:r>
            <w:r w:rsidRPr="00B80C27">
              <w:rPr>
                <w:rFonts w:eastAsia="Calibri" w:cs="Times New Roman"/>
                <w:b/>
                <w:i/>
                <w:vertAlign w:val="superscript"/>
              </w:rPr>
              <w:footnoteReference w:id="62"/>
            </w:r>
            <w:r w:rsidRPr="00B80C27">
              <w:rPr>
                <w:rFonts w:eastAsia="Calibri" w:cs="Times New Roman"/>
                <w:b/>
                <w:i/>
              </w:rPr>
              <w:t xml:space="preserve"> </w:t>
            </w:r>
          </w:p>
        </w:tc>
        <w:tc>
          <w:tcPr>
            <w:tcW w:w="3420" w:type="dxa"/>
          </w:tcPr>
          <w:p w14:paraId="78519390" w14:textId="66C566D4" w:rsidR="00A80427" w:rsidRPr="00B80C27" w:rsidRDefault="00A80427" w:rsidP="00E207B8">
            <w:pPr>
              <w:contextualSpacing/>
              <w:jc w:val="center"/>
              <w:rPr>
                <w:rFonts w:eastAsia="Calibri" w:cs="Calibri"/>
                <w:b/>
                <w:lang w:val="sr-Latn-CS"/>
              </w:rPr>
            </w:pPr>
            <w:r w:rsidRPr="00B80C27">
              <w:rPr>
                <w:rFonts w:eastAsia="Calibri" w:cs="Times New Roman"/>
                <w:b/>
                <w:i/>
              </w:rPr>
              <w:t xml:space="preserve"> Ciljana vrijednost 2023. </w:t>
            </w:r>
            <w:r w:rsidR="0067000B">
              <w:rPr>
                <w:rFonts w:eastAsia="Calibri" w:cs="Times New Roman"/>
                <w:b/>
                <w:i/>
              </w:rPr>
              <w:t>g</w:t>
            </w:r>
            <w:r w:rsidRPr="00B80C27">
              <w:rPr>
                <w:rFonts w:eastAsia="Calibri" w:cs="Times New Roman"/>
                <w:b/>
                <w:i/>
              </w:rPr>
              <w:t>odine</w:t>
            </w:r>
          </w:p>
        </w:tc>
        <w:tc>
          <w:tcPr>
            <w:tcW w:w="3420" w:type="dxa"/>
          </w:tcPr>
          <w:p w14:paraId="6C970062" w14:textId="77777777" w:rsidR="00A80427" w:rsidRPr="00B80C27" w:rsidRDefault="00A80427" w:rsidP="00E207B8">
            <w:pPr>
              <w:contextualSpacing/>
              <w:jc w:val="center"/>
              <w:rPr>
                <w:rFonts w:eastAsia="Calibri" w:cs="Calibri"/>
                <w:b/>
                <w:lang w:val="sr-Latn-CS"/>
              </w:rPr>
            </w:pPr>
            <w:r w:rsidRPr="00B80C27">
              <w:rPr>
                <w:rFonts w:eastAsia="Calibri" w:cs="Times New Roman"/>
                <w:b/>
                <w:i/>
              </w:rPr>
              <w:t>Ciljana vrijednost 2025. godine</w:t>
            </w:r>
          </w:p>
        </w:tc>
      </w:tr>
      <w:tr w:rsidR="00A80427" w:rsidRPr="00B80C27" w14:paraId="18B2C9C0" w14:textId="77777777" w:rsidTr="00E207B8">
        <w:trPr>
          <w:jc w:val="center"/>
        </w:trPr>
        <w:tc>
          <w:tcPr>
            <w:tcW w:w="3420" w:type="dxa"/>
          </w:tcPr>
          <w:p w14:paraId="4B6D5E7B" w14:textId="77777777" w:rsidR="00A80427" w:rsidRPr="00B80C27" w:rsidRDefault="00A80427" w:rsidP="00E207B8">
            <w:pPr>
              <w:contextualSpacing/>
              <w:jc w:val="center"/>
              <w:rPr>
                <w:rFonts w:eastAsia="Calibri" w:cs="Calibri"/>
                <w:b/>
                <w:lang w:val="sr-Latn-CS"/>
              </w:rPr>
            </w:pPr>
            <w:r w:rsidRPr="00B80C27">
              <w:rPr>
                <w:rFonts w:eastAsia="Calibri" w:cs="Times New Roman"/>
              </w:rPr>
              <w:t xml:space="preserve">Broj noćenja </w:t>
            </w:r>
          </w:p>
        </w:tc>
        <w:tc>
          <w:tcPr>
            <w:tcW w:w="3420" w:type="dxa"/>
          </w:tcPr>
          <w:p w14:paraId="3DCE824E" w14:textId="77777777" w:rsidR="00A80427" w:rsidRPr="00B80C27" w:rsidRDefault="00A80427" w:rsidP="00E207B8">
            <w:pPr>
              <w:contextualSpacing/>
              <w:jc w:val="center"/>
              <w:rPr>
                <w:rFonts w:eastAsia="Calibri" w:cs="Calibri"/>
                <w:b/>
                <w:lang w:val="sr-Latn-CS"/>
              </w:rPr>
            </w:pPr>
            <w:r w:rsidRPr="00B80C27">
              <w:rPr>
                <w:rFonts w:eastAsia="Calibri" w:cs="Times New Roman"/>
              </w:rPr>
              <w:t>14</w:t>
            </w:r>
            <w:r>
              <w:rPr>
                <w:rFonts w:eastAsia="Calibri" w:cs="Times New Roman"/>
              </w:rPr>
              <w:t>,</w:t>
            </w:r>
            <w:r w:rsidRPr="00B80C27">
              <w:rPr>
                <w:rFonts w:eastAsia="Calibri" w:cs="Times New Roman"/>
              </w:rPr>
              <w:t>5 mil.</w:t>
            </w:r>
            <w:r w:rsidRPr="00B80C27">
              <w:rPr>
                <w:rStyle w:val="FootnoteReference"/>
                <w:rFonts w:eastAsia="Calibri" w:cs="Times New Roman"/>
              </w:rPr>
              <w:footnoteReference w:id="63"/>
            </w:r>
            <w:r w:rsidRPr="00B80C27">
              <w:rPr>
                <w:rFonts w:eastAsia="Calibri" w:cs="Times New Roman"/>
              </w:rPr>
              <w:t xml:space="preserve"> </w:t>
            </w:r>
          </w:p>
        </w:tc>
        <w:tc>
          <w:tcPr>
            <w:tcW w:w="3420" w:type="dxa"/>
          </w:tcPr>
          <w:p w14:paraId="3669BA36" w14:textId="77777777" w:rsidR="00A80427" w:rsidRPr="00B80C27" w:rsidRDefault="00A80427" w:rsidP="00E207B8">
            <w:pPr>
              <w:contextualSpacing/>
              <w:jc w:val="center"/>
              <w:rPr>
                <w:rFonts w:eastAsia="Calibri" w:cs="Calibri"/>
                <w:b/>
                <w:lang w:val="sr-Latn-CS"/>
              </w:rPr>
            </w:pPr>
            <w:r>
              <w:rPr>
                <w:rFonts w:eastAsia="Calibri" w:cs="Times New Roman"/>
              </w:rPr>
              <w:t>Index 23/19 – 1</w:t>
            </w:r>
            <w:r w:rsidRPr="00B80C27">
              <w:rPr>
                <w:rFonts w:eastAsia="Calibri" w:cs="Times New Roman"/>
              </w:rPr>
              <w:t>30</w:t>
            </w:r>
          </w:p>
        </w:tc>
        <w:tc>
          <w:tcPr>
            <w:tcW w:w="3420" w:type="dxa"/>
          </w:tcPr>
          <w:p w14:paraId="11197539" w14:textId="77777777" w:rsidR="00A80427" w:rsidRPr="00B80C27" w:rsidRDefault="00A80427" w:rsidP="00E207B8">
            <w:pPr>
              <w:contextualSpacing/>
              <w:jc w:val="center"/>
              <w:rPr>
                <w:rFonts w:eastAsia="Calibri" w:cs="Calibri"/>
                <w:b/>
                <w:lang w:val="sr-Latn-CS"/>
              </w:rPr>
            </w:pPr>
            <w:r>
              <w:rPr>
                <w:rFonts w:eastAsia="Calibri" w:cs="Times New Roman"/>
              </w:rPr>
              <w:t>Index 25/19 - 14</w:t>
            </w:r>
            <w:r w:rsidRPr="00B80C27">
              <w:rPr>
                <w:rFonts w:eastAsia="Calibri" w:cs="Times New Roman"/>
              </w:rPr>
              <w:t xml:space="preserve">0 </w:t>
            </w:r>
          </w:p>
        </w:tc>
      </w:tr>
      <w:tr w:rsidR="00A80427" w:rsidRPr="00B80C27" w14:paraId="40853132" w14:textId="77777777" w:rsidTr="00E207B8">
        <w:trPr>
          <w:jc w:val="center"/>
        </w:trPr>
        <w:tc>
          <w:tcPr>
            <w:tcW w:w="3420" w:type="dxa"/>
          </w:tcPr>
          <w:p w14:paraId="1DF28D83" w14:textId="77777777" w:rsidR="00A80427" w:rsidRPr="00B80C27" w:rsidRDefault="00A80427" w:rsidP="00E207B8">
            <w:pPr>
              <w:contextualSpacing/>
              <w:jc w:val="center"/>
              <w:rPr>
                <w:rFonts w:eastAsia="Calibri" w:cs="Calibri"/>
                <w:b/>
                <w:lang w:val="sr-Latn-CS"/>
              </w:rPr>
            </w:pPr>
            <w:r w:rsidRPr="00B80C27">
              <w:rPr>
                <w:rFonts w:eastAsia="Calibri" w:cs="Times New Roman"/>
              </w:rPr>
              <w:t xml:space="preserve">Prihodi u turizmu </w:t>
            </w:r>
          </w:p>
        </w:tc>
        <w:tc>
          <w:tcPr>
            <w:tcW w:w="3420" w:type="dxa"/>
          </w:tcPr>
          <w:p w14:paraId="7D2BAE5B" w14:textId="77777777" w:rsidR="00A80427" w:rsidRPr="00B80C27" w:rsidRDefault="00A80427" w:rsidP="00E207B8">
            <w:pPr>
              <w:contextualSpacing/>
              <w:jc w:val="center"/>
              <w:rPr>
                <w:rFonts w:eastAsia="Calibri" w:cs="Calibri"/>
                <w:b/>
                <w:lang w:val="sr-Latn-CS"/>
              </w:rPr>
            </w:pPr>
            <w:r w:rsidRPr="00B80C27">
              <w:rPr>
                <w:rFonts w:eastAsia="Calibri" w:cs="Times New Roman"/>
              </w:rPr>
              <w:t>1,140 mlrd. €</w:t>
            </w:r>
            <w:r w:rsidRPr="00B80C27">
              <w:rPr>
                <w:rStyle w:val="FootnoteReference"/>
                <w:rFonts w:eastAsia="Calibri" w:cs="Times New Roman"/>
              </w:rPr>
              <w:footnoteReference w:id="64"/>
            </w:r>
          </w:p>
        </w:tc>
        <w:tc>
          <w:tcPr>
            <w:tcW w:w="3420" w:type="dxa"/>
          </w:tcPr>
          <w:p w14:paraId="0FCCDC1D" w14:textId="7E7B9210" w:rsidR="00A80427" w:rsidRPr="00B80C27" w:rsidRDefault="00A80427" w:rsidP="00E207B8">
            <w:pPr>
              <w:contextualSpacing/>
              <w:jc w:val="center"/>
              <w:rPr>
                <w:rFonts w:eastAsia="Calibri" w:cs="Calibri"/>
                <w:b/>
                <w:lang w:val="sr-Latn-CS"/>
              </w:rPr>
            </w:pPr>
            <w:r>
              <w:rPr>
                <w:rFonts w:eastAsia="Calibri" w:cs="Times New Roman"/>
              </w:rPr>
              <w:t xml:space="preserve">Index 23/19 </w:t>
            </w:r>
            <w:r w:rsidR="001C5B35">
              <w:rPr>
                <w:rFonts w:eastAsia="Calibri" w:cs="Times New Roman"/>
              </w:rPr>
              <w:t>–</w:t>
            </w:r>
            <w:r>
              <w:rPr>
                <w:rFonts w:eastAsia="Calibri" w:cs="Times New Roman"/>
              </w:rPr>
              <w:t xml:space="preserve"> 140</w:t>
            </w:r>
          </w:p>
        </w:tc>
        <w:tc>
          <w:tcPr>
            <w:tcW w:w="3420" w:type="dxa"/>
          </w:tcPr>
          <w:p w14:paraId="4124EC2C" w14:textId="77777777" w:rsidR="00A80427" w:rsidRPr="00B80C27" w:rsidRDefault="00A80427" w:rsidP="00E207B8">
            <w:pPr>
              <w:contextualSpacing/>
              <w:jc w:val="center"/>
              <w:rPr>
                <w:rFonts w:eastAsia="Calibri" w:cs="Calibri"/>
                <w:b/>
                <w:lang w:val="sr-Latn-CS"/>
              </w:rPr>
            </w:pPr>
            <w:r>
              <w:rPr>
                <w:rFonts w:eastAsia="Calibri" w:cs="Times New Roman"/>
              </w:rPr>
              <w:t>Index 25/19 - 150</w:t>
            </w:r>
          </w:p>
        </w:tc>
      </w:tr>
      <w:tr w:rsidR="00A80427" w:rsidRPr="00B80C27" w14:paraId="58B22F23" w14:textId="77777777" w:rsidTr="00E207B8">
        <w:trPr>
          <w:jc w:val="center"/>
        </w:trPr>
        <w:tc>
          <w:tcPr>
            <w:tcW w:w="3420" w:type="dxa"/>
          </w:tcPr>
          <w:p w14:paraId="50BD2381" w14:textId="77777777" w:rsidR="00A80427" w:rsidRPr="00B80C27" w:rsidRDefault="00A80427" w:rsidP="00E207B8">
            <w:pPr>
              <w:contextualSpacing/>
              <w:jc w:val="center"/>
              <w:rPr>
                <w:rFonts w:eastAsia="Calibri" w:cs="Calibri"/>
                <w:b/>
                <w:lang w:val="sr-Latn-CS"/>
              </w:rPr>
            </w:pPr>
            <w:r w:rsidRPr="00B80C27">
              <w:rPr>
                <w:rFonts w:eastAsia="Calibri" w:cs="Times New Roman"/>
              </w:rPr>
              <w:t xml:space="preserve">Udio turizma u BDP-u </w:t>
            </w:r>
          </w:p>
        </w:tc>
        <w:tc>
          <w:tcPr>
            <w:tcW w:w="3420" w:type="dxa"/>
          </w:tcPr>
          <w:p w14:paraId="0307EBA0" w14:textId="77777777" w:rsidR="00A80427" w:rsidRPr="00B80C27" w:rsidRDefault="00A80427" w:rsidP="00E207B8">
            <w:pPr>
              <w:contextualSpacing/>
              <w:jc w:val="center"/>
              <w:rPr>
                <w:rFonts w:eastAsia="Calibri" w:cs="Calibri"/>
                <w:b/>
                <w:lang w:val="sr-Latn-CS"/>
              </w:rPr>
            </w:pPr>
            <w:r w:rsidRPr="00B80C27">
              <w:rPr>
                <w:rFonts w:eastAsia="Calibri" w:cs="Times New Roman"/>
              </w:rPr>
              <w:t>31%</w:t>
            </w:r>
          </w:p>
        </w:tc>
        <w:tc>
          <w:tcPr>
            <w:tcW w:w="3420" w:type="dxa"/>
          </w:tcPr>
          <w:p w14:paraId="61E711D8" w14:textId="77777777" w:rsidR="00A80427" w:rsidRPr="00B80C27" w:rsidRDefault="00A80427" w:rsidP="00E207B8">
            <w:pPr>
              <w:contextualSpacing/>
              <w:jc w:val="center"/>
              <w:rPr>
                <w:rFonts w:eastAsia="Calibri" w:cs="Calibri"/>
                <w:b/>
                <w:lang w:val="sr-Latn-CS"/>
              </w:rPr>
            </w:pPr>
            <w:r w:rsidRPr="00B80C27">
              <w:rPr>
                <w:rFonts w:eastAsia="Calibri" w:cs="Times New Roman"/>
              </w:rPr>
              <w:t>20%</w:t>
            </w:r>
            <w:r w:rsidRPr="00B80C27">
              <w:rPr>
                <w:rFonts w:eastAsia="Calibri" w:cs="Times New Roman"/>
                <w:vertAlign w:val="superscript"/>
              </w:rPr>
              <w:footnoteReference w:id="65"/>
            </w:r>
          </w:p>
        </w:tc>
        <w:tc>
          <w:tcPr>
            <w:tcW w:w="3420" w:type="dxa"/>
          </w:tcPr>
          <w:p w14:paraId="78A47890" w14:textId="77777777" w:rsidR="00A80427" w:rsidRPr="00B80C27" w:rsidRDefault="00A80427" w:rsidP="00E207B8">
            <w:pPr>
              <w:contextualSpacing/>
              <w:jc w:val="center"/>
              <w:rPr>
                <w:rFonts w:eastAsia="Calibri" w:cs="Calibri"/>
                <w:b/>
                <w:lang w:val="sr-Latn-CS"/>
              </w:rPr>
            </w:pPr>
            <w:r w:rsidRPr="00B80C27">
              <w:rPr>
                <w:rFonts w:eastAsia="Calibri" w:cs="Times New Roman"/>
              </w:rPr>
              <w:t>25%</w:t>
            </w:r>
          </w:p>
        </w:tc>
      </w:tr>
    </w:tbl>
    <w:p w14:paraId="69582649" w14:textId="7C99E88E" w:rsidR="00A80427" w:rsidRDefault="00A80427" w:rsidP="000C59BF">
      <w:pPr>
        <w:spacing w:after="0"/>
        <w:jc w:val="both"/>
        <w:rPr>
          <w:sz w:val="24"/>
          <w:szCs w:val="24"/>
        </w:rPr>
      </w:pPr>
    </w:p>
    <w:p w14:paraId="74A8A249" w14:textId="479F8D59" w:rsidR="00A80427" w:rsidRPr="000937A9" w:rsidRDefault="00B54EDC" w:rsidP="000C59BF">
      <w:pPr>
        <w:spacing w:after="0"/>
        <w:jc w:val="both"/>
        <w:rPr>
          <w:b/>
          <w:sz w:val="24"/>
          <w:szCs w:val="24"/>
        </w:rPr>
      </w:pPr>
      <w:r>
        <w:rPr>
          <w:sz w:val="24"/>
          <w:szCs w:val="24"/>
        </w:rPr>
        <w:t>Iz strateškog cilja proističu smjernice za buduće aktivnosti u pravcu obezbjeđe</w:t>
      </w:r>
      <w:r w:rsidR="00E729DA">
        <w:rPr>
          <w:sz w:val="24"/>
          <w:szCs w:val="24"/>
        </w:rPr>
        <w:t>n</w:t>
      </w:r>
      <w:r>
        <w:rPr>
          <w:sz w:val="24"/>
          <w:szCs w:val="24"/>
        </w:rPr>
        <w:t xml:space="preserve">ja potpune </w:t>
      </w:r>
      <w:r w:rsidR="001977EA">
        <w:rPr>
          <w:sz w:val="24"/>
          <w:szCs w:val="24"/>
        </w:rPr>
        <w:t>i</w:t>
      </w:r>
      <w:r>
        <w:rPr>
          <w:sz w:val="24"/>
          <w:szCs w:val="24"/>
        </w:rPr>
        <w:t xml:space="preserve"> kvalitetne valorizacije svih potencijala </w:t>
      </w:r>
      <w:r w:rsidR="00CD1549">
        <w:rPr>
          <w:sz w:val="24"/>
          <w:szCs w:val="24"/>
        </w:rPr>
        <w:t>i</w:t>
      </w:r>
      <w:r>
        <w:rPr>
          <w:sz w:val="24"/>
          <w:szCs w:val="24"/>
        </w:rPr>
        <w:t xml:space="preserve"> to na dinamičan </w:t>
      </w:r>
      <w:r w:rsidR="00CD1549">
        <w:rPr>
          <w:sz w:val="24"/>
          <w:szCs w:val="24"/>
        </w:rPr>
        <w:t>i</w:t>
      </w:r>
      <w:r>
        <w:rPr>
          <w:sz w:val="24"/>
          <w:szCs w:val="24"/>
        </w:rPr>
        <w:t xml:space="preserve"> optimalan način, shodno aktuelnim tržišnim okolnostima</w:t>
      </w:r>
      <w:r w:rsidR="001977EA">
        <w:rPr>
          <w:sz w:val="24"/>
          <w:szCs w:val="24"/>
        </w:rPr>
        <w:t xml:space="preserve"> i </w:t>
      </w:r>
      <w:r>
        <w:rPr>
          <w:sz w:val="24"/>
          <w:szCs w:val="24"/>
        </w:rPr>
        <w:t xml:space="preserve">uz poštovanje principa održivosti, a koje se odnose na operativne ciljeve, </w:t>
      </w:r>
      <w:r w:rsidR="00CD1549">
        <w:rPr>
          <w:sz w:val="24"/>
          <w:szCs w:val="24"/>
        </w:rPr>
        <w:t>i</w:t>
      </w:r>
      <w:r>
        <w:rPr>
          <w:sz w:val="24"/>
          <w:szCs w:val="24"/>
        </w:rPr>
        <w:t xml:space="preserve"> to: </w:t>
      </w:r>
      <w:r w:rsidR="00CD1549">
        <w:rPr>
          <w:b/>
          <w:sz w:val="24"/>
          <w:szCs w:val="24"/>
        </w:rPr>
        <w:t>u</w:t>
      </w:r>
      <w:r w:rsidRPr="00CD1549">
        <w:rPr>
          <w:b/>
          <w:sz w:val="24"/>
          <w:szCs w:val="24"/>
        </w:rPr>
        <w:t xml:space="preserve">naprijeđen </w:t>
      </w:r>
      <w:r w:rsidRPr="00D161E9">
        <w:rPr>
          <w:b/>
          <w:sz w:val="24"/>
          <w:szCs w:val="24"/>
        </w:rPr>
        <w:t xml:space="preserve">regulatorni okvir </w:t>
      </w:r>
      <w:r w:rsidRPr="00CD1549">
        <w:rPr>
          <w:b/>
          <w:sz w:val="24"/>
          <w:szCs w:val="24"/>
        </w:rPr>
        <w:t>u turizmu uz formalizaciju turističkog prometa</w:t>
      </w:r>
      <w:r w:rsidR="00CD1549">
        <w:rPr>
          <w:b/>
          <w:sz w:val="24"/>
          <w:szCs w:val="24"/>
        </w:rPr>
        <w:t xml:space="preserve">; </w:t>
      </w:r>
      <w:r w:rsidR="00CD1549" w:rsidRPr="00CD1549">
        <w:rPr>
          <w:b/>
          <w:sz w:val="24"/>
          <w:szCs w:val="24"/>
        </w:rPr>
        <w:t xml:space="preserve">unaprijeđena turistička </w:t>
      </w:r>
      <w:r w:rsidR="00CD1549">
        <w:rPr>
          <w:b/>
          <w:sz w:val="24"/>
          <w:szCs w:val="24"/>
        </w:rPr>
        <w:t>i</w:t>
      </w:r>
      <w:r w:rsidR="00CD1549" w:rsidRPr="00CD1549">
        <w:rPr>
          <w:b/>
          <w:sz w:val="24"/>
          <w:szCs w:val="24"/>
        </w:rPr>
        <w:t xml:space="preserve"> prateća</w:t>
      </w:r>
      <w:r w:rsidR="00CD1549">
        <w:rPr>
          <w:b/>
          <w:sz w:val="24"/>
          <w:szCs w:val="24"/>
        </w:rPr>
        <w:t xml:space="preserve"> </w:t>
      </w:r>
      <w:r w:rsidR="00CD1549" w:rsidRPr="00CD1549">
        <w:rPr>
          <w:b/>
          <w:sz w:val="24"/>
          <w:szCs w:val="24"/>
        </w:rPr>
        <w:t xml:space="preserve">infra </w:t>
      </w:r>
      <w:r w:rsidR="00CD1549">
        <w:rPr>
          <w:b/>
          <w:sz w:val="24"/>
          <w:szCs w:val="24"/>
        </w:rPr>
        <w:t>i</w:t>
      </w:r>
      <w:r w:rsidR="00CD1549" w:rsidRPr="00CD1549">
        <w:rPr>
          <w:b/>
          <w:sz w:val="24"/>
          <w:szCs w:val="24"/>
        </w:rPr>
        <w:t xml:space="preserve"> supra struktura</w:t>
      </w:r>
      <w:r w:rsidR="00CD1549">
        <w:rPr>
          <w:b/>
          <w:sz w:val="24"/>
          <w:szCs w:val="24"/>
        </w:rPr>
        <w:t>;</w:t>
      </w:r>
      <w:r w:rsidR="00CD1549" w:rsidRPr="00CD1549">
        <w:rPr>
          <w:b/>
          <w:sz w:val="24"/>
          <w:szCs w:val="24"/>
        </w:rPr>
        <w:t xml:space="preserve"> unaprijeđen kvalitet </w:t>
      </w:r>
      <w:r w:rsidR="00CD1549">
        <w:rPr>
          <w:b/>
          <w:sz w:val="24"/>
          <w:szCs w:val="24"/>
        </w:rPr>
        <w:t>i</w:t>
      </w:r>
      <w:r w:rsidR="00CD1549" w:rsidRPr="00CD1549">
        <w:rPr>
          <w:b/>
          <w:sz w:val="24"/>
          <w:szCs w:val="24"/>
        </w:rPr>
        <w:t xml:space="preserve"> kvantitet smještajnih kapaciteta</w:t>
      </w:r>
      <w:r w:rsidR="00CD1549">
        <w:rPr>
          <w:b/>
          <w:sz w:val="24"/>
          <w:szCs w:val="24"/>
        </w:rPr>
        <w:t>;</w:t>
      </w:r>
      <w:r w:rsidR="00CD1549" w:rsidRPr="00CD1549">
        <w:rPr>
          <w:b/>
          <w:sz w:val="24"/>
          <w:szCs w:val="24"/>
        </w:rPr>
        <w:t xml:space="preserve"> unaprijeđen kvalitet diverzifikovanog turističkog proizvoda; unaprijeđeni ljudski resursi </w:t>
      </w:r>
      <w:r w:rsidR="00CD1549">
        <w:rPr>
          <w:b/>
          <w:sz w:val="24"/>
          <w:szCs w:val="24"/>
        </w:rPr>
        <w:t>i</w:t>
      </w:r>
      <w:r w:rsidR="00CD1549" w:rsidRPr="00CD1549">
        <w:rPr>
          <w:b/>
          <w:sz w:val="24"/>
          <w:szCs w:val="24"/>
        </w:rPr>
        <w:t xml:space="preserve"> vještine u turizmu; razvoj digitalnih, inovativnih rješenja </w:t>
      </w:r>
      <w:r w:rsidR="00CD1549">
        <w:rPr>
          <w:b/>
          <w:sz w:val="24"/>
          <w:szCs w:val="24"/>
        </w:rPr>
        <w:t>i</w:t>
      </w:r>
      <w:r w:rsidR="00CD1549" w:rsidRPr="00CD1549">
        <w:rPr>
          <w:b/>
          <w:sz w:val="24"/>
          <w:szCs w:val="24"/>
        </w:rPr>
        <w:t xml:space="preserve"> novih tehnologija u turizmu</w:t>
      </w:r>
      <w:r w:rsidR="00CD1549">
        <w:rPr>
          <w:b/>
          <w:sz w:val="24"/>
          <w:szCs w:val="24"/>
        </w:rPr>
        <w:t>,</w:t>
      </w:r>
      <w:r w:rsidR="00CD1549" w:rsidRPr="00CD1549">
        <w:rPr>
          <w:b/>
          <w:sz w:val="24"/>
          <w:szCs w:val="24"/>
        </w:rPr>
        <w:t xml:space="preserve"> </w:t>
      </w:r>
      <w:r w:rsidR="00CD1549">
        <w:rPr>
          <w:b/>
          <w:sz w:val="24"/>
          <w:szCs w:val="24"/>
        </w:rPr>
        <w:t>i</w:t>
      </w:r>
      <w:r w:rsidR="00CD1549" w:rsidRPr="00CD1549">
        <w:rPr>
          <w:b/>
          <w:sz w:val="24"/>
          <w:szCs w:val="24"/>
        </w:rPr>
        <w:t xml:space="preserve"> globalno prepoznata turistička destinacija</w:t>
      </w:r>
      <w:r w:rsidR="000937A9">
        <w:rPr>
          <w:b/>
          <w:sz w:val="24"/>
          <w:szCs w:val="24"/>
        </w:rPr>
        <w:t>:</w:t>
      </w:r>
    </w:p>
    <w:p w14:paraId="72DCF700" w14:textId="77777777" w:rsidR="00955065" w:rsidRDefault="00955065" w:rsidP="000C59BF">
      <w:pPr>
        <w:spacing w:after="0"/>
        <w:jc w:val="both"/>
        <w:rPr>
          <w:sz w:val="24"/>
          <w:szCs w:val="24"/>
        </w:rPr>
      </w:pPr>
    </w:p>
    <w:tbl>
      <w:tblPr>
        <w:tblStyle w:val="TableGrid3"/>
        <w:tblW w:w="13680" w:type="dxa"/>
        <w:jc w:val="center"/>
        <w:tblLayout w:type="fixed"/>
        <w:tblLook w:val="04A0" w:firstRow="1" w:lastRow="0" w:firstColumn="1" w:lastColumn="0" w:noHBand="0" w:noVBand="1"/>
      </w:tblPr>
      <w:tblGrid>
        <w:gridCol w:w="3420"/>
        <w:gridCol w:w="3420"/>
        <w:gridCol w:w="50"/>
        <w:gridCol w:w="3261"/>
        <w:gridCol w:w="109"/>
        <w:gridCol w:w="32"/>
        <w:gridCol w:w="3388"/>
      </w:tblGrid>
      <w:tr w:rsidR="00DB3950" w:rsidRPr="002618BE" w14:paraId="3F3F5202" w14:textId="77777777" w:rsidTr="003F5EBE">
        <w:trPr>
          <w:trHeight w:val="668"/>
          <w:jc w:val="center"/>
        </w:trPr>
        <w:tc>
          <w:tcPr>
            <w:tcW w:w="13680" w:type="dxa"/>
            <w:gridSpan w:val="7"/>
            <w:shd w:val="clear" w:color="auto" w:fill="B4C6E7" w:themeFill="accent1" w:themeFillTint="66"/>
          </w:tcPr>
          <w:p w14:paraId="0B97B1D5" w14:textId="77777777" w:rsidR="00DB3950" w:rsidRPr="00B80C27" w:rsidRDefault="00DB3950" w:rsidP="003F434F">
            <w:pPr>
              <w:contextualSpacing/>
              <w:rPr>
                <w:rFonts w:eastAsia="Calibri" w:cs="Calibri"/>
                <w:b/>
                <w:lang w:val="sr-Latn-CS"/>
              </w:rPr>
            </w:pPr>
          </w:p>
          <w:p w14:paraId="3FAB6C4B" w14:textId="6A506B3B" w:rsidR="00901665" w:rsidRDefault="00DB3950" w:rsidP="001C4D70">
            <w:pPr>
              <w:spacing w:after="120"/>
              <w:contextualSpacing/>
              <w:jc w:val="center"/>
              <w:rPr>
                <w:rFonts w:eastAsia="Calibri" w:cs="Calibri"/>
                <w:b/>
                <w:lang w:val="sr-Latn-CS"/>
              </w:rPr>
            </w:pPr>
            <w:r w:rsidRPr="00B80C27">
              <w:rPr>
                <w:rFonts w:eastAsia="Calibri" w:cs="Calibri"/>
                <w:b/>
                <w:lang w:val="sr-Latn-CS"/>
              </w:rPr>
              <w:t>Operativni cilj 1</w:t>
            </w:r>
          </w:p>
          <w:p w14:paraId="51D20CA4" w14:textId="1FFCD2EE" w:rsidR="00DB3950" w:rsidRDefault="00DB3950" w:rsidP="001C4D70">
            <w:pPr>
              <w:spacing w:after="120"/>
              <w:contextualSpacing/>
              <w:jc w:val="center"/>
              <w:rPr>
                <w:rFonts w:eastAsia="Calibri" w:cs="Calibri"/>
                <w:b/>
                <w:lang w:val="sr-Latn-CS"/>
              </w:rPr>
            </w:pPr>
            <w:r w:rsidRPr="00B80C27">
              <w:rPr>
                <w:rFonts w:eastAsia="Calibri" w:cs="Calibri"/>
                <w:b/>
                <w:lang w:val="sr-Latn-CS"/>
              </w:rPr>
              <w:t xml:space="preserve">Unaprijeđen </w:t>
            </w:r>
            <w:r w:rsidRPr="00D161E9">
              <w:rPr>
                <w:rFonts w:eastAsia="Calibri" w:cs="Calibri"/>
                <w:b/>
                <w:lang w:val="sr-Latn-CS"/>
              </w:rPr>
              <w:t xml:space="preserve">regulatorni okvir u turizmu </w:t>
            </w:r>
            <w:r w:rsidRPr="00B80C27">
              <w:rPr>
                <w:rFonts w:eastAsia="Calibri" w:cs="Calibri"/>
                <w:b/>
                <w:lang w:val="sr-Latn-CS"/>
              </w:rPr>
              <w:t>uz formalizaciju turističkog prometa</w:t>
            </w:r>
          </w:p>
          <w:p w14:paraId="558DE2B6" w14:textId="52DBB596" w:rsidR="00901665" w:rsidRPr="00B80C27" w:rsidRDefault="00901665" w:rsidP="00E35851">
            <w:pPr>
              <w:contextualSpacing/>
              <w:jc w:val="center"/>
              <w:rPr>
                <w:rFonts w:eastAsia="Calibri" w:cs="Calibri"/>
                <w:b/>
                <w:lang w:val="sr-Latn-CS"/>
              </w:rPr>
            </w:pPr>
          </w:p>
        </w:tc>
      </w:tr>
      <w:tr w:rsidR="00DB3950" w:rsidRPr="002618BE" w14:paraId="17C42171" w14:textId="77777777" w:rsidTr="00E35851">
        <w:trPr>
          <w:jc w:val="center"/>
        </w:trPr>
        <w:tc>
          <w:tcPr>
            <w:tcW w:w="3420" w:type="dxa"/>
            <w:shd w:val="clear" w:color="auto" w:fill="auto"/>
          </w:tcPr>
          <w:p w14:paraId="7B39F429" w14:textId="67189A3B" w:rsidR="00DB3950" w:rsidRPr="00B80C27" w:rsidRDefault="00DB3950" w:rsidP="00E35851">
            <w:pPr>
              <w:spacing w:after="0" w:line="240" w:lineRule="auto"/>
              <w:rPr>
                <w:rFonts w:eastAsia="Calibri" w:cs="Times New Roman"/>
                <w:b/>
                <w:i/>
              </w:rPr>
            </w:pPr>
            <w:r w:rsidRPr="00B80C27">
              <w:rPr>
                <w:rFonts w:eastAsia="Calibri" w:cs="Times New Roman"/>
                <w:b/>
                <w:i/>
              </w:rPr>
              <w:t>I</w:t>
            </w:r>
            <w:r w:rsidR="00C4378A">
              <w:rPr>
                <w:rFonts w:eastAsia="Calibri" w:cs="Times New Roman"/>
                <w:b/>
                <w:i/>
              </w:rPr>
              <w:t>n</w:t>
            </w:r>
            <w:r w:rsidRPr="00B80C27">
              <w:rPr>
                <w:rFonts w:eastAsia="Calibri" w:cs="Times New Roman"/>
                <w:b/>
                <w:i/>
              </w:rPr>
              <w:t xml:space="preserve">dikator učinka </w:t>
            </w:r>
          </w:p>
        </w:tc>
        <w:tc>
          <w:tcPr>
            <w:tcW w:w="3420" w:type="dxa"/>
            <w:shd w:val="clear" w:color="auto" w:fill="auto"/>
          </w:tcPr>
          <w:p w14:paraId="7958B623" w14:textId="2C4B38D0" w:rsidR="00DB3950" w:rsidRPr="003F5EBE" w:rsidRDefault="00DB3950" w:rsidP="003F5EBE">
            <w:pPr>
              <w:spacing w:after="0" w:line="240" w:lineRule="auto"/>
              <w:jc w:val="center"/>
              <w:rPr>
                <w:rFonts w:eastAsia="Calibri" w:cs="Times New Roman"/>
                <w:b/>
              </w:rPr>
            </w:pPr>
            <w:r w:rsidRPr="003F5EBE">
              <w:rPr>
                <w:rFonts w:eastAsia="Calibri" w:cs="Times New Roman"/>
                <w:b/>
              </w:rPr>
              <w:t>Početna vrijednost 20</w:t>
            </w:r>
            <w:r w:rsidR="00572F2C">
              <w:rPr>
                <w:rFonts w:eastAsia="Calibri" w:cs="Times New Roman"/>
                <w:b/>
              </w:rPr>
              <w:t>19</w:t>
            </w:r>
            <w:r w:rsidR="00660DED">
              <w:rPr>
                <w:rFonts w:eastAsia="Calibri" w:cs="Times New Roman"/>
                <w:b/>
              </w:rPr>
              <w:t>.</w:t>
            </w:r>
            <w:r w:rsidR="00572F2C">
              <w:rPr>
                <w:rFonts w:eastAsia="Calibri" w:cs="Times New Roman"/>
                <w:b/>
              </w:rPr>
              <w:t xml:space="preserve"> godine</w:t>
            </w:r>
          </w:p>
        </w:tc>
        <w:tc>
          <w:tcPr>
            <w:tcW w:w="3420" w:type="dxa"/>
            <w:gridSpan w:val="3"/>
            <w:shd w:val="clear" w:color="auto" w:fill="auto"/>
          </w:tcPr>
          <w:p w14:paraId="5B50569F" w14:textId="3E06C116" w:rsidR="00DB3950" w:rsidRPr="003F5EBE" w:rsidRDefault="00DB3950" w:rsidP="003F5EBE">
            <w:pPr>
              <w:spacing w:after="0" w:line="240" w:lineRule="auto"/>
              <w:jc w:val="center"/>
              <w:rPr>
                <w:rFonts w:eastAsia="Calibri" w:cs="Times New Roman"/>
                <w:b/>
              </w:rPr>
            </w:pPr>
            <w:r w:rsidRPr="003F5EBE">
              <w:rPr>
                <w:rFonts w:eastAsia="Calibri" w:cs="Times New Roman"/>
                <w:b/>
              </w:rPr>
              <w:t xml:space="preserve">Ciljana vrijednost 2023. </w:t>
            </w:r>
            <w:r w:rsidR="00C4378A">
              <w:rPr>
                <w:rFonts w:eastAsia="Calibri" w:cs="Times New Roman"/>
                <w:b/>
              </w:rPr>
              <w:t>g</w:t>
            </w:r>
            <w:r w:rsidRPr="003F5EBE">
              <w:rPr>
                <w:rFonts w:eastAsia="Calibri" w:cs="Times New Roman"/>
                <w:b/>
              </w:rPr>
              <w:t>odine</w:t>
            </w:r>
          </w:p>
        </w:tc>
        <w:tc>
          <w:tcPr>
            <w:tcW w:w="3420" w:type="dxa"/>
            <w:gridSpan w:val="2"/>
            <w:shd w:val="clear" w:color="auto" w:fill="auto"/>
          </w:tcPr>
          <w:p w14:paraId="3417FFFB" w14:textId="77777777" w:rsidR="00DB3950" w:rsidRPr="003F5EBE" w:rsidRDefault="00DB3950" w:rsidP="003F5EBE">
            <w:pPr>
              <w:spacing w:after="0" w:line="240" w:lineRule="auto"/>
              <w:jc w:val="center"/>
              <w:rPr>
                <w:rFonts w:eastAsia="Calibri" w:cs="Times New Roman"/>
                <w:b/>
              </w:rPr>
            </w:pPr>
            <w:r w:rsidRPr="003F5EBE">
              <w:rPr>
                <w:rFonts w:eastAsia="Calibri" w:cs="Times New Roman"/>
                <w:b/>
              </w:rPr>
              <w:t>Ciljana vrijednost 2025. godine</w:t>
            </w:r>
          </w:p>
        </w:tc>
      </w:tr>
      <w:tr w:rsidR="00DB3950" w:rsidRPr="002618BE" w14:paraId="16A7342C" w14:textId="77777777" w:rsidTr="00E35851">
        <w:trPr>
          <w:jc w:val="center"/>
        </w:trPr>
        <w:tc>
          <w:tcPr>
            <w:tcW w:w="3420" w:type="dxa"/>
            <w:shd w:val="clear" w:color="auto" w:fill="auto"/>
          </w:tcPr>
          <w:p w14:paraId="5A43BD0C" w14:textId="77777777" w:rsidR="00DB3950" w:rsidRPr="00B80C27" w:rsidRDefault="00DB3950" w:rsidP="00E35851">
            <w:pPr>
              <w:spacing w:after="0" w:line="240" w:lineRule="auto"/>
              <w:rPr>
                <w:rFonts w:eastAsia="Calibri" w:cs="Times New Roman"/>
                <w:b/>
                <w:i/>
              </w:rPr>
            </w:pPr>
            <w:r w:rsidRPr="00B80C27">
              <w:rPr>
                <w:rFonts w:eastAsia="Calibri" w:cs="Times New Roman"/>
                <w:b/>
                <w:i/>
              </w:rPr>
              <w:t>Indikator učinka 1:</w:t>
            </w:r>
          </w:p>
        </w:tc>
        <w:tc>
          <w:tcPr>
            <w:tcW w:w="3420" w:type="dxa"/>
            <w:shd w:val="clear" w:color="auto" w:fill="auto"/>
          </w:tcPr>
          <w:p w14:paraId="73B85CC2" w14:textId="77777777" w:rsidR="00DB3950" w:rsidRPr="00B80C27" w:rsidRDefault="00DB3950" w:rsidP="00E35851">
            <w:pPr>
              <w:spacing w:after="0" w:line="240" w:lineRule="auto"/>
              <w:rPr>
                <w:rFonts w:eastAsia="Calibri" w:cs="Times New Roman"/>
              </w:rPr>
            </w:pPr>
          </w:p>
        </w:tc>
        <w:tc>
          <w:tcPr>
            <w:tcW w:w="3420" w:type="dxa"/>
            <w:gridSpan w:val="3"/>
            <w:shd w:val="clear" w:color="auto" w:fill="auto"/>
          </w:tcPr>
          <w:p w14:paraId="02CB71CC" w14:textId="77777777" w:rsidR="00DB3950" w:rsidRPr="00B80C27" w:rsidRDefault="00DB3950" w:rsidP="00E35851">
            <w:pPr>
              <w:spacing w:after="0" w:line="240" w:lineRule="auto"/>
              <w:rPr>
                <w:rFonts w:eastAsia="Calibri" w:cs="Times New Roman"/>
              </w:rPr>
            </w:pPr>
          </w:p>
        </w:tc>
        <w:tc>
          <w:tcPr>
            <w:tcW w:w="3420" w:type="dxa"/>
            <w:gridSpan w:val="2"/>
            <w:shd w:val="clear" w:color="auto" w:fill="auto"/>
          </w:tcPr>
          <w:p w14:paraId="51D94133" w14:textId="77777777" w:rsidR="00DB3950" w:rsidRPr="00B80C27" w:rsidRDefault="00DB3950" w:rsidP="00E35851">
            <w:pPr>
              <w:spacing w:after="0" w:line="240" w:lineRule="auto"/>
              <w:rPr>
                <w:rFonts w:eastAsia="Calibri" w:cs="Times New Roman"/>
              </w:rPr>
            </w:pPr>
          </w:p>
        </w:tc>
      </w:tr>
      <w:tr w:rsidR="00DB3950" w:rsidRPr="002618BE" w14:paraId="15281B58" w14:textId="77777777" w:rsidTr="00E35851">
        <w:trPr>
          <w:jc w:val="center"/>
        </w:trPr>
        <w:tc>
          <w:tcPr>
            <w:tcW w:w="3420" w:type="dxa"/>
            <w:shd w:val="clear" w:color="auto" w:fill="auto"/>
          </w:tcPr>
          <w:p w14:paraId="27894305" w14:textId="77777777" w:rsidR="00DB3950" w:rsidRPr="00B80C27" w:rsidRDefault="00DB3950" w:rsidP="00E35851">
            <w:pPr>
              <w:spacing w:after="0" w:line="240" w:lineRule="auto"/>
              <w:rPr>
                <w:rFonts w:eastAsia="Calibri" w:cs="Times New Roman"/>
              </w:rPr>
            </w:pPr>
            <w:r w:rsidRPr="00B80C27">
              <w:rPr>
                <w:rFonts w:eastAsia="Calibri" w:cs="Times New Roman"/>
              </w:rPr>
              <w:t xml:space="preserve">Broj usaglašenih zakona/podzakonskih akata </w:t>
            </w:r>
          </w:p>
        </w:tc>
        <w:tc>
          <w:tcPr>
            <w:tcW w:w="3420" w:type="dxa"/>
            <w:shd w:val="clear" w:color="auto" w:fill="auto"/>
          </w:tcPr>
          <w:p w14:paraId="57DCD1C9" w14:textId="73BA7FFE" w:rsidR="00DB3950" w:rsidRPr="00B80C27" w:rsidRDefault="00660DED" w:rsidP="003F5EBE">
            <w:pPr>
              <w:spacing w:after="0" w:line="240" w:lineRule="auto"/>
              <w:jc w:val="center"/>
              <w:rPr>
                <w:rFonts w:eastAsia="Calibri" w:cs="Times New Roman"/>
              </w:rPr>
            </w:pPr>
            <w:r>
              <w:rPr>
                <w:rFonts w:eastAsia="Calibri" w:cs="Times New Roman"/>
              </w:rPr>
              <w:t>0</w:t>
            </w:r>
          </w:p>
        </w:tc>
        <w:tc>
          <w:tcPr>
            <w:tcW w:w="3420" w:type="dxa"/>
            <w:gridSpan w:val="3"/>
            <w:shd w:val="clear" w:color="auto" w:fill="auto"/>
          </w:tcPr>
          <w:p w14:paraId="4D68E3FC" w14:textId="47DCDFF9" w:rsidR="00DB3950" w:rsidRPr="00B80C27" w:rsidRDefault="00DB3950" w:rsidP="003F5EBE">
            <w:pPr>
              <w:spacing w:after="0" w:line="240" w:lineRule="auto"/>
              <w:jc w:val="center"/>
              <w:rPr>
                <w:rFonts w:eastAsia="Calibri" w:cs="Times New Roman"/>
              </w:rPr>
            </w:pPr>
            <w:r w:rsidRPr="00B80C27">
              <w:rPr>
                <w:rFonts w:eastAsia="Calibri" w:cs="Times New Roman"/>
              </w:rPr>
              <w:t>+</w:t>
            </w:r>
            <w:r w:rsidR="00660DED">
              <w:rPr>
                <w:rFonts w:eastAsia="Calibri" w:cs="Times New Roman"/>
              </w:rPr>
              <w:t>5</w:t>
            </w:r>
          </w:p>
        </w:tc>
        <w:tc>
          <w:tcPr>
            <w:tcW w:w="3420" w:type="dxa"/>
            <w:gridSpan w:val="2"/>
            <w:shd w:val="clear" w:color="auto" w:fill="auto"/>
          </w:tcPr>
          <w:p w14:paraId="7103AFA7" w14:textId="77777777" w:rsidR="00660DED" w:rsidRDefault="00660DED" w:rsidP="003F5EBE">
            <w:pPr>
              <w:spacing w:after="0" w:line="240" w:lineRule="auto"/>
              <w:jc w:val="center"/>
              <w:rPr>
                <w:rFonts w:eastAsia="Calibri" w:cs="Times New Roman"/>
              </w:rPr>
            </w:pPr>
            <w:r>
              <w:rPr>
                <w:rFonts w:eastAsia="Calibri" w:cs="Times New Roman"/>
              </w:rPr>
              <w:t xml:space="preserve">+ 2 </w:t>
            </w:r>
          </w:p>
          <w:p w14:paraId="4BFF1DD4" w14:textId="5855DCC7" w:rsidR="00DB3950" w:rsidRPr="00B80C27" w:rsidRDefault="00660DED" w:rsidP="003F5EBE">
            <w:pPr>
              <w:spacing w:after="0" w:line="240" w:lineRule="auto"/>
              <w:jc w:val="center"/>
              <w:rPr>
                <w:rFonts w:eastAsia="Calibri" w:cs="Times New Roman"/>
              </w:rPr>
            </w:pPr>
            <w:r>
              <w:rPr>
                <w:rFonts w:eastAsia="Calibri" w:cs="Times New Roman"/>
              </w:rPr>
              <w:t>(u odnosu na 2023. godinu)</w:t>
            </w:r>
          </w:p>
        </w:tc>
      </w:tr>
      <w:tr w:rsidR="00DB3950" w:rsidRPr="002618BE" w14:paraId="67F2095F" w14:textId="77777777" w:rsidTr="00E35851">
        <w:trPr>
          <w:jc w:val="center"/>
        </w:trPr>
        <w:tc>
          <w:tcPr>
            <w:tcW w:w="3420" w:type="dxa"/>
            <w:shd w:val="clear" w:color="auto" w:fill="auto"/>
          </w:tcPr>
          <w:p w14:paraId="3EADC3D4" w14:textId="7B7EE27E" w:rsidR="00DB3950" w:rsidRPr="00B80C27" w:rsidRDefault="00DB3950" w:rsidP="00E35851">
            <w:pPr>
              <w:spacing w:after="0" w:line="240" w:lineRule="auto"/>
              <w:rPr>
                <w:rFonts w:eastAsia="Calibri" w:cs="Times New Roman"/>
                <w:b/>
                <w:i/>
              </w:rPr>
            </w:pPr>
            <w:r w:rsidRPr="00B80C27">
              <w:rPr>
                <w:rFonts w:eastAsia="Calibri" w:cs="Times New Roman"/>
                <w:b/>
                <w:i/>
              </w:rPr>
              <w:t>Indikator učinka br.2</w:t>
            </w:r>
            <w:r w:rsidR="00C4378A">
              <w:rPr>
                <w:rFonts w:eastAsia="Calibri" w:cs="Times New Roman"/>
                <w:b/>
                <w:i/>
              </w:rPr>
              <w:t>:</w:t>
            </w:r>
          </w:p>
        </w:tc>
        <w:tc>
          <w:tcPr>
            <w:tcW w:w="3420" w:type="dxa"/>
            <w:shd w:val="clear" w:color="auto" w:fill="auto"/>
          </w:tcPr>
          <w:p w14:paraId="2B3E7315" w14:textId="77777777" w:rsidR="00DB3950" w:rsidRPr="00B80C27" w:rsidRDefault="00DB3950" w:rsidP="003F434F">
            <w:pPr>
              <w:spacing w:after="0" w:line="240" w:lineRule="auto"/>
              <w:jc w:val="right"/>
              <w:rPr>
                <w:rFonts w:eastAsia="Calibri" w:cs="Times New Roman"/>
                <w:b/>
              </w:rPr>
            </w:pPr>
          </w:p>
        </w:tc>
        <w:tc>
          <w:tcPr>
            <w:tcW w:w="3420" w:type="dxa"/>
            <w:gridSpan w:val="3"/>
            <w:shd w:val="clear" w:color="auto" w:fill="auto"/>
          </w:tcPr>
          <w:p w14:paraId="15D1C905" w14:textId="77777777" w:rsidR="00DB3950" w:rsidRPr="00B80C27" w:rsidRDefault="00DB3950" w:rsidP="003F434F">
            <w:pPr>
              <w:spacing w:after="0" w:line="240" w:lineRule="auto"/>
              <w:jc w:val="right"/>
              <w:rPr>
                <w:rFonts w:eastAsia="Calibri" w:cs="Times New Roman"/>
                <w:b/>
              </w:rPr>
            </w:pPr>
          </w:p>
        </w:tc>
        <w:tc>
          <w:tcPr>
            <w:tcW w:w="3420" w:type="dxa"/>
            <w:gridSpan w:val="2"/>
            <w:shd w:val="clear" w:color="auto" w:fill="auto"/>
          </w:tcPr>
          <w:p w14:paraId="2C1976DF" w14:textId="77777777" w:rsidR="00DB3950" w:rsidRPr="00B80C27" w:rsidRDefault="00DB3950" w:rsidP="003F434F">
            <w:pPr>
              <w:spacing w:after="0" w:line="240" w:lineRule="auto"/>
              <w:jc w:val="right"/>
              <w:rPr>
                <w:rFonts w:eastAsia="Calibri" w:cs="Times New Roman"/>
                <w:b/>
              </w:rPr>
            </w:pPr>
          </w:p>
        </w:tc>
      </w:tr>
      <w:tr w:rsidR="008E3B7F" w:rsidRPr="002618BE" w14:paraId="4C7974A2" w14:textId="77777777" w:rsidTr="00E35851">
        <w:trPr>
          <w:jc w:val="center"/>
        </w:trPr>
        <w:tc>
          <w:tcPr>
            <w:tcW w:w="3420" w:type="dxa"/>
            <w:shd w:val="clear" w:color="auto" w:fill="auto"/>
          </w:tcPr>
          <w:p w14:paraId="4B5E82D6" w14:textId="77777777" w:rsidR="008E3B7F" w:rsidRPr="00B80C27" w:rsidRDefault="008E3B7F" w:rsidP="00E35851">
            <w:pPr>
              <w:spacing w:after="0" w:line="240" w:lineRule="auto"/>
              <w:rPr>
                <w:rFonts w:eastAsia="Calibri" w:cs="Times New Roman"/>
              </w:rPr>
            </w:pPr>
            <w:r w:rsidRPr="00B80C27">
              <w:rPr>
                <w:rFonts w:eastAsia="Calibri" w:cs="Times New Roman"/>
              </w:rPr>
              <w:t xml:space="preserve">Povećanje broja noćenja turista u Sjevernom i Centralnom regionu Crne Gore  </w:t>
            </w:r>
          </w:p>
        </w:tc>
        <w:tc>
          <w:tcPr>
            <w:tcW w:w="3420" w:type="dxa"/>
            <w:shd w:val="clear" w:color="auto" w:fill="auto"/>
          </w:tcPr>
          <w:p w14:paraId="7DBC70CF" w14:textId="68506D87" w:rsidR="001977EA" w:rsidRDefault="008E3B7F" w:rsidP="00572F2C">
            <w:pPr>
              <w:spacing w:after="0" w:line="240" w:lineRule="auto"/>
              <w:jc w:val="center"/>
              <w:rPr>
                <w:rFonts w:eastAsia="Calibri" w:cs="Times New Roman"/>
              </w:rPr>
            </w:pPr>
            <w:r w:rsidRPr="00B80C27">
              <w:rPr>
                <w:rFonts w:eastAsia="Calibri" w:cs="Times New Roman"/>
              </w:rPr>
              <w:t xml:space="preserve">741.000 </w:t>
            </w:r>
            <w:r w:rsidR="001977EA" w:rsidRPr="00B80C27">
              <w:rPr>
                <w:rStyle w:val="FootnoteReference"/>
                <w:rFonts w:eastAsia="Calibri" w:cs="Times New Roman"/>
              </w:rPr>
              <w:footnoteReference w:id="66"/>
            </w:r>
          </w:p>
          <w:p w14:paraId="03CE3937" w14:textId="4F9D8050" w:rsidR="008E3B7F" w:rsidRPr="00B80C27" w:rsidRDefault="001977EA" w:rsidP="00572F2C">
            <w:pPr>
              <w:spacing w:after="0" w:line="240" w:lineRule="auto"/>
              <w:jc w:val="center"/>
              <w:rPr>
                <w:rFonts w:eastAsia="Calibri" w:cs="Times New Roman"/>
              </w:rPr>
            </w:pPr>
            <w:r>
              <w:rPr>
                <w:rFonts w:eastAsia="Calibri" w:cs="Times New Roman"/>
              </w:rPr>
              <w:t xml:space="preserve">(broj </w:t>
            </w:r>
            <w:r w:rsidR="008E3B7F" w:rsidRPr="00B80C27">
              <w:rPr>
                <w:rFonts w:eastAsia="Calibri" w:cs="Times New Roman"/>
              </w:rPr>
              <w:t>ostvaren</w:t>
            </w:r>
            <w:r>
              <w:rPr>
                <w:rFonts w:eastAsia="Calibri" w:cs="Times New Roman"/>
              </w:rPr>
              <w:t>ih</w:t>
            </w:r>
            <w:r w:rsidR="008E3B7F" w:rsidRPr="00B80C27">
              <w:rPr>
                <w:rFonts w:eastAsia="Calibri" w:cs="Times New Roman"/>
              </w:rPr>
              <w:t xml:space="preserve"> noćenj</w:t>
            </w:r>
            <w:r>
              <w:rPr>
                <w:rFonts w:eastAsia="Calibri" w:cs="Times New Roman"/>
              </w:rPr>
              <w:t>a</w:t>
            </w:r>
            <w:r w:rsidR="008E3B7F" w:rsidRPr="00B80C27">
              <w:rPr>
                <w:rFonts w:eastAsia="Calibri" w:cs="Times New Roman"/>
              </w:rPr>
              <w:t xml:space="preserve"> u Sjevernom i Centralnom regionu C</w:t>
            </w:r>
            <w:r>
              <w:rPr>
                <w:rFonts w:eastAsia="Calibri" w:cs="Times New Roman"/>
              </w:rPr>
              <w:t xml:space="preserve">rne </w:t>
            </w:r>
            <w:r w:rsidR="008E3B7F" w:rsidRPr="00B80C27">
              <w:rPr>
                <w:rFonts w:eastAsia="Calibri" w:cs="Times New Roman"/>
              </w:rPr>
              <w:t>G</w:t>
            </w:r>
            <w:r>
              <w:rPr>
                <w:rFonts w:eastAsia="Calibri" w:cs="Times New Roman"/>
              </w:rPr>
              <w:t>ore</w:t>
            </w:r>
            <w:r w:rsidR="008E3B7F" w:rsidRPr="00B80C27">
              <w:rPr>
                <w:rFonts w:eastAsia="Calibri" w:cs="Times New Roman"/>
              </w:rPr>
              <w:t xml:space="preserve">  </w:t>
            </w:r>
            <w:r>
              <w:rPr>
                <w:rFonts w:eastAsia="Calibri" w:cs="Times New Roman"/>
              </w:rPr>
              <w:t xml:space="preserve"> u </w:t>
            </w:r>
            <w:r w:rsidR="008E3B7F" w:rsidRPr="00B80C27">
              <w:rPr>
                <w:rFonts w:eastAsia="Calibri" w:cs="Times New Roman"/>
              </w:rPr>
              <w:t>2019.</w:t>
            </w:r>
            <w:r>
              <w:rPr>
                <w:rFonts w:eastAsia="Calibri" w:cs="Times New Roman"/>
              </w:rPr>
              <w:t>)</w:t>
            </w:r>
          </w:p>
        </w:tc>
        <w:tc>
          <w:tcPr>
            <w:tcW w:w="3420" w:type="dxa"/>
            <w:gridSpan w:val="3"/>
            <w:shd w:val="clear" w:color="auto" w:fill="auto"/>
          </w:tcPr>
          <w:p w14:paraId="66C35AC0" w14:textId="77777777" w:rsidR="00D24CA0" w:rsidRDefault="00D24CA0" w:rsidP="00572F2C">
            <w:pPr>
              <w:spacing w:after="0" w:line="240" w:lineRule="auto"/>
              <w:jc w:val="center"/>
              <w:rPr>
                <w:rFonts w:eastAsia="Calibri" w:cs="Times New Roman"/>
              </w:rPr>
            </w:pPr>
          </w:p>
          <w:p w14:paraId="1975B4EC" w14:textId="5322527D" w:rsidR="008E3B7F" w:rsidRPr="00B80C27" w:rsidRDefault="00572F2C" w:rsidP="00572F2C">
            <w:pPr>
              <w:spacing w:after="0" w:line="240" w:lineRule="auto"/>
              <w:jc w:val="center"/>
              <w:rPr>
                <w:rFonts w:eastAsia="Calibri" w:cs="Times New Roman"/>
              </w:rPr>
            </w:pPr>
            <w:r>
              <w:rPr>
                <w:rFonts w:eastAsia="Calibri" w:cs="Times New Roman"/>
              </w:rPr>
              <w:t>Index 23/19 – 103</w:t>
            </w:r>
          </w:p>
        </w:tc>
        <w:tc>
          <w:tcPr>
            <w:tcW w:w="3420" w:type="dxa"/>
            <w:gridSpan w:val="2"/>
            <w:shd w:val="clear" w:color="auto" w:fill="auto"/>
          </w:tcPr>
          <w:p w14:paraId="3ACBC4AF" w14:textId="77777777" w:rsidR="00D24CA0" w:rsidRDefault="00D24CA0" w:rsidP="00572F2C">
            <w:pPr>
              <w:spacing w:after="0" w:line="240" w:lineRule="auto"/>
              <w:jc w:val="center"/>
              <w:rPr>
                <w:rFonts w:eastAsia="Calibri" w:cs="Times New Roman"/>
              </w:rPr>
            </w:pPr>
          </w:p>
          <w:p w14:paraId="53AA6F37" w14:textId="6F7D73AE" w:rsidR="008E3B7F" w:rsidRPr="00B80C27" w:rsidRDefault="00572F2C" w:rsidP="00572F2C">
            <w:pPr>
              <w:spacing w:after="0" w:line="240" w:lineRule="auto"/>
              <w:jc w:val="center"/>
              <w:rPr>
                <w:rFonts w:eastAsia="Calibri" w:cs="Times New Roman"/>
              </w:rPr>
            </w:pPr>
            <w:r>
              <w:rPr>
                <w:rFonts w:eastAsia="Calibri" w:cs="Times New Roman"/>
              </w:rPr>
              <w:t>Index 25/19 - 105</w:t>
            </w:r>
          </w:p>
        </w:tc>
      </w:tr>
      <w:tr w:rsidR="008E3B7F" w:rsidRPr="002618BE" w14:paraId="43236C44" w14:textId="77777777" w:rsidTr="00E35851">
        <w:trPr>
          <w:jc w:val="center"/>
        </w:trPr>
        <w:tc>
          <w:tcPr>
            <w:tcW w:w="13680" w:type="dxa"/>
            <w:gridSpan w:val="7"/>
            <w:shd w:val="clear" w:color="auto" w:fill="B4C6E7" w:themeFill="accent1" w:themeFillTint="66"/>
          </w:tcPr>
          <w:p w14:paraId="6A7C5B04" w14:textId="77777777" w:rsidR="008E3B7F" w:rsidRPr="00B80C27" w:rsidRDefault="008E3B7F" w:rsidP="00E35851">
            <w:pPr>
              <w:contextualSpacing/>
              <w:jc w:val="center"/>
              <w:rPr>
                <w:rFonts w:eastAsia="Calibri" w:cs="Calibri"/>
                <w:b/>
                <w:lang w:val="sr-Latn-CS"/>
              </w:rPr>
            </w:pPr>
          </w:p>
          <w:p w14:paraId="24DF1811" w14:textId="2A2EAC26" w:rsidR="00901665" w:rsidRDefault="008E3B7F" w:rsidP="001C4D70">
            <w:pPr>
              <w:contextualSpacing/>
              <w:jc w:val="center"/>
              <w:rPr>
                <w:rFonts w:eastAsia="Calibri" w:cs="Calibri"/>
                <w:b/>
                <w:lang w:val="sr-Latn-CS"/>
              </w:rPr>
            </w:pPr>
            <w:r w:rsidRPr="00B80C27">
              <w:rPr>
                <w:rFonts w:eastAsia="Calibri" w:cs="Calibri"/>
                <w:b/>
                <w:lang w:val="sr-Latn-CS"/>
              </w:rPr>
              <w:t>Operativni cilj 2</w:t>
            </w:r>
          </w:p>
          <w:p w14:paraId="490A124C" w14:textId="77777777" w:rsidR="008E3B7F" w:rsidRDefault="008E3B7F" w:rsidP="003F434F">
            <w:pPr>
              <w:contextualSpacing/>
              <w:jc w:val="center"/>
              <w:rPr>
                <w:rFonts w:eastAsia="Calibri" w:cs="Calibri"/>
                <w:b/>
                <w:lang w:val="sr-Latn-CS"/>
              </w:rPr>
            </w:pPr>
            <w:r w:rsidRPr="00B80C27">
              <w:rPr>
                <w:rFonts w:eastAsia="Calibri" w:cs="Calibri"/>
                <w:b/>
                <w:lang w:val="sr-Latn-CS"/>
              </w:rPr>
              <w:t>Unaprijeđena turistička i prateća infra i supra struktura</w:t>
            </w:r>
          </w:p>
          <w:p w14:paraId="3FBCA56F" w14:textId="023BBE8F" w:rsidR="00901665" w:rsidRPr="00B80C27" w:rsidRDefault="00901665" w:rsidP="003F434F">
            <w:pPr>
              <w:contextualSpacing/>
              <w:jc w:val="center"/>
              <w:rPr>
                <w:rFonts w:eastAsia="Calibri" w:cs="Calibri"/>
                <w:b/>
                <w:lang w:val="sr-Latn-CS"/>
              </w:rPr>
            </w:pPr>
          </w:p>
        </w:tc>
      </w:tr>
      <w:tr w:rsidR="008E3B7F" w:rsidRPr="002618BE" w14:paraId="0113BA04" w14:textId="77777777" w:rsidTr="00E35851">
        <w:trPr>
          <w:jc w:val="center"/>
        </w:trPr>
        <w:tc>
          <w:tcPr>
            <w:tcW w:w="3420" w:type="dxa"/>
            <w:shd w:val="clear" w:color="auto" w:fill="auto"/>
          </w:tcPr>
          <w:p w14:paraId="40FD377B" w14:textId="7CFA8239" w:rsidR="008E3B7F" w:rsidRPr="00B80C27" w:rsidRDefault="008E3B7F" w:rsidP="00E35851">
            <w:pPr>
              <w:spacing w:after="0" w:line="240" w:lineRule="auto"/>
              <w:rPr>
                <w:rFonts w:eastAsia="Calibri" w:cs="Times New Roman"/>
                <w:b/>
                <w:i/>
              </w:rPr>
            </w:pPr>
            <w:r w:rsidRPr="00B80C27">
              <w:rPr>
                <w:rFonts w:eastAsia="Calibri" w:cs="Times New Roman"/>
                <w:b/>
                <w:i/>
              </w:rPr>
              <w:t>I</w:t>
            </w:r>
            <w:r w:rsidR="00C4378A">
              <w:rPr>
                <w:rFonts w:eastAsia="Calibri" w:cs="Times New Roman"/>
                <w:b/>
                <w:i/>
              </w:rPr>
              <w:t>n</w:t>
            </w:r>
            <w:r w:rsidRPr="00B80C27">
              <w:rPr>
                <w:rFonts w:eastAsia="Calibri" w:cs="Times New Roman"/>
                <w:b/>
                <w:i/>
              </w:rPr>
              <w:t xml:space="preserve">dikator učinka </w:t>
            </w:r>
          </w:p>
        </w:tc>
        <w:tc>
          <w:tcPr>
            <w:tcW w:w="3420" w:type="dxa"/>
            <w:shd w:val="clear" w:color="auto" w:fill="auto"/>
          </w:tcPr>
          <w:p w14:paraId="4D464E29" w14:textId="35C2D7F1" w:rsidR="008E3B7F" w:rsidRPr="006E592E" w:rsidRDefault="008E3B7F" w:rsidP="006E592E">
            <w:pPr>
              <w:spacing w:after="0" w:line="240" w:lineRule="auto"/>
              <w:jc w:val="center"/>
              <w:rPr>
                <w:rFonts w:eastAsia="Calibri" w:cs="Times New Roman"/>
                <w:b/>
              </w:rPr>
            </w:pPr>
            <w:r w:rsidRPr="006E592E">
              <w:rPr>
                <w:rFonts w:eastAsia="Calibri" w:cs="Times New Roman"/>
                <w:b/>
              </w:rPr>
              <w:t>Početna vrijednost 2021</w:t>
            </w:r>
            <w:r w:rsidR="006E592E" w:rsidRPr="006E592E">
              <w:rPr>
                <w:rFonts w:eastAsia="Calibri" w:cs="Times New Roman"/>
                <w:b/>
              </w:rPr>
              <w:t>. godine</w:t>
            </w:r>
          </w:p>
        </w:tc>
        <w:tc>
          <w:tcPr>
            <w:tcW w:w="3420" w:type="dxa"/>
            <w:gridSpan w:val="3"/>
            <w:shd w:val="clear" w:color="auto" w:fill="auto"/>
          </w:tcPr>
          <w:p w14:paraId="1D316AFD" w14:textId="20590902" w:rsidR="008E3B7F" w:rsidRPr="006E592E" w:rsidRDefault="008E3B7F" w:rsidP="006E592E">
            <w:pPr>
              <w:spacing w:after="0" w:line="240" w:lineRule="auto"/>
              <w:jc w:val="center"/>
              <w:rPr>
                <w:rFonts w:eastAsia="Calibri" w:cs="Times New Roman"/>
                <w:b/>
              </w:rPr>
            </w:pPr>
            <w:r w:rsidRPr="006E592E">
              <w:rPr>
                <w:rFonts w:eastAsia="Calibri" w:cs="Times New Roman"/>
                <w:b/>
              </w:rPr>
              <w:t xml:space="preserve">Ciljana vrijednost 2023. </w:t>
            </w:r>
            <w:r w:rsidR="00C4378A">
              <w:rPr>
                <w:rFonts w:eastAsia="Calibri" w:cs="Times New Roman"/>
                <w:b/>
              </w:rPr>
              <w:t>g</w:t>
            </w:r>
            <w:r w:rsidRPr="006E592E">
              <w:rPr>
                <w:rFonts w:eastAsia="Calibri" w:cs="Times New Roman"/>
                <w:b/>
              </w:rPr>
              <w:t>odine</w:t>
            </w:r>
          </w:p>
        </w:tc>
        <w:tc>
          <w:tcPr>
            <w:tcW w:w="3420" w:type="dxa"/>
            <w:gridSpan w:val="2"/>
            <w:shd w:val="clear" w:color="auto" w:fill="auto"/>
          </w:tcPr>
          <w:p w14:paraId="0BE23B90" w14:textId="77777777" w:rsidR="008E3B7F" w:rsidRPr="006E592E" w:rsidRDefault="008E3B7F" w:rsidP="006E592E">
            <w:pPr>
              <w:spacing w:after="0" w:line="240" w:lineRule="auto"/>
              <w:jc w:val="center"/>
              <w:rPr>
                <w:rFonts w:eastAsia="Calibri" w:cs="Times New Roman"/>
                <w:b/>
              </w:rPr>
            </w:pPr>
            <w:r w:rsidRPr="006E592E">
              <w:rPr>
                <w:rFonts w:eastAsia="Calibri" w:cs="Times New Roman"/>
                <w:b/>
              </w:rPr>
              <w:t>Ciljana vrijednost 2025. godine</w:t>
            </w:r>
          </w:p>
        </w:tc>
      </w:tr>
      <w:tr w:rsidR="008E3B7F" w:rsidRPr="002618BE" w14:paraId="5DAD7626" w14:textId="77777777" w:rsidTr="00E35851">
        <w:trPr>
          <w:jc w:val="center"/>
        </w:trPr>
        <w:tc>
          <w:tcPr>
            <w:tcW w:w="3420" w:type="dxa"/>
            <w:shd w:val="clear" w:color="auto" w:fill="auto"/>
          </w:tcPr>
          <w:p w14:paraId="6CD3CF7E" w14:textId="77777777" w:rsidR="008E3B7F" w:rsidRPr="00B80C27" w:rsidRDefault="008E3B7F" w:rsidP="00E35851">
            <w:pPr>
              <w:spacing w:after="0" w:line="240" w:lineRule="auto"/>
              <w:rPr>
                <w:rFonts w:eastAsia="Calibri" w:cs="Times New Roman"/>
                <w:b/>
                <w:i/>
              </w:rPr>
            </w:pPr>
            <w:r w:rsidRPr="00B80C27">
              <w:rPr>
                <w:rFonts w:eastAsia="Calibri" w:cs="Times New Roman"/>
                <w:b/>
                <w:i/>
              </w:rPr>
              <w:t>Indikator učinka 1:</w:t>
            </w:r>
          </w:p>
        </w:tc>
        <w:tc>
          <w:tcPr>
            <w:tcW w:w="3420" w:type="dxa"/>
            <w:shd w:val="clear" w:color="auto" w:fill="auto"/>
          </w:tcPr>
          <w:p w14:paraId="14CBFCC7" w14:textId="77777777" w:rsidR="008E3B7F" w:rsidRPr="00B80C27" w:rsidRDefault="008E3B7F" w:rsidP="00E35851">
            <w:pPr>
              <w:spacing w:after="0" w:line="240" w:lineRule="auto"/>
              <w:rPr>
                <w:rFonts w:eastAsia="Calibri" w:cs="Times New Roman"/>
              </w:rPr>
            </w:pPr>
          </w:p>
        </w:tc>
        <w:tc>
          <w:tcPr>
            <w:tcW w:w="3420" w:type="dxa"/>
            <w:gridSpan w:val="3"/>
            <w:shd w:val="clear" w:color="auto" w:fill="auto"/>
          </w:tcPr>
          <w:p w14:paraId="70AD21CD" w14:textId="77777777" w:rsidR="008E3B7F" w:rsidRPr="00B80C27" w:rsidRDefault="008E3B7F" w:rsidP="00E35851">
            <w:pPr>
              <w:spacing w:after="0" w:line="240" w:lineRule="auto"/>
              <w:rPr>
                <w:rFonts w:eastAsia="Calibri" w:cs="Times New Roman"/>
              </w:rPr>
            </w:pPr>
          </w:p>
        </w:tc>
        <w:tc>
          <w:tcPr>
            <w:tcW w:w="3420" w:type="dxa"/>
            <w:gridSpan w:val="2"/>
            <w:shd w:val="clear" w:color="auto" w:fill="auto"/>
          </w:tcPr>
          <w:p w14:paraId="3CF6A890" w14:textId="77777777" w:rsidR="008E3B7F" w:rsidRPr="00B80C27" w:rsidRDefault="008E3B7F" w:rsidP="00E35851">
            <w:pPr>
              <w:spacing w:after="0" w:line="240" w:lineRule="auto"/>
              <w:rPr>
                <w:rFonts w:eastAsia="Calibri" w:cs="Times New Roman"/>
              </w:rPr>
            </w:pPr>
          </w:p>
        </w:tc>
      </w:tr>
      <w:tr w:rsidR="00F00E38" w:rsidRPr="002618BE" w14:paraId="2F38FB1D" w14:textId="77777777" w:rsidTr="00E207B8">
        <w:trPr>
          <w:trHeight w:val="826"/>
          <w:jc w:val="center"/>
        </w:trPr>
        <w:tc>
          <w:tcPr>
            <w:tcW w:w="3420" w:type="dxa"/>
            <w:shd w:val="clear" w:color="auto" w:fill="auto"/>
          </w:tcPr>
          <w:p w14:paraId="6AB46918" w14:textId="77777777" w:rsidR="00F00E38" w:rsidRDefault="00F00E38" w:rsidP="00E35851">
            <w:pPr>
              <w:spacing w:after="0" w:line="240" w:lineRule="auto"/>
              <w:rPr>
                <w:rFonts w:eastAsia="Calibri" w:cs="Times New Roman"/>
              </w:rPr>
            </w:pPr>
          </w:p>
          <w:p w14:paraId="5F7130E1" w14:textId="13637CB8" w:rsidR="00F00E38" w:rsidRDefault="00F00E38" w:rsidP="00E35851">
            <w:pPr>
              <w:spacing w:after="0" w:line="240" w:lineRule="auto"/>
              <w:rPr>
                <w:rFonts w:eastAsia="Calibri" w:cs="Times New Roman"/>
              </w:rPr>
            </w:pPr>
            <w:r w:rsidRPr="00B80C27">
              <w:rPr>
                <w:rFonts w:eastAsia="Calibri" w:cs="Times New Roman"/>
              </w:rPr>
              <w:t xml:space="preserve">Broj projekata turističke i prateće  infra i supra </w:t>
            </w:r>
            <w:r>
              <w:rPr>
                <w:rFonts w:eastAsia="Calibri" w:cs="Times New Roman"/>
              </w:rPr>
              <w:t>strukture</w:t>
            </w:r>
          </w:p>
          <w:p w14:paraId="63107F11" w14:textId="77777777" w:rsidR="00F00E38" w:rsidRDefault="00F00E38" w:rsidP="00E35851">
            <w:pPr>
              <w:spacing w:after="0" w:line="240" w:lineRule="auto"/>
              <w:rPr>
                <w:rFonts w:eastAsia="Calibri" w:cs="Times New Roman"/>
              </w:rPr>
            </w:pPr>
          </w:p>
          <w:p w14:paraId="629A87D7" w14:textId="00694F36" w:rsidR="00F00E38" w:rsidRPr="00B80C27" w:rsidRDefault="00F00E38" w:rsidP="00E35851">
            <w:pPr>
              <w:spacing w:after="0" w:line="240" w:lineRule="auto"/>
              <w:rPr>
                <w:rFonts w:eastAsia="Calibri" w:cs="Times New Roman"/>
              </w:rPr>
            </w:pPr>
          </w:p>
        </w:tc>
        <w:tc>
          <w:tcPr>
            <w:tcW w:w="3420" w:type="dxa"/>
            <w:shd w:val="clear" w:color="auto" w:fill="auto"/>
          </w:tcPr>
          <w:p w14:paraId="3D81432C" w14:textId="77777777" w:rsidR="00F00E38" w:rsidRDefault="00F00E38" w:rsidP="00572F2C">
            <w:pPr>
              <w:spacing w:after="0" w:line="240" w:lineRule="auto"/>
              <w:jc w:val="center"/>
              <w:rPr>
                <w:rFonts w:eastAsia="Calibri" w:cs="Times New Roman"/>
              </w:rPr>
            </w:pPr>
          </w:p>
          <w:p w14:paraId="5D5A1C7E" w14:textId="62D26BDF" w:rsidR="00F00E38" w:rsidRPr="00B80C27" w:rsidRDefault="00F00E38" w:rsidP="00572F2C">
            <w:pPr>
              <w:spacing w:after="0" w:line="240" w:lineRule="auto"/>
              <w:jc w:val="center"/>
              <w:rPr>
                <w:rFonts w:eastAsia="Calibri" w:cs="Times New Roman"/>
              </w:rPr>
            </w:pPr>
            <w:r w:rsidRPr="00B80C27">
              <w:rPr>
                <w:rFonts w:eastAsia="Calibri" w:cs="Times New Roman"/>
              </w:rPr>
              <w:t>0</w:t>
            </w:r>
          </w:p>
        </w:tc>
        <w:tc>
          <w:tcPr>
            <w:tcW w:w="3420" w:type="dxa"/>
            <w:gridSpan w:val="3"/>
            <w:shd w:val="clear" w:color="auto" w:fill="auto"/>
          </w:tcPr>
          <w:p w14:paraId="08508B57" w14:textId="77777777" w:rsidR="00F00E38" w:rsidRDefault="00F00E38" w:rsidP="00572F2C">
            <w:pPr>
              <w:spacing w:after="0" w:line="240" w:lineRule="auto"/>
              <w:jc w:val="center"/>
              <w:rPr>
                <w:rFonts w:eastAsia="Calibri" w:cs="Times New Roman"/>
              </w:rPr>
            </w:pPr>
          </w:p>
          <w:p w14:paraId="6504025C" w14:textId="2571DD2B" w:rsidR="00F00E38" w:rsidRPr="00B80C27" w:rsidRDefault="00124C70" w:rsidP="00572F2C">
            <w:pPr>
              <w:spacing w:after="0" w:line="240" w:lineRule="auto"/>
              <w:jc w:val="center"/>
              <w:rPr>
                <w:rFonts w:eastAsia="Calibri" w:cs="Times New Roman"/>
              </w:rPr>
            </w:pPr>
            <w:r>
              <w:rPr>
                <w:rFonts w:eastAsia="Calibri" w:cs="Times New Roman"/>
              </w:rPr>
              <w:t>Minimum</w:t>
            </w:r>
            <w:r w:rsidR="00F00E38" w:rsidRPr="00B80C27">
              <w:rPr>
                <w:rFonts w:eastAsia="Calibri" w:cs="Times New Roman"/>
              </w:rPr>
              <w:t xml:space="preserve"> 15 projektnih aktivnosti</w:t>
            </w:r>
          </w:p>
        </w:tc>
        <w:tc>
          <w:tcPr>
            <w:tcW w:w="3420" w:type="dxa"/>
            <w:gridSpan w:val="2"/>
            <w:shd w:val="clear" w:color="auto" w:fill="auto"/>
          </w:tcPr>
          <w:p w14:paraId="770EF1E9" w14:textId="77777777" w:rsidR="00F00E38" w:rsidRDefault="00F00E38" w:rsidP="00572F2C">
            <w:pPr>
              <w:spacing w:after="0" w:line="240" w:lineRule="auto"/>
              <w:jc w:val="center"/>
              <w:rPr>
                <w:rFonts w:eastAsia="Calibri" w:cs="Times New Roman"/>
              </w:rPr>
            </w:pPr>
          </w:p>
          <w:p w14:paraId="1573612A" w14:textId="77777777" w:rsidR="00F00E38" w:rsidRDefault="00124C70" w:rsidP="00572F2C">
            <w:pPr>
              <w:spacing w:after="0" w:line="240" w:lineRule="auto"/>
              <w:jc w:val="center"/>
              <w:rPr>
                <w:rFonts w:eastAsia="Calibri" w:cs="Times New Roman"/>
              </w:rPr>
            </w:pPr>
            <w:r>
              <w:rPr>
                <w:rFonts w:eastAsia="Calibri" w:cs="Times New Roman"/>
              </w:rPr>
              <w:t>Minimum</w:t>
            </w:r>
            <w:r w:rsidR="00F00E38" w:rsidRPr="00B80C27">
              <w:rPr>
                <w:rFonts w:eastAsia="Calibri" w:cs="Times New Roman"/>
              </w:rPr>
              <w:t xml:space="preserve"> 30 projektnih aktivnosti</w:t>
            </w:r>
          </w:p>
          <w:p w14:paraId="29DD371D" w14:textId="77777777" w:rsidR="001C4D70" w:rsidRDefault="001C4D70" w:rsidP="00572F2C">
            <w:pPr>
              <w:spacing w:after="0" w:line="240" w:lineRule="auto"/>
              <w:jc w:val="center"/>
              <w:rPr>
                <w:rFonts w:eastAsia="Calibri" w:cs="Times New Roman"/>
              </w:rPr>
            </w:pPr>
          </w:p>
          <w:p w14:paraId="361D388A" w14:textId="77777777" w:rsidR="001C4D70" w:rsidRDefault="001C4D70" w:rsidP="00572F2C">
            <w:pPr>
              <w:spacing w:after="0" w:line="240" w:lineRule="auto"/>
              <w:jc w:val="center"/>
              <w:rPr>
                <w:rFonts w:eastAsia="Calibri" w:cs="Times New Roman"/>
              </w:rPr>
            </w:pPr>
          </w:p>
          <w:p w14:paraId="48627D3D" w14:textId="77777777" w:rsidR="001C4D70" w:rsidRDefault="001C4D70" w:rsidP="00572F2C">
            <w:pPr>
              <w:spacing w:after="0" w:line="240" w:lineRule="auto"/>
              <w:jc w:val="center"/>
              <w:rPr>
                <w:rFonts w:eastAsia="Calibri" w:cs="Times New Roman"/>
              </w:rPr>
            </w:pPr>
          </w:p>
          <w:p w14:paraId="06DC3FD6" w14:textId="77777777" w:rsidR="001C4D70" w:rsidRDefault="001C4D70" w:rsidP="00572F2C">
            <w:pPr>
              <w:spacing w:after="0" w:line="240" w:lineRule="auto"/>
              <w:jc w:val="center"/>
              <w:rPr>
                <w:rFonts w:eastAsia="Calibri" w:cs="Times New Roman"/>
              </w:rPr>
            </w:pPr>
          </w:p>
          <w:p w14:paraId="65DB7589" w14:textId="056B77B6" w:rsidR="001C4D70" w:rsidRPr="00B80C27" w:rsidRDefault="001C4D70" w:rsidP="00572F2C">
            <w:pPr>
              <w:spacing w:after="0" w:line="240" w:lineRule="auto"/>
              <w:jc w:val="center"/>
              <w:rPr>
                <w:rFonts w:eastAsia="Calibri" w:cs="Times New Roman"/>
              </w:rPr>
            </w:pPr>
          </w:p>
        </w:tc>
      </w:tr>
      <w:tr w:rsidR="008E3B7F" w:rsidRPr="002618BE" w14:paraId="0061FAF5" w14:textId="77777777" w:rsidTr="00E35851">
        <w:trPr>
          <w:jc w:val="center"/>
        </w:trPr>
        <w:tc>
          <w:tcPr>
            <w:tcW w:w="13680" w:type="dxa"/>
            <w:gridSpan w:val="7"/>
            <w:shd w:val="clear" w:color="auto" w:fill="B4C6E7" w:themeFill="accent1" w:themeFillTint="66"/>
          </w:tcPr>
          <w:p w14:paraId="3806420E" w14:textId="77777777" w:rsidR="008E3B7F" w:rsidRPr="00B80C27" w:rsidRDefault="008E3B7F" w:rsidP="00E35851">
            <w:pPr>
              <w:contextualSpacing/>
              <w:jc w:val="center"/>
              <w:rPr>
                <w:rFonts w:eastAsia="Calibri" w:cs="Calibri"/>
                <w:b/>
                <w:lang w:val="sr-Latn-CS"/>
              </w:rPr>
            </w:pPr>
          </w:p>
          <w:p w14:paraId="0A946489" w14:textId="79E19A55" w:rsidR="00A80427" w:rsidRDefault="008E3B7F" w:rsidP="00E35851">
            <w:pPr>
              <w:contextualSpacing/>
              <w:jc w:val="center"/>
              <w:rPr>
                <w:rFonts w:eastAsia="Calibri" w:cs="Calibri"/>
                <w:b/>
                <w:lang w:val="sr-Latn-CS"/>
              </w:rPr>
            </w:pPr>
            <w:r w:rsidRPr="00B80C27">
              <w:rPr>
                <w:rFonts w:eastAsia="Calibri" w:cs="Calibri"/>
                <w:b/>
                <w:lang w:val="sr-Latn-CS"/>
              </w:rPr>
              <w:t xml:space="preserve">Operativni cilj 3 </w:t>
            </w:r>
          </w:p>
          <w:p w14:paraId="6320E79A" w14:textId="6C22E484" w:rsidR="00901665" w:rsidRPr="00901665" w:rsidRDefault="008E3B7F" w:rsidP="00901665">
            <w:pPr>
              <w:contextualSpacing/>
              <w:jc w:val="center"/>
              <w:rPr>
                <w:rFonts w:eastAsia="Calibri" w:cs="Calibri"/>
                <w:b/>
                <w:lang w:val="sr-Latn-CS"/>
              </w:rPr>
            </w:pPr>
            <w:r w:rsidRPr="00B80C27">
              <w:rPr>
                <w:rFonts w:eastAsia="Calibri" w:cs="Calibri"/>
                <w:b/>
                <w:lang w:val="sr-Latn-CS"/>
              </w:rPr>
              <w:t xml:space="preserve">Unaprijeđen kvalitet i kvantitet smještajnih kapaciteta </w:t>
            </w:r>
          </w:p>
        </w:tc>
      </w:tr>
      <w:tr w:rsidR="008E3B7F" w:rsidRPr="002618BE" w14:paraId="1FB9DB6F" w14:textId="77777777" w:rsidTr="00E35851">
        <w:trPr>
          <w:jc w:val="center"/>
        </w:trPr>
        <w:tc>
          <w:tcPr>
            <w:tcW w:w="3420" w:type="dxa"/>
            <w:shd w:val="clear" w:color="auto" w:fill="auto"/>
          </w:tcPr>
          <w:p w14:paraId="49E52DB8" w14:textId="3162B76C" w:rsidR="008E3B7F" w:rsidRPr="00B80C27" w:rsidRDefault="008E3B7F" w:rsidP="00E35851">
            <w:pPr>
              <w:spacing w:after="0" w:line="240" w:lineRule="auto"/>
              <w:rPr>
                <w:rFonts w:eastAsia="Calibri" w:cs="Times New Roman"/>
                <w:b/>
                <w:i/>
              </w:rPr>
            </w:pPr>
            <w:r w:rsidRPr="00B80C27">
              <w:rPr>
                <w:rFonts w:eastAsia="Calibri" w:cs="Times New Roman"/>
                <w:b/>
                <w:i/>
              </w:rPr>
              <w:t>I</w:t>
            </w:r>
            <w:r w:rsidR="00C4378A">
              <w:rPr>
                <w:rFonts w:eastAsia="Calibri" w:cs="Times New Roman"/>
                <w:b/>
                <w:i/>
              </w:rPr>
              <w:t>n</w:t>
            </w:r>
            <w:r w:rsidRPr="00B80C27">
              <w:rPr>
                <w:rFonts w:eastAsia="Calibri" w:cs="Times New Roman"/>
                <w:b/>
                <w:i/>
              </w:rPr>
              <w:t xml:space="preserve">dikator učinka </w:t>
            </w:r>
          </w:p>
        </w:tc>
        <w:tc>
          <w:tcPr>
            <w:tcW w:w="3420" w:type="dxa"/>
            <w:shd w:val="clear" w:color="auto" w:fill="auto"/>
          </w:tcPr>
          <w:p w14:paraId="7817C5D5" w14:textId="04B281E4" w:rsidR="008E3B7F" w:rsidRPr="00B80C27" w:rsidRDefault="008E3B7F" w:rsidP="006E592E">
            <w:pPr>
              <w:spacing w:after="0" w:line="240" w:lineRule="auto"/>
              <w:jc w:val="center"/>
              <w:rPr>
                <w:rFonts w:eastAsia="Calibri" w:cs="Times New Roman"/>
                <w:b/>
              </w:rPr>
            </w:pPr>
            <w:r w:rsidRPr="00B80C27">
              <w:rPr>
                <w:rFonts w:eastAsia="Calibri" w:cs="Times New Roman"/>
                <w:b/>
              </w:rPr>
              <w:t>Početna vrijednost 20</w:t>
            </w:r>
            <w:r w:rsidR="00303166">
              <w:rPr>
                <w:rFonts w:eastAsia="Calibri" w:cs="Times New Roman"/>
                <w:b/>
              </w:rPr>
              <w:t>19</w:t>
            </w:r>
            <w:r w:rsidR="006E592E">
              <w:rPr>
                <w:rFonts w:eastAsia="Calibri" w:cs="Times New Roman"/>
                <w:b/>
              </w:rPr>
              <w:t>. godine</w:t>
            </w:r>
          </w:p>
        </w:tc>
        <w:tc>
          <w:tcPr>
            <w:tcW w:w="3311" w:type="dxa"/>
            <w:gridSpan w:val="2"/>
            <w:shd w:val="clear" w:color="auto" w:fill="auto"/>
          </w:tcPr>
          <w:p w14:paraId="430D6A60" w14:textId="37474820" w:rsidR="008E3B7F" w:rsidRPr="00B80C27" w:rsidRDefault="008E3B7F" w:rsidP="006E592E">
            <w:pPr>
              <w:spacing w:after="0" w:line="240" w:lineRule="auto"/>
              <w:jc w:val="center"/>
              <w:rPr>
                <w:rFonts w:eastAsia="Calibri" w:cs="Times New Roman"/>
                <w:b/>
              </w:rPr>
            </w:pPr>
            <w:r w:rsidRPr="00B80C27">
              <w:rPr>
                <w:rFonts w:eastAsia="Calibri" w:cs="Times New Roman"/>
                <w:b/>
              </w:rPr>
              <w:t xml:space="preserve">Ciljana vrijednost 2023. </w:t>
            </w:r>
            <w:r w:rsidR="00C4378A">
              <w:rPr>
                <w:rFonts w:eastAsia="Calibri" w:cs="Times New Roman"/>
                <w:b/>
              </w:rPr>
              <w:t>g</w:t>
            </w:r>
            <w:r w:rsidR="00C4378A" w:rsidRPr="00B80C27">
              <w:rPr>
                <w:rFonts w:eastAsia="Calibri" w:cs="Times New Roman"/>
                <w:b/>
              </w:rPr>
              <w:t>odine</w:t>
            </w:r>
          </w:p>
        </w:tc>
        <w:tc>
          <w:tcPr>
            <w:tcW w:w="3529" w:type="dxa"/>
            <w:gridSpan w:val="3"/>
            <w:shd w:val="clear" w:color="auto" w:fill="auto"/>
          </w:tcPr>
          <w:p w14:paraId="74B6B139" w14:textId="77777777" w:rsidR="008E3B7F" w:rsidRPr="00B80C27" w:rsidRDefault="008E3B7F" w:rsidP="006E592E">
            <w:pPr>
              <w:spacing w:after="0" w:line="240" w:lineRule="auto"/>
              <w:jc w:val="center"/>
              <w:rPr>
                <w:rFonts w:eastAsia="Calibri" w:cs="Times New Roman"/>
                <w:b/>
              </w:rPr>
            </w:pPr>
            <w:r w:rsidRPr="00B80C27">
              <w:rPr>
                <w:rFonts w:eastAsia="Calibri" w:cs="Times New Roman"/>
                <w:b/>
              </w:rPr>
              <w:t>Ciljana vrijednost 2025. godine</w:t>
            </w:r>
          </w:p>
        </w:tc>
      </w:tr>
      <w:tr w:rsidR="008E3B7F" w:rsidRPr="002618BE" w14:paraId="785DEB0D" w14:textId="77777777" w:rsidTr="00E35851">
        <w:trPr>
          <w:jc w:val="center"/>
        </w:trPr>
        <w:tc>
          <w:tcPr>
            <w:tcW w:w="3420" w:type="dxa"/>
            <w:shd w:val="clear" w:color="auto" w:fill="auto"/>
          </w:tcPr>
          <w:p w14:paraId="3823F164" w14:textId="77777777" w:rsidR="008E3B7F" w:rsidRPr="00B80C27" w:rsidRDefault="008E3B7F" w:rsidP="00E35851">
            <w:pPr>
              <w:spacing w:after="0" w:line="240" w:lineRule="auto"/>
              <w:rPr>
                <w:rFonts w:eastAsia="Calibri" w:cs="Times New Roman"/>
                <w:b/>
                <w:i/>
              </w:rPr>
            </w:pPr>
            <w:r w:rsidRPr="00B80C27">
              <w:rPr>
                <w:rFonts w:eastAsia="Calibri" w:cs="Times New Roman"/>
                <w:b/>
                <w:i/>
              </w:rPr>
              <w:t>Indikator učinka br. 1:</w:t>
            </w:r>
          </w:p>
        </w:tc>
        <w:tc>
          <w:tcPr>
            <w:tcW w:w="3420" w:type="dxa"/>
            <w:shd w:val="clear" w:color="auto" w:fill="auto"/>
          </w:tcPr>
          <w:p w14:paraId="55F0486B" w14:textId="77777777" w:rsidR="008E3B7F" w:rsidRPr="00B80C27" w:rsidRDefault="008E3B7F" w:rsidP="00E35851">
            <w:pPr>
              <w:spacing w:after="0" w:line="240" w:lineRule="auto"/>
              <w:rPr>
                <w:rFonts w:eastAsia="Calibri" w:cs="Times New Roman"/>
              </w:rPr>
            </w:pPr>
          </w:p>
        </w:tc>
        <w:tc>
          <w:tcPr>
            <w:tcW w:w="3311" w:type="dxa"/>
            <w:gridSpan w:val="2"/>
            <w:shd w:val="clear" w:color="auto" w:fill="auto"/>
          </w:tcPr>
          <w:p w14:paraId="7E170875" w14:textId="77777777" w:rsidR="008E3B7F" w:rsidRPr="00B80C27" w:rsidRDefault="008E3B7F" w:rsidP="00E35851">
            <w:pPr>
              <w:spacing w:after="0" w:line="240" w:lineRule="auto"/>
              <w:rPr>
                <w:rFonts w:eastAsia="Calibri" w:cs="Times New Roman"/>
              </w:rPr>
            </w:pPr>
          </w:p>
        </w:tc>
        <w:tc>
          <w:tcPr>
            <w:tcW w:w="3529" w:type="dxa"/>
            <w:gridSpan w:val="3"/>
            <w:shd w:val="clear" w:color="auto" w:fill="auto"/>
          </w:tcPr>
          <w:p w14:paraId="54AC7DAB" w14:textId="77777777" w:rsidR="008E3B7F" w:rsidRPr="00B80C27" w:rsidRDefault="008E3B7F" w:rsidP="00E35851">
            <w:pPr>
              <w:spacing w:after="0" w:line="240" w:lineRule="auto"/>
              <w:rPr>
                <w:rFonts w:eastAsia="Calibri" w:cs="Times New Roman"/>
              </w:rPr>
            </w:pPr>
          </w:p>
        </w:tc>
      </w:tr>
      <w:tr w:rsidR="008E3B7F" w:rsidRPr="002618BE" w14:paraId="09E4950D" w14:textId="77777777" w:rsidTr="00E35851">
        <w:trPr>
          <w:jc w:val="center"/>
        </w:trPr>
        <w:tc>
          <w:tcPr>
            <w:tcW w:w="3420" w:type="dxa"/>
            <w:shd w:val="clear" w:color="auto" w:fill="auto"/>
          </w:tcPr>
          <w:p w14:paraId="460F3B12" w14:textId="64530C4E" w:rsidR="008E3B7F" w:rsidRPr="00B80C27" w:rsidRDefault="000C5773" w:rsidP="00E35851">
            <w:pPr>
              <w:spacing w:after="0" w:line="240" w:lineRule="auto"/>
              <w:rPr>
                <w:rFonts w:eastAsia="Calibri" w:cs="Times New Roman"/>
              </w:rPr>
            </w:pPr>
            <w:r>
              <w:rPr>
                <w:rFonts w:eastAsia="Calibri" w:cs="Times New Roman"/>
              </w:rPr>
              <w:t xml:space="preserve">Broj </w:t>
            </w:r>
            <w:r w:rsidR="008E3B7F" w:rsidRPr="00B80C27">
              <w:rPr>
                <w:rFonts w:eastAsia="Calibri" w:cs="Times New Roman"/>
              </w:rPr>
              <w:t>ležaja u hotelima</w:t>
            </w:r>
            <w:r>
              <w:rPr>
                <w:rFonts w:eastAsia="Calibri" w:cs="Times New Roman"/>
              </w:rPr>
              <w:t xml:space="preserve"> i sl. objektima</w:t>
            </w:r>
            <w:r w:rsidR="008E3B7F" w:rsidRPr="00B80C27">
              <w:rPr>
                <w:rFonts w:eastAsia="Calibri" w:cs="Times New Roman"/>
              </w:rPr>
              <w:t xml:space="preserve"> sa 4 i 5*    </w:t>
            </w:r>
          </w:p>
        </w:tc>
        <w:tc>
          <w:tcPr>
            <w:tcW w:w="3420" w:type="dxa"/>
            <w:shd w:val="clear" w:color="auto" w:fill="auto"/>
          </w:tcPr>
          <w:p w14:paraId="515A0A5D" w14:textId="1493B48B" w:rsidR="008E3B7F" w:rsidRPr="00B80C27" w:rsidRDefault="008E3B7F" w:rsidP="00572F2C">
            <w:pPr>
              <w:spacing w:after="0" w:line="240" w:lineRule="auto"/>
              <w:jc w:val="center"/>
              <w:rPr>
                <w:rFonts w:eastAsia="Calibri" w:cs="Times New Roman"/>
              </w:rPr>
            </w:pPr>
            <w:r w:rsidRPr="00B80C27">
              <w:rPr>
                <w:rFonts w:eastAsia="Calibri" w:cs="Times New Roman"/>
              </w:rPr>
              <w:t>2</w:t>
            </w:r>
            <w:r w:rsidR="007B5957">
              <w:rPr>
                <w:rFonts w:eastAsia="Calibri" w:cs="Times New Roman"/>
              </w:rPr>
              <w:t>4</w:t>
            </w:r>
            <w:r w:rsidR="00816DCC">
              <w:rPr>
                <w:rFonts w:eastAsia="Calibri" w:cs="Times New Roman"/>
              </w:rPr>
              <w:t>.598</w:t>
            </w:r>
            <w:r w:rsidR="001D2755" w:rsidRPr="00B80C27">
              <w:rPr>
                <w:rStyle w:val="FootnoteReference"/>
                <w:rFonts w:eastAsia="Calibri" w:cs="Times New Roman"/>
              </w:rPr>
              <w:footnoteReference w:id="67"/>
            </w:r>
          </w:p>
        </w:tc>
        <w:tc>
          <w:tcPr>
            <w:tcW w:w="3311" w:type="dxa"/>
            <w:gridSpan w:val="2"/>
            <w:shd w:val="clear" w:color="auto" w:fill="auto"/>
          </w:tcPr>
          <w:p w14:paraId="064C700C" w14:textId="56D48CD5" w:rsidR="008E3B7F" w:rsidRPr="00B80C27" w:rsidRDefault="00217979" w:rsidP="00572F2C">
            <w:pPr>
              <w:spacing w:after="0" w:line="240" w:lineRule="auto"/>
              <w:jc w:val="center"/>
              <w:rPr>
                <w:rFonts w:eastAsia="Calibri" w:cs="Times New Roman"/>
              </w:rPr>
            </w:pPr>
            <w:r>
              <w:rPr>
                <w:rFonts w:eastAsia="Calibri" w:cs="Times New Roman"/>
              </w:rPr>
              <w:t>3</w:t>
            </w:r>
            <w:r w:rsidR="0067000B">
              <w:rPr>
                <w:rFonts w:eastAsia="Calibri" w:cs="Times New Roman"/>
              </w:rPr>
              <w:t>4</w:t>
            </w:r>
            <w:r w:rsidR="003E2C6D">
              <w:rPr>
                <w:rFonts w:eastAsia="Calibri" w:cs="Times New Roman"/>
              </w:rPr>
              <w:t>.</w:t>
            </w:r>
            <w:r w:rsidR="0067000B">
              <w:rPr>
                <w:rFonts w:eastAsia="Calibri" w:cs="Times New Roman"/>
              </w:rPr>
              <w:t>700</w:t>
            </w:r>
          </w:p>
        </w:tc>
        <w:tc>
          <w:tcPr>
            <w:tcW w:w="3529" w:type="dxa"/>
            <w:gridSpan w:val="3"/>
            <w:shd w:val="clear" w:color="auto" w:fill="auto"/>
          </w:tcPr>
          <w:p w14:paraId="3D73432B" w14:textId="65405183" w:rsidR="008E3B7F" w:rsidRPr="00B80C27" w:rsidRDefault="0067000B" w:rsidP="00572F2C">
            <w:pPr>
              <w:spacing w:after="0" w:line="240" w:lineRule="auto"/>
              <w:jc w:val="center"/>
              <w:rPr>
                <w:rFonts w:eastAsia="Calibri" w:cs="Times New Roman"/>
              </w:rPr>
            </w:pPr>
            <w:r>
              <w:rPr>
                <w:rFonts w:eastAsia="Calibri" w:cs="Times New Roman"/>
              </w:rPr>
              <w:t>40</w:t>
            </w:r>
            <w:r w:rsidR="00FE37D3">
              <w:rPr>
                <w:rFonts w:eastAsia="Calibri" w:cs="Times New Roman"/>
              </w:rPr>
              <w:t>.</w:t>
            </w:r>
            <w:r>
              <w:rPr>
                <w:rFonts w:eastAsia="Calibri" w:cs="Times New Roman"/>
              </w:rPr>
              <w:t>2</w:t>
            </w:r>
            <w:r w:rsidR="00FE37D3">
              <w:rPr>
                <w:rFonts w:eastAsia="Calibri" w:cs="Times New Roman"/>
              </w:rPr>
              <w:t>00</w:t>
            </w:r>
          </w:p>
        </w:tc>
      </w:tr>
      <w:tr w:rsidR="008E3B7F" w:rsidRPr="002618BE" w14:paraId="30083BFF" w14:textId="77777777" w:rsidTr="00E35851">
        <w:trPr>
          <w:jc w:val="center"/>
        </w:trPr>
        <w:tc>
          <w:tcPr>
            <w:tcW w:w="3420" w:type="dxa"/>
            <w:shd w:val="clear" w:color="auto" w:fill="auto"/>
          </w:tcPr>
          <w:p w14:paraId="2136D1B1" w14:textId="77777777" w:rsidR="008E3B7F" w:rsidRPr="00B80C27" w:rsidRDefault="008E3B7F" w:rsidP="00E35851">
            <w:pPr>
              <w:spacing w:after="0" w:line="240" w:lineRule="auto"/>
              <w:rPr>
                <w:rFonts w:eastAsia="Calibri" w:cs="Times New Roman"/>
                <w:b/>
                <w:i/>
              </w:rPr>
            </w:pPr>
            <w:r w:rsidRPr="00B80C27">
              <w:rPr>
                <w:rFonts w:eastAsia="Calibri" w:cs="Times New Roman"/>
                <w:b/>
                <w:i/>
              </w:rPr>
              <w:t>Indikator učinka br. 2:</w:t>
            </w:r>
          </w:p>
        </w:tc>
        <w:tc>
          <w:tcPr>
            <w:tcW w:w="3420" w:type="dxa"/>
            <w:shd w:val="clear" w:color="auto" w:fill="auto"/>
          </w:tcPr>
          <w:p w14:paraId="4F172F18" w14:textId="77777777" w:rsidR="008E3B7F" w:rsidRPr="00B80C27" w:rsidRDefault="008E3B7F" w:rsidP="003F434F">
            <w:pPr>
              <w:spacing w:after="0" w:line="240" w:lineRule="auto"/>
              <w:jc w:val="right"/>
              <w:rPr>
                <w:rFonts w:eastAsia="Calibri" w:cs="Times New Roman"/>
              </w:rPr>
            </w:pPr>
          </w:p>
        </w:tc>
        <w:tc>
          <w:tcPr>
            <w:tcW w:w="3311" w:type="dxa"/>
            <w:gridSpan w:val="2"/>
            <w:shd w:val="clear" w:color="auto" w:fill="auto"/>
          </w:tcPr>
          <w:p w14:paraId="4776839C" w14:textId="77777777" w:rsidR="008E3B7F" w:rsidRPr="00B80C27" w:rsidRDefault="008E3B7F" w:rsidP="003F434F">
            <w:pPr>
              <w:spacing w:after="0" w:line="240" w:lineRule="auto"/>
              <w:jc w:val="right"/>
              <w:rPr>
                <w:rFonts w:eastAsia="Calibri" w:cs="Times New Roman"/>
              </w:rPr>
            </w:pPr>
          </w:p>
        </w:tc>
        <w:tc>
          <w:tcPr>
            <w:tcW w:w="3529" w:type="dxa"/>
            <w:gridSpan w:val="3"/>
            <w:shd w:val="clear" w:color="auto" w:fill="auto"/>
          </w:tcPr>
          <w:p w14:paraId="28A3D3FC" w14:textId="77777777" w:rsidR="008E3B7F" w:rsidRPr="00B80C27" w:rsidRDefault="008E3B7F" w:rsidP="003F434F">
            <w:pPr>
              <w:spacing w:after="0" w:line="240" w:lineRule="auto"/>
              <w:jc w:val="right"/>
              <w:rPr>
                <w:rFonts w:eastAsia="Calibri" w:cs="Times New Roman"/>
              </w:rPr>
            </w:pPr>
          </w:p>
        </w:tc>
      </w:tr>
      <w:tr w:rsidR="008E3B7F" w:rsidRPr="002618BE" w14:paraId="58C8B322" w14:textId="77777777" w:rsidTr="00E35851">
        <w:trPr>
          <w:jc w:val="center"/>
        </w:trPr>
        <w:tc>
          <w:tcPr>
            <w:tcW w:w="3420" w:type="dxa"/>
            <w:shd w:val="clear" w:color="auto" w:fill="auto"/>
          </w:tcPr>
          <w:p w14:paraId="46F26A1F" w14:textId="5A0D2D47" w:rsidR="008E3B7F" w:rsidRPr="00B80C27" w:rsidRDefault="000C5773" w:rsidP="00E35851">
            <w:pPr>
              <w:spacing w:after="0" w:line="240" w:lineRule="auto"/>
              <w:rPr>
                <w:rFonts w:eastAsia="Calibri" w:cs="Times New Roman"/>
              </w:rPr>
            </w:pPr>
            <w:r>
              <w:rPr>
                <w:rFonts w:eastAsia="Calibri" w:cs="Times New Roman"/>
              </w:rPr>
              <w:t xml:space="preserve">Broj </w:t>
            </w:r>
            <w:r w:rsidR="008E3B7F" w:rsidRPr="00B80C27">
              <w:rPr>
                <w:rFonts w:eastAsia="Calibri" w:cs="Times New Roman"/>
              </w:rPr>
              <w:t xml:space="preserve">ležaja u hotelima </w:t>
            </w:r>
            <w:r>
              <w:rPr>
                <w:rFonts w:eastAsia="Calibri" w:cs="Times New Roman"/>
              </w:rPr>
              <w:t xml:space="preserve">i sl. objektima </w:t>
            </w:r>
            <w:r w:rsidR="008E3B7F" w:rsidRPr="00B80C27">
              <w:rPr>
                <w:rFonts w:eastAsia="Calibri" w:cs="Times New Roman"/>
              </w:rPr>
              <w:t xml:space="preserve">sa 3*    </w:t>
            </w:r>
          </w:p>
        </w:tc>
        <w:tc>
          <w:tcPr>
            <w:tcW w:w="3420" w:type="dxa"/>
            <w:shd w:val="clear" w:color="auto" w:fill="auto"/>
          </w:tcPr>
          <w:p w14:paraId="5CDE01D9" w14:textId="5B9B8465" w:rsidR="008E3B7F" w:rsidRPr="00B80C27" w:rsidRDefault="00217979" w:rsidP="00572F2C">
            <w:pPr>
              <w:spacing w:after="0" w:line="240" w:lineRule="auto"/>
              <w:jc w:val="center"/>
              <w:rPr>
                <w:rFonts w:eastAsia="Calibri" w:cs="Times New Roman"/>
              </w:rPr>
            </w:pPr>
            <w:r>
              <w:rPr>
                <w:rFonts w:eastAsia="Calibri" w:cs="Times New Roman"/>
              </w:rPr>
              <w:t>9.210</w:t>
            </w:r>
            <w:r w:rsidR="001D2755" w:rsidRPr="00B80C27">
              <w:rPr>
                <w:rStyle w:val="FootnoteReference"/>
                <w:rFonts w:eastAsia="Calibri" w:cs="Times New Roman"/>
              </w:rPr>
              <w:footnoteReference w:id="68"/>
            </w:r>
          </w:p>
        </w:tc>
        <w:tc>
          <w:tcPr>
            <w:tcW w:w="3311" w:type="dxa"/>
            <w:gridSpan w:val="2"/>
            <w:shd w:val="clear" w:color="auto" w:fill="auto"/>
          </w:tcPr>
          <w:p w14:paraId="4BF9D2D3" w14:textId="11116B96" w:rsidR="008E3B7F" w:rsidRPr="00B80C27" w:rsidRDefault="008E3B7F" w:rsidP="00572F2C">
            <w:pPr>
              <w:spacing w:after="0" w:line="240" w:lineRule="auto"/>
              <w:jc w:val="center"/>
              <w:rPr>
                <w:rFonts w:eastAsia="Calibri" w:cs="Times New Roman"/>
              </w:rPr>
            </w:pPr>
            <w:r w:rsidRPr="00B80C27">
              <w:rPr>
                <w:rFonts w:eastAsia="Calibri" w:cs="Times New Roman"/>
              </w:rPr>
              <w:t>1</w:t>
            </w:r>
            <w:r w:rsidR="00217979">
              <w:rPr>
                <w:rFonts w:eastAsia="Calibri" w:cs="Times New Roman"/>
              </w:rPr>
              <w:t>0.000</w:t>
            </w:r>
          </w:p>
        </w:tc>
        <w:tc>
          <w:tcPr>
            <w:tcW w:w="3529" w:type="dxa"/>
            <w:gridSpan w:val="3"/>
            <w:shd w:val="clear" w:color="auto" w:fill="auto"/>
          </w:tcPr>
          <w:p w14:paraId="4A19BF32" w14:textId="4ADCCF07" w:rsidR="008E3B7F" w:rsidRPr="00B80C27" w:rsidRDefault="008E3B7F" w:rsidP="00572F2C">
            <w:pPr>
              <w:spacing w:after="0" w:line="240" w:lineRule="auto"/>
              <w:jc w:val="center"/>
              <w:rPr>
                <w:rFonts w:eastAsia="Calibri" w:cs="Times New Roman"/>
              </w:rPr>
            </w:pPr>
            <w:r w:rsidRPr="00B80C27">
              <w:rPr>
                <w:rFonts w:eastAsia="Calibri" w:cs="Times New Roman"/>
              </w:rPr>
              <w:t>1</w:t>
            </w:r>
            <w:r w:rsidR="00217979">
              <w:rPr>
                <w:rFonts w:eastAsia="Calibri" w:cs="Times New Roman"/>
              </w:rPr>
              <w:t>1</w:t>
            </w:r>
            <w:r w:rsidRPr="00B80C27">
              <w:rPr>
                <w:rFonts w:eastAsia="Calibri" w:cs="Times New Roman"/>
              </w:rPr>
              <w:t>.000</w:t>
            </w:r>
          </w:p>
        </w:tc>
      </w:tr>
      <w:tr w:rsidR="008E3B7F" w:rsidRPr="002618BE" w14:paraId="37B7C554" w14:textId="77777777" w:rsidTr="00E35851">
        <w:trPr>
          <w:jc w:val="center"/>
        </w:trPr>
        <w:tc>
          <w:tcPr>
            <w:tcW w:w="13680" w:type="dxa"/>
            <w:gridSpan w:val="7"/>
            <w:shd w:val="clear" w:color="auto" w:fill="B4C6E7" w:themeFill="accent1" w:themeFillTint="66"/>
          </w:tcPr>
          <w:p w14:paraId="268D149E" w14:textId="77777777" w:rsidR="008E3B7F" w:rsidRPr="00B80C27" w:rsidRDefault="008E3B7F" w:rsidP="00E35851">
            <w:pPr>
              <w:shd w:val="clear" w:color="auto" w:fill="B4C6E7"/>
              <w:contextualSpacing/>
              <w:jc w:val="center"/>
              <w:rPr>
                <w:rFonts w:eastAsia="Calibri" w:cs="Calibri"/>
                <w:b/>
                <w:bCs/>
                <w:lang w:val="sr-Latn-CS"/>
              </w:rPr>
            </w:pPr>
          </w:p>
          <w:p w14:paraId="2101F403" w14:textId="62FAD5BA" w:rsidR="00A80427" w:rsidRDefault="008E3B7F" w:rsidP="00E35851">
            <w:pPr>
              <w:contextualSpacing/>
              <w:jc w:val="center"/>
              <w:rPr>
                <w:rFonts w:eastAsia="Calibri" w:cs="Calibri"/>
                <w:b/>
                <w:bCs/>
                <w:lang w:val="sr-Latn-CS"/>
              </w:rPr>
            </w:pPr>
            <w:r w:rsidRPr="00B80C27">
              <w:rPr>
                <w:rFonts w:eastAsia="Calibri" w:cs="Calibri"/>
                <w:b/>
                <w:bCs/>
                <w:lang w:val="sr-Latn-CS"/>
              </w:rPr>
              <w:t>Operativni cilj 4</w:t>
            </w:r>
          </w:p>
          <w:p w14:paraId="291826BD" w14:textId="77777777" w:rsidR="00901665" w:rsidRDefault="008E3B7F" w:rsidP="00901665">
            <w:pPr>
              <w:contextualSpacing/>
              <w:jc w:val="center"/>
              <w:rPr>
                <w:rFonts w:eastAsia="Calibri" w:cs="Calibri"/>
                <w:b/>
                <w:bCs/>
                <w:lang w:val="sr-Latn-CS"/>
              </w:rPr>
            </w:pPr>
            <w:r w:rsidRPr="00B80C27">
              <w:rPr>
                <w:rFonts w:eastAsia="Calibri" w:cs="Calibri"/>
                <w:b/>
                <w:bCs/>
                <w:lang w:val="sr-Latn-CS"/>
              </w:rPr>
              <w:t xml:space="preserve">Unaprijeđen kvalitet diverzifikovanog turističkog proizvoda </w:t>
            </w:r>
          </w:p>
          <w:p w14:paraId="0D5CAF25" w14:textId="1F69636E" w:rsidR="00901665" w:rsidRPr="00B80C27" w:rsidRDefault="00901665" w:rsidP="00901665">
            <w:pPr>
              <w:contextualSpacing/>
              <w:jc w:val="center"/>
              <w:rPr>
                <w:rFonts w:eastAsia="Calibri" w:cs="Calibri"/>
                <w:b/>
                <w:bCs/>
                <w:lang w:val="sr-Latn-CS"/>
              </w:rPr>
            </w:pPr>
          </w:p>
        </w:tc>
      </w:tr>
      <w:tr w:rsidR="008E3B7F" w:rsidRPr="002618BE" w14:paraId="464FF748" w14:textId="77777777" w:rsidTr="00E35851">
        <w:trPr>
          <w:jc w:val="center"/>
        </w:trPr>
        <w:tc>
          <w:tcPr>
            <w:tcW w:w="3420" w:type="dxa"/>
            <w:shd w:val="clear" w:color="auto" w:fill="auto"/>
          </w:tcPr>
          <w:p w14:paraId="201A0BC6" w14:textId="44A6BE8E" w:rsidR="008E3B7F" w:rsidRPr="00B80C27" w:rsidRDefault="008E3B7F" w:rsidP="00E35851">
            <w:pPr>
              <w:spacing w:after="0" w:line="240" w:lineRule="auto"/>
              <w:rPr>
                <w:rFonts w:eastAsia="Calibri" w:cs="Times New Roman"/>
                <w:b/>
                <w:i/>
              </w:rPr>
            </w:pPr>
            <w:r w:rsidRPr="00B80C27">
              <w:rPr>
                <w:rFonts w:eastAsia="Calibri" w:cs="Times New Roman"/>
                <w:b/>
                <w:i/>
              </w:rPr>
              <w:t>I</w:t>
            </w:r>
            <w:r w:rsidR="00C4378A">
              <w:rPr>
                <w:rFonts w:eastAsia="Calibri" w:cs="Times New Roman"/>
                <w:b/>
                <w:i/>
              </w:rPr>
              <w:t>n</w:t>
            </w:r>
            <w:r w:rsidRPr="00B80C27">
              <w:rPr>
                <w:rFonts w:eastAsia="Calibri" w:cs="Times New Roman"/>
                <w:b/>
                <w:i/>
              </w:rPr>
              <w:t xml:space="preserve">dikator učinka </w:t>
            </w:r>
          </w:p>
        </w:tc>
        <w:tc>
          <w:tcPr>
            <w:tcW w:w="3420" w:type="dxa"/>
            <w:shd w:val="clear" w:color="auto" w:fill="auto"/>
          </w:tcPr>
          <w:p w14:paraId="22425FC2" w14:textId="54F75F65" w:rsidR="008E3B7F" w:rsidRPr="00B80C27" w:rsidRDefault="008E3B7F" w:rsidP="006E592E">
            <w:pPr>
              <w:spacing w:after="0" w:line="240" w:lineRule="auto"/>
              <w:jc w:val="center"/>
              <w:rPr>
                <w:rFonts w:eastAsia="Calibri" w:cs="Times New Roman"/>
                <w:b/>
              </w:rPr>
            </w:pPr>
            <w:r w:rsidRPr="00B80C27">
              <w:rPr>
                <w:rFonts w:eastAsia="Calibri" w:cs="Times New Roman"/>
                <w:b/>
              </w:rPr>
              <w:t>Početna vrijednost 2021</w:t>
            </w:r>
            <w:r w:rsidR="006E592E">
              <w:rPr>
                <w:rFonts w:eastAsia="Calibri" w:cs="Times New Roman"/>
                <w:b/>
              </w:rPr>
              <w:t>. godine</w:t>
            </w:r>
          </w:p>
        </w:tc>
        <w:tc>
          <w:tcPr>
            <w:tcW w:w="3311" w:type="dxa"/>
            <w:gridSpan w:val="2"/>
            <w:shd w:val="clear" w:color="auto" w:fill="auto"/>
          </w:tcPr>
          <w:p w14:paraId="67604B20" w14:textId="48896A11" w:rsidR="008E3B7F" w:rsidRPr="00B80C27" w:rsidRDefault="008E3B7F" w:rsidP="006E592E">
            <w:pPr>
              <w:spacing w:after="0" w:line="240" w:lineRule="auto"/>
              <w:jc w:val="center"/>
              <w:rPr>
                <w:rFonts w:eastAsia="Calibri" w:cs="Times New Roman"/>
                <w:b/>
              </w:rPr>
            </w:pPr>
            <w:r w:rsidRPr="00B80C27">
              <w:rPr>
                <w:rFonts w:eastAsia="Calibri" w:cs="Times New Roman"/>
                <w:b/>
              </w:rPr>
              <w:t xml:space="preserve">Ciljana vrijednost 2023. </w:t>
            </w:r>
            <w:r w:rsidR="00C4378A">
              <w:rPr>
                <w:rFonts w:eastAsia="Calibri" w:cs="Times New Roman"/>
                <w:b/>
              </w:rPr>
              <w:t>g</w:t>
            </w:r>
            <w:r w:rsidRPr="00B80C27">
              <w:rPr>
                <w:rFonts w:eastAsia="Calibri" w:cs="Times New Roman"/>
                <w:b/>
              </w:rPr>
              <w:t>odine</w:t>
            </w:r>
          </w:p>
        </w:tc>
        <w:tc>
          <w:tcPr>
            <w:tcW w:w="3529" w:type="dxa"/>
            <w:gridSpan w:val="3"/>
            <w:shd w:val="clear" w:color="auto" w:fill="auto"/>
          </w:tcPr>
          <w:p w14:paraId="742EE68F" w14:textId="77777777" w:rsidR="008E3B7F" w:rsidRPr="00B80C27" w:rsidRDefault="008E3B7F" w:rsidP="006E592E">
            <w:pPr>
              <w:spacing w:after="0" w:line="240" w:lineRule="auto"/>
              <w:jc w:val="center"/>
              <w:rPr>
                <w:rFonts w:eastAsia="Calibri" w:cs="Times New Roman"/>
                <w:b/>
              </w:rPr>
            </w:pPr>
            <w:r w:rsidRPr="00B80C27">
              <w:rPr>
                <w:rFonts w:eastAsia="Calibri" w:cs="Times New Roman"/>
                <w:b/>
              </w:rPr>
              <w:t>Ciljana vrijednost 2025. godine</w:t>
            </w:r>
          </w:p>
        </w:tc>
      </w:tr>
      <w:tr w:rsidR="008E3B7F" w:rsidRPr="002618BE" w14:paraId="27649ACD" w14:textId="77777777" w:rsidTr="00E35851">
        <w:trPr>
          <w:jc w:val="center"/>
        </w:trPr>
        <w:tc>
          <w:tcPr>
            <w:tcW w:w="3420" w:type="dxa"/>
            <w:shd w:val="clear" w:color="auto" w:fill="auto"/>
          </w:tcPr>
          <w:p w14:paraId="04CE5E66" w14:textId="77777777" w:rsidR="008E3B7F" w:rsidRPr="00B80C27" w:rsidRDefault="008E3B7F" w:rsidP="00E35851">
            <w:pPr>
              <w:spacing w:after="0" w:line="240" w:lineRule="auto"/>
              <w:rPr>
                <w:rFonts w:eastAsia="Calibri" w:cs="Times New Roman"/>
                <w:b/>
                <w:i/>
              </w:rPr>
            </w:pPr>
            <w:r w:rsidRPr="00B80C27">
              <w:rPr>
                <w:rFonts w:eastAsia="Calibri" w:cs="Times New Roman"/>
                <w:b/>
                <w:i/>
              </w:rPr>
              <w:t>Indikator učinka br. 1:</w:t>
            </w:r>
          </w:p>
        </w:tc>
        <w:tc>
          <w:tcPr>
            <w:tcW w:w="3420" w:type="dxa"/>
            <w:shd w:val="clear" w:color="auto" w:fill="auto"/>
          </w:tcPr>
          <w:p w14:paraId="7C082F57" w14:textId="77777777" w:rsidR="008E3B7F" w:rsidRPr="00B80C27" w:rsidRDefault="008E3B7F" w:rsidP="00572F2C">
            <w:pPr>
              <w:spacing w:after="0" w:line="240" w:lineRule="auto"/>
              <w:jc w:val="center"/>
              <w:rPr>
                <w:rFonts w:eastAsia="Calibri" w:cs="Times New Roman"/>
              </w:rPr>
            </w:pPr>
          </w:p>
        </w:tc>
        <w:tc>
          <w:tcPr>
            <w:tcW w:w="3311" w:type="dxa"/>
            <w:gridSpan w:val="2"/>
            <w:shd w:val="clear" w:color="auto" w:fill="auto"/>
          </w:tcPr>
          <w:p w14:paraId="610D16F6" w14:textId="77777777" w:rsidR="008E3B7F" w:rsidRPr="00B80C27" w:rsidRDefault="008E3B7F" w:rsidP="00572F2C">
            <w:pPr>
              <w:spacing w:after="0" w:line="240" w:lineRule="auto"/>
              <w:jc w:val="center"/>
              <w:rPr>
                <w:rFonts w:eastAsia="Calibri" w:cs="Times New Roman"/>
              </w:rPr>
            </w:pPr>
          </w:p>
        </w:tc>
        <w:tc>
          <w:tcPr>
            <w:tcW w:w="3529" w:type="dxa"/>
            <w:gridSpan w:val="3"/>
            <w:shd w:val="clear" w:color="auto" w:fill="auto"/>
          </w:tcPr>
          <w:p w14:paraId="4E36CD08" w14:textId="77777777" w:rsidR="008E3B7F" w:rsidRPr="00B80C27" w:rsidRDefault="008E3B7F" w:rsidP="00572F2C">
            <w:pPr>
              <w:spacing w:after="0" w:line="240" w:lineRule="auto"/>
              <w:jc w:val="center"/>
              <w:rPr>
                <w:rFonts w:eastAsia="Calibri" w:cs="Times New Roman"/>
              </w:rPr>
            </w:pPr>
          </w:p>
        </w:tc>
      </w:tr>
      <w:tr w:rsidR="008E3B7F" w:rsidRPr="002618BE" w14:paraId="06B57B8B" w14:textId="77777777" w:rsidTr="00E35851">
        <w:trPr>
          <w:jc w:val="center"/>
        </w:trPr>
        <w:tc>
          <w:tcPr>
            <w:tcW w:w="3420" w:type="dxa"/>
            <w:shd w:val="clear" w:color="auto" w:fill="auto"/>
          </w:tcPr>
          <w:p w14:paraId="59937DB7" w14:textId="77777777" w:rsidR="008E3B7F" w:rsidRPr="00B80C27" w:rsidRDefault="00065EED" w:rsidP="00E35851">
            <w:pPr>
              <w:spacing w:after="0" w:line="240" w:lineRule="auto"/>
              <w:rPr>
                <w:rFonts w:eastAsia="Calibri" w:cs="Times New Roman"/>
              </w:rPr>
            </w:pPr>
            <w:r w:rsidRPr="00B80C27">
              <w:rPr>
                <w:rFonts w:eastAsia="Calibri" w:cs="Times New Roman"/>
              </w:rPr>
              <w:t>Broj novih turističkih proizvoda</w:t>
            </w:r>
            <w:r w:rsidR="008E3B7F" w:rsidRPr="00B80C27">
              <w:rPr>
                <w:rFonts w:eastAsia="Calibri" w:cs="Times New Roman"/>
              </w:rPr>
              <w:t xml:space="preserve"> </w:t>
            </w:r>
          </w:p>
        </w:tc>
        <w:tc>
          <w:tcPr>
            <w:tcW w:w="3420" w:type="dxa"/>
            <w:shd w:val="clear" w:color="auto" w:fill="auto"/>
          </w:tcPr>
          <w:p w14:paraId="0A4ACE1E" w14:textId="6A6FC063" w:rsidR="008E3B7F" w:rsidRPr="00B80C27" w:rsidRDefault="00395408" w:rsidP="00572F2C">
            <w:pPr>
              <w:spacing w:after="0" w:line="240" w:lineRule="auto"/>
              <w:jc w:val="center"/>
              <w:rPr>
                <w:rFonts w:eastAsia="Calibri" w:cs="Times New Roman"/>
              </w:rPr>
            </w:pPr>
            <w:r>
              <w:rPr>
                <w:rFonts w:eastAsia="Calibri" w:cs="Times New Roman"/>
              </w:rPr>
              <w:t>1</w:t>
            </w:r>
          </w:p>
        </w:tc>
        <w:tc>
          <w:tcPr>
            <w:tcW w:w="3311" w:type="dxa"/>
            <w:gridSpan w:val="2"/>
            <w:shd w:val="clear" w:color="auto" w:fill="auto"/>
          </w:tcPr>
          <w:p w14:paraId="72D2194E" w14:textId="22DD377F" w:rsidR="008E3B7F" w:rsidRPr="00B80C27" w:rsidRDefault="00395408" w:rsidP="00572F2C">
            <w:pPr>
              <w:spacing w:after="0" w:line="240" w:lineRule="auto"/>
              <w:jc w:val="center"/>
              <w:rPr>
                <w:rFonts w:eastAsia="Calibri" w:cs="Times New Roman"/>
              </w:rPr>
            </w:pPr>
            <w:r>
              <w:rPr>
                <w:rFonts w:eastAsia="Calibri" w:cs="Times New Roman"/>
              </w:rPr>
              <w:t xml:space="preserve">+ </w:t>
            </w:r>
            <w:r w:rsidR="00065EED" w:rsidRPr="00B80C27">
              <w:rPr>
                <w:rFonts w:eastAsia="Calibri" w:cs="Times New Roman"/>
              </w:rPr>
              <w:t>2</w:t>
            </w:r>
          </w:p>
        </w:tc>
        <w:tc>
          <w:tcPr>
            <w:tcW w:w="3529" w:type="dxa"/>
            <w:gridSpan w:val="3"/>
            <w:shd w:val="clear" w:color="auto" w:fill="auto"/>
          </w:tcPr>
          <w:p w14:paraId="43EC6C1A" w14:textId="3D0711A3" w:rsidR="009F397D" w:rsidRDefault="009F397D" w:rsidP="00572F2C">
            <w:pPr>
              <w:spacing w:after="0" w:line="240" w:lineRule="auto"/>
              <w:jc w:val="center"/>
              <w:rPr>
                <w:rFonts w:eastAsia="Calibri" w:cs="Times New Roman"/>
              </w:rPr>
            </w:pPr>
            <w:r>
              <w:rPr>
                <w:rFonts w:eastAsia="Calibri" w:cs="Times New Roman"/>
              </w:rPr>
              <w:t xml:space="preserve">+ </w:t>
            </w:r>
            <w:r w:rsidR="006A4D9F">
              <w:rPr>
                <w:rFonts w:eastAsia="Calibri" w:cs="Times New Roman"/>
              </w:rPr>
              <w:t>1</w:t>
            </w:r>
            <w:r>
              <w:rPr>
                <w:rFonts w:eastAsia="Calibri" w:cs="Times New Roman"/>
              </w:rPr>
              <w:t xml:space="preserve"> </w:t>
            </w:r>
          </w:p>
          <w:p w14:paraId="0121BF53" w14:textId="464AF02B" w:rsidR="008E3B7F" w:rsidRPr="00B80C27" w:rsidRDefault="009F397D" w:rsidP="00572F2C">
            <w:pPr>
              <w:spacing w:after="0" w:line="240" w:lineRule="auto"/>
              <w:jc w:val="center"/>
              <w:rPr>
                <w:rFonts w:eastAsia="Calibri" w:cs="Times New Roman"/>
              </w:rPr>
            </w:pPr>
            <w:r>
              <w:rPr>
                <w:rFonts w:eastAsia="Calibri" w:cs="Times New Roman"/>
              </w:rPr>
              <w:t>(u odnosu na 2023. godinu)</w:t>
            </w:r>
          </w:p>
        </w:tc>
      </w:tr>
      <w:tr w:rsidR="008E3B7F" w:rsidRPr="002618BE" w14:paraId="2A924AA1" w14:textId="77777777" w:rsidTr="00E35851">
        <w:trPr>
          <w:jc w:val="center"/>
        </w:trPr>
        <w:tc>
          <w:tcPr>
            <w:tcW w:w="13680" w:type="dxa"/>
            <w:gridSpan w:val="7"/>
            <w:shd w:val="clear" w:color="auto" w:fill="B4C6E7" w:themeFill="accent1" w:themeFillTint="66"/>
          </w:tcPr>
          <w:p w14:paraId="7B51334C" w14:textId="77777777" w:rsidR="008E3B7F" w:rsidRPr="00B80C27" w:rsidRDefault="008E3B7F" w:rsidP="00E35851">
            <w:pPr>
              <w:contextualSpacing/>
              <w:jc w:val="center"/>
              <w:rPr>
                <w:rFonts w:eastAsia="Calibri" w:cs="Calibri"/>
                <w:b/>
                <w:bCs/>
                <w:lang w:val="sr-Latn-CS"/>
              </w:rPr>
            </w:pPr>
          </w:p>
          <w:p w14:paraId="604226A5" w14:textId="64D1600E" w:rsidR="00A80427" w:rsidRDefault="008E3B7F" w:rsidP="00E35851">
            <w:pPr>
              <w:contextualSpacing/>
              <w:jc w:val="center"/>
              <w:rPr>
                <w:rFonts w:eastAsia="Calibri" w:cs="Calibri"/>
                <w:b/>
                <w:bCs/>
                <w:lang w:val="sr-Latn-CS"/>
              </w:rPr>
            </w:pPr>
            <w:r w:rsidRPr="00B80C27">
              <w:rPr>
                <w:rFonts w:eastAsia="Calibri" w:cs="Calibri"/>
                <w:b/>
                <w:bCs/>
                <w:lang w:val="sr-Latn-CS"/>
              </w:rPr>
              <w:t>Operativni cilj 5</w:t>
            </w:r>
          </w:p>
          <w:p w14:paraId="23AF840B" w14:textId="77777777" w:rsidR="008E3B7F" w:rsidRDefault="008E3B7F" w:rsidP="00901665">
            <w:pPr>
              <w:contextualSpacing/>
              <w:jc w:val="center"/>
              <w:rPr>
                <w:rFonts w:eastAsia="Calibri" w:cs="Calibri"/>
                <w:b/>
                <w:bCs/>
                <w:lang w:val="sr-Latn-CS"/>
              </w:rPr>
            </w:pPr>
            <w:r w:rsidRPr="00B80C27">
              <w:rPr>
                <w:rFonts w:eastAsia="Calibri" w:cs="Calibri"/>
                <w:b/>
                <w:bCs/>
                <w:lang w:val="sr-Latn-CS"/>
              </w:rPr>
              <w:t>Unaprijeđeni ljudski resursi, znanja i vještine u turizmu</w:t>
            </w:r>
          </w:p>
          <w:p w14:paraId="653482FF" w14:textId="084A4115" w:rsidR="00901665" w:rsidRPr="00B80C27" w:rsidRDefault="00901665" w:rsidP="00901665">
            <w:pPr>
              <w:contextualSpacing/>
              <w:jc w:val="center"/>
              <w:rPr>
                <w:rFonts w:eastAsia="Calibri" w:cs="Calibri"/>
                <w:b/>
                <w:bCs/>
                <w:lang w:val="sr-Latn-CS"/>
              </w:rPr>
            </w:pPr>
          </w:p>
        </w:tc>
      </w:tr>
      <w:tr w:rsidR="008E3B7F" w:rsidRPr="002618BE" w14:paraId="5F3505C3" w14:textId="77777777" w:rsidTr="00E35851">
        <w:trPr>
          <w:jc w:val="center"/>
        </w:trPr>
        <w:tc>
          <w:tcPr>
            <w:tcW w:w="3420" w:type="dxa"/>
            <w:shd w:val="clear" w:color="auto" w:fill="auto"/>
          </w:tcPr>
          <w:p w14:paraId="4945BBBC" w14:textId="5AB6DE93" w:rsidR="008E3B7F" w:rsidRPr="00B80C27" w:rsidRDefault="008E3B7F" w:rsidP="00E35851">
            <w:pPr>
              <w:spacing w:after="0" w:line="240" w:lineRule="auto"/>
              <w:rPr>
                <w:rFonts w:eastAsia="Calibri" w:cs="Times New Roman"/>
                <w:b/>
                <w:i/>
              </w:rPr>
            </w:pPr>
            <w:r w:rsidRPr="00B80C27">
              <w:rPr>
                <w:rFonts w:eastAsia="Calibri" w:cs="Times New Roman"/>
                <w:b/>
                <w:i/>
              </w:rPr>
              <w:t>I</w:t>
            </w:r>
            <w:r w:rsidR="00C4378A">
              <w:rPr>
                <w:rFonts w:eastAsia="Calibri" w:cs="Times New Roman"/>
                <w:b/>
                <w:i/>
              </w:rPr>
              <w:t>n</w:t>
            </w:r>
            <w:r w:rsidRPr="00B80C27">
              <w:rPr>
                <w:rFonts w:eastAsia="Calibri" w:cs="Times New Roman"/>
                <w:b/>
                <w:i/>
              </w:rPr>
              <w:t xml:space="preserve">dikator učinka </w:t>
            </w:r>
          </w:p>
        </w:tc>
        <w:tc>
          <w:tcPr>
            <w:tcW w:w="3420" w:type="dxa"/>
            <w:shd w:val="clear" w:color="auto" w:fill="auto"/>
          </w:tcPr>
          <w:p w14:paraId="133FEC73" w14:textId="1CCFCF38" w:rsidR="008E3B7F" w:rsidRPr="00B80C27" w:rsidRDefault="008E3B7F" w:rsidP="006E592E">
            <w:pPr>
              <w:spacing w:after="0" w:line="240" w:lineRule="auto"/>
              <w:jc w:val="center"/>
              <w:rPr>
                <w:rFonts w:eastAsia="Calibri" w:cs="Times New Roman"/>
                <w:b/>
              </w:rPr>
            </w:pPr>
            <w:r w:rsidRPr="00B80C27">
              <w:rPr>
                <w:rFonts w:eastAsia="Calibri" w:cs="Times New Roman"/>
                <w:b/>
              </w:rPr>
              <w:t>Početna vrijednost 2021</w:t>
            </w:r>
            <w:r w:rsidR="006E592E">
              <w:rPr>
                <w:rFonts w:eastAsia="Calibri" w:cs="Times New Roman"/>
                <w:b/>
              </w:rPr>
              <w:t>. godine</w:t>
            </w:r>
          </w:p>
        </w:tc>
        <w:tc>
          <w:tcPr>
            <w:tcW w:w="3311" w:type="dxa"/>
            <w:gridSpan w:val="2"/>
            <w:shd w:val="clear" w:color="auto" w:fill="auto"/>
          </w:tcPr>
          <w:p w14:paraId="165EA064" w14:textId="12BB5F0E" w:rsidR="008E3B7F" w:rsidRPr="00B80C27" w:rsidRDefault="008E3B7F" w:rsidP="006E592E">
            <w:pPr>
              <w:spacing w:after="0" w:line="240" w:lineRule="auto"/>
              <w:jc w:val="center"/>
              <w:rPr>
                <w:rFonts w:eastAsia="Calibri" w:cs="Times New Roman"/>
                <w:b/>
              </w:rPr>
            </w:pPr>
            <w:r w:rsidRPr="00B80C27">
              <w:rPr>
                <w:rFonts w:eastAsia="Calibri" w:cs="Times New Roman"/>
                <w:b/>
              </w:rPr>
              <w:t xml:space="preserve">Ciljana vrijednost 2023. </w:t>
            </w:r>
            <w:r w:rsidR="00C4378A">
              <w:rPr>
                <w:rFonts w:eastAsia="Calibri" w:cs="Times New Roman"/>
                <w:b/>
              </w:rPr>
              <w:t>g</w:t>
            </w:r>
            <w:r w:rsidRPr="00B80C27">
              <w:rPr>
                <w:rFonts w:eastAsia="Calibri" w:cs="Times New Roman"/>
                <w:b/>
              </w:rPr>
              <w:t>odine</w:t>
            </w:r>
          </w:p>
        </w:tc>
        <w:tc>
          <w:tcPr>
            <w:tcW w:w="3529" w:type="dxa"/>
            <w:gridSpan w:val="3"/>
            <w:shd w:val="clear" w:color="auto" w:fill="auto"/>
          </w:tcPr>
          <w:p w14:paraId="473BE10A" w14:textId="77777777" w:rsidR="008E3B7F" w:rsidRPr="00B80C27" w:rsidRDefault="008E3B7F" w:rsidP="006E592E">
            <w:pPr>
              <w:spacing w:after="0" w:line="240" w:lineRule="auto"/>
              <w:jc w:val="center"/>
              <w:rPr>
                <w:rFonts w:eastAsia="Calibri" w:cs="Times New Roman"/>
                <w:b/>
              </w:rPr>
            </w:pPr>
            <w:r w:rsidRPr="00B80C27">
              <w:rPr>
                <w:rFonts w:eastAsia="Calibri" w:cs="Times New Roman"/>
                <w:b/>
              </w:rPr>
              <w:t>Ciljana vrijednost 2025. godine</w:t>
            </w:r>
          </w:p>
        </w:tc>
      </w:tr>
      <w:tr w:rsidR="008E3B7F" w:rsidRPr="002618BE" w14:paraId="6C2C56E3" w14:textId="77777777" w:rsidTr="00E35851">
        <w:trPr>
          <w:jc w:val="center"/>
        </w:trPr>
        <w:tc>
          <w:tcPr>
            <w:tcW w:w="3420" w:type="dxa"/>
            <w:shd w:val="clear" w:color="auto" w:fill="auto"/>
          </w:tcPr>
          <w:p w14:paraId="102AEE79" w14:textId="77777777" w:rsidR="008E3B7F" w:rsidRPr="00B80C27" w:rsidRDefault="008E3B7F" w:rsidP="00E35851">
            <w:pPr>
              <w:spacing w:after="0" w:line="240" w:lineRule="auto"/>
              <w:rPr>
                <w:rFonts w:eastAsia="Calibri" w:cs="Times New Roman"/>
                <w:b/>
                <w:i/>
              </w:rPr>
            </w:pPr>
            <w:r w:rsidRPr="00B80C27">
              <w:rPr>
                <w:rFonts w:eastAsia="Calibri" w:cs="Times New Roman"/>
                <w:b/>
                <w:i/>
              </w:rPr>
              <w:t>Indikator učinka br. 1:</w:t>
            </w:r>
          </w:p>
        </w:tc>
        <w:tc>
          <w:tcPr>
            <w:tcW w:w="3420" w:type="dxa"/>
            <w:shd w:val="clear" w:color="auto" w:fill="auto"/>
          </w:tcPr>
          <w:p w14:paraId="5A0B4942" w14:textId="77777777" w:rsidR="008E3B7F" w:rsidRPr="00B80C27" w:rsidRDefault="008E3B7F" w:rsidP="00E35851">
            <w:pPr>
              <w:spacing w:after="0" w:line="240" w:lineRule="auto"/>
              <w:rPr>
                <w:rFonts w:eastAsia="Calibri" w:cs="Times New Roman"/>
              </w:rPr>
            </w:pPr>
          </w:p>
        </w:tc>
        <w:tc>
          <w:tcPr>
            <w:tcW w:w="3311" w:type="dxa"/>
            <w:gridSpan w:val="2"/>
            <w:shd w:val="clear" w:color="auto" w:fill="auto"/>
          </w:tcPr>
          <w:p w14:paraId="7E0656BE" w14:textId="77777777" w:rsidR="008E3B7F" w:rsidRPr="00B80C27" w:rsidRDefault="008E3B7F" w:rsidP="00E35851">
            <w:pPr>
              <w:spacing w:after="0" w:line="240" w:lineRule="auto"/>
              <w:rPr>
                <w:rFonts w:eastAsia="Calibri" w:cs="Times New Roman"/>
              </w:rPr>
            </w:pPr>
          </w:p>
        </w:tc>
        <w:tc>
          <w:tcPr>
            <w:tcW w:w="3529" w:type="dxa"/>
            <w:gridSpan w:val="3"/>
            <w:shd w:val="clear" w:color="auto" w:fill="auto"/>
          </w:tcPr>
          <w:p w14:paraId="543ABB32" w14:textId="77777777" w:rsidR="008E3B7F" w:rsidRPr="00B80C27" w:rsidRDefault="008E3B7F" w:rsidP="00E35851">
            <w:pPr>
              <w:spacing w:after="0" w:line="240" w:lineRule="auto"/>
              <w:rPr>
                <w:rFonts w:eastAsia="Calibri" w:cs="Times New Roman"/>
              </w:rPr>
            </w:pPr>
          </w:p>
        </w:tc>
      </w:tr>
      <w:tr w:rsidR="008E3B7F" w:rsidRPr="002618BE" w14:paraId="73BADF64" w14:textId="77777777" w:rsidTr="00E35851">
        <w:trPr>
          <w:trHeight w:val="507"/>
          <w:jc w:val="center"/>
        </w:trPr>
        <w:tc>
          <w:tcPr>
            <w:tcW w:w="3420" w:type="dxa"/>
            <w:shd w:val="clear" w:color="auto" w:fill="auto"/>
          </w:tcPr>
          <w:p w14:paraId="7C0E279D" w14:textId="4BC82963" w:rsidR="008E3B7F" w:rsidRPr="00B80C27" w:rsidRDefault="008E3B7F" w:rsidP="00E35851">
            <w:pPr>
              <w:spacing w:after="0" w:line="240" w:lineRule="auto"/>
              <w:rPr>
                <w:rFonts w:eastAsia="Calibri" w:cs="Times New Roman"/>
              </w:rPr>
            </w:pPr>
            <w:r w:rsidRPr="00B80C27">
              <w:rPr>
                <w:rFonts w:eastAsia="Calibri" w:cs="Times New Roman"/>
              </w:rPr>
              <w:t>Broj obuka i do</w:t>
            </w:r>
            <w:r w:rsidR="00C4378A">
              <w:rPr>
                <w:rFonts w:eastAsia="Calibri" w:cs="Times New Roman"/>
              </w:rPr>
              <w:t>-</w:t>
            </w:r>
            <w:r w:rsidRPr="00B80C27">
              <w:rPr>
                <w:rFonts w:eastAsia="Calibri" w:cs="Times New Roman"/>
              </w:rPr>
              <w:t>obuka za kadar u turizmu</w:t>
            </w:r>
          </w:p>
        </w:tc>
        <w:tc>
          <w:tcPr>
            <w:tcW w:w="3420" w:type="dxa"/>
            <w:shd w:val="clear" w:color="auto" w:fill="auto"/>
          </w:tcPr>
          <w:p w14:paraId="4612BAA1" w14:textId="77777777" w:rsidR="008E3B7F" w:rsidRPr="00B80C27" w:rsidRDefault="008E3B7F" w:rsidP="00572F2C">
            <w:pPr>
              <w:spacing w:after="0" w:line="240" w:lineRule="auto"/>
              <w:jc w:val="center"/>
              <w:rPr>
                <w:rFonts w:eastAsia="Calibri" w:cs="Times New Roman"/>
              </w:rPr>
            </w:pPr>
            <w:r w:rsidRPr="00B80C27">
              <w:rPr>
                <w:rFonts w:eastAsia="Calibri" w:cs="Times New Roman"/>
              </w:rPr>
              <w:t>0</w:t>
            </w:r>
          </w:p>
        </w:tc>
        <w:tc>
          <w:tcPr>
            <w:tcW w:w="3311" w:type="dxa"/>
            <w:gridSpan w:val="2"/>
            <w:shd w:val="clear" w:color="auto" w:fill="auto"/>
          </w:tcPr>
          <w:p w14:paraId="578E916C" w14:textId="04600612" w:rsidR="008E3B7F" w:rsidRPr="00B80C27" w:rsidRDefault="008E3B7F" w:rsidP="00572F2C">
            <w:pPr>
              <w:spacing w:after="0" w:line="240" w:lineRule="auto"/>
              <w:jc w:val="center"/>
              <w:rPr>
                <w:rFonts w:eastAsia="Calibri" w:cs="Times New Roman"/>
              </w:rPr>
            </w:pPr>
            <w:r w:rsidRPr="00B80C27">
              <w:rPr>
                <w:rFonts w:eastAsia="Calibri" w:cs="Times New Roman"/>
              </w:rPr>
              <w:t>10</w:t>
            </w:r>
          </w:p>
        </w:tc>
        <w:tc>
          <w:tcPr>
            <w:tcW w:w="3529" w:type="dxa"/>
            <w:gridSpan w:val="3"/>
            <w:shd w:val="clear" w:color="auto" w:fill="auto"/>
          </w:tcPr>
          <w:p w14:paraId="136DBB65" w14:textId="77777777" w:rsidR="008E3B7F" w:rsidRPr="00B80C27" w:rsidRDefault="008E3B7F" w:rsidP="00572F2C">
            <w:pPr>
              <w:spacing w:after="0" w:line="240" w:lineRule="auto"/>
              <w:jc w:val="center"/>
              <w:rPr>
                <w:rFonts w:eastAsia="Calibri" w:cs="Times New Roman"/>
              </w:rPr>
            </w:pPr>
            <w:r w:rsidRPr="00B80C27">
              <w:rPr>
                <w:rFonts w:eastAsia="Calibri" w:cs="Times New Roman"/>
              </w:rPr>
              <w:t>15</w:t>
            </w:r>
          </w:p>
        </w:tc>
      </w:tr>
      <w:tr w:rsidR="008E3B7F" w:rsidRPr="002618BE" w14:paraId="13EA06F4" w14:textId="77777777" w:rsidTr="00E35851">
        <w:trPr>
          <w:jc w:val="center"/>
        </w:trPr>
        <w:tc>
          <w:tcPr>
            <w:tcW w:w="13680" w:type="dxa"/>
            <w:gridSpan w:val="7"/>
            <w:shd w:val="clear" w:color="auto" w:fill="B4C6E7" w:themeFill="accent1" w:themeFillTint="66"/>
          </w:tcPr>
          <w:p w14:paraId="6318E707" w14:textId="77777777" w:rsidR="008E3B7F" w:rsidRPr="00B80C27" w:rsidRDefault="008E3B7F" w:rsidP="00E35851">
            <w:pPr>
              <w:contextualSpacing/>
              <w:jc w:val="center"/>
              <w:rPr>
                <w:rFonts w:eastAsia="Calibri" w:cs="Calibri"/>
                <w:b/>
                <w:lang w:val="sr-Latn-CS"/>
              </w:rPr>
            </w:pPr>
          </w:p>
          <w:p w14:paraId="0EA52FD9" w14:textId="77777777" w:rsidR="00A80427" w:rsidRDefault="008E3B7F" w:rsidP="00E35851">
            <w:pPr>
              <w:contextualSpacing/>
              <w:jc w:val="center"/>
              <w:rPr>
                <w:rFonts w:eastAsia="Calibri" w:cs="Calibri"/>
                <w:b/>
                <w:lang w:val="sr-Latn-CS"/>
              </w:rPr>
            </w:pPr>
            <w:r w:rsidRPr="00B80C27">
              <w:rPr>
                <w:rFonts w:eastAsia="Calibri" w:cs="Calibri"/>
                <w:b/>
                <w:lang w:val="sr-Latn-CS"/>
              </w:rPr>
              <w:t>Operativni cilj 6</w:t>
            </w:r>
          </w:p>
          <w:p w14:paraId="4D63E05E" w14:textId="074F776C" w:rsidR="008E3B7F" w:rsidRPr="00B80C27" w:rsidRDefault="008E3B7F" w:rsidP="00E35851">
            <w:pPr>
              <w:contextualSpacing/>
              <w:jc w:val="center"/>
              <w:rPr>
                <w:rFonts w:eastAsia="Calibri" w:cs="Calibri"/>
                <w:b/>
                <w:lang w:val="sr-Latn-CS"/>
              </w:rPr>
            </w:pPr>
            <w:r w:rsidRPr="00B80C27">
              <w:rPr>
                <w:rFonts w:eastAsia="Calibri" w:cs="Calibri"/>
                <w:b/>
                <w:lang w:val="sr-Latn-CS"/>
              </w:rPr>
              <w:t xml:space="preserve"> Razvoj digitalnih, inovativnih rješenja i novih tehnologija u turizmu</w:t>
            </w:r>
          </w:p>
          <w:p w14:paraId="0BA35469" w14:textId="77777777" w:rsidR="008E3B7F" w:rsidRPr="00B80C27" w:rsidRDefault="008E3B7F" w:rsidP="00E35851">
            <w:pPr>
              <w:contextualSpacing/>
              <w:jc w:val="center"/>
              <w:rPr>
                <w:rFonts w:eastAsia="Calibri" w:cs="Calibri"/>
                <w:b/>
                <w:lang w:val="sr-Latn-CS"/>
              </w:rPr>
            </w:pPr>
          </w:p>
        </w:tc>
      </w:tr>
      <w:tr w:rsidR="008E3B7F" w:rsidRPr="002618BE" w14:paraId="07FCB112" w14:textId="77777777" w:rsidTr="00E35851">
        <w:trPr>
          <w:jc w:val="center"/>
        </w:trPr>
        <w:tc>
          <w:tcPr>
            <w:tcW w:w="3420" w:type="dxa"/>
            <w:shd w:val="clear" w:color="auto" w:fill="auto"/>
          </w:tcPr>
          <w:p w14:paraId="14198B12" w14:textId="58E89EB1" w:rsidR="008E3B7F" w:rsidRPr="00B80C27" w:rsidRDefault="008E3B7F" w:rsidP="00E35851">
            <w:pPr>
              <w:spacing w:after="0" w:line="240" w:lineRule="auto"/>
              <w:rPr>
                <w:rFonts w:eastAsia="Calibri" w:cs="Times New Roman"/>
                <w:b/>
                <w:i/>
              </w:rPr>
            </w:pPr>
            <w:r w:rsidRPr="00B80C27">
              <w:rPr>
                <w:rFonts w:eastAsia="Calibri" w:cs="Times New Roman"/>
                <w:b/>
                <w:i/>
              </w:rPr>
              <w:t>I</w:t>
            </w:r>
            <w:r w:rsidR="00C4378A">
              <w:rPr>
                <w:rFonts w:eastAsia="Calibri" w:cs="Times New Roman"/>
                <w:b/>
                <w:i/>
              </w:rPr>
              <w:t>n</w:t>
            </w:r>
            <w:r w:rsidRPr="00B80C27">
              <w:rPr>
                <w:rFonts w:eastAsia="Calibri" w:cs="Times New Roman"/>
                <w:b/>
                <w:i/>
              </w:rPr>
              <w:t xml:space="preserve">dikator učinka </w:t>
            </w:r>
          </w:p>
        </w:tc>
        <w:tc>
          <w:tcPr>
            <w:tcW w:w="3420" w:type="dxa"/>
            <w:shd w:val="clear" w:color="auto" w:fill="auto"/>
          </w:tcPr>
          <w:p w14:paraId="32F8EF82" w14:textId="79BB7043" w:rsidR="008E3B7F" w:rsidRPr="00B80C27" w:rsidRDefault="008E3B7F" w:rsidP="006E592E">
            <w:pPr>
              <w:spacing w:after="0" w:line="240" w:lineRule="auto"/>
              <w:jc w:val="center"/>
              <w:rPr>
                <w:rFonts w:eastAsia="Calibri" w:cs="Times New Roman"/>
                <w:b/>
              </w:rPr>
            </w:pPr>
            <w:r w:rsidRPr="00B80C27">
              <w:rPr>
                <w:rFonts w:eastAsia="Calibri" w:cs="Times New Roman"/>
                <w:b/>
              </w:rPr>
              <w:t>Početna vrijednost 2021</w:t>
            </w:r>
            <w:r w:rsidR="006E592E">
              <w:rPr>
                <w:rFonts w:eastAsia="Calibri" w:cs="Times New Roman"/>
                <w:b/>
              </w:rPr>
              <w:t>. godine</w:t>
            </w:r>
          </w:p>
        </w:tc>
        <w:tc>
          <w:tcPr>
            <w:tcW w:w="3311" w:type="dxa"/>
            <w:gridSpan w:val="2"/>
            <w:shd w:val="clear" w:color="auto" w:fill="auto"/>
          </w:tcPr>
          <w:p w14:paraId="13090A06" w14:textId="424E122F" w:rsidR="008E3B7F" w:rsidRPr="00B80C27" w:rsidRDefault="008E3B7F" w:rsidP="006E592E">
            <w:pPr>
              <w:spacing w:after="0" w:line="240" w:lineRule="auto"/>
              <w:jc w:val="center"/>
              <w:rPr>
                <w:rFonts w:eastAsia="Calibri" w:cs="Times New Roman"/>
                <w:b/>
              </w:rPr>
            </w:pPr>
            <w:r w:rsidRPr="00B80C27">
              <w:rPr>
                <w:rFonts w:eastAsia="Calibri" w:cs="Times New Roman"/>
                <w:b/>
              </w:rPr>
              <w:t xml:space="preserve">Ciljana vrijednost 2023. </w:t>
            </w:r>
            <w:r w:rsidR="00C4378A">
              <w:rPr>
                <w:rFonts w:eastAsia="Calibri" w:cs="Times New Roman"/>
                <w:b/>
              </w:rPr>
              <w:t>g</w:t>
            </w:r>
            <w:r w:rsidRPr="00B80C27">
              <w:rPr>
                <w:rFonts w:eastAsia="Calibri" w:cs="Times New Roman"/>
                <w:b/>
              </w:rPr>
              <w:t>odine</w:t>
            </w:r>
          </w:p>
        </w:tc>
        <w:tc>
          <w:tcPr>
            <w:tcW w:w="3529" w:type="dxa"/>
            <w:gridSpan w:val="3"/>
            <w:shd w:val="clear" w:color="auto" w:fill="auto"/>
          </w:tcPr>
          <w:p w14:paraId="5CD239B5" w14:textId="77777777" w:rsidR="008E3B7F" w:rsidRPr="00B80C27" w:rsidRDefault="008E3B7F" w:rsidP="006E592E">
            <w:pPr>
              <w:spacing w:after="0" w:line="240" w:lineRule="auto"/>
              <w:jc w:val="center"/>
              <w:rPr>
                <w:rFonts w:eastAsia="Calibri" w:cs="Times New Roman"/>
                <w:b/>
              </w:rPr>
            </w:pPr>
            <w:r w:rsidRPr="00B80C27">
              <w:rPr>
                <w:rFonts w:eastAsia="Calibri" w:cs="Times New Roman"/>
                <w:b/>
              </w:rPr>
              <w:t>Ciljana vrijednost 2025. godine</w:t>
            </w:r>
          </w:p>
        </w:tc>
      </w:tr>
      <w:tr w:rsidR="008E3B7F" w:rsidRPr="002618BE" w14:paraId="6AFFD7A2" w14:textId="77777777" w:rsidTr="00E35851">
        <w:trPr>
          <w:jc w:val="center"/>
        </w:trPr>
        <w:tc>
          <w:tcPr>
            <w:tcW w:w="3420" w:type="dxa"/>
            <w:shd w:val="clear" w:color="auto" w:fill="auto"/>
          </w:tcPr>
          <w:p w14:paraId="0421AAA0" w14:textId="77777777" w:rsidR="008E3B7F" w:rsidRPr="00B80C27" w:rsidRDefault="008E3B7F" w:rsidP="00E35851">
            <w:pPr>
              <w:spacing w:after="0" w:line="240" w:lineRule="auto"/>
              <w:rPr>
                <w:rFonts w:eastAsia="Calibri" w:cs="Times New Roman"/>
                <w:b/>
                <w:i/>
              </w:rPr>
            </w:pPr>
            <w:r w:rsidRPr="00B80C27">
              <w:rPr>
                <w:rFonts w:eastAsia="Calibri" w:cs="Times New Roman"/>
                <w:b/>
                <w:i/>
              </w:rPr>
              <w:t>Indikator učinka br. 1:</w:t>
            </w:r>
          </w:p>
        </w:tc>
        <w:tc>
          <w:tcPr>
            <w:tcW w:w="3420" w:type="dxa"/>
            <w:shd w:val="clear" w:color="auto" w:fill="auto"/>
          </w:tcPr>
          <w:p w14:paraId="1A9B809D" w14:textId="77777777" w:rsidR="008E3B7F" w:rsidRPr="00B80C27" w:rsidRDefault="008E3B7F" w:rsidP="00E35851">
            <w:pPr>
              <w:spacing w:after="0" w:line="240" w:lineRule="auto"/>
              <w:rPr>
                <w:rFonts w:eastAsia="Calibri" w:cs="Times New Roman"/>
              </w:rPr>
            </w:pPr>
          </w:p>
        </w:tc>
        <w:tc>
          <w:tcPr>
            <w:tcW w:w="3311" w:type="dxa"/>
            <w:gridSpan w:val="2"/>
            <w:shd w:val="clear" w:color="auto" w:fill="auto"/>
          </w:tcPr>
          <w:p w14:paraId="5AA1BB42" w14:textId="77777777" w:rsidR="008E3B7F" w:rsidRPr="00B80C27" w:rsidRDefault="008E3B7F" w:rsidP="00E35851">
            <w:pPr>
              <w:spacing w:after="0" w:line="240" w:lineRule="auto"/>
              <w:rPr>
                <w:rFonts w:eastAsia="Calibri" w:cs="Times New Roman"/>
              </w:rPr>
            </w:pPr>
          </w:p>
        </w:tc>
        <w:tc>
          <w:tcPr>
            <w:tcW w:w="3529" w:type="dxa"/>
            <w:gridSpan w:val="3"/>
            <w:shd w:val="clear" w:color="auto" w:fill="auto"/>
          </w:tcPr>
          <w:p w14:paraId="0999C3F9" w14:textId="77777777" w:rsidR="008E3B7F" w:rsidRPr="00B80C27" w:rsidRDefault="008E3B7F" w:rsidP="00E35851">
            <w:pPr>
              <w:spacing w:after="0" w:line="240" w:lineRule="auto"/>
              <w:rPr>
                <w:rFonts w:eastAsia="Calibri" w:cs="Times New Roman"/>
              </w:rPr>
            </w:pPr>
          </w:p>
        </w:tc>
      </w:tr>
      <w:tr w:rsidR="008E3B7F" w:rsidRPr="002618BE" w14:paraId="51BEB2AE" w14:textId="77777777" w:rsidTr="00E35851">
        <w:trPr>
          <w:trHeight w:val="507"/>
          <w:jc w:val="center"/>
        </w:trPr>
        <w:tc>
          <w:tcPr>
            <w:tcW w:w="3420" w:type="dxa"/>
            <w:shd w:val="clear" w:color="auto" w:fill="auto"/>
          </w:tcPr>
          <w:p w14:paraId="74005A2F" w14:textId="447654F4" w:rsidR="008E3B7F" w:rsidRPr="00B80C27" w:rsidRDefault="008E3B7F" w:rsidP="00E35851">
            <w:pPr>
              <w:spacing w:after="0" w:line="240" w:lineRule="auto"/>
              <w:rPr>
                <w:rFonts w:eastAsia="Calibri" w:cs="Times New Roman"/>
              </w:rPr>
            </w:pPr>
            <w:r w:rsidRPr="00B80C27">
              <w:rPr>
                <w:rFonts w:eastAsia="Calibri" w:cs="Times New Roman"/>
              </w:rPr>
              <w:t>Broj implementiranih inovativnih/dig</w:t>
            </w:r>
            <w:r w:rsidR="00C4378A">
              <w:rPr>
                <w:rFonts w:eastAsia="Calibri" w:cs="Times New Roman"/>
              </w:rPr>
              <w:t>i</w:t>
            </w:r>
            <w:r w:rsidRPr="00B80C27">
              <w:rPr>
                <w:rFonts w:eastAsia="Calibri" w:cs="Times New Roman"/>
              </w:rPr>
              <w:t>t</w:t>
            </w:r>
            <w:r w:rsidR="00C4378A">
              <w:rPr>
                <w:rFonts w:eastAsia="Calibri" w:cs="Times New Roman"/>
              </w:rPr>
              <w:t>a</w:t>
            </w:r>
            <w:r w:rsidRPr="00B80C27">
              <w:rPr>
                <w:rFonts w:eastAsia="Calibri" w:cs="Times New Roman"/>
              </w:rPr>
              <w:t>lnih projekata</w:t>
            </w:r>
          </w:p>
        </w:tc>
        <w:tc>
          <w:tcPr>
            <w:tcW w:w="3420" w:type="dxa"/>
            <w:shd w:val="clear" w:color="auto" w:fill="auto"/>
          </w:tcPr>
          <w:p w14:paraId="4C90B27D" w14:textId="77777777" w:rsidR="008E3B7F" w:rsidRPr="00B80C27" w:rsidRDefault="008E3B7F" w:rsidP="00572F2C">
            <w:pPr>
              <w:spacing w:after="0" w:line="240" w:lineRule="auto"/>
              <w:jc w:val="center"/>
              <w:rPr>
                <w:rFonts w:eastAsia="Calibri" w:cs="Times New Roman"/>
              </w:rPr>
            </w:pPr>
            <w:r w:rsidRPr="00B80C27">
              <w:rPr>
                <w:rFonts w:eastAsia="Calibri" w:cs="Times New Roman"/>
              </w:rPr>
              <w:t>0</w:t>
            </w:r>
          </w:p>
        </w:tc>
        <w:tc>
          <w:tcPr>
            <w:tcW w:w="3311" w:type="dxa"/>
            <w:gridSpan w:val="2"/>
            <w:shd w:val="clear" w:color="auto" w:fill="auto"/>
          </w:tcPr>
          <w:p w14:paraId="661C3129" w14:textId="77777777" w:rsidR="008E3B7F" w:rsidRPr="00B80C27" w:rsidRDefault="008E3B7F" w:rsidP="00572F2C">
            <w:pPr>
              <w:spacing w:after="0" w:line="240" w:lineRule="auto"/>
              <w:jc w:val="center"/>
              <w:rPr>
                <w:rFonts w:eastAsia="Calibri" w:cs="Times New Roman"/>
              </w:rPr>
            </w:pPr>
            <w:r w:rsidRPr="00B80C27">
              <w:rPr>
                <w:rFonts w:eastAsia="Calibri" w:cs="Times New Roman"/>
              </w:rPr>
              <w:t>3</w:t>
            </w:r>
          </w:p>
        </w:tc>
        <w:tc>
          <w:tcPr>
            <w:tcW w:w="3529" w:type="dxa"/>
            <w:gridSpan w:val="3"/>
            <w:shd w:val="clear" w:color="auto" w:fill="auto"/>
          </w:tcPr>
          <w:p w14:paraId="6296E43C" w14:textId="77777777" w:rsidR="008E3B7F" w:rsidRPr="00B80C27" w:rsidRDefault="008E3B7F" w:rsidP="00572F2C">
            <w:pPr>
              <w:spacing w:after="0" w:line="240" w:lineRule="auto"/>
              <w:jc w:val="center"/>
              <w:rPr>
                <w:rFonts w:eastAsia="Calibri" w:cs="Times New Roman"/>
              </w:rPr>
            </w:pPr>
            <w:r w:rsidRPr="00B80C27">
              <w:rPr>
                <w:rFonts w:eastAsia="Calibri" w:cs="Times New Roman"/>
              </w:rPr>
              <w:t>5</w:t>
            </w:r>
          </w:p>
        </w:tc>
      </w:tr>
      <w:tr w:rsidR="008E3B7F" w:rsidRPr="002618BE" w14:paraId="365C60D8" w14:textId="77777777" w:rsidTr="00DB3950">
        <w:trPr>
          <w:jc w:val="center"/>
        </w:trPr>
        <w:tc>
          <w:tcPr>
            <w:tcW w:w="13680" w:type="dxa"/>
            <w:gridSpan w:val="7"/>
            <w:shd w:val="clear" w:color="auto" w:fill="B4C6E7" w:themeFill="accent1" w:themeFillTint="66"/>
            <w:vAlign w:val="center"/>
          </w:tcPr>
          <w:p w14:paraId="1BD991BC" w14:textId="77777777" w:rsidR="008E3B7F" w:rsidRPr="00B80C27" w:rsidRDefault="008E3B7F" w:rsidP="00DB3950">
            <w:pPr>
              <w:contextualSpacing/>
              <w:jc w:val="center"/>
              <w:rPr>
                <w:rFonts w:eastAsia="Calibri" w:cs="Calibri"/>
                <w:b/>
                <w:lang w:val="sr-Latn-CS"/>
              </w:rPr>
            </w:pPr>
          </w:p>
          <w:p w14:paraId="41C2D14D" w14:textId="69E44173" w:rsidR="00A80427" w:rsidRDefault="008E3B7F" w:rsidP="00DB3950">
            <w:pPr>
              <w:contextualSpacing/>
              <w:jc w:val="center"/>
              <w:rPr>
                <w:rFonts w:eastAsia="Calibri" w:cs="Calibri"/>
                <w:b/>
                <w:lang w:val="sr-Latn-CS"/>
              </w:rPr>
            </w:pPr>
            <w:r w:rsidRPr="00B80C27">
              <w:rPr>
                <w:rFonts w:eastAsia="Calibri" w:cs="Calibri"/>
                <w:b/>
                <w:lang w:val="sr-Latn-CS"/>
              </w:rPr>
              <w:t>Operativni cilj 7</w:t>
            </w:r>
          </w:p>
          <w:p w14:paraId="40AE2664" w14:textId="77777777" w:rsidR="008E3B7F" w:rsidRDefault="008E3B7F" w:rsidP="00DB3950">
            <w:pPr>
              <w:contextualSpacing/>
              <w:jc w:val="center"/>
              <w:rPr>
                <w:rFonts w:eastAsia="Calibri" w:cs="Calibri"/>
                <w:b/>
                <w:lang w:val="sr-Latn-CS"/>
              </w:rPr>
            </w:pPr>
            <w:r w:rsidRPr="00B80C27">
              <w:rPr>
                <w:rFonts w:eastAsia="Calibri" w:cs="Calibri"/>
                <w:b/>
                <w:lang w:val="sr-Latn-CS"/>
              </w:rPr>
              <w:t>Globalno prepoznata turistička destinacija</w:t>
            </w:r>
          </w:p>
          <w:p w14:paraId="04B88895" w14:textId="0D4F9259" w:rsidR="00901665" w:rsidRPr="00B80C27" w:rsidRDefault="00901665" w:rsidP="00DB3950">
            <w:pPr>
              <w:contextualSpacing/>
              <w:jc w:val="center"/>
              <w:rPr>
                <w:rFonts w:eastAsia="Calibri" w:cs="Calibri"/>
                <w:b/>
                <w:lang w:val="sr-Latn-CS"/>
              </w:rPr>
            </w:pPr>
          </w:p>
        </w:tc>
      </w:tr>
      <w:tr w:rsidR="008E3B7F" w:rsidRPr="002618BE" w14:paraId="128D9EEF" w14:textId="77777777" w:rsidTr="00E35851">
        <w:trPr>
          <w:jc w:val="center"/>
        </w:trPr>
        <w:tc>
          <w:tcPr>
            <w:tcW w:w="3420" w:type="dxa"/>
            <w:shd w:val="clear" w:color="auto" w:fill="auto"/>
          </w:tcPr>
          <w:p w14:paraId="10FC1876" w14:textId="2A72D6B1" w:rsidR="008E3B7F" w:rsidRPr="00B80C27" w:rsidRDefault="008E3B7F" w:rsidP="00E35851">
            <w:pPr>
              <w:spacing w:after="0" w:line="240" w:lineRule="auto"/>
              <w:rPr>
                <w:rFonts w:eastAsia="Calibri" w:cs="Times New Roman"/>
                <w:b/>
                <w:i/>
              </w:rPr>
            </w:pPr>
            <w:r w:rsidRPr="00B80C27">
              <w:rPr>
                <w:rFonts w:eastAsia="Calibri" w:cs="Times New Roman"/>
                <w:b/>
                <w:i/>
              </w:rPr>
              <w:t>I</w:t>
            </w:r>
            <w:r w:rsidR="00424F23">
              <w:rPr>
                <w:rFonts w:eastAsia="Calibri" w:cs="Times New Roman"/>
                <w:b/>
                <w:i/>
              </w:rPr>
              <w:t>n</w:t>
            </w:r>
            <w:r w:rsidRPr="00B80C27">
              <w:rPr>
                <w:rFonts w:eastAsia="Calibri" w:cs="Times New Roman"/>
                <w:b/>
                <w:i/>
              </w:rPr>
              <w:t xml:space="preserve">dikator učinka </w:t>
            </w:r>
          </w:p>
        </w:tc>
        <w:tc>
          <w:tcPr>
            <w:tcW w:w="3470" w:type="dxa"/>
            <w:gridSpan w:val="2"/>
            <w:shd w:val="clear" w:color="auto" w:fill="auto"/>
          </w:tcPr>
          <w:p w14:paraId="3243201D" w14:textId="4EAA268D" w:rsidR="008E3B7F" w:rsidRPr="000A384E" w:rsidRDefault="008E3B7F" w:rsidP="000A384E">
            <w:pPr>
              <w:spacing w:after="0" w:line="240" w:lineRule="auto"/>
              <w:jc w:val="center"/>
              <w:rPr>
                <w:rFonts w:eastAsia="Calibri" w:cs="Times New Roman"/>
                <w:b/>
              </w:rPr>
            </w:pPr>
            <w:r w:rsidRPr="000A384E">
              <w:rPr>
                <w:rFonts w:eastAsia="Calibri" w:cs="Times New Roman"/>
                <w:b/>
              </w:rPr>
              <w:t>Početna vrijednost 2019</w:t>
            </w:r>
            <w:r w:rsidR="000A384E">
              <w:rPr>
                <w:rFonts w:eastAsia="Calibri" w:cs="Times New Roman"/>
                <w:b/>
              </w:rPr>
              <w:t>. godine</w:t>
            </w:r>
            <w:r w:rsidRPr="000A384E">
              <w:rPr>
                <w:rFonts w:eastAsia="Calibri" w:cs="Times New Roman"/>
                <w:b/>
                <w:vertAlign w:val="superscript"/>
              </w:rPr>
              <w:footnoteReference w:id="69"/>
            </w:r>
          </w:p>
        </w:tc>
        <w:tc>
          <w:tcPr>
            <w:tcW w:w="3402" w:type="dxa"/>
            <w:gridSpan w:val="3"/>
            <w:shd w:val="clear" w:color="auto" w:fill="auto"/>
          </w:tcPr>
          <w:p w14:paraId="5433C9AE" w14:textId="144CD955" w:rsidR="008E3B7F" w:rsidRPr="000A384E" w:rsidRDefault="008E3B7F" w:rsidP="000A384E">
            <w:pPr>
              <w:spacing w:after="0" w:line="240" w:lineRule="auto"/>
              <w:jc w:val="center"/>
              <w:rPr>
                <w:rFonts w:eastAsia="Calibri" w:cs="Times New Roman"/>
                <w:b/>
              </w:rPr>
            </w:pPr>
            <w:r w:rsidRPr="000A384E">
              <w:rPr>
                <w:rFonts w:eastAsia="Calibri" w:cs="Times New Roman"/>
                <w:b/>
              </w:rPr>
              <w:t xml:space="preserve">Ciljana vrijednost 2023. </w:t>
            </w:r>
            <w:r w:rsidR="00424F23">
              <w:rPr>
                <w:rFonts w:eastAsia="Calibri" w:cs="Times New Roman"/>
                <w:b/>
              </w:rPr>
              <w:t>g</w:t>
            </w:r>
            <w:r w:rsidRPr="000A384E">
              <w:rPr>
                <w:rFonts w:eastAsia="Calibri" w:cs="Times New Roman"/>
                <w:b/>
              </w:rPr>
              <w:t>odine</w:t>
            </w:r>
          </w:p>
        </w:tc>
        <w:tc>
          <w:tcPr>
            <w:tcW w:w="3388" w:type="dxa"/>
            <w:shd w:val="clear" w:color="auto" w:fill="auto"/>
          </w:tcPr>
          <w:p w14:paraId="61CD0D8C" w14:textId="77777777" w:rsidR="008E3B7F" w:rsidRPr="000A384E" w:rsidRDefault="008E3B7F" w:rsidP="000A384E">
            <w:pPr>
              <w:spacing w:after="0" w:line="240" w:lineRule="auto"/>
              <w:jc w:val="center"/>
              <w:rPr>
                <w:rFonts w:eastAsia="Calibri" w:cs="Times New Roman"/>
                <w:b/>
              </w:rPr>
            </w:pPr>
            <w:r w:rsidRPr="000A384E">
              <w:rPr>
                <w:rFonts w:eastAsia="Calibri" w:cs="Times New Roman"/>
                <w:b/>
              </w:rPr>
              <w:t>Ciljana vrijednost 2025. godine</w:t>
            </w:r>
          </w:p>
        </w:tc>
      </w:tr>
      <w:tr w:rsidR="008E3B7F" w:rsidRPr="002618BE" w14:paraId="4D01B446" w14:textId="77777777" w:rsidTr="00E35851">
        <w:trPr>
          <w:jc w:val="center"/>
        </w:trPr>
        <w:tc>
          <w:tcPr>
            <w:tcW w:w="3420" w:type="dxa"/>
            <w:shd w:val="clear" w:color="auto" w:fill="auto"/>
          </w:tcPr>
          <w:p w14:paraId="5E16FFF4" w14:textId="77777777" w:rsidR="008E3B7F" w:rsidRPr="00B80C27" w:rsidRDefault="008E3B7F" w:rsidP="00E35851">
            <w:pPr>
              <w:spacing w:after="0" w:line="240" w:lineRule="auto"/>
              <w:rPr>
                <w:rFonts w:eastAsia="Calibri" w:cs="Times New Roman"/>
                <w:b/>
                <w:i/>
              </w:rPr>
            </w:pPr>
            <w:r w:rsidRPr="00B80C27">
              <w:rPr>
                <w:rFonts w:eastAsia="Calibri" w:cs="Times New Roman"/>
                <w:b/>
                <w:i/>
              </w:rPr>
              <w:t>Indikator učinka 1:</w:t>
            </w:r>
          </w:p>
        </w:tc>
        <w:tc>
          <w:tcPr>
            <w:tcW w:w="3470" w:type="dxa"/>
            <w:gridSpan w:val="2"/>
            <w:shd w:val="clear" w:color="auto" w:fill="auto"/>
          </w:tcPr>
          <w:p w14:paraId="33661845" w14:textId="77777777" w:rsidR="008E3B7F" w:rsidRPr="00B80C27" w:rsidRDefault="008E3B7F" w:rsidP="00E35851">
            <w:pPr>
              <w:spacing w:after="0" w:line="240" w:lineRule="auto"/>
              <w:rPr>
                <w:rFonts w:eastAsia="Calibri" w:cs="Times New Roman"/>
              </w:rPr>
            </w:pPr>
          </w:p>
        </w:tc>
        <w:tc>
          <w:tcPr>
            <w:tcW w:w="3402" w:type="dxa"/>
            <w:gridSpan w:val="3"/>
            <w:shd w:val="clear" w:color="auto" w:fill="auto"/>
          </w:tcPr>
          <w:p w14:paraId="6EBDE6BB" w14:textId="77777777" w:rsidR="008E3B7F" w:rsidRPr="00B80C27" w:rsidRDefault="008E3B7F" w:rsidP="00E35851">
            <w:pPr>
              <w:spacing w:after="0" w:line="240" w:lineRule="auto"/>
              <w:rPr>
                <w:rFonts w:eastAsia="Calibri" w:cs="Times New Roman"/>
              </w:rPr>
            </w:pPr>
          </w:p>
        </w:tc>
        <w:tc>
          <w:tcPr>
            <w:tcW w:w="3388" w:type="dxa"/>
            <w:shd w:val="clear" w:color="auto" w:fill="auto"/>
          </w:tcPr>
          <w:p w14:paraId="064981B5" w14:textId="77777777" w:rsidR="008E3B7F" w:rsidRPr="00B80C27" w:rsidRDefault="008E3B7F" w:rsidP="00E35851">
            <w:pPr>
              <w:spacing w:after="0" w:line="240" w:lineRule="auto"/>
              <w:rPr>
                <w:rFonts w:eastAsia="Calibri" w:cs="Times New Roman"/>
              </w:rPr>
            </w:pPr>
          </w:p>
        </w:tc>
      </w:tr>
      <w:tr w:rsidR="008E3B7F" w:rsidRPr="002618BE" w14:paraId="6E094C50" w14:textId="77777777" w:rsidTr="00E35851">
        <w:trPr>
          <w:jc w:val="center"/>
        </w:trPr>
        <w:tc>
          <w:tcPr>
            <w:tcW w:w="3420" w:type="dxa"/>
            <w:shd w:val="clear" w:color="auto" w:fill="auto"/>
          </w:tcPr>
          <w:p w14:paraId="556DD21F" w14:textId="77777777" w:rsidR="008E3B7F" w:rsidRPr="00B80C27" w:rsidRDefault="008E3B7F" w:rsidP="00D7305F">
            <w:pPr>
              <w:spacing w:after="0" w:line="240" w:lineRule="auto"/>
              <w:rPr>
                <w:rFonts w:eastAsia="Calibri" w:cs="Times New Roman"/>
              </w:rPr>
            </w:pPr>
            <w:r w:rsidRPr="00B80C27">
              <w:rPr>
                <w:rFonts w:eastAsia="Calibri" w:cs="Times New Roman"/>
              </w:rPr>
              <w:t xml:space="preserve">Povećanje broja noćenja turista </w:t>
            </w:r>
            <w:r w:rsidR="00D7305F" w:rsidRPr="00B80C27">
              <w:rPr>
                <w:rFonts w:eastAsia="Calibri" w:cs="Times New Roman"/>
              </w:rPr>
              <w:t>sa prioritetnih tržišta</w:t>
            </w:r>
            <w:r w:rsidRPr="00B80C27">
              <w:rPr>
                <w:rFonts w:eastAsia="Calibri" w:cs="Times New Roman"/>
              </w:rPr>
              <w:t xml:space="preserve">  </w:t>
            </w:r>
          </w:p>
        </w:tc>
        <w:tc>
          <w:tcPr>
            <w:tcW w:w="3470" w:type="dxa"/>
            <w:gridSpan w:val="2"/>
            <w:shd w:val="clear" w:color="auto" w:fill="auto"/>
          </w:tcPr>
          <w:p w14:paraId="7122D04B" w14:textId="0ECE4100" w:rsidR="008E3B7F" w:rsidRPr="00B80C27" w:rsidRDefault="00D7305F" w:rsidP="009F397D">
            <w:pPr>
              <w:spacing w:after="0" w:line="240" w:lineRule="auto"/>
              <w:jc w:val="center"/>
              <w:rPr>
                <w:rFonts w:eastAsia="Calibri" w:cs="Times New Roman"/>
              </w:rPr>
            </w:pPr>
            <w:r w:rsidRPr="00B80C27">
              <w:rPr>
                <w:rFonts w:eastAsia="Calibri" w:cs="Times New Roman"/>
              </w:rPr>
              <w:t xml:space="preserve">Podaci za prioritetna tržišta (koja budu definisana) iz zvanične statistike za 2019. </w:t>
            </w:r>
            <w:r w:rsidR="00DF28B8" w:rsidRPr="00B80C27">
              <w:rPr>
                <w:rFonts w:eastAsia="Calibri" w:cs="Times New Roman"/>
              </w:rPr>
              <w:t>G</w:t>
            </w:r>
            <w:r w:rsidRPr="00B80C27">
              <w:rPr>
                <w:rFonts w:eastAsia="Calibri" w:cs="Times New Roman"/>
              </w:rPr>
              <w:t>odin</w:t>
            </w:r>
            <w:r w:rsidR="00424F23">
              <w:rPr>
                <w:rFonts w:eastAsia="Calibri" w:cs="Times New Roman"/>
              </w:rPr>
              <w:t>u</w:t>
            </w:r>
          </w:p>
        </w:tc>
        <w:tc>
          <w:tcPr>
            <w:tcW w:w="3402" w:type="dxa"/>
            <w:gridSpan w:val="3"/>
            <w:shd w:val="clear" w:color="auto" w:fill="auto"/>
          </w:tcPr>
          <w:p w14:paraId="5F9DAFB3" w14:textId="2BC919BE" w:rsidR="008E3B7F" w:rsidRPr="00B80C27" w:rsidRDefault="009F397D" w:rsidP="009F397D">
            <w:pPr>
              <w:spacing w:after="0" w:line="240" w:lineRule="auto"/>
              <w:jc w:val="center"/>
              <w:rPr>
                <w:rFonts w:eastAsia="Calibri" w:cs="Times New Roman"/>
              </w:rPr>
            </w:pPr>
            <w:r>
              <w:rPr>
                <w:rFonts w:eastAsia="Calibri" w:cs="Times New Roman"/>
              </w:rPr>
              <w:t xml:space="preserve">+ </w:t>
            </w:r>
            <w:r w:rsidR="00D7305F" w:rsidRPr="00B80C27">
              <w:rPr>
                <w:rFonts w:eastAsia="Calibri" w:cs="Times New Roman"/>
              </w:rPr>
              <w:t xml:space="preserve">3% </w:t>
            </w:r>
          </w:p>
        </w:tc>
        <w:tc>
          <w:tcPr>
            <w:tcW w:w="3388" w:type="dxa"/>
            <w:shd w:val="clear" w:color="auto" w:fill="auto"/>
          </w:tcPr>
          <w:p w14:paraId="3F6A59F1" w14:textId="70135DB4" w:rsidR="008E3B7F" w:rsidRPr="00B80C27" w:rsidRDefault="009F397D" w:rsidP="009F397D">
            <w:pPr>
              <w:spacing w:after="0" w:line="240" w:lineRule="auto"/>
              <w:jc w:val="center"/>
              <w:rPr>
                <w:rFonts w:eastAsia="Calibri" w:cs="Times New Roman"/>
              </w:rPr>
            </w:pPr>
            <w:r>
              <w:rPr>
                <w:rFonts w:eastAsia="Calibri" w:cs="Times New Roman"/>
              </w:rPr>
              <w:t xml:space="preserve">+ </w:t>
            </w:r>
            <w:r w:rsidR="008E3B7F" w:rsidRPr="00B80C27">
              <w:rPr>
                <w:rFonts w:eastAsia="Calibri" w:cs="Times New Roman"/>
              </w:rPr>
              <w:t xml:space="preserve">5% </w:t>
            </w:r>
          </w:p>
        </w:tc>
      </w:tr>
    </w:tbl>
    <w:p w14:paraId="75C18A20" w14:textId="77777777" w:rsidR="00DB3950" w:rsidRDefault="00DB3950" w:rsidP="00C86AAE">
      <w:pPr>
        <w:spacing w:after="0"/>
        <w:jc w:val="both"/>
        <w:rPr>
          <w:rFonts w:ascii="Calibri" w:eastAsia="Calibri" w:hAnsi="Calibri" w:cs="Times New Roman"/>
          <w:sz w:val="24"/>
          <w:szCs w:val="24"/>
        </w:rPr>
      </w:pPr>
    </w:p>
    <w:p w14:paraId="64C15ED2" w14:textId="2C004F05" w:rsidR="000937A9" w:rsidRDefault="000937A9" w:rsidP="00C86AAE">
      <w:pPr>
        <w:spacing w:after="0"/>
        <w:jc w:val="both"/>
        <w:rPr>
          <w:rFonts w:ascii="Calibri" w:eastAsia="Calibri" w:hAnsi="Calibri" w:cs="Times New Roman"/>
          <w:b/>
          <w:sz w:val="24"/>
          <w:szCs w:val="24"/>
        </w:rPr>
      </w:pPr>
    </w:p>
    <w:p w14:paraId="13E5BE3C" w14:textId="77777777" w:rsidR="000937A9" w:rsidRDefault="000937A9" w:rsidP="00C86AAE">
      <w:pPr>
        <w:spacing w:after="0"/>
        <w:jc w:val="both"/>
        <w:rPr>
          <w:rFonts w:ascii="Calibri" w:eastAsia="Calibri" w:hAnsi="Calibri" w:cs="Times New Roman"/>
          <w:b/>
          <w:sz w:val="24"/>
          <w:szCs w:val="24"/>
        </w:rPr>
      </w:pPr>
    </w:p>
    <w:p w14:paraId="28B02C8F" w14:textId="77777777" w:rsidR="000937A9" w:rsidRDefault="000937A9" w:rsidP="00C86AAE">
      <w:pPr>
        <w:spacing w:after="0"/>
        <w:jc w:val="both"/>
        <w:rPr>
          <w:rFonts w:ascii="Calibri" w:eastAsia="Calibri" w:hAnsi="Calibri" w:cs="Times New Roman"/>
          <w:b/>
          <w:sz w:val="24"/>
          <w:szCs w:val="24"/>
        </w:rPr>
      </w:pPr>
    </w:p>
    <w:p w14:paraId="64256BFC" w14:textId="77777777" w:rsidR="000937A9" w:rsidRDefault="000937A9" w:rsidP="00C86AAE">
      <w:pPr>
        <w:spacing w:after="0"/>
        <w:jc w:val="both"/>
        <w:rPr>
          <w:rFonts w:ascii="Calibri" w:eastAsia="Calibri" w:hAnsi="Calibri" w:cs="Times New Roman"/>
          <w:b/>
          <w:sz w:val="24"/>
          <w:szCs w:val="24"/>
        </w:rPr>
      </w:pPr>
    </w:p>
    <w:p w14:paraId="17B961CB" w14:textId="77777777" w:rsidR="000937A9" w:rsidRDefault="000937A9" w:rsidP="00C86AAE">
      <w:pPr>
        <w:spacing w:after="0"/>
        <w:jc w:val="both"/>
        <w:rPr>
          <w:rFonts w:ascii="Calibri" w:eastAsia="Calibri" w:hAnsi="Calibri" w:cs="Times New Roman"/>
          <w:b/>
          <w:sz w:val="24"/>
          <w:szCs w:val="24"/>
        </w:rPr>
      </w:pPr>
    </w:p>
    <w:p w14:paraId="4C594AC3" w14:textId="77777777" w:rsidR="00EB39C9" w:rsidRDefault="00EB39C9" w:rsidP="00C86AAE">
      <w:pPr>
        <w:spacing w:after="0"/>
        <w:jc w:val="both"/>
        <w:rPr>
          <w:rFonts w:ascii="Calibri" w:eastAsia="Calibri" w:hAnsi="Calibri" w:cs="Times New Roman"/>
          <w:b/>
          <w:sz w:val="24"/>
          <w:szCs w:val="24"/>
        </w:rPr>
        <w:sectPr w:rsidR="00EB39C9" w:rsidSect="0091040E">
          <w:pgSz w:w="16840" w:h="11907" w:orient="landscape" w:code="9"/>
          <w:pgMar w:top="1134" w:right="1134" w:bottom="1134" w:left="1134" w:header="720" w:footer="720" w:gutter="0"/>
          <w:cols w:space="720"/>
          <w:docGrid w:linePitch="360"/>
        </w:sectPr>
      </w:pPr>
    </w:p>
    <w:p w14:paraId="63A9A9D7" w14:textId="77777777" w:rsidR="00B80C27" w:rsidRDefault="0042644B" w:rsidP="00E35851">
      <w:pPr>
        <w:spacing w:after="0"/>
        <w:jc w:val="both"/>
        <w:rPr>
          <w:sz w:val="24"/>
          <w:szCs w:val="24"/>
          <w:lang w:val="de-DE"/>
        </w:rPr>
      </w:pPr>
      <w:r>
        <w:rPr>
          <w:noProof/>
          <w:sz w:val="24"/>
          <w:szCs w:val="24"/>
          <w:lang w:val="sr-Latn-ME" w:eastAsia="sr-Latn-ME"/>
        </w:rPr>
        <w:lastRenderedPageBreak/>
        <w:drawing>
          <wp:inline distT="0" distB="0" distL="0" distR="0" wp14:anchorId="04E52E45" wp14:editId="1FA0F3A6">
            <wp:extent cx="6120765" cy="865759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1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4FB1D169" w14:textId="5B287024" w:rsidR="006A3746" w:rsidRDefault="006A3746" w:rsidP="001B495E">
      <w:pPr>
        <w:pStyle w:val="Heading1"/>
      </w:pPr>
      <w:bookmarkStart w:id="715" w:name="_Toc95303086"/>
      <w:bookmarkStart w:id="716" w:name="_Toc97902550"/>
      <w:bookmarkStart w:id="717" w:name="_Toc88772668"/>
      <w:r>
        <w:lastRenderedPageBreak/>
        <w:t>1</w:t>
      </w:r>
      <w:r w:rsidR="008F7D0F">
        <w:t>7</w:t>
      </w:r>
      <w:r>
        <w:t>. IMPLEMENTACIJA STRATEGIJE</w:t>
      </w:r>
      <w:bookmarkEnd w:id="715"/>
      <w:bookmarkEnd w:id="716"/>
    </w:p>
    <w:p w14:paraId="6799256D" w14:textId="26DB77DC" w:rsidR="00B80C27" w:rsidRPr="008F7D0F" w:rsidRDefault="00B80C27" w:rsidP="001125FC">
      <w:pPr>
        <w:pStyle w:val="Heading2"/>
        <w:rPr>
          <w:sz w:val="26"/>
        </w:rPr>
      </w:pPr>
      <w:bookmarkStart w:id="718" w:name="_Toc95303087"/>
      <w:bookmarkStart w:id="719" w:name="_Toc97902551"/>
      <w:r w:rsidRPr="008F7D0F">
        <w:rPr>
          <w:sz w:val="26"/>
        </w:rPr>
        <w:t>1</w:t>
      </w:r>
      <w:r w:rsidR="008F7D0F" w:rsidRPr="008F7D0F">
        <w:rPr>
          <w:sz w:val="26"/>
        </w:rPr>
        <w:t>7</w:t>
      </w:r>
      <w:r w:rsidRPr="008F7D0F">
        <w:rPr>
          <w:sz w:val="26"/>
        </w:rPr>
        <w:t>.</w:t>
      </w:r>
      <w:r w:rsidR="006A3746" w:rsidRPr="008F7D0F">
        <w:rPr>
          <w:sz w:val="26"/>
        </w:rPr>
        <w:t>1</w:t>
      </w:r>
      <w:r w:rsidR="00872892" w:rsidRPr="008F7D0F">
        <w:rPr>
          <w:sz w:val="26"/>
        </w:rPr>
        <w:t>.</w:t>
      </w:r>
      <w:r w:rsidRPr="008F7D0F">
        <w:rPr>
          <w:sz w:val="26"/>
        </w:rPr>
        <w:t xml:space="preserve"> </w:t>
      </w:r>
      <w:bookmarkEnd w:id="717"/>
      <w:r w:rsidR="006A3746" w:rsidRPr="008F7D0F">
        <w:rPr>
          <w:sz w:val="26"/>
        </w:rPr>
        <w:t>Finansijski okvir za implementaciju aktivnosti</w:t>
      </w:r>
      <w:bookmarkEnd w:id="718"/>
      <w:bookmarkEnd w:id="719"/>
      <w:r w:rsidR="006A3746" w:rsidRPr="008F7D0F">
        <w:rPr>
          <w:sz w:val="26"/>
        </w:rPr>
        <w:t xml:space="preserve"> </w:t>
      </w:r>
    </w:p>
    <w:p w14:paraId="7C524E08" w14:textId="7E4BD04E" w:rsidR="00CD0D09" w:rsidRPr="00B31337" w:rsidRDefault="00CD0D09" w:rsidP="001125FC">
      <w:pPr>
        <w:pStyle w:val="Heading2"/>
        <w:rPr>
          <w:szCs w:val="24"/>
        </w:rPr>
      </w:pPr>
    </w:p>
    <w:p w14:paraId="02F0DAD7" w14:textId="3A94000A" w:rsidR="00125301" w:rsidRPr="00DA6861" w:rsidRDefault="00B80C27" w:rsidP="006A3746">
      <w:pPr>
        <w:spacing w:after="0"/>
        <w:jc w:val="both"/>
        <w:rPr>
          <w:sz w:val="24"/>
          <w:szCs w:val="24"/>
        </w:rPr>
      </w:pPr>
      <w:r w:rsidRPr="00B31337">
        <w:rPr>
          <w:sz w:val="24"/>
          <w:szCs w:val="24"/>
        </w:rPr>
        <w:t xml:space="preserve">Strategija razvoja turizma Crne Gore 2022-2025. </w:t>
      </w:r>
      <w:r w:rsidR="00A0552B" w:rsidRPr="00B31337">
        <w:rPr>
          <w:sz w:val="24"/>
          <w:szCs w:val="24"/>
        </w:rPr>
        <w:t>g</w:t>
      </w:r>
      <w:r w:rsidRPr="00B31337">
        <w:rPr>
          <w:sz w:val="24"/>
          <w:szCs w:val="24"/>
        </w:rPr>
        <w:t>odine</w:t>
      </w:r>
      <w:r w:rsidR="00A0552B" w:rsidRPr="00DA6861">
        <w:rPr>
          <w:sz w:val="24"/>
          <w:szCs w:val="24"/>
        </w:rPr>
        <w:t xml:space="preserve"> s Akcionim planom,</w:t>
      </w:r>
      <w:r w:rsidRPr="00DA6861">
        <w:rPr>
          <w:sz w:val="24"/>
          <w:szCs w:val="24"/>
        </w:rPr>
        <w:t xml:space="preserve"> tj. njene pojedinačne aktivnosti</w:t>
      </w:r>
      <w:r w:rsidR="00CD0D09" w:rsidRPr="00DA6861">
        <w:rPr>
          <w:sz w:val="24"/>
          <w:szCs w:val="24"/>
        </w:rPr>
        <w:t xml:space="preserve">, </w:t>
      </w:r>
      <w:r w:rsidRPr="00DA6861">
        <w:rPr>
          <w:sz w:val="24"/>
          <w:szCs w:val="24"/>
        </w:rPr>
        <w:t xml:space="preserve">biće finansirane iz Budžeta Crne Gore, </w:t>
      </w:r>
      <w:r w:rsidR="000C008A" w:rsidRPr="00DA6861">
        <w:rPr>
          <w:sz w:val="24"/>
          <w:szCs w:val="24"/>
        </w:rPr>
        <w:t>b</w:t>
      </w:r>
      <w:r w:rsidRPr="00DA6861">
        <w:rPr>
          <w:sz w:val="24"/>
          <w:szCs w:val="24"/>
        </w:rPr>
        <w:t xml:space="preserve">udžeta lokalnih </w:t>
      </w:r>
      <w:r w:rsidR="00CD0D09" w:rsidRPr="00DA6861">
        <w:rPr>
          <w:sz w:val="24"/>
          <w:szCs w:val="24"/>
        </w:rPr>
        <w:t>samo</w:t>
      </w:r>
      <w:r w:rsidRPr="00DA6861">
        <w:rPr>
          <w:sz w:val="24"/>
          <w:szCs w:val="24"/>
        </w:rPr>
        <w:t>uprava</w:t>
      </w:r>
      <w:r w:rsidR="00CD0D09" w:rsidRPr="00DA6861">
        <w:rPr>
          <w:sz w:val="24"/>
          <w:szCs w:val="24"/>
        </w:rPr>
        <w:t>,</w:t>
      </w:r>
      <w:r w:rsidR="00A00F24">
        <w:rPr>
          <w:sz w:val="24"/>
          <w:szCs w:val="24"/>
        </w:rPr>
        <w:t xml:space="preserve"> </w:t>
      </w:r>
      <w:r w:rsidRPr="00DA6861">
        <w:rPr>
          <w:sz w:val="24"/>
          <w:szCs w:val="24"/>
        </w:rPr>
        <w:t>donatorskih sredstava (EU fondovi, IPA sredstva i dr.)</w:t>
      </w:r>
      <w:r w:rsidR="00CD0D09" w:rsidRPr="00DA6861">
        <w:rPr>
          <w:sz w:val="24"/>
          <w:szCs w:val="24"/>
        </w:rPr>
        <w:t xml:space="preserve"> i ostalih izvora finansiranja</w:t>
      </w:r>
      <w:r w:rsidRPr="00DA6861">
        <w:rPr>
          <w:sz w:val="24"/>
          <w:szCs w:val="24"/>
        </w:rPr>
        <w:t xml:space="preserve">. </w:t>
      </w:r>
    </w:p>
    <w:p w14:paraId="5927CDFA" w14:textId="77777777" w:rsidR="00FF258D" w:rsidRDefault="00FF258D" w:rsidP="00E35851">
      <w:pPr>
        <w:spacing w:after="0"/>
        <w:jc w:val="both"/>
        <w:rPr>
          <w:sz w:val="24"/>
          <w:szCs w:val="24"/>
        </w:rPr>
      </w:pPr>
    </w:p>
    <w:p w14:paraId="579B2AC2" w14:textId="0F804CD6" w:rsidR="00B80C27" w:rsidRPr="00DA6861" w:rsidRDefault="00B80C27" w:rsidP="00E35851">
      <w:pPr>
        <w:spacing w:after="0"/>
        <w:jc w:val="both"/>
        <w:rPr>
          <w:sz w:val="24"/>
          <w:szCs w:val="24"/>
        </w:rPr>
      </w:pPr>
      <w:r w:rsidRPr="00F2664D">
        <w:rPr>
          <w:sz w:val="24"/>
          <w:szCs w:val="24"/>
        </w:rPr>
        <w:t xml:space="preserve">Kroz </w:t>
      </w:r>
      <w:r w:rsidRPr="00F2664D">
        <w:rPr>
          <w:b/>
          <w:sz w:val="24"/>
          <w:szCs w:val="24"/>
        </w:rPr>
        <w:t xml:space="preserve">Akcioni plan </w:t>
      </w:r>
      <w:r w:rsidR="00D27D89" w:rsidRPr="00F2664D">
        <w:rPr>
          <w:b/>
          <w:sz w:val="24"/>
          <w:szCs w:val="24"/>
        </w:rPr>
        <w:t xml:space="preserve">za 2022. </w:t>
      </w:r>
      <w:r w:rsidR="00A22078">
        <w:rPr>
          <w:b/>
          <w:sz w:val="24"/>
          <w:szCs w:val="24"/>
        </w:rPr>
        <w:t>g</w:t>
      </w:r>
      <w:r w:rsidR="00D27D89" w:rsidRPr="00F2664D">
        <w:rPr>
          <w:b/>
          <w:sz w:val="24"/>
          <w:szCs w:val="24"/>
        </w:rPr>
        <w:t>odinu</w:t>
      </w:r>
      <w:r w:rsidR="00A22078">
        <w:rPr>
          <w:b/>
          <w:sz w:val="24"/>
          <w:szCs w:val="24"/>
        </w:rPr>
        <w:t>,</w:t>
      </w:r>
      <w:r w:rsidR="00D27D89" w:rsidRPr="00F2664D">
        <w:rPr>
          <w:b/>
          <w:sz w:val="24"/>
          <w:szCs w:val="24"/>
        </w:rPr>
        <w:t xml:space="preserve"> </w:t>
      </w:r>
      <w:r w:rsidRPr="00F2664D">
        <w:rPr>
          <w:sz w:val="24"/>
          <w:szCs w:val="24"/>
        </w:rPr>
        <w:t xml:space="preserve">za postizanje operativnih ciljeva predviđen je utrošak u iznosu </w:t>
      </w:r>
      <w:r w:rsidR="000C008A" w:rsidRPr="00F2664D">
        <w:rPr>
          <w:b/>
          <w:sz w:val="24"/>
          <w:szCs w:val="24"/>
        </w:rPr>
        <w:t>27.0</w:t>
      </w:r>
      <w:r w:rsidR="00E67A1C" w:rsidRPr="00F2664D">
        <w:rPr>
          <w:b/>
          <w:sz w:val="24"/>
          <w:szCs w:val="24"/>
        </w:rPr>
        <w:t>4</w:t>
      </w:r>
      <w:r w:rsidR="00CA51BB" w:rsidRPr="00F2664D">
        <w:rPr>
          <w:b/>
          <w:sz w:val="24"/>
          <w:szCs w:val="24"/>
        </w:rPr>
        <w:t>7</w:t>
      </w:r>
      <w:r w:rsidR="000C008A" w:rsidRPr="00F2664D">
        <w:rPr>
          <w:b/>
          <w:sz w:val="24"/>
          <w:szCs w:val="24"/>
        </w:rPr>
        <w:t>.673,65</w:t>
      </w:r>
      <w:r w:rsidRPr="00F2664D">
        <w:rPr>
          <w:b/>
          <w:sz w:val="24"/>
          <w:szCs w:val="24"/>
        </w:rPr>
        <w:t xml:space="preserve">€, </w:t>
      </w:r>
      <w:r w:rsidRPr="00F2664D">
        <w:rPr>
          <w:sz w:val="24"/>
          <w:szCs w:val="24"/>
        </w:rPr>
        <w:t xml:space="preserve">od čega </w:t>
      </w:r>
      <w:r w:rsidR="000C008A" w:rsidRPr="00F2664D">
        <w:rPr>
          <w:sz w:val="24"/>
          <w:szCs w:val="24"/>
        </w:rPr>
        <w:t xml:space="preserve">se </w:t>
      </w:r>
      <w:r w:rsidR="0006222B" w:rsidRPr="00F2664D">
        <w:rPr>
          <w:b/>
          <w:sz w:val="24"/>
          <w:szCs w:val="24"/>
        </w:rPr>
        <w:t>88,</w:t>
      </w:r>
      <w:r w:rsidR="001048EC" w:rsidRPr="00F2664D">
        <w:rPr>
          <w:b/>
          <w:sz w:val="24"/>
          <w:szCs w:val="24"/>
        </w:rPr>
        <w:t>7</w:t>
      </w:r>
      <w:r w:rsidR="006716C3" w:rsidRPr="00F2664D">
        <w:rPr>
          <w:b/>
          <w:sz w:val="24"/>
          <w:szCs w:val="24"/>
        </w:rPr>
        <w:t>4</w:t>
      </w:r>
      <w:r w:rsidRPr="00F2664D">
        <w:rPr>
          <w:b/>
          <w:sz w:val="24"/>
          <w:szCs w:val="24"/>
        </w:rPr>
        <w:t>%</w:t>
      </w:r>
      <w:r w:rsidRPr="00F2664D">
        <w:rPr>
          <w:sz w:val="24"/>
          <w:szCs w:val="24"/>
        </w:rPr>
        <w:t xml:space="preserve"> </w:t>
      </w:r>
      <w:r w:rsidRPr="00F2664D">
        <w:rPr>
          <w:b/>
          <w:bCs/>
          <w:sz w:val="24"/>
          <w:szCs w:val="24"/>
        </w:rPr>
        <w:t xml:space="preserve">sredstava </w:t>
      </w:r>
      <w:r w:rsidR="0006222B" w:rsidRPr="00F2664D">
        <w:rPr>
          <w:b/>
          <w:bCs/>
          <w:sz w:val="24"/>
          <w:szCs w:val="24"/>
        </w:rPr>
        <w:t xml:space="preserve">(24.002.583,65€) </w:t>
      </w:r>
      <w:r w:rsidRPr="00F2664D">
        <w:rPr>
          <w:b/>
          <w:bCs/>
          <w:sz w:val="24"/>
          <w:szCs w:val="24"/>
        </w:rPr>
        <w:t>odnosi na investicione projekte planirane</w:t>
      </w:r>
      <w:r w:rsidR="000C008A" w:rsidRPr="00F2664D">
        <w:rPr>
          <w:b/>
          <w:bCs/>
          <w:sz w:val="24"/>
          <w:szCs w:val="24"/>
        </w:rPr>
        <w:t xml:space="preserve"> u okviru Kapitalnog budžeta</w:t>
      </w:r>
      <w:r w:rsidR="000C008A" w:rsidRPr="00F2664D">
        <w:rPr>
          <w:sz w:val="24"/>
          <w:szCs w:val="24"/>
        </w:rPr>
        <w:t xml:space="preserve"> za </w:t>
      </w:r>
      <w:r w:rsidRPr="00F2664D">
        <w:rPr>
          <w:sz w:val="24"/>
          <w:szCs w:val="24"/>
        </w:rPr>
        <w:t>202</w:t>
      </w:r>
      <w:r w:rsidR="0006222B" w:rsidRPr="00F2664D">
        <w:rPr>
          <w:sz w:val="24"/>
          <w:szCs w:val="24"/>
        </w:rPr>
        <w:t>2</w:t>
      </w:r>
      <w:r w:rsidRPr="00F2664D">
        <w:rPr>
          <w:sz w:val="24"/>
          <w:szCs w:val="24"/>
        </w:rPr>
        <w:t xml:space="preserve">. </w:t>
      </w:r>
      <w:r w:rsidR="009F4985" w:rsidRPr="00F2664D">
        <w:rPr>
          <w:sz w:val="24"/>
          <w:szCs w:val="24"/>
        </w:rPr>
        <w:t>g</w:t>
      </w:r>
      <w:r w:rsidRPr="00F2664D">
        <w:rPr>
          <w:sz w:val="24"/>
          <w:szCs w:val="24"/>
        </w:rPr>
        <w:t>odin</w:t>
      </w:r>
      <w:r w:rsidR="000C008A" w:rsidRPr="00F2664D">
        <w:rPr>
          <w:sz w:val="24"/>
          <w:szCs w:val="24"/>
        </w:rPr>
        <w:t>u</w:t>
      </w:r>
      <w:r w:rsidR="0034752D" w:rsidRPr="00F2664D">
        <w:rPr>
          <w:sz w:val="24"/>
          <w:szCs w:val="24"/>
        </w:rPr>
        <w:t>;</w:t>
      </w:r>
      <w:r w:rsidR="00825B2D" w:rsidRPr="00F2664D">
        <w:rPr>
          <w:sz w:val="24"/>
          <w:szCs w:val="24"/>
        </w:rPr>
        <w:t xml:space="preserve"> </w:t>
      </w:r>
      <w:r w:rsidR="00825B2D" w:rsidRPr="00F2664D">
        <w:rPr>
          <w:b/>
          <w:bCs/>
          <w:sz w:val="24"/>
          <w:szCs w:val="24"/>
        </w:rPr>
        <w:t>7,</w:t>
      </w:r>
      <w:r w:rsidR="001048EC" w:rsidRPr="00F2664D">
        <w:rPr>
          <w:b/>
          <w:bCs/>
          <w:sz w:val="24"/>
          <w:szCs w:val="24"/>
        </w:rPr>
        <w:t>3</w:t>
      </w:r>
      <w:r w:rsidR="003B78B0" w:rsidRPr="00F2664D">
        <w:rPr>
          <w:b/>
          <w:bCs/>
          <w:sz w:val="24"/>
          <w:szCs w:val="24"/>
        </w:rPr>
        <w:t>9</w:t>
      </w:r>
      <w:r w:rsidR="00825B2D" w:rsidRPr="00F2664D">
        <w:rPr>
          <w:b/>
          <w:bCs/>
          <w:sz w:val="24"/>
          <w:szCs w:val="24"/>
        </w:rPr>
        <w:t>% (</w:t>
      </w:r>
      <w:r w:rsidR="00C4727D" w:rsidRPr="00F2664D">
        <w:rPr>
          <w:b/>
          <w:bCs/>
          <w:sz w:val="24"/>
          <w:szCs w:val="24"/>
        </w:rPr>
        <w:t>2</w:t>
      </w:r>
      <w:r w:rsidR="00777C0D" w:rsidRPr="00F2664D">
        <w:rPr>
          <w:b/>
          <w:bCs/>
          <w:sz w:val="24"/>
          <w:szCs w:val="24"/>
        </w:rPr>
        <w:t>.</w:t>
      </w:r>
      <w:r w:rsidR="00C4727D" w:rsidRPr="00F2664D">
        <w:rPr>
          <w:b/>
          <w:bCs/>
          <w:sz w:val="24"/>
          <w:szCs w:val="24"/>
        </w:rPr>
        <w:t>0</w:t>
      </w:r>
      <w:r w:rsidR="00EE3EB9" w:rsidRPr="00F2664D">
        <w:rPr>
          <w:b/>
          <w:bCs/>
          <w:sz w:val="24"/>
          <w:szCs w:val="24"/>
        </w:rPr>
        <w:t>0</w:t>
      </w:r>
      <w:r w:rsidR="00777C0D" w:rsidRPr="00F2664D">
        <w:rPr>
          <w:b/>
          <w:bCs/>
          <w:sz w:val="24"/>
          <w:szCs w:val="24"/>
        </w:rPr>
        <w:t>0</w:t>
      </w:r>
      <w:r w:rsidR="00825B2D" w:rsidRPr="00F2664D">
        <w:rPr>
          <w:b/>
          <w:bCs/>
          <w:sz w:val="24"/>
          <w:szCs w:val="24"/>
        </w:rPr>
        <w:t>.090,00€) iz tekućeg budžeta</w:t>
      </w:r>
      <w:r w:rsidR="00825B2D" w:rsidRPr="00F2664D">
        <w:rPr>
          <w:sz w:val="24"/>
          <w:szCs w:val="24"/>
        </w:rPr>
        <w:t xml:space="preserve"> za 2022. godinu </w:t>
      </w:r>
      <w:r w:rsidR="00825B2D" w:rsidRPr="00F2664D">
        <w:rPr>
          <w:b/>
          <w:bCs/>
          <w:sz w:val="24"/>
          <w:szCs w:val="24"/>
        </w:rPr>
        <w:t>i 3,</w:t>
      </w:r>
      <w:r w:rsidR="00777C0D" w:rsidRPr="00F2664D">
        <w:rPr>
          <w:b/>
          <w:bCs/>
          <w:sz w:val="24"/>
          <w:szCs w:val="24"/>
        </w:rPr>
        <w:t>87</w:t>
      </w:r>
      <w:r w:rsidR="00825B2D" w:rsidRPr="00F2664D">
        <w:rPr>
          <w:b/>
          <w:bCs/>
          <w:sz w:val="24"/>
          <w:szCs w:val="24"/>
        </w:rPr>
        <w:t>% (1.0</w:t>
      </w:r>
      <w:r w:rsidR="008D541D" w:rsidRPr="00F2664D">
        <w:rPr>
          <w:b/>
          <w:bCs/>
          <w:sz w:val="24"/>
          <w:szCs w:val="24"/>
        </w:rPr>
        <w:t>4</w:t>
      </w:r>
      <w:r w:rsidR="00825B2D" w:rsidRPr="00F2664D">
        <w:rPr>
          <w:b/>
          <w:bCs/>
          <w:sz w:val="24"/>
          <w:szCs w:val="24"/>
        </w:rPr>
        <w:t>5.000,00€) iz donatorskih izvora</w:t>
      </w:r>
      <w:r w:rsidR="00E668BF" w:rsidRPr="00F2664D">
        <w:rPr>
          <w:sz w:val="24"/>
          <w:szCs w:val="24"/>
        </w:rPr>
        <w:t xml:space="preserve"> (Interreg IPA CBC Ital</w:t>
      </w:r>
      <w:r w:rsidR="00424F23">
        <w:rPr>
          <w:sz w:val="24"/>
          <w:szCs w:val="24"/>
        </w:rPr>
        <w:t>ija-</w:t>
      </w:r>
      <w:r w:rsidR="00E668BF" w:rsidRPr="00F2664D">
        <w:rPr>
          <w:sz w:val="24"/>
          <w:szCs w:val="24"/>
        </w:rPr>
        <w:t>Albani</w:t>
      </w:r>
      <w:r w:rsidR="00424F23">
        <w:rPr>
          <w:sz w:val="24"/>
          <w:szCs w:val="24"/>
        </w:rPr>
        <w:t>j</w:t>
      </w:r>
      <w:r w:rsidR="00E668BF" w:rsidRPr="00F2664D">
        <w:rPr>
          <w:sz w:val="24"/>
          <w:szCs w:val="24"/>
        </w:rPr>
        <w:t>a</w:t>
      </w:r>
      <w:r w:rsidR="00424F23">
        <w:rPr>
          <w:sz w:val="24"/>
          <w:szCs w:val="24"/>
        </w:rPr>
        <w:t>-Crna Gora</w:t>
      </w:r>
      <w:r w:rsidR="00E668BF" w:rsidRPr="00F2664D">
        <w:rPr>
          <w:sz w:val="24"/>
          <w:szCs w:val="24"/>
        </w:rPr>
        <w:t>, Interreg Med Program</w:t>
      </w:r>
      <w:r w:rsidR="00424F23">
        <w:rPr>
          <w:sz w:val="24"/>
          <w:szCs w:val="24"/>
        </w:rPr>
        <w:t>, kao</w:t>
      </w:r>
      <w:r w:rsidR="00E668BF" w:rsidRPr="00F2664D">
        <w:rPr>
          <w:sz w:val="24"/>
          <w:szCs w:val="24"/>
        </w:rPr>
        <w:t xml:space="preserve"> i </w:t>
      </w:r>
      <w:r w:rsidR="008D541D" w:rsidRPr="00F2664D">
        <w:rPr>
          <w:sz w:val="24"/>
          <w:szCs w:val="24"/>
        </w:rPr>
        <w:t xml:space="preserve">drugi </w:t>
      </w:r>
      <w:r w:rsidR="00424F23" w:rsidRPr="00F2664D">
        <w:rPr>
          <w:sz w:val="24"/>
          <w:szCs w:val="24"/>
        </w:rPr>
        <w:t xml:space="preserve">potencijalni </w:t>
      </w:r>
      <w:r w:rsidR="008D541D" w:rsidRPr="00F2664D">
        <w:rPr>
          <w:sz w:val="24"/>
          <w:szCs w:val="24"/>
        </w:rPr>
        <w:t>donatorski izvori)</w:t>
      </w:r>
      <w:r w:rsidR="00CD0D09" w:rsidRPr="00F2664D">
        <w:rPr>
          <w:sz w:val="24"/>
          <w:szCs w:val="24"/>
        </w:rPr>
        <w:t>.</w:t>
      </w:r>
      <w:r w:rsidR="00CD0D09" w:rsidRPr="00F2664D">
        <w:t xml:space="preserve"> </w:t>
      </w:r>
      <w:r w:rsidRPr="00F2664D">
        <w:rPr>
          <w:sz w:val="24"/>
          <w:szCs w:val="24"/>
        </w:rPr>
        <w:t>Napominjemo, da je za određeni broj aktivnosti predviđen iznos i izvor finansijskih sredstava, dok će za preostali dio aktivnosti finansijski okvir</w:t>
      </w:r>
      <w:r w:rsidR="00E45F07" w:rsidRPr="00F2664D">
        <w:rPr>
          <w:sz w:val="24"/>
          <w:szCs w:val="24"/>
        </w:rPr>
        <w:t xml:space="preserve"> biti definisan</w:t>
      </w:r>
      <w:r w:rsidRPr="00F2664D">
        <w:rPr>
          <w:sz w:val="24"/>
          <w:szCs w:val="24"/>
        </w:rPr>
        <w:t xml:space="preserve"> u postupku izvještavanja o realizaciji Akcionog plana za 2022. godinu i </w:t>
      </w:r>
      <w:r w:rsidR="00AB6B91" w:rsidRPr="00F2664D">
        <w:rPr>
          <w:sz w:val="24"/>
          <w:szCs w:val="24"/>
        </w:rPr>
        <w:t>pripremanja</w:t>
      </w:r>
      <w:r w:rsidRPr="00F2664D">
        <w:rPr>
          <w:sz w:val="24"/>
          <w:szCs w:val="24"/>
        </w:rPr>
        <w:t xml:space="preserve"> Akcionog plana za naredni period.</w:t>
      </w:r>
      <w:r w:rsidRPr="00DA6861">
        <w:rPr>
          <w:sz w:val="24"/>
          <w:szCs w:val="24"/>
        </w:rPr>
        <w:t xml:space="preserve"> </w:t>
      </w:r>
    </w:p>
    <w:p w14:paraId="6715DE6A" w14:textId="77777777" w:rsidR="00FF258D" w:rsidRDefault="00FF258D" w:rsidP="00AF049E">
      <w:pPr>
        <w:spacing w:after="0"/>
        <w:jc w:val="both"/>
        <w:rPr>
          <w:sz w:val="24"/>
          <w:szCs w:val="24"/>
        </w:rPr>
      </w:pPr>
    </w:p>
    <w:p w14:paraId="76C44192" w14:textId="4FCB073B" w:rsidR="00AF049E" w:rsidRPr="00DA6861" w:rsidRDefault="000C008A" w:rsidP="00AF049E">
      <w:pPr>
        <w:spacing w:after="0"/>
        <w:jc w:val="both"/>
        <w:rPr>
          <w:b/>
          <w:sz w:val="24"/>
          <w:szCs w:val="24"/>
        </w:rPr>
      </w:pPr>
      <w:r w:rsidRPr="00DA6861">
        <w:rPr>
          <w:sz w:val="24"/>
          <w:szCs w:val="24"/>
        </w:rPr>
        <w:t xml:space="preserve">Za realizaciju </w:t>
      </w:r>
      <w:r w:rsidR="00AB6B91" w:rsidRPr="00DA6861">
        <w:rPr>
          <w:sz w:val="24"/>
          <w:szCs w:val="24"/>
        </w:rPr>
        <w:t>Okvirnog</w:t>
      </w:r>
      <w:r w:rsidRPr="00DA6861">
        <w:rPr>
          <w:sz w:val="24"/>
          <w:szCs w:val="24"/>
        </w:rPr>
        <w:t xml:space="preserve"> plana za period </w:t>
      </w:r>
      <w:r w:rsidRPr="00234BA1">
        <w:rPr>
          <w:sz w:val="24"/>
          <w:szCs w:val="24"/>
        </w:rPr>
        <w:t>202</w:t>
      </w:r>
      <w:r w:rsidR="00AB6B91" w:rsidRPr="00234BA1">
        <w:rPr>
          <w:sz w:val="24"/>
          <w:szCs w:val="24"/>
        </w:rPr>
        <w:t>3</w:t>
      </w:r>
      <w:r w:rsidRPr="00234BA1">
        <w:rPr>
          <w:sz w:val="24"/>
          <w:szCs w:val="24"/>
        </w:rPr>
        <w:t>-2025.</w:t>
      </w:r>
      <w:r w:rsidRPr="00DA6861">
        <w:rPr>
          <w:sz w:val="24"/>
          <w:szCs w:val="24"/>
        </w:rPr>
        <w:t xml:space="preserve"> </w:t>
      </w:r>
      <w:r w:rsidR="0006759F" w:rsidRPr="00DA6861">
        <w:rPr>
          <w:sz w:val="24"/>
          <w:szCs w:val="24"/>
        </w:rPr>
        <w:t>g</w:t>
      </w:r>
      <w:r w:rsidRPr="00DA6861">
        <w:rPr>
          <w:sz w:val="24"/>
          <w:szCs w:val="24"/>
        </w:rPr>
        <w:t>odine</w:t>
      </w:r>
      <w:r w:rsidR="0006759F" w:rsidRPr="00DA6861">
        <w:rPr>
          <w:sz w:val="24"/>
          <w:szCs w:val="24"/>
        </w:rPr>
        <w:t>,</w:t>
      </w:r>
      <w:r w:rsidRPr="00DA6861">
        <w:rPr>
          <w:sz w:val="24"/>
          <w:szCs w:val="24"/>
        </w:rPr>
        <w:t xml:space="preserve"> prema sada dostupnim informacijama</w:t>
      </w:r>
      <w:r w:rsidR="0006759F" w:rsidRPr="00DA6861">
        <w:rPr>
          <w:sz w:val="24"/>
          <w:szCs w:val="24"/>
        </w:rPr>
        <w:t>,</w:t>
      </w:r>
      <w:r w:rsidRPr="00DA6861">
        <w:rPr>
          <w:sz w:val="24"/>
          <w:szCs w:val="24"/>
        </w:rPr>
        <w:t xml:space="preserve"> potrebno je obezbijediti  </w:t>
      </w:r>
      <w:r w:rsidRPr="00DA6861">
        <w:rPr>
          <w:b/>
          <w:sz w:val="24"/>
          <w:szCs w:val="24"/>
        </w:rPr>
        <w:t>5.1</w:t>
      </w:r>
      <w:r w:rsidR="00756754">
        <w:rPr>
          <w:b/>
          <w:sz w:val="24"/>
          <w:szCs w:val="24"/>
        </w:rPr>
        <w:t>7</w:t>
      </w:r>
      <w:r w:rsidRPr="00DA6861">
        <w:rPr>
          <w:b/>
          <w:sz w:val="24"/>
          <w:szCs w:val="24"/>
        </w:rPr>
        <w:t xml:space="preserve">6.000,00€ </w:t>
      </w:r>
      <w:r w:rsidRPr="00DA6861">
        <w:rPr>
          <w:sz w:val="24"/>
          <w:szCs w:val="24"/>
        </w:rPr>
        <w:t xml:space="preserve">iz Budžeta Crne Gore, </w:t>
      </w:r>
      <w:r w:rsidR="00DD5B66">
        <w:rPr>
          <w:sz w:val="24"/>
          <w:szCs w:val="24"/>
        </w:rPr>
        <w:t>što znači da</w:t>
      </w:r>
      <w:r w:rsidRPr="00DA6861">
        <w:rPr>
          <w:sz w:val="24"/>
          <w:szCs w:val="24"/>
        </w:rPr>
        <w:t xml:space="preserve"> ukupna potrebna sredstva za realizaciju</w:t>
      </w:r>
      <w:r w:rsidR="00AB6B91" w:rsidRPr="00DA6861">
        <w:rPr>
          <w:sz w:val="24"/>
          <w:szCs w:val="24"/>
        </w:rPr>
        <w:t xml:space="preserve"> Strategije</w:t>
      </w:r>
      <w:r w:rsidRPr="00DA6861">
        <w:rPr>
          <w:sz w:val="24"/>
          <w:szCs w:val="24"/>
        </w:rPr>
        <w:t xml:space="preserve"> </w:t>
      </w:r>
      <w:r w:rsidR="001441A0">
        <w:rPr>
          <w:sz w:val="24"/>
          <w:szCs w:val="24"/>
        </w:rPr>
        <w:t xml:space="preserve">razvoja turizma Crne Gore 2022-2025. godine, </w:t>
      </w:r>
      <w:r w:rsidRPr="00DA6861">
        <w:rPr>
          <w:sz w:val="24"/>
          <w:szCs w:val="24"/>
        </w:rPr>
        <w:t>iznos</w:t>
      </w:r>
      <w:r w:rsidR="0006759F" w:rsidRPr="00DA6861">
        <w:rPr>
          <w:sz w:val="24"/>
          <w:szCs w:val="24"/>
        </w:rPr>
        <w:t>e</w:t>
      </w:r>
      <w:r w:rsidRPr="00DA6861">
        <w:rPr>
          <w:sz w:val="24"/>
          <w:szCs w:val="24"/>
        </w:rPr>
        <w:t xml:space="preserve"> </w:t>
      </w:r>
      <w:r w:rsidRPr="00DA6861">
        <w:rPr>
          <w:b/>
          <w:sz w:val="24"/>
          <w:szCs w:val="24"/>
        </w:rPr>
        <w:t>32.</w:t>
      </w:r>
      <w:r w:rsidR="007D1F0A">
        <w:rPr>
          <w:b/>
          <w:sz w:val="24"/>
          <w:szCs w:val="24"/>
        </w:rPr>
        <w:t>22</w:t>
      </w:r>
      <w:r w:rsidR="00777C0D" w:rsidRPr="00DA6861">
        <w:rPr>
          <w:b/>
          <w:sz w:val="24"/>
          <w:szCs w:val="24"/>
        </w:rPr>
        <w:t>3</w:t>
      </w:r>
      <w:r w:rsidRPr="00DA6861">
        <w:rPr>
          <w:b/>
          <w:sz w:val="24"/>
          <w:szCs w:val="24"/>
        </w:rPr>
        <w:t>.673,65€.</w:t>
      </w:r>
      <w:r w:rsidR="00AF049E" w:rsidRPr="00DA6861">
        <w:rPr>
          <w:b/>
          <w:sz w:val="24"/>
          <w:szCs w:val="24"/>
        </w:rPr>
        <w:t xml:space="preserve"> </w:t>
      </w:r>
    </w:p>
    <w:p w14:paraId="3493CF2A" w14:textId="77777777" w:rsidR="00B80C27" w:rsidRDefault="00B80C27" w:rsidP="000F4BCC">
      <w:pPr>
        <w:spacing w:after="0"/>
        <w:rPr>
          <w:sz w:val="24"/>
          <w:szCs w:val="24"/>
        </w:rPr>
      </w:pPr>
    </w:p>
    <w:tbl>
      <w:tblPr>
        <w:tblStyle w:val="TableGrid"/>
        <w:tblW w:w="0" w:type="auto"/>
        <w:jc w:val="center"/>
        <w:tblLook w:val="04A0" w:firstRow="1" w:lastRow="0" w:firstColumn="1" w:lastColumn="0" w:noHBand="0" w:noVBand="1"/>
      </w:tblPr>
      <w:tblGrid>
        <w:gridCol w:w="2495"/>
        <w:gridCol w:w="1623"/>
        <w:gridCol w:w="1207"/>
        <w:gridCol w:w="1717"/>
      </w:tblGrid>
      <w:tr w:rsidR="0006222B" w14:paraId="5D281D38" w14:textId="77777777" w:rsidTr="000F4BCC">
        <w:trPr>
          <w:trHeight w:val="231"/>
          <w:jc w:val="center"/>
        </w:trPr>
        <w:tc>
          <w:tcPr>
            <w:tcW w:w="2495" w:type="dxa"/>
            <w:vMerge w:val="restart"/>
            <w:shd w:val="clear" w:color="auto" w:fill="D9E2F3" w:themeFill="accent1" w:themeFillTint="33"/>
            <w:vAlign w:val="center"/>
          </w:tcPr>
          <w:p w14:paraId="257F558D" w14:textId="07E08380" w:rsidR="0006222B" w:rsidRPr="001123F9" w:rsidRDefault="0006222B" w:rsidP="00825B2D">
            <w:pPr>
              <w:spacing w:after="0"/>
              <w:jc w:val="center"/>
              <w:rPr>
                <w:b/>
                <w:sz w:val="24"/>
                <w:szCs w:val="24"/>
              </w:rPr>
            </w:pPr>
            <w:r w:rsidRPr="001123F9">
              <w:rPr>
                <w:b/>
                <w:sz w:val="24"/>
                <w:szCs w:val="24"/>
              </w:rPr>
              <w:t>Struktura</w:t>
            </w:r>
            <w:r w:rsidR="00EA20A6">
              <w:rPr>
                <w:b/>
                <w:sz w:val="24"/>
                <w:szCs w:val="24"/>
              </w:rPr>
              <w:t xml:space="preserve"> izvora sredstava</w:t>
            </w:r>
          </w:p>
        </w:tc>
        <w:tc>
          <w:tcPr>
            <w:tcW w:w="4547" w:type="dxa"/>
            <w:gridSpan w:val="3"/>
            <w:shd w:val="clear" w:color="auto" w:fill="D9E2F3" w:themeFill="accent1" w:themeFillTint="33"/>
          </w:tcPr>
          <w:p w14:paraId="2101CD27" w14:textId="77777777" w:rsidR="0006222B" w:rsidRPr="001123F9" w:rsidRDefault="0006222B" w:rsidP="00825B2D">
            <w:pPr>
              <w:spacing w:after="0"/>
              <w:jc w:val="center"/>
              <w:rPr>
                <w:b/>
                <w:sz w:val="24"/>
                <w:szCs w:val="24"/>
              </w:rPr>
            </w:pPr>
            <w:r w:rsidRPr="001123F9">
              <w:rPr>
                <w:b/>
                <w:sz w:val="24"/>
                <w:szCs w:val="24"/>
              </w:rPr>
              <w:t>Iznos</w:t>
            </w:r>
            <w:r>
              <w:rPr>
                <w:b/>
                <w:sz w:val="24"/>
                <w:szCs w:val="24"/>
              </w:rPr>
              <w:t xml:space="preserve"> (€)</w:t>
            </w:r>
          </w:p>
        </w:tc>
      </w:tr>
      <w:tr w:rsidR="0006222B" w14:paraId="4EFD34DB" w14:textId="77777777" w:rsidTr="000F4BCC">
        <w:trPr>
          <w:trHeight w:val="231"/>
          <w:jc w:val="center"/>
        </w:trPr>
        <w:tc>
          <w:tcPr>
            <w:tcW w:w="2495" w:type="dxa"/>
            <w:vMerge/>
            <w:shd w:val="clear" w:color="auto" w:fill="D9E2F3" w:themeFill="accent1" w:themeFillTint="33"/>
          </w:tcPr>
          <w:p w14:paraId="66F5D531" w14:textId="77777777" w:rsidR="0006222B" w:rsidRPr="001123F9" w:rsidRDefault="0006222B" w:rsidP="004D2C5E">
            <w:pPr>
              <w:spacing w:after="0"/>
              <w:rPr>
                <w:b/>
                <w:sz w:val="24"/>
                <w:szCs w:val="24"/>
              </w:rPr>
            </w:pPr>
          </w:p>
        </w:tc>
        <w:tc>
          <w:tcPr>
            <w:tcW w:w="1623" w:type="dxa"/>
            <w:shd w:val="clear" w:color="auto" w:fill="D9E2F3" w:themeFill="accent1" w:themeFillTint="33"/>
          </w:tcPr>
          <w:p w14:paraId="0000AF91" w14:textId="30A2B3BF" w:rsidR="0006222B" w:rsidRPr="001123F9" w:rsidRDefault="0006222B" w:rsidP="00825B2D">
            <w:pPr>
              <w:spacing w:after="0"/>
              <w:jc w:val="center"/>
              <w:rPr>
                <w:b/>
                <w:sz w:val="24"/>
                <w:szCs w:val="24"/>
              </w:rPr>
            </w:pPr>
            <w:r>
              <w:rPr>
                <w:b/>
                <w:sz w:val="24"/>
                <w:szCs w:val="24"/>
              </w:rPr>
              <w:t>2022</w:t>
            </w:r>
            <w:r w:rsidR="00EC3767">
              <w:rPr>
                <w:b/>
                <w:sz w:val="24"/>
                <w:szCs w:val="24"/>
              </w:rPr>
              <w:t>.</w:t>
            </w:r>
          </w:p>
        </w:tc>
        <w:tc>
          <w:tcPr>
            <w:tcW w:w="1207" w:type="dxa"/>
            <w:shd w:val="clear" w:color="auto" w:fill="D9E2F3" w:themeFill="accent1" w:themeFillTint="33"/>
          </w:tcPr>
          <w:p w14:paraId="355BFD55" w14:textId="77777777" w:rsidR="0006222B" w:rsidRDefault="0006222B" w:rsidP="00825B2D">
            <w:pPr>
              <w:spacing w:after="0"/>
              <w:jc w:val="center"/>
              <w:rPr>
                <w:b/>
                <w:sz w:val="24"/>
                <w:szCs w:val="24"/>
              </w:rPr>
            </w:pPr>
            <w:r>
              <w:rPr>
                <w:b/>
                <w:sz w:val="24"/>
                <w:szCs w:val="24"/>
              </w:rPr>
              <w:t>%</w:t>
            </w:r>
          </w:p>
        </w:tc>
        <w:tc>
          <w:tcPr>
            <w:tcW w:w="1717" w:type="dxa"/>
            <w:shd w:val="clear" w:color="auto" w:fill="D9E2F3" w:themeFill="accent1" w:themeFillTint="33"/>
          </w:tcPr>
          <w:p w14:paraId="25126D70" w14:textId="6CD6671F" w:rsidR="0006222B" w:rsidRPr="001123F9" w:rsidRDefault="0006222B" w:rsidP="0081386D">
            <w:pPr>
              <w:spacing w:after="0"/>
              <w:jc w:val="center"/>
              <w:rPr>
                <w:b/>
                <w:sz w:val="24"/>
                <w:szCs w:val="24"/>
              </w:rPr>
            </w:pPr>
            <w:r>
              <w:rPr>
                <w:b/>
                <w:sz w:val="24"/>
                <w:szCs w:val="24"/>
              </w:rPr>
              <w:t>202</w:t>
            </w:r>
            <w:r w:rsidR="0081386D">
              <w:rPr>
                <w:b/>
                <w:sz w:val="24"/>
                <w:szCs w:val="24"/>
              </w:rPr>
              <w:t>3</w:t>
            </w:r>
            <w:r w:rsidRPr="00C7394B">
              <w:rPr>
                <w:b/>
                <w:sz w:val="24"/>
                <w:szCs w:val="24"/>
              </w:rPr>
              <w:t>-2025</w:t>
            </w:r>
            <w:r w:rsidR="00EC3767" w:rsidRPr="00C7394B">
              <w:rPr>
                <w:b/>
                <w:sz w:val="24"/>
                <w:szCs w:val="24"/>
              </w:rPr>
              <w:t>.</w:t>
            </w:r>
          </w:p>
        </w:tc>
      </w:tr>
      <w:tr w:rsidR="0006222B" w:rsidRPr="001A414B" w14:paraId="06B7F277" w14:textId="77777777" w:rsidTr="00CA51BB">
        <w:trPr>
          <w:trHeight w:val="811"/>
          <w:jc w:val="center"/>
        </w:trPr>
        <w:tc>
          <w:tcPr>
            <w:tcW w:w="2495" w:type="dxa"/>
          </w:tcPr>
          <w:p w14:paraId="62E1A739" w14:textId="6768B3AE" w:rsidR="0006222B" w:rsidRPr="0006222B" w:rsidRDefault="0006222B" w:rsidP="004D2C5E">
            <w:pPr>
              <w:spacing w:after="0"/>
              <w:rPr>
                <w:sz w:val="24"/>
                <w:szCs w:val="24"/>
              </w:rPr>
            </w:pPr>
            <w:r w:rsidRPr="0006222B">
              <w:rPr>
                <w:sz w:val="24"/>
                <w:szCs w:val="24"/>
              </w:rPr>
              <w:t>Budžet Crne Gore (tekući)</w:t>
            </w:r>
          </w:p>
        </w:tc>
        <w:tc>
          <w:tcPr>
            <w:tcW w:w="1623" w:type="dxa"/>
          </w:tcPr>
          <w:p w14:paraId="05D9249B" w14:textId="6A43CF8A" w:rsidR="0006222B" w:rsidRPr="0006222B" w:rsidRDefault="00EE3EB9" w:rsidP="00825B2D">
            <w:pPr>
              <w:spacing w:after="0"/>
              <w:jc w:val="right"/>
              <w:rPr>
                <w:sz w:val="24"/>
                <w:szCs w:val="24"/>
              </w:rPr>
            </w:pPr>
            <w:r>
              <w:rPr>
                <w:sz w:val="24"/>
                <w:szCs w:val="24"/>
              </w:rPr>
              <w:t>2</w:t>
            </w:r>
            <w:r w:rsidR="00095B7C">
              <w:rPr>
                <w:sz w:val="24"/>
                <w:szCs w:val="24"/>
              </w:rPr>
              <w:t>.</w:t>
            </w:r>
            <w:r>
              <w:rPr>
                <w:sz w:val="24"/>
                <w:szCs w:val="24"/>
              </w:rPr>
              <w:t>00</w:t>
            </w:r>
            <w:r w:rsidR="00095B7C" w:rsidRPr="00095B7C">
              <w:rPr>
                <w:sz w:val="24"/>
                <w:szCs w:val="24"/>
              </w:rPr>
              <w:t>0</w:t>
            </w:r>
            <w:r w:rsidR="00095B7C">
              <w:rPr>
                <w:sz w:val="24"/>
                <w:szCs w:val="24"/>
              </w:rPr>
              <w:t>.</w:t>
            </w:r>
            <w:r w:rsidR="00095B7C" w:rsidRPr="00095B7C">
              <w:rPr>
                <w:sz w:val="24"/>
                <w:szCs w:val="24"/>
              </w:rPr>
              <w:t>090</w:t>
            </w:r>
            <w:r w:rsidR="00095B7C">
              <w:rPr>
                <w:sz w:val="24"/>
                <w:szCs w:val="24"/>
              </w:rPr>
              <w:t>,00</w:t>
            </w:r>
          </w:p>
        </w:tc>
        <w:tc>
          <w:tcPr>
            <w:tcW w:w="1207" w:type="dxa"/>
          </w:tcPr>
          <w:p w14:paraId="765DFB30" w14:textId="7BA7E7A6" w:rsidR="0006222B" w:rsidRPr="0006222B" w:rsidRDefault="0006222B" w:rsidP="00825B2D">
            <w:pPr>
              <w:jc w:val="right"/>
              <w:rPr>
                <w:sz w:val="24"/>
                <w:szCs w:val="24"/>
              </w:rPr>
            </w:pPr>
            <w:r w:rsidRPr="0006222B">
              <w:rPr>
                <w:sz w:val="24"/>
                <w:szCs w:val="24"/>
              </w:rPr>
              <w:t>7,</w:t>
            </w:r>
            <w:r w:rsidR="00BA4B59">
              <w:rPr>
                <w:sz w:val="24"/>
                <w:szCs w:val="24"/>
              </w:rPr>
              <w:t>3</w:t>
            </w:r>
            <w:r w:rsidR="00EC3767">
              <w:rPr>
                <w:sz w:val="24"/>
                <w:szCs w:val="24"/>
              </w:rPr>
              <w:t>9</w:t>
            </w:r>
          </w:p>
        </w:tc>
        <w:tc>
          <w:tcPr>
            <w:tcW w:w="1717" w:type="dxa"/>
          </w:tcPr>
          <w:p w14:paraId="0E7A5913" w14:textId="60658464" w:rsidR="0006222B" w:rsidRPr="001A414B" w:rsidRDefault="0006222B" w:rsidP="00825B2D">
            <w:pPr>
              <w:spacing w:after="0"/>
              <w:jc w:val="right"/>
              <w:rPr>
                <w:sz w:val="24"/>
                <w:szCs w:val="24"/>
              </w:rPr>
            </w:pPr>
            <w:r w:rsidRPr="001A414B">
              <w:rPr>
                <w:sz w:val="24"/>
                <w:szCs w:val="24"/>
              </w:rPr>
              <w:t>5.1</w:t>
            </w:r>
            <w:r w:rsidR="00756754">
              <w:rPr>
                <w:sz w:val="24"/>
                <w:szCs w:val="24"/>
              </w:rPr>
              <w:t>7</w:t>
            </w:r>
            <w:r w:rsidRPr="001A414B">
              <w:rPr>
                <w:sz w:val="24"/>
                <w:szCs w:val="24"/>
              </w:rPr>
              <w:t>6.000,00</w:t>
            </w:r>
          </w:p>
        </w:tc>
      </w:tr>
      <w:tr w:rsidR="0006222B" w14:paraId="6B1C6E79" w14:textId="77777777" w:rsidTr="000F4BCC">
        <w:trPr>
          <w:trHeight w:val="231"/>
          <w:jc w:val="center"/>
        </w:trPr>
        <w:tc>
          <w:tcPr>
            <w:tcW w:w="2495" w:type="dxa"/>
          </w:tcPr>
          <w:p w14:paraId="59DD7A6C" w14:textId="77777777" w:rsidR="0006222B" w:rsidRPr="0006222B" w:rsidRDefault="0006222B" w:rsidP="004D2C5E">
            <w:pPr>
              <w:spacing w:after="0"/>
              <w:rPr>
                <w:sz w:val="24"/>
                <w:szCs w:val="24"/>
              </w:rPr>
            </w:pPr>
            <w:r w:rsidRPr="0006222B">
              <w:rPr>
                <w:sz w:val="24"/>
                <w:szCs w:val="24"/>
              </w:rPr>
              <w:t>Budžet Crne Gore (kapitalni)</w:t>
            </w:r>
          </w:p>
        </w:tc>
        <w:tc>
          <w:tcPr>
            <w:tcW w:w="1623" w:type="dxa"/>
          </w:tcPr>
          <w:p w14:paraId="20AE6E1B" w14:textId="4C1B2172" w:rsidR="0006222B" w:rsidRPr="0006222B" w:rsidRDefault="00095B7C" w:rsidP="00825B2D">
            <w:pPr>
              <w:spacing w:after="0"/>
              <w:jc w:val="right"/>
              <w:rPr>
                <w:sz w:val="24"/>
                <w:szCs w:val="24"/>
              </w:rPr>
            </w:pPr>
            <w:r w:rsidRPr="00095B7C">
              <w:rPr>
                <w:sz w:val="24"/>
                <w:szCs w:val="24"/>
              </w:rPr>
              <w:t>24</w:t>
            </w:r>
            <w:r>
              <w:rPr>
                <w:sz w:val="24"/>
                <w:szCs w:val="24"/>
              </w:rPr>
              <w:t>.</w:t>
            </w:r>
            <w:r w:rsidRPr="00095B7C">
              <w:rPr>
                <w:sz w:val="24"/>
                <w:szCs w:val="24"/>
              </w:rPr>
              <w:t>002</w:t>
            </w:r>
            <w:r>
              <w:rPr>
                <w:sz w:val="24"/>
                <w:szCs w:val="24"/>
              </w:rPr>
              <w:t>.</w:t>
            </w:r>
            <w:r w:rsidRPr="00095B7C">
              <w:rPr>
                <w:sz w:val="24"/>
                <w:szCs w:val="24"/>
              </w:rPr>
              <w:t>583</w:t>
            </w:r>
            <w:r>
              <w:rPr>
                <w:sz w:val="24"/>
                <w:szCs w:val="24"/>
              </w:rPr>
              <w:t>,</w:t>
            </w:r>
            <w:r w:rsidRPr="00095B7C">
              <w:rPr>
                <w:sz w:val="24"/>
                <w:szCs w:val="24"/>
              </w:rPr>
              <w:t>65</w:t>
            </w:r>
          </w:p>
        </w:tc>
        <w:tc>
          <w:tcPr>
            <w:tcW w:w="1207" w:type="dxa"/>
          </w:tcPr>
          <w:p w14:paraId="5EC2D8B9" w14:textId="4E6A6416" w:rsidR="0006222B" w:rsidRPr="0006222B" w:rsidRDefault="0006222B" w:rsidP="00825B2D">
            <w:pPr>
              <w:jc w:val="right"/>
              <w:rPr>
                <w:sz w:val="24"/>
                <w:szCs w:val="24"/>
              </w:rPr>
            </w:pPr>
            <w:r w:rsidRPr="0006222B">
              <w:rPr>
                <w:sz w:val="24"/>
                <w:szCs w:val="24"/>
              </w:rPr>
              <w:t>88,</w:t>
            </w:r>
            <w:r w:rsidR="00403641">
              <w:rPr>
                <w:sz w:val="24"/>
                <w:szCs w:val="24"/>
              </w:rPr>
              <w:t>7</w:t>
            </w:r>
            <w:r w:rsidR="00EC3767">
              <w:rPr>
                <w:sz w:val="24"/>
                <w:szCs w:val="24"/>
              </w:rPr>
              <w:t>4</w:t>
            </w:r>
          </w:p>
        </w:tc>
        <w:tc>
          <w:tcPr>
            <w:tcW w:w="1717" w:type="dxa"/>
          </w:tcPr>
          <w:p w14:paraId="74012604" w14:textId="77777777" w:rsidR="0006222B" w:rsidRPr="0006222B" w:rsidRDefault="0006222B" w:rsidP="00825B2D">
            <w:pPr>
              <w:spacing w:after="0"/>
              <w:jc w:val="right"/>
              <w:rPr>
                <w:sz w:val="24"/>
                <w:szCs w:val="24"/>
              </w:rPr>
            </w:pPr>
            <w:r w:rsidRPr="0006222B">
              <w:rPr>
                <w:sz w:val="24"/>
                <w:szCs w:val="24"/>
              </w:rPr>
              <w:t>/</w:t>
            </w:r>
          </w:p>
        </w:tc>
      </w:tr>
      <w:tr w:rsidR="0006222B" w14:paraId="4BDF130A" w14:textId="77777777" w:rsidTr="000F4BCC">
        <w:trPr>
          <w:trHeight w:val="238"/>
          <w:jc w:val="center"/>
        </w:trPr>
        <w:tc>
          <w:tcPr>
            <w:tcW w:w="2495" w:type="dxa"/>
          </w:tcPr>
          <w:p w14:paraId="3CC6FE16" w14:textId="36C1FF5D" w:rsidR="0006222B" w:rsidRPr="0006222B" w:rsidRDefault="0006222B" w:rsidP="004D2C5E">
            <w:pPr>
              <w:spacing w:after="0"/>
              <w:rPr>
                <w:sz w:val="24"/>
                <w:szCs w:val="24"/>
              </w:rPr>
            </w:pPr>
            <w:r w:rsidRPr="0006222B">
              <w:rPr>
                <w:sz w:val="24"/>
                <w:szCs w:val="24"/>
              </w:rPr>
              <w:t>Donatorska finansijska sredstva</w:t>
            </w:r>
          </w:p>
        </w:tc>
        <w:tc>
          <w:tcPr>
            <w:tcW w:w="1623" w:type="dxa"/>
          </w:tcPr>
          <w:p w14:paraId="390E5BA6" w14:textId="77ABA4DA" w:rsidR="0006222B" w:rsidRPr="0006222B" w:rsidRDefault="0006222B" w:rsidP="008D541D">
            <w:pPr>
              <w:spacing w:after="0"/>
              <w:jc w:val="right"/>
              <w:rPr>
                <w:sz w:val="24"/>
                <w:szCs w:val="24"/>
              </w:rPr>
            </w:pPr>
            <w:r w:rsidRPr="0006222B">
              <w:rPr>
                <w:sz w:val="24"/>
                <w:szCs w:val="24"/>
              </w:rPr>
              <w:t>1.</w:t>
            </w:r>
            <w:r w:rsidRPr="00DA1996">
              <w:rPr>
                <w:sz w:val="24"/>
                <w:szCs w:val="24"/>
              </w:rPr>
              <w:t>0</w:t>
            </w:r>
            <w:r w:rsidR="008D541D" w:rsidRPr="00DA1996">
              <w:rPr>
                <w:sz w:val="24"/>
                <w:szCs w:val="24"/>
              </w:rPr>
              <w:t>4</w:t>
            </w:r>
            <w:r w:rsidRPr="00DA1996">
              <w:rPr>
                <w:sz w:val="24"/>
                <w:szCs w:val="24"/>
              </w:rPr>
              <w:t>5.000,00</w:t>
            </w:r>
          </w:p>
        </w:tc>
        <w:tc>
          <w:tcPr>
            <w:tcW w:w="1207" w:type="dxa"/>
          </w:tcPr>
          <w:p w14:paraId="76DEB7FB" w14:textId="3767F810" w:rsidR="0006222B" w:rsidRPr="0006222B" w:rsidRDefault="0006222B" w:rsidP="00825B2D">
            <w:pPr>
              <w:jc w:val="right"/>
              <w:rPr>
                <w:sz w:val="24"/>
                <w:szCs w:val="24"/>
              </w:rPr>
            </w:pPr>
            <w:r w:rsidRPr="0006222B">
              <w:rPr>
                <w:sz w:val="24"/>
                <w:szCs w:val="24"/>
              </w:rPr>
              <w:t>3,</w:t>
            </w:r>
            <w:r w:rsidR="00D07DCE">
              <w:rPr>
                <w:sz w:val="24"/>
                <w:szCs w:val="24"/>
              </w:rPr>
              <w:t>87</w:t>
            </w:r>
          </w:p>
        </w:tc>
        <w:tc>
          <w:tcPr>
            <w:tcW w:w="1717" w:type="dxa"/>
          </w:tcPr>
          <w:p w14:paraId="59451FBA" w14:textId="77777777" w:rsidR="0006222B" w:rsidRPr="0006222B" w:rsidRDefault="0006222B" w:rsidP="00825B2D">
            <w:pPr>
              <w:spacing w:after="0"/>
              <w:jc w:val="right"/>
              <w:rPr>
                <w:sz w:val="24"/>
                <w:szCs w:val="24"/>
              </w:rPr>
            </w:pPr>
            <w:r w:rsidRPr="0006222B">
              <w:rPr>
                <w:sz w:val="24"/>
                <w:szCs w:val="24"/>
              </w:rPr>
              <w:t>/</w:t>
            </w:r>
          </w:p>
        </w:tc>
      </w:tr>
      <w:tr w:rsidR="0006222B" w14:paraId="7D2F6BB2" w14:textId="77777777" w:rsidTr="000F4BCC">
        <w:trPr>
          <w:trHeight w:val="238"/>
          <w:jc w:val="center"/>
        </w:trPr>
        <w:tc>
          <w:tcPr>
            <w:tcW w:w="2495" w:type="dxa"/>
            <w:vMerge w:val="restart"/>
            <w:shd w:val="clear" w:color="auto" w:fill="D5DCE4" w:themeFill="text2" w:themeFillTint="33"/>
            <w:vAlign w:val="center"/>
          </w:tcPr>
          <w:p w14:paraId="47EA32C3" w14:textId="77777777" w:rsidR="0006222B" w:rsidRPr="0006222B" w:rsidRDefault="0006222B" w:rsidP="004D2C5E">
            <w:pPr>
              <w:spacing w:after="0"/>
              <w:rPr>
                <w:b/>
                <w:sz w:val="24"/>
                <w:szCs w:val="24"/>
              </w:rPr>
            </w:pPr>
            <w:r w:rsidRPr="0006222B">
              <w:rPr>
                <w:b/>
                <w:sz w:val="24"/>
                <w:szCs w:val="24"/>
              </w:rPr>
              <w:t>UKUPNO</w:t>
            </w:r>
          </w:p>
        </w:tc>
        <w:tc>
          <w:tcPr>
            <w:tcW w:w="1623" w:type="dxa"/>
            <w:shd w:val="clear" w:color="auto" w:fill="D5DCE4" w:themeFill="text2" w:themeFillTint="33"/>
          </w:tcPr>
          <w:p w14:paraId="7EAA2B4B" w14:textId="6354D347" w:rsidR="0006222B" w:rsidRPr="0006222B" w:rsidRDefault="00095B7C" w:rsidP="00825B2D">
            <w:pPr>
              <w:spacing w:after="0"/>
              <w:jc w:val="right"/>
              <w:rPr>
                <w:b/>
                <w:sz w:val="24"/>
                <w:szCs w:val="24"/>
              </w:rPr>
            </w:pPr>
            <w:r w:rsidRPr="00095B7C">
              <w:rPr>
                <w:b/>
                <w:sz w:val="24"/>
                <w:szCs w:val="24"/>
              </w:rPr>
              <w:t>27</w:t>
            </w:r>
            <w:r>
              <w:rPr>
                <w:b/>
                <w:sz w:val="24"/>
                <w:szCs w:val="24"/>
              </w:rPr>
              <w:t>.</w:t>
            </w:r>
            <w:r w:rsidRPr="00095B7C">
              <w:rPr>
                <w:b/>
                <w:sz w:val="24"/>
                <w:szCs w:val="24"/>
              </w:rPr>
              <w:t>0</w:t>
            </w:r>
            <w:r w:rsidR="00EE3EB9">
              <w:rPr>
                <w:b/>
                <w:sz w:val="24"/>
                <w:szCs w:val="24"/>
              </w:rPr>
              <w:t>4</w:t>
            </w:r>
            <w:r w:rsidRPr="00095B7C">
              <w:rPr>
                <w:b/>
                <w:sz w:val="24"/>
                <w:szCs w:val="24"/>
              </w:rPr>
              <w:t>7</w:t>
            </w:r>
            <w:r>
              <w:rPr>
                <w:b/>
                <w:sz w:val="24"/>
                <w:szCs w:val="24"/>
              </w:rPr>
              <w:t>.</w:t>
            </w:r>
            <w:r w:rsidRPr="00095B7C">
              <w:rPr>
                <w:b/>
                <w:sz w:val="24"/>
                <w:szCs w:val="24"/>
              </w:rPr>
              <w:t>673</w:t>
            </w:r>
            <w:r w:rsidR="00D07DCE">
              <w:rPr>
                <w:b/>
                <w:sz w:val="24"/>
                <w:szCs w:val="24"/>
              </w:rPr>
              <w:t>,</w:t>
            </w:r>
            <w:r w:rsidRPr="00095B7C">
              <w:rPr>
                <w:b/>
                <w:sz w:val="24"/>
                <w:szCs w:val="24"/>
              </w:rPr>
              <w:t>65</w:t>
            </w:r>
          </w:p>
        </w:tc>
        <w:tc>
          <w:tcPr>
            <w:tcW w:w="1207" w:type="dxa"/>
            <w:shd w:val="clear" w:color="auto" w:fill="D5DCE4" w:themeFill="text2" w:themeFillTint="33"/>
          </w:tcPr>
          <w:p w14:paraId="614BCEE2" w14:textId="77777777" w:rsidR="0006222B" w:rsidRPr="0006222B" w:rsidRDefault="0006222B" w:rsidP="00825B2D">
            <w:pPr>
              <w:spacing w:after="0"/>
              <w:jc w:val="right"/>
              <w:rPr>
                <w:b/>
                <w:sz w:val="24"/>
                <w:szCs w:val="24"/>
              </w:rPr>
            </w:pPr>
            <w:r w:rsidRPr="0006222B">
              <w:rPr>
                <w:b/>
                <w:sz w:val="24"/>
                <w:szCs w:val="24"/>
              </w:rPr>
              <w:t>100,00</w:t>
            </w:r>
          </w:p>
        </w:tc>
        <w:tc>
          <w:tcPr>
            <w:tcW w:w="1717" w:type="dxa"/>
            <w:shd w:val="clear" w:color="auto" w:fill="D5DCE4" w:themeFill="text2" w:themeFillTint="33"/>
          </w:tcPr>
          <w:p w14:paraId="344CB102" w14:textId="2AED8759" w:rsidR="0006222B" w:rsidRPr="0006222B" w:rsidRDefault="0006222B" w:rsidP="00825B2D">
            <w:pPr>
              <w:spacing w:after="0"/>
              <w:jc w:val="right"/>
              <w:rPr>
                <w:b/>
                <w:sz w:val="24"/>
                <w:szCs w:val="24"/>
              </w:rPr>
            </w:pPr>
            <w:r w:rsidRPr="0006222B">
              <w:rPr>
                <w:b/>
                <w:sz w:val="24"/>
                <w:szCs w:val="24"/>
              </w:rPr>
              <w:t>5.1</w:t>
            </w:r>
            <w:r w:rsidR="005C07AA">
              <w:rPr>
                <w:b/>
                <w:sz w:val="24"/>
                <w:szCs w:val="24"/>
              </w:rPr>
              <w:t>7</w:t>
            </w:r>
            <w:r w:rsidRPr="0006222B">
              <w:rPr>
                <w:b/>
                <w:sz w:val="24"/>
                <w:szCs w:val="24"/>
              </w:rPr>
              <w:t>6.000,00</w:t>
            </w:r>
          </w:p>
        </w:tc>
      </w:tr>
      <w:tr w:rsidR="0006222B" w14:paraId="0C9CC004" w14:textId="77777777" w:rsidTr="000F4BCC">
        <w:trPr>
          <w:trHeight w:val="238"/>
          <w:jc w:val="center"/>
        </w:trPr>
        <w:tc>
          <w:tcPr>
            <w:tcW w:w="2495" w:type="dxa"/>
            <w:vMerge/>
            <w:shd w:val="clear" w:color="auto" w:fill="D5DCE4" w:themeFill="text2" w:themeFillTint="33"/>
          </w:tcPr>
          <w:p w14:paraId="1F4380EE" w14:textId="77777777" w:rsidR="0006222B" w:rsidRPr="0006222B" w:rsidRDefault="0006222B" w:rsidP="004D2C5E">
            <w:pPr>
              <w:spacing w:after="0"/>
              <w:rPr>
                <w:b/>
                <w:sz w:val="24"/>
                <w:szCs w:val="24"/>
              </w:rPr>
            </w:pPr>
          </w:p>
        </w:tc>
        <w:tc>
          <w:tcPr>
            <w:tcW w:w="4547" w:type="dxa"/>
            <w:gridSpan w:val="3"/>
            <w:shd w:val="clear" w:color="auto" w:fill="D5DCE4" w:themeFill="text2" w:themeFillTint="33"/>
          </w:tcPr>
          <w:p w14:paraId="7BB5E846" w14:textId="18C54BD6" w:rsidR="0006222B" w:rsidRPr="0006222B" w:rsidRDefault="001A414B" w:rsidP="00825B2D">
            <w:pPr>
              <w:spacing w:after="0"/>
              <w:jc w:val="center"/>
              <w:rPr>
                <w:b/>
                <w:sz w:val="24"/>
                <w:szCs w:val="24"/>
              </w:rPr>
            </w:pPr>
            <w:r w:rsidRPr="001A414B">
              <w:rPr>
                <w:b/>
                <w:sz w:val="24"/>
                <w:szCs w:val="24"/>
              </w:rPr>
              <w:t>32</w:t>
            </w:r>
            <w:r>
              <w:rPr>
                <w:b/>
                <w:sz w:val="24"/>
                <w:szCs w:val="24"/>
              </w:rPr>
              <w:t>.</w:t>
            </w:r>
            <w:r w:rsidR="00EE3EB9">
              <w:rPr>
                <w:b/>
                <w:sz w:val="24"/>
                <w:szCs w:val="24"/>
              </w:rPr>
              <w:t>22</w:t>
            </w:r>
            <w:r w:rsidRPr="001A414B">
              <w:rPr>
                <w:b/>
                <w:sz w:val="24"/>
                <w:szCs w:val="24"/>
              </w:rPr>
              <w:t>3</w:t>
            </w:r>
            <w:r>
              <w:rPr>
                <w:b/>
                <w:sz w:val="24"/>
                <w:szCs w:val="24"/>
              </w:rPr>
              <w:t>.</w:t>
            </w:r>
            <w:r w:rsidRPr="001A414B">
              <w:rPr>
                <w:b/>
                <w:sz w:val="24"/>
                <w:szCs w:val="24"/>
              </w:rPr>
              <w:t>673</w:t>
            </w:r>
            <w:r>
              <w:rPr>
                <w:b/>
                <w:sz w:val="24"/>
                <w:szCs w:val="24"/>
              </w:rPr>
              <w:t>,</w:t>
            </w:r>
            <w:r w:rsidRPr="001A414B">
              <w:rPr>
                <w:b/>
                <w:sz w:val="24"/>
                <w:szCs w:val="24"/>
              </w:rPr>
              <w:t>65</w:t>
            </w:r>
          </w:p>
        </w:tc>
      </w:tr>
    </w:tbl>
    <w:p w14:paraId="58167250" w14:textId="1168813B" w:rsidR="00A8615A" w:rsidRDefault="00A8615A" w:rsidP="00EB39C9">
      <w:pPr>
        <w:keepNext/>
        <w:keepLines/>
        <w:spacing w:after="120"/>
        <w:outlineLvl w:val="0"/>
        <w:rPr>
          <w:rFonts w:ascii="Calibri" w:eastAsia="Calibri" w:hAnsi="Calibri" w:cs="Times New Roman"/>
          <w:b/>
        </w:rPr>
      </w:pPr>
      <w:bookmarkStart w:id="720" w:name="_Toc95300008"/>
      <w:bookmarkStart w:id="721" w:name="_Toc95303088"/>
      <w:bookmarkStart w:id="722" w:name="_Toc97902552"/>
      <w:bookmarkStart w:id="723" w:name="_Toc88772670"/>
      <w:r>
        <w:rPr>
          <w:rFonts w:ascii="Calibri" w:eastAsia="Calibri" w:hAnsi="Calibri" w:cs="Times New Roman"/>
          <w:b/>
          <w:noProof/>
          <w:lang w:val="sr-Latn-ME" w:eastAsia="sr-Latn-ME"/>
        </w:rPr>
        <w:lastRenderedPageBreak/>
        <w:drawing>
          <wp:inline distT="0" distB="0" distL="0" distR="0" wp14:anchorId="2E98BA15" wp14:editId="730D9AAF">
            <wp:extent cx="6120765" cy="86569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765" cy="8656955"/>
                    </a:xfrm>
                    <a:prstGeom prst="rect">
                      <a:avLst/>
                    </a:prstGeom>
                    <a:noFill/>
                  </pic:spPr>
                </pic:pic>
              </a:graphicData>
            </a:graphic>
          </wp:inline>
        </w:drawing>
      </w:r>
      <w:bookmarkEnd w:id="720"/>
      <w:bookmarkEnd w:id="721"/>
      <w:bookmarkEnd w:id="722"/>
    </w:p>
    <w:p w14:paraId="02E74B39" w14:textId="08752E1F" w:rsidR="00EB39C9" w:rsidRDefault="00EB39C9" w:rsidP="001125FC">
      <w:pPr>
        <w:pStyle w:val="Heading1"/>
        <w:spacing w:before="0" w:after="120" w:line="240" w:lineRule="auto"/>
      </w:pPr>
      <w:bookmarkStart w:id="724" w:name="_Toc95303089"/>
      <w:bookmarkStart w:id="725" w:name="_Toc97902553"/>
      <w:r w:rsidRPr="00EB39C9">
        <w:lastRenderedPageBreak/>
        <w:t>1</w:t>
      </w:r>
      <w:r w:rsidR="00916D23">
        <w:t>8</w:t>
      </w:r>
      <w:r w:rsidRPr="00EB39C9">
        <w:t xml:space="preserve">. </w:t>
      </w:r>
      <w:r w:rsidRPr="00F2664D">
        <w:t>MONITORING, EVALUACIJA I IZVJEŠTAVANJE O REALIZACIJI AKCIONOG PLANA</w:t>
      </w:r>
      <w:bookmarkEnd w:id="723"/>
      <w:bookmarkEnd w:id="724"/>
      <w:bookmarkEnd w:id="725"/>
    </w:p>
    <w:p w14:paraId="7E3D7A7B" w14:textId="77777777" w:rsidR="00EB39C9" w:rsidRPr="00F2664D" w:rsidRDefault="00EB39C9" w:rsidP="001125FC">
      <w:pPr>
        <w:spacing w:after="120" w:line="240" w:lineRule="auto"/>
        <w:jc w:val="both"/>
        <w:rPr>
          <w:rFonts w:eastAsia="Times New Roman" w:cstheme="minorHAnsi"/>
          <w:sz w:val="24"/>
          <w:szCs w:val="24"/>
          <w:lang w:val="de-DE" w:eastAsia="de-DE"/>
        </w:rPr>
      </w:pPr>
      <w:r w:rsidRPr="00F2664D">
        <w:rPr>
          <w:rFonts w:eastAsia="Times New Roman" w:cstheme="minorHAnsi"/>
          <w:sz w:val="24"/>
          <w:szCs w:val="24"/>
          <w:lang w:val="de-DE" w:eastAsia="de-DE"/>
        </w:rPr>
        <w:t>Ministarstvo ekonomskog razvoja je krovna institucija nadležna za kreiranje i sprovođenje predmetnog strateškog dokumenta. U Akcionom planu za 2022. godinu definisani su operativni ciljevi sa mjerama i aktivnostima, nosiocima i partnerima, rokovima, indikatorima na osnovu kojih će se pratiti realizacija i vršiti evaluacija postignutih rezultata, kao i iznosima i izvorima finansijskih sredstava. Monitoring i evaluaciju realizacije Akcionog plana vršiće Ministarstvo ekonomskog razvoja kao ministarstvo nadležno za poslove turizma, na osnovu godišnjeg Izvještaja operativnog tima i ex post izvještaja o evaluaciji eksternog evaluatora.</w:t>
      </w:r>
    </w:p>
    <w:p w14:paraId="1790CA68" w14:textId="047BC260" w:rsidR="00EB39C9" w:rsidRPr="00F2664D" w:rsidRDefault="00EB39C9" w:rsidP="00EB39C9">
      <w:pPr>
        <w:spacing w:after="120"/>
        <w:jc w:val="both"/>
        <w:rPr>
          <w:rFonts w:eastAsia="Times New Roman" w:cstheme="minorHAnsi"/>
          <w:sz w:val="24"/>
          <w:szCs w:val="24"/>
          <w:lang w:val="de-DE" w:eastAsia="de-DE"/>
        </w:rPr>
      </w:pPr>
      <w:r w:rsidRPr="00F2664D">
        <w:rPr>
          <w:rFonts w:eastAsia="Times New Roman" w:cstheme="minorHAnsi"/>
          <w:sz w:val="24"/>
          <w:szCs w:val="24"/>
          <w:lang w:val="de-DE" w:eastAsia="de-DE"/>
        </w:rPr>
        <w:t>Sprovođenje Strategije razvoja turizma Crne Gore 2022-2025. godine s Akcionim planom, zahtijeva uključivanje većeg broja institucija. Shodno tome, predmetne institucije</w:t>
      </w:r>
      <w:r w:rsidRPr="00F2664D">
        <w:t xml:space="preserve"> </w:t>
      </w:r>
      <w:r w:rsidRPr="00F2664D">
        <w:rPr>
          <w:rFonts w:eastAsia="Times New Roman" w:cstheme="minorHAnsi"/>
          <w:sz w:val="24"/>
          <w:szCs w:val="24"/>
          <w:lang w:val="de-DE" w:eastAsia="de-DE"/>
        </w:rPr>
        <w:t>koje su nosioci pojedinačnih aktivnosti, kao i njihovi partneri, u obavezi su da dostavljaju informacije o aktivnostima koje se realizuju u okviru Akcionog plana. Navedeno je neophodno radi blagovremenog i adekvatnog prikupljanja podataka za sačinjavanje godišnjih i završnog izvještaja o realizaciji, kao i mjerenja stepena ostvarenog učinka, ali i identifikovanja izazova koji se mogu javiti prilikom sprovođenja planiranih aktivnosti</w:t>
      </w:r>
      <w:r w:rsidR="00B701EC" w:rsidRPr="00F2664D">
        <w:rPr>
          <w:rFonts w:eastAsia="Times New Roman" w:cstheme="minorHAnsi"/>
          <w:sz w:val="24"/>
          <w:szCs w:val="24"/>
          <w:lang w:val="de-DE" w:eastAsia="de-DE"/>
        </w:rPr>
        <w:t>.</w:t>
      </w:r>
      <w:r w:rsidRPr="00F2664D">
        <w:rPr>
          <w:rFonts w:eastAsia="Times New Roman" w:cstheme="minorHAnsi"/>
          <w:sz w:val="24"/>
          <w:szCs w:val="24"/>
          <w:lang w:val="de-DE" w:eastAsia="de-DE"/>
        </w:rPr>
        <w:t xml:space="preserve"> </w:t>
      </w:r>
    </w:p>
    <w:p w14:paraId="28B1BCA4" w14:textId="77777777" w:rsidR="00EB39C9" w:rsidRPr="00F2664D" w:rsidRDefault="00EB39C9" w:rsidP="00EB39C9">
      <w:pPr>
        <w:spacing w:after="120"/>
        <w:jc w:val="both"/>
        <w:rPr>
          <w:rFonts w:eastAsia="Times New Roman" w:cstheme="minorHAnsi"/>
          <w:sz w:val="24"/>
          <w:szCs w:val="24"/>
          <w:lang w:val="de-DE" w:eastAsia="de-DE"/>
        </w:rPr>
      </w:pPr>
      <w:r w:rsidRPr="00F2664D">
        <w:rPr>
          <w:rFonts w:eastAsia="Times New Roman" w:cstheme="minorHAnsi"/>
          <w:sz w:val="24"/>
          <w:szCs w:val="24"/>
          <w:lang w:val="de-DE" w:eastAsia="de-DE"/>
        </w:rPr>
        <w:t xml:space="preserve">Da bi proces praćenja realizacije Strategije bio sproveden što kvalitetnije i efikasnije, Ministarstvo ekonomskog razvoja će formirati operativni tim koji će činiti predstavnici relevantnih institucija (nosioci i partneri). Operativnim timom će predsjedavati predstavnik Ministarstva, a sastajaće se najmanje dva puta godišnje. Rad operativnog tim će biti preciziran planom rada pripremljenog od strane Ministarstva.   </w:t>
      </w:r>
    </w:p>
    <w:p w14:paraId="459EB6A5" w14:textId="77777777" w:rsidR="00EB39C9" w:rsidRPr="00F2664D" w:rsidRDefault="00EB39C9" w:rsidP="00EB39C9">
      <w:pPr>
        <w:spacing w:after="120"/>
        <w:jc w:val="both"/>
        <w:rPr>
          <w:rFonts w:eastAsia="Times New Roman" w:cstheme="minorHAnsi"/>
          <w:sz w:val="24"/>
          <w:szCs w:val="24"/>
          <w:lang w:val="de-DE" w:eastAsia="de-DE"/>
        </w:rPr>
      </w:pPr>
      <w:r w:rsidRPr="00F2664D">
        <w:rPr>
          <w:rFonts w:eastAsia="Times New Roman" w:cstheme="minorHAnsi"/>
          <w:sz w:val="24"/>
          <w:szCs w:val="24"/>
          <w:lang w:val="de-DE" w:eastAsia="de-DE"/>
        </w:rPr>
        <w:t xml:space="preserve">Podaci neophodni za sačinjavanje izvještaja prikupljaće se u drugoj polovini godine (tokom III kvartala) od strane operativnog tima i dostavljaće se Ministarstvu najkasnije početkom IV kvartala, prije sačinjavanja godišnjeg, odnosno završnog izvještaja. </w:t>
      </w:r>
    </w:p>
    <w:p w14:paraId="74D1B453" w14:textId="77777777" w:rsidR="00EB39C9" w:rsidRPr="00F2664D" w:rsidRDefault="00EB39C9" w:rsidP="00EB39C9">
      <w:pPr>
        <w:spacing w:after="120"/>
        <w:jc w:val="both"/>
        <w:rPr>
          <w:rFonts w:eastAsia="Times New Roman" w:cstheme="minorHAnsi"/>
          <w:sz w:val="24"/>
          <w:szCs w:val="24"/>
          <w:lang w:val="de-DE" w:eastAsia="de-DE"/>
        </w:rPr>
      </w:pPr>
      <w:r w:rsidRPr="00F2664D">
        <w:rPr>
          <w:rFonts w:eastAsia="Times New Roman" w:cstheme="minorHAnsi"/>
          <w:sz w:val="24"/>
          <w:szCs w:val="24"/>
          <w:lang w:val="de-DE" w:eastAsia="de-DE"/>
        </w:rPr>
        <w:t>Ministarstvo ekonomskog razvoja biće zaduženo za objedinjavanje i obradu prikupljenih podataka relevantnih za sačinjavanje izvještaja, kao i za koordinaciju i rad operativnog tima. Ministarstvo će objediniti iste i sačiniti izvještaj. Nakon usaglašavanja sa operativnim timom, Ministarstvo će izvještaj (godišnji/završni) uputiti Generalnom sekretarijatu Vlade Crne Gore na mišljenje, nakon čega će biti proslijeđen Vladi Crne Gore na upoznavanje i usvajanje.</w:t>
      </w:r>
    </w:p>
    <w:p w14:paraId="2BFFD2EF" w14:textId="77777777" w:rsidR="00EB39C9" w:rsidRPr="00F2664D" w:rsidRDefault="00EB39C9" w:rsidP="00EB39C9">
      <w:pPr>
        <w:spacing w:after="120"/>
        <w:jc w:val="both"/>
        <w:rPr>
          <w:rFonts w:eastAsia="Times New Roman" w:cstheme="minorHAnsi"/>
          <w:sz w:val="24"/>
          <w:szCs w:val="24"/>
          <w:lang w:val="de-DE" w:eastAsia="de-DE"/>
        </w:rPr>
      </w:pPr>
      <w:r w:rsidRPr="00F2664D">
        <w:rPr>
          <w:rFonts w:eastAsia="Times New Roman" w:cstheme="minorHAnsi"/>
          <w:sz w:val="24"/>
          <w:szCs w:val="24"/>
          <w:lang w:val="de-DE" w:eastAsia="de-DE"/>
        </w:rPr>
        <w:t>Kako bi se obezbijedila transparentnost procesa sprovođenja Strategije i obavještenja javnosti, izvještaji će biti objavljivani na internet stranici Ministarstva.</w:t>
      </w:r>
    </w:p>
    <w:p w14:paraId="104BDB31" w14:textId="77777777" w:rsidR="00EB39C9" w:rsidRPr="00F2664D" w:rsidRDefault="00EB39C9" w:rsidP="00EB39C9">
      <w:pPr>
        <w:spacing w:after="120"/>
        <w:jc w:val="both"/>
        <w:rPr>
          <w:rFonts w:eastAsia="Times New Roman" w:cstheme="minorHAnsi"/>
          <w:sz w:val="24"/>
          <w:szCs w:val="24"/>
          <w:lang w:val="de-DE" w:eastAsia="de-DE"/>
        </w:rPr>
      </w:pPr>
      <w:r w:rsidRPr="00F2664D">
        <w:rPr>
          <w:rFonts w:eastAsia="Times New Roman" w:cstheme="minorHAnsi"/>
          <w:sz w:val="24"/>
          <w:szCs w:val="24"/>
          <w:lang w:val="de-DE" w:eastAsia="de-DE"/>
        </w:rPr>
        <w:t>Evaluacija predmetnog strateškog dokumenta biće sprovedena ex post (izvršena nakon implementacije strateškog dokumenta) od strane eksternog evaluatora zbog složenosti i obuhvata, ali i zbog obezbjeđivanja većeg stepena objektivnosti u njenoj izradi. Sredstva za sprovođenje evaluacije biće obezbijeđena budžetom Ministarstva, shodno čemu će se za 2025. godinu planirati finansijska sredstva u iznosu od 5.000,00 €.</w:t>
      </w:r>
    </w:p>
    <w:p w14:paraId="49249B66" w14:textId="04DB1C44" w:rsidR="00D2417A" w:rsidRDefault="00EB39C9" w:rsidP="00EB39C9">
      <w:pPr>
        <w:spacing w:after="120"/>
        <w:jc w:val="both"/>
        <w:rPr>
          <w:rFonts w:eastAsia="Times New Roman" w:cstheme="minorHAnsi"/>
          <w:sz w:val="24"/>
          <w:szCs w:val="24"/>
          <w:lang w:val="de-DE" w:eastAsia="de-DE"/>
        </w:rPr>
      </w:pPr>
      <w:r w:rsidRPr="00A45F8B">
        <w:rPr>
          <w:rFonts w:eastAsia="Times New Roman" w:cstheme="minorHAnsi"/>
          <w:sz w:val="24"/>
          <w:szCs w:val="24"/>
          <w:lang w:val="de-DE" w:eastAsia="de-DE"/>
        </w:rPr>
        <w:t xml:space="preserve">Ministarstvo ekonomskog razvoja će vršiti reviziju Akcionog plana na godišnjem nivou, ukoliko se za tim ukažu opravdane potrebe. </w:t>
      </w:r>
    </w:p>
    <w:p w14:paraId="66A4DA6F" w14:textId="77777777" w:rsidR="0067000B" w:rsidRDefault="00D2417A" w:rsidP="0067000B">
      <w:pPr>
        <w:spacing w:after="0" w:line="240" w:lineRule="auto"/>
        <w:rPr>
          <w:rFonts w:eastAsia="Times New Roman" w:cstheme="minorHAnsi"/>
          <w:sz w:val="24"/>
          <w:szCs w:val="24"/>
          <w:lang w:val="de-DE" w:eastAsia="de-DE"/>
        </w:rPr>
      </w:pPr>
      <w:r>
        <w:rPr>
          <w:rFonts w:eastAsia="Times New Roman" w:cstheme="minorHAnsi"/>
          <w:sz w:val="24"/>
          <w:szCs w:val="24"/>
          <w:lang w:val="de-DE" w:eastAsia="de-DE"/>
        </w:rPr>
        <w:br w:type="page"/>
      </w:r>
      <w:r>
        <w:rPr>
          <w:rFonts w:eastAsia="Times New Roman" w:cstheme="minorHAnsi"/>
          <w:noProof/>
          <w:sz w:val="24"/>
          <w:szCs w:val="24"/>
          <w:lang w:val="sr-Latn-ME" w:eastAsia="sr-Latn-ME"/>
        </w:rPr>
        <w:lastRenderedPageBreak/>
        <w:drawing>
          <wp:inline distT="0" distB="0" distL="0" distR="0" wp14:anchorId="081C462C" wp14:editId="662AD779">
            <wp:extent cx="6120765" cy="86575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kcioni plan.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bookmarkStart w:id="726" w:name="_Toc95303090"/>
    </w:p>
    <w:p w14:paraId="74FC020B" w14:textId="386B6533" w:rsidR="00EB39C9" w:rsidRPr="0067000B" w:rsidRDefault="00916D23" w:rsidP="0067000B">
      <w:pPr>
        <w:pStyle w:val="Heading1"/>
        <w:spacing w:before="0" w:after="120" w:line="240" w:lineRule="auto"/>
        <w:rPr>
          <w:rFonts w:eastAsia="Times New Roman" w:cstheme="minorHAnsi"/>
          <w:color w:val="auto"/>
          <w:sz w:val="24"/>
          <w:szCs w:val="24"/>
          <w:lang w:val="de-DE" w:eastAsia="de-DE"/>
        </w:rPr>
      </w:pPr>
      <w:bookmarkStart w:id="727" w:name="_Toc97902554"/>
      <w:r>
        <w:rPr>
          <w:rFonts w:eastAsia="Calibri"/>
        </w:rPr>
        <w:lastRenderedPageBreak/>
        <w:t>19</w:t>
      </w:r>
      <w:r w:rsidR="0067000B">
        <w:rPr>
          <w:rFonts w:eastAsia="Calibri"/>
        </w:rPr>
        <w:t xml:space="preserve">. </w:t>
      </w:r>
      <w:r w:rsidR="0067000B" w:rsidRPr="00E23F95">
        <w:rPr>
          <w:rFonts w:eastAsia="Calibri"/>
        </w:rPr>
        <w:t>AKCIONI PLAN</w:t>
      </w:r>
      <w:bookmarkEnd w:id="726"/>
      <w:bookmarkEnd w:id="727"/>
      <w:r w:rsidR="0067000B" w:rsidRPr="00E23F95">
        <w:rPr>
          <w:rFonts w:eastAsia="Calibri"/>
        </w:rPr>
        <w:t xml:space="preserve"> </w:t>
      </w:r>
    </w:p>
    <w:p w14:paraId="482F5964" w14:textId="78EC8169" w:rsidR="006A3746" w:rsidRDefault="006A3746" w:rsidP="00C4671C">
      <w:pPr>
        <w:spacing w:after="120" w:line="240" w:lineRule="auto"/>
        <w:jc w:val="both"/>
        <w:rPr>
          <w:rFonts w:ascii="Calibri" w:eastAsia="Calibri" w:hAnsi="Calibri" w:cs="Times New Roman"/>
          <w:sz w:val="24"/>
          <w:szCs w:val="24"/>
        </w:rPr>
      </w:pPr>
      <w:r w:rsidRPr="006A3746">
        <w:rPr>
          <w:rFonts w:ascii="Calibri" w:eastAsia="Calibri" w:hAnsi="Calibri" w:cs="Times New Roman"/>
          <w:sz w:val="24"/>
          <w:szCs w:val="24"/>
        </w:rPr>
        <w:t>Akcioni plan predstavlja skup operativnih ciljeva sa pripadajućim mjerama i aktivnostima, pri čemu su svi usmjereni na dostizanje strateškog cilja destinacije. U Akcionom planu postavljeni su operativni ciljevi, mjere i aktivnosti koje su rezultat učešća niza aktera uključenih u proces izrade Strategije razvoja turizma Crne Gore 2022-2025. godine s Akcionim planom za 2022. godinu, a shodno njihovim nadležnostima i interesu koji su pokazali za ispunjenje ciljeva iz ovog plana.</w:t>
      </w:r>
    </w:p>
    <w:p w14:paraId="3F312439" w14:textId="4D170BDD" w:rsidR="006A3746" w:rsidRPr="00F2664D" w:rsidRDefault="006A3746" w:rsidP="0067000B">
      <w:pPr>
        <w:spacing w:after="0" w:line="240" w:lineRule="auto"/>
        <w:jc w:val="both"/>
        <w:rPr>
          <w:rFonts w:ascii="Calibri" w:eastAsia="Calibri" w:hAnsi="Calibri" w:cs="Times New Roman"/>
          <w:sz w:val="24"/>
          <w:szCs w:val="24"/>
        </w:rPr>
      </w:pPr>
      <w:r>
        <w:rPr>
          <w:rFonts w:ascii="Calibri" w:eastAsia="Calibri" w:hAnsi="Calibri" w:cs="Times New Roman"/>
          <w:sz w:val="24"/>
          <w:szCs w:val="24"/>
        </w:rPr>
        <w:t xml:space="preserve">Predviđene </w:t>
      </w:r>
      <w:r w:rsidRPr="00F2664D">
        <w:rPr>
          <w:rFonts w:ascii="Calibri" w:eastAsia="Calibri" w:hAnsi="Calibri" w:cs="Times New Roman"/>
          <w:sz w:val="24"/>
          <w:szCs w:val="24"/>
        </w:rPr>
        <w:t>mjere će se realizovati kroz implementaciju aktivnosti, koje su definisane kao prioritetne.</w:t>
      </w:r>
      <w:r w:rsidRPr="00F2664D">
        <w:rPr>
          <w:rFonts w:ascii="Calibri" w:eastAsia="Calibri" w:hAnsi="Calibri" w:cs="Times New Roman"/>
          <w:b/>
          <w:sz w:val="24"/>
          <w:szCs w:val="24"/>
        </w:rPr>
        <w:t xml:space="preserve"> Aktivnosti su definisane sa strateškog (sveobuhvatnijeg) nivoa, kako za sektor turizma tako i za ostale sektore, koji su direktno ili indirektno povezani sa turizmom, sa tendencijom da se izbjegne “preklapanje” sa aspekta međuresorne saradnje i vodeći računa o “cross-cutting” dokumentima.</w:t>
      </w:r>
      <w:r w:rsidRPr="00F2664D">
        <w:rPr>
          <w:rFonts w:ascii="Calibri" w:eastAsia="Calibri" w:hAnsi="Calibri" w:cs="Times New Roman"/>
          <w:sz w:val="24"/>
          <w:szCs w:val="24"/>
        </w:rPr>
        <w:t xml:space="preserve"> Nosioci realizacije za aktivnosti koje su povezane sa turizmom su resorna ministarstva, a Ministarstvo ekonomskog razvoja, u čijem resoru je turizam, biće partner. Za aktivnosti koje su utvrđene Akcionim planom za 2022. godinu definisani su nosioci i partneri, rokovi - vremenski okvir sprovođenja, zatim indikatori i izvori njihove provjere, kao i iznosi i izvori finansijskih sredstava za njihovu realizaciju. </w:t>
      </w:r>
    </w:p>
    <w:p w14:paraId="5B476450" w14:textId="77777777" w:rsidR="006A3746" w:rsidRPr="00F2664D" w:rsidRDefault="006A3746" w:rsidP="0067000B">
      <w:pPr>
        <w:spacing w:after="0" w:line="240" w:lineRule="auto"/>
        <w:jc w:val="both"/>
        <w:rPr>
          <w:rFonts w:ascii="Calibri" w:eastAsia="Calibri" w:hAnsi="Calibri" w:cs="Times New Roman"/>
          <w:sz w:val="24"/>
          <w:szCs w:val="24"/>
        </w:rPr>
      </w:pPr>
    </w:p>
    <w:p w14:paraId="5CE04773" w14:textId="77777777" w:rsidR="006A3746" w:rsidRPr="0085004E" w:rsidRDefault="006A3746" w:rsidP="0067000B">
      <w:pPr>
        <w:spacing w:after="0" w:line="240" w:lineRule="auto"/>
        <w:jc w:val="both"/>
        <w:rPr>
          <w:rFonts w:ascii="Calibri" w:eastAsia="Calibri" w:hAnsi="Calibri" w:cs="Times New Roman"/>
          <w:b/>
          <w:color w:val="FF0000"/>
          <w:sz w:val="24"/>
          <w:szCs w:val="24"/>
        </w:rPr>
      </w:pPr>
      <w:r w:rsidRPr="00F2664D">
        <w:rPr>
          <w:sz w:val="24"/>
          <w:szCs w:val="24"/>
        </w:rPr>
        <w:t xml:space="preserve">Imajući u vidu da je turistički proizvod vrlo kompleksan i raznolik, kao i činjenicu da će se privredne aktivnosti  i dalje odvijati u neizvjesnim okolnostima koje nameće pandemija COVID-19, cijeni se svrsishodnim da se razvoj pojedinih turističkih proizvoda, odnosno segmenata turističke ponude, definiše kroz posebne programe. Programi su, po svojoj strukturi, mnogo specifičniji i operativniji i pružaju mogućnost za lakši proces sprovođenja i izvještavanja o nivou realizacije.  Takođe, kao takvi, omogućiće i jasniji pregled stanja posebnih turističkih oblika, kao i davanje preciznijih inputa za aktinvosti u narednom periodu.  </w:t>
      </w:r>
      <w:r w:rsidRPr="00F2664D">
        <w:rPr>
          <w:b/>
          <w:sz w:val="24"/>
          <w:szCs w:val="24"/>
        </w:rPr>
        <w:t>Napominjemo da shodno razvojnim potrebama Ministarstvo ekonomskog razvoja će vršiti reviziju Akcionog plana na godišnjem nivou, ukoliko se za tim ukažu opravdane potrebe, što između ostalog podrazumijeva i planiranje novih razvojnih programa, kao npr. programe razvoja MICE turizma, avanturističkog turizma i dr.</w:t>
      </w:r>
    </w:p>
    <w:p w14:paraId="2321E052" w14:textId="77777777" w:rsidR="006A3746" w:rsidRPr="0017381D" w:rsidRDefault="006A3746" w:rsidP="006A3746">
      <w:pPr>
        <w:spacing w:after="0"/>
        <w:jc w:val="both"/>
        <w:rPr>
          <w:rFonts w:ascii="Calibri" w:eastAsia="Calibri" w:hAnsi="Calibri" w:cs="Times New Roman"/>
          <w:sz w:val="24"/>
          <w:szCs w:val="24"/>
        </w:rPr>
      </w:pPr>
    </w:p>
    <w:p w14:paraId="65A75F96" w14:textId="77777777" w:rsidR="006A3746" w:rsidRDefault="006A3746" w:rsidP="006A3746">
      <w:pPr>
        <w:spacing w:after="0"/>
        <w:jc w:val="both"/>
        <w:rPr>
          <w:sz w:val="24"/>
          <w:szCs w:val="24"/>
          <w:lang w:val="de-DE"/>
        </w:rPr>
      </w:pPr>
      <w:r w:rsidRPr="0017381D">
        <w:rPr>
          <w:sz w:val="24"/>
          <w:szCs w:val="24"/>
        </w:rPr>
        <w:t xml:space="preserve">Osim navedenog, ističemo i spremnost </w:t>
      </w:r>
      <w:r w:rsidRPr="0017381D">
        <w:rPr>
          <w:sz w:val="24"/>
          <w:szCs w:val="24"/>
          <w:lang w:val="de-DE"/>
        </w:rPr>
        <w:t>Ministarstva ekonomskog razvoja da izvrši eventualno prilagođavanje Akcionog plana novonastalim okolnostima, uz poseban akcenat usmjeren ka jačanju javno-privatnog partnerstva.</w:t>
      </w:r>
      <w:r>
        <w:rPr>
          <w:sz w:val="24"/>
          <w:szCs w:val="24"/>
          <w:lang w:val="de-DE"/>
        </w:rPr>
        <w:t xml:space="preserve"> </w:t>
      </w:r>
    </w:p>
    <w:p w14:paraId="4D2A7DAF" w14:textId="77777777" w:rsidR="006A3746" w:rsidRDefault="006A3746" w:rsidP="00C86AAE">
      <w:pPr>
        <w:spacing w:after="0"/>
        <w:rPr>
          <w:rFonts w:ascii="Calibri" w:eastAsia="Calibri" w:hAnsi="Calibri" w:cs="Times New Roman"/>
          <w:b/>
        </w:rPr>
        <w:sectPr w:rsidR="006A3746" w:rsidSect="0091040E">
          <w:pgSz w:w="11907" w:h="16840" w:code="9"/>
          <w:pgMar w:top="1134" w:right="1134" w:bottom="1134" w:left="1134" w:header="720" w:footer="720" w:gutter="0"/>
          <w:cols w:space="720"/>
          <w:docGrid w:linePitch="360"/>
        </w:sectPr>
      </w:pPr>
    </w:p>
    <w:tbl>
      <w:tblPr>
        <w:tblStyle w:val="TableGrid3"/>
        <w:tblW w:w="13680" w:type="dxa"/>
        <w:jc w:val="center"/>
        <w:tblLayout w:type="fixed"/>
        <w:tblLook w:val="04A0" w:firstRow="1" w:lastRow="0" w:firstColumn="1" w:lastColumn="0" w:noHBand="0" w:noVBand="1"/>
      </w:tblPr>
      <w:tblGrid>
        <w:gridCol w:w="2122"/>
        <w:gridCol w:w="1366"/>
        <w:gridCol w:w="51"/>
        <w:gridCol w:w="1559"/>
        <w:gridCol w:w="1701"/>
        <w:gridCol w:w="91"/>
        <w:gridCol w:w="1418"/>
        <w:gridCol w:w="334"/>
        <w:gridCol w:w="1559"/>
        <w:gridCol w:w="59"/>
        <w:gridCol w:w="32"/>
        <w:gridCol w:w="1894"/>
        <w:gridCol w:w="91"/>
        <w:gridCol w:w="1403"/>
      </w:tblGrid>
      <w:tr w:rsidR="002618BE" w:rsidRPr="002618BE" w14:paraId="1AE88291" w14:textId="77777777" w:rsidTr="00C86AAE">
        <w:trPr>
          <w:jc w:val="center"/>
        </w:trPr>
        <w:tc>
          <w:tcPr>
            <w:tcW w:w="13680" w:type="dxa"/>
            <w:gridSpan w:val="14"/>
            <w:shd w:val="clear" w:color="auto" w:fill="C5E0B3" w:themeFill="accent6" w:themeFillTint="66"/>
          </w:tcPr>
          <w:p w14:paraId="2A3D9D6F" w14:textId="77777777" w:rsidR="004C75BA" w:rsidRDefault="002618BE" w:rsidP="001B495E">
            <w:pPr>
              <w:spacing w:after="0" w:line="240" w:lineRule="auto"/>
              <w:jc w:val="center"/>
              <w:rPr>
                <w:rFonts w:ascii="Calibri" w:eastAsia="Calibri" w:hAnsi="Calibri" w:cs="Times New Roman"/>
                <w:b/>
                <w:color w:val="1F3864"/>
                <w:sz w:val="24"/>
                <w:szCs w:val="24"/>
              </w:rPr>
            </w:pPr>
            <w:r w:rsidRPr="002618BE">
              <w:rPr>
                <w:rFonts w:ascii="Calibri" w:eastAsia="Calibri" w:hAnsi="Calibri" w:cs="Times New Roman"/>
                <w:b/>
                <w:color w:val="1F3864"/>
                <w:sz w:val="24"/>
                <w:szCs w:val="24"/>
              </w:rPr>
              <w:lastRenderedPageBreak/>
              <w:t>STRATEŠKI CILJ</w:t>
            </w:r>
          </w:p>
          <w:p w14:paraId="18CD66AC" w14:textId="774DE00D" w:rsidR="004C75BA" w:rsidRPr="00D9146B" w:rsidRDefault="002618BE" w:rsidP="00D9146B">
            <w:pPr>
              <w:spacing w:after="0" w:line="240" w:lineRule="auto"/>
              <w:jc w:val="center"/>
              <w:rPr>
                <w:rFonts w:ascii="Calibri" w:eastAsia="Calibri" w:hAnsi="Calibri" w:cs="Times New Roman"/>
                <w:b/>
                <w:color w:val="1F3864"/>
                <w:sz w:val="24"/>
                <w:szCs w:val="24"/>
              </w:rPr>
            </w:pPr>
            <w:r w:rsidRPr="002618BE">
              <w:rPr>
                <w:rFonts w:ascii="Calibri" w:eastAsia="Calibri" w:hAnsi="Calibri" w:cs="Times New Roman"/>
                <w:b/>
                <w:color w:val="1F3864"/>
                <w:sz w:val="24"/>
                <w:szCs w:val="24"/>
              </w:rPr>
              <w:t xml:space="preserve"> </w:t>
            </w:r>
            <w:r w:rsidR="00DF363A" w:rsidRPr="00DF363A">
              <w:rPr>
                <w:rFonts w:ascii="Calibri" w:eastAsia="Calibri" w:hAnsi="Calibri" w:cs="Times New Roman"/>
                <w:b/>
                <w:color w:val="1F3864"/>
                <w:sz w:val="24"/>
                <w:szCs w:val="24"/>
              </w:rPr>
              <w:t>INVESTICIONIM ULAGANJIMA I FORMALIZACIJOM TURISTIČKOG PROMETA CRNA GORA SE AFIRMIŠE KAO GLOBALNO PREPOZNATA TURISTIČKA DESTINACIJA SA SMANJENOM SEZONALNOŠĆU POSLOVANJA, UMJERENI</w:t>
            </w:r>
            <w:r w:rsidR="0067000B">
              <w:rPr>
                <w:rFonts w:ascii="Calibri" w:eastAsia="Calibri" w:hAnsi="Calibri" w:cs="Times New Roman"/>
                <w:b/>
                <w:color w:val="1F3864"/>
                <w:sz w:val="24"/>
                <w:szCs w:val="24"/>
              </w:rPr>
              <w:t>JI</w:t>
            </w:r>
            <w:r w:rsidR="00DF363A" w:rsidRPr="00DF363A">
              <w:rPr>
                <w:rFonts w:ascii="Calibri" w:eastAsia="Calibri" w:hAnsi="Calibri" w:cs="Times New Roman"/>
                <w:b/>
                <w:color w:val="1F3864"/>
                <w:sz w:val="24"/>
                <w:szCs w:val="24"/>
              </w:rPr>
              <w:t xml:space="preserve">M REGIONALNIM DISBALANSOM  I PRIORITIZACIJOM TURIZMA U RAZVOJNIM POLITIKAMA. </w:t>
            </w:r>
          </w:p>
        </w:tc>
      </w:tr>
      <w:tr w:rsidR="002618BE" w:rsidRPr="002618BE" w14:paraId="0CEBAA7D" w14:textId="77777777" w:rsidTr="0092398F">
        <w:trPr>
          <w:jc w:val="center"/>
        </w:trPr>
        <w:tc>
          <w:tcPr>
            <w:tcW w:w="3539" w:type="dxa"/>
            <w:gridSpan w:val="3"/>
          </w:tcPr>
          <w:p w14:paraId="64E5C359"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b/>
                <w:i/>
              </w:rPr>
              <w:t xml:space="preserve">Indikator uticaja </w:t>
            </w:r>
          </w:p>
        </w:tc>
        <w:tc>
          <w:tcPr>
            <w:tcW w:w="3260" w:type="dxa"/>
            <w:gridSpan w:val="2"/>
          </w:tcPr>
          <w:p w14:paraId="5D8422E5" w14:textId="3E55E1B5"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b/>
                <w:i/>
              </w:rPr>
              <w:t>Početna vrijednost 2019</w:t>
            </w:r>
            <w:r w:rsidR="00B63D13">
              <w:rPr>
                <w:rFonts w:ascii="Calibri" w:eastAsia="Calibri" w:hAnsi="Calibri" w:cs="Times New Roman"/>
                <w:b/>
                <w:i/>
              </w:rPr>
              <w:t>. godine</w:t>
            </w:r>
            <w:r w:rsidRPr="002618BE">
              <w:rPr>
                <w:rFonts w:ascii="Calibri" w:eastAsia="Calibri" w:hAnsi="Calibri" w:cs="Times New Roman"/>
                <w:b/>
                <w:i/>
                <w:vertAlign w:val="superscript"/>
              </w:rPr>
              <w:footnoteReference w:id="70"/>
            </w:r>
            <w:r w:rsidRPr="002618BE">
              <w:rPr>
                <w:rFonts w:ascii="Calibri" w:eastAsia="Calibri" w:hAnsi="Calibri" w:cs="Times New Roman"/>
                <w:b/>
                <w:i/>
              </w:rPr>
              <w:t xml:space="preserve"> </w:t>
            </w:r>
          </w:p>
        </w:tc>
        <w:tc>
          <w:tcPr>
            <w:tcW w:w="3461" w:type="dxa"/>
            <w:gridSpan w:val="5"/>
          </w:tcPr>
          <w:p w14:paraId="313B84CF"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b/>
                <w:i/>
              </w:rPr>
              <w:t xml:space="preserve"> Ciljana vrijednost 2023. godine</w:t>
            </w:r>
          </w:p>
        </w:tc>
        <w:tc>
          <w:tcPr>
            <w:tcW w:w="3420" w:type="dxa"/>
            <w:gridSpan w:val="4"/>
          </w:tcPr>
          <w:p w14:paraId="5362B5F7" w14:textId="605CAADE"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b/>
                <w:i/>
              </w:rPr>
              <w:t xml:space="preserve">Ciljana vrijednost 2025. </w:t>
            </w:r>
            <w:r w:rsidR="00595E8D">
              <w:rPr>
                <w:rFonts w:ascii="Calibri" w:eastAsia="Calibri" w:hAnsi="Calibri" w:cs="Times New Roman"/>
                <w:b/>
                <w:i/>
              </w:rPr>
              <w:t>g</w:t>
            </w:r>
            <w:r w:rsidRPr="002618BE">
              <w:rPr>
                <w:rFonts w:ascii="Calibri" w:eastAsia="Calibri" w:hAnsi="Calibri" w:cs="Times New Roman"/>
                <w:b/>
                <w:i/>
              </w:rPr>
              <w:t>odine</w:t>
            </w:r>
          </w:p>
        </w:tc>
      </w:tr>
      <w:tr w:rsidR="002618BE" w:rsidRPr="002618BE" w14:paraId="2CB0884B" w14:textId="77777777" w:rsidTr="0092398F">
        <w:trPr>
          <w:jc w:val="center"/>
        </w:trPr>
        <w:tc>
          <w:tcPr>
            <w:tcW w:w="3539" w:type="dxa"/>
            <w:gridSpan w:val="3"/>
          </w:tcPr>
          <w:p w14:paraId="47F82426"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rPr>
              <w:t xml:space="preserve">Broj noćenja </w:t>
            </w:r>
          </w:p>
        </w:tc>
        <w:tc>
          <w:tcPr>
            <w:tcW w:w="3260" w:type="dxa"/>
            <w:gridSpan w:val="2"/>
          </w:tcPr>
          <w:p w14:paraId="158F9C20" w14:textId="7A0C6909"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rPr>
              <w:t>14</w:t>
            </w:r>
            <w:r w:rsidR="00B63D13">
              <w:rPr>
                <w:rFonts w:ascii="Calibri" w:eastAsia="Calibri" w:hAnsi="Calibri" w:cs="Times New Roman"/>
              </w:rPr>
              <w:t>,</w:t>
            </w:r>
            <w:r w:rsidRPr="002618BE">
              <w:rPr>
                <w:rFonts w:ascii="Calibri" w:eastAsia="Calibri" w:hAnsi="Calibri" w:cs="Times New Roman"/>
              </w:rPr>
              <w:t xml:space="preserve">5 mil. </w:t>
            </w:r>
          </w:p>
        </w:tc>
        <w:tc>
          <w:tcPr>
            <w:tcW w:w="3461" w:type="dxa"/>
            <w:gridSpan w:val="5"/>
          </w:tcPr>
          <w:p w14:paraId="416534B1" w14:textId="61C87D17" w:rsidR="002618BE" w:rsidRPr="002618BE" w:rsidRDefault="00542792" w:rsidP="002618BE">
            <w:pPr>
              <w:contextualSpacing/>
              <w:jc w:val="center"/>
              <w:rPr>
                <w:rFonts w:ascii="Calibri" w:eastAsia="Calibri" w:hAnsi="Calibri" w:cs="Calibri"/>
                <w:b/>
                <w:lang w:val="sr-Latn-CS"/>
              </w:rPr>
            </w:pPr>
            <w:r>
              <w:rPr>
                <w:rFonts w:ascii="Calibri" w:eastAsia="Calibri" w:hAnsi="Calibri" w:cs="Times New Roman"/>
              </w:rPr>
              <w:t>Index 23/19 - 1</w:t>
            </w:r>
            <w:r w:rsidR="002618BE" w:rsidRPr="002618BE">
              <w:rPr>
                <w:rFonts w:ascii="Calibri" w:eastAsia="Calibri" w:hAnsi="Calibri" w:cs="Times New Roman"/>
              </w:rPr>
              <w:t>30</w:t>
            </w:r>
          </w:p>
        </w:tc>
        <w:tc>
          <w:tcPr>
            <w:tcW w:w="3420" w:type="dxa"/>
            <w:gridSpan w:val="4"/>
          </w:tcPr>
          <w:p w14:paraId="62A34590" w14:textId="7F37C201" w:rsidR="002618BE" w:rsidRPr="002618BE" w:rsidRDefault="001A4799" w:rsidP="002618BE">
            <w:pPr>
              <w:contextualSpacing/>
              <w:jc w:val="center"/>
              <w:rPr>
                <w:rFonts w:ascii="Calibri" w:eastAsia="Calibri" w:hAnsi="Calibri" w:cs="Calibri"/>
                <w:b/>
                <w:lang w:val="sr-Latn-CS"/>
              </w:rPr>
            </w:pPr>
            <w:r>
              <w:rPr>
                <w:rFonts w:ascii="Calibri" w:eastAsia="Calibri" w:hAnsi="Calibri" w:cs="Times New Roman"/>
              </w:rPr>
              <w:t>Index 25/19 - 1</w:t>
            </w:r>
            <w:r w:rsidR="002618BE" w:rsidRPr="002618BE">
              <w:rPr>
                <w:rFonts w:ascii="Calibri" w:eastAsia="Calibri" w:hAnsi="Calibri" w:cs="Times New Roman"/>
              </w:rPr>
              <w:t xml:space="preserve">40 </w:t>
            </w:r>
          </w:p>
        </w:tc>
      </w:tr>
      <w:tr w:rsidR="002618BE" w:rsidRPr="002618BE" w14:paraId="2E6032B3" w14:textId="77777777" w:rsidTr="0092398F">
        <w:trPr>
          <w:jc w:val="center"/>
        </w:trPr>
        <w:tc>
          <w:tcPr>
            <w:tcW w:w="3539" w:type="dxa"/>
            <w:gridSpan w:val="3"/>
          </w:tcPr>
          <w:p w14:paraId="0B697D11"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rPr>
              <w:t xml:space="preserve">Prihodi u turizmu </w:t>
            </w:r>
          </w:p>
        </w:tc>
        <w:tc>
          <w:tcPr>
            <w:tcW w:w="3260" w:type="dxa"/>
            <w:gridSpan w:val="2"/>
          </w:tcPr>
          <w:p w14:paraId="68EFA427"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rPr>
              <w:t>1,140 mlrd. €</w:t>
            </w:r>
          </w:p>
        </w:tc>
        <w:tc>
          <w:tcPr>
            <w:tcW w:w="3461" w:type="dxa"/>
            <w:gridSpan w:val="5"/>
          </w:tcPr>
          <w:p w14:paraId="4C796819" w14:textId="1C59A870" w:rsidR="002618BE" w:rsidRPr="002618BE" w:rsidRDefault="001A4799" w:rsidP="002618BE">
            <w:pPr>
              <w:contextualSpacing/>
              <w:jc w:val="center"/>
              <w:rPr>
                <w:rFonts w:ascii="Calibri" w:eastAsia="Calibri" w:hAnsi="Calibri" w:cs="Calibri"/>
                <w:b/>
                <w:lang w:val="sr-Latn-CS"/>
              </w:rPr>
            </w:pPr>
            <w:r>
              <w:rPr>
                <w:rFonts w:ascii="Calibri" w:eastAsia="Calibri" w:hAnsi="Calibri" w:cs="Times New Roman"/>
              </w:rPr>
              <w:t>Index 23/19 - 140</w:t>
            </w:r>
          </w:p>
        </w:tc>
        <w:tc>
          <w:tcPr>
            <w:tcW w:w="3420" w:type="dxa"/>
            <w:gridSpan w:val="4"/>
          </w:tcPr>
          <w:p w14:paraId="689B718E" w14:textId="600B0D72" w:rsidR="002618BE" w:rsidRPr="002618BE" w:rsidRDefault="001A4799" w:rsidP="002618BE">
            <w:pPr>
              <w:contextualSpacing/>
              <w:jc w:val="center"/>
              <w:rPr>
                <w:rFonts w:ascii="Calibri" w:eastAsia="Calibri" w:hAnsi="Calibri" w:cs="Calibri"/>
                <w:b/>
                <w:lang w:val="sr-Latn-CS"/>
              </w:rPr>
            </w:pPr>
            <w:r>
              <w:rPr>
                <w:rFonts w:ascii="Calibri" w:eastAsia="Calibri" w:hAnsi="Calibri" w:cs="Times New Roman"/>
              </w:rPr>
              <w:t xml:space="preserve">Index 25/19 </w:t>
            </w:r>
            <w:r w:rsidR="000D6DC2">
              <w:rPr>
                <w:rFonts w:ascii="Calibri" w:eastAsia="Calibri" w:hAnsi="Calibri" w:cs="Times New Roman"/>
              </w:rPr>
              <w:t>–</w:t>
            </w:r>
            <w:r>
              <w:rPr>
                <w:rFonts w:ascii="Calibri" w:eastAsia="Calibri" w:hAnsi="Calibri" w:cs="Times New Roman"/>
              </w:rPr>
              <w:t xml:space="preserve"> 150</w:t>
            </w:r>
          </w:p>
        </w:tc>
      </w:tr>
      <w:tr w:rsidR="002618BE" w:rsidRPr="002618BE" w14:paraId="4859E195" w14:textId="77777777" w:rsidTr="0092398F">
        <w:trPr>
          <w:jc w:val="center"/>
        </w:trPr>
        <w:tc>
          <w:tcPr>
            <w:tcW w:w="3539" w:type="dxa"/>
            <w:gridSpan w:val="3"/>
          </w:tcPr>
          <w:p w14:paraId="3B85B5E6"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rPr>
              <w:t xml:space="preserve">Udio turizma u BDP-u </w:t>
            </w:r>
          </w:p>
        </w:tc>
        <w:tc>
          <w:tcPr>
            <w:tcW w:w="3260" w:type="dxa"/>
            <w:gridSpan w:val="2"/>
          </w:tcPr>
          <w:p w14:paraId="13A00D3A"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rPr>
              <w:t>31%</w:t>
            </w:r>
          </w:p>
        </w:tc>
        <w:tc>
          <w:tcPr>
            <w:tcW w:w="3461" w:type="dxa"/>
            <w:gridSpan w:val="5"/>
          </w:tcPr>
          <w:p w14:paraId="7E282749"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rPr>
              <w:t>20%</w:t>
            </w:r>
            <w:r w:rsidRPr="002618BE">
              <w:rPr>
                <w:rFonts w:ascii="Calibri" w:eastAsia="Calibri" w:hAnsi="Calibri" w:cs="Times New Roman"/>
                <w:vertAlign w:val="superscript"/>
              </w:rPr>
              <w:footnoteReference w:id="71"/>
            </w:r>
          </w:p>
        </w:tc>
        <w:tc>
          <w:tcPr>
            <w:tcW w:w="3420" w:type="dxa"/>
            <w:gridSpan w:val="4"/>
          </w:tcPr>
          <w:p w14:paraId="657804B8"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Times New Roman"/>
              </w:rPr>
              <w:t>25%</w:t>
            </w:r>
          </w:p>
        </w:tc>
      </w:tr>
      <w:tr w:rsidR="002618BE" w:rsidRPr="002618BE" w14:paraId="03481975" w14:textId="77777777" w:rsidTr="00C86AAE">
        <w:trPr>
          <w:jc w:val="center"/>
        </w:trPr>
        <w:tc>
          <w:tcPr>
            <w:tcW w:w="13680" w:type="dxa"/>
            <w:gridSpan w:val="14"/>
            <w:tcBorders>
              <w:bottom w:val="single" w:sz="4" w:space="0" w:color="auto"/>
            </w:tcBorders>
            <w:shd w:val="clear" w:color="auto" w:fill="8EAADB" w:themeFill="accent1" w:themeFillTint="99"/>
          </w:tcPr>
          <w:p w14:paraId="3B2FE9B2" w14:textId="77777777" w:rsidR="002618BE" w:rsidRPr="002618BE" w:rsidRDefault="002618BE" w:rsidP="002618BE">
            <w:pPr>
              <w:contextualSpacing/>
              <w:jc w:val="center"/>
              <w:rPr>
                <w:rFonts w:ascii="Calibri" w:eastAsia="Calibri" w:hAnsi="Calibri" w:cs="Calibri"/>
                <w:b/>
                <w:sz w:val="24"/>
                <w:szCs w:val="24"/>
                <w:lang w:val="sr-Latn-CS"/>
              </w:rPr>
            </w:pPr>
          </w:p>
          <w:p w14:paraId="38251FF7" w14:textId="03548E44" w:rsidR="002618BE" w:rsidRPr="002618BE" w:rsidRDefault="002618BE" w:rsidP="001B495E">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t>AKCIONI PLA</w:t>
            </w:r>
            <w:r w:rsidR="001B495E">
              <w:rPr>
                <w:rFonts w:ascii="Calibri" w:eastAsia="Calibri" w:hAnsi="Calibri" w:cs="Calibri"/>
                <w:b/>
                <w:sz w:val="24"/>
                <w:szCs w:val="24"/>
                <w:lang w:val="sr-Latn-CS"/>
              </w:rPr>
              <w:t>N</w:t>
            </w:r>
            <w:r w:rsidR="004859BE">
              <w:rPr>
                <w:rFonts w:ascii="Calibri" w:eastAsia="Calibri" w:hAnsi="Calibri" w:cs="Calibri"/>
                <w:b/>
                <w:sz w:val="24"/>
                <w:szCs w:val="24"/>
                <w:lang w:val="sr-Latn-CS"/>
              </w:rPr>
              <w:t xml:space="preserve"> ZA 2022. GODINU</w:t>
            </w:r>
          </w:p>
        </w:tc>
      </w:tr>
      <w:tr w:rsidR="002618BE" w:rsidRPr="002618BE" w14:paraId="6C53F8FC" w14:textId="77777777" w:rsidTr="00C86AAE">
        <w:trPr>
          <w:jc w:val="center"/>
        </w:trPr>
        <w:tc>
          <w:tcPr>
            <w:tcW w:w="13680" w:type="dxa"/>
            <w:gridSpan w:val="14"/>
            <w:shd w:val="clear" w:color="auto" w:fill="B4C6E7" w:themeFill="accent1" w:themeFillTint="66"/>
          </w:tcPr>
          <w:p w14:paraId="00053F00" w14:textId="77777777" w:rsidR="002618BE" w:rsidRPr="002618BE" w:rsidRDefault="002618BE" w:rsidP="002618BE">
            <w:pPr>
              <w:contextualSpacing/>
              <w:jc w:val="center"/>
              <w:rPr>
                <w:rFonts w:ascii="Calibri" w:eastAsia="Calibri" w:hAnsi="Calibri" w:cs="Calibri"/>
                <w:b/>
                <w:sz w:val="24"/>
                <w:szCs w:val="24"/>
                <w:lang w:val="sr-Latn-CS"/>
              </w:rPr>
            </w:pPr>
          </w:p>
          <w:p w14:paraId="55373F3D" w14:textId="77777777" w:rsidR="001B495E" w:rsidRDefault="002618BE" w:rsidP="00BD7809">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t xml:space="preserve">Operativni cilj 1: </w:t>
            </w:r>
            <w:r w:rsidR="00514C27" w:rsidRPr="00EB1D77">
              <w:rPr>
                <w:rFonts w:ascii="Calibri" w:eastAsia="Calibri" w:hAnsi="Calibri" w:cs="Calibri"/>
                <w:b/>
                <w:sz w:val="24"/>
                <w:szCs w:val="24"/>
                <w:lang w:val="sr-Latn-CS"/>
              </w:rPr>
              <w:t xml:space="preserve">Unaprijeđen regulatorni okvir u turizmu uz </w:t>
            </w:r>
            <w:r w:rsidR="00514C27" w:rsidRPr="00514C27">
              <w:rPr>
                <w:rFonts w:ascii="Calibri" w:eastAsia="Calibri" w:hAnsi="Calibri" w:cs="Calibri"/>
                <w:b/>
                <w:sz w:val="24"/>
                <w:szCs w:val="24"/>
                <w:lang w:val="sr-Latn-CS"/>
              </w:rPr>
              <w:t>formalizaciju turističkog prometa</w:t>
            </w:r>
          </w:p>
          <w:p w14:paraId="370C4230" w14:textId="22F2BC87" w:rsidR="00BD7809" w:rsidRPr="002618BE" w:rsidRDefault="00BD7809" w:rsidP="00BD7809">
            <w:pPr>
              <w:contextualSpacing/>
              <w:jc w:val="center"/>
              <w:rPr>
                <w:rFonts w:ascii="Calibri" w:eastAsia="Calibri" w:hAnsi="Calibri" w:cs="Calibri"/>
                <w:b/>
                <w:sz w:val="24"/>
                <w:szCs w:val="24"/>
                <w:lang w:val="sr-Latn-CS"/>
              </w:rPr>
            </w:pPr>
          </w:p>
        </w:tc>
      </w:tr>
      <w:tr w:rsidR="002618BE" w:rsidRPr="002618BE" w14:paraId="0BA32961" w14:textId="77777777" w:rsidTr="0092398F">
        <w:trPr>
          <w:jc w:val="center"/>
        </w:trPr>
        <w:tc>
          <w:tcPr>
            <w:tcW w:w="3539" w:type="dxa"/>
            <w:gridSpan w:val="3"/>
            <w:shd w:val="clear" w:color="auto" w:fill="auto"/>
          </w:tcPr>
          <w:p w14:paraId="6C83DBAC" w14:textId="01AC5892" w:rsidR="002618BE" w:rsidRPr="002618BE" w:rsidRDefault="002618BE" w:rsidP="002618BE">
            <w:pPr>
              <w:spacing w:after="0" w:line="240" w:lineRule="auto"/>
              <w:rPr>
                <w:rFonts w:ascii="Calibri" w:eastAsia="Calibri" w:hAnsi="Calibri" w:cs="Times New Roman"/>
                <w:b/>
                <w:i/>
              </w:rPr>
            </w:pPr>
            <w:r w:rsidRPr="002618BE">
              <w:rPr>
                <w:rFonts w:ascii="Calibri" w:eastAsia="Calibri" w:hAnsi="Calibri" w:cs="Times New Roman"/>
                <w:b/>
                <w:i/>
              </w:rPr>
              <w:t>I</w:t>
            </w:r>
            <w:r w:rsidR="0067000B">
              <w:rPr>
                <w:rFonts w:ascii="Calibri" w:eastAsia="Calibri" w:hAnsi="Calibri" w:cs="Times New Roman"/>
                <w:b/>
                <w:i/>
              </w:rPr>
              <w:t>n</w:t>
            </w:r>
            <w:r w:rsidRPr="002618BE">
              <w:rPr>
                <w:rFonts w:ascii="Calibri" w:eastAsia="Calibri" w:hAnsi="Calibri" w:cs="Times New Roman"/>
                <w:b/>
                <w:i/>
              </w:rPr>
              <w:t xml:space="preserve">dikator učinka </w:t>
            </w:r>
          </w:p>
        </w:tc>
        <w:tc>
          <w:tcPr>
            <w:tcW w:w="3260" w:type="dxa"/>
            <w:gridSpan w:val="2"/>
            <w:shd w:val="clear" w:color="auto" w:fill="auto"/>
          </w:tcPr>
          <w:p w14:paraId="198F46B4" w14:textId="438A38B6" w:rsidR="002618BE" w:rsidRPr="00DA3917" w:rsidRDefault="002618BE" w:rsidP="00DA3917">
            <w:pPr>
              <w:spacing w:after="0" w:line="240" w:lineRule="auto"/>
              <w:jc w:val="center"/>
              <w:rPr>
                <w:rFonts w:ascii="Calibri" w:eastAsia="Calibri" w:hAnsi="Calibri" w:cs="Times New Roman"/>
                <w:b/>
              </w:rPr>
            </w:pPr>
            <w:r w:rsidRPr="00DA3917">
              <w:rPr>
                <w:rFonts w:ascii="Calibri" w:eastAsia="Calibri" w:hAnsi="Calibri" w:cs="Times New Roman"/>
                <w:b/>
              </w:rPr>
              <w:t>Početna vrijednost 2021</w:t>
            </w:r>
            <w:r w:rsidR="00690365">
              <w:rPr>
                <w:rFonts w:ascii="Calibri" w:eastAsia="Calibri" w:hAnsi="Calibri" w:cs="Times New Roman"/>
                <w:b/>
              </w:rPr>
              <w:t>. godine</w:t>
            </w:r>
          </w:p>
        </w:tc>
        <w:tc>
          <w:tcPr>
            <w:tcW w:w="3461" w:type="dxa"/>
            <w:gridSpan w:val="5"/>
            <w:shd w:val="clear" w:color="auto" w:fill="auto"/>
          </w:tcPr>
          <w:p w14:paraId="28982C8D" w14:textId="77777777" w:rsidR="002618BE" w:rsidRPr="00DA3917" w:rsidRDefault="002618BE" w:rsidP="00DA3917">
            <w:pPr>
              <w:spacing w:after="0" w:line="240" w:lineRule="auto"/>
              <w:jc w:val="center"/>
              <w:rPr>
                <w:rFonts w:ascii="Calibri" w:eastAsia="Calibri" w:hAnsi="Calibri" w:cs="Times New Roman"/>
                <w:b/>
              </w:rPr>
            </w:pPr>
            <w:r w:rsidRPr="00DA3917">
              <w:rPr>
                <w:rFonts w:ascii="Calibri" w:eastAsia="Calibri" w:hAnsi="Calibri" w:cs="Times New Roman"/>
                <w:b/>
              </w:rPr>
              <w:t>Ciljana vrijednost 2023. godine</w:t>
            </w:r>
          </w:p>
        </w:tc>
        <w:tc>
          <w:tcPr>
            <w:tcW w:w="3420" w:type="dxa"/>
            <w:gridSpan w:val="4"/>
            <w:shd w:val="clear" w:color="auto" w:fill="auto"/>
          </w:tcPr>
          <w:p w14:paraId="70F1E9CC" w14:textId="3464BF34" w:rsidR="002618BE" w:rsidRPr="00DA3917" w:rsidRDefault="002618BE" w:rsidP="00DA3917">
            <w:pPr>
              <w:spacing w:after="0" w:line="240" w:lineRule="auto"/>
              <w:jc w:val="center"/>
              <w:rPr>
                <w:rFonts w:ascii="Calibri" w:eastAsia="Calibri" w:hAnsi="Calibri" w:cs="Times New Roman"/>
                <w:b/>
              </w:rPr>
            </w:pPr>
            <w:r w:rsidRPr="00DA3917">
              <w:rPr>
                <w:rFonts w:ascii="Calibri" w:eastAsia="Calibri" w:hAnsi="Calibri" w:cs="Times New Roman"/>
                <w:b/>
              </w:rPr>
              <w:t xml:space="preserve">Ciljana vrijednost 2025. </w:t>
            </w:r>
            <w:r w:rsidR="00DF28B8">
              <w:rPr>
                <w:rFonts w:ascii="Calibri" w:eastAsia="Calibri" w:hAnsi="Calibri" w:cs="Times New Roman"/>
                <w:b/>
              </w:rPr>
              <w:t>g</w:t>
            </w:r>
            <w:r w:rsidRPr="00DA3917">
              <w:rPr>
                <w:rFonts w:ascii="Calibri" w:eastAsia="Calibri" w:hAnsi="Calibri" w:cs="Times New Roman"/>
                <w:b/>
              </w:rPr>
              <w:t>odine</w:t>
            </w:r>
          </w:p>
        </w:tc>
      </w:tr>
      <w:tr w:rsidR="002618BE" w:rsidRPr="002618BE" w14:paraId="439CD4FA" w14:textId="77777777" w:rsidTr="0092398F">
        <w:trPr>
          <w:jc w:val="center"/>
        </w:trPr>
        <w:tc>
          <w:tcPr>
            <w:tcW w:w="3539" w:type="dxa"/>
            <w:gridSpan w:val="3"/>
            <w:shd w:val="clear" w:color="auto" w:fill="auto"/>
          </w:tcPr>
          <w:p w14:paraId="0D7721DE" w14:textId="77777777" w:rsidR="002618BE" w:rsidRPr="002618BE" w:rsidRDefault="002618BE" w:rsidP="002618BE">
            <w:pPr>
              <w:spacing w:after="0" w:line="240" w:lineRule="auto"/>
              <w:rPr>
                <w:rFonts w:ascii="Calibri" w:eastAsia="Calibri" w:hAnsi="Calibri" w:cs="Times New Roman"/>
                <w:b/>
                <w:i/>
              </w:rPr>
            </w:pPr>
            <w:r w:rsidRPr="002618BE">
              <w:rPr>
                <w:rFonts w:ascii="Calibri" w:eastAsia="Calibri" w:hAnsi="Calibri" w:cs="Times New Roman"/>
                <w:b/>
                <w:i/>
              </w:rPr>
              <w:t>Indikator učinka 1:</w:t>
            </w:r>
          </w:p>
        </w:tc>
        <w:tc>
          <w:tcPr>
            <w:tcW w:w="3260" w:type="dxa"/>
            <w:gridSpan w:val="2"/>
            <w:shd w:val="clear" w:color="auto" w:fill="auto"/>
          </w:tcPr>
          <w:p w14:paraId="2E5AFAE5" w14:textId="77777777" w:rsidR="002618BE" w:rsidRDefault="002618BE" w:rsidP="002618BE">
            <w:pPr>
              <w:spacing w:after="0" w:line="240" w:lineRule="auto"/>
              <w:rPr>
                <w:rFonts w:ascii="Calibri" w:eastAsia="Calibri" w:hAnsi="Calibri" w:cs="Times New Roman"/>
              </w:rPr>
            </w:pPr>
          </w:p>
          <w:p w14:paraId="7357F456" w14:textId="77777777" w:rsidR="001B495E" w:rsidRPr="002618BE" w:rsidRDefault="001B495E" w:rsidP="002618BE">
            <w:pPr>
              <w:spacing w:after="0" w:line="240" w:lineRule="auto"/>
              <w:rPr>
                <w:rFonts w:ascii="Calibri" w:eastAsia="Calibri" w:hAnsi="Calibri" w:cs="Times New Roman"/>
              </w:rPr>
            </w:pPr>
          </w:p>
        </w:tc>
        <w:tc>
          <w:tcPr>
            <w:tcW w:w="3461" w:type="dxa"/>
            <w:gridSpan w:val="5"/>
            <w:shd w:val="clear" w:color="auto" w:fill="auto"/>
          </w:tcPr>
          <w:p w14:paraId="10457C95" w14:textId="77777777" w:rsidR="002618BE" w:rsidRPr="002618BE" w:rsidRDefault="002618BE" w:rsidP="002618BE">
            <w:pPr>
              <w:spacing w:after="0" w:line="240" w:lineRule="auto"/>
              <w:rPr>
                <w:rFonts w:ascii="Calibri" w:eastAsia="Calibri" w:hAnsi="Calibri" w:cs="Times New Roman"/>
              </w:rPr>
            </w:pPr>
          </w:p>
        </w:tc>
        <w:tc>
          <w:tcPr>
            <w:tcW w:w="3420" w:type="dxa"/>
            <w:gridSpan w:val="4"/>
            <w:shd w:val="clear" w:color="auto" w:fill="auto"/>
          </w:tcPr>
          <w:p w14:paraId="54C924FD" w14:textId="77777777" w:rsidR="002618BE" w:rsidRPr="002618BE" w:rsidRDefault="002618BE" w:rsidP="002618BE">
            <w:pPr>
              <w:spacing w:after="0" w:line="240" w:lineRule="auto"/>
              <w:rPr>
                <w:rFonts w:ascii="Calibri" w:eastAsia="Calibri" w:hAnsi="Calibri" w:cs="Times New Roman"/>
              </w:rPr>
            </w:pPr>
          </w:p>
        </w:tc>
      </w:tr>
      <w:tr w:rsidR="002618BE" w:rsidRPr="002618BE" w14:paraId="11BBE617" w14:textId="77777777" w:rsidTr="0092398F">
        <w:trPr>
          <w:jc w:val="center"/>
        </w:trPr>
        <w:tc>
          <w:tcPr>
            <w:tcW w:w="3539" w:type="dxa"/>
            <w:gridSpan w:val="3"/>
            <w:shd w:val="clear" w:color="auto" w:fill="auto"/>
          </w:tcPr>
          <w:p w14:paraId="72A35734" w14:textId="77777777" w:rsidR="002618BE" w:rsidRPr="002618BE" w:rsidRDefault="002618BE" w:rsidP="002618BE">
            <w:pPr>
              <w:spacing w:after="0" w:line="240" w:lineRule="auto"/>
              <w:rPr>
                <w:rFonts w:ascii="Calibri" w:eastAsia="Calibri" w:hAnsi="Calibri" w:cs="Times New Roman"/>
              </w:rPr>
            </w:pPr>
            <w:r w:rsidRPr="002618BE">
              <w:rPr>
                <w:rFonts w:ascii="Calibri" w:eastAsia="Calibri" w:hAnsi="Calibri" w:cs="Times New Roman"/>
              </w:rPr>
              <w:t xml:space="preserve">Broj usaglašenih zakona/podzakonskih akata </w:t>
            </w:r>
          </w:p>
        </w:tc>
        <w:tc>
          <w:tcPr>
            <w:tcW w:w="3260" w:type="dxa"/>
            <w:gridSpan w:val="2"/>
            <w:shd w:val="clear" w:color="auto" w:fill="auto"/>
          </w:tcPr>
          <w:p w14:paraId="7F5564AA" w14:textId="5D493D53" w:rsidR="002618BE" w:rsidRPr="002618BE" w:rsidRDefault="00690365" w:rsidP="009805B1">
            <w:pPr>
              <w:spacing w:after="0" w:line="240" w:lineRule="auto"/>
              <w:jc w:val="center"/>
              <w:rPr>
                <w:rFonts w:ascii="Calibri" w:eastAsia="Calibri" w:hAnsi="Calibri" w:cs="Times New Roman"/>
              </w:rPr>
            </w:pPr>
            <w:r>
              <w:rPr>
                <w:rFonts w:ascii="Calibri" w:eastAsia="Calibri" w:hAnsi="Calibri" w:cs="Times New Roman"/>
              </w:rPr>
              <w:t>0</w:t>
            </w:r>
          </w:p>
        </w:tc>
        <w:tc>
          <w:tcPr>
            <w:tcW w:w="3461" w:type="dxa"/>
            <w:gridSpan w:val="5"/>
            <w:shd w:val="clear" w:color="auto" w:fill="auto"/>
          </w:tcPr>
          <w:p w14:paraId="0A03DADA" w14:textId="6E79A6CA" w:rsidR="002618BE" w:rsidRPr="002618BE" w:rsidRDefault="002618BE" w:rsidP="009805B1">
            <w:pPr>
              <w:spacing w:after="0" w:line="240" w:lineRule="auto"/>
              <w:jc w:val="center"/>
              <w:rPr>
                <w:rFonts w:ascii="Calibri" w:eastAsia="Calibri" w:hAnsi="Calibri" w:cs="Times New Roman"/>
              </w:rPr>
            </w:pPr>
            <w:r w:rsidRPr="002618BE">
              <w:rPr>
                <w:rFonts w:ascii="Calibri" w:eastAsia="Calibri" w:hAnsi="Calibri" w:cs="Times New Roman"/>
              </w:rPr>
              <w:t>+</w:t>
            </w:r>
            <w:r w:rsidR="00690365">
              <w:rPr>
                <w:rFonts w:ascii="Calibri" w:eastAsia="Calibri" w:hAnsi="Calibri" w:cs="Times New Roman"/>
              </w:rPr>
              <w:t xml:space="preserve"> 5</w:t>
            </w:r>
          </w:p>
        </w:tc>
        <w:tc>
          <w:tcPr>
            <w:tcW w:w="3420" w:type="dxa"/>
            <w:gridSpan w:val="4"/>
            <w:shd w:val="clear" w:color="auto" w:fill="auto"/>
          </w:tcPr>
          <w:p w14:paraId="2961DF3F" w14:textId="77777777" w:rsidR="00690365" w:rsidRDefault="00690365" w:rsidP="009805B1">
            <w:pPr>
              <w:spacing w:after="0" w:line="240" w:lineRule="auto"/>
              <w:jc w:val="center"/>
              <w:rPr>
                <w:rFonts w:ascii="Calibri" w:eastAsia="Calibri" w:hAnsi="Calibri" w:cs="Times New Roman"/>
              </w:rPr>
            </w:pPr>
            <w:r>
              <w:rPr>
                <w:rFonts w:ascii="Calibri" w:eastAsia="Calibri" w:hAnsi="Calibri" w:cs="Times New Roman"/>
              </w:rPr>
              <w:t xml:space="preserve">+ 2 </w:t>
            </w:r>
          </w:p>
          <w:p w14:paraId="50EF91DF" w14:textId="4C95C98C" w:rsidR="002618BE" w:rsidRPr="002618BE" w:rsidRDefault="00690365" w:rsidP="009805B1">
            <w:pPr>
              <w:spacing w:after="0" w:line="240" w:lineRule="auto"/>
              <w:jc w:val="center"/>
              <w:rPr>
                <w:rFonts w:ascii="Calibri" w:eastAsia="Calibri" w:hAnsi="Calibri" w:cs="Times New Roman"/>
              </w:rPr>
            </w:pPr>
            <w:r>
              <w:rPr>
                <w:rFonts w:ascii="Calibri" w:eastAsia="Calibri" w:hAnsi="Calibri" w:cs="Times New Roman"/>
              </w:rPr>
              <w:t>(u odnosu na 2023. godinu)</w:t>
            </w:r>
          </w:p>
        </w:tc>
      </w:tr>
      <w:tr w:rsidR="002618BE" w:rsidRPr="002618BE" w14:paraId="236BEB84" w14:textId="77777777" w:rsidTr="0092398F">
        <w:trPr>
          <w:jc w:val="center"/>
        </w:trPr>
        <w:tc>
          <w:tcPr>
            <w:tcW w:w="3539" w:type="dxa"/>
            <w:gridSpan w:val="3"/>
            <w:shd w:val="clear" w:color="auto" w:fill="auto"/>
          </w:tcPr>
          <w:p w14:paraId="7076BE2B" w14:textId="71CA22F2" w:rsidR="002618BE" w:rsidRPr="002618BE" w:rsidRDefault="002618BE" w:rsidP="002618BE">
            <w:pPr>
              <w:spacing w:after="0" w:line="240" w:lineRule="auto"/>
              <w:rPr>
                <w:rFonts w:ascii="Calibri" w:eastAsia="Calibri" w:hAnsi="Calibri" w:cs="Times New Roman"/>
                <w:b/>
                <w:i/>
              </w:rPr>
            </w:pPr>
            <w:r w:rsidRPr="002618BE">
              <w:rPr>
                <w:rFonts w:ascii="Calibri" w:eastAsia="Calibri" w:hAnsi="Calibri" w:cs="Times New Roman"/>
                <w:b/>
                <w:i/>
              </w:rPr>
              <w:t>Indikator učinka 2</w:t>
            </w:r>
            <w:r w:rsidR="0067000B">
              <w:rPr>
                <w:rFonts w:ascii="Calibri" w:eastAsia="Calibri" w:hAnsi="Calibri" w:cs="Calibri"/>
                <w:b/>
                <w:i/>
              </w:rPr>
              <w:t>:</w:t>
            </w:r>
          </w:p>
        </w:tc>
        <w:tc>
          <w:tcPr>
            <w:tcW w:w="3260" w:type="dxa"/>
            <w:gridSpan w:val="2"/>
            <w:shd w:val="clear" w:color="auto" w:fill="auto"/>
          </w:tcPr>
          <w:p w14:paraId="166A7235" w14:textId="77777777" w:rsidR="002618BE" w:rsidRPr="002618BE" w:rsidRDefault="002618BE" w:rsidP="002618BE">
            <w:pPr>
              <w:spacing w:after="0" w:line="240" w:lineRule="auto"/>
              <w:rPr>
                <w:rFonts w:ascii="Calibri" w:eastAsia="Calibri" w:hAnsi="Calibri" w:cs="Times New Roman"/>
                <w:b/>
              </w:rPr>
            </w:pPr>
          </w:p>
        </w:tc>
        <w:tc>
          <w:tcPr>
            <w:tcW w:w="3461" w:type="dxa"/>
            <w:gridSpan w:val="5"/>
            <w:shd w:val="clear" w:color="auto" w:fill="auto"/>
          </w:tcPr>
          <w:p w14:paraId="0CAC1507" w14:textId="77777777" w:rsidR="002618BE" w:rsidRPr="002618BE" w:rsidRDefault="002618BE" w:rsidP="002618BE">
            <w:pPr>
              <w:spacing w:after="0" w:line="240" w:lineRule="auto"/>
              <w:rPr>
                <w:rFonts w:ascii="Calibri" w:eastAsia="Calibri" w:hAnsi="Calibri" w:cs="Times New Roman"/>
                <w:b/>
              </w:rPr>
            </w:pPr>
          </w:p>
        </w:tc>
        <w:tc>
          <w:tcPr>
            <w:tcW w:w="3420" w:type="dxa"/>
            <w:gridSpan w:val="4"/>
            <w:shd w:val="clear" w:color="auto" w:fill="auto"/>
          </w:tcPr>
          <w:p w14:paraId="40AF62BE" w14:textId="77777777" w:rsidR="002618BE" w:rsidRPr="002618BE" w:rsidRDefault="002618BE" w:rsidP="002618BE">
            <w:pPr>
              <w:spacing w:after="0" w:line="240" w:lineRule="auto"/>
              <w:rPr>
                <w:rFonts w:ascii="Calibri" w:eastAsia="Calibri" w:hAnsi="Calibri" w:cs="Times New Roman"/>
                <w:b/>
              </w:rPr>
            </w:pPr>
          </w:p>
        </w:tc>
      </w:tr>
      <w:tr w:rsidR="00065EED" w:rsidRPr="002618BE" w14:paraId="5C843F2D" w14:textId="77777777" w:rsidTr="0092398F">
        <w:trPr>
          <w:jc w:val="center"/>
        </w:trPr>
        <w:tc>
          <w:tcPr>
            <w:tcW w:w="3539" w:type="dxa"/>
            <w:gridSpan w:val="3"/>
            <w:shd w:val="clear" w:color="auto" w:fill="auto"/>
          </w:tcPr>
          <w:p w14:paraId="7E36EE48" w14:textId="77777777" w:rsidR="00065EED" w:rsidRPr="00DF275E" w:rsidRDefault="00065EED" w:rsidP="00E35851">
            <w:r w:rsidRPr="00DF275E">
              <w:lastRenderedPageBreak/>
              <w:t xml:space="preserve">Povećanje broja noćenja turista u Sjevernom i Centralnom regionu Crne Gore  </w:t>
            </w:r>
          </w:p>
        </w:tc>
        <w:tc>
          <w:tcPr>
            <w:tcW w:w="3260" w:type="dxa"/>
            <w:gridSpan w:val="2"/>
            <w:shd w:val="clear" w:color="auto" w:fill="auto"/>
          </w:tcPr>
          <w:p w14:paraId="7BCC826A" w14:textId="6FB4131E" w:rsidR="00BD7809" w:rsidRDefault="00065EED" w:rsidP="00BD7809">
            <w:pPr>
              <w:spacing w:after="0" w:line="240" w:lineRule="auto"/>
              <w:jc w:val="center"/>
            </w:pPr>
            <w:r w:rsidRPr="00DF275E">
              <w:t>741.000</w:t>
            </w:r>
          </w:p>
          <w:p w14:paraId="1C603D5D" w14:textId="1CAFE50C" w:rsidR="00065EED" w:rsidRPr="00DF275E" w:rsidRDefault="00232E01" w:rsidP="00BD7809">
            <w:pPr>
              <w:spacing w:after="0" w:line="240" w:lineRule="auto"/>
              <w:jc w:val="center"/>
            </w:pPr>
            <w:r>
              <w:t xml:space="preserve">(broj </w:t>
            </w:r>
            <w:r w:rsidR="00065EED" w:rsidRPr="00DF275E">
              <w:t>ostvaren</w:t>
            </w:r>
            <w:r>
              <w:t>ih</w:t>
            </w:r>
            <w:r w:rsidR="00065EED" w:rsidRPr="00DF275E">
              <w:t xml:space="preserve"> noćenj</w:t>
            </w:r>
            <w:r>
              <w:t>a</w:t>
            </w:r>
            <w:r w:rsidR="00065EED" w:rsidRPr="00DF275E">
              <w:t xml:space="preserve"> u Sjevernom i Centralnom regionu CG  </w:t>
            </w:r>
            <w:r>
              <w:t xml:space="preserve">u </w:t>
            </w:r>
            <w:r w:rsidR="00065EED" w:rsidRPr="00DF275E">
              <w:t>2019.</w:t>
            </w:r>
            <w:r>
              <w:t xml:space="preserve"> godini</w:t>
            </w:r>
            <w:r w:rsidR="00065EED" w:rsidRPr="00DF275E">
              <w:t>)</w:t>
            </w:r>
          </w:p>
        </w:tc>
        <w:tc>
          <w:tcPr>
            <w:tcW w:w="3461" w:type="dxa"/>
            <w:gridSpan w:val="5"/>
            <w:shd w:val="clear" w:color="auto" w:fill="auto"/>
          </w:tcPr>
          <w:p w14:paraId="30A6A9CD" w14:textId="77777777" w:rsidR="006B6E28" w:rsidRDefault="006B6E28" w:rsidP="006B6E28">
            <w:pPr>
              <w:spacing w:after="0" w:line="240" w:lineRule="auto"/>
              <w:jc w:val="center"/>
            </w:pPr>
          </w:p>
          <w:p w14:paraId="331EE058" w14:textId="44169032" w:rsidR="00065EED" w:rsidRPr="00DF275E" w:rsidRDefault="00232E01" w:rsidP="006B6E28">
            <w:pPr>
              <w:spacing w:after="0" w:line="240" w:lineRule="auto"/>
              <w:jc w:val="center"/>
            </w:pPr>
            <w:r>
              <w:t>Index 23/19 - 103</w:t>
            </w:r>
          </w:p>
        </w:tc>
        <w:tc>
          <w:tcPr>
            <w:tcW w:w="3420" w:type="dxa"/>
            <w:gridSpan w:val="4"/>
            <w:shd w:val="clear" w:color="auto" w:fill="auto"/>
          </w:tcPr>
          <w:p w14:paraId="47102009" w14:textId="77777777" w:rsidR="006B6E28" w:rsidRDefault="006B6E28" w:rsidP="006B6E28">
            <w:pPr>
              <w:spacing w:after="0" w:line="240" w:lineRule="auto"/>
              <w:jc w:val="center"/>
            </w:pPr>
          </w:p>
          <w:p w14:paraId="4291555A" w14:textId="04CCFCEF" w:rsidR="00065EED" w:rsidRDefault="00232E01" w:rsidP="006B6E28">
            <w:pPr>
              <w:spacing w:after="0" w:line="240" w:lineRule="auto"/>
              <w:jc w:val="center"/>
            </w:pPr>
            <w:r>
              <w:t xml:space="preserve">Index 25/19 </w:t>
            </w:r>
            <w:r w:rsidR="00C2658A">
              <w:t>–</w:t>
            </w:r>
            <w:r>
              <w:t xml:space="preserve"> 105</w:t>
            </w:r>
          </w:p>
        </w:tc>
      </w:tr>
      <w:tr w:rsidR="002618BE" w:rsidRPr="002618BE" w14:paraId="49F152B1" w14:textId="77777777" w:rsidTr="00800388">
        <w:trPr>
          <w:jc w:val="center"/>
        </w:trPr>
        <w:tc>
          <w:tcPr>
            <w:tcW w:w="2122" w:type="dxa"/>
            <w:shd w:val="clear" w:color="auto" w:fill="B4C6E7" w:themeFill="accent1" w:themeFillTint="66"/>
          </w:tcPr>
          <w:p w14:paraId="58788740"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Calibri"/>
                <w:b/>
                <w:lang w:val="sr-Latn-CS"/>
              </w:rPr>
              <w:t>Mjera</w:t>
            </w:r>
          </w:p>
        </w:tc>
        <w:tc>
          <w:tcPr>
            <w:tcW w:w="4677" w:type="dxa"/>
            <w:gridSpan w:val="4"/>
            <w:shd w:val="clear" w:color="auto" w:fill="B4C6E7" w:themeFill="accent1" w:themeFillTint="66"/>
          </w:tcPr>
          <w:p w14:paraId="22E97D4A"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Calibri"/>
                <w:b/>
                <w:lang w:val="sr-Latn-CS"/>
              </w:rPr>
              <w:t>Aktivnost</w:t>
            </w:r>
          </w:p>
        </w:tc>
        <w:tc>
          <w:tcPr>
            <w:tcW w:w="1509" w:type="dxa"/>
            <w:gridSpan w:val="2"/>
            <w:tcBorders>
              <w:bottom w:val="single" w:sz="4" w:space="0" w:color="auto"/>
            </w:tcBorders>
            <w:shd w:val="clear" w:color="auto" w:fill="B4C6E7" w:themeFill="accent1" w:themeFillTint="66"/>
          </w:tcPr>
          <w:p w14:paraId="72784DF5"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Calibri"/>
                <w:b/>
                <w:lang w:val="sr-Latn-CS"/>
              </w:rPr>
              <w:t>Nosilac / partneri</w:t>
            </w:r>
          </w:p>
        </w:tc>
        <w:tc>
          <w:tcPr>
            <w:tcW w:w="1893" w:type="dxa"/>
            <w:gridSpan w:val="2"/>
            <w:shd w:val="clear" w:color="auto" w:fill="B4C6E7" w:themeFill="accent1" w:themeFillTint="66"/>
          </w:tcPr>
          <w:p w14:paraId="0C539430"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Calibri"/>
                <w:b/>
                <w:lang w:val="sr-Latn-CS"/>
              </w:rPr>
              <w:t>Rok</w:t>
            </w:r>
          </w:p>
        </w:tc>
        <w:tc>
          <w:tcPr>
            <w:tcW w:w="2076" w:type="dxa"/>
            <w:gridSpan w:val="4"/>
            <w:shd w:val="clear" w:color="auto" w:fill="B4C6E7" w:themeFill="accent1" w:themeFillTint="66"/>
          </w:tcPr>
          <w:p w14:paraId="7D68A35D"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Calibri"/>
                <w:b/>
                <w:lang w:val="sr-Latn-CS"/>
              </w:rPr>
              <w:t>Indikator / izvor provjere</w:t>
            </w:r>
          </w:p>
        </w:tc>
        <w:tc>
          <w:tcPr>
            <w:tcW w:w="1403" w:type="dxa"/>
            <w:shd w:val="clear" w:color="auto" w:fill="B4C6E7" w:themeFill="accent1" w:themeFillTint="66"/>
          </w:tcPr>
          <w:p w14:paraId="32503440" w14:textId="77777777" w:rsidR="002618BE" w:rsidRPr="002618BE" w:rsidRDefault="002618BE" w:rsidP="002618BE">
            <w:pPr>
              <w:contextualSpacing/>
              <w:jc w:val="center"/>
              <w:rPr>
                <w:rFonts w:ascii="Calibri" w:eastAsia="Calibri" w:hAnsi="Calibri" w:cs="Calibri"/>
                <w:b/>
                <w:lang w:val="sr-Latn-CS"/>
              </w:rPr>
            </w:pPr>
            <w:r w:rsidRPr="002618BE">
              <w:rPr>
                <w:rFonts w:ascii="Calibri" w:eastAsia="Calibri" w:hAnsi="Calibri" w:cs="Calibri"/>
                <w:b/>
                <w:lang w:val="sr-Latn-CS"/>
              </w:rPr>
              <w:t>Sredstva (u €) / izvor</w:t>
            </w:r>
          </w:p>
        </w:tc>
      </w:tr>
      <w:tr w:rsidR="002618BE" w:rsidRPr="002618BE" w14:paraId="303DF9B2" w14:textId="77777777" w:rsidTr="00800388">
        <w:trPr>
          <w:jc w:val="center"/>
        </w:trPr>
        <w:tc>
          <w:tcPr>
            <w:tcW w:w="2122" w:type="dxa"/>
            <w:vMerge w:val="restart"/>
            <w:shd w:val="clear" w:color="auto" w:fill="FFFFFF" w:themeFill="background1"/>
          </w:tcPr>
          <w:p w14:paraId="49FE292A" w14:textId="258F1915" w:rsidR="002618BE" w:rsidRPr="002618BE" w:rsidRDefault="002618BE" w:rsidP="00425DDA">
            <w:pPr>
              <w:contextualSpacing/>
              <w:rPr>
                <w:rFonts w:ascii="Calibri" w:eastAsia="Calibri" w:hAnsi="Calibri" w:cs="Calibri"/>
                <w:b/>
                <w:lang w:val="sr-Latn-CS"/>
              </w:rPr>
            </w:pPr>
            <w:r w:rsidRPr="002618BE">
              <w:rPr>
                <w:rFonts w:ascii="Calibri" w:eastAsia="Calibri" w:hAnsi="Calibri" w:cs="Calibri"/>
                <w:b/>
                <w:lang w:val="sr-Latn-CS"/>
              </w:rPr>
              <w:t xml:space="preserve">1.1 </w:t>
            </w:r>
            <w:r w:rsidR="00425DDA" w:rsidRPr="00AE3C88">
              <w:rPr>
                <w:rFonts w:ascii="Calibri" w:eastAsia="Calibri" w:hAnsi="Calibri" w:cs="Calibri"/>
                <w:b/>
                <w:lang w:val="sr-Latn-CS"/>
              </w:rPr>
              <w:t xml:space="preserve">Savjetodavni i </w:t>
            </w:r>
            <w:r w:rsidR="00AE3C88">
              <w:rPr>
                <w:rFonts w:ascii="Calibri" w:eastAsia="Calibri" w:hAnsi="Calibri" w:cs="Calibri"/>
                <w:b/>
                <w:lang w:val="sr-Latn-CS"/>
              </w:rPr>
              <w:t>regulatorni</w:t>
            </w:r>
            <w:r w:rsidRPr="00AE3C88">
              <w:rPr>
                <w:rFonts w:ascii="Calibri" w:eastAsia="Calibri" w:hAnsi="Calibri" w:cs="Calibri"/>
                <w:b/>
                <w:lang w:val="sr-Latn-CS"/>
              </w:rPr>
              <w:t xml:space="preserve"> okvir</w:t>
            </w:r>
          </w:p>
        </w:tc>
        <w:tc>
          <w:tcPr>
            <w:tcW w:w="1366" w:type="dxa"/>
          </w:tcPr>
          <w:p w14:paraId="367E1A6F" w14:textId="77777777" w:rsidR="002618BE" w:rsidRPr="002618BE" w:rsidRDefault="00B218AB" w:rsidP="00B218AB">
            <w:pPr>
              <w:contextualSpacing/>
              <w:jc w:val="center"/>
              <w:rPr>
                <w:rFonts w:ascii="Calibri" w:eastAsia="Calibri" w:hAnsi="Calibri" w:cs="Calibri"/>
                <w:lang w:val="sr-Latn-CS"/>
              </w:rPr>
            </w:pPr>
            <w:r>
              <w:rPr>
                <w:rFonts w:ascii="Calibri" w:eastAsia="Calibri" w:hAnsi="Calibri" w:cs="Calibri"/>
                <w:lang w:val="sr-Latn-CS"/>
              </w:rPr>
              <w:t>1.1.1</w:t>
            </w:r>
          </w:p>
        </w:tc>
        <w:tc>
          <w:tcPr>
            <w:tcW w:w="3311" w:type="dxa"/>
            <w:gridSpan w:val="3"/>
          </w:tcPr>
          <w:p w14:paraId="1EC8D690" w14:textId="416839AC" w:rsidR="002618BE" w:rsidRPr="002618BE" w:rsidRDefault="00B218AB" w:rsidP="009F0EEF">
            <w:pPr>
              <w:contextualSpacing/>
              <w:rPr>
                <w:rFonts w:ascii="Calibri" w:eastAsia="Calibri" w:hAnsi="Calibri" w:cs="Calibri"/>
                <w:lang w:val="sr-Latn-CS"/>
              </w:rPr>
            </w:pPr>
            <w:r>
              <w:rPr>
                <w:rFonts w:ascii="Calibri" w:eastAsia="Calibri" w:hAnsi="Calibri" w:cs="Calibri"/>
                <w:lang w:val="sr-Latn-CS"/>
              </w:rPr>
              <w:t xml:space="preserve">Sprovođenje aktivnosti na formiranju Nacionalnog savjeta za turizam </w:t>
            </w:r>
          </w:p>
        </w:tc>
        <w:tc>
          <w:tcPr>
            <w:tcW w:w="1509" w:type="dxa"/>
            <w:gridSpan w:val="2"/>
            <w:tcBorders>
              <w:bottom w:val="single" w:sz="4" w:space="0" w:color="auto"/>
            </w:tcBorders>
          </w:tcPr>
          <w:p w14:paraId="19DC1BAC" w14:textId="77777777" w:rsidR="00F87D58" w:rsidRPr="002618BE" w:rsidRDefault="00B218AB" w:rsidP="00B218AB">
            <w:pPr>
              <w:contextualSpacing/>
              <w:jc w:val="center"/>
              <w:rPr>
                <w:rFonts w:ascii="Calibri" w:eastAsia="Calibri" w:hAnsi="Calibri" w:cs="Calibri"/>
                <w:lang w:val="sr-Latn-CS"/>
              </w:rPr>
            </w:pPr>
            <w:r>
              <w:rPr>
                <w:rFonts w:ascii="Calibri" w:eastAsia="Calibri" w:hAnsi="Calibri" w:cs="Calibri"/>
                <w:lang w:val="sr-Latn-CS"/>
              </w:rPr>
              <w:t>MER</w:t>
            </w:r>
          </w:p>
        </w:tc>
        <w:tc>
          <w:tcPr>
            <w:tcW w:w="1893" w:type="dxa"/>
            <w:gridSpan w:val="2"/>
          </w:tcPr>
          <w:p w14:paraId="2C1E424B" w14:textId="488883EE" w:rsidR="002618BE" w:rsidRPr="002618BE" w:rsidRDefault="00B218AB" w:rsidP="002618BE">
            <w:pPr>
              <w:contextualSpacing/>
              <w:jc w:val="center"/>
              <w:rPr>
                <w:rFonts w:ascii="Calibri" w:eastAsia="Calibri" w:hAnsi="Calibri" w:cs="Calibri"/>
                <w:lang w:val="sr-Latn-CS"/>
              </w:rPr>
            </w:pPr>
            <w:r>
              <w:rPr>
                <w:rFonts w:ascii="Calibri" w:eastAsia="Calibri" w:hAnsi="Calibri" w:cs="Calibri"/>
                <w:lang w:val="sr-Latn-CS"/>
              </w:rPr>
              <w:t>I</w:t>
            </w:r>
            <w:r w:rsidR="00406F0A">
              <w:rPr>
                <w:rFonts w:ascii="Calibri" w:eastAsia="Calibri" w:hAnsi="Calibri" w:cs="Calibri"/>
                <w:lang w:val="sr-Latn-CS"/>
              </w:rPr>
              <w:t xml:space="preserve"> </w:t>
            </w:r>
            <w:r>
              <w:rPr>
                <w:rFonts w:ascii="Calibri" w:eastAsia="Calibri" w:hAnsi="Calibri" w:cs="Calibri"/>
                <w:lang w:val="sr-Latn-CS"/>
              </w:rPr>
              <w:t>Q</w:t>
            </w:r>
            <w:r w:rsidR="00406F0A">
              <w:rPr>
                <w:rFonts w:ascii="Calibri" w:eastAsia="Calibri" w:hAnsi="Calibri" w:cs="Calibri"/>
                <w:lang w:val="sr-Latn-CS"/>
              </w:rPr>
              <w:t xml:space="preserve"> – </w:t>
            </w:r>
            <w:r>
              <w:rPr>
                <w:rFonts w:ascii="Calibri" w:eastAsia="Calibri" w:hAnsi="Calibri" w:cs="Calibri"/>
                <w:lang w:val="sr-Latn-CS"/>
              </w:rPr>
              <w:t>IV</w:t>
            </w:r>
            <w:r w:rsidR="00406F0A">
              <w:rPr>
                <w:rFonts w:ascii="Calibri" w:eastAsia="Calibri" w:hAnsi="Calibri" w:cs="Calibri"/>
                <w:lang w:val="sr-Latn-CS"/>
              </w:rPr>
              <w:t xml:space="preserve"> </w:t>
            </w:r>
            <w:r>
              <w:rPr>
                <w:rFonts w:ascii="Calibri" w:eastAsia="Calibri" w:hAnsi="Calibri" w:cs="Calibri"/>
                <w:lang w:val="sr-Latn-CS"/>
              </w:rPr>
              <w:t>Q</w:t>
            </w:r>
            <w:r w:rsidR="00406F0A">
              <w:rPr>
                <w:rFonts w:ascii="Calibri" w:eastAsia="Calibri" w:hAnsi="Calibri" w:cs="Calibri"/>
                <w:lang w:val="sr-Latn-CS"/>
              </w:rPr>
              <w:t xml:space="preserve"> </w:t>
            </w:r>
            <w:r>
              <w:rPr>
                <w:rFonts w:ascii="Calibri" w:eastAsia="Calibri" w:hAnsi="Calibri" w:cs="Calibri"/>
                <w:lang w:val="sr-Latn-CS"/>
              </w:rPr>
              <w:t>2022</w:t>
            </w:r>
            <w:r w:rsidR="00406F0A">
              <w:rPr>
                <w:rFonts w:ascii="Calibri" w:eastAsia="Calibri" w:hAnsi="Calibri" w:cs="Calibri"/>
                <w:lang w:val="sr-Latn-CS"/>
              </w:rPr>
              <w:t>.</w:t>
            </w:r>
          </w:p>
        </w:tc>
        <w:tc>
          <w:tcPr>
            <w:tcW w:w="2076" w:type="dxa"/>
            <w:gridSpan w:val="4"/>
          </w:tcPr>
          <w:p w14:paraId="1FE2028D" w14:textId="77777777" w:rsidR="002618BE" w:rsidRDefault="00B218AB" w:rsidP="002618BE">
            <w:pPr>
              <w:contextualSpacing/>
              <w:jc w:val="center"/>
              <w:rPr>
                <w:rFonts w:ascii="Calibri" w:eastAsia="Calibri" w:hAnsi="Calibri" w:cs="Calibri"/>
                <w:lang w:val="sr-Latn-CS"/>
              </w:rPr>
            </w:pPr>
            <w:r>
              <w:rPr>
                <w:rFonts w:ascii="Calibri" w:eastAsia="Calibri" w:hAnsi="Calibri" w:cs="Calibri"/>
                <w:lang w:val="sr-Latn-CS"/>
              </w:rPr>
              <w:t xml:space="preserve">Formiran Nacionalni savjet za turizam </w:t>
            </w:r>
          </w:p>
          <w:p w14:paraId="3F57C6C3" w14:textId="77777777" w:rsidR="006D21F0" w:rsidRDefault="006D21F0" w:rsidP="002618BE">
            <w:pPr>
              <w:contextualSpacing/>
              <w:jc w:val="center"/>
              <w:rPr>
                <w:rFonts w:ascii="Calibri" w:eastAsia="Calibri" w:hAnsi="Calibri" w:cs="Calibri"/>
                <w:lang w:val="sr-Latn-CS"/>
              </w:rPr>
            </w:pPr>
          </w:p>
          <w:p w14:paraId="3C88A3C1" w14:textId="3CB8059B" w:rsidR="006D21F0" w:rsidRPr="002618BE" w:rsidRDefault="006D21F0" w:rsidP="006D21F0">
            <w:pPr>
              <w:contextualSpacing/>
              <w:jc w:val="center"/>
              <w:rPr>
                <w:rFonts w:ascii="Calibri" w:eastAsia="Calibri" w:hAnsi="Calibri" w:cs="Calibri"/>
                <w:lang w:val="sr-Latn-CS"/>
              </w:rPr>
            </w:pPr>
            <w:r w:rsidRPr="006D21F0">
              <w:rPr>
                <w:rFonts w:ascii="Calibri" w:eastAsia="Calibri" w:hAnsi="Calibri" w:cs="Calibri"/>
                <w:lang w:val="sr-Latn-CS"/>
              </w:rPr>
              <w:t xml:space="preserve">Godišnji izvještaji o radu MER </w:t>
            </w:r>
          </w:p>
        </w:tc>
        <w:tc>
          <w:tcPr>
            <w:tcW w:w="1403" w:type="dxa"/>
          </w:tcPr>
          <w:p w14:paraId="60FEF65B" w14:textId="746A2DC0" w:rsidR="002618BE" w:rsidRPr="00B218AB" w:rsidRDefault="003772D9" w:rsidP="002618BE">
            <w:pPr>
              <w:spacing w:after="0" w:line="240" w:lineRule="auto"/>
              <w:contextualSpacing/>
              <w:jc w:val="center"/>
              <w:rPr>
                <w:rFonts w:ascii="Calibri" w:eastAsia="Calibri" w:hAnsi="Calibri" w:cs="Calibri"/>
                <w:lang w:val="sr-Latn-CS"/>
              </w:rPr>
            </w:pPr>
            <w:r>
              <w:rPr>
                <w:rFonts w:ascii="Calibri" w:eastAsia="Calibri" w:hAnsi="Calibri" w:cs="Calibri"/>
                <w:lang w:val="sr-Latn-CS"/>
              </w:rPr>
              <w:t>Nisu potrebna finansijska sredstva</w:t>
            </w:r>
          </w:p>
        </w:tc>
      </w:tr>
      <w:tr w:rsidR="00406F0A" w:rsidRPr="002618BE" w14:paraId="2362BF37" w14:textId="77777777" w:rsidTr="00800388">
        <w:trPr>
          <w:jc w:val="center"/>
        </w:trPr>
        <w:tc>
          <w:tcPr>
            <w:tcW w:w="2122" w:type="dxa"/>
            <w:vMerge/>
            <w:shd w:val="clear" w:color="auto" w:fill="FFFFFF" w:themeFill="background1"/>
          </w:tcPr>
          <w:p w14:paraId="293002CA" w14:textId="77777777" w:rsidR="00406F0A" w:rsidRPr="002618BE" w:rsidRDefault="00406F0A" w:rsidP="00425DDA">
            <w:pPr>
              <w:contextualSpacing/>
              <w:rPr>
                <w:rFonts w:ascii="Calibri" w:eastAsia="Calibri" w:hAnsi="Calibri" w:cs="Calibri"/>
                <w:b/>
                <w:lang w:val="sr-Latn-CS"/>
              </w:rPr>
            </w:pPr>
          </w:p>
        </w:tc>
        <w:tc>
          <w:tcPr>
            <w:tcW w:w="1366" w:type="dxa"/>
          </w:tcPr>
          <w:p w14:paraId="31E7D1A8" w14:textId="09C08E8D" w:rsidR="00406F0A" w:rsidRDefault="00406F0A" w:rsidP="00B218AB">
            <w:pPr>
              <w:contextualSpacing/>
              <w:jc w:val="center"/>
              <w:rPr>
                <w:rFonts w:ascii="Calibri" w:eastAsia="Calibri" w:hAnsi="Calibri" w:cs="Calibri"/>
                <w:lang w:val="sr-Latn-CS"/>
              </w:rPr>
            </w:pPr>
            <w:r>
              <w:rPr>
                <w:rFonts w:ascii="Calibri" w:eastAsia="Calibri" w:hAnsi="Calibri" w:cs="Calibri"/>
                <w:lang w:val="sr-Latn-CS"/>
              </w:rPr>
              <w:t>1.1.2</w:t>
            </w:r>
          </w:p>
        </w:tc>
        <w:tc>
          <w:tcPr>
            <w:tcW w:w="3311" w:type="dxa"/>
            <w:gridSpan w:val="3"/>
          </w:tcPr>
          <w:p w14:paraId="2562DE71" w14:textId="2A610A75" w:rsidR="00406F0A" w:rsidRDefault="00406F0A" w:rsidP="009F0EEF">
            <w:pPr>
              <w:contextualSpacing/>
              <w:rPr>
                <w:rFonts w:ascii="Calibri" w:eastAsia="Calibri" w:hAnsi="Calibri" w:cs="Calibri"/>
                <w:lang w:val="sr-Latn-CS"/>
              </w:rPr>
            </w:pPr>
            <w:r>
              <w:rPr>
                <w:rFonts w:ascii="Calibri" w:eastAsia="Calibri" w:hAnsi="Calibri" w:cs="Calibri"/>
                <w:lang w:val="sr-Latn-CS"/>
              </w:rPr>
              <w:t xml:space="preserve">Izrada </w:t>
            </w:r>
            <w:r w:rsidR="00572123">
              <w:rPr>
                <w:rFonts w:ascii="Calibri" w:eastAsia="Calibri" w:hAnsi="Calibri" w:cs="Calibri"/>
                <w:lang w:val="sr-Latn-CS"/>
              </w:rPr>
              <w:t>Z</w:t>
            </w:r>
            <w:r>
              <w:rPr>
                <w:rFonts w:ascii="Calibri" w:eastAsia="Calibri" w:hAnsi="Calibri" w:cs="Calibri"/>
                <w:lang w:val="sr-Latn-CS"/>
              </w:rPr>
              <w:t>akona o turizmu i ugostiteljstvu</w:t>
            </w:r>
          </w:p>
        </w:tc>
        <w:tc>
          <w:tcPr>
            <w:tcW w:w="1509" w:type="dxa"/>
            <w:gridSpan w:val="2"/>
            <w:tcBorders>
              <w:bottom w:val="single" w:sz="4" w:space="0" w:color="auto"/>
            </w:tcBorders>
          </w:tcPr>
          <w:p w14:paraId="4C21364C" w14:textId="77777777" w:rsidR="00406F0A" w:rsidRDefault="00406F0A" w:rsidP="00B218AB">
            <w:pPr>
              <w:contextualSpacing/>
              <w:jc w:val="center"/>
              <w:rPr>
                <w:rFonts w:ascii="Calibri" w:eastAsia="Calibri" w:hAnsi="Calibri" w:cs="Calibri"/>
                <w:lang w:val="sr-Latn-CS"/>
              </w:rPr>
            </w:pPr>
            <w:r>
              <w:rPr>
                <w:rFonts w:ascii="Calibri" w:eastAsia="Calibri" w:hAnsi="Calibri" w:cs="Calibri"/>
                <w:lang w:val="sr-Latn-CS"/>
              </w:rPr>
              <w:t xml:space="preserve">MER / </w:t>
            </w:r>
          </w:p>
          <w:p w14:paraId="5CFC68AB" w14:textId="2404F8C2" w:rsidR="00406F0A" w:rsidRDefault="00406F0A" w:rsidP="00B218AB">
            <w:pPr>
              <w:contextualSpacing/>
              <w:jc w:val="center"/>
              <w:rPr>
                <w:rFonts w:ascii="Calibri" w:eastAsia="Calibri" w:hAnsi="Calibri" w:cs="Calibri"/>
                <w:lang w:val="sr-Latn-CS"/>
              </w:rPr>
            </w:pPr>
            <w:r>
              <w:rPr>
                <w:rFonts w:ascii="Calibri" w:eastAsia="Calibri" w:hAnsi="Calibri" w:cs="Calibri"/>
                <w:lang w:val="sr-Latn-CS"/>
              </w:rPr>
              <w:t>RG</w:t>
            </w:r>
          </w:p>
        </w:tc>
        <w:tc>
          <w:tcPr>
            <w:tcW w:w="1893" w:type="dxa"/>
            <w:gridSpan w:val="2"/>
          </w:tcPr>
          <w:p w14:paraId="5A485D3C" w14:textId="60FB6BB3" w:rsidR="00406F0A" w:rsidRDefault="00406F0A" w:rsidP="002618BE">
            <w:pPr>
              <w:contextualSpacing/>
              <w:jc w:val="center"/>
              <w:rPr>
                <w:rFonts w:ascii="Calibri" w:eastAsia="Calibri" w:hAnsi="Calibri" w:cs="Calibri"/>
                <w:lang w:val="sr-Latn-CS"/>
              </w:rPr>
            </w:pPr>
            <w:r>
              <w:rPr>
                <w:rFonts w:ascii="Calibri" w:eastAsia="Calibri" w:hAnsi="Calibri" w:cs="Calibri"/>
                <w:lang w:val="sr-Latn-CS"/>
              </w:rPr>
              <w:t>I Q 2022.</w:t>
            </w:r>
          </w:p>
        </w:tc>
        <w:tc>
          <w:tcPr>
            <w:tcW w:w="2076" w:type="dxa"/>
            <w:gridSpan w:val="4"/>
          </w:tcPr>
          <w:p w14:paraId="4385F72F" w14:textId="77777777" w:rsidR="00406F0A" w:rsidRDefault="00406F0A" w:rsidP="002618BE">
            <w:pPr>
              <w:contextualSpacing/>
              <w:jc w:val="center"/>
              <w:rPr>
                <w:rFonts w:ascii="Calibri" w:eastAsia="Calibri" w:hAnsi="Calibri" w:cs="Calibri"/>
                <w:lang w:val="sr-Latn-CS"/>
              </w:rPr>
            </w:pPr>
            <w:r>
              <w:rPr>
                <w:rFonts w:ascii="Calibri" w:eastAsia="Calibri" w:hAnsi="Calibri" w:cs="Calibri"/>
                <w:lang w:val="sr-Latn-CS"/>
              </w:rPr>
              <w:t>Usvojen Zakon</w:t>
            </w:r>
          </w:p>
          <w:p w14:paraId="1858D65E" w14:textId="77777777" w:rsidR="00FF72D3" w:rsidRDefault="00FF72D3" w:rsidP="002618BE">
            <w:pPr>
              <w:contextualSpacing/>
              <w:jc w:val="center"/>
              <w:rPr>
                <w:rFonts w:ascii="Calibri" w:eastAsia="Calibri" w:hAnsi="Calibri" w:cs="Calibri"/>
                <w:lang w:val="sr-Latn-CS"/>
              </w:rPr>
            </w:pPr>
          </w:p>
          <w:p w14:paraId="252D9CF7" w14:textId="03D4D060" w:rsidR="00FF72D3" w:rsidRDefault="00FF72D3" w:rsidP="002618BE">
            <w:pPr>
              <w:contextualSpacing/>
              <w:jc w:val="center"/>
              <w:rPr>
                <w:rFonts w:ascii="Calibri" w:eastAsia="Calibri" w:hAnsi="Calibri" w:cs="Calibri"/>
                <w:lang w:val="sr-Latn-CS"/>
              </w:rPr>
            </w:pPr>
            <w:r>
              <w:rPr>
                <w:rFonts w:ascii="Calibri" w:eastAsia="Calibri" w:hAnsi="Calibri" w:cs="Calibri"/>
                <w:lang w:val="sr-Latn-CS"/>
              </w:rPr>
              <w:t>Godišnji izvještaj o radu MER</w:t>
            </w:r>
          </w:p>
        </w:tc>
        <w:tc>
          <w:tcPr>
            <w:tcW w:w="1403" w:type="dxa"/>
          </w:tcPr>
          <w:p w14:paraId="61EB8539" w14:textId="79FAB9D7" w:rsidR="00406F0A" w:rsidRPr="00B218AB" w:rsidRDefault="003772D9" w:rsidP="002618BE">
            <w:pPr>
              <w:spacing w:after="0" w:line="240" w:lineRule="auto"/>
              <w:contextualSpacing/>
              <w:jc w:val="center"/>
              <w:rPr>
                <w:rFonts w:ascii="Calibri" w:eastAsia="Calibri" w:hAnsi="Calibri" w:cs="Calibri"/>
                <w:lang w:val="sr-Latn-CS"/>
              </w:rPr>
            </w:pPr>
            <w:r w:rsidRPr="003772D9">
              <w:rPr>
                <w:rFonts w:ascii="Calibri" w:eastAsia="Calibri" w:hAnsi="Calibri" w:cs="Calibri"/>
                <w:lang w:val="sr-Latn-CS"/>
              </w:rPr>
              <w:t>Nisu potrebna finansijska sredstva</w:t>
            </w:r>
          </w:p>
        </w:tc>
      </w:tr>
      <w:tr w:rsidR="00B218AB" w:rsidRPr="002618BE" w14:paraId="528E0E60" w14:textId="77777777" w:rsidTr="00800388">
        <w:trPr>
          <w:jc w:val="center"/>
        </w:trPr>
        <w:tc>
          <w:tcPr>
            <w:tcW w:w="2122" w:type="dxa"/>
            <w:vMerge/>
            <w:shd w:val="clear" w:color="auto" w:fill="FFFFFF" w:themeFill="background1"/>
          </w:tcPr>
          <w:p w14:paraId="54A0E613" w14:textId="77777777" w:rsidR="00B218AB" w:rsidRPr="002618BE" w:rsidRDefault="00B218AB" w:rsidP="00425DDA">
            <w:pPr>
              <w:contextualSpacing/>
              <w:rPr>
                <w:rFonts w:ascii="Calibri" w:eastAsia="Calibri" w:hAnsi="Calibri" w:cs="Calibri"/>
                <w:b/>
                <w:lang w:val="sr-Latn-CS"/>
              </w:rPr>
            </w:pPr>
          </w:p>
        </w:tc>
        <w:tc>
          <w:tcPr>
            <w:tcW w:w="1366" w:type="dxa"/>
          </w:tcPr>
          <w:p w14:paraId="3BA73A86" w14:textId="3DAEA51F" w:rsidR="00B218AB" w:rsidRPr="00676D58" w:rsidRDefault="00B218AB" w:rsidP="00B218AB">
            <w:pPr>
              <w:jc w:val="center"/>
            </w:pPr>
            <w:r w:rsidRPr="00676D58">
              <w:t>1.</w:t>
            </w:r>
            <w:r>
              <w:t>1</w:t>
            </w:r>
            <w:r w:rsidRPr="00676D58">
              <w:t>.</w:t>
            </w:r>
            <w:r w:rsidR="00406F0A">
              <w:t>3</w:t>
            </w:r>
          </w:p>
        </w:tc>
        <w:tc>
          <w:tcPr>
            <w:tcW w:w="3311" w:type="dxa"/>
            <w:gridSpan w:val="3"/>
          </w:tcPr>
          <w:p w14:paraId="197CF56F" w14:textId="5C23995A" w:rsidR="00B218AB" w:rsidRPr="00676D58" w:rsidRDefault="00B218AB" w:rsidP="006A6F24">
            <w:r w:rsidRPr="00676D58">
              <w:t xml:space="preserve">Izrada </w:t>
            </w:r>
            <w:r w:rsidR="00406F0A">
              <w:t>Zakona o i</w:t>
            </w:r>
            <w:r w:rsidRPr="00676D58">
              <w:t>zmjena</w:t>
            </w:r>
            <w:r w:rsidR="00406F0A">
              <w:t>ma</w:t>
            </w:r>
            <w:r w:rsidRPr="00676D58">
              <w:t xml:space="preserve"> i dopuna</w:t>
            </w:r>
            <w:r w:rsidR="00406F0A">
              <w:t>ma</w:t>
            </w:r>
            <w:r w:rsidRPr="00676D58">
              <w:t xml:space="preserve"> Zakona o turističkim organizacijama</w:t>
            </w:r>
          </w:p>
        </w:tc>
        <w:tc>
          <w:tcPr>
            <w:tcW w:w="1509" w:type="dxa"/>
            <w:gridSpan w:val="2"/>
            <w:tcBorders>
              <w:bottom w:val="single" w:sz="4" w:space="0" w:color="auto"/>
            </w:tcBorders>
          </w:tcPr>
          <w:p w14:paraId="69E05320" w14:textId="77777777" w:rsidR="00B218AB" w:rsidRDefault="00B218AB" w:rsidP="00B218AB">
            <w:pPr>
              <w:jc w:val="center"/>
            </w:pPr>
            <w:r w:rsidRPr="00676D58">
              <w:t>MER</w:t>
            </w:r>
            <w:r w:rsidR="0097424C">
              <w:t>/</w:t>
            </w:r>
          </w:p>
          <w:p w14:paraId="5DE1EE7B" w14:textId="77777777" w:rsidR="0097424C" w:rsidRPr="00676D58" w:rsidRDefault="0097424C" w:rsidP="00B218AB">
            <w:pPr>
              <w:jc w:val="center"/>
            </w:pPr>
            <w:r>
              <w:t>NTO</w:t>
            </w:r>
            <w:r w:rsidR="00E51E6C">
              <w:t>, RG</w:t>
            </w:r>
          </w:p>
        </w:tc>
        <w:tc>
          <w:tcPr>
            <w:tcW w:w="1893" w:type="dxa"/>
            <w:gridSpan w:val="2"/>
          </w:tcPr>
          <w:p w14:paraId="3F86C830" w14:textId="3C83B73E" w:rsidR="00B218AB" w:rsidRPr="00676D58" w:rsidRDefault="00406F0A" w:rsidP="00B218AB">
            <w:pPr>
              <w:jc w:val="center"/>
            </w:pPr>
            <w:r w:rsidRPr="00572123">
              <w:t>IV</w:t>
            </w:r>
            <w:r w:rsidR="00B218AB" w:rsidRPr="00572123">
              <w:t xml:space="preserve"> Q 2022.</w:t>
            </w:r>
          </w:p>
        </w:tc>
        <w:tc>
          <w:tcPr>
            <w:tcW w:w="2076" w:type="dxa"/>
            <w:gridSpan w:val="4"/>
          </w:tcPr>
          <w:p w14:paraId="56927942" w14:textId="413CCD72" w:rsidR="00B218AB" w:rsidRDefault="00E51E6C" w:rsidP="00B218AB">
            <w:pPr>
              <w:jc w:val="center"/>
            </w:pPr>
            <w:r>
              <w:t>Usvojen</w:t>
            </w:r>
            <w:r w:rsidR="00EA5DB9">
              <w:t xml:space="preserve"> Zakon </w:t>
            </w:r>
          </w:p>
          <w:p w14:paraId="30BABBAB" w14:textId="3A637EFA" w:rsidR="006D21F0" w:rsidRPr="00676D58" w:rsidRDefault="006D21F0" w:rsidP="00B218AB">
            <w:pPr>
              <w:jc w:val="center"/>
            </w:pPr>
            <w:r w:rsidRPr="006D21F0">
              <w:t>Godišnji izvještaji o radu MER i NTO</w:t>
            </w:r>
          </w:p>
        </w:tc>
        <w:tc>
          <w:tcPr>
            <w:tcW w:w="1403" w:type="dxa"/>
          </w:tcPr>
          <w:p w14:paraId="19A44EAF" w14:textId="77777777" w:rsidR="00B218AB" w:rsidRDefault="00406F0A" w:rsidP="00C2658A">
            <w:pPr>
              <w:spacing w:after="0" w:line="240" w:lineRule="auto"/>
              <w:contextualSpacing/>
              <w:jc w:val="center"/>
              <w:rPr>
                <w:rFonts w:ascii="Calibri" w:eastAsia="Calibri" w:hAnsi="Calibri" w:cs="Calibri"/>
                <w:lang w:val="sr-Latn-ME"/>
              </w:rPr>
            </w:pPr>
            <w:r>
              <w:rPr>
                <w:rFonts w:ascii="Calibri" w:eastAsia="Calibri" w:hAnsi="Calibri" w:cs="Calibri"/>
                <w:lang w:val="sr-Latn-ME"/>
              </w:rPr>
              <w:t>12.500,00 €</w:t>
            </w:r>
          </w:p>
          <w:p w14:paraId="5FFE06A5" w14:textId="77777777" w:rsidR="00406F0A" w:rsidRDefault="00406F0A" w:rsidP="00C2658A">
            <w:pPr>
              <w:spacing w:after="0" w:line="240" w:lineRule="auto"/>
              <w:contextualSpacing/>
              <w:jc w:val="center"/>
              <w:rPr>
                <w:rFonts w:ascii="Calibri" w:eastAsia="Calibri" w:hAnsi="Calibri" w:cs="Calibri"/>
                <w:lang w:val="sr-Latn-ME"/>
              </w:rPr>
            </w:pPr>
          </w:p>
          <w:p w14:paraId="06BE6DFC" w14:textId="6923DAC2" w:rsidR="00406F0A" w:rsidRPr="00C2658A" w:rsidRDefault="00406F0A" w:rsidP="00C2658A">
            <w:pPr>
              <w:spacing w:after="0" w:line="240" w:lineRule="auto"/>
              <w:contextualSpacing/>
              <w:jc w:val="center"/>
              <w:rPr>
                <w:rFonts w:ascii="Calibri" w:eastAsia="Calibri" w:hAnsi="Calibri" w:cs="Calibri"/>
                <w:lang w:val="sr-Latn-ME"/>
              </w:rPr>
            </w:pPr>
            <w:r>
              <w:rPr>
                <w:rFonts w:ascii="Calibri" w:eastAsia="Calibri" w:hAnsi="Calibri" w:cs="Calibri"/>
                <w:lang w:val="sr-Latn-ME"/>
              </w:rPr>
              <w:t>Budžet Crne Gore</w:t>
            </w:r>
          </w:p>
        </w:tc>
      </w:tr>
      <w:tr w:rsidR="002618BE" w:rsidRPr="002618BE" w14:paraId="224CD12E" w14:textId="77777777" w:rsidTr="00800388">
        <w:trPr>
          <w:jc w:val="center"/>
        </w:trPr>
        <w:tc>
          <w:tcPr>
            <w:tcW w:w="2122" w:type="dxa"/>
            <w:vMerge/>
            <w:shd w:val="clear" w:color="auto" w:fill="FFFFFF" w:themeFill="background1"/>
          </w:tcPr>
          <w:p w14:paraId="2ECA4AB3" w14:textId="77777777" w:rsidR="002618BE" w:rsidRPr="002618BE" w:rsidRDefault="002618BE" w:rsidP="002618BE">
            <w:pPr>
              <w:contextualSpacing/>
              <w:rPr>
                <w:rFonts w:ascii="Calibri" w:eastAsia="Calibri" w:hAnsi="Calibri" w:cs="Calibri"/>
                <w:b/>
                <w:lang w:val="sr-Latn-CS"/>
              </w:rPr>
            </w:pPr>
          </w:p>
        </w:tc>
        <w:tc>
          <w:tcPr>
            <w:tcW w:w="1366" w:type="dxa"/>
          </w:tcPr>
          <w:p w14:paraId="21A075FE" w14:textId="7F25AA6B" w:rsidR="002618BE" w:rsidRPr="002618BE" w:rsidRDefault="002618BE" w:rsidP="00B218AB">
            <w:pPr>
              <w:contextualSpacing/>
              <w:jc w:val="center"/>
              <w:rPr>
                <w:rFonts w:ascii="Calibri" w:eastAsia="Calibri" w:hAnsi="Calibri" w:cs="Calibri"/>
                <w:lang w:val="sr-Latn-CS"/>
              </w:rPr>
            </w:pPr>
            <w:r w:rsidRPr="002618BE">
              <w:rPr>
                <w:rFonts w:ascii="Calibri" w:eastAsia="Calibri" w:hAnsi="Calibri" w:cs="Calibri"/>
                <w:lang w:val="sr-Latn-CS"/>
              </w:rPr>
              <w:t>1.</w:t>
            </w:r>
            <w:r w:rsidR="00B218AB">
              <w:rPr>
                <w:rFonts w:ascii="Calibri" w:eastAsia="Calibri" w:hAnsi="Calibri" w:cs="Calibri"/>
                <w:lang w:val="sr-Latn-CS"/>
              </w:rPr>
              <w:t>1</w:t>
            </w:r>
            <w:r w:rsidRPr="002618BE">
              <w:rPr>
                <w:rFonts w:ascii="Calibri" w:eastAsia="Calibri" w:hAnsi="Calibri" w:cs="Calibri"/>
                <w:lang w:val="sr-Latn-CS"/>
              </w:rPr>
              <w:t>.</w:t>
            </w:r>
            <w:r w:rsidR="00406F0A">
              <w:rPr>
                <w:rFonts w:ascii="Calibri" w:eastAsia="Calibri" w:hAnsi="Calibri" w:cs="Calibri"/>
                <w:lang w:val="sr-Latn-CS"/>
              </w:rPr>
              <w:t>4</w:t>
            </w:r>
          </w:p>
        </w:tc>
        <w:tc>
          <w:tcPr>
            <w:tcW w:w="3311" w:type="dxa"/>
            <w:gridSpan w:val="3"/>
          </w:tcPr>
          <w:p w14:paraId="23DB5742" w14:textId="520E2629" w:rsidR="002618BE" w:rsidRPr="002618BE" w:rsidRDefault="009F0EEF" w:rsidP="009F0EEF">
            <w:pPr>
              <w:contextualSpacing/>
              <w:rPr>
                <w:rFonts w:ascii="Calibri" w:eastAsia="Calibri" w:hAnsi="Calibri" w:cs="Calibri"/>
                <w:lang w:val="sr-Latn-CS"/>
              </w:rPr>
            </w:pPr>
            <w:r w:rsidRPr="009F0EEF">
              <w:rPr>
                <w:rFonts w:ascii="Calibri" w:eastAsia="Calibri" w:hAnsi="Calibri" w:cs="Calibri"/>
                <w:lang w:val="sr-Latn-CS"/>
              </w:rPr>
              <w:t xml:space="preserve">Izrada </w:t>
            </w:r>
            <w:r w:rsidR="00406F0A">
              <w:rPr>
                <w:rFonts w:ascii="Calibri" w:eastAsia="Calibri" w:hAnsi="Calibri" w:cs="Calibri"/>
                <w:lang w:val="sr-Latn-CS"/>
              </w:rPr>
              <w:t>Zakona o i</w:t>
            </w:r>
            <w:r w:rsidR="002618BE" w:rsidRPr="002618BE">
              <w:rPr>
                <w:rFonts w:ascii="Calibri" w:eastAsia="Calibri" w:hAnsi="Calibri" w:cs="Calibri"/>
                <w:lang w:val="sr-Latn-CS"/>
              </w:rPr>
              <w:t>zmjen</w:t>
            </w:r>
            <w:r>
              <w:rPr>
                <w:rFonts w:ascii="Calibri" w:eastAsia="Calibri" w:hAnsi="Calibri" w:cs="Calibri"/>
                <w:lang w:val="sr-Latn-CS"/>
              </w:rPr>
              <w:t>a</w:t>
            </w:r>
            <w:r w:rsidR="00406F0A">
              <w:rPr>
                <w:rFonts w:ascii="Calibri" w:eastAsia="Calibri" w:hAnsi="Calibri" w:cs="Calibri"/>
                <w:lang w:val="sr-Latn-CS"/>
              </w:rPr>
              <w:t>ma</w:t>
            </w:r>
            <w:r w:rsidR="002618BE" w:rsidRPr="002618BE">
              <w:rPr>
                <w:rFonts w:ascii="Calibri" w:eastAsia="Calibri" w:hAnsi="Calibri" w:cs="Calibri"/>
                <w:lang w:val="sr-Latn-CS"/>
              </w:rPr>
              <w:t xml:space="preserve"> i dopun</w:t>
            </w:r>
            <w:r>
              <w:rPr>
                <w:rFonts w:ascii="Calibri" w:eastAsia="Calibri" w:hAnsi="Calibri" w:cs="Calibri"/>
                <w:lang w:val="sr-Latn-CS"/>
              </w:rPr>
              <w:t>a</w:t>
            </w:r>
            <w:r w:rsidR="00406F0A">
              <w:rPr>
                <w:rFonts w:ascii="Calibri" w:eastAsia="Calibri" w:hAnsi="Calibri" w:cs="Calibri"/>
                <w:lang w:val="sr-Latn-CS"/>
              </w:rPr>
              <w:t>ma</w:t>
            </w:r>
            <w:r w:rsidR="002618BE" w:rsidRPr="002618BE">
              <w:rPr>
                <w:rFonts w:ascii="Calibri" w:eastAsia="Calibri" w:hAnsi="Calibri" w:cs="Calibri"/>
                <w:lang w:val="sr-Latn-CS"/>
              </w:rPr>
              <w:t xml:space="preserve"> Zakona o boravišnoj taksi</w:t>
            </w:r>
          </w:p>
        </w:tc>
        <w:tc>
          <w:tcPr>
            <w:tcW w:w="1509" w:type="dxa"/>
            <w:gridSpan w:val="2"/>
            <w:tcBorders>
              <w:bottom w:val="single" w:sz="4" w:space="0" w:color="auto"/>
            </w:tcBorders>
          </w:tcPr>
          <w:p w14:paraId="30AF4B7B" w14:textId="77777777" w:rsidR="00F87D58" w:rsidRDefault="002618BE" w:rsidP="00B218AB">
            <w:pPr>
              <w:contextualSpacing/>
              <w:jc w:val="center"/>
              <w:rPr>
                <w:rFonts w:ascii="Calibri" w:eastAsia="Calibri" w:hAnsi="Calibri" w:cs="Calibri"/>
                <w:lang w:val="sr-Latn-CS"/>
              </w:rPr>
            </w:pPr>
            <w:r w:rsidRPr="002618BE">
              <w:rPr>
                <w:rFonts w:ascii="Calibri" w:eastAsia="Calibri" w:hAnsi="Calibri" w:cs="Calibri"/>
                <w:lang w:val="sr-Latn-CS"/>
              </w:rPr>
              <w:t>MER</w:t>
            </w:r>
            <w:r w:rsidR="00F87D58">
              <w:rPr>
                <w:rFonts w:ascii="Calibri" w:eastAsia="Calibri" w:hAnsi="Calibri" w:cs="Calibri"/>
                <w:lang w:val="sr-Latn-CS"/>
              </w:rPr>
              <w:t>/</w:t>
            </w:r>
          </w:p>
          <w:p w14:paraId="4FEF729E" w14:textId="77777777" w:rsidR="002618BE" w:rsidRPr="002618BE" w:rsidRDefault="00F87D58" w:rsidP="00B218AB">
            <w:pPr>
              <w:contextualSpacing/>
              <w:jc w:val="center"/>
              <w:rPr>
                <w:rFonts w:ascii="Calibri" w:eastAsia="Calibri" w:hAnsi="Calibri" w:cs="Calibri"/>
                <w:lang w:val="sr-Latn-CS"/>
              </w:rPr>
            </w:pPr>
            <w:r>
              <w:rPr>
                <w:rFonts w:ascii="Calibri" w:eastAsia="Calibri" w:hAnsi="Calibri" w:cs="Calibri"/>
                <w:lang w:val="sr-Latn-CS"/>
              </w:rPr>
              <w:t>NTO</w:t>
            </w:r>
            <w:r w:rsidR="00E51E6C">
              <w:rPr>
                <w:rFonts w:ascii="Calibri" w:eastAsia="Calibri" w:hAnsi="Calibri" w:cs="Calibri"/>
                <w:lang w:val="sr-Latn-CS"/>
              </w:rPr>
              <w:t>, RG</w:t>
            </w:r>
          </w:p>
        </w:tc>
        <w:tc>
          <w:tcPr>
            <w:tcW w:w="1893" w:type="dxa"/>
            <w:gridSpan w:val="2"/>
          </w:tcPr>
          <w:p w14:paraId="300CF56F" w14:textId="6FF051F0"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IV Q 2022.</w:t>
            </w:r>
          </w:p>
        </w:tc>
        <w:tc>
          <w:tcPr>
            <w:tcW w:w="2076" w:type="dxa"/>
            <w:gridSpan w:val="4"/>
          </w:tcPr>
          <w:p w14:paraId="7C307B96" w14:textId="73A08D23" w:rsidR="002618BE" w:rsidRPr="002618BE" w:rsidRDefault="002618BE" w:rsidP="00B218AB">
            <w:pPr>
              <w:contextualSpacing/>
              <w:jc w:val="center"/>
              <w:rPr>
                <w:rFonts w:ascii="Calibri" w:eastAsia="Calibri" w:hAnsi="Calibri" w:cs="Calibri"/>
                <w:lang w:val="sr-Latn-CS"/>
              </w:rPr>
            </w:pPr>
            <w:r w:rsidRPr="002618BE">
              <w:rPr>
                <w:rFonts w:ascii="Calibri" w:eastAsia="Calibri" w:hAnsi="Calibri" w:cs="Calibri"/>
                <w:lang w:val="sr-Latn-CS"/>
              </w:rPr>
              <w:t xml:space="preserve">Usvojen </w:t>
            </w:r>
            <w:r w:rsidR="00DF27A5">
              <w:rPr>
                <w:rFonts w:ascii="Calibri" w:eastAsia="Calibri" w:hAnsi="Calibri" w:cs="Calibri"/>
                <w:lang w:val="sr-Latn-CS"/>
              </w:rPr>
              <w:t>Z</w:t>
            </w:r>
            <w:r w:rsidRPr="002618BE">
              <w:rPr>
                <w:rFonts w:ascii="Calibri" w:eastAsia="Calibri" w:hAnsi="Calibri" w:cs="Calibri"/>
                <w:lang w:val="sr-Latn-CS"/>
              </w:rPr>
              <w:t>akon</w:t>
            </w:r>
          </w:p>
          <w:p w14:paraId="6B0228A5" w14:textId="77777777" w:rsidR="002618BE" w:rsidRPr="002618BE" w:rsidRDefault="002618BE" w:rsidP="00B218AB">
            <w:pPr>
              <w:contextualSpacing/>
              <w:jc w:val="center"/>
              <w:rPr>
                <w:rFonts w:ascii="Calibri" w:eastAsia="Calibri" w:hAnsi="Calibri" w:cs="Calibri"/>
                <w:lang w:val="sr-Latn-CS"/>
              </w:rPr>
            </w:pPr>
          </w:p>
          <w:p w14:paraId="4CDE2539" w14:textId="4C32DE99" w:rsidR="002618BE" w:rsidRPr="002618BE" w:rsidRDefault="006D21F0" w:rsidP="00B218AB">
            <w:pPr>
              <w:contextualSpacing/>
              <w:jc w:val="center"/>
              <w:rPr>
                <w:rFonts w:ascii="Calibri" w:eastAsia="Calibri" w:hAnsi="Calibri" w:cs="Calibri"/>
                <w:lang w:val="sr-Latn-CS"/>
              </w:rPr>
            </w:pPr>
            <w:r>
              <w:rPr>
                <w:rFonts w:ascii="Calibri" w:eastAsia="Calibri" w:hAnsi="Calibri" w:cs="Calibri"/>
                <w:lang w:val="sr-Latn-CS"/>
              </w:rPr>
              <w:t>Godišnji izvještaji o radu MER i NTO</w:t>
            </w:r>
          </w:p>
        </w:tc>
        <w:tc>
          <w:tcPr>
            <w:tcW w:w="1403" w:type="dxa"/>
          </w:tcPr>
          <w:p w14:paraId="0146C91D" w14:textId="7FA651CE" w:rsidR="002618BE" w:rsidRPr="002618BE" w:rsidRDefault="00406F0A" w:rsidP="002618BE">
            <w:pPr>
              <w:spacing w:after="0" w:line="240" w:lineRule="auto"/>
              <w:contextualSpacing/>
              <w:jc w:val="center"/>
              <w:rPr>
                <w:rFonts w:ascii="Calibri" w:eastAsia="Calibri" w:hAnsi="Calibri" w:cs="Calibri"/>
                <w:lang w:val="sr-Latn-CS"/>
              </w:rPr>
            </w:pPr>
            <w:r>
              <w:rPr>
                <w:rFonts w:ascii="Calibri" w:eastAsia="Calibri" w:hAnsi="Calibri" w:cs="Calibri"/>
                <w:lang w:val="sr-Latn-CS"/>
              </w:rPr>
              <w:t>12.</w:t>
            </w:r>
            <w:r w:rsidR="002618BE" w:rsidRPr="002618BE">
              <w:rPr>
                <w:rFonts w:ascii="Calibri" w:eastAsia="Calibri" w:hAnsi="Calibri" w:cs="Calibri"/>
                <w:lang w:val="sr-Latn-CS"/>
              </w:rPr>
              <w:t>500,00 €</w:t>
            </w:r>
          </w:p>
          <w:p w14:paraId="139E0301" w14:textId="77777777" w:rsidR="002618BE" w:rsidRPr="002618BE" w:rsidRDefault="002618BE" w:rsidP="002618BE">
            <w:pPr>
              <w:spacing w:after="0" w:line="240" w:lineRule="auto"/>
              <w:contextualSpacing/>
              <w:jc w:val="center"/>
              <w:rPr>
                <w:rFonts w:ascii="Calibri" w:eastAsia="Calibri" w:hAnsi="Calibri" w:cs="Calibri"/>
                <w:lang w:val="sr-Latn-CS"/>
              </w:rPr>
            </w:pPr>
          </w:p>
          <w:p w14:paraId="2FE5E9F3" w14:textId="77777777" w:rsidR="002618BE" w:rsidRPr="002618BE" w:rsidRDefault="002618BE" w:rsidP="002618BE">
            <w:pPr>
              <w:spacing w:after="0" w:line="240" w:lineRule="auto"/>
              <w:contextualSpacing/>
              <w:jc w:val="center"/>
              <w:rPr>
                <w:rFonts w:ascii="Calibri" w:eastAsia="Calibri" w:hAnsi="Calibri" w:cs="Calibri"/>
                <w:lang w:val="sr-Latn-CS"/>
              </w:rPr>
            </w:pPr>
            <w:r w:rsidRPr="002618BE">
              <w:rPr>
                <w:rFonts w:ascii="Calibri" w:eastAsia="Calibri" w:hAnsi="Calibri" w:cs="Calibri"/>
                <w:lang w:val="sr-Latn-CS"/>
              </w:rPr>
              <w:t>Budžet Crne Gore</w:t>
            </w:r>
          </w:p>
        </w:tc>
      </w:tr>
      <w:tr w:rsidR="002618BE" w:rsidRPr="002618BE" w14:paraId="6940C85D" w14:textId="77777777" w:rsidTr="0092398F">
        <w:trPr>
          <w:jc w:val="center"/>
        </w:trPr>
        <w:tc>
          <w:tcPr>
            <w:tcW w:w="2122" w:type="dxa"/>
            <w:shd w:val="clear" w:color="auto" w:fill="FFFFFF" w:themeFill="background1"/>
          </w:tcPr>
          <w:p w14:paraId="6F9FFCAD" w14:textId="77777777" w:rsidR="002618BE" w:rsidRPr="002618BE" w:rsidRDefault="002618BE" w:rsidP="000F5104">
            <w:pPr>
              <w:numPr>
                <w:ilvl w:val="1"/>
                <w:numId w:val="46"/>
              </w:numPr>
              <w:spacing w:after="0" w:line="240" w:lineRule="auto"/>
              <w:contextualSpacing/>
              <w:rPr>
                <w:rFonts w:ascii="Calibri" w:eastAsia="Calibri" w:hAnsi="Calibri" w:cs="Calibri"/>
                <w:b/>
                <w:bCs/>
                <w:lang w:val="sr-Latn-CS"/>
              </w:rPr>
            </w:pPr>
            <w:r w:rsidRPr="002618BE">
              <w:rPr>
                <w:rFonts w:ascii="Calibri" w:eastAsia="Calibri" w:hAnsi="Calibri" w:cs="Calibri"/>
                <w:b/>
                <w:bCs/>
                <w:lang w:val="sr-Latn-CS"/>
              </w:rPr>
              <w:t xml:space="preserve">Zdravstveno – </w:t>
            </w:r>
          </w:p>
          <w:p w14:paraId="67AD7C7F" w14:textId="77777777" w:rsidR="002618BE" w:rsidRPr="002618BE" w:rsidRDefault="002618BE" w:rsidP="002618BE">
            <w:pPr>
              <w:contextualSpacing/>
              <w:rPr>
                <w:rFonts w:ascii="Calibri" w:eastAsia="Calibri" w:hAnsi="Calibri" w:cs="Calibri"/>
                <w:lang w:val="sr-Latn-CS"/>
              </w:rPr>
            </w:pPr>
            <w:r w:rsidRPr="002618BE">
              <w:rPr>
                <w:rFonts w:ascii="Calibri" w:eastAsia="Calibri" w:hAnsi="Calibri" w:cs="Calibri"/>
                <w:b/>
                <w:bCs/>
                <w:lang w:val="sr-Latn-CS"/>
              </w:rPr>
              <w:t>epidemiološki ambijent</w:t>
            </w:r>
          </w:p>
        </w:tc>
        <w:tc>
          <w:tcPr>
            <w:tcW w:w="1417" w:type="dxa"/>
            <w:gridSpan w:val="2"/>
          </w:tcPr>
          <w:p w14:paraId="058DF386"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1.2.1</w:t>
            </w:r>
          </w:p>
        </w:tc>
        <w:tc>
          <w:tcPr>
            <w:tcW w:w="3260" w:type="dxa"/>
            <w:gridSpan w:val="2"/>
          </w:tcPr>
          <w:p w14:paraId="31C417EC" w14:textId="77777777" w:rsidR="002618BE" w:rsidRPr="002618BE" w:rsidRDefault="002618BE" w:rsidP="002618BE">
            <w:pPr>
              <w:contextualSpacing/>
              <w:rPr>
                <w:rFonts w:ascii="Calibri" w:eastAsia="Calibri" w:hAnsi="Calibri" w:cs="Calibri"/>
                <w:lang w:val="sr-Latn-CS"/>
              </w:rPr>
            </w:pPr>
            <w:r w:rsidRPr="002618BE">
              <w:rPr>
                <w:rFonts w:ascii="Calibri" w:eastAsia="Calibri" w:hAnsi="Calibri" w:cs="Calibri"/>
                <w:lang w:val="sr-Latn-CS"/>
              </w:rPr>
              <w:t xml:space="preserve">Razvijanje, uvođenje i primjena zdravstveno – sanitarno – epidemioloških protokolarnih </w:t>
            </w:r>
            <w:r w:rsidRPr="002618BE">
              <w:rPr>
                <w:rFonts w:ascii="Calibri" w:eastAsia="Calibri" w:hAnsi="Calibri" w:cs="Calibri"/>
                <w:lang w:val="sr-Latn-CS"/>
              </w:rPr>
              <w:lastRenderedPageBreak/>
              <w:t>standarda, uslova i mjera u  okviru pružanja turističko-ugostiteljskih usluga (uz monitoring primjene i mjerenje uticaja epidemije na tur</w:t>
            </w:r>
            <w:r w:rsidR="006E450A">
              <w:rPr>
                <w:rFonts w:ascii="Calibri" w:eastAsia="Calibri" w:hAnsi="Calibri" w:cs="Calibri"/>
                <w:lang w:val="sr-Latn-CS"/>
              </w:rPr>
              <w:t>i</w:t>
            </w:r>
            <w:r w:rsidRPr="002618BE">
              <w:rPr>
                <w:rFonts w:ascii="Calibri" w:eastAsia="Calibri" w:hAnsi="Calibri" w:cs="Calibri"/>
                <w:lang w:val="sr-Latn-CS"/>
              </w:rPr>
              <w:t>stička kretanja)</w:t>
            </w:r>
          </w:p>
        </w:tc>
        <w:tc>
          <w:tcPr>
            <w:tcW w:w="1509" w:type="dxa"/>
            <w:gridSpan w:val="2"/>
          </w:tcPr>
          <w:p w14:paraId="4AD69412"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lastRenderedPageBreak/>
              <w:t xml:space="preserve">MZ, IJZ / </w:t>
            </w:r>
          </w:p>
          <w:p w14:paraId="24FB607D"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MER, PKCG,</w:t>
            </w:r>
            <w:r w:rsidR="0005720C">
              <w:rPr>
                <w:rFonts w:ascii="Calibri" w:eastAsia="Calibri" w:hAnsi="Calibri" w:cs="Calibri"/>
                <w:lang w:val="sr-Latn-CS"/>
              </w:rPr>
              <w:t xml:space="preserve"> ISME</w:t>
            </w:r>
            <w:r w:rsidRPr="002618BE">
              <w:rPr>
                <w:rFonts w:ascii="Calibri" w:eastAsia="Calibri" w:hAnsi="Calibri" w:cs="Calibri"/>
                <w:lang w:val="sr-Latn-CS"/>
              </w:rPr>
              <w:t xml:space="preserve"> </w:t>
            </w:r>
            <w:r w:rsidRPr="002618BE">
              <w:rPr>
                <w:rFonts w:ascii="Calibri" w:eastAsia="Calibri" w:hAnsi="Calibri" w:cs="Calibri"/>
                <w:lang w:val="sr-Latn-CS"/>
              </w:rPr>
              <w:lastRenderedPageBreak/>
              <w:t>turistička privreda</w:t>
            </w:r>
          </w:p>
        </w:tc>
        <w:tc>
          <w:tcPr>
            <w:tcW w:w="1893" w:type="dxa"/>
            <w:gridSpan w:val="2"/>
          </w:tcPr>
          <w:p w14:paraId="5AB16F1B" w14:textId="24AE1BD8" w:rsidR="002618BE" w:rsidRPr="002618BE" w:rsidRDefault="002618BE" w:rsidP="00E152DA">
            <w:pPr>
              <w:contextualSpacing/>
              <w:jc w:val="center"/>
              <w:rPr>
                <w:rFonts w:ascii="Calibri" w:eastAsia="Calibri" w:hAnsi="Calibri" w:cs="Calibri"/>
                <w:lang w:val="sr-Latn-CS"/>
              </w:rPr>
            </w:pPr>
            <w:r w:rsidRPr="002618BE">
              <w:rPr>
                <w:rFonts w:ascii="Calibri" w:eastAsia="Calibri" w:hAnsi="Calibri" w:cs="Calibri"/>
                <w:lang w:val="sr-Latn-CS"/>
              </w:rPr>
              <w:lastRenderedPageBreak/>
              <w:t xml:space="preserve">I Q– IV Q </w:t>
            </w:r>
            <w:r w:rsidRPr="00F33E79">
              <w:rPr>
                <w:rFonts w:ascii="Calibri" w:eastAsia="Calibri" w:hAnsi="Calibri" w:cs="Calibri"/>
                <w:lang w:val="sr-Latn-CS"/>
              </w:rPr>
              <w:t>202</w:t>
            </w:r>
            <w:r w:rsidR="00E152DA">
              <w:rPr>
                <w:rFonts w:ascii="Calibri" w:eastAsia="Calibri" w:hAnsi="Calibri" w:cs="Calibri"/>
                <w:lang w:val="sr-Latn-CS"/>
              </w:rPr>
              <w:t>2</w:t>
            </w:r>
            <w:r w:rsidRPr="00F33E79">
              <w:rPr>
                <w:rFonts w:ascii="Calibri" w:eastAsia="Calibri" w:hAnsi="Calibri" w:cs="Calibri"/>
                <w:lang w:val="sr-Latn-CS"/>
              </w:rPr>
              <w:t>.</w:t>
            </w:r>
          </w:p>
        </w:tc>
        <w:tc>
          <w:tcPr>
            <w:tcW w:w="2076" w:type="dxa"/>
            <w:gridSpan w:val="4"/>
          </w:tcPr>
          <w:p w14:paraId="64003486"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Broj donešenih protokola / standarda</w:t>
            </w:r>
          </w:p>
          <w:p w14:paraId="76EBF116" w14:textId="77777777" w:rsidR="002618BE" w:rsidRPr="002618BE" w:rsidRDefault="002618BE" w:rsidP="002618BE">
            <w:pPr>
              <w:contextualSpacing/>
              <w:jc w:val="center"/>
              <w:rPr>
                <w:rFonts w:ascii="Calibri" w:eastAsia="Calibri" w:hAnsi="Calibri" w:cs="Calibri"/>
                <w:lang w:val="sr-Latn-CS"/>
              </w:rPr>
            </w:pPr>
          </w:p>
          <w:p w14:paraId="39DCCBD7" w14:textId="77777777" w:rsidR="002618BE" w:rsidRPr="002618BE" w:rsidRDefault="002618BE" w:rsidP="002618BE">
            <w:pPr>
              <w:contextualSpacing/>
              <w:rPr>
                <w:rFonts w:ascii="Calibri" w:eastAsia="Calibri" w:hAnsi="Calibri" w:cs="Calibri"/>
                <w:lang w:val="sr-Latn-CS"/>
              </w:rPr>
            </w:pPr>
          </w:p>
          <w:p w14:paraId="333552D4" w14:textId="77777777" w:rsidR="006D21F0" w:rsidRPr="006D21F0" w:rsidRDefault="006D21F0" w:rsidP="006D21F0">
            <w:pPr>
              <w:contextualSpacing/>
              <w:jc w:val="center"/>
              <w:rPr>
                <w:rFonts w:ascii="Calibri" w:eastAsia="Calibri" w:hAnsi="Calibri" w:cs="Calibri"/>
                <w:lang w:val="sr-Latn-CS"/>
              </w:rPr>
            </w:pPr>
            <w:r w:rsidRPr="006D21F0">
              <w:rPr>
                <w:rFonts w:ascii="Calibri" w:eastAsia="Calibri" w:hAnsi="Calibri" w:cs="Calibri"/>
                <w:lang w:val="sr-Latn-CS"/>
              </w:rPr>
              <w:t>Godišnji izvještaj o radu</w:t>
            </w:r>
          </w:p>
          <w:p w14:paraId="6684D2AA" w14:textId="1FB76A95" w:rsidR="002618BE" w:rsidRPr="002618BE" w:rsidRDefault="006D21F0" w:rsidP="006D21F0">
            <w:pPr>
              <w:contextualSpacing/>
              <w:jc w:val="center"/>
              <w:rPr>
                <w:rFonts w:ascii="Calibri" w:eastAsia="Calibri" w:hAnsi="Calibri" w:cs="Calibri"/>
                <w:lang w:val="sr-Latn-CS"/>
              </w:rPr>
            </w:pPr>
            <w:r w:rsidRPr="006D21F0">
              <w:rPr>
                <w:rFonts w:ascii="Calibri" w:eastAsia="Calibri" w:hAnsi="Calibri" w:cs="Calibri"/>
                <w:lang w:val="sr-Latn-CS"/>
              </w:rPr>
              <w:t>nadležnih institucija</w:t>
            </w:r>
          </w:p>
        </w:tc>
        <w:tc>
          <w:tcPr>
            <w:tcW w:w="1403" w:type="dxa"/>
          </w:tcPr>
          <w:p w14:paraId="1092C29D" w14:textId="1C598C49" w:rsidR="002618BE" w:rsidRPr="002618BE" w:rsidRDefault="003772D9" w:rsidP="002618BE">
            <w:pPr>
              <w:contextualSpacing/>
              <w:jc w:val="center"/>
              <w:rPr>
                <w:rFonts w:ascii="Calibri" w:eastAsia="Calibri" w:hAnsi="Calibri" w:cs="Calibri"/>
                <w:lang w:val="sr-Latn-CS"/>
              </w:rPr>
            </w:pPr>
            <w:r w:rsidRPr="003772D9">
              <w:rPr>
                <w:rFonts w:ascii="Calibri" w:eastAsia="Calibri" w:hAnsi="Calibri" w:cs="Calibri"/>
                <w:lang w:val="sr-Latn-CS"/>
              </w:rPr>
              <w:lastRenderedPageBreak/>
              <w:t xml:space="preserve">Nisu potrebna </w:t>
            </w:r>
            <w:r w:rsidRPr="003772D9">
              <w:rPr>
                <w:rFonts w:ascii="Calibri" w:eastAsia="Calibri" w:hAnsi="Calibri" w:cs="Calibri"/>
                <w:lang w:val="sr-Latn-CS"/>
              </w:rPr>
              <w:lastRenderedPageBreak/>
              <w:t>finansijska sredstva</w:t>
            </w:r>
          </w:p>
        </w:tc>
      </w:tr>
      <w:tr w:rsidR="002618BE" w:rsidRPr="002618BE" w14:paraId="65DF2B36" w14:textId="77777777" w:rsidTr="0092398F">
        <w:trPr>
          <w:jc w:val="center"/>
        </w:trPr>
        <w:tc>
          <w:tcPr>
            <w:tcW w:w="2122" w:type="dxa"/>
            <w:vMerge w:val="restart"/>
            <w:shd w:val="clear" w:color="auto" w:fill="FFFFFF" w:themeFill="background1"/>
          </w:tcPr>
          <w:p w14:paraId="2300EC43" w14:textId="77777777" w:rsidR="002618BE" w:rsidRPr="002618BE" w:rsidRDefault="002618BE" w:rsidP="002618BE">
            <w:pPr>
              <w:rPr>
                <w:rFonts w:ascii="Calibri" w:eastAsia="Calibri" w:hAnsi="Calibri" w:cs="Calibri"/>
                <w:b/>
                <w:lang w:val="sr-Latn-CS"/>
              </w:rPr>
            </w:pPr>
          </w:p>
          <w:p w14:paraId="75747AA3" w14:textId="78A54C2B" w:rsidR="002618BE" w:rsidRPr="002618BE" w:rsidRDefault="002618BE" w:rsidP="002618BE">
            <w:pPr>
              <w:rPr>
                <w:rFonts w:ascii="Calibri" w:eastAsia="Calibri" w:hAnsi="Calibri" w:cs="Calibri"/>
                <w:b/>
                <w:lang w:val="sr-Latn-CS"/>
              </w:rPr>
            </w:pPr>
            <w:r w:rsidRPr="002618BE">
              <w:rPr>
                <w:rFonts w:ascii="Calibri" w:eastAsia="Calibri" w:hAnsi="Calibri" w:cs="Calibri"/>
                <w:b/>
                <w:lang w:val="sr-Latn-CS"/>
              </w:rPr>
              <w:t>1.</w:t>
            </w:r>
            <w:r w:rsidR="00466BF4">
              <w:rPr>
                <w:rFonts w:ascii="Calibri" w:eastAsia="Calibri" w:hAnsi="Calibri" w:cs="Calibri"/>
                <w:b/>
                <w:lang w:val="sr-Latn-CS"/>
              </w:rPr>
              <w:t>3</w:t>
            </w:r>
            <w:r w:rsidRPr="002618BE">
              <w:rPr>
                <w:rFonts w:ascii="Calibri" w:eastAsia="Calibri" w:hAnsi="Calibri" w:cs="Calibri"/>
                <w:b/>
                <w:lang w:val="sr-Latn-CS"/>
              </w:rPr>
              <w:t xml:space="preserve"> Jačanje institucionalnih kapaciteta (Inspekcijske službe i Uprave za statistiku – MONSTAT)</w:t>
            </w:r>
          </w:p>
          <w:p w14:paraId="1091B72E" w14:textId="77777777" w:rsidR="002618BE" w:rsidRPr="002618BE" w:rsidRDefault="002618BE" w:rsidP="002618BE">
            <w:pPr>
              <w:contextualSpacing/>
              <w:rPr>
                <w:rFonts w:ascii="Calibri" w:eastAsia="Calibri" w:hAnsi="Calibri" w:cs="Calibri"/>
                <w:b/>
                <w:lang w:val="sr-Latn-CS"/>
              </w:rPr>
            </w:pPr>
            <w:r w:rsidRPr="002618BE">
              <w:rPr>
                <w:rFonts w:ascii="Calibri" w:eastAsia="Calibri" w:hAnsi="Calibri" w:cs="Calibri"/>
                <w:b/>
                <w:lang w:val="sr-Latn-CS"/>
              </w:rPr>
              <w:t xml:space="preserve"> </w:t>
            </w:r>
          </w:p>
        </w:tc>
        <w:tc>
          <w:tcPr>
            <w:tcW w:w="1417" w:type="dxa"/>
            <w:gridSpan w:val="2"/>
          </w:tcPr>
          <w:p w14:paraId="412D0BD8" w14:textId="3ACAA36F"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1.</w:t>
            </w:r>
            <w:r w:rsidR="009F7C85">
              <w:rPr>
                <w:rFonts w:ascii="Calibri" w:eastAsia="Calibri" w:hAnsi="Calibri" w:cs="Calibri"/>
                <w:lang w:val="sr-Latn-CS"/>
              </w:rPr>
              <w:t>3</w:t>
            </w:r>
            <w:r w:rsidRPr="002618BE">
              <w:rPr>
                <w:rFonts w:ascii="Calibri" w:eastAsia="Calibri" w:hAnsi="Calibri" w:cs="Calibri"/>
                <w:lang w:val="sr-Latn-CS"/>
              </w:rPr>
              <w:t>.1</w:t>
            </w:r>
          </w:p>
        </w:tc>
        <w:tc>
          <w:tcPr>
            <w:tcW w:w="3260" w:type="dxa"/>
            <w:gridSpan w:val="2"/>
          </w:tcPr>
          <w:p w14:paraId="782C36C8" w14:textId="77777777" w:rsidR="002618BE" w:rsidRPr="002618BE" w:rsidRDefault="009F0EEF" w:rsidP="009F0EEF">
            <w:pPr>
              <w:contextualSpacing/>
              <w:rPr>
                <w:rFonts w:ascii="Calibri" w:eastAsia="Calibri" w:hAnsi="Calibri" w:cs="Calibri"/>
                <w:lang w:val="sr-Latn-CS"/>
              </w:rPr>
            </w:pPr>
            <w:r w:rsidRPr="009F0EEF">
              <w:rPr>
                <w:rFonts w:ascii="Calibri" w:eastAsia="Calibri" w:hAnsi="Calibri" w:cs="Calibri"/>
                <w:lang w:val="sr-Latn-CS"/>
              </w:rPr>
              <w:t>Sprovođenje aktivnosti</w:t>
            </w:r>
            <w:r>
              <w:rPr>
                <w:rFonts w:ascii="Calibri" w:eastAsia="Calibri" w:hAnsi="Calibri" w:cs="Calibri"/>
                <w:lang w:val="sr-Latn-CS"/>
              </w:rPr>
              <w:t xml:space="preserve"> na</w:t>
            </w:r>
            <w:r w:rsidRPr="009F0EEF">
              <w:rPr>
                <w:rFonts w:ascii="Calibri" w:eastAsia="Calibri" w:hAnsi="Calibri" w:cs="Calibri"/>
                <w:lang w:val="sr-Latn-CS"/>
              </w:rPr>
              <w:t xml:space="preserve"> </w:t>
            </w:r>
            <w:r>
              <w:rPr>
                <w:rFonts w:ascii="Calibri" w:eastAsia="Calibri" w:hAnsi="Calibri" w:cs="Calibri"/>
                <w:lang w:val="sr-Latn-CS"/>
              </w:rPr>
              <w:t>p</w:t>
            </w:r>
            <w:r w:rsidR="002618BE" w:rsidRPr="002618BE">
              <w:rPr>
                <w:rFonts w:ascii="Calibri" w:eastAsia="Calibri" w:hAnsi="Calibri" w:cs="Calibri"/>
                <w:lang w:val="sr-Latn-CS"/>
              </w:rPr>
              <w:t>ovećanje broja turističkih i drugih inspektora koji vr</w:t>
            </w:r>
            <w:r w:rsidR="002618BE" w:rsidRPr="002618BE">
              <w:rPr>
                <w:rFonts w:ascii="Calibri" w:eastAsia="Calibri" w:hAnsi="Calibri" w:cs="Calibri"/>
              </w:rPr>
              <w:t>še nadzor nad sprovođenjem zakona iz oblasti turizma</w:t>
            </w:r>
            <w:r w:rsidR="002618BE" w:rsidRPr="002618BE">
              <w:rPr>
                <w:rFonts w:ascii="Calibri" w:eastAsia="Calibri" w:hAnsi="Calibri" w:cs="Calibri"/>
                <w:lang w:val="sr-Latn-CS"/>
              </w:rPr>
              <w:t xml:space="preserve"> </w:t>
            </w:r>
          </w:p>
        </w:tc>
        <w:tc>
          <w:tcPr>
            <w:tcW w:w="1509" w:type="dxa"/>
            <w:gridSpan w:val="2"/>
          </w:tcPr>
          <w:p w14:paraId="533E8447"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 xml:space="preserve">UIP / </w:t>
            </w:r>
          </w:p>
          <w:p w14:paraId="206567BE"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MER</w:t>
            </w:r>
          </w:p>
        </w:tc>
        <w:tc>
          <w:tcPr>
            <w:tcW w:w="1893" w:type="dxa"/>
            <w:gridSpan w:val="2"/>
          </w:tcPr>
          <w:p w14:paraId="6D49B698" w14:textId="04EEF81B" w:rsidR="002618BE" w:rsidRPr="002618BE" w:rsidRDefault="002618BE" w:rsidP="002513E0">
            <w:pPr>
              <w:contextualSpacing/>
              <w:jc w:val="center"/>
              <w:rPr>
                <w:rFonts w:ascii="Calibri" w:eastAsia="Calibri" w:hAnsi="Calibri" w:cs="Calibri"/>
                <w:lang w:val="sr-Latn-CS"/>
              </w:rPr>
            </w:pPr>
            <w:r w:rsidRPr="002618BE">
              <w:rPr>
                <w:rFonts w:ascii="Calibri" w:eastAsia="Calibri" w:hAnsi="Calibri" w:cs="Calibri"/>
                <w:lang w:val="sr-Latn-CS"/>
              </w:rPr>
              <w:t>I Q– IV Q 202</w:t>
            </w:r>
            <w:r w:rsidR="002513E0">
              <w:rPr>
                <w:rFonts w:ascii="Calibri" w:eastAsia="Calibri" w:hAnsi="Calibri" w:cs="Calibri"/>
                <w:lang w:val="sr-Latn-CS"/>
              </w:rPr>
              <w:t>2</w:t>
            </w:r>
            <w:r w:rsidRPr="002618BE">
              <w:rPr>
                <w:rFonts w:ascii="Calibri" w:eastAsia="Calibri" w:hAnsi="Calibri" w:cs="Calibri"/>
                <w:lang w:val="sr-Latn-CS"/>
              </w:rPr>
              <w:t>.</w:t>
            </w:r>
          </w:p>
        </w:tc>
        <w:tc>
          <w:tcPr>
            <w:tcW w:w="2076" w:type="dxa"/>
            <w:gridSpan w:val="4"/>
          </w:tcPr>
          <w:p w14:paraId="3FEEC580"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Broj novo-zaposlenih inspektora</w:t>
            </w:r>
          </w:p>
          <w:p w14:paraId="461BA913" w14:textId="77777777" w:rsidR="002618BE" w:rsidRPr="002618BE" w:rsidRDefault="002618BE" w:rsidP="002618BE">
            <w:pPr>
              <w:contextualSpacing/>
              <w:jc w:val="center"/>
              <w:rPr>
                <w:rFonts w:ascii="Calibri" w:eastAsia="Calibri" w:hAnsi="Calibri" w:cs="Calibri"/>
                <w:lang w:val="sr-Latn-CS"/>
              </w:rPr>
            </w:pPr>
          </w:p>
          <w:p w14:paraId="273D1659" w14:textId="77777777" w:rsidR="006D21F0" w:rsidRPr="006D21F0" w:rsidRDefault="006D21F0" w:rsidP="006D21F0">
            <w:pPr>
              <w:contextualSpacing/>
              <w:jc w:val="center"/>
              <w:rPr>
                <w:rFonts w:ascii="Calibri" w:eastAsia="Calibri" w:hAnsi="Calibri" w:cs="Calibri"/>
                <w:lang w:val="sr-Latn-CS"/>
              </w:rPr>
            </w:pPr>
            <w:r w:rsidRPr="006D21F0">
              <w:rPr>
                <w:rFonts w:ascii="Calibri" w:eastAsia="Calibri" w:hAnsi="Calibri" w:cs="Calibri"/>
                <w:lang w:val="sr-Latn-CS"/>
              </w:rPr>
              <w:t>Godišnji izvještaj o radu</w:t>
            </w:r>
          </w:p>
          <w:p w14:paraId="2E32151F" w14:textId="6D8F2F11" w:rsidR="002618BE" w:rsidRPr="002618BE" w:rsidRDefault="006D21F0" w:rsidP="006D21F0">
            <w:pPr>
              <w:contextualSpacing/>
              <w:jc w:val="center"/>
              <w:rPr>
                <w:rFonts w:ascii="Calibri" w:eastAsia="Calibri" w:hAnsi="Calibri" w:cs="Calibri"/>
                <w:lang w:val="sr-Latn-CS"/>
              </w:rPr>
            </w:pPr>
            <w:r w:rsidRPr="006D21F0">
              <w:rPr>
                <w:rFonts w:ascii="Calibri" w:eastAsia="Calibri" w:hAnsi="Calibri" w:cs="Calibri"/>
                <w:lang w:val="sr-Latn-CS"/>
              </w:rPr>
              <w:t>nadležnih institucija</w:t>
            </w:r>
          </w:p>
        </w:tc>
        <w:tc>
          <w:tcPr>
            <w:tcW w:w="1403" w:type="dxa"/>
          </w:tcPr>
          <w:p w14:paraId="52610A39" w14:textId="77777777" w:rsidR="002618BE" w:rsidRPr="002618BE" w:rsidRDefault="002618BE" w:rsidP="002618BE">
            <w:pPr>
              <w:contextualSpacing/>
              <w:jc w:val="both"/>
              <w:rPr>
                <w:rFonts w:ascii="Calibri" w:eastAsia="Calibri" w:hAnsi="Calibri" w:cs="Calibri"/>
                <w:sz w:val="24"/>
                <w:szCs w:val="24"/>
                <w:lang w:val="sr-Latn-CS"/>
              </w:rPr>
            </w:pPr>
            <w:r w:rsidRPr="002618BE">
              <w:rPr>
                <w:rFonts w:ascii="Calibri" w:eastAsia="Calibri" w:hAnsi="Calibri" w:cs="Calibri"/>
                <w:sz w:val="24"/>
                <w:szCs w:val="24"/>
                <w:lang w:val="sr-Latn-CS"/>
              </w:rPr>
              <w:t xml:space="preserve"> </w:t>
            </w:r>
          </w:p>
          <w:p w14:paraId="6FD1FCE1" w14:textId="488C20F6" w:rsidR="002618BE" w:rsidRPr="002618BE" w:rsidRDefault="002618BE" w:rsidP="003772D9">
            <w:pPr>
              <w:contextualSpacing/>
              <w:jc w:val="center"/>
              <w:rPr>
                <w:rFonts w:ascii="Calibri" w:eastAsia="Calibri" w:hAnsi="Calibri" w:cs="Calibri"/>
                <w:lang w:val="sr-Latn-CS"/>
              </w:rPr>
            </w:pPr>
            <w:r w:rsidRPr="002618BE">
              <w:rPr>
                <w:rFonts w:ascii="Calibri" w:eastAsia="Calibri" w:hAnsi="Calibri" w:cs="Calibri"/>
                <w:lang w:val="sr-Latn-CS"/>
              </w:rPr>
              <w:t xml:space="preserve">Budžet </w:t>
            </w:r>
            <w:r w:rsidR="003772D9">
              <w:rPr>
                <w:rFonts w:ascii="Calibri" w:eastAsia="Calibri" w:hAnsi="Calibri" w:cs="Calibri"/>
                <w:lang w:val="sr-Latn-CS"/>
              </w:rPr>
              <w:t>nadležne institucije</w:t>
            </w:r>
          </w:p>
        </w:tc>
      </w:tr>
      <w:tr w:rsidR="002618BE" w:rsidRPr="002618BE" w14:paraId="06A94654" w14:textId="77777777" w:rsidTr="0092398F">
        <w:trPr>
          <w:jc w:val="center"/>
        </w:trPr>
        <w:tc>
          <w:tcPr>
            <w:tcW w:w="2122" w:type="dxa"/>
            <w:vMerge/>
            <w:shd w:val="clear" w:color="auto" w:fill="FFFFFF" w:themeFill="background1"/>
          </w:tcPr>
          <w:p w14:paraId="3D89B0FA" w14:textId="77777777" w:rsidR="002618BE" w:rsidRPr="002618BE" w:rsidRDefault="002618BE" w:rsidP="002618BE">
            <w:pPr>
              <w:contextualSpacing/>
              <w:jc w:val="both"/>
              <w:rPr>
                <w:rFonts w:ascii="Calibri" w:eastAsia="Calibri" w:hAnsi="Calibri" w:cs="Calibri"/>
                <w:lang w:val="sr-Latn-CS"/>
              </w:rPr>
            </w:pPr>
          </w:p>
        </w:tc>
        <w:tc>
          <w:tcPr>
            <w:tcW w:w="1417" w:type="dxa"/>
            <w:gridSpan w:val="2"/>
          </w:tcPr>
          <w:p w14:paraId="6657320C" w14:textId="340156AF"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1.</w:t>
            </w:r>
            <w:r w:rsidR="009F7C85">
              <w:rPr>
                <w:rFonts w:ascii="Calibri" w:eastAsia="Calibri" w:hAnsi="Calibri" w:cs="Calibri"/>
                <w:lang w:val="sr-Latn-CS"/>
              </w:rPr>
              <w:t>3</w:t>
            </w:r>
            <w:r w:rsidRPr="002618BE">
              <w:rPr>
                <w:rFonts w:ascii="Calibri" w:eastAsia="Calibri" w:hAnsi="Calibri" w:cs="Calibri"/>
                <w:lang w:val="sr-Latn-CS"/>
              </w:rPr>
              <w:t>.2</w:t>
            </w:r>
          </w:p>
        </w:tc>
        <w:tc>
          <w:tcPr>
            <w:tcW w:w="3260" w:type="dxa"/>
            <w:gridSpan w:val="2"/>
          </w:tcPr>
          <w:p w14:paraId="3A27DE49" w14:textId="7C6B41CA" w:rsidR="002618BE" w:rsidRPr="002618BE" w:rsidRDefault="009F0EEF" w:rsidP="002513E0">
            <w:pPr>
              <w:contextualSpacing/>
              <w:rPr>
                <w:rFonts w:ascii="Calibri" w:eastAsia="Calibri" w:hAnsi="Calibri" w:cs="Calibri"/>
                <w:lang w:val="sr-Latn-CS"/>
              </w:rPr>
            </w:pPr>
            <w:r w:rsidRPr="009F0EEF">
              <w:rPr>
                <w:rFonts w:ascii="Calibri" w:eastAsia="Calibri" w:hAnsi="Calibri" w:cs="Calibri"/>
                <w:lang w:val="sr-Latn-CS"/>
              </w:rPr>
              <w:t xml:space="preserve">Sprovođenje aktivnosti </w:t>
            </w:r>
            <w:r>
              <w:rPr>
                <w:rFonts w:ascii="Calibri" w:eastAsia="Calibri" w:hAnsi="Calibri" w:cs="Calibri"/>
                <w:lang w:val="sr-Latn-CS"/>
              </w:rPr>
              <w:t>na organizovanju e</w:t>
            </w:r>
            <w:r w:rsidR="002618BE" w:rsidRPr="002618BE">
              <w:rPr>
                <w:rFonts w:ascii="Calibri" w:eastAsia="Calibri" w:hAnsi="Calibri" w:cs="Calibri"/>
                <w:lang w:val="sr-Latn-CS"/>
              </w:rPr>
              <w:t>dukacija, usav</w:t>
            </w:r>
            <w:r>
              <w:rPr>
                <w:rFonts w:ascii="Calibri" w:eastAsia="Calibri" w:hAnsi="Calibri" w:cs="Calibri"/>
                <w:lang w:val="sr-Latn-CS"/>
              </w:rPr>
              <w:t>ršavanje i</w:t>
            </w:r>
            <w:r w:rsidR="002513E0" w:rsidRPr="002618BE">
              <w:rPr>
                <w:rFonts w:ascii="Calibri" w:eastAsia="Calibri" w:hAnsi="Calibri" w:cs="Calibri"/>
                <w:lang w:val="sr-Latn-CS"/>
              </w:rPr>
              <w:t xml:space="preserve"> opremanje inspektora</w:t>
            </w:r>
            <w:r w:rsidR="002513E0">
              <w:rPr>
                <w:rFonts w:ascii="Calibri" w:eastAsia="Calibri" w:hAnsi="Calibri" w:cs="Calibri"/>
                <w:lang w:val="sr-Latn-CS"/>
              </w:rPr>
              <w:t>, kao i</w:t>
            </w:r>
            <w:r w:rsidR="002513E0" w:rsidRPr="002618BE">
              <w:rPr>
                <w:rFonts w:ascii="Calibri" w:eastAsia="Calibri" w:hAnsi="Calibri" w:cs="Calibri"/>
                <w:lang w:val="sr-Latn-CS"/>
              </w:rPr>
              <w:t xml:space="preserve"> </w:t>
            </w:r>
            <w:r w:rsidR="002618BE" w:rsidRPr="002618BE">
              <w:rPr>
                <w:rFonts w:ascii="Calibri" w:eastAsia="Calibri" w:hAnsi="Calibri" w:cs="Calibri"/>
                <w:lang w:val="sr-Latn-CS"/>
              </w:rPr>
              <w:t xml:space="preserve">kreiranje modela za vrijednovanje </w:t>
            </w:r>
            <w:r w:rsidR="002513E0">
              <w:rPr>
                <w:rFonts w:ascii="Calibri" w:eastAsia="Calibri" w:hAnsi="Calibri" w:cs="Calibri"/>
                <w:lang w:val="sr-Latn-CS"/>
              </w:rPr>
              <w:t xml:space="preserve">njihovog rada </w:t>
            </w:r>
          </w:p>
        </w:tc>
        <w:tc>
          <w:tcPr>
            <w:tcW w:w="1509" w:type="dxa"/>
            <w:gridSpan w:val="2"/>
          </w:tcPr>
          <w:p w14:paraId="26876DE3"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UIP /</w:t>
            </w:r>
          </w:p>
          <w:p w14:paraId="348F6F5D"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 xml:space="preserve"> MPNSK</w:t>
            </w:r>
          </w:p>
        </w:tc>
        <w:tc>
          <w:tcPr>
            <w:tcW w:w="1893" w:type="dxa"/>
            <w:gridSpan w:val="2"/>
          </w:tcPr>
          <w:p w14:paraId="7DB00AB6" w14:textId="5CD64634" w:rsidR="002618BE" w:rsidRPr="002618BE" w:rsidRDefault="002618BE" w:rsidP="002513E0">
            <w:pPr>
              <w:contextualSpacing/>
              <w:jc w:val="center"/>
              <w:rPr>
                <w:rFonts w:ascii="Calibri" w:eastAsia="Calibri" w:hAnsi="Calibri" w:cs="Calibri"/>
                <w:lang w:val="sr-Latn-CS"/>
              </w:rPr>
            </w:pPr>
            <w:r w:rsidRPr="002618BE">
              <w:rPr>
                <w:rFonts w:ascii="Calibri" w:eastAsia="Calibri" w:hAnsi="Calibri" w:cs="Calibri"/>
                <w:lang w:val="sr-Latn-CS"/>
              </w:rPr>
              <w:t>I Q – IV Q 202</w:t>
            </w:r>
            <w:r w:rsidR="002513E0">
              <w:rPr>
                <w:rFonts w:ascii="Calibri" w:eastAsia="Calibri" w:hAnsi="Calibri" w:cs="Calibri"/>
                <w:lang w:val="sr-Latn-CS"/>
              </w:rPr>
              <w:t>2</w:t>
            </w:r>
            <w:r w:rsidRPr="002618BE">
              <w:rPr>
                <w:rFonts w:ascii="Calibri" w:eastAsia="Calibri" w:hAnsi="Calibri" w:cs="Calibri"/>
                <w:lang w:val="sr-Latn-CS"/>
              </w:rPr>
              <w:t>.</w:t>
            </w:r>
          </w:p>
        </w:tc>
        <w:tc>
          <w:tcPr>
            <w:tcW w:w="2076" w:type="dxa"/>
            <w:gridSpan w:val="4"/>
          </w:tcPr>
          <w:p w14:paraId="6597F6B4"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Broj radionica/obuka</w:t>
            </w:r>
          </w:p>
          <w:p w14:paraId="11E04AB5" w14:textId="77777777" w:rsidR="002618BE" w:rsidRPr="002618BE" w:rsidRDefault="002618BE" w:rsidP="002618BE">
            <w:pPr>
              <w:contextualSpacing/>
              <w:jc w:val="center"/>
              <w:rPr>
                <w:rFonts w:ascii="Calibri" w:eastAsia="Calibri" w:hAnsi="Calibri" w:cs="Calibri"/>
                <w:lang w:val="sr-Latn-CS"/>
              </w:rPr>
            </w:pPr>
          </w:p>
          <w:p w14:paraId="310C2CEA" w14:textId="77777777" w:rsidR="006D21F0" w:rsidRPr="006D21F0" w:rsidRDefault="006D21F0" w:rsidP="006D21F0">
            <w:pPr>
              <w:contextualSpacing/>
              <w:jc w:val="center"/>
              <w:rPr>
                <w:rFonts w:ascii="Calibri" w:eastAsia="Calibri" w:hAnsi="Calibri" w:cs="Calibri"/>
                <w:lang w:val="sr-Latn-CS"/>
              </w:rPr>
            </w:pPr>
            <w:r w:rsidRPr="006D21F0">
              <w:rPr>
                <w:rFonts w:ascii="Calibri" w:eastAsia="Calibri" w:hAnsi="Calibri" w:cs="Calibri"/>
                <w:lang w:val="sr-Latn-CS"/>
              </w:rPr>
              <w:t>Godišnji izvještaj o radu</w:t>
            </w:r>
          </w:p>
          <w:p w14:paraId="649ECA22" w14:textId="3B23E02E" w:rsidR="002618BE" w:rsidRPr="002618BE" w:rsidRDefault="006D21F0" w:rsidP="006D21F0">
            <w:pPr>
              <w:contextualSpacing/>
              <w:jc w:val="center"/>
              <w:rPr>
                <w:rFonts w:ascii="Calibri" w:eastAsia="Calibri" w:hAnsi="Calibri" w:cs="Calibri"/>
                <w:lang w:val="sr-Latn-CS"/>
              </w:rPr>
            </w:pPr>
            <w:r w:rsidRPr="006D21F0">
              <w:rPr>
                <w:rFonts w:ascii="Calibri" w:eastAsia="Calibri" w:hAnsi="Calibri" w:cs="Calibri"/>
                <w:lang w:val="sr-Latn-CS"/>
              </w:rPr>
              <w:t>nadležnih institucija</w:t>
            </w:r>
          </w:p>
        </w:tc>
        <w:tc>
          <w:tcPr>
            <w:tcW w:w="1403" w:type="dxa"/>
          </w:tcPr>
          <w:p w14:paraId="3ABD6606" w14:textId="77777777" w:rsidR="002618BE" w:rsidRPr="002618BE" w:rsidRDefault="002618BE" w:rsidP="002618BE">
            <w:pPr>
              <w:contextualSpacing/>
              <w:jc w:val="center"/>
              <w:rPr>
                <w:rFonts w:ascii="Calibri" w:eastAsia="Calibri" w:hAnsi="Calibri" w:cs="Calibri"/>
                <w:lang w:val="sr-Latn-CS"/>
              </w:rPr>
            </w:pPr>
          </w:p>
          <w:p w14:paraId="0EFFCEB2" w14:textId="2E8B99D1" w:rsidR="002618BE" w:rsidRPr="002618BE" w:rsidRDefault="003772D9" w:rsidP="002618BE">
            <w:pPr>
              <w:contextualSpacing/>
              <w:jc w:val="center"/>
              <w:rPr>
                <w:rFonts w:ascii="Calibri" w:eastAsia="Calibri" w:hAnsi="Calibri" w:cs="Calibri"/>
                <w:lang w:val="sr-Latn-CS"/>
              </w:rPr>
            </w:pPr>
            <w:r w:rsidRPr="003772D9">
              <w:rPr>
                <w:rFonts w:ascii="Calibri" w:eastAsia="Calibri" w:hAnsi="Calibri" w:cs="Calibri"/>
                <w:lang w:val="sr-Latn-CS"/>
              </w:rPr>
              <w:t>Budžet nadležne institucije</w:t>
            </w:r>
          </w:p>
        </w:tc>
      </w:tr>
      <w:tr w:rsidR="002618BE" w:rsidRPr="002618BE" w14:paraId="60F7950B" w14:textId="77777777" w:rsidTr="0092398F">
        <w:trPr>
          <w:jc w:val="center"/>
        </w:trPr>
        <w:tc>
          <w:tcPr>
            <w:tcW w:w="2122" w:type="dxa"/>
            <w:vMerge/>
            <w:shd w:val="clear" w:color="auto" w:fill="FFFFFF" w:themeFill="background1"/>
          </w:tcPr>
          <w:p w14:paraId="26FBB8D1" w14:textId="77777777" w:rsidR="002618BE" w:rsidRPr="002618BE" w:rsidRDefault="002618BE" w:rsidP="002618BE">
            <w:pPr>
              <w:contextualSpacing/>
              <w:jc w:val="both"/>
              <w:rPr>
                <w:rFonts w:ascii="Calibri" w:eastAsia="Calibri" w:hAnsi="Calibri" w:cs="Calibri"/>
                <w:sz w:val="24"/>
                <w:szCs w:val="24"/>
                <w:lang w:val="sr-Latn-CS"/>
              </w:rPr>
            </w:pPr>
          </w:p>
        </w:tc>
        <w:tc>
          <w:tcPr>
            <w:tcW w:w="1417" w:type="dxa"/>
            <w:gridSpan w:val="2"/>
          </w:tcPr>
          <w:p w14:paraId="21EDFB86" w14:textId="3E2A1E05"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1.</w:t>
            </w:r>
            <w:r w:rsidR="009F7C85">
              <w:rPr>
                <w:rFonts w:ascii="Calibri" w:eastAsia="Calibri" w:hAnsi="Calibri" w:cs="Calibri"/>
                <w:lang w:val="sr-Latn-CS"/>
              </w:rPr>
              <w:t>3</w:t>
            </w:r>
            <w:r w:rsidRPr="002618BE">
              <w:rPr>
                <w:rFonts w:ascii="Calibri" w:eastAsia="Calibri" w:hAnsi="Calibri" w:cs="Calibri"/>
                <w:lang w:val="sr-Latn-CS"/>
              </w:rPr>
              <w:t>.3</w:t>
            </w:r>
          </w:p>
        </w:tc>
        <w:tc>
          <w:tcPr>
            <w:tcW w:w="3260" w:type="dxa"/>
            <w:gridSpan w:val="2"/>
          </w:tcPr>
          <w:p w14:paraId="41D7161A" w14:textId="77777777" w:rsidR="002618BE" w:rsidRPr="002618BE" w:rsidRDefault="009F0EEF" w:rsidP="009F0EEF">
            <w:pPr>
              <w:contextualSpacing/>
              <w:rPr>
                <w:rFonts w:ascii="Calibri" w:eastAsia="Calibri" w:hAnsi="Calibri" w:cs="Calibri"/>
                <w:lang w:val="sr-Latn-CS"/>
              </w:rPr>
            </w:pPr>
            <w:r w:rsidRPr="009F0EEF">
              <w:rPr>
                <w:rFonts w:ascii="Calibri" w:eastAsia="Calibri" w:hAnsi="Calibri" w:cs="Calibri"/>
                <w:lang w:val="sr-Latn-CS"/>
              </w:rPr>
              <w:t xml:space="preserve">Sprovođenje aktivnosti </w:t>
            </w:r>
            <w:r>
              <w:rPr>
                <w:rFonts w:ascii="Calibri" w:eastAsia="Calibri" w:hAnsi="Calibri" w:cs="Calibri"/>
                <w:lang w:val="sr-Latn-CS"/>
              </w:rPr>
              <w:t>na k</w:t>
            </w:r>
            <w:r w:rsidR="002618BE" w:rsidRPr="002618BE">
              <w:rPr>
                <w:rFonts w:ascii="Calibri" w:eastAsia="Calibri" w:hAnsi="Calibri" w:cs="Calibri"/>
                <w:lang w:val="sr-Latn-CS"/>
              </w:rPr>
              <w:t>oordinacij</w:t>
            </w:r>
            <w:r>
              <w:rPr>
                <w:rFonts w:ascii="Calibri" w:eastAsia="Calibri" w:hAnsi="Calibri" w:cs="Calibri"/>
                <w:lang w:val="sr-Latn-CS"/>
              </w:rPr>
              <w:t>i</w:t>
            </w:r>
            <w:r w:rsidR="002618BE" w:rsidRPr="002618BE">
              <w:rPr>
                <w:rFonts w:ascii="Calibri" w:eastAsia="Calibri" w:hAnsi="Calibri" w:cs="Calibri"/>
                <w:lang w:val="sr-Latn-CS"/>
              </w:rPr>
              <w:t xml:space="preserve"> rada turističke inspekcije i drugih inspekcijskih službi</w:t>
            </w:r>
          </w:p>
        </w:tc>
        <w:tc>
          <w:tcPr>
            <w:tcW w:w="1509" w:type="dxa"/>
            <w:gridSpan w:val="2"/>
          </w:tcPr>
          <w:p w14:paraId="7377B5CA"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UIP</w:t>
            </w:r>
          </w:p>
        </w:tc>
        <w:tc>
          <w:tcPr>
            <w:tcW w:w="1893" w:type="dxa"/>
            <w:gridSpan w:val="2"/>
          </w:tcPr>
          <w:p w14:paraId="5285F820" w14:textId="57E1C40C" w:rsidR="002618BE" w:rsidRPr="002618BE" w:rsidRDefault="002618BE" w:rsidP="004840B1">
            <w:pPr>
              <w:contextualSpacing/>
              <w:jc w:val="center"/>
              <w:rPr>
                <w:rFonts w:ascii="Calibri" w:eastAsia="Calibri" w:hAnsi="Calibri" w:cs="Calibri"/>
                <w:lang w:val="sr-Latn-CS"/>
              </w:rPr>
            </w:pPr>
            <w:r w:rsidRPr="002618BE">
              <w:rPr>
                <w:rFonts w:ascii="Calibri" w:eastAsia="Calibri" w:hAnsi="Calibri" w:cs="Calibri"/>
                <w:lang w:val="sr-Latn-CS"/>
              </w:rPr>
              <w:t>I Q – IV Q 202</w:t>
            </w:r>
            <w:r w:rsidR="004840B1">
              <w:rPr>
                <w:rFonts w:ascii="Calibri" w:eastAsia="Calibri" w:hAnsi="Calibri" w:cs="Calibri"/>
                <w:lang w:val="sr-Latn-CS"/>
              </w:rPr>
              <w:t>2</w:t>
            </w:r>
            <w:r w:rsidRPr="002618BE">
              <w:rPr>
                <w:rFonts w:ascii="Calibri" w:eastAsia="Calibri" w:hAnsi="Calibri" w:cs="Calibri"/>
                <w:lang w:val="sr-Latn-CS"/>
              </w:rPr>
              <w:t>.</w:t>
            </w:r>
          </w:p>
        </w:tc>
        <w:tc>
          <w:tcPr>
            <w:tcW w:w="2076" w:type="dxa"/>
            <w:gridSpan w:val="4"/>
          </w:tcPr>
          <w:p w14:paraId="788CB345"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Broj zajednički sprovedenih inspekcijskih aktivnosti</w:t>
            </w:r>
          </w:p>
          <w:p w14:paraId="48C6617E" w14:textId="77777777" w:rsidR="002618BE" w:rsidRPr="002618BE" w:rsidRDefault="002618BE" w:rsidP="002618BE">
            <w:pPr>
              <w:contextualSpacing/>
              <w:jc w:val="center"/>
              <w:rPr>
                <w:rFonts w:ascii="Calibri" w:eastAsia="Calibri" w:hAnsi="Calibri" w:cs="Calibri"/>
                <w:lang w:val="sr-Latn-CS"/>
              </w:rPr>
            </w:pPr>
          </w:p>
          <w:p w14:paraId="7D96E953" w14:textId="77777777" w:rsidR="002618BE" w:rsidRPr="002618BE" w:rsidRDefault="002618BE" w:rsidP="002618BE">
            <w:pPr>
              <w:contextualSpacing/>
              <w:jc w:val="center"/>
              <w:rPr>
                <w:rFonts w:ascii="Calibri" w:eastAsia="Calibri" w:hAnsi="Calibri" w:cs="Calibri"/>
                <w:lang w:val="sr-Latn-CS"/>
              </w:rPr>
            </w:pPr>
            <w:r w:rsidRPr="002618BE">
              <w:rPr>
                <w:rFonts w:ascii="Calibri" w:eastAsia="Calibri" w:hAnsi="Calibri" w:cs="Calibri"/>
                <w:lang w:val="sr-Latn-CS"/>
              </w:rPr>
              <w:t>Godišnji izvještaj o radu UIP</w:t>
            </w:r>
          </w:p>
        </w:tc>
        <w:tc>
          <w:tcPr>
            <w:tcW w:w="1403" w:type="dxa"/>
          </w:tcPr>
          <w:p w14:paraId="21820B17" w14:textId="77777777" w:rsidR="002618BE" w:rsidRPr="002618BE" w:rsidRDefault="002618BE" w:rsidP="002618BE">
            <w:pPr>
              <w:contextualSpacing/>
              <w:jc w:val="both"/>
              <w:rPr>
                <w:rFonts w:ascii="Calibri" w:eastAsia="Calibri" w:hAnsi="Calibri" w:cs="Calibri"/>
                <w:lang w:val="sr-Latn-CS"/>
              </w:rPr>
            </w:pPr>
          </w:p>
          <w:p w14:paraId="14F0479A" w14:textId="661593C5" w:rsidR="002618BE" w:rsidRPr="002618BE" w:rsidRDefault="003772D9" w:rsidP="002618BE">
            <w:pPr>
              <w:contextualSpacing/>
              <w:jc w:val="center"/>
              <w:rPr>
                <w:rFonts w:ascii="Calibri" w:eastAsia="Calibri" w:hAnsi="Calibri" w:cs="Calibri"/>
                <w:lang w:val="sr-Latn-CS"/>
              </w:rPr>
            </w:pPr>
            <w:r w:rsidRPr="003772D9">
              <w:rPr>
                <w:rFonts w:ascii="Calibri" w:eastAsia="Calibri" w:hAnsi="Calibri" w:cs="Calibri"/>
                <w:lang w:val="sr-Latn-CS"/>
              </w:rPr>
              <w:t>Budžet nadležne institucije</w:t>
            </w:r>
          </w:p>
        </w:tc>
      </w:tr>
      <w:tr w:rsidR="003661B7" w:rsidRPr="002618BE" w14:paraId="3F3ADD0F" w14:textId="77777777" w:rsidTr="0092398F">
        <w:trPr>
          <w:jc w:val="center"/>
        </w:trPr>
        <w:tc>
          <w:tcPr>
            <w:tcW w:w="2122" w:type="dxa"/>
            <w:vMerge/>
            <w:shd w:val="clear" w:color="auto" w:fill="FFFFFF" w:themeFill="background1"/>
          </w:tcPr>
          <w:p w14:paraId="13EE65E9" w14:textId="77777777" w:rsidR="003661B7" w:rsidRPr="002618BE" w:rsidRDefault="003661B7" w:rsidP="003661B7">
            <w:pPr>
              <w:contextualSpacing/>
              <w:jc w:val="both"/>
              <w:rPr>
                <w:rFonts w:ascii="Calibri" w:eastAsia="Calibri" w:hAnsi="Calibri" w:cs="Calibri"/>
                <w:sz w:val="24"/>
                <w:szCs w:val="24"/>
                <w:lang w:val="sr-Latn-CS"/>
              </w:rPr>
            </w:pPr>
          </w:p>
        </w:tc>
        <w:tc>
          <w:tcPr>
            <w:tcW w:w="1417" w:type="dxa"/>
            <w:gridSpan w:val="2"/>
          </w:tcPr>
          <w:p w14:paraId="3BC863E0" w14:textId="435519C9" w:rsidR="003661B7" w:rsidRPr="002618BE" w:rsidRDefault="003661B7" w:rsidP="003661B7">
            <w:pPr>
              <w:contextualSpacing/>
              <w:jc w:val="center"/>
              <w:rPr>
                <w:rFonts w:ascii="Calibri" w:eastAsia="Calibri" w:hAnsi="Calibri" w:cs="Calibri"/>
                <w:lang w:val="sr-Latn-CS"/>
              </w:rPr>
            </w:pPr>
            <w:r w:rsidRPr="002618BE">
              <w:rPr>
                <w:rFonts w:ascii="Calibri" w:eastAsia="Calibri" w:hAnsi="Calibri" w:cs="Calibri"/>
                <w:lang w:val="sr-Latn-CS"/>
              </w:rPr>
              <w:t>1.</w:t>
            </w:r>
            <w:r>
              <w:rPr>
                <w:rFonts w:ascii="Calibri" w:eastAsia="Calibri" w:hAnsi="Calibri" w:cs="Calibri"/>
                <w:lang w:val="sr-Latn-CS"/>
              </w:rPr>
              <w:t>3</w:t>
            </w:r>
            <w:r w:rsidRPr="002618BE">
              <w:rPr>
                <w:rFonts w:ascii="Calibri" w:eastAsia="Calibri" w:hAnsi="Calibri" w:cs="Calibri"/>
                <w:lang w:val="sr-Latn-CS"/>
              </w:rPr>
              <w:t>.4</w:t>
            </w:r>
          </w:p>
        </w:tc>
        <w:tc>
          <w:tcPr>
            <w:tcW w:w="3260" w:type="dxa"/>
            <w:gridSpan w:val="2"/>
          </w:tcPr>
          <w:p w14:paraId="11AC661D" w14:textId="32CB1401" w:rsidR="003661B7" w:rsidRPr="009F0EEF" w:rsidRDefault="003661B7" w:rsidP="003661B7">
            <w:pPr>
              <w:contextualSpacing/>
              <w:rPr>
                <w:rFonts w:ascii="Calibri" w:eastAsia="Calibri" w:hAnsi="Calibri" w:cs="Calibri"/>
                <w:lang w:val="sr-Latn-CS"/>
              </w:rPr>
            </w:pPr>
            <w:r w:rsidRPr="009F0EEF">
              <w:rPr>
                <w:rFonts w:ascii="Calibri" w:eastAsia="Calibri" w:hAnsi="Calibri" w:cs="Calibri"/>
                <w:lang w:val="sr-Latn-CS"/>
              </w:rPr>
              <w:t xml:space="preserve">Sprovođenje mjera i aktivnosti </w:t>
            </w:r>
            <w:r>
              <w:rPr>
                <w:rFonts w:ascii="Calibri" w:eastAsia="Calibri" w:hAnsi="Calibri" w:cs="Calibri"/>
                <w:lang w:val="sr-Latn-CS"/>
              </w:rPr>
              <w:t>na p</w:t>
            </w:r>
            <w:r w:rsidRPr="002618BE">
              <w:rPr>
                <w:rFonts w:ascii="Calibri" w:eastAsia="Calibri" w:hAnsi="Calibri" w:cs="Calibri"/>
                <w:lang w:val="sr-Latn-CS"/>
              </w:rPr>
              <w:t>ovećanj</w:t>
            </w:r>
            <w:r>
              <w:rPr>
                <w:rFonts w:ascii="Calibri" w:eastAsia="Calibri" w:hAnsi="Calibri" w:cs="Calibri"/>
                <w:lang w:val="sr-Latn-CS"/>
              </w:rPr>
              <w:t>u</w:t>
            </w:r>
            <w:r w:rsidRPr="002618BE">
              <w:rPr>
                <w:rFonts w:ascii="Calibri" w:eastAsia="Calibri" w:hAnsi="Calibri" w:cs="Calibri"/>
                <w:lang w:val="sr-Latn-CS"/>
              </w:rPr>
              <w:t xml:space="preserve"> broja službenika </w:t>
            </w:r>
            <w:r>
              <w:rPr>
                <w:rFonts w:ascii="Calibri" w:eastAsia="Calibri" w:hAnsi="Calibri" w:cs="Calibri"/>
                <w:lang w:val="sr-Latn-CS"/>
              </w:rPr>
              <w:t xml:space="preserve">i njihove edukacije u </w:t>
            </w:r>
            <w:r w:rsidRPr="002618BE">
              <w:rPr>
                <w:rFonts w:ascii="Calibri" w:eastAsia="Calibri" w:hAnsi="Calibri" w:cs="Calibri"/>
                <w:lang w:val="sr-Latn-CS"/>
              </w:rPr>
              <w:t>Uprav</w:t>
            </w:r>
            <w:r>
              <w:rPr>
                <w:rFonts w:ascii="Calibri" w:eastAsia="Calibri" w:hAnsi="Calibri" w:cs="Calibri"/>
                <w:lang w:val="sr-Latn-CS"/>
              </w:rPr>
              <w:t xml:space="preserve">i </w:t>
            </w:r>
            <w:r w:rsidRPr="002618BE">
              <w:rPr>
                <w:rFonts w:ascii="Calibri" w:eastAsia="Calibri" w:hAnsi="Calibri" w:cs="Calibri"/>
                <w:lang w:val="sr-Latn-CS"/>
              </w:rPr>
              <w:t xml:space="preserve">za statistiku – MONSTAT u sektoru koji je zadužen za prikupljanje i obradu podataka za oblast turizma </w:t>
            </w:r>
          </w:p>
        </w:tc>
        <w:tc>
          <w:tcPr>
            <w:tcW w:w="1509" w:type="dxa"/>
            <w:gridSpan w:val="2"/>
          </w:tcPr>
          <w:p w14:paraId="33CB37FD" w14:textId="77777777" w:rsidR="003661B7" w:rsidRPr="002618BE" w:rsidRDefault="003661B7" w:rsidP="003661B7">
            <w:pPr>
              <w:contextualSpacing/>
              <w:jc w:val="center"/>
              <w:rPr>
                <w:rFonts w:ascii="Calibri" w:eastAsia="Calibri" w:hAnsi="Calibri" w:cs="Calibri"/>
                <w:lang w:val="sr-Latn-CS"/>
              </w:rPr>
            </w:pPr>
            <w:r w:rsidRPr="002618BE">
              <w:rPr>
                <w:rFonts w:ascii="Calibri" w:eastAsia="Calibri" w:hAnsi="Calibri" w:cs="Calibri"/>
                <w:lang w:val="sr-Latn-CS"/>
              </w:rPr>
              <w:t>MONSTAT/</w:t>
            </w:r>
          </w:p>
          <w:p w14:paraId="1DD622EE" w14:textId="162FC5A5" w:rsidR="003661B7" w:rsidRPr="002618BE" w:rsidRDefault="003661B7" w:rsidP="003661B7">
            <w:pPr>
              <w:contextualSpacing/>
              <w:jc w:val="center"/>
              <w:rPr>
                <w:rFonts w:ascii="Calibri" w:eastAsia="Calibri" w:hAnsi="Calibri" w:cs="Calibri"/>
                <w:lang w:val="sr-Latn-CS"/>
              </w:rPr>
            </w:pPr>
            <w:r w:rsidRPr="002618BE">
              <w:rPr>
                <w:rFonts w:ascii="Calibri" w:eastAsia="Calibri" w:hAnsi="Calibri" w:cs="Calibri"/>
                <w:lang w:val="sr-Latn-CS"/>
              </w:rPr>
              <w:t>MER, ekspertska podrška</w:t>
            </w:r>
          </w:p>
        </w:tc>
        <w:tc>
          <w:tcPr>
            <w:tcW w:w="1893" w:type="dxa"/>
            <w:gridSpan w:val="2"/>
          </w:tcPr>
          <w:p w14:paraId="3B06C75F" w14:textId="1E86AF55" w:rsidR="003661B7" w:rsidRPr="002618BE" w:rsidRDefault="003661B7" w:rsidP="003661B7">
            <w:pPr>
              <w:contextualSpacing/>
              <w:jc w:val="center"/>
              <w:rPr>
                <w:rFonts w:ascii="Calibri" w:eastAsia="Calibri" w:hAnsi="Calibri" w:cs="Calibri"/>
                <w:lang w:val="sr-Latn-CS"/>
              </w:rPr>
            </w:pPr>
            <w:r w:rsidRPr="002618BE">
              <w:rPr>
                <w:rFonts w:ascii="Calibri" w:eastAsia="Calibri" w:hAnsi="Calibri" w:cs="Calibri"/>
                <w:lang w:val="sr-Latn-CS"/>
              </w:rPr>
              <w:t>I</w:t>
            </w:r>
            <w:r w:rsidR="009D09D2">
              <w:rPr>
                <w:rFonts w:ascii="Calibri" w:eastAsia="Calibri" w:hAnsi="Calibri" w:cs="Calibri"/>
                <w:lang w:val="sr-Latn-CS"/>
              </w:rPr>
              <w:t xml:space="preserve"> </w:t>
            </w:r>
            <w:r w:rsidRPr="002618BE">
              <w:rPr>
                <w:rFonts w:ascii="Calibri" w:eastAsia="Calibri" w:hAnsi="Calibri" w:cs="Calibri"/>
                <w:lang w:val="sr-Latn-CS"/>
              </w:rPr>
              <w:t>Q- IV</w:t>
            </w:r>
            <w:r w:rsidR="009D09D2">
              <w:rPr>
                <w:rFonts w:ascii="Calibri" w:eastAsia="Calibri" w:hAnsi="Calibri" w:cs="Calibri"/>
                <w:lang w:val="sr-Latn-CS"/>
              </w:rPr>
              <w:t xml:space="preserve"> </w:t>
            </w:r>
            <w:r w:rsidRPr="002618BE">
              <w:rPr>
                <w:rFonts w:ascii="Calibri" w:eastAsia="Calibri" w:hAnsi="Calibri" w:cs="Calibri"/>
                <w:lang w:val="sr-Latn-CS"/>
              </w:rPr>
              <w:t>Q</w:t>
            </w:r>
            <w:r w:rsidR="009D09D2">
              <w:rPr>
                <w:rFonts w:ascii="Calibri" w:eastAsia="Calibri" w:hAnsi="Calibri" w:cs="Calibri"/>
                <w:lang w:val="sr-Latn-CS"/>
              </w:rPr>
              <w:t xml:space="preserve"> </w:t>
            </w:r>
            <w:r w:rsidRPr="002618BE">
              <w:rPr>
                <w:rFonts w:ascii="Calibri" w:eastAsia="Calibri" w:hAnsi="Calibri" w:cs="Calibri"/>
                <w:lang w:val="sr-Latn-CS"/>
              </w:rPr>
              <w:t>2022</w:t>
            </w:r>
            <w:r w:rsidR="009D09D2">
              <w:rPr>
                <w:rFonts w:ascii="Calibri" w:eastAsia="Calibri" w:hAnsi="Calibri" w:cs="Calibri"/>
                <w:lang w:val="sr-Latn-CS"/>
              </w:rPr>
              <w:t>.</w:t>
            </w:r>
          </w:p>
        </w:tc>
        <w:tc>
          <w:tcPr>
            <w:tcW w:w="2076" w:type="dxa"/>
            <w:gridSpan w:val="4"/>
          </w:tcPr>
          <w:p w14:paraId="33B31F91" w14:textId="77777777" w:rsidR="003661B7" w:rsidRPr="002618BE" w:rsidRDefault="003661B7" w:rsidP="003661B7">
            <w:pPr>
              <w:contextualSpacing/>
              <w:jc w:val="center"/>
              <w:rPr>
                <w:rFonts w:ascii="Calibri" w:eastAsia="Calibri" w:hAnsi="Calibri" w:cs="Calibri"/>
                <w:lang w:val="sr-Latn-CS"/>
              </w:rPr>
            </w:pPr>
            <w:r w:rsidRPr="002618BE">
              <w:rPr>
                <w:rFonts w:ascii="Calibri" w:eastAsia="Calibri" w:hAnsi="Calibri" w:cs="Calibri"/>
                <w:lang w:val="sr-Latn-CS"/>
              </w:rPr>
              <w:t>Broj novo-zaposlenih</w:t>
            </w:r>
          </w:p>
          <w:p w14:paraId="79CEC800" w14:textId="77777777" w:rsidR="003661B7" w:rsidRDefault="003661B7" w:rsidP="003661B7">
            <w:pPr>
              <w:contextualSpacing/>
              <w:jc w:val="center"/>
              <w:rPr>
                <w:rFonts w:ascii="Calibri" w:eastAsia="Calibri" w:hAnsi="Calibri" w:cs="Calibri"/>
                <w:lang w:val="sr-Latn-CS"/>
              </w:rPr>
            </w:pPr>
            <w:r w:rsidRPr="002618BE">
              <w:rPr>
                <w:rFonts w:ascii="Calibri" w:eastAsia="Calibri" w:hAnsi="Calibri" w:cs="Calibri"/>
                <w:lang w:val="sr-Latn-CS"/>
              </w:rPr>
              <w:t xml:space="preserve">Broj obuka, seminara i sl. </w:t>
            </w:r>
          </w:p>
          <w:p w14:paraId="0CDBAF66" w14:textId="77777777" w:rsidR="003661B7" w:rsidRDefault="003661B7" w:rsidP="003661B7">
            <w:pPr>
              <w:contextualSpacing/>
              <w:jc w:val="center"/>
              <w:rPr>
                <w:rFonts w:ascii="Calibri" w:eastAsia="Calibri" w:hAnsi="Calibri" w:cs="Calibri"/>
                <w:lang w:val="sr-Latn-CS"/>
              </w:rPr>
            </w:pPr>
          </w:p>
          <w:p w14:paraId="62E49838" w14:textId="77777777" w:rsidR="003661B7" w:rsidRPr="006D21F0" w:rsidRDefault="003661B7" w:rsidP="003661B7">
            <w:pPr>
              <w:contextualSpacing/>
              <w:jc w:val="center"/>
              <w:rPr>
                <w:rFonts w:ascii="Calibri" w:eastAsia="Calibri" w:hAnsi="Calibri" w:cs="Calibri"/>
                <w:lang w:val="sr-Latn-CS"/>
              </w:rPr>
            </w:pPr>
            <w:r w:rsidRPr="006D21F0">
              <w:rPr>
                <w:rFonts w:ascii="Calibri" w:eastAsia="Calibri" w:hAnsi="Calibri" w:cs="Calibri"/>
                <w:lang w:val="sr-Latn-CS"/>
              </w:rPr>
              <w:t>Godišnji izvještaj o radu</w:t>
            </w:r>
          </w:p>
          <w:p w14:paraId="0E1B6939" w14:textId="76B09713" w:rsidR="003661B7" w:rsidRPr="002618BE" w:rsidRDefault="003661B7" w:rsidP="003661B7">
            <w:pPr>
              <w:contextualSpacing/>
              <w:jc w:val="center"/>
              <w:rPr>
                <w:rFonts w:ascii="Calibri" w:eastAsia="Calibri" w:hAnsi="Calibri" w:cs="Calibri"/>
                <w:lang w:val="sr-Latn-CS"/>
              </w:rPr>
            </w:pPr>
            <w:r w:rsidRPr="006D21F0">
              <w:rPr>
                <w:rFonts w:ascii="Calibri" w:eastAsia="Calibri" w:hAnsi="Calibri" w:cs="Calibri"/>
                <w:lang w:val="sr-Latn-CS"/>
              </w:rPr>
              <w:t>nadležnih institucija</w:t>
            </w:r>
          </w:p>
        </w:tc>
        <w:tc>
          <w:tcPr>
            <w:tcW w:w="1403" w:type="dxa"/>
          </w:tcPr>
          <w:p w14:paraId="4CA05DCA" w14:textId="26A8F34C" w:rsidR="003661B7" w:rsidRPr="002618BE" w:rsidRDefault="003772D9" w:rsidP="00944C26">
            <w:pPr>
              <w:contextualSpacing/>
              <w:jc w:val="center"/>
              <w:rPr>
                <w:rFonts w:ascii="Calibri" w:eastAsia="Calibri" w:hAnsi="Calibri" w:cs="Calibri"/>
                <w:lang w:val="sr-Latn-CS"/>
              </w:rPr>
            </w:pPr>
            <w:r w:rsidRPr="003772D9">
              <w:rPr>
                <w:rFonts w:ascii="Calibri" w:eastAsia="Calibri" w:hAnsi="Calibri" w:cs="Calibri"/>
                <w:lang w:val="sr-Latn-CS"/>
              </w:rPr>
              <w:t>Budžet nadležne institucije</w:t>
            </w:r>
          </w:p>
        </w:tc>
      </w:tr>
      <w:tr w:rsidR="003661B7" w:rsidRPr="002618BE" w14:paraId="28F3BF97" w14:textId="77777777" w:rsidTr="0092398F">
        <w:trPr>
          <w:jc w:val="center"/>
        </w:trPr>
        <w:tc>
          <w:tcPr>
            <w:tcW w:w="2122" w:type="dxa"/>
            <w:vMerge/>
            <w:shd w:val="clear" w:color="auto" w:fill="FFFFFF" w:themeFill="background1"/>
          </w:tcPr>
          <w:p w14:paraId="151DA662" w14:textId="77777777" w:rsidR="003661B7" w:rsidRPr="002618BE" w:rsidRDefault="003661B7" w:rsidP="003661B7">
            <w:pPr>
              <w:contextualSpacing/>
              <w:jc w:val="both"/>
              <w:rPr>
                <w:rFonts w:ascii="Calibri" w:eastAsia="Calibri" w:hAnsi="Calibri" w:cs="Calibri"/>
                <w:sz w:val="24"/>
                <w:szCs w:val="24"/>
                <w:lang w:val="sr-Latn-CS"/>
              </w:rPr>
            </w:pPr>
          </w:p>
        </w:tc>
        <w:tc>
          <w:tcPr>
            <w:tcW w:w="1417" w:type="dxa"/>
            <w:gridSpan w:val="2"/>
          </w:tcPr>
          <w:p w14:paraId="2D84B9D8" w14:textId="39E4CEF9" w:rsidR="003661B7" w:rsidRPr="002618BE" w:rsidRDefault="003661B7" w:rsidP="003661B7">
            <w:pPr>
              <w:contextualSpacing/>
              <w:jc w:val="center"/>
              <w:rPr>
                <w:rFonts w:ascii="Calibri" w:eastAsia="Calibri" w:hAnsi="Calibri" w:cs="Calibri"/>
                <w:lang w:val="sr-Latn-CS"/>
              </w:rPr>
            </w:pPr>
            <w:r w:rsidRPr="002618BE">
              <w:rPr>
                <w:rFonts w:ascii="Calibri" w:eastAsia="Calibri" w:hAnsi="Calibri" w:cs="Calibri"/>
                <w:lang w:val="sr-Latn-CS"/>
              </w:rPr>
              <w:t>1.</w:t>
            </w:r>
            <w:r w:rsidR="00931F44">
              <w:rPr>
                <w:rFonts w:ascii="Calibri" w:eastAsia="Calibri" w:hAnsi="Calibri" w:cs="Calibri"/>
                <w:lang w:val="sr-Latn-CS"/>
              </w:rPr>
              <w:t>3</w:t>
            </w:r>
            <w:r w:rsidRPr="002618BE">
              <w:rPr>
                <w:rFonts w:ascii="Calibri" w:eastAsia="Calibri" w:hAnsi="Calibri" w:cs="Calibri"/>
                <w:lang w:val="sr-Latn-CS"/>
              </w:rPr>
              <w:t>.5</w:t>
            </w:r>
          </w:p>
        </w:tc>
        <w:tc>
          <w:tcPr>
            <w:tcW w:w="3260" w:type="dxa"/>
            <w:gridSpan w:val="2"/>
          </w:tcPr>
          <w:p w14:paraId="57DA6ECE" w14:textId="3F1513B4" w:rsidR="003661B7" w:rsidRPr="002618BE" w:rsidRDefault="003772D9" w:rsidP="003772D9">
            <w:pPr>
              <w:contextualSpacing/>
              <w:rPr>
                <w:rFonts w:ascii="Calibri" w:eastAsia="Calibri" w:hAnsi="Calibri" w:cs="Calibri"/>
                <w:lang w:val="sr-Latn-CS"/>
              </w:rPr>
            </w:pPr>
            <w:r>
              <w:rPr>
                <w:rFonts w:ascii="Calibri" w:eastAsia="Calibri" w:hAnsi="Calibri" w:cs="Calibri"/>
                <w:lang w:val="sr-Latn-CS"/>
              </w:rPr>
              <w:t>Formiranje Radne grupe za s</w:t>
            </w:r>
            <w:r w:rsidR="003661B7" w:rsidRPr="00F338D0">
              <w:rPr>
                <w:rFonts w:ascii="Calibri" w:eastAsia="Calibri" w:hAnsi="Calibri" w:cs="Calibri"/>
                <w:lang w:val="sr-Latn-CS"/>
              </w:rPr>
              <w:t>provođenje aktivnosti</w:t>
            </w:r>
            <w:r w:rsidR="003661B7">
              <w:rPr>
                <w:rFonts w:ascii="Calibri" w:eastAsia="Calibri" w:hAnsi="Calibri" w:cs="Calibri"/>
                <w:lang w:val="sr-Latn-CS"/>
              </w:rPr>
              <w:t xml:space="preserve"> na </w:t>
            </w:r>
            <w:r>
              <w:rPr>
                <w:rFonts w:ascii="Calibri" w:eastAsia="Calibri" w:hAnsi="Calibri" w:cs="Calibri"/>
                <w:lang w:val="sr-Latn-CS"/>
              </w:rPr>
              <w:t xml:space="preserve">pripremi plana za </w:t>
            </w:r>
            <w:r w:rsidR="003661B7">
              <w:rPr>
                <w:rFonts w:ascii="Calibri" w:eastAsia="Calibri" w:hAnsi="Calibri" w:cs="Calibri"/>
                <w:lang w:val="sr-Latn-CS"/>
              </w:rPr>
              <w:t>organizovanj</w:t>
            </w:r>
            <w:r>
              <w:rPr>
                <w:rFonts w:ascii="Calibri" w:eastAsia="Calibri" w:hAnsi="Calibri" w:cs="Calibri"/>
                <w:lang w:val="sr-Latn-CS"/>
              </w:rPr>
              <w:t>e</w:t>
            </w:r>
            <w:r w:rsidR="003661B7">
              <w:rPr>
                <w:rFonts w:ascii="Calibri" w:eastAsia="Calibri" w:hAnsi="Calibri" w:cs="Calibri"/>
                <w:lang w:val="sr-Latn-CS"/>
              </w:rPr>
              <w:t xml:space="preserve"> </w:t>
            </w:r>
            <w:r w:rsidR="003661B7" w:rsidRPr="00F338D0">
              <w:rPr>
                <w:rFonts w:ascii="Calibri" w:eastAsia="Calibri" w:hAnsi="Calibri" w:cs="Calibri"/>
                <w:lang w:val="sr-Latn-CS"/>
              </w:rPr>
              <w:t xml:space="preserve"> </w:t>
            </w:r>
            <w:r w:rsidR="003661B7">
              <w:rPr>
                <w:rFonts w:ascii="Calibri" w:eastAsia="Calibri" w:hAnsi="Calibri" w:cs="Calibri"/>
                <w:lang w:val="sr-Latn-CS"/>
              </w:rPr>
              <w:t>e</w:t>
            </w:r>
            <w:r w:rsidR="003661B7" w:rsidRPr="002618BE">
              <w:rPr>
                <w:rFonts w:ascii="Calibri" w:eastAsia="Calibri" w:hAnsi="Calibri" w:cs="Calibri"/>
                <w:lang w:val="sr-Latn-CS"/>
              </w:rPr>
              <w:t>dukacija, usavršavanje, obuk</w:t>
            </w:r>
            <w:r>
              <w:rPr>
                <w:rFonts w:ascii="Calibri" w:eastAsia="Calibri" w:hAnsi="Calibri" w:cs="Calibri"/>
                <w:lang w:val="sr-Latn-CS"/>
              </w:rPr>
              <w:t>a</w:t>
            </w:r>
            <w:r w:rsidR="003661B7" w:rsidRPr="002618BE">
              <w:rPr>
                <w:rFonts w:ascii="Calibri" w:eastAsia="Calibri" w:hAnsi="Calibri" w:cs="Calibri"/>
                <w:lang w:val="sr-Latn-CS"/>
              </w:rPr>
              <w:t xml:space="preserve"> zaposlenih u lokalnim turističkim organizacijama u dijelu koji se odnosi na prikupljanje podataka o turističkom prometu</w:t>
            </w:r>
          </w:p>
        </w:tc>
        <w:tc>
          <w:tcPr>
            <w:tcW w:w="1509" w:type="dxa"/>
            <w:gridSpan w:val="2"/>
          </w:tcPr>
          <w:p w14:paraId="5AA52DBE" w14:textId="389F8A75" w:rsidR="003772D9" w:rsidRDefault="003772D9" w:rsidP="003661B7">
            <w:pPr>
              <w:contextualSpacing/>
              <w:jc w:val="center"/>
              <w:rPr>
                <w:rFonts w:ascii="Calibri" w:eastAsia="Calibri" w:hAnsi="Calibri" w:cs="Calibri"/>
                <w:lang w:val="sr-Latn-CS"/>
              </w:rPr>
            </w:pPr>
            <w:r w:rsidRPr="002618BE">
              <w:rPr>
                <w:rFonts w:ascii="Calibri" w:eastAsia="Calibri" w:hAnsi="Calibri" w:cs="Calibri"/>
                <w:lang w:val="sr-Latn-CS"/>
              </w:rPr>
              <w:t>MER</w:t>
            </w:r>
            <w:r w:rsidR="003661B7" w:rsidRPr="002618BE">
              <w:rPr>
                <w:rFonts w:ascii="Calibri" w:eastAsia="Calibri" w:hAnsi="Calibri" w:cs="Calibri"/>
                <w:lang w:val="sr-Latn-CS"/>
              </w:rPr>
              <w:t>/</w:t>
            </w:r>
            <w:r w:rsidRPr="002618BE">
              <w:rPr>
                <w:rFonts w:ascii="Calibri" w:eastAsia="Calibri" w:hAnsi="Calibri" w:cs="Calibri"/>
                <w:lang w:val="sr-Latn-CS"/>
              </w:rPr>
              <w:t xml:space="preserve"> </w:t>
            </w:r>
          </w:p>
          <w:p w14:paraId="7B502B28" w14:textId="0DD8AE90" w:rsidR="003661B7" w:rsidRPr="002618BE" w:rsidRDefault="003772D9" w:rsidP="003661B7">
            <w:pPr>
              <w:contextualSpacing/>
              <w:jc w:val="center"/>
              <w:rPr>
                <w:rFonts w:ascii="Calibri" w:eastAsia="Calibri" w:hAnsi="Calibri" w:cs="Calibri"/>
                <w:lang w:val="sr-Latn-CS"/>
              </w:rPr>
            </w:pPr>
            <w:r w:rsidRPr="002618BE">
              <w:rPr>
                <w:rFonts w:ascii="Calibri" w:eastAsia="Calibri" w:hAnsi="Calibri" w:cs="Calibri"/>
                <w:lang w:val="sr-Latn-CS"/>
              </w:rPr>
              <w:t>LTO</w:t>
            </w:r>
          </w:p>
          <w:p w14:paraId="4978F8B7" w14:textId="3B73CAC4" w:rsidR="003661B7" w:rsidRPr="002618BE" w:rsidRDefault="003772D9" w:rsidP="003772D9">
            <w:pPr>
              <w:contextualSpacing/>
              <w:jc w:val="center"/>
              <w:rPr>
                <w:rFonts w:ascii="Calibri" w:eastAsia="Calibri" w:hAnsi="Calibri" w:cs="Calibri"/>
                <w:lang w:val="sr-Latn-CS"/>
              </w:rPr>
            </w:pPr>
            <w:r>
              <w:rPr>
                <w:rFonts w:ascii="Calibri" w:eastAsia="Calibri" w:hAnsi="Calibri" w:cs="Calibri"/>
                <w:lang w:val="sr-Latn-CS"/>
              </w:rPr>
              <w:t>Lokalne uprave, MONSTAT</w:t>
            </w:r>
            <w:r w:rsidR="003661B7" w:rsidRPr="002618BE">
              <w:rPr>
                <w:rFonts w:ascii="Calibri" w:eastAsia="Calibri" w:hAnsi="Calibri" w:cs="Calibri"/>
                <w:lang w:val="sr-Latn-CS"/>
              </w:rPr>
              <w:t xml:space="preserve"> </w:t>
            </w:r>
          </w:p>
        </w:tc>
        <w:tc>
          <w:tcPr>
            <w:tcW w:w="1893" w:type="dxa"/>
            <w:gridSpan w:val="2"/>
          </w:tcPr>
          <w:p w14:paraId="40EA5A46" w14:textId="3A5A2FB7" w:rsidR="003661B7" w:rsidRPr="002618BE" w:rsidRDefault="003661B7" w:rsidP="003661B7">
            <w:pPr>
              <w:contextualSpacing/>
              <w:jc w:val="center"/>
              <w:rPr>
                <w:rFonts w:ascii="Calibri" w:eastAsia="Calibri" w:hAnsi="Calibri" w:cs="Calibri"/>
                <w:lang w:val="sr-Latn-CS"/>
              </w:rPr>
            </w:pPr>
            <w:r w:rsidRPr="002618BE">
              <w:rPr>
                <w:rFonts w:ascii="Calibri" w:eastAsia="Calibri" w:hAnsi="Calibri" w:cs="Calibri"/>
                <w:lang w:val="sr-Latn-CS"/>
              </w:rPr>
              <w:t>I</w:t>
            </w:r>
            <w:r w:rsidR="009D09D2">
              <w:rPr>
                <w:rFonts w:ascii="Calibri" w:eastAsia="Calibri" w:hAnsi="Calibri" w:cs="Calibri"/>
                <w:lang w:val="sr-Latn-CS"/>
              </w:rPr>
              <w:t xml:space="preserve"> </w:t>
            </w:r>
            <w:r w:rsidRPr="002618BE">
              <w:rPr>
                <w:rFonts w:ascii="Calibri" w:eastAsia="Calibri" w:hAnsi="Calibri" w:cs="Calibri"/>
                <w:lang w:val="sr-Latn-CS"/>
              </w:rPr>
              <w:t>Q- IV</w:t>
            </w:r>
            <w:r w:rsidR="009D09D2">
              <w:rPr>
                <w:rFonts w:ascii="Calibri" w:eastAsia="Calibri" w:hAnsi="Calibri" w:cs="Calibri"/>
                <w:lang w:val="sr-Latn-CS"/>
              </w:rPr>
              <w:t xml:space="preserve"> </w:t>
            </w:r>
            <w:r w:rsidRPr="002618BE">
              <w:rPr>
                <w:rFonts w:ascii="Calibri" w:eastAsia="Calibri" w:hAnsi="Calibri" w:cs="Calibri"/>
                <w:lang w:val="sr-Latn-CS"/>
              </w:rPr>
              <w:t>Q</w:t>
            </w:r>
            <w:r w:rsidR="009D09D2">
              <w:rPr>
                <w:rFonts w:ascii="Calibri" w:eastAsia="Calibri" w:hAnsi="Calibri" w:cs="Calibri"/>
                <w:lang w:val="sr-Latn-CS"/>
              </w:rPr>
              <w:t xml:space="preserve"> </w:t>
            </w:r>
            <w:r w:rsidRPr="002618BE">
              <w:rPr>
                <w:rFonts w:ascii="Calibri" w:eastAsia="Calibri" w:hAnsi="Calibri" w:cs="Calibri"/>
                <w:lang w:val="sr-Latn-CS"/>
              </w:rPr>
              <w:t>2022</w:t>
            </w:r>
            <w:r w:rsidR="009D09D2">
              <w:rPr>
                <w:rFonts w:ascii="Calibri" w:eastAsia="Calibri" w:hAnsi="Calibri" w:cs="Calibri"/>
                <w:lang w:val="sr-Latn-CS"/>
              </w:rPr>
              <w:t>.</w:t>
            </w:r>
          </w:p>
        </w:tc>
        <w:tc>
          <w:tcPr>
            <w:tcW w:w="2076" w:type="dxa"/>
            <w:gridSpan w:val="4"/>
          </w:tcPr>
          <w:p w14:paraId="221B7180" w14:textId="7563CC15" w:rsidR="003661B7" w:rsidRDefault="003772D9" w:rsidP="003661B7">
            <w:pPr>
              <w:contextualSpacing/>
              <w:jc w:val="center"/>
              <w:rPr>
                <w:rFonts w:ascii="Calibri" w:eastAsia="Calibri" w:hAnsi="Calibri" w:cs="Calibri"/>
                <w:lang w:val="sr-Latn-CS"/>
              </w:rPr>
            </w:pPr>
            <w:r>
              <w:rPr>
                <w:rFonts w:ascii="Calibri" w:eastAsia="Calibri" w:hAnsi="Calibri" w:cs="Calibri"/>
                <w:lang w:val="sr-Latn-CS"/>
              </w:rPr>
              <w:t xml:space="preserve">Formirana Radna grupa i donešen Plan </w:t>
            </w:r>
          </w:p>
          <w:p w14:paraId="11DDF51F" w14:textId="77777777" w:rsidR="003661B7" w:rsidRDefault="003661B7" w:rsidP="003661B7">
            <w:pPr>
              <w:contextualSpacing/>
              <w:jc w:val="center"/>
              <w:rPr>
                <w:rFonts w:ascii="Calibri" w:eastAsia="Calibri" w:hAnsi="Calibri" w:cs="Calibri"/>
                <w:lang w:val="sr-Latn-CS"/>
              </w:rPr>
            </w:pPr>
          </w:p>
          <w:p w14:paraId="0B1173E4" w14:textId="77777777" w:rsidR="003661B7" w:rsidRPr="006D21F0" w:rsidRDefault="003661B7" w:rsidP="003661B7">
            <w:pPr>
              <w:contextualSpacing/>
              <w:jc w:val="center"/>
              <w:rPr>
                <w:rFonts w:ascii="Calibri" w:eastAsia="Calibri" w:hAnsi="Calibri" w:cs="Calibri"/>
                <w:lang w:val="sr-Latn-CS"/>
              </w:rPr>
            </w:pPr>
            <w:r w:rsidRPr="006D21F0">
              <w:rPr>
                <w:rFonts w:ascii="Calibri" w:eastAsia="Calibri" w:hAnsi="Calibri" w:cs="Calibri"/>
                <w:lang w:val="sr-Latn-CS"/>
              </w:rPr>
              <w:t>Godišnji izvještaj o radu</w:t>
            </w:r>
          </w:p>
          <w:p w14:paraId="0BCECF2A" w14:textId="3797AC33" w:rsidR="003661B7" w:rsidRPr="002618BE" w:rsidRDefault="003661B7" w:rsidP="003661B7">
            <w:pPr>
              <w:contextualSpacing/>
              <w:jc w:val="center"/>
              <w:rPr>
                <w:rFonts w:ascii="Calibri" w:eastAsia="Calibri" w:hAnsi="Calibri" w:cs="Calibri"/>
                <w:lang w:val="sr-Latn-CS"/>
              </w:rPr>
            </w:pPr>
            <w:r w:rsidRPr="006D21F0">
              <w:rPr>
                <w:rFonts w:ascii="Calibri" w:eastAsia="Calibri" w:hAnsi="Calibri" w:cs="Calibri"/>
                <w:lang w:val="sr-Latn-CS"/>
              </w:rPr>
              <w:t>nadležnih institucija</w:t>
            </w:r>
            <w:r>
              <w:rPr>
                <w:rFonts w:ascii="Calibri" w:eastAsia="Calibri" w:hAnsi="Calibri" w:cs="Calibri"/>
                <w:lang w:val="sr-Latn-CS"/>
              </w:rPr>
              <w:t xml:space="preserve"> i organizacija </w:t>
            </w:r>
          </w:p>
        </w:tc>
        <w:tc>
          <w:tcPr>
            <w:tcW w:w="1403" w:type="dxa"/>
          </w:tcPr>
          <w:p w14:paraId="17EE3854" w14:textId="0A3A6062" w:rsidR="003661B7" w:rsidRPr="002618BE" w:rsidRDefault="003772D9" w:rsidP="003661B7">
            <w:pPr>
              <w:contextualSpacing/>
              <w:jc w:val="center"/>
              <w:rPr>
                <w:rFonts w:ascii="Calibri" w:eastAsia="Calibri" w:hAnsi="Calibri" w:cs="Calibri"/>
                <w:lang w:val="sr-Latn-CS"/>
              </w:rPr>
            </w:pPr>
            <w:r>
              <w:rPr>
                <w:rFonts w:ascii="Calibri" w:eastAsia="Calibri" w:hAnsi="Calibri" w:cs="Calibri"/>
                <w:lang w:val="sr-Latn-CS"/>
              </w:rPr>
              <w:t>Nisu potrebna finansijska sredstva</w:t>
            </w:r>
          </w:p>
        </w:tc>
      </w:tr>
      <w:tr w:rsidR="00E710D8" w:rsidRPr="002618BE" w14:paraId="08936EB5" w14:textId="77777777" w:rsidTr="00800388">
        <w:trPr>
          <w:trHeight w:val="628"/>
          <w:jc w:val="center"/>
        </w:trPr>
        <w:tc>
          <w:tcPr>
            <w:tcW w:w="5098" w:type="dxa"/>
            <w:gridSpan w:val="4"/>
            <w:shd w:val="clear" w:color="auto" w:fill="D9E2F3" w:themeFill="accent1" w:themeFillTint="33"/>
          </w:tcPr>
          <w:p w14:paraId="37C6A30A" w14:textId="77777777" w:rsidR="00FE3306" w:rsidRDefault="00E710D8" w:rsidP="003661B7">
            <w:pPr>
              <w:contextualSpacing/>
              <w:jc w:val="center"/>
              <w:rPr>
                <w:rFonts w:ascii="Calibri" w:eastAsia="Calibri" w:hAnsi="Calibri" w:cs="Calibri"/>
                <w:b/>
                <w:lang w:val="sr-Latn-CS"/>
              </w:rPr>
            </w:pPr>
            <w:r w:rsidRPr="004840B1">
              <w:rPr>
                <w:rFonts w:ascii="Calibri" w:eastAsia="Calibri" w:hAnsi="Calibri" w:cs="Calibri"/>
                <w:b/>
                <w:lang w:val="sr-Latn-CS"/>
              </w:rPr>
              <w:t xml:space="preserve">Ukupan iznos sredstava za realizaciju </w:t>
            </w:r>
          </w:p>
          <w:p w14:paraId="03D7D474" w14:textId="0165C1C0" w:rsidR="00E710D8" w:rsidRPr="002618BE" w:rsidRDefault="00E710D8" w:rsidP="003661B7">
            <w:pPr>
              <w:contextualSpacing/>
              <w:jc w:val="center"/>
              <w:rPr>
                <w:rFonts w:ascii="Calibri" w:eastAsia="Calibri" w:hAnsi="Calibri" w:cs="Calibri"/>
                <w:b/>
                <w:lang w:val="sr-Latn-CS"/>
              </w:rPr>
            </w:pPr>
            <w:r>
              <w:rPr>
                <w:rFonts w:ascii="Calibri" w:eastAsia="Calibri" w:hAnsi="Calibri" w:cs="Calibri"/>
                <w:b/>
                <w:lang w:val="sr-Latn-CS"/>
              </w:rPr>
              <w:t>O</w:t>
            </w:r>
            <w:r w:rsidRPr="004840B1">
              <w:rPr>
                <w:rFonts w:ascii="Calibri" w:eastAsia="Calibri" w:hAnsi="Calibri" w:cs="Calibri"/>
                <w:b/>
                <w:lang w:val="sr-Latn-CS"/>
              </w:rPr>
              <w:t xml:space="preserve">perativnog cilja </w:t>
            </w:r>
            <w:r>
              <w:rPr>
                <w:rFonts w:ascii="Calibri" w:eastAsia="Calibri" w:hAnsi="Calibri" w:cs="Calibri"/>
                <w:b/>
                <w:lang w:val="sr-Latn-CS"/>
              </w:rPr>
              <w:t>1</w:t>
            </w:r>
            <w:r w:rsidRPr="004840B1">
              <w:rPr>
                <w:rFonts w:ascii="Calibri" w:eastAsia="Calibri" w:hAnsi="Calibri" w:cs="Calibri"/>
                <w:b/>
                <w:lang w:val="sr-Latn-CS"/>
              </w:rPr>
              <w:t xml:space="preserve">: </w:t>
            </w:r>
            <w:r>
              <w:rPr>
                <w:rFonts w:ascii="Calibri" w:eastAsia="Calibri" w:hAnsi="Calibri" w:cs="Calibri"/>
                <w:b/>
                <w:lang w:val="sr-Latn-CS"/>
              </w:rPr>
              <w:t xml:space="preserve">  </w:t>
            </w:r>
            <w:r w:rsidR="006556DE" w:rsidRPr="00EB1D77">
              <w:rPr>
                <w:rFonts w:ascii="Calibri" w:eastAsia="Calibri" w:hAnsi="Calibri" w:cs="Calibri"/>
                <w:b/>
                <w:lang w:val="sr-Latn-CS"/>
              </w:rPr>
              <w:t>2</w:t>
            </w:r>
            <w:r w:rsidRPr="00EB1D77">
              <w:rPr>
                <w:rFonts w:ascii="Calibri" w:eastAsia="Calibri" w:hAnsi="Calibri" w:cs="Calibri"/>
                <w:b/>
                <w:lang w:val="sr-Latn-CS"/>
              </w:rPr>
              <w:t>5.000,00 €</w:t>
            </w:r>
          </w:p>
        </w:tc>
        <w:tc>
          <w:tcPr>
            <w:tcW w:w="8582" w:type="dxa"/>
            <w:gridSpan w:val="10"/>
            <w:shd w:val="clear" w:color="auto" w:fill="EDEDED" w:themeFill="accent3" w:themeFillTint="33"/>
          </w:tcPr>
          <w:p w14:paraId="5A339978" w14:textId="738A622F" w:rsidR="00E710D8" w:rsidRPr="002618BE" w:rsidRDefault="00E710D8" w:rsidP="003661B7">
            <w:pPr>
              <w:contextualSpacing/>
              <w:jc w:val="center"/>
              <w:rPr>
                <w:rFonts w:ascii="Calibri" w:eastAsia="Calibri" w:hAnsi="Calibri" w:cs="Calibri"/>
                <w:b/>
                <w:lang w:val="sr-Latn-CS"/>
              </w:rPr>
            </w:pPr>
            <w:r>
              <w:rPr>
                <w:rFonts w:ascii="Calibri" w:eastAsia="Calibri" w:hAnsi="Calibri" w:cs="Calibri"/>
                <w:b/>
                <w:lang w:val="sr-Latn-CS"/>
              </w:rPr>
              <w:t>Budžet Crne Gore (tekući</w:t>
            </w:r>
            <w:r w:rsidRPr="00EB1D77">
              <w:rPr>
                <w:rFonts w:ascii="Calibri" w:eastAsia="Calibri" w:hAnsi="Calibri" w:cs="Calibri"/>
                <w:b/>
                <w:lang w:val="sr-Latn-CS"/>
              </w:rPr>
              <w:t xml:space="preserve">): </w:t>
            </w:r>
            <w:r w:rsidR="006556DE" w:rsidRPr="00EB1D77">
              <w:rPr>
                <w:rFonts w:ascii="Calibri" w:eastAsia="Calibri" w:hAnsi="Calibri" w:cs="Calibri"/>
                <w:b/>
                <w:lang w:val="sr-Latn-CS"/>
              </w:rPr>
              <w:t>25</w:t>
            </w:r>
            <w:r w:rsidRPr="00EB1D77">
              <w:rPr>
                <w:rFonts w:ascii="Calibri" w:eastAsia="Calibri" w:hAnsi="Calibri" w:cs="Calibri"/>
                <w:b/>
                <w:lang w:val="sr-Latn-CS"/>
              </w:rPr>
              <w:t>.000,00 €</w:t>
            </w:r>
          </w:p>
        </w:tc>
      </w:tr>
      <w:tr w:rsidR="003661B7" w:rsidRPr="002618BE" w14:paraId="2A5FF34A" w14:textId="77777777" w:rsidTr="00565369">
        <w:trPr>
          <w:trHeight w:val="307"/>
          <w:jc w:val="center"/>
        </w:trPr>
        <w:tc>
          <w:tcPr>
            <w:tcW w:w="13680" w:type="dxa"/>
            <w:gridSpan w:val="14"/>
            <w:shd w:val="clear" w:color="auto" w:fill="FFFFFF" w:themeFill="background1"/>
          </w:tcPr>
          <w:p w14:paraId="0C985867" w14:textId="77777777" w:rsidR="003661B7" w:rsidRDefault="003661B7" w:rsidP="003661B7">
            <w:pPr>
              <w:contextualSpacing/>
              <w:jc w:val="center"/>
              <w:rPr>
                <w:rFonts w:ascii="Calibri" w:eastAsia="Calibri" w:hAnsi="Calibri" w:cs="Calibri"/>
                <w:b/>
                <w:lang w:val="sr-Latn-CS"/>
              </w:rPr>
            </w:pPr>
          </w:p>
          <w:p w14:paraId="6ECB00EA" w14:textId="77777777" w:rsidR="007D14C5" w:rsidRDefault="007D14C5" w:rsidP="003661B7">
            <w:pPr>
              <w:contextualSpacing/>
              <w:jc w:val="center"/>
              <w:rPr>
                <w:rFonts w:ascii="Calibri" w:eastAsia="Calibri" w:hAnsi="Calibri" w:cs="Calibri"/>
                <w:b/>
                <w:lang w:val="sr-Latn-CS"/>
              </w:rPr>
            </w:pPr>
          </w:p>
          <w:p w14:paraId="781B5177" w14:textId="77777777" w:rsidR="008F144D" w:rsidRDefault="008F144D" w:rsidP="003661B7">
            <w:pPr>
              <w:contextualSpacing/>
              <w:jc w:val="center"/>
              <w:rPr>
                <w:rFonts w:ascii="Calibri" w:eastAsia="Calibri" w:hAnsi="Calibri" w:cs="Calibri"/>
                <w:b/>
                <w:lang w:val="sr-Latn-CS"/>
              </w:rPr>
            </w:pPr>
          </w:p>
          <w:p w14:paraId="6F0EFB00" w14:textId="77777777" w:rsidR="008F144D" w:rsidRDefault="008F144D" w:rsidP="003661B7">
            <w:pPr>
              <w:contextualSpacing/>
              <w:jc w:val="center"/>
              <w:rPr>
                <w:rFonts w:ascii="Calibri" w:eastAsia="Calibri" w:hAnsi="Calibri" w:cs="Calibri"/>
                <w:b/>
                <w:lang w:val="sr-Latn-CS"/>
              </w:rPr>
            </w:pPr>
          </w:p>
          <w:p w14:paraId="635E5588" w14:textId="77777777" w:rsidR="008F144D" w:rsidRDefault="008F144D" w:rsidP="003661B7">
            <w:pPr>
              <w:contextualSpacing/>
              <w:jc w:val="center"/>
              <w:rPr>
                <w:rFonts w:ascii="Calibri" w:eastAsia="Calibri" w:hAnsi="Calibri" w:cs="Calibri"/>
                <w:b/>
                <w:lang w:val="sr-Latn-CS"/>
              </w:rPr>
            </w:pPr>
          </w:p>
          <w:p w14:paraId="7ACD8245" w14:textId="77777777" w:rsidR="008F144D" w:rsidRDefault="008F144D" w:rsidP="003661B7">
            <w:pPr>
              <w:contextualSpacing/>
              <w:jc w:val="center"/>
              <w:rPr>
                <w:rFonts w:ascii="Calibri" w:eastAsia="Calibri" w:hAnsi="Calibri" w:cs="Calibri"/>
                <w:b/>
                <w:lang w:val="sr-Latn-CS"/>
              </w:rPr>
            </w:pPr>
          </w:p>
          <w:p w14:paraId="0A91C419" w14:textId="77777777" w:rsidR="008F144D" w:rsidRDefault="008F144D" w:rsidP="003661B7">
            <w:pPr>
              <w:contextualSpacing/>
              <w:jc w:val="center"/>
              <w:rPr>
                <w:rFonts w:ascii="Calibri" w:eastAsia="Calibri" w:hAnsi="Calibri" w:cs="Calibri"/>
                <w:b/>
                <w:lang w:val="sr-Latn-CS"/>
              </w:rPr>
            </w:pPr>
          </w:p>
          <w:p w14:paraId="79B1859E" w14:textId="390B88F4" w:rsidR="008F144D" w:rsidRDefault="008F144D" w:rsidP="003661B7">
            <w:pPr>
              <w:contextualSpacing/>
              <w:jc w:val="center"/>
              <w:rPr>
                <w:rFonts w:ascii="Calibri" w:eastAsia="Calibri" w:hAnsi="Calibri" w:cs="Calibri"/>
                <w:b/>
                <w:lang w:val="sr-Latn-CS"/>
              </w:rPr>
            </w:pPr>
          </w:p>
        </w:tc>
      </w:tr>
      <w:tr w:rsidR="003661B7" w:rsidRPr="002618BE" w14:paraId="14A49752" w14:textId="77777777" w:rsidTr="00C86AAE">
        <w:trPr>
          <w:jc w:val="center"/>
        </w:trPr>
        <w:tc>
          <w:tcPr>
            <w:tcW w:w="13680" w:type="dxa"/>
            <w:gridSpan w:val="14"/>
            <w:shd w:val="clear" w:color="auto" w:fill="B4C6E7" w:themeFill="accent1" w:themeFillTint="66"/>
          </w:tcPr>
          <w:p w14:paraId="38D32FDC" w14:textId="77777777" w:rsidR="003661B7" w:rsidRPr="002618BE" w:rsidRDefault="003661B7" w:rsidP="003661B7">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lastRenderedPageBreak/>
              <w:t xml:space="preserve">Operativni cilj 2: </w:t>
            </w:r>
            <w:r w:rsidRPr="00514C27">
              <w:rPr>
                <w:rFonts w:ascii="Calibri" w:eastAsia="Calibri" w:hAnsi="Calibri" w:cs="Calibri"/>
                <w:b/>
                <w:sz w:val="24"/>
                <w:szCs w:val="24"/>
                <w:lang w:val="sr-Latn-CS"/>
              </w:rPr>
              <w:t>Unaprijeđena turistička i prateća infra i supra struktura</w:t>
            </w:r>
          </w:p>
          <w:p w14:paraId="15B9D171" w14:textId="77777777" w:rsidR="003661B7" w:rsidRPr="002618BE" w:rsidRDefault="003661B7" w:rsidP="003661B7">
            <w:pPr>
              <w:contextualSpacing/>
              <w:jc w:val="center"/>
              <w:rPr>
                <w:rFonts w:ascii="Calibri" w:eastAsia="Calibri" w:hAnsi="Calibri" w:cs="Calibri"/>
                <w:b/>
                <w:lang w:val="sr-Latn-CS"/>
              </w:rPr>
            </w:pPr>
          </w:p>
        </w:tc>
      </w:tr>
      <w:tr w:rsidR="003661B7" w:rsidRPr="002618BE" w14:paraId="3535E76F" w14:textId="77777777" w:rsidTr="0092398F">
        <w:trPr>
          <w:jc w:val="center"/>
        </w:trPr>
        <w:tc>
          <w:tcPr>
            <w:tcW w:w="3539" w:type="dxa"/>
            <w:gridSpan w:val="3"/>
            <w:shd w:val="clear" w:color="auto" w:fill="auto"/>
          </w:tcPr>
          <w:p w14:paraId="1B0ACEA1" w14:textId="6BE91051" w:rsidR="003661B7" w:rsidRPr="002618BE" w:rsidRDefault="003661B7" w:rsidP="003661B7">
            <w:pPr>
              <w:spacing w:after="0" w:line="240" w:lineRule="auto"/>
              <w:rPr>
                <w:rFonts w:ascii="Calibri" w:eastAsia="Calibri" w:hAnsi="Calibri" w:cs="Times New Roman"/>
                <w:b/>
                <w:i/>
              </w:rPr>
            </w:pPr>
            <w:r w:rsidRPr="002618BE">
              <w:rPr>
                <w:rFonts w:ascii="Calibri" w:eastAsia="Calibri" w:hAnsi="Calibri" w:cs="Times New Roman"/>
                <w:b/>
                <w:i/>
              </w:rPr>
              <w:t>I</w:t>
            </w:r>
            <w:r w:rsidR="00C74255">
              <w:rPr>
                <w:rFonts w:ascii="Calibri" w:eastAsia="Calibri" w:hAnsi="Calibri" w:cs="Times New Roman"/>
                <w:b/>
                <w:i/>
              </w:rPr>
              <w:t>n</w:t>
            </w:r>
            <w:r w:rsidRPr="002618BE">
              <w:rPr>
                <w:rFonts w:ascii="Calibri" w:eastAsia="Calibri" w:hAnsi="Calibri" w:cs="Times New Roman"/>
                <w:b/>
                <w:i/>
              </w:rPr>
              <w:t xml:space="preserve">dikator učinka </w:t>
            </w:r>
          </w:p>
        </w:tc>
        <w:tc>
          <w:tcPr>
            <w:tcW w:w="3260" w:type="dxa"/>
            <w:gridSpan w:val="2"/>
            <w:shd w:val="clear" w:color="auto" w:fill="auto"/>
          </w:tcPr>
          <w:p w14:paraId="08A5A4CC" w14:textId="65F4EDAC" w:rsidR="003661B7" w:rsidRPr="006859E6" w:rsidRDefault="003661B7" w:rsidP="006859E6">
            <w:pPr>
              <w:spacing w:after="0" w:line="240" w:lineRule="auto"/>
              <w:jc w:val="center"/>
              <w:rPr>
                <w:rFonts w:ascii="Calibri" w:eastAsia="Calibri" w:hAnsi="Calibri" w:cs="Times New Roman"/>
                <w:b/>
              </w:rPr>
            </w:pPr>
            <w:r w:rsidRPr="006859E6">
              <w:rPr>
                <w:rFonts w:ascii="Calibri" w:eastAsia="Calibri" w:hAnsi="Calibri" w:cs="Times New Roman"/>
                <w:b/>
              </w:rPr>
              <w:t>Početna vrijednost 2021</w:t>
            </w:r>
            <w:r w:rsidR="006859E6" w:rsidRPr="006859E6">
              <w:rPr>
                <w:rFonts w:ascii="Calibri" w:eastAsia="Calibri" w:hAnsi="Calibri" w:cs="Times New Roman"/>
                <w:b/>
              </w:rPr>
              <w:t>. godine</w:t>
            </w:r>
          </w:p>
        </w:tc>
        <w:tc>
          <w:tcPr>
            <w:tcW w:w="3461" w:type="dxa"/>
            <w:gridSpan w:val="5"/>
            <w:shd w:val="clear" w:color="auto" w:fill="auto"/>
          </w:tcPr>
          <w:p w14:paraId="55AFE353" w14:textId="77777777" w:rsidR="003661B7" w:rsidRPr="006859E6" w:rsidRDefault="003661B7" w:rsidP="006859E6">
            <w:pPr>
              <w:spacing w:after="0" w:line="240" w:lineRule="auto"/>
              <w:jc w:val="center"/>
              <w:rPr>
                <w:rFonts w:ascii="Calibri" w:eastAsia="Calibri" w:hAnsi="Calibri" w:cs="Times New Roman"/>
                <w:b/>
              </w:rPr>
            </w:pPr>
            <w:r w:rsidRPr="006859E6">
              <w:rPr>
                <w:rFonts w:ascii="Calibri" w:eastAsia="Calibri" w:hAnsi="Calibri" w:cs="Times New Roman"/>
                <w:b/>
              </w:rPr>
              <w:t>Ciljana vrijednost 2023. godine</w:t>
            </w:r>
          </w:p>
        </w:tc>
        <w:tc>
          <w:tcPr>
            <w:tcW w:w="3420" w:type="dxa"/>
            <w:gridSpan w:val="4"/>
            <w:shd w:val="clear" w:color="auto" w:fill="auto"/>
          </w:tcPr>
          <w:p w14:paraId="57B0D05A" w14:textId="6799EC94" w:rsidR="003661B7" w:rsidRPr="006859E6" w:rsidRDefault="003661B7" w:rsidP="006859E6">
            <w:pPr>
              <w:spacing w:after="0" w:line="240" w:lineRule="auto"/>
              <w:jc w:val="center"/>
              <w:rPr>
                <w:rFonts w:ascii="Calibri" w:eastAsia="Calibri" w:hAnsi="Calibri" w:cs="Times New Roman"/>
                <w:b/>
              </w:rPr>
            </w:pPr>
            <w:r w:rsidRPr="006859E6">
              <w:rPr>
                <w:rFonts w:ascii="Calibri" w:eastAsia="Calibri" w:hAnsi="Calibri" w:cs="Times New Roman"/>
                <w:b/>
              </w:rPr>
              <w:t xml:space="preserve">Ciljana vrijednost 2025. </w:t>
            </w:r>
            <w:r w:rsidR="00C74255">
              <w:rPr>
                <w:rFonts w:ascii="Calibri" w:eastAsia="Calibri" w:hAnsi="Calibri" w:cs="Times New Roman"/>
                <w:b/>
              </w:rPr>
              <w:t>g</w:t>
            </w:r>
            <w:r w:rsidRPr="006859E6">
              <w:rPr>
                <w:rFonts w:ascii="Calibri" w:eastAsia="Calibri" w:hAnsi="Calibri" w:cs="Times New Roman"/>
                <w:b/>
              </w:rPr>
              <w:t>odine</w:t>
            </w:r>
          </w:p>
        </w:tc>
      </w:tr>
      <w:tr w:rsidR="003661B7" w:rsidRPr="002618BE" w14:paraId="62D82DC1" w14:textId="77777777" w:rsidTr="0092398F">
        <w:trPr>
          <w:jc w:val="center"/>
        </w:trPr>
        <w:tc>
          <w:tcPr>
            <w:tcW w:w="3539" w:type="dxa"/>
            <w:gridSpan w:val="3"/>
            <w:shd w:val="clear" w:color="auto" w:fill="auto"/>
          </w:tcPr>
          <w:p w14:paraId="6FFC65E3" w14:textId="77777777" w:rsidR="003661B7" w:rsidRPr="002618BE" w:rsidRDefault="003661B7" w:rsidP="003661B7">
            <w:pPr>
              <w:spacing w:after="0" w:line="240" w:lineRule="auto"/>
              <w:rPr>
                <w:rFonts w:ascii="Calibri" w:eastAsia="Calibri" w:hAnsi="Calibri" w:cs="Times New Roman"/>
                <w:b/>
                <w:i/>
              </w:rPr>
            </w:pPr>
            <w:r w:rsidRPr="002618BE">
              <w:rPr>
                <w:rFonts w:ascii="Calibri" w:eastAsia="Calibri" w:hAnsi="Calibri" w:cs="Times New Roman"/>
                <w:b/>
                <w:i/>
              </w:rPr>
              <w:t>Indikator učinka 1:</w:t>
            </w:r>
          </w:p>
        </w:tc>
        <w:tc>
          <w:tcPr>
            <w:tcW w:w="3260" w:type="dxa"/>
            <w:gridSpan w:val="2"/>
            <w:shd w:val="clear" w:color="auto" w:fill="auto"/>
          </w:tcPr>
          <w:p w14:paraId="40DDAA21" w14:textId="77777777" w:rsidR="003661B7" w:rsidRDefault="003661B7" w:rsidP="003661B7">
            <w:pPr>
              <w:spacing w:after="0" w:line="240" w:lineRule="auto"/>
              <w:rPr>
                <w:rFonts w:ascii="Calibri" w:eastAsia="Calibri" w:hAnsi="Calibri" w:cs="Times New Roman"/>
              </w:rPr>
            </w:pPr>
          </w:p>
          <w:p w14:paraId="12D486CA" w14:textId="77777777" w:rsidR="003661B7" w:rsidRPr="002618BE" w:rsidRDefault="003661B7" w:rsidP="003661B7">
            <w:pPr>
              <w:spacing w:after="0" w:line="240" w:lineRule="auto"/>
              <w:rPr>
                <w:rFonts w:ascii="Calibri" w:eastAsia="Calibri" w:hAnsi="Calibri" w:cs="Times New Roman"/>
              </w:rPr>
            </w:pPr>
          </w:p>
        </w:tc>
        <w:tc>
          <w:tcPr>
            <w:tcW w:w="3461" w:type="dxa"/>
            <w:gridSpan w:val="5"/>
            <w:shd w:val="clear" w:color="auto" w:fill="auto"/>
          </w:tcPr>
          <w:p w14:paraId="7E439BD7" w14:textId="77777777" w:rsidR="003661B7" w:rsidRPr="002618BE" w:rsidRDefault="003661B7" w:rsidP="003661B7">
            <w:pPr>
              <w:spacing w:after="0" w:line="240" w:lineRule="auto"/>
              <w:rPr>
                <w:rFonts w:ascii="Calibri" w:eastAsia="Calibri" w:hAnsi="Calibri" w:cs="Times New Roman"/>
              </w:rPr>
            </w:pPr>
          </w:p>
        </w:tc>
        <w:tc>
          <w:tcPr>
            <w:tcW w:w="3420" w:type="dxa"/>
            <w:gridSpan w:val="4"/>
            <w:shd w:val="clear" w:color="auto" w:fill="auto"/>
          </w:tcPr>
          <w:p w14:paraId="02BE8A9C" w14:textId="77777777" w:rsidR="003661B7" w:rsidRPr="002618BE" w:rsidRDefault="003661B7" w:rsidP="003661B7">
            <w:pPr>
              <w:spacing w:after="0" w:line="240" w:lineRule="auto"/>
              <w:rPr>
                <w:rFonts w:ascii="Calibri" w:eastAsia="Calibri" w:hAnsi="Calibri" w:cs="Times New Roman"/>
              </w:rPr>
            </w:pPr>
          </w:p>
        </w:tc>
      </w:tr>
      <w:tr w:rsidR="003661B7" w:rsidRPr="002618BE" w14:paraId="62E7C6C8" w14:textId="77777777" w:rsidTr="0092398F">
        <w:trPr>
          <w:jc w:val="center"/>
        </w:trPr>
        <w:tc>
          <w:tcPr>
            <w:tcW w:w="3539" w:type="dxa"/>
            <w:gridSpan w:val="3"/>
            <w:shd w:val="clear" w:color="auto" w:fill="auto"/>
          </w:tcPr>
          <w:p w14:paraId="1A602FF7" w14:textId="38363956" w:rsidR="003661B7" w:rsidRPr="002618BE" w:rsidRDefault="003661B7" w:rsidP="003661B7">
            <w:pPr>
              <w:spacing w:after="0" w:line="240" w:lineRule="auto"/>
              <w:rPr>
                <w:rFonts w:ascii="Calibri" w:eastAsia="Calibri" w:hAnsi="Calibri" w:cs="Times New Roman"/>
              </w:rPr>
            </w:pPr>
            <w:r w:rsidRPr="002618BE">
              <w:rPr>
                <w:rFonts w:ascii="Calibri" w:eastAsia="Calibri" w:hAnsi="Calibri" w:cs="Times New Roman"/>
              </w:rPr>
              <w:t>Broj projekata</w:t>
            </w:r>
            <w:r>
              <w:rPr>
                <w:rFonts w:ascii="Calibri" w:eastAsia="Calibri" w:hAnsi="Calibri" w:cs="Times New Roman"/>
              </w:rPr>
              <w:t xml:space="preserve"> turističke </w:t>
            </w:r>
            <w:r w:rsidR="00D7500F">
              <w:rPr>
                <w:rFonts w:ascii="Calibri" w:eastAsia="Calibri" w:hAnsi="Calibri" w:cs="Times New Roman"/>
              </w:rPr>
              <w:t>i</w:t>
            </w:r>
            <w:r>
              <w:rPr>
                <w:rFonts w:ascii="Calibri" w:eastAsia="Calibri" w:hAnsi="Calibri" w:cs="Times New Roman"/>
              </w:rPr>
              <w:t xml:space="preserve"> prateće </w:t>
            </w:r>
            <w:r w:rsidRPr="002618BE">
              <w:rPr>
                <w:rFonts w:ascii="Calibri" w:eastAsia="Calibri" w:hAnsi="Calibri" w:cs="Times New Roman"/>
              </w:rPr>
              <w:t xml:space="preserve"> infra i supra strukture </w:t>
            </w:r>
          </w:p>
        </w:tc>
        <w:tc>
          <w:tcPr>
            <w:tcW w:w="3260" w:type="dxa"/>
            <w:gridSpan w:val="2"/>
            <w:shd w:val="clear" w:color="auto" w:fill="auto"/>
          </w:tcPr>
          <w:p w14:paraId="771CE1F5" w14:textId="77777777" w:rsidR="003661B7" w:rsidRPr="002618BE" w:rsidRDefault="003661B7" w:rsidP="00D7500F">
            <w:pPr>
              <w:spacing w:after="0" w:line="240" w:lineRule="auto"/>
              <w:jc w:val="center"/>
              <w:rPr>
                <w:rFonts w:ascii="Calibri" w:eastAsia="Calibri" w:hAnsi="Calibri" w:cs="Times New Roman"/>
              </w:rPr>
            </w:pPr>
            <w:r w:rsidRPr="002618BE">
              <w:rPr>
                <w:rFonts w:ascii="Calibri" w:eastAsia="Calibri" w:hAnsi="Calibri" w:cs="Times New Roman"/>
              </w:rPr>
              <w:t>0</w:t>
            </w:r>
          </w:p>
        </w:tc>
        <w:tc>
          <w:tcPr>
            <w:tcW w:w="3461" w:type="dxa"/>
            <w:gridSpan w:val="5"/>
            <w:shd w:val="clear" w:color="auto" w:fill="auto"/>
          </w:tcPr>
          <w:p w14:paraId="2A155BEE" w14:textId="37402C68" w:rsidR="003661B7" w:rsidRPr="002618BE" w:rsidRDefault="00FE3306" w:rsidP="00D7500F">
            <w:pPr>
              <w:spacing w:after="0" w:line="240" w:lineRule="auto"/>
              <w:jc w:val="center"/>
              <w:rPr>
                <w:rFonts w:ascii="Calibri" w:eastAsia="Calibri" w:hAnsi="Calibri" w:cs="Times New Roman"/>
              </w:rPr>
            </w:pPr>
            <w:r>
              <w:rPr>
                <w:rFonts w:ascii="Calibri" w:eastAsia="Calibri" w:hAnsi="Calibri" w:cs="Times New Roman"/>
              </w:rPr>
              <w:t>Minimum</w:t>
            </w:r>
            <w:r w:rsidR="003661B7" w:rsidRPr="002618BE">
              <w:rPr>
                <w:rFonts w:ascii="Calibri" w:eastAsia="Calibri" w:hAnsi="Calibri" w:cs="Times New Roman"/>
              </w:rPr>
              <w:t xml:space="preserve"> 15 projektnih aktivnosti</w:t>
            </w:r>
          </w:p>
        </w:tc>
        <w:tc>
          <w:tcPr>
            <w:tcW w:w="3420" w:type="dxa"/>
            <w:gridSpan w:val="4"/>
            <w:shd w:val="clear" w:color="auto" w:fill="auto"/>
          </w:tcPr>
          <w:p w14:paraId="107490E8" w14:textId="2685C233" w:rsidR="003661B7" w:rsidRPr="002618BE" w:rsidRDefault="00FE3306" w:rsidP="00D7500F">
            <w:pPr>
              <w:spacing w:after="0" w:line="240" w:lineRule="auto"/>
              <w:jc w:val="center"/>
              <w:rPr>
                <w:rFonts w:ascii="Calibri" w:eastAsia="Calibri" w:hAnsi="Calibri" w:cs="Times New Roman"/>
              </w:rPr>
            </w:pPr>
            <w:r>
              <w:rPr>
                <w:rFonts w:ascii="Calibri" w:eastAsia="Calibri" w:hAnsi="Calibri" w:cs="Times New Roman"/>
              </w:rPr>
              <w:t>Minimum</w:t>
            </w:r>
            <w:r w:rsidR="003661B7" w:rsidRPr="002618BE">
              <w:rPr>
                <w:rFonts w:ascii="Calibri" w:eastAsia="Calibri" w:hAnsi="Calibri" w:cs="Times New Roman"/>
              </w:rPr>
              <w:t xml:space="preserve"> 30 projektnih aktivnosti</w:t>
            </w:r>
          </w:p>
        </w:tc>
      </w:tr>
      <w:tr w:rsidR="003661B7" w:rsidRPr="002618BE" w14:paraId="7D597A3F" w14:textId="77777777" w:rsidTr="00617DE8">
        <w:trPr>
          <w:jc w:val="center"/>
        </w:trPr>
        <w:tc>
          <w:tcPr>
            <w:tcW w:w="2122" w:type="dxa"/>
            <w:shd w:val="clear" w:color="auto" w:fill="B4C6E7" w:themeFill="accent1" w:themeFillTint="66"/>
          </w:tcPr>
          <w:p w14:paraId="70C1D0D4" w14:textId="77777777" w:rsidR="003661B7" w:rsidRPr="002618BE" w:rsidRDefault="003661B7" w:rsidP="003661B7">
            <w:pPr>
              <w:contextualSpacing/>
              <w:jc w:val="center"/>
              <w:rPr>
                <w:rFonts w:ascii="Calibri" w:eastAsia="Calibri" w:hAnsi="Calibri" w:cs="Calibri"/>
                <w:b/>
                <w:lang w:val="sr-Latn-CS"/>
              </w:rPr>
            </w:pPr>
            <w:r w:rsidRPr="002618BE">
              <w:rPr>
                <w:rFonts w:ascii="Calibri" w:eastAsia="Calibri" w:hAnsi="Calibri" w:cs="Calibri"/>
                <w:b/>
                <w:lang w:val="sr-Latn-CS"/>
              </w:rPr>
              <w:t>Mjera</w:t>
            </w:r>
          </w:p>
        </w:tc>
        <w:tc>
          <w:tcPr>
            <w:tcW w:w="4677" w:type="dxa"/>
            <w:gridSpan w:val="4"/>
            <w:shd w:val="clear" w:color="auto" w:fill="B4C6E7" w:themeFill="accent1" w:themeFillTint="66"/>
          </w:tcPr>
          <w:p w14:paraId="56753D9D" w14:textId="77777777" w:rsidR="003661B7" w:rsidRPr="002618BE" w:rsidRDefault="003661B7" w:rsidP="003661B7">
            <w:pPr>
              <w:contextualSpacing/>
              <w:jc w:val="center"/>
              <w:rPr>
                <w:rFonts w:ascii="Calibri" w:eastAsia="Calibri" w:hAnsi="Calibri" w:cs="Calibri"/>
                <w:b/>
                <w:lang w:val="sr-Latn-CS"/>
              </w:rPr>
            </w:pPr>
            <w:r w:rsidRPr="002618BE">
              <w:rPr>
                <w:rFonts w:ascii="Calibri" w:eastAsia="Calibri" w:hAnsi="Calibri" w:cs="Calibri"/>
                <w:b/>
                <w:lang w:val="sr-Latn-CS"/>
              </w:rPr>
              <w:t>Aktivnost</w:t>
            </w:r>
          </w:p>
        </w:tc>
        <w:tc>
          <w:tcPr>
            <w:tcW w:w="1843" w:type="dxa"/>
            <w:gridSpan w:val="3"/>
            <w:tcBorders>
              <w:bottom w:val="single" w:sz="4" w:space="0" w:color="auto"/>
            </w:tcBorders>
            <w:shd w:val="clear" w:color="auto" w:fill="B4C6E7" w:themeFill="accent1" w:themeFillTint="66"/>
          </w:tcPr>
          <w:p w14:paraId="6AC99FC0" w14:textId="77777777" w:rsidR="003661B7" w:rsidRPr="002618BE" w:rsidRDefault="003661B7" w:rsidP="003661B7">
            <w:pPr>
              <w:contextualSpacing/>
              <w:jc w:val="center"/>
              <w:rPr>
                <w:rFonts w:ascii="Calibri" w:eastAsia="Calibri" w:hAnsi="Calibri" w:cs="Calibri"/>
                <w:b/>
                <w:lang w:val="sr-Latn-CS"/>
              </w:rPr>
            </w:pPr>
            <w:r w:rsidRPr="002618BE">
              <w:rPr>
                <w:rFonts w:ascii="Calibri" w:eastAsia="Calibri" w:hAnsi="Calibri" w:cs="Calibri"/>
                <w:b/>
                <w:lang w:val="sr-Latn-CS"/>
              </w:rPr>
              <w:t>Nosilac / partneri</w:t>
            </w:r>
          </w:p>
        </w:tc>
        <w:tc>
          <w:tcPr>
            <w:tcW w:w="1559" w:type="dxa"/>
            <w:shd w:val="clear" w:color="auto" w:fill="B4C6E7" w:themeFill="accent1" w:themeFillTint="66"/>
          </w:tcPr>
          <w:p w14:paraId="54028248" w14:textId="77777777" w:rsidR="003661B7" w:rsidRPr="002618BE" w:rsidRDefault="003661B7" w:rsidP="003661B7">
            <w:pPr>
              <w:contextualSpacing/>
              <w:jc w:val="center"/>
              <w:rPr>
                <w:rFonts w:ascii="Calibri" w:eastAsia="Calibri" w:hAnsi="Calibri" w:cs="Calibri"/>
                <w:b/>
                <w:lang w:val="sr-Latn-CS"/>
              </w:rPr>
            </w:pPr>
            <w:r w:rsidRPr="002618BE">
              <w:rPr>
                <w:rFonts w:ascii="Calibri" w:eastAsia="Calibri" w:hAnsi="Calibri" w:cs="Calibri"/>
                <w:b/>
                <w:lang w:val="sr-Latn-CS"/>
              </w:rPr>
              <w:t>Rok</w:t>
            </w:r>
          </w:p>
        </w:tc>
        <w:tc>
          <w:tcPr>
            <w:tcW w:w="1985" w:type="dxa"/>
            <w:gridSpan w:val="3"/>
            <w:shd w:val="clear" w:color="auto" w:fill="B4C6E7" w:themeFill="accent1" w:themeFillTint="66"/>
          </w:tcPr>
          <w:p w14:paraId="7F4CF5F8" w14:textId="77777777" w:rsidR="003661B7" w:rsidRPr="002618BE" w:rsidRDefault="003661B7" w:rsidP="003661B7">
            <w:pPr>
              <w:contextualSpacing/>
              <w:jc w:val="center"/>
              <w:rPr>
                <w:rFonts w:ascii="Calibri" w:eastAsia="Calibri" w:hAnsi="Calibri" w:cs="Calibri"/>
                <w:b/>
                <w:lang w:val="sr-Latn-CS"/>
              </w:rPr>
            </w:pPr>
            <w:r w:rsidRPr="002618BE">
              <w:rPr>
                <w:rFonts w:ascii="Calibri" w:eastAsia="Calibri" w:hAnsi="Calibri" w:cs="Calibri"/>
                <w:b/>
                <w:lang w:val="sr-Latn-CS"/>
              </w:rPr>
              <w:t>Indikator / izvor provjere</w:t>
            </w:r>
          </w:p>
        </w:tc>
        <w:tc>
          <w:tcPr>
            <w:tcW w:w="1494" w:type="dxa"/>
            <w:gridSpan w:val="2"/>
            <w:shd w:val="clear" w:color="auto" w:fill="B4C6E7" w:themeFill="accent1" w:themeFillTint="66"/>
          </w:tcPr>
          <w:p w14:paraId="468527ED" w14:textId="77777777" w:rsidR="003661B7" w:rsidRPr="002618BE" w:rsidRDefault="003661B7" w:rsidP="003661B7">
            <w:pPr>
              <w:contextualSpacing/>
              <w:jc w:val="center"/>
              <w:rPr>
                <w:rFonts w:ascii="Calibri" w:eastAsia="Calibri" w:hAnsi="Calibri" w:cs="Calibri"/>
                <w:b/>
                <w:lang w:val="sr-Latn-CS"/>
              </w:rPr>
            </w:pPr>
            <w:r w:rsidRPr="002618BE">
              <w:rPr>
                <w:rFonts w:ascii="Calibri" w:eastAsia="Calibri" w:hAnsi="Calibri" w:cs="Calibri"/>
                <w:b/>
                <w:lang w:val="sr-Latn-CS"/>
              </w:rPr>
              <w:t>Sredstva (u €) / izvor</w:t>
            </w:r>
          </w:p>
        </w:tc>
      </w:tr>
      <w:tr w:rsidR="003661B7" w:rsidRPr="002618BE" w14:paraId="4757AA9A" w14:textId="77777777" w:rsidTr="00617DE8">
        <w:trPr>
          <w:jc w:val="center"/>
        </w:trPr>
        <w:tc>
          <w:tcPr>
            <w:tcW w:w="2122" w:type="dxa"/>
            <w:vMerge w:val="restart"/>
            <w:shd w:val="clear" w:color="auto" w:fill="FFFFFF" w:themeFill="background1"/>
          </w:tcPr>
          <w:p w14:paraId="6CB3CA34" w14:textId="77777777" w:rsidR="003661B7" w:rsidRPr="002618BE" w:rsidRDefault="003661B7" w:rsidP="003661B7">
            <w:pPr>
              <w:contextualSpacing/>
              <w:rPr>
                <w:rFonts w:ascii="Calibri" w:eastAsia="Calibri" w:hAnsi="Calibri" w:cs="Calibri"/>
                <w:b/>
                <w:lang w:val="sr-Latn-CS"/>
              </w:rPr>
            </w:pPr>
            <w:r w:rsidRPr="002618BE">
              <w:rPr>
                <w:rFonts w:ascii="Calibri" w:eastAsia="Calibri" w:hAnsi="Calibri" w:cs="Calibri"/>
                <w:b/>
                <w:lang w:val="sr-Latn-CS"/>
              </w:rPr>
              <w:t xml:space="preserve">2.1 Turistička infra i  </w:t>
            </w:r>
          </w:p>
          <w:p w14:paraId="48612EE4" w14:textId="77777777" w:rsidR="003661B7" w:rsidRPr="002618BE" w:rsidRDefault="003661B7" w:rsidP="003661B7">
            <w:pPr>
              <w:contextualSpacing/>
              <w:rPr>
                <w:rFonts w:ascii="Calibri" w:eastAsia="Calibri" w:hAnsi="Calibri" w:cs="Calibri"/>
                <w:b/>
                <w:sz w:val="24"/>
                <w:szCs w:val="24"/>
                <w:lang w:val="sr-Latn-CS"/>
              </w:rPr>
            </w:pPr>
            <w:r w:rsidRPr="002618BE">
              <w:rPr>
                <w:rFonts w:ascii="Calibri" w:eastAsia="Calibri" w:hAnsi="Calibri" w:cs="Calibri"/>
                <w:b/>
                <w:lang w:val="sr-Latn-CS"/>
              </w:rPr>
              <w:t xml:space="preserve">       supra struktura</w:t>
            </w:r>
          </w:p>
        </w:tc>
        <w:tc>
          <w:tcPr>
            <w:tcW w:w="1417" w:type="dxa"/>
            <w:gridSpan w:val="2"/>
          </w:tcPr>
          <w:p w14:paraId="5350C05C" w14:textId="77777777" w:rsidR="003661B7" w:rsidRPr="002618BE" w:rsidRDefault="003661B7" w:rsidP="00A554F4">
            <w:pPr>
              <w:contextualSpacing/>
              <w:jc w:val="center"/>
              <w:rPr>
                <w:rFonts w:ascii="Calibri" w:eastAsia="Calibri" w:hAnsi="Calibri" w:cs="Calibri"/>
                <w:bCs/>
                <w:lang w:val="sr-Latn-CS"/>
              </w:rPr>
            </w:pPr>
            <w:r w:rsidRPr="002618BE">
              <w:rPr>
                <w:rFonts w:ascii="Calibri" w:eastAsia="Calibri" w:hAnsi="Calibri" w:cs="Calibri"/>
                <w:bCs/>
                <w:lang w:val="sr-Latn-CS"/>
              </w:rPr>
              <w:t>2.1.1</w:t>
            </w:r>
          </w:p>
        </w:tc>
        <w:tc>
          <w:tcPr>
            <w:tcW w:w="3260" w:type="dxa"/>
            <w:gridSpan w:val="2"/>
          </w:tcPr>
          <w:p w14:paraId="00CCCF86" w14:textId="77777777" w:rsidR="003661B7" w:rsidRDefault="003661B7" w:rsidP="003661B7">
            <w:pPr>
              <w:spacing w:after="0" w:line="240" w:lineRule="auto"/>
              <w:rPr>
                <w:rFonts w:ascii="Calibri" w:eastAsia="Calibri" w:hAnsi="Calibri" w:cs="Calibri"/>
                <w:bCs/>
                <w:lang w:val="sr-Latn-ME"/>
              </w:rPr>
            </w:pPr>
            <w:r w:rsidRPr="002618BE">
              <w:rPr>
                <w:rFonts w:ascii="Calibri" w:eastAsia="Calibri" w:hAnsi="Calibri" w:cs="Calibri"/>
                <w:bCs/>
                <w:lang w:val="sr-Latn-ME"/>
              </w:rPr>
              <w:t>Nastavak gradnje ski centra „Kolašin 1600“ Kolašin</w:t>
            </w:r>
          </w:p>
          <w:p w14:paraId="5BF079F6" w14:textId="77777777" w:rsidR="003661B7" w:rsidRPr="002618BE" w:rsidRDefault="003661B7" w:rsidP="003661B7">
            <w:pPr>
              <w:spacing w:after="0" w:line="240" w:lineRule="auto"/>
              <w:jc w:val="center"/>
              <w:rPr>
                <w:rFonts w:ascii="Calibri" w:eastAsia="Calibri" w:hAnsi="Calibri" w:cs="Calibri"/>
                <w:bCs/>
                <w:lang w:val="sr-Latn-CS"/>
              </w:rPr>
            </w:pPr>
          </w:p>
        </w:tc>
        <w:tc>
          <w:tcPr>
            <w:tcW w:w="1843" w:type="dxa"/>
            <w:gridSpan w:val="3"/>
          </w:tcPr>
          <w:p w14:paraId="3383CBD4" w14:textId="77777777" w:rsidR="003661B7" w:rsidRPr="002618BE" w:rsidRDefault="003661B7" w:rsidP="003661B7">
            <w:pPr>
              <w:spacing w:after="0" w:line="240" w:lineRule="auto"/>
              <w:jc w:val="center"/>
              <w:rPr>
                <w:rFonts w:ascii="Arial" w:eastAsia="Calibri" w:hAnsi="Arial" w:cs="Times New Roman"/>
              </w:rPr>
            </w:pPr>
            <w:r w:rsidRPr="002618BE">
              <w:rPr>
                <w:rFonts w:ascii="Calibri" w:eastAsia="Calibri" w:hAnsi="Calibri" w:cs="Calibri"/>
                <w:bCs/>
                <w:lang w:val="sr-Latn-CS"/>
              </w:rPr>
              <w:t xml:space="preserve">MER  /  Uprava javnih radova/ </w:t>
            </w:r>
            <w:r>
              <w:rPr>
                <w:rFonts w:ascii="Calibri" w:eastAsia="Calibri" w:hAnsi="Calibri" w:cs="Calibri"/>
                <w:bCs/>
                <w:lang w:val="sr-Latn-CS"/>
              </w:rPr>
              <w:t xml:space="preserve">DOO </w:t>
            </w:r>
            <w:r w:rsidRPr="002618BE">
              <w:rPr>
                <w:rFonts w:ascii="Calibri" w:eastAsia="Calibri" w:hAnsi="Calibri" w:cs="Calibri"/>
                <w:bCs/>
                <w:lang w:val="sr-Latn-CS"/>
              </w:rPr>
              <w:t>Skijališta CG</w:t>
            </w:r>
          </w:p>
        </w:tc>
        <w:tc>
          <w:tcPr>
            <w:tcW w:w="1559" w:type="dxa"/>
          </w:tcPr>
          <w:p w14:paraId="622F4859" w14:textId="5D3B8E8C"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FC27E6">
              <w:rPr>
                <w:rFonts w:ascii="Calibri" w:eastAsia="Calibri" w:hAnsi="Calibri" w:cs="Calibri"/>
                <w:bCs/>
                <w:lang w:val="sr-Latn-CS"/>
              </w:rPr>
              <w:t xml:space="preserve"> </w:t>
            </w:r>
            <w:r w:rsidRPr="002618BE">
              <w:rPr>
                <w:rFonts w:ascii="Calibri" w:eastAsia="Calibri" w:hAnsi="Calibri" w:cs="Calibri"/>
                <w:bCs/>
                <w:lang w:val="sr-Latn-CS"/>
              </w:rPr>
              <w:t>– I</w:t>
            </w:r>
            <w:r>
              <w:rPr>
                <w:rFonts w:ascii="Calibri" w:eastAsia="Calibri" w:hAnsi="Calibri" w:cs="Calibri"/>
                <w:bCs/>
                <w:lang w:val="sr-Latn-CS"/>
              </w:rPr>
              <w:t>V</w:t>
            </w:r>
            <w:r w:rsidRPr="002618BE">
              <w:rPr>
                <w:rFonts w:ascii="Calibri" w:eastAsia="Calibri" w:hAnsi="Calibri" w:cs="Calibri"/>
                <w:bCs/>
                <w:lang w:val="sr-Latn-CS"/>
              </w:rPr>
              <w:t xml:space="preserve"> Q 202</w:t>
            </w:r>
            <w:r>
              <w:rPr>
                <w:rFonts w:ascii="Calibri" w:eastAsia="Calibri" w:hAnsi="Calibri" w:cs="Calibri"/>
                <w:bCs/>
                <w:lang w:val="sr-Latn-CS"/>
              </w:rPr>
              <w:t>2</w:t>
            </w:r>
            <w:r w:rsidRPr="002618BE">
              <w:rPr>
                <w:rFonts w:ascii="Calibri" w:eastAsia="Calibri" w:hAnsi="Calibri" w:cs="Calibri"/>
                <w:bCs/>
                <w:lang w:val="sr-Latn-CS"/>
              </w:rPr>
              <w:t>.</w:t>
            </w:r>
          </w:p>
          <w:p w14:paraId="35D51D51" w14:textId="77777777" w:rsidR="003661B7" w:rsidRDefault="003661B7" w:rsidP="003661B7">
            <w:pPr>
              <w:spacing w:after="0" w:line="240" w:lineRule="auto"/>
              <w:jc w:val="center"/>
              <w:rPr>
                <w:rFonts w:ascii="Calibri" w:eastAsia="Calibri" w:hAnsi="Calibri" w:cs="Calibri"/>
                <w:bCs/>
                <w:lang w:val="sr-Latn-CS"/>
              </w:rPr>
            </w:pPr>
          </w:p>
          <w:p w14:paraId="4BD28BD0" w14:textId="77777777" w:rsidR="003661B7" w:rsidRPr="00D54549" w:rsidRDefault="003661B7" w:rsidP="003661B7">
            <w:pPr>
              <w:spacing w:after="0" w:line="240" w:lineRule="auto"/>
              <w:jc w:val="center"/>
              <w:rPr>
                <w:rFonts w:ascii="Calibri" w:eastAsia="Calibri" w:hAnsi="Calibri" w:cs="Calibri"/>
                <w:b/>
                <w:bCs/>
                <w:lang w:val="sr-Latn-CS"/>
              </w:rPr>
            </w:pPr>
          </w:p>
          <w:p w14:paraId="79B79C2D" w14:textId="6BD103EB" w:rsidR="003661B7" w:rsidRPr="00D54549" w:rsidRDefault="003661B7" w:rsidP="003661B7">
            <w:pPr>
              <w:spacing w:after="0" w:line="240" w:lineRule="auto"/>
              <w:jc w:val="center"/>
              <w:rPr>
                <w:rFonts w:ascii="Calibri" w:eastAsia="Calibri" w:hAnsi="Calibri" w:cs="Calibri"/>
                <w:b/>
                <w:bCs/>
                <w:lang w:val="sr-Latn-CS"/>
              </w:rPr>
            </w:pPr>
            <w:r w:rsidRPr="00D54549">
              <w:rPr>
                <w:rFonts w:ascii="Calibri" w:eastAsia="Calibri" w:hAnsi="Calibri" w:cs="Calibri"/>
                <w:b/>
                <w:bCs/>
                <w:lang w:val="sr-Latn-CS"/>
              </w:rPr>
              <w:t>Višegodišnji projekat čija se realizacija nastavlja i  nakon 2022. godine i biće predmet narednih AP Strategije</w:t>
            </w:r>
          </w:p>
          <w:p w14:paraId="4AF77159" w14:textId="77777777" w:rsidR="003661B7" w:rsidRPr="002618BE" w:rsidRDefault="003661B7" w:rsidP="003661B7">
            <w:pPr>
              <w:spacing w:after="0" w:line="240" w:lineRule="auto"/>
              <w:jc w:val="center"/>
              <w:rPr>
                <w:rFonts w:ascii="Arial" w:eastAsia="Calibri" w:hAnsi="Arial" w:cs="Times New Roman"/>
              </w:rPr>
            </w:pPr>
          </w:p>
        </w:tc>
        <w:tc>
          <w:tcPr>
            <w:tcW w:w="1985" w:type="dxa"/>
            <w:gridSpan w:val="3"/>
          </w:tcPr>
          <w:p w14:paraId="4C8E8AF0" w14:textId="4E20A5E0" w:rsidR="003661B7" w:rsidRDefault="003661B7" w:rsidP="003661B7">
            <w:pPr>
              <w:contextualSpacing/>
              <w:jc w:val="center"/>
              <w:rPr>
                <w:rFonts w:ascii="Calibri" w:eastAsia="Calibri" w:hAnsi="Calibri" w:cs="Calibri"/>
                <w:bCs/>
                <w:lang w:val="sr-Latn-RS"/>
              </w:rPr>
            </w:pPr>
            <w:r>
              <w:rPr>
                <w:rFonts w:ascii="Calibri" w:eastAsia="Calibri" w:hAnsi="Calibri" w:cs="Calibri"/>
                <w:bCs/>
                <w:lang w:val="sr-Latn-RS"/>
              </w:rPr>
              <w:t>Broj aktivnosti koje su realizovane u pravcu unapređenja</w:t>
            </w:r>
            <w:r w:rsidRPr="002618BE">
              <w:rPr>
                <w:rFonts w:ascii="Calibri" w:eastAsia="Calibri" w:hAnsi="Calibri" w:cs="Calibri"/>
                <w:bCs/>
                <w:lang w:val="sr-Latn-RS"/>
              </w:rPr>
              <w:t xml:space="preserve"> infrastrukture u okviru ski centra Kolašin 1600</w:t>
            </w:r>
          </w:p>
          <w:p w14:paraId="7D040E66" w14:textId="77777777" w:rsidR="003661B7" w:rsidRDefault="003661B7" w:rsidP="003661B7">
            <w:pPr>
              <w:contextualSpacing/>
              <w:jc w:val="center"/>
              <w:rPr>
                <w:rFonts w:ascii="Calibri" w:eastAsia="Calibri" w:hAnsi="Calibri" w:cs="Calibri"/>
                <w:bCs/>
                <w:lang w:val="sr-Latn-RS"/>
              </w:rPr>
            </w:pPr>
          </w:p>
          <w:p w14:paraId="3A4B022D" w14:textId="77777777" w:rsidR="003661B7" w:rsidRPr="006D21F0" w:rsidRDefault="003661B7" w:rsidP="003661B7">
            <w:pPr>
              <w:contextualSpacing/>
              <w:jc w:val="center"/>
              <w:rPr>
                <w:rFonts w:ascii="Calibri" w:eastAsia="Calibri" w:hAnsi="Calibri" w:cs="Calibri"/>
                <w:bCs/>
                <w:lang w:val="sr-Latn-RS"/>
              </w:rPr>
            </w:pPr>
            <w:r w:rsidRPr="006D21F0">
              <w:rPr>
                <w:rFonts w:ascii="Calibri" w:eastAsia="Calibri" w:hAnsi="Calibri" w:cs="Calibri"/>
                <w:bCs/>
                <w:lang w:val="sr-Latn-RS"/>
              </w:rPr>
              <w:t>Godišnji izvještaj o radu</w:t>
            </w:r>
          </w:p>
          <w:p w14:paraId="11C43635" w14:textId="6A9F516F" w:rsidR="003661B7" w:rsidRPr="002618BE" w:rsidRDefault="003661B7" w:rsidP="003661B7">
            <w:pPr>
              <w:contextualSpacing/>
              <w:jc w:val="center"/>
              <w:rPr>
                <w:rFonts w:ascii="Calibri" w:eastAsia="Calibri" w:hAnsi="Calibri" w:cs="Calibri"/>
                <w:bCs/>
                <w:lang w:val="sr-Latn-RS"/>
              </w:rPr>
            </w:pPr>
            <w:r w:rsidRPr="006D21F0">
              <w:rPr>
                <w:rFonts w:ascii="Calibri" w:eastAsia="Calibri" w:hAnsi="Calibri" w:cs="Calibri"/>
                <w:bCs/>
                <w:lang w:val="sr-Latn-RS"/>
              </w:rPr>
              <w:t>MER, Uprave javnih radova DOO i Skijališta CG</w:t>
            </w:r>
          </w:p>
        </w:tc>
        <w:tc>
          <w:tcPr>
            <w:tcW w:w="1494" w:type="dxa"/>
            <w:gridSpan w:val="2"/>
          </w:tcPr>
          <w:p w14:paraId="2F603EAF" w14:textId="406A936A"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Kapitalni budžet za 2022. godinu:</w:t>
            </w:r>
          </w:p>
          <w:p w14:paraId="1A519897"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3.014.283,65</w:t>
            </w:r>
          </w:p>
        </w:tc>
      </w:tr>
      <w:tr w:rsidR="003661B7" w:rsidRPr="002618BE" w14:paraId="2DA3AD66" w14:textId="77777777" w:rsidTr="00617DE8">
        <w:trPr>
          <w:jc w:val="center"/>
        </w:trPr>
        <w:tc>
          <w:tcPr>
            <w:tcW w:w="2122" w:type="dxa"/>
            <w:vMerge/>
            <w:shd w:val="clear" w:color="auto" w:fill="FFFFFF" w:themeFill="background1"/>
          </w:tcPr>
          <w:p w14:paraId="0938B64F"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5FB69870" w14:textId="77777777" w:rsidR="003661B7" w:rsidRPr="002618BE" w:rsidRDefault="003661B7" w:rsidP="00A554F4">
            <w:pPr>
              <w:contextualSpacing/>
              <w:jc w:val="center"/>
              <w:rPr>
                <w:rFonts w:ascii="Calibri" w:eastAsia="Calibri" w:hAnsi="Calibri" w:cs="Calibri"/>
                <w:bCs/>
                <w:lang w:val="sr-Latn-CS"/>
              </w:rPr>
            </w:pPr>
            <w:r>
              <w:rPr>
                <w:rFonts w:ascii="Calibri" w:eastAsia="Calibri" w:hAnsi="Calibri" w:cs="Calibri"/>
                <w:bCs/>
                <w:lang w:val="sr-Latn-CS"/>
              </w:rPr>
              <w:t>2.1.2</w:t>
            </w:r>
          </w:p>
        </w:tc>
        <w:tc>
          <w:tcPr>
            <w:tcW w:w="3260" w:type="dxa"/>
            <w:gridSpan w:val="2"/>
          </w:tcPr>
          <w:p w14:paraId="01A6AACF" w14:textId="77777777" w:rsidR="003661B7" w:rsidRDefault="003661B7" w:rsidP="003661B7">
            <w:pPr>
              <w:contextualSpacing/>
              <w:jc w:val="both"/>
              <w:rPr>
                <w:rFonts w:ascii="Calibri" w:eastAsia="Calibri" w:hAnsi="Calibri" w:cs="Calibri"/>
                <w:bCs/>
                <w:lang w:val="sr-Latn-ME"/>
              </w:rPr>
            </w:pPr>
            <w:r w:rsidRPr="002618BE">
              <w:rPr>
                <w:rFonts w:ascii="Calibri" w:eastAsia="Calibri" w:hAnsi="Calibri" w:cs="Calibri"/>
                <w:bCs/>
                <w:lang w:val="sr-Latn-ME"/>
              </w:rPr>
              <w:t>Nastavak aktivnosti na izgradnji ski centra „Žarski“ Mojkovac</w:t>
            </w:r>
          </w:p>
          <w:p w14:paraId="71F38636" w14:textId="77777777" w:rsidR="003661B7" w:rsidRDefault="003661B7" w:rsidP="003661B7">
            <w:pPr>
              <w:contextualSpacing/>
              <w:jc w:val="both"/>
              <w:rPr>
                <w:rFonts w:ascii="Calibri" w:eastAsia="Calibri" w:hAnsi="Calibri" w:cs="Calibri"/>
                <w:bCs/>
                <w:lang w:val="sr-Latn-ME"/>
              </w:rPr>
            </w:pPr>
          </w:p>
          <w:p w14:paraId="7C47D9F1" w14:textId="77777777" w:rsidR="003661B7" w:rsidRPr="004E5F9A" w:rsidRDefault="003661B7" w:rsidP="003661B7">
            <w:pPr>
              <w:contextualSpacing/>
              <w:jc w:val="both"/>
              <w:rPr>
                <w:rFonts w:ascii="Calibri" w:eastAsia="Calibri" w:hAnsi="Calibri" w:cs="Calibri"/>
                <w:bCs/>
                <w:lang w:val="sr-Latn-ME"/>
              </w:rPr>
            </w:pPr>
          </w:p>
          <w:p w14:paraId="7B02F32D" w14:textId="3E3E392B" w:rsidR="003661B7" w:rsidRPr="004E5F9A" w:rsidRDefault="003661B7" w:rsidP="003661B7">
            <w:pPr>
              <w:contextualSpacing/>
              <w:jc w:val="both"/>
              <w:rPr>
                <w:rFonts w:ascii="Calibri" w:eastAsia="Calibri" w:hAnsi="Calibri" w:cs="Calibri"/>
                <w:b/>
                <w:bCs/>
                <w:lang w:val="sr-Latn-ME"/>
              </w:rPr>
            </w:pPr>
          </w:p>
        </w:tc>
        <w:tc>
          <w:tcPr>
            <w:tcW w:w="1843" w:type="dxa"/>
            <w:gridSpan w:val="3"/>
          </w:tcPr>
          <w:p w14:paraId="3B37F42B" w14:textId="77777777" w:rsidR="003661B7" w:rsidRPr="002618BE"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 xml:space="preserve">MER  /  Uprava javnih radova/ </w:t>
            </w:r>
            <w:r>
              <w:rPr>
                <w:rFonts w:ascii="Calibri" w:eastAsia="Calibri" w:hAnsi="Calibri" w:cs="Calibri"/>
                <w:bCs/>
                <w:lang w:val="sr-Latn-CS"/>
              </w:rPr>
              <w:t>DOO</w:t>
            </w:r>
            <w:r w:rsidRPr="002618BE">
              <w:rPr>
                <w:rFonts w:ascii="Calibri" w:eastAsia="Calibri" w:hAnsi="Calibri" w:cs="Calibri"/>
                <w:bCs/>
                <w:lang w:val="sr-Latn-CS"/>
              </w:rPr>
              <w:t xml:space="preserve"> Skijališta CG</w:t>
            </w:r>
          </w:p>
        </w:tc>
        <w:tc>
          <w:tcPr>
            <w:tcW w:w="1559" w:type="dxa"/>
          </w:tcPr>
          <w:p w14:paraId="36503DC6" w14:textId="47FA026B"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FC27E6">
              <w:rPr>
                <w:rFonts w:ascii="Calibri" w:eastAsia="Calibri" w:hAnsi="Calibri" w:cs="Calibri"/>
                <w:bCs/>
                <w:lang w:val="sr-Latn-CS"/>
              </w:rPr>
              <w:t xml:space="preserve"> </w:t>
            </w:r>
            <w:r w:rsidRPr="002618BE">
              <w:rPr>
                <w:rFonts w:ascii="Calibri" w:eastAsia="Calibri" w:hAnsi="Calibri" w:cs="Calibri"/>
                <w:bCs/>
                <w:lang w:val="sr-Latn-CS"/>
              </w:rPr>
              <w:t>– I</w:t>
            </w:r>
            <w:r>
              <w:rPr>
                <w:rFonts w:ascii="Calibri" w:eastAsia="Calibri" w:hAnsi="Calibri" w:cs="Calibri"/>
                <w:bCs/>
                <w:lang w:val="sr-Latn-CS"/>
              </w:rPr>
              <w:t>V</w:t>
            </w:r>
            <w:r w:rsidRPr="002618BE">
              <w:rPr>
                <w:rFonts w:ascii="Calibri" w:eastAsia="Calibri" w:hAnsi="Calibri" w:cs="Calibri"/>
                <w:bCs/>
                <w:lang w:val="sr-Latn-CS"/>
              </w:rPr>
              <w:t xml:space="preserve"> Q 202</w:t>
            </w:r>
            <w:r>
              <w:rPr>
                <w:rFonts w:ascii="Calibri" w:eastAsia="Calibri" w:hAnsi="Calibri" w:cs="Calibri"/>
                <w:bCs/>
                <w:lang w:val="sr-Latn-CS"/>
              </w:rPr>
              <w:t>2</w:t>
            </w:r>
            <w:r w:rsidRPr="002618BE">
              <w:rPr>
                <w:rFonts w:ascii="Calibri" w:eastAsia="Calibri" w:hAnsi="Calibri" w:cs="Calibri"/>
                <w:bCs/>
                <w:lang w:val="sr-Latn-CS"/>
              </w:rPr>
              <w:t>.</w:t>
            </w:r>
          </w:p>
          <w:p w14:paraId="3F5EA388" w14:textId="77777777" w:rsidR="003661B7" w:rsidRDefault="003661B7" w:rsidP="003661B7">
            <w:pPr>
              <w:spacing w:after="0" w:line="240" w:lineRule="auto"/>
              <w:jc w:val="center"/>
              <w:rPr>
                <w:rFonts w:ascii="Calibri" w:eastAsia="Calibri" w:hAnsi="Calibri" w:cs="Calibri"/>
                <w:bCs/>
                <w:lang w:val="sr-Latn-CS"/>
              </w:rPr>
            </w:pPr>
          </w:p>
          <w:p w14:paraId="6C9EE1F8" w14:textId="3D3DEA17" w:rsidR="003661B7" w:rsidRPr="00D54549" w:rsidRDefault="003661B7" w:rsidP="003661B7">
            <w:pPr>
              <w:spacing w:after="0" w:line="240" w:lineRule="auto"/>
              <w:jc w:val="center"/>
              <w:rPr>
                <w:rFonts w:ascii="Calibri" w:eastAsia="Calibri" w:hAnsi="Calibri" w:cs="Calibri"/>
                <w:b/>
                <w:bCs/>
                <w:lang w:val="sr-Latn-CS"/>
              </w:rPr>
            </w:pPr>
            <w:r w:rsidRPr="00D54549">
              <w:rPr>
                <w:rFonts w:ascii="Calibri" w:eastAsia="Calibri" w:hAnsi="Calibri" w:cs="Calibri"/>
                <w:b/>
                <w:bCs/>
                <w:lang w:val="sr-Latn-CS"/>
              </w:rPr>
              <w:t xml:space="preserve">Višegodišnji projekat čija se realizacija </w:t>
            </w:r>
            <w:r w:rsidRPr="00D54549">
              <w:rPr>
                <w:rFonts w:ascii="Calibri" w:eastAsia="Calibri" w:hAnsi="Calibri" w:cs="Calibri"/>
                <w:b/>
                <w:bCs/>
                <w:lang w:val="sr-Latn-CS"/>
              </w:rPr>
              <w:lastRenderedPageBreak/>
              <w:t>nastavlja i  nakon 2022. godine i biće predmet narednih AP Strategije</w:t>
            </w:r>
          </w:p>
        </w:tc>
        <w:tc>
          <w:tcPr>
            <w:tcW w:w="1985" w:type="dxa"/>
            <w:gridSpan w:val="3"/>
          </w:tcPr>
          <w:p w14:paraId="6A377D2B" w14:textId="0ADDB1EB" w:rsidR="003661B7" w:rsidRDefault="003661B7" w:rsidP="003661B7">
            <w:pPr>
              <w:contextualSpacing/>
              <w:jc w:val="center"/>
              <w:rPr>
                <w:rFonts w:ascii="Calibri" w:eastAsia="Calibri" w:hAnsi="Calibri" w:cs="Calibri"/>
                <w:bCs/>
                <w:lang w:val="sr-Latn-RS"/>
              </w:rPr>
            </w:pPr>
            <w:r>
              <w:rPr>
                <w:rFonts w:ascii="Calibri" w:eastAsia="Calibri" w:hAnsi="Calibri" w:cs="Calibri"/>
                <w:bCs/>
                <w:lang w:val="sr-Latn-RS"/>
              </w:rPr>
              <w:lastRenderedPageBreak/>
              <w:t xml:space="preserve">Broj aktivnosti </w:t>
            </w:r>
            <w:r w:rsidRPr="006940B0">
              <w:rPr>
                <w:rFonts w:ascii="Calibri" w:eastAsia="Calibri" w:hAnsi="Calibri" w:cs="Calibri"/>
                <w:bCs/>
                <w:lang w:val="sr-Latn-RS"/>
              </w:rPr>
              <w:t xml:space="preserve">koje su realizovane u pravcu </w:t>
            </w:r>
            <w:r>
              <w:rPr>
                <w:rFonts w:ascii="Calibri" w:eastAsia="Calibri" w:hAnsi="Calibri" w:cs="Calibri"/>
                <w:bCs/>
                <w:lang w:val="sr-Latn-RS"/>
              </w:rPr>
              <w:t xml:space="preserve">stavljanja u funkciju </w:t>
            </w:r>
            <w:r w:rsidRPr="002618BE">
              <w:rPr>
                <w:rFonts w:ascii="Calibri" w:eastAsia="Calibri" w:hAnsi="Calibri" w:cs="Calibri"/>
                <w:bCs/>
                <w:lang w:val="sr-Latn-RS"/>
              </w:rPr>
              <w:t xml:space="preserve">ski centra „Žarski“ </w:t>
            </w:r>
          </w:p>
          <w:p w14:paraId="6DC9C7B7" w14:textId="77777777" w:rsidR="003661B7" w:rsidRDefault="003661B7" w:rsidP="003661B7">
            <w:pPr>
              <w:contextualSpacing/>
              <w:jc w:val="center"/>
              <w:rPr>
                <w:rFonts w:ascii="Calibri" w:eastAsia="Calibri" w:hAnsi="Calibri" w:cs="Calibri"/>
                <w:bCs/>
                <w:lang w:val="sr-Latn-RS"/>
              </w:rPr>
            </w:pPr>
          </w:p>
          <w:p w14:paraId="64EA2BD4" w14:textId="77777777" w:rsidR="003661B7" w:rsidRPr="006D21F0" w:rsidRDefault="003661B7" w:rsidP="003661B7">
            <w:pPr>
              <w:contextualSpacing/>
              <w:jc w:val="center"/>
              <w:rPr>
                <w:rFonts w:ascii="Calibri" w:eastAsia="Calibri" w:hAnsi="Calibri" w:cs="Calibri"/>
                <w:bCs/>
                <w:lang w:val="sr-Latn-RS"/>
              </w:rPr>
            </w:pPr>
            <w:r w:rsidRPr="006D21F0">
              <w:rPr>
                <w:rFonts w:ascii="Calibri" w:eastAsia="Calibri" w:hAnsi="Calibri" w:cs="Calibri"/>
                <w:bCs/>
                <w:lang w:val="sr-Latn-RS"/>
              </w:rPr>
              <w:t>Godišnji izvještaj o radu</w:t>
            </w:r>
          </w:p>
          <w:p w14:paraId="264FEAD2" w14:textId="06A03E9C" w:rsidR="003661B7" w:rsidRPr="002618BE" w:rsidRDefault="003661B7" w:rsidP="003661B7">
            <w:pPr>
              <w:contextualSpacing/>
              <w:jc w:val="center"/>
              <w:rPr>
                <w:rFonts w:ascii="Calibri" w:eastAsia="Calibri" w:hAnsi="Calibri" w:cs="Calibri"/>
                <w:bCs/>
                <w:lang w:val="sr-Latn-RS"/>
              </w:rPr>
            </w:pPr>
            <w:r w:rsidRPr="006D21F0">
              <w:rPr>
                <w:rFonts w:ascii="Calibri" w:eastAsia="Calibri" w:hAnsi="Calibri" w:cs="Calibri"/>
                <w:bCs/>
                <w:lang w:val="sr-Latn-RS"/>
              </w:rPr>
              <w:t>MER, Uprave javnih radova DOO i Skijališta CG</w:t>
            </w:r>
          </w:p>
        </w:tc>
        <w:tc>
          <w:tcPr>
            <w:tcW w:w="1494" w:type="dxa"/>
            <w:gridSpan w:val="2"/>
          </w:tcPr>
          <w:p w14:paraId="62F03A5A" w14:textId="53A62AFD"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lastRenderedPageBreak/>
              <w:t>Kapitalni budžet za 2022. godinu:</w:t>
            </w:r>
          </w:p>
          <w:p w14:paraId="34FB7426"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3.000.400,00</w:t>
            </w:r>
          </w:p>
        </w:tc>
      </w:tr>
      <w:tr w:rsidR="003661B7" w:rsidRPr="002618BE" w14:paraId="7381BA01" w14:textId="77777777" w:rsidTr="00617DE8">
        <w:trPr>
          <w:jc w:val="center"/>
        </w:trPr>
        <w:tc>
          <w:tcPr>
            <w:tcW w:w="2122" w:type="dxa"/>
            <w:vMerge/>
            <w:shd w:val="clear" w:color="auto" w:fill="FFFFFF" w:themeFill="background1"/>
          </w:tcPr>
          <w:p w14:paraId="7B3FE27D"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5CE0DDB4" w14:textId="77777777" w:rsidR="003661B7" w:rsidRPr="002618BE" w:rsidRDefault="003661B7" w:rsidP="00A554F4">
            <w:pPr>
              <w:contextualSpacing/>
              <w:jc w:val="center"/>
              <w:rPr>
                <w:rFonts w:ascii="Calibri" w:eastAsia="Calibri" w:hAnsi="Calibri" w:cs="Calibri"/>
                <w:bCs/>
                <w:lang w:val="sr-Latn-CS"/>
              </w:rPr>
            </w:pPr>
            <w:r>
              <w:rPr>
                <w:rFonts w:ascii="Calibri" w:eastAsia="Calibri" w:hAnsi="Calibri" w:cs="Calibri"/>
                <w:bCs/>
                <w:lang w:val="sr-Latn-CS"/>
              </w:rPr>
              <w:t>2.1.3</w:t>
            </w:r>
          </w:p>
        </w:tc>
        <w:tc>
          <w:tcPr>
            <w:tcW w:w="3260" w:type="dxa"/>
            <w:gridSpan w:val="2"/>
          </w:tcPr>
          <w:p w14:paraId="4C806CC6" w14:textId="77777777" w:rsidR="003661B7" w:rsidRDefault="003661B7" w:rsidP="003661B7">
            <w:pPr>
              <w:contextualSpacing/>
              <w:jc w:val="both"/>
              <w:rPr>
                <w:rFonts w:ascii="Calibri" w:eastAsia="Calibri" w:hAnsi="Calibri" w:cs="Calibri"/>
                <w:bCs/>
                <w:lang w:val="sr-Latn-ME"/>
              </w:rPr>
            </w:pPr>
            <w:r w:rsidRPr="002618BE">
              <w:rPr>
                <w:rFonts w:ascii="Calibri" w:eastAsia="Calibri" w:hAnsi="Calibri" w:cs="Calibri"/>
                <w:bCs/>
                <w:lang w:val="sr-Latn-ME"/>
              </w:rPr>
              <w:t>Nastavak aktivnosti na izgradnji ski centra „Cmiljača“ Bijelo Polje</w:t>
            </w:r>
          </w:p>
          <w:p w14:paraId="75D9CB82" w14:textId="77777777" w:rsidR="003661B7" w:rsidRDefault="003661B7" w:rsidP="003661B7">
            <w:pPr>
              <w:contextualSpacing/>
              <w:jc w:val="both"/>
              <w:rPr>
                <w:rFonts w:ascii="Calibri" w:eastAsia="Calibri" w:hAnsi="Calibri" w:cs="Calibri"/>
                <w:bCs/>
                <w:lang w:val="sr-Latn-ME"/>
              </w:rPr>
            </w:pPr>
          </w:p>
          <w:p w14:paraId="2DECF670" w14:textId="77777777" w:rsidR="003661B7" w:rsidRPr="004E5F9A" w:rsidRDefault="003661B7" w:rsidP="003661B7">
            <w:pPr>
              <w:contextualSpacing/>
              <w:jc w:val="both"/>
              <w:rPr>
                <w:rFonts w:ascii="Calibri" w:eastAsia="Calibri" w:hAnsi="Calibri" w:cs="Calibri"/>
                <w:bCs/>
                <w:lang w:val="sr-Latn-ME"/>
              </w:rPr>
            </w:pPr>
          </w:p>
          <w:p w14:paraId="39A62BD1" w14:textId="4589458E" w:rsidR="003661B7" w:rsidRPr="004E5F9A" w:rsidRDefault="003661B7" w:rsidP="003661B7">
            <w:pPr>
              <w:contextualSpacing/>
              <w:jc w:val="both"/>
              <w:rPr>
                <w:rFonts w:ascii="Calibri" w:eastAsia="Calibri" w:hAnsi="Calibri" w:cs="Calibri"/>
                <w:b/>
                <w:bCs/>
                <w:lang w:val="sr-Latn-ME"/>
              </w:rPr>
            </w:pPr>
          </w:p>
        </w:tc>
        <w:tc>
          <w:tcPr>
            <w:tcW w:w="1843" w:type="dxa"/>
            <w:gridSpan w:val="3"/>
          </w:tcPr>
          <w:p w14:paraId="36EBBA35" w14:textId="77777777" w:rsidR="003661B7" w:rsidRPr="002618BE"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 xml:space="preserve">MER  /  Uprava javnih radova/ </w:t>
            </w:r>
            <w:r>
              <w:rPr>
                <w:rFonts w:ascii="Calibri" w:eastAsia="Calibri" w:hAnsi="Calibri" w:cs="Calibri"/>
                <w:bCs/>
                <w:lang w:val="sr-Latn-CS"/>
              </w:rPr>
              <w:t>DOO</w:t>
            </w:r>
            <w:r w:rsidRPr="002618BE">
              <w:rPr>
                <w:rFonts w:ascii="Calibri" w:eastAsia="Calibri" w:hAnsi="Calibri" w:cs="Calibri"/>
                <w:bCs/>
                <w:lang w:val="sr-Latn-CS"/>
              </w:rPr>
              <w:t xml:space="preserve"> Skijališta CG</w:t>
            </w:r>
          </w:p>
        </w:tc>
        <w:tc>
          <w:tcPr>
            <w:tcW w:w="1559" w:type="dxa"/>
          </w:tcPr>
          <w:p w14:paraId="742405A1" w14:textId="21D60083"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FC27E6">
              <w:rPr>
                <w:rFonts w:ascii="Calibri" w:eastAsia="Calibri" w:hAnsi="Calibri" w:cs="Calibri"/>
                <w:bCs/>
                <w:lang w:val="sr-Latn-CS"/>
              </w:rPr>
              <w:t xml:space="preserve"> </w:t>
            </w:r>
            <w:r w:rsidRPr="002618BE">
              <w:rPr>
                <w:rFonts w:ascii="Calibri" w:eastAsia="Calibri" w:hAnsi="Calibri" w:cs="Calibri"/>
                <w:bCs/>
                <w:lang w:val="sr-Latn-CS"/>
              </w:rPr>
              <w:t>– I</w:t>
            </w:r>
            <w:r>
              <w:rPr>
                <w:rFonts w:ascii="Calibri" w:eastAsia="Calibri" w:hAnsi="Calibri" w:cs="Calibri"/>
                <w:bCs/>
                <w:lang w:val="sr-Latn-CS"/>
              </w:rPr>
              <w:t>V</w:t>
            </w:r>
            <w:r w:rsidRPr="002618BE">
              <w:rPr>
                <w:rFonts w:ascii="Calibri" w:eastAsia="Calibri" w:hAnsi="Calibri" w:cs="Calibri"/>
                <w:bCs/>
                <w:lang w:val="sr-Latn-CS"/>
              </w:rPr>
              <w:t xml:space="preserve"> Q 202</w:t>
            </w:r>
            <w:r>
              <w:rPr>
                <w:rFonts w:ascii="Calibri" w:eastAsia="Calibri" w:hAnsi="Calibri" w:cs="Calibri"/>
                <w:bCs/>
                <w:lang w:val="sr-Latn-CS"/>
              </w:rPr>
              <w:t>2</w:t>
            </w:r>
            <w:r w:rsidRPr="002618BE">
              <w:rPr>
                <w:rFonts w:ascii="Calibri" w:eastAsia="Calibri" w:hAnsi="Calibri" w:cs="Calibri"/>
                <w:bCs/>
                <w:lang w:val="sr-Latn-CS"/>
              </w:rPr>
              <w:t>.</w:t>
            </w:r>
          </w:p>
          <w:p w14:paraId="24F8D79E" w14:textId="77777777" w:rsidR="003661B7" w:rsidRDefault="003661B7" w:rsidP="003661B7">
            <w:pPr>
              <w:spacing w:after="0" w:line="240" w:lineRule="auto"/>
              <w:jc w:val="center"/>
              <w:rPr>
                <w:rFonts w:ascii="Calibri" w:eastAsia="Calibri" w:hAnsi="Calibri" w:cs="Calibri"/>
                <w:bCs/>
                <w:lang w:val="sr-Latn-CS"/>
              </w:rPr>
            </w:pPr>
          </w:p>
          <w:p w14:paraId="751B6074" w14:textId="392E6DCC" w:rsidR="003661B7" w:rsidRPr="00D54549" w:rsidRDefault="003661B7" w:rsidP="003661B7">
            <w:pPr>
              <w:spacing w:after="0" w:line="240" w:lineRule="auto"/>
              <w:jc w:val="center"/>
              <w:rPr>
                <w:rFonts w:ascii="Calibri" w:eastAsia="Calibri" w:hAnsi="Calibri" w:cs="Calibri"/>
                <w:b/>
                <w:bCs/>
                <w:lang w:val="sr-Latn-CS"/>
              </w:rPr>
            </w:pPr>
            <w:r>
              <w:rPr>
                <w:rFonts w:ascii="Calibri" w:eastAsia="Calibri" w:hAnsi="Calibri" w:cs="Calibri"/>
                <w:b/>
                <w:bCs/>
                <w:lang w:val="sr-Latn-CS"/>
              </w:rPr>
              <w:t>V</w:t>
            </w:r>
            <w:r w:rsidRPr="00D54549">
              <w:rPr>
                <w:rFonts w:ascii="Calibri" w:eastAsia="Calibri" w:hAnsi="Calibri" w:cs="Calibri"/>
                <w:b/>
                <w:bCs/>
                <w:lang w:val="sr-Latn-CS"/>
              </w:rPr>
              <w:t>išegodišnji projekat čija se realizacija nastavlja i  nakon 2022. godine i biće predmet narednih AP Strategije</w:t>
            </w:r>
          </w:p>
          <w:p w14:paraId="0C534F76" w14:textId="5CD86805" w:rsidR="003661B7" w:rsidRPr="002618BE" w:rsidRDefault="003661B7" w:rsidP="003661B7">
            <w:pPr>
              <w:spacing w:after="0" w:line="240" w:lineRule="auto"/>
              <w:jc w:val="center"/>
              <w:rPr>
                <w:rFonts w:ascii="Calibri" w:eastAsia="Calibri" w:hAnsi="Calibri" w:cs="Calibri"/>
                <w:bCs/>
                <w:lang w:val="sr-Latn-CS"/>
              </w:rPr>
            </w:pPr>
          </w:p>
        </w:tc>
        <w:tc>
          <w:tcPr>
            <w:tcW w:w="1985" w:type="dxa"/>
            <w:gridSpan w:val="3"/>
          </w:tcPr>
          <w:p w14:paraId="7668DE52" w14:textId="46CCE51B" w:rsidR="003661B7" w:rsidRDefault="003661B7" w:rsidP="003661B7">
            <w:pPr>
              <w:contextualSpacing/>
              <w:jc w:val="center"/>
              <w:rPr>
                <w:rFonts w:ascii="Calibri" w:eastAsia="Calibri" w:hAnsi="Calibri" w:cs="Calibri"/>
                <w:bCs/>
                <w:lang w:val="sr-Latn-RS"/>
              </w:rPr>
            </w:pPr>
            <w:r w:rsidRPr="006940B0">
              <w:rPr>
                <w:rFonts w:ascii="Calibri" w:eastAsia="Calibri" w:hAnsi="Calibri" w:cs="Calibri"/>
                <w:bCs/>
                <w:lang w:val="sr-Latn-RS"/>
              </w:rPr>
              <w:t xml:space="preserve">Broj aktivnosti koje su realizovane u pravcu stavljanja u funkciju ski centra </w:t>
            </w:r>
            <w:r w:rsidRPr="002618BE">
              <w:rPr>
                <w:rFonts w:ascii="Calibri" w:eastAsia="Calibri" w:hAnsi="Calibri" w:cs="Calibri"/>
                <w:bCs/>
                <w:lang w:val="sr-Latn-RS"/>
              </w:rPr>
              <w:t xml:space="preserve">„Cmiljača“ </w:t>
            </w:r>
          </w:p>
          <w:p w14:paraId="3025DBFD" w14:textId="77777777" w:rsidR="003661B7" w:rsidRDefault="003661B7" w:rsidP="003661B7">
            <w:pPr>
              <w:contextualSpacing/>
              <w:jc w:val="center"/>
              <w:rPr>
                <w:rFonts w:ascii="Calibri" w:eastAsia="Calibri" w:hAnsi="Calibri" w:cs="Calibri"/>
                <w:bCs/>
                <w:lang w:val="sr-Latn-RS"/>
              </w:rPr>
            </w:pPr>
          </w:p>
          <w:p w14:paraId="3B896945" w14:textId="77777777" w:rsidR="003661B7" w:rsidRPr="006D21F0" w:rsidRDefault="003661B7" w:rsidP="003661B7">
            <w:pPr>
              <w:contextualSpacing/>
              <w:jc w:val="center"/>
              <w:rPr>
                <w:rFonts w:ascii="Calibri" w:eastAsia="Calibri" w:hAnsi="Calibri" w:cs="Calibri"/>
                <w:bCs/>
                <w:lang w:val="sr-Latn-RS"/>
              </w:rPr>
            </w:pPr>
            <w:r w:rsidRPr="006D21F0">
              <w:rPr>
                <w:rFonts w:ascii="Calibri" w:eastAsia="Calibri" w:hAnsi="Calibri" w:cs="Calibri"/>
                <w:bCs/>
                <w:lang w:val="sr-Latn-RS"/>
              </w:rPr>
              <w:t>Godišnji izvještaj o radu</w:t>
            </w:r>
          </w:p>
          <w:p w14:paraId="731C0AED" w14:textId="2198490F" w:rsidR="003661B7" w:rsidRPr="002618BE" w:rsidRDefault="003661B7" w:rsidP="003661B7">
            <w:pPr>
              <w:contextualSpacing/>
              <w:jc w:val="center"/>
              <w:rPr>
                <w:rFonts w:ascii="Calibri" w:eastAsia="Calibri" w:hAnsi="Calibri" w:cs="Calibri"/>
                <w:bCs/>
                <w:lang w:val="sr-Latn-RS"/>
              </w:rPr>
            </w:pPr>
            <w:r w:rsidRPr="006D21F0">
              <w:rPr>
                <w:rFonts w:ascii="Calibri" w:eastAsia="Calibri" w:hAnsi="Calibri" w:cs="Calibri"/>
                <w:bCs/>
                <w:lang w:val="sr-Latn-RS"/>
              </w:rPr>
              <w:t>MER, Uprave javnih radova DOO i Skijališta CG</w:t>
            </w:r>
          </w:p>
        </w:tc>
        <w:tc>
          <w:tcPr>
            <w:tcW w:w="1494" w:type="dxa"/>
            <w:gridSpan w:val="2"/>
          </w:tcPr>
          <w:p w14:paraId="15DC149F" w14:textId="1AE552ED"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Kapitalni budžet za 2022. godinu:</w:t>
            </w:r>
          </w:p>
          <w:p w14:paraId="370FC83E"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3.100.600,00</w:t>
            </w:r>
          </w:p>
        </w:tc>
      </w:tr>
      <w:tr w:rsidR="003661B7" w:rsidRPr="002618BE" w14:paraId="624A5288" w14:textId="77777777" w:rsidTr="00617DE8">
        <w:trPr>
          <w:jc w:val="center"/>
        </w:trPr>
        <w:tc>
          <w:tcPr>
            <w:tcW w:w="2122" w:type="dxa"/>
            <w:vMerge/>
            <w:shd w:val="clear" w:color="auto" w:fill="FFFFFF" w:themeFill="background1"/>
          </w:tcPr>
          <w:p w14:paraId="52C99D24"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1B9E53C2" w14:textId="77777777" w:rsidR="003661B7" w:rsidRPr="002618BE" w:rsidRDefault="003661B7" w:rsidP="00A554F4">
            <w:pPr>
              <w:contextualSpacing/>
              <w:jc w:val="center"/>
              <w:rPr>
                <w:rFonts w:ascii="Calibri" w:eastAsia="Calibri" w:hAnsi="Calibri" w:cs="Calibri"/>
                <w:bCs/>
                <w:lang w:val="sr-Latn-CS"/>
              </w:rPr>
            </w:pPr>
            <w:r>
              <w:rPr>
                <w:rFonts w:ascii="Calibri" w:eastAsia="Calibri" w:hAnsi="Calibri" w:cs="Calibri"/>
                <w:bCs/>
                <w:lang w:val="sr-Latn-CS"/>
              </w:rPr>
              <w:t>2.1.4</w:t>
            </w:r>
          </w:p>
        </w:tc>
        <w:tc>
          <w:tcPr>
            <w:tcW w:w="3260" w:type="dxa"/>
            <w:gridSpan w:val="2"/>
          </w:tcPr>
          <w:p w14:paraId="62FE4AD9" w14:textId="77777777" w:rsidR="003661B7" w:rsidRDefault="003661B7" w:rsidP="003661B7">
            <w:pPr>
              <w:contextualSpacing/>
              <w:jc w:val="both"/>
              <w:rPr>
                <w:rFonts w:ascii="Calibri" w:eastAsia="Calibri" w:hAnsi="Calibri" w:cs="Calibri"/>
                <w:bCs/>
                <w:lang w:val="sr-Latn-ME"/>
              </w:rPr>
            </w:pPr>
            <w:r w:rsidRPr="002618BE">
              <w:rPr>
                <w:rFonts w:ascii="Calibri" w:eastAsia="Calibri" w:hAnsi="Calibri" w:cs="Calibri"/>
                <w:bCs/>
                <w:lang w:val="sr-Latn-ME"/>
              </w:rPr>
              <w:t>Nastavak aktivnosti na izgradnji ski centra „Hajla-Štedim“ Rožaje</w:t>
            </w:r>
          </w:p>
          <w:p w14:paraId="508A416B" w14:textId="77777777" w:rsidR="003661B7" w:rsidRDefault="003661B7" w:rsidP="003661B7">
            <w:pPr>
              <w:contextualSpacing/>
              <w:jc w:val="both"/>
              <w:rPr>
                <w:rFonts w:ascii="Calibri" w:eastAsia="Calibri" w:hAnsi="Calibri" w:cs="Calibri"/>
                <w:bCs/>
                <w:lang w:val="sr-Latn-ME"/>
              </w:rPr>
            </w:pPr>
          </w:p>
          <w:p w14:paraId="02DF6F65" w14:textId="77777777" w:rsidR="003661B7" w:rsidRPr="004E5F9A" w:rsidRDefault="003661B7" w:rsidP="003661B7">
            <w:pPr>
              <w:contextualSpacing/>
              <w:jc w:val="both"/>
              <w:rPr>
                <w:rFonts w:ascii="Calibri" w:eastAsia="Calibri" w:hAnsi="Calibri" w:cs="Calibri"/>
                <w:bCs/>
                <w:lang w:val="sr-Latn-ME"/>
              </w:rPr>
            </w:pPr>
          </w:p>
          <w:p w14:paraId="23FFFF9D" w14:textId="419E1466" w:rsidR="003661B7" w:rsidRPr="004E5F9A" w:rsidRDefault="003661B7" w:rsidP="003661B7">
            <w:pPr>
              <w:contextualSpacing/>
              <w:jc w:val="both"/>
              <w:rPr>
                <w:rFonts w:ascii="Calibri" w:eastAsia="Calibri" w:hAnsi="Calibri" w:cs="Calibri"/>
                <w:b/>
                <w:bCs/>
                <w:lang w:val="sr-Latn-ME"/>
              </w:rPr>
            </w:pPr>
          </w:p>
        </w:tc>
        <w:tc>
          <w:tcPr>
            <w:tcW w:w="1843" w:type="dxa"/>
            <w:gridSpan w:val="3"/>
          </w:tcPr>
          <w:p w14:paraId="2EFDDE1D" w14:textId="77777777" w:rsidR="003661B7" w:rsidRPr="002618BE"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 xml:space="preserve">MER  /  Uprava javnih radova/ </w:t>
            </w:r>
            <w:r>
              <w:rPr>
                <w:rFonts w:ascii="Calibri" w:eastAsia="Calibri" w:hAnsi="Calibri" w:cs="Calibri"/>
                <w:bCs/>
                <w:lang w:val="sr-Latn-CS"/>
              </w:rPr>
              <w:t>DOO</w:t>
            </w:r>
            <w:r w:rsidRPr="002618BE">
              <w:rPr>
                <w:rFonts w:ascii="Calibri" w:eastAsia="Calibri" w:hAnsi="Calibri" w:cs="Calibri"/>
                <w:bCs/>
                <w:lang w:val="sr-Latn-CS"/>
              </w:rPr>
              <w:t xml:space="preserve"> Skijališta CG</w:t>
            </w:r>
          </w:p>
        </w:tc>
        <w:tc>
          <w:tcPr>
            <w:tcW w:w="1559" w:type="dxa"/>
          </w:tcPr>
          <w:p w14:paraId="37523F87" w14:textId="6AAD9FBD"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FC27E6">
              <w:rPr>
                <w:rFonts w:ascii="Calibri" w:eastAsia="Calibri" w:hAnsi="Calibri" w:cs="Calibri"/>
                <w:bCs/>
                <w:lang w:val="sr-Latn-CS"/>
              </w:rPr>
              <w:t xml:space="preserve"> </w:t>
            </w:r>
            <w:r w:rsidRPr="002618BE">
              <w:rPr>
                <w:rFonts w:ascii="Calibri" w:eastAsia="Calibri" w:hAnsi="Calibri" w:cs="Calibri"/>
                <w:bCs/>
                <w:lang w:val="sr-Latn-CS"/>
              </w:rPr>
              <w:t>– I</w:t>
            </w:r>
            <w:r>
              <w:rPr>
                <w:rFonts w:ascii="Calibri" w:eastAsia="Calibri" w:hAnsi="Calibri" w:cs="Calibri"/>
                <w:bCs/>
                <w:lang w:val="sr-Latn-CS"/>
              </w:rPr>
              <w:t>V</w:t>
            </w:r>
            <w:r w:rsidRPr="002618BE">
              <w:rPr>
                <w:rFonts w:ascii="Calibri" w:eastAsia="Calibri" w:hAnsi="Calibri" w:cs="Calibri"/>
                <w:bCs/>
                <w:lang w:val="sr-Latn-CS"/>
              </w:rPr>
              <w:t xml:space="preserve"> Q 202</w:t>
            </w:r>
            <w:r>
              <w:rPr>
                <w:rFonts w:ascii="Calibri" w:eastAsia="Calibri" w:hAnsi="Calibri" w:cs="Calibri"/>
                <w:bCs/>
                <w:lang w:val="sr-Latn-CS"/>
              </w:rPr>
              <w:t>2</w:t>
            </w:r>
            <w:r w:rsidRPr="002618BE">
              <w:rPr>
                <w:rFonts w:ascii="Calibri" w:eastAsia="Calibri" w:hAnsi="Calibri" w:cs="Calibri"/>
                <w:bCs/>
                <w:lang w:val="sr-Latn-CS"/>
              </w:rPr>
              <w:t>.</w:t>
            </w:r>
          </w:p>
          <w:p w14:paraId="695BE4B3" w14:textId="77777777" w:rsidR="003661B7" w:rsidRDefault="003661B7" w:rsidP="003661B7">
            <w:pPr>
              <w:spacing w:after="0" w:line="240" w:lineRule="auto"/>
              <w:jc w:val="center"/>
              <w:rPr>
                <w:rFonts w:ascii="Calibri" w:eastAsia="Calibri" w:hAnsi="Calibri" w:cs="Calibri"/>
                <w:bCs/>
                <w:lang w:val="sr-Latn-CS"/>
              </w:rPr>
            </w:pPr>
          </w:p>
          <w:p w14:paraId="5C3EBB3A" w14:textId="6C44B8EF" w:rsidR="003661B7" w:rsidRPr="00D54549" w:rsidRDefault="003661B7" w:rsidP="003661B7">
            <w:pPr>
              <w:spacing w:after="0" w:line="240" w:lineRule="auto"/>
              <w:jc w:val="center"/>
              <w:rPr>
                <w:rFonts w:ascii="Calibri" w:eastAsia="Calibri" w:hAnsi="Calibri" w:cs="Calibri"/>
                <w:b/>
                <w:bCs/>
                <w:lang w:val="sr-Latn-CS"/>
              </w:rPr>
            </w:pPr>
            <w:r w:rsidRPr="00D54549">
              <w:rPr>
                <w:rFonts w:ascii="Calibri" w:eastAsia="Calibri" w:hAnsi="Calibri" w:cs="Calibri"/>
                <w:b/>
                <w:bCs/>
                <w:lang w:val="sr-Latn-CS"/>
              </w:rPr>
              <w:t xml:space="preserve">Višegodišnji projekat čija se realizacija nastavlja i  nakon 2022. godine i biće predmet </w:t>
            </w:r>
            <w:r w:rsidRPr="00D54549">
              <w:rPr>
                <w:rFonts w:ascii="Calibri" w:eastAsia="Calibri" w:hAnsi="Calibri" w:cs="Calibri"/>
                <w:b/>
                <w:bCs/>
                <w:lang w:val="sr-Latn-CS"/>
              </w:rPr>
              <w:lastRenderedPageBreak/>
              <w:t>narednih AP Strategije</w:t>
            </w:r>
          </w:p>
        </w:tc>
        <w:tc>
          <w:tcPr>
            <w:tcW w:w="1985" w:type="dxa"/>
            <w:gridSpan w:val="3"/>
          </w:tcPr>
          <w:p w14:paraId="54E32C91" w14:textId="73F2D39A" w:rsidR="003661B7" w:rsidRDefault="003661B7" w:rsidP="003661B7">
            <w:pPr>
              <w:contextualSpacing/>
              <w:jc w:val="center"/>
              <w:rPr>
                <w:rFonts w:ascii="Calibri" w:eastAsia="Calibri" w:hAnsi="Calibri" w:cs="Calibri"/>
                <w:bCs/>
                <w:lang w:val="sr-Latn-RS"/>
              </w:rPr>
            </w:pPr>
            <w:r w:rsidRPr="006940B0">
              <w:rPr>
                <w:rFonts w:ascii="Calibri" w:eastAsia="Calibri" w:hAnsi="Calibri" w:cs="Calibri"/>
                <w:bCs/>
                <w:lang w:val="sr-Latn-RS"/>
              </w:rPr>
              <w:lastRenderedPageBreak/>
              <w:t xml:space="preserve">Broj aktivnosti koje su realizovane u pravcu stavljanja u funkciju ski centra </w:t>
            </w:r>
            <w:r w:rsidRPr="002618BE">
              <w:rPr>
                <w:rFonts w:ascii="Calibri" w:eastAsia="Calibri" w:hAnsi="Calibri" w:cs="Calibri"/>
                <w:bCs/>
                <w:lang w:val="sr-Latn-RS"/>
              </w:rPr>
              <w:t>„</w:t>
            </w:r>
            <w:r w:rsidRPr="002618BE">
              <w:rPr>
                <w:rFonts w:ascii="Calibri" w:eastAsia="Calibri" w:hAnsi="Calibri" w:cs="Calibri"/>
                <w:bCs/>
                <w:lang w:val="sr-Latn-ME"/>
              </w:rPr>
              <w:t>Hajla-Štedim</w:t>
            </w:r>
            <w:r w:rsidRPr="002618BE">
              <w:rPr>
                <w:rFonts w:ascii="Calibri" w:eastAsia="Calibri" w:hAnsi="Calibri" w:cs="Calibri"/>
                <w:bCs/>
                <w:lang w:val="sr-Latn-RS"/>
              </w:rPr>
              <w:t>“</w:t>
            </w:r>
          </w:p>
          <w:p w14:paraId="091795A0" w14:textId="77777777" w:rsidR="003661B7" w:rsidRDefault="003661B7" w:rsidP="003661B7">
            <w:pPr>
              <w:contextualSpacing/>
              <w:jc w:val="center"/>
              <w:rPr>
                <w:rFonts w:ascii="Calibri" w:eastAsia="Calibri" w:hAnsi="Calibri" w:cs="Calibri"/>
                <w:bCs/>
                <w:lang w:val="sr-Latn-RS"/>
              </w:rPr>
            </w:pPr>
          </w:p>
          <w:p w14:paraId="02BFC650" w14:textId="77777777" w:rsidR="003661B7" w:rsidRPr="00842064"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Godišnji izvještaj o radu</w:t>
            </w:r>
          </w:p>
          <w:p w14:paraId="4BA15CB1" w14:textId="1C67E695" w:rsidR="003661B7"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lastRenderedPageBreak/>
              <w:t>MER, Uprav</w:t>
            </w:r>
            <w:r>
              <w:rPr>
                <w:rFonts w:ascii="Calibri" w:eastAsia="Calibri" w:hAnsi="Calibri" w:cs="Calibri"/>
                <w:bCs/>
                <w:lang w:val="sr-Latn-RS"/>
              </w:rPr>
              <w:t>e</w:t>
            </w:r>
            <w:r w:rsidRPr="00842064">
              <w:rPr>
                <w:rFonts w:ascii="Calibri" w:eastAsia="Calibri" w:hAnsi="Calibri" w:cs="Calibri"/>
                <w:bCs/>
                <w:lang w:val="sr-Latn-RS"/>
              </w:rPr>
              <w:t xml:space="preserve"> javnih radova DOO i Skijališta CG</w:t>
            </w:r>
          </w:p>
          <w:p w14:paraId="6DA17EDA" w14:textId="2A319802" w:rsidR="003661B7" w:rsidRPr="002618BE" w:rsidRDefault="003661B7" w:rsidP="003661B7">
            <w:pPr>
              <w:contextualSpacing/>
              <w:jc w:val="center"/>
              <w:rPr>
                <w:rFonts w:ascii="Calibri" w:eastAsia="Calibri" w:hAnsi="Calibri" w:cs="Calibri"/>
                <w:bCs/>
                <w:lang w:val="sr-Latn-RS"/>
              </w:rPr>
            </w:pPr>
            <w:r w:rsidRPr="002618BE">
              <w:rPr>
                <w:rFonts w:ascii="Calibri" w:eastAsia="Calibri" w:hAnsi="Calibri" w:cs="Calibri"/>
                <w:bCs/>
                <w:lang w:val="sr-Latn-RS"/>
              </w:rPr>
              <w:t xml:space="preserve"> </w:t>
            </w:r>
          </w:p>
        </w:tc>
        <w:tc>
          <w:tcPr>
            <w:tcW w:w="1494" w:type="dxa"/>
            <w:gridSpan w:val="2"/>
          </w:tcPr>
          <w:p w14:paraId="678C68C7" w14:textId="6AAB15A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lastRenderedPageBreak/>
              <w:t>Kapitalni budžet za 2022. godinu:</w:t>
            </w:r>
          </w:p>
          <w:p w14:paraId="109C969A"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2.200.500,00</w:t>
            </w:r>
          </w:p>
        </w:tc>
      </w:tr>
      <w:tr w:rsidR="003661B7" w:rsidRPr="002618BE" w14:paraId="63A708C6" w14:textId="77777777" w:rsidTr="00617DE8">
        <w:trPr>
          <w:jc w:val="center"/>
        </w:trPr>
        <w:tc>
          <w:tcPr>
            <w:tcW w:w="2122" w:type="dxa"/>
            <w:vMerge/>
            <w:shd w:val="clear" w:color="auto" w:fill="FFFFFF" w:themeFill="background1"/>
          </w:tcPr>
          <w:p w14:paraId="584D1B46"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211C2D8A" w14:textId="77777777" w:rsidR="003661B7" w:rsidRPr="002618BE" w:rsidRDefault="003661B7" w:rsidP="00A554F4">
            <w:pPr>
              <w:contextualSpacing/>
              <w:jc w:val="center"/>
              <w:rPr>
                <w:rFonts w:ascii="Calibri" w:eastAsia="Calibri" w:hAnsi="Calibri" w:cs="Calibri"/>
                <w:bCs/>
                <w:lang w:val="sr-Latn-CS"/>
              </w:rPr>
            </w:pPr>
            <w:r>
              <w:rPr>
                <w:rFonts w:ascii="Calibri" w:eastAsia="Calibri" w:hAnsi="Calibri" w:cs="Calibri"/>
                <w:bCs/>
                <w:lang w:val="sr-Latn-CS"/>
              </w:rPr>
              <w:t>2.1.5</w:t>
            </w:r>
          </w:p>
        </w:tc>
        <w:tc>
          <w:tcPr>
            <w:tcW w:w="3260" w:type="dxa"/>
            <w:gridSpan w:val="2"/>
          </w:tcPr>
          <w:p w14:paraId="1D078BCA" w14:textId="77777777" w:rsidR="003661B7" w:rsidRDefault="003661B7" w:rsidP="003661B7">
            <w:pPr>
              <w:contextualSpacing/>
              <w:jc w:val="both"/>
              <w:rPr>
                <w:rFonts w:ascii="Calibri" w:eastAsia="Calibri" w:hAnsi="Calibri" w:cs="Calibri"/>
                <w:bCs/>
                <w:lang w:val="sr-Latn-ME"/>
              </w:rPr>
            </w:pPr>
            <w:r w:rsidRPr="002618BE">
              <w:rPr>
                <w:rFonts w:ascii="Calibri" w:eastAsia="Calibri" w:hAnsi="Calibri" w:cs="Calibri"/>
                <w:bCs/>
                <w:lang w:val="sr-Latn-ME"/>
              </w:rPr>
              <w:t>Nastavak aktivnosti na izgradnji skijališta „Savin kuk“ Žabljak</w:t>
            </w:r>
          </w:p>
          <w:p w14:paraId="458A8A97" w14:textId="77777777" w:rsidR="003661B7" w:rsidRDefault="003661B7" w:rsidP="003661B7">
            <w:pPr>
              <w:contextualSpacing/>
              <w:jc w:val="both"/>
              <w:rPr>
                <w:rFonts w:ascii="Calibri" w:eastAsia="Calibri" w:hAnsi="Calibri" w:cs="Calibri"/>
                <w:bCs/>
                <w:lang w:val="sr-Latn-ME"/>
              </w:rPr>
            </w:pPr>
          </w:p>
          <w:p w14:paraId="510BCA31" w14:textId="68815AE7" w:rsidR="003661B7" w:rsidRPr="004E5F9A" w:rsidRDefault="003661B7" w:rsidP="003661B7">
            <w:pPr>
              <w:contextualSpacing/>
              <w:jc w:val="both"/>
              <w:rPr>
                <w:rFonts w:ascii="Calibri" w:eastAsia="Calibri" w:hAnsi="Calibri" w:cs="Calibri"/>
                <w:b/>
                <w:bCs/>
                <w:lang w:val="sr-Latn-ME"/>
              </w:rPr>
            </w:pPr>
          </w:p>
        </w:tc>
        <w:tc>
          <w:tcPr>
            <w:tcW w:w="1843" w:type="dxa"/>
            <w:gridSpan w:val="3"/>
          </w:tcPr>
          <w:p w14:paraId="4C58A972" w14:textId="77777777" w:rsidR="003661B7" w:rsidRPr="002618BE"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MER  /  Uprava javnih radova</w:t>
            </w:r>
          </w:p>
        </w:tc>
        <w:tc>
          <w:tcPr>
            <w:tcW w:w="1559" w:type="dxa"/>
          </w:tcPr>
          <w:p w14:paraId="11C03BCE" w14:textId="29DE55D1"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FC27E6">
              <w:rPr>
                <w:rFonts w:ascii="Calibri" w:eastAsia="Calibri" w:hAnsi="Calibri" w:cs="Calibri"/>
                <w:bCs/>
                <w:lang w:val="sr-Latn-CS"/>
              </w:rPr>
              <w:t xml:space="preserve"> </w:t>
            </w:r>
            <w:r w:rsidRPr="002618BE">
              <w:rPr>
                <w:rFonts w:ascii="Calibri" w:eastAsia="Calibri" w:hAnsi="Calibri" w:cs="Calibri"/>
                <w:bCs/>
                <w:lang w:val="sr-Latn-CS"/>
              </w:rPr>
              <w:t>– I</w:t>
            </w:r>
            <w:r>
              <w:rPr>
                <w:rFonts w:ascii="Calibri" w:eastAsia="Calibri" w:hAnsi="Calibri" w:cs="Calibri"/>
                <w:bCs/>
                <w:lang w:val="sr-Latn-CS"/>
              </w:rPr>
              <w:t>V</w:t>
            </w:r>
            <w:r w:rsidRPr="002618BE">
              <w:rPr>
                <w:rFonts w:ascii="Calibri" w:eastAsia="Calibri" w:hAnsi="Calibri" w:cs="Calibri"/>
                <w:bCs/>
                <w:lang w:val="sr-Latn-CS"/>
              </w:rPr>
              <w:t xml:space="preserve"> Q 202</w:t>
            </w:r>
            <w:r>
              <w:rPr>
                <w:rFonts w:ascii="Calibri" w:eastAsia="Calibri" w:hAnsi="Calibri" w:cs="Calibri"/>
                <w:bCs/>
                <w:lang w:val="sr-Latn-CS"/>
              </w:rPr>
              <w:t>2</w:t>
            </w:r>
            <w:r w:rsidRPr="002618BE">
              <w:rPr>
                <w:rFonts w:ascii="Calibri" w:eastAsia="Calibri" w:hAnsi="Calibri" w:cs="Calibri"/>
                <w:bCs/>
                <w:lang w:val="sr-Latn-CS"/>
              </w:rPr>
              <w:t>.</w:t>
            </w:r>
          </w:p>
          <w:p w14:paraId="16C31A57" w14:textId="77777777" w:rsidR="003661B7" w:rsidRDefault="003661B7" w:rsidP="003661B7">
            <w:pPr>
              <w:spacing w:after="0" w:line="240" w:lineRule="auto"/>
              <w:jc w:val="center"/>
              <w:rPr>
                <w:rFonts w:ascii="Calibri" w:eastAsia="Calibri" w:hAnsi="Calibri" w:cs="Calibri"/>
                <w:bCs/>
                <w:lang w:val="sr-Latn-CS"/>
              </w:rPr>
            </w:pPr>
          </w:p>
          <w:p w14:paraId="0069469F" w14:textId="1CE07398" w:rsidR="003661B7" w:rsidRPr="00D54549" w:rsidRDefault="003661B7" w:rsidP="003661B7">
            <w:pPr>
              <w:spacing w:after="0" w:line="240" w:lineRule="auto"/>
              <w:jc w:val="center"/>
              <w:rPr>
                <w:rFonts w:ascii="Calibri" w:eastAsia="Calibri" w:hAnsi="Calibri" w:cs="Calibri"/>
                <w:b/>
                <w:bCs/>
                <w:lang w:val="sr-Latn-CS"/>
              </w:rPr>
            </w:pPr>
            <w:r w:rsidRPr="00D54549">
              <w:rPr>
                <w:rFonts w:ascii="Calibri" w:eastAsia="Calibri" w:hAnsi="Calibri" w:cs="Calibri"/>
                <w:b/>
                <w:bCs/>
                <w:lang w:val="sr-Latn-CS"/>
              </w:rPr>
              <w:t>Višegodišnji projekat čija se realizacija nastavlja i  nakon 2022. godine i biće predmet narednih AP Strategije</w:t>
            </w:r>
          </w:p>
        </w:tc>
        <w:tc>
          <w:tcPr>
            <w:tcW w:w="1985" w:type="dxa"/>
            <w:gridSpan w:val="3"/>
          </w:tcPr>
          <w:p w14:paraId="06E5A739" w14:textId="431FCF90" w:rsidR="003661B7" w:rsidRDefault="003661B7" w:rsidP="003661B7">
            <w:pPr>
              <w:contextualSpacing/>
              <w:jc w:val="center"/>
              <w:rPr>
                <w:rFonts w:ascii="Calibri" w:eastAsia="Calibri" w:hAnsi="Calibri" w:cs="Calibri"/>
                <w:bCs/>
                <w:lang w:val="sr-Latn-RS"/>
              </w:rPr>
            </w:pPr>
            <w:r w:rsidRPr="006940B0">
              <w:rPr>
                <w:rFonts w:ascii="Calibri" w:eastAsia="Calibri" w:hAnsi="Calibri" w:cs="Calibri"/>
                <w:bCs/>
                <w:lang w:val="sr-Latn-RS"/>
              </w:rPr>
              <w:t xml:space="preserve">Broj aktivnosti koje su realizovane u pravcu unapređenja infrastrukture u </w:t>
            </w:r>
            <w:r w:rsidRPr="002618BE">
              <w:rPr>
                <w:rFonts w:ascii="Calibri" w:eastAsia="Calibri" w:hAnsi="Calibri" w:cs="Calibri"/>
                <w:bCs/>
                <w:lang w:val="sr-Latn-RS"/>
              </w:rPr>
              <w:t>okviru skijališta „Savin kuk“</w:t>
            </w:r>
          </w:p>
          <w:p w14:paraId="7515802D" w14:textId="77777777" w:rsidR="003661B7" w:rsidRDefault="003661B7" w:rsidP="003661B7">
            <w:pPr>
              <w:contextualSpacing/>
              <w:jc w:val="center"/>
              <w:rPr>
                <w:rFonts w:ascii="Calibri" w:eastAsia="Calibri" w:hAnsi="Calibri" w:cs="Calibri"/>
                <w:bCs/>
                <w:lang w:val="sr-Latn-RS"/>
              </w:rPr>
            </w:pPr>
          </w:p>
          <w:p w14:paraId="1D0F4A6D" w14:textId="77777777" w:rsidR="003661B7" w:rsidRPr="00842064"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Godišnji izvještaj o radu</w:t>
            </w:r>
          </w:p>
          <w:p w14:paraId="61C6EAD2" w14:textId="488DD2DB" w:rsidR="003661B7" w:rsidRPr="002618BE" w:rsidRDefault="003661B7" w:rsidP="003661B7">
            <w:pPr>
              <w:contextualSpacing/>
              <w:jc w:val="center"/>
              <w:rPr>
                <w:rFonts w:ascii="Calibri" w:eastAsia="Calibri" w:hAnsi="Calibri" w:cs="Calibri"/>
                <w:bCs/>
                <w:lang w:val="sr-Latn-RS"/>
              </w:rPr>
            </w:pPr>
            <w:r>
              <w:rPr>
                <w:rFonts w:ascii="Calibri" w:eastAsia="Calibri" w:hAnsi="Calibri" w:cs="Calibri"/>
                <w:bCs/>
                <w:lang w:val="sr-Latn-RS"/>
              </w:rPr>
              <w:t>MER  i</w:t>
            </w:r>
            <w:r w:rsidRPr="00842064">
              <w:rPr>
                <w:rFonts w:ascii="Calibri" w:eastAsia="Calibri" w:hAnsi="Calibri" w:cs="Calibri"/>
                <w:bCs/>
                <w:lang w:val="sr-Latn-RS"/>
              </w:rPr>
              <w:t xml:space="preserve"> Uprav</w:t>
            </w:r>
            <w:r>
              <w:rPr>
                <w:rFonts w:ascii="Calibri" w:eastAsia="Calibri" w:hAnsi="Calibri" w:cs="Calibri"/>
                <w:bCs/>
                <w:lang w:val="sr-Latn-RS"/>
              </w:rPr>
              <w:t>e</w:t>
            </w:r>
            <w:r w:rsidRPr="00842064">
              <w:rPr>
                <w:rFonts w:ascii="Calibri" w:eastAsia="Calibri" w:hAnsi="Calibri" w:cs="Calibri"/>
                <w:bCs/>
                <w:lang w:val="sr-Latn-RS"/>
              </w:rPr>
              <w:t xml:space="preserve"> javnih radova </w:t>
            </w:r>
          </w:p>
        </w:tc>
        <w:tc>
          <w:tcPr>
            <w:tcW w:w="1494" w:type="dxa"/>
            <w:gridSpan w:val="2"/>
          </w:tcPr>
          <w:p w14:paraId="272B68D0" w14:textId="7797F029"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Kapitalni budžet za 2022. godinu:</w:t>
            </w:r>
          </w:p>
          <w:p w14:paraId="4760B25A"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1.635.400,00</w:t>
            </w:r>
          </w:p>
        </w:tc>
      </w:tr>
      <w:tr w:rsidR="003661B7" w:rsidRPr="002618BE" w14:paraId="55158B9B" w14:textId="77777777" w:rsidTr="00617DE8">
        <w:trPr>
          <w:jc w:val="center"/>
        </w:trPr>
        <w:tc>
          <w:tcPr>
            <w:tcW w:w="2122" w:type="dxa"/>
            <w:vMerge/>
            <w:shd w:val="clear" w:color="auto" w:fill="FFFFFF" w:themeFill="background1"/>
          </w:tcPr>
          <w:p w14:paraId="1A088B38"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54D19D6A" w14:textId="77777777" w:rsidR="003661B7" w:rsidRPr="002618BE" w:rsidRDefault="003661B7" w:rsidP="00A554F4">
            <w:pPr>
              <w:contextualSpacing/>
              <w:jc w:val="center"/>
              <w:rPr>
                <w:rFonts w:ascii="Calibri" w:eastAsia="Calibri" w:hAnsi="Calibri" w:cs="Calibri"/>
                <w:bCs/>
                <w:lang w:val="sr-Latn-CS"/>
              </w:rPr>
            </w:pPr>
            <w:r>
              <w:rPr>
                <w:rFonts w:ascii="Calibri" w:eastAsia="Calibri" w:hAnsi="Calibri" w:cs="Calibri"/>
                <w:bCs/>
                <w:lang w:val="sr-Latn-CS"/>
              </w:rPr>
              <w:t>2.1.6</w:t>
            </w:r>
          </w:p>
        </w:tc>
        <w:tc>
          <w:tcPr>
            <w:tcW w:w="3260" w:type="dxa"/>
            <w:gridSpan w:val="2"/>
          </w:tcPr>
          <w:p w14:paraId="0890BC95" w14:textId="77777777" w:rsidR="003661B7" w:rsidRPr="002618BE" w:rsidRDefault="003661B7" w:rsidP="003661B7">
            <w:pPr>
              <w:contextualSpacing/>
              <w:jc w:val="both"/>
              <w:rPr>
                <w:rFonts w:ascii="Calibri" w:eastAsia="Calibri" w:hAnsi="Calibri" w:cs="Calibri"/>
                <w:bCs/>
                <w:lang w:val="sr-Latn-ME"/>
              </w:rPr>
            </w:pPr>
            <w:r w:rsidRPr="002618BE">
              <w:rPr>
                <w:rFonts w:ascii="Calibri" w:eastAsia="Calibri" w:hAnsi="Calibri" w:cs="Calibri"/>
                <w:bCs/>
                <w:lang w:val="sr-Latn-ME"/>
              </w:rPr>
              <w:t>Izgradnja garaže za potrebe ski centra „Kolašin 1600“, Kolašin</w:t>
            </w:r>
          </w:p>
        </w:tc>
        <w:tc>
          <w:tcPr>
            <w:tcW w:w="1843" w:type="dxa"/>
            <w:gridSpan w:val="3"/>
          </w:tcPr>
          <w:p w14:paraId="339F6823" w14:textId="77777777" w:rsidR="003661B7" w:rsidRPr="002618BE"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 xml:space="preserve">MER  /  Uprava javnih radova/ </w:t>
            </w:r>
            <w:r>
              <w:rPr>
                <w:rFonts w:ascii="Calibri" w:eastAsia="Calibri" w:hAnsi="Calibri" w:cs="Calibri"/>
                <w:bCs/>
                <w:lang w:val="sr-Latn-CS"/>
              </w:rPr>
              <w:t>DOO</w:t>
            </w:r>
            <w:r w:rsidRPr="002618BE">
              <w:rPr>
                <w:rFonts w:ascii="Calibri" w:eastAsia="Calibri" w:hAnsi="Calibri" w:cs="Calibri"/>
                <w:bCs/>
                <w:lang w:val="sr-Latn-CS"/>
              </w:rPr>
              <w:t xml:space="preserve"> Skijališta CG</w:t>
            </w:r>
          </w:p>
        </w:tc>
        <w:tc>
          <w:tcPr>
            <w:tcW w:w="1559" w:type="dxa"/>
          </w:tcPr>
          <w:p w14:paraId="2CE360DF" w14:textId="518EFD8E"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FC27E6">
              <w:rPr>
                <w:rFonts w:ascii="Calibri" w:eastAsia="Calibri" w:hAnsi="Calibri" w:cs="Calibri"/>
                <w:bCs/>
                <w:lang w:val="sr-Latn-CS"/>
              </w:rPr>
              <w:t xml:space="preserve"> </w:t>
            </w:r>
            <w:r w:rsidRPr="002618BE">
              <w:rPr>
                <w:rFonts w:ascii="Calibri" w:eastAsia="Calibri" w:hAnsi="Calibri" w:cs="Calibri"/>
                <w:bCs/>
                <w:lang w:val="sr-Latn-CS"/>
              </w:rPr>
              <w:t>– I</w:t>
            </w:r>
            <w:r>
              <w:rPr>
                <w:rFonts w:ascii="Calibri" w:eastAsia="Calibri" w:hAnsi="Calibri" w:cs="Calibri"/>
                <w:bCs/>
                <w:lang w:val="sr-Latn-CS"/>
              </w:rPr>
              <w:t>V</w:t>
            </w:r>
            <w:r w:rsidRPr="002618BE">
              <w:rPr>
                <w:rFonts w:ascii="Calibri" w:eastAsia="Calibri" w:hAnsi="Calibri" w:cs="Calibri"/>
                <w:bCs/>
                <w:lang w:val="sr-Latn-CS"/>
              </w:rPr>
              <w:t xml:space="preserve"> Q 202</w:t>
            </w:r>
            <w:r>
              <w:rPr>
                <w:rFonts w:ascii="Calibri" w:eastAsia="Calibri" w:hAnsi="Calibri" w:cs="Calibri"/>
                <w:bCs/>
                <w:lang w:val="sr-Latn-CS"/>
              </w:rPr>
              <w:t>2</w:t>
            </w:r>
            <w:r w:rsidRPr="002618BE">
              <w:rPr>
                <w:rFonts w:ascii="Calibri" w:eastAsia="Calibri" w:hAnsi="Calibri" w:cs="Calibri"/>
                <w:bCs/>
                <w:lang w:val="sr-Latn-CS"/>
              </w:rPr>
              <w:t>.</w:t>
            </w:r>
          </w:p>
          <w:p w14:paraId="2A080BFA" w14:textId="77777777" w:rsidR="003661B7" w:rsidRDefault="003661B7" w:rsidP="003661B7">
            <w:pPr>
              <w:spacing w:after="0" w:line="240" w:lineRule="auto"/>
              <w:jc w:val="center"/>
              <w:rPr>
                <w:rFonts w:ascii="Calibri" w:eastAsia="Calibri" w:hAnsi="Calibri" w:cs="Calibri"/>
                <w:bCs/>
                <w:lang w:val="sr-Latn-CS"/>
              </w:rPr>
            </w:pPr>
          </w:p>
          <w:p w14:paraId="056ACF8D" w14:textId="6B7C33FF" w:rsidR="003661B7" w:rsidRPr="002618BE" w:rsidRDefault="003661B7" w:rsidP="003661B7">
            <w:pPr>
              <w:spacing w:after="0" w:line="240" w:lineRule="auto"/>
              <w:jc w:val="center"/>
              <w:rPr>
                <w:rFonts w:ascii="Calibri" w:eastAsia="Calibri" w:hAnsi="Calibri" w:cs="Calibri"/>
                <w:bCs/>
                <w:lang w:val="sr-Latn-CS"/>
              </w:rPr>
            </w:pPr>
          </w:p>
        </w:tc>
        <w:tc>
          <w:tcPr>
            <w:tcW w:w="1985" w:type="dxa"/>
            <w:gridSpan w:val="3"/>
          </w:tcPr>
          <w:p w14:paraId="02AFBB00" w14:textId="3209801F" w:rsidR="003661B7" w:rsidRDefault="003661B7" w:rsidP="003661B7">
            <w:pPr>
              <w:contextualSpacing/>
              <w:jc w:val="center"/>
              <w:rPr>
                <w:rFonts w:ascii="Calibri" w:eastAsia="Calibri" w:hAnsi="Calibri" w:cs="Calibri"/>
                <w:bCs/>
                <w:lang w:val="sr-Latn-RS"/>
              </w:rPr>
            </w:pPr>
            <w:r>
              <w:rPr>
                <w:rFonts w:ascii="Calibri" w:eastAsia="Calibri" w:hAnsi="Calibri" w:cs="Calibri"/>
                <w:bCs/>
                <w:lang w:val="sr-Latn-RS"/>
              </w:rPr>
              <w:t>Izgrađena garaža</w:t>
            </w:r>
            <w:r w:rsidRPr="002618BE">
              <w:rPr>
                <w:rFonts w:ascii="Calibri" w:eastAsia="Calibri" w:hAnsi="Calibri" w:cs="Calibri"/>
                <w:bCs/>
                <w:lang w:val="sr-Latn-RS"/>
              </w:rPr>
              <w:t xml:space="preserve"> u okviru ski centra „Kolašin 1600“</w:t>
            </w:r>
          </w:p>
          <w:p w14:paraId="75148169" w14:textId="77777777" w:rsidR="003661B7" w:rsidRDefault="003661B7" w:rsidP="003661B7">
            <w:pPr>
              <w:contextualSpacing/>
              <w:jc w:val="center"/>
              <w:rPr>
                <w:rFonts w:ascii="Calibri" w:eastAsia="Calibri" w:hAnsi="Calibri" w:cs="Calibri"/>
                <w:bCs/>
                <w:lang w:val="sr-Latn-RS"/>
              </w:rPr>
            </w:pPr>
          </w:p>
          <w:p w14:paraId="7111DB64" w14:textId="77777777" w:rsidR="003661B7" w:rsidRPr="00842064"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Godišnji izvještaj o radu</w:t>
            </w:r>
          </w:p>
          <w:p w14:paraId="6DA8F69D" w14:textId="1D228897" w:rsidR="003661B7" w:rsidRPr="002618BE"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MER, Uprav</w:t>
            </w:r>
            <w:r>
              <w:rPr>
                <w:rFonts w:ascii="Calibri" w:eastAsia="Calibri" w:hAnsi="Calibri" w:cs="Calibri"/>
                <w:bCs/>
                <w:lang w:val="sr-Latn-RS"/>
              </w:rPr>
              <w:t>e</w:t>
            </w:r>
            <w:r w:rsidRPr="00842064">
              <w:rPr>
                <w:rFonts w:ascii="Calibri" w:eastAsia="Calibri" w:hAnsi="Calibri" w:cs="Calibri"/>
                <w:bCs/>
                <w:lang w:val="sr-Latn-RS"/>
              </w:rPr>
              <w:t xml:space="preserve"> javnih radova DOO i Skijališta CG</w:t>
            </w:r>
          </w:p>
        </w:tc>
        <w:tc>
          <w:tcPr>
            <w:tcW w:w="1494" w:type="dxa"/>
            <w:gridSpan w:val="2"/>
          </w:tcPr>
          <w:p w14:paraId="0609CD30" w14:textId="6B11E44D"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Kapitalni budžet za 2022. godinu:</w:t>
            </w:r>
          </w:p>
          <w:p w14:paraId="4111707F"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1.175.300,00</w:t>
            </w:r>
          </w:p>
        </w:tc>
      </w:tr>
      <w:tr w:rsidR="003661B7" w:rsidRPr="002618BE" w14:paraId="0B962757" w14:textId="77777777" w:rsidTr="00617DE8">
        <w:trPr>
          <w:jc w:val="center"/>
        </w:trPr>
        <w:tc>
          <w:tcPr>
            <w:tcW w:w="2122" w:type="dxa"/>
            <w:vMerge/>
            <w:shd w:val="clear" w:color="auto" w:fill="FFFFFF" w:themeFill="background1"/>
          </w:tcPr>
          <w:p w14:paraId="3699A07C"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3EAE9375" w14:textId="77777777" w:rsidR="003661B7" w:rsidRPr="002618BE" w:rsidRDefault="003661B7" w:rsidP="00A554F4">
            <w:pPr>
              <w:contextualSpacing/>
              <w:jc w:val="center"/>
              <w:rPr>
                <w:rFonts w:ascii="Calibri" w:eastAsia="Calibri" w:hAnsi="Calibri" w:cs="Calibri"/>
                <w:bCs/>
                <w:lang w:val="sr-Latn-CS"/>
              </w:rPr>
            </w:pPr>
            <w:r>
              <w:rPr>
                <w:rFonts w:ascii="Calibri" w:eastAsia="Calibri" w:hAnsi="Calibri" w:cs="Calibri"/>
                <w:bCs/>
                <w:lang w:val="sr-Latn-CS"/>
              </w:rPr>
              <w:t>2.1.7</w:t>
            </w:r>
          </w:p>
        </w:tc>
        <w:tc>
          <w:tcPr>
            <w:tcW w:w="3260" w:type="dxa"/>
            <w:gridSpan w:val="2"/>
          </w:tcPr>
          <w:p w14:paraId="0A90B09A" w14:textId="77777777" w:rsidR="003661B7" w:rsidRDefault="003661B7" w:rsidP="003661B7">
            <w:pPr>
              <w:contextualSpacing/>
              <w:rPr>
                <w:rFonts w:ascii="Calibri" w:eastAsia="Calibri" w:hAnsi="Calibri" w:cs="Calibri"/>
                <w:bCs/>
                <w:lang w:val="sr-Latn-CS"/>
              </w:rPr>
            </w:pPr>
            <w:r w:rsidRPr="002618BE">
              <w:rPr>
                <w:rFonts w:ascii="Calibri" w:eastAsia="Calibri" w:hAnsi="Calibri" w:cs="Calibri"/>
                <w:bCs/>
                <w:lang w:val="sr-Latn-CS"/>
              </w:rPr>
              <w:t>Izgradnja hidrotehničke infrastrukture za potrebe Ski centra „Kolašin 1600“</w:t>
            </w:r>
          </w:p>
          <w:p w14:paraId="6BD3AE94" w14:textId="77777777" w:rsidR="003661B7" w:rsidRDefault="003661B7" w:rsidP="003661B7">
            <w:pPr>
              <w:contextualSpacing/>
              <w:rPr>
                <w:rFonts w:ascii="Calibri" w:eastAsia="Calibri" w:hAnsi="Calibri" w:cs="Calibri"/>
                <w:bCs/>
                <w:lang w:val="sr-Latn-CS"/>
              </w:rPr>
            </w:pPr>
          </w:p>
          <w:p w14:paraId="180CE35B" w14:textId="77777777" w:rsidR="003661B7" w:rsidRPr="004E5F9A" w:rsidRDefault="003661B7" w:rsidP="003661B7">
            <w:pPr>
              <w:contextualSpacing/>
              <w:rPr>
                <w:rFonts w:ascii="Calibri" w:eastAsia="Calibri" w:hAnsi="Calibri" w:cs="Calibri"/>
                <w:bCs/>
                <w:lang w:val="sr-Latn-ME"/>
              </w:rPr>
            </w:pPr>
          </w:p>
          <w:p w14:paraId="4A5BC43F" w14:textId="610C6472" w:rsidR="003661B7" w:rsidRPr="004E5F9A" w:rsidRDefault="003661B7" w:rsidP="003661B7">
            <w:pPr>
              <w:contextualSpacing/>
              <w:rPr>
                <w:rFonts w:ascii="Calibri" w:eastAsia="Calibri" w:hAnsi="Calibri" w:cs="Calibri"/>
                <w:b/>
                <w:bCs/>
                <w:lang w:val="sr-Latn-ME"/>
              </w:rPr>
            </w:pPr>
          </w:p>
        </w:tc>
        <w:tc>
          <w:tcPr>
            <w:tcW w:w="1843" w:type="dxa"/>
            <w:gridSpan w:val="3"/>
          </w:tcPr>
          <w:p w14:paraId="3D848F6F" w14:textId="77777777" w:rsidR="003661B7" w:rsidRPr="002618BE"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 xml:space="preserve">MER  /  Uprava javnih radova/ </w:t>
            </w:r>
            <w:r>
              <w:rPr>
                <w:rFonts w:ascii="Calibri" w:eastAsia="Calibri" w:hAnsi="Calibri" w:cs="Calibri"/>
                <w:bCs/>
                <w:lang w:val="sr-Latn-CS"/>
              </w:rPr>
              <w:t>DOO</w:t>
            </w:r>
            <w:r w:rsidRPr="002618BE">
              <w:rPr>
                <w:rFonts w:ascii="Calibri" w:eastAsia="Calibri" w:hAnsi="Calibri" w:cs="Calibri"/>
                <w:bCs/>
                <w:lang w:val="sr-Latn-CS"/>
              </w:rPr>
              <w:t xml:space="preserve"> Skijališta CG</w:t>
            </w:r>
          </w:p>
        </w:tc>
        <w:tc>
          <w:tcPr>
            <w:tcW w:w="1559" w:type="dxa"/>
          </w:tcPr>
          <w:p w14:paraId="2044D4FE" w14:textId="75A20720"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FC27E6">
              <w:rPr>
                <w:rFonts w:ascii="Calibri" w:eastAsia="Calibri" w:hAnsi="Calibri" w:cs="Calibri"/>
                <w:bCs/>
                <w:lang w:val="sr-Latn-CS"/>
              </w:rPr>
              <w:t xml:space="preserve"> </w:t>
            </w:r>
            <w:r w:rsidRPr="002618BE">
              <w:rPr>
                <w:rFonts w:ascii="Calibri" w:eastAsia="Calibri" w:hAnsi="Calibri" w:cs="Calibri"/>
                <w:bCs/>
                <w:lang w:val="sr-Latn-CS"/>
              </w:rPr>
              <w:t>– I</w:t>
            </w:r>
            <w:r>
              <w:rPr>
                <w:rFonts w:ascii="Calibri" w:eastAsia="Calibri" w:hAnsi="Calibri" w:cs="Calibri"/>
                <w:bCs/>
                <w:lang w:val="sr-Latn-CS"/>
              </w:rPr>
              <w:t>V</w:t>
            </w:r>
            <w:r w:rsidRPr="002618BE">
              <w:rPr>
                <w:rFonts w:ascii="Calibri" w:eastAsia="Calibri" w:hAnsi="Calibri" w:cs="Calibri"/>
                <w:bCs/>
                <w:lang w:val="sr-Latn-CS"/>
              </w:rPr>
              <w:t xml:space="preserve"> Q 202</w:t>
            </w:r>
            <w:r>
              <w:rPr>
                <w:rFonts w:ascii="Calibri" w:eastAsia="Calibri" w:hAnsi="Calibri" w:cs="Calibri"/>
                <w:bCs/>
                <w:lang w:val="sr-Latn-CS"/>
              </w:rPr>
              <w:t>2</w:t>
            </w:r>
            <w:r w:rsidRPr="002618BE">
              <w:rPr>
                <w:rFonts w:ascii="Calibri" w:eastAsia="Calibri" w:hAnsi="Calibri" w:cs="Calibri"/>
                <w:bCs/>
                <w:lang w:val="sr-Latn-CS"/>
              </w:rPr>
              <w:t>.</w:t>
            </w:r>
          </w:p>
          <w:p w14:paraId="0BABD8B0" w14:textId="77777777" w:rsidR="003661B7" w:rsidRDefault="003661B7" w:rsidP="003661B7">
            <w:pPr>
              <w:spacing w:after="0" w:line="240" w:lineRule="auto"/>
              <w:jc w:val="center"/>
              <w:rPr>
                <w:rFonts w:ascii="Calibri" w:eastAsia="Calibri" w:hAnsi="Calibri" w:cs="Calibri"/>
                <w:bCs/>
                <w:lang w:val="sr-Latn-CS"/>
              </w:rPr>
            </w:pPr>
          </w:p>
          <w:p w14:paraId="217F7A68" w14:textId="589E63F0" w:rsidR="003661B7" w:rsidRPr="00D54549" w:rsidRDefault="003661B7" w:rsidP="003661B7">
            <w:pPr>
              <w:spacing w:after="0" w:line="240" w:lineRule="auto"/>
              <w:jc w:val="center"/>
              <w:rPr>
                <w:rFonts w:ascii="Calibri" w:eastAsia="Calibri" w:hAnsi="Calibri" w:cs="Calibri"/>
                <w:b/>
                <w:bCs/>
                <w:lang w:val="sr-Latn-CS"/>
              </w:rPr>
            </w:pPr>
            <w:r>
              <w:rPr>
                <w:rFonts w:ascii="Calibri" w:eastAsia="Calibri" w:hAnsi="Calibri" w:cs="Calibri"/>
                <w:b/>
                <w:bCs/>
                <w:lang w:val="sr-Latn-CS"/>
              </w:rPr>
              <w:t>V</w:t>
            </w:r>
            <w:r w:rsidRPr="00D54549">
              <w:rPr>
                <w:rFonts w:ascii="Calibri" w:eastAsia="Calibri" w:hAnsi="Calibri" w:cs="Calibri"/>
                <w:b/>
                <w:bCs/>
                <w:lang w:val="sr-Latn-CS"/>
              </w:rPr>
              <w:t>išegodišnji projekat čija se realizacija nastavlja i  nakon 2022. godine i biće predmet narednih AP Strategije</w:t>
            </w:r>
          </w:p>
        </w:tc>
        <w:tc>
          <w:tcPr>
            <w:tcW w:w="1985" w:type="dxa"/>
            <w:gridSpan w:val="3"/>
          </w:tcPr>
          <w:p w14:paraId="73A5A9FF" w14:textId="118E9BF7" w:rsidR="003661B7" w:rsidRDefault="003661B7" w:rsidP="003661B7">
            <w:pPr>
              <w:contextualSpacing/>
              <w:jc w:val="center"/>
              <w:rPr>
                <w:rFonts w:ascii="Calibri" w:eastAsia="Calibri" w:hAnsi="Calibri" w:cs="Calibri"/>
                <w:bCs/>
                <w:lang w:val="sr-Latn-CS"/>
              </w:rPr>
            </w:pPr>
            <w:r w:rsidRPr="00E90303">
              <w:rPr>
                <w:rFonts w:ascii="Calibri" w:eastAsia="Calibri" w:hAnsi="Calibri" w:cs="Calibri"/>
                <w:bCs/>
                <w:lang w:val="sr-Latn-CS"/>
              </w:rPr>
              <w:t xml:space="preserve">Broj aktivnosti koje su realizovane u pravcu </w:t>
            </w:r>
            <w:r>
              <w:rPr>
                <w:rFonts w:ascii="Calibri" w:eastAsia="Calibri" w:hAnsi="Calibri" w:cs="Calibri"/>
                <w:bCs/>
                <w:lang w:val="sr-Latn-CS"/>
              </w:rPr>
              <w:t>o</w:t>
            </w:r>
            <w:r w:rsidRPr="002618BE">
              <w:rPr>
                <w:rFonts w:ascii="Calibri" w:eastAsia="Calibri" w:hAnsi="Calibri" w:cs="Calibri"/>
                <w:bCs/>
                <w:lang w:val="sr-Latn-CS"/>
              </w:rPr>
              <w:t>bezbjeđ</w:t>
            </w:r>
            <w:r>
              <w:rPr>
                <w:rFonts w:ascii="Calibri" w:eastAsia="Calibri" w:hAnsi="Calibri" w:cs="Calibri"/>
                <w:bCs/>
                <w:lang w:val="sr-Latn-CS"/>
              </w:rPr>
              <w:t>ivanja</w:t>
            </w:r>
            <w:r w:rsidRPr="002618BE">
              <w:rPr>
                <w:rFonts w:ascii="Calibri" w:eastAsia="Calibri" w:hAnsi="Calibri" w:cs="Calibri"/>
                <w:bCs/>
                <w:lang w:val="sr-Latn-CS"/>
              </w:rPr>
              <w:t xml:space="preserve"> hidrotehničke infrastrukture</w:t>
            </w:r>
          </w:p>
          <w:p w14:paraId="3E095C29" w14:textId="77777777" w:rsidR="003661B7" w:rsidRDefault="003661B7" w:rsidP="003661B7">
            <w:pPr>
              <w:contextualSpacing/>
              <w:jc w:val="center"/>
              <w:rPr>
                <w:rFonts w:ascii="Calibri" w:eastAsia="Calibri" w:hAnsi="Calibri" w:cs="Calibri"/>
                <w:bCs/>
                <w:lang w:val="sr-Latn-CS"/>
              </w:rPr>
            </w:pPr>
          </w:p>
          <w:p w14:paraId="17776E91" w14:textId="77777777" w:rsidR="003661B7" w:rsidRPr="00842064" w:rsidRDefault="003661B7" w:rsidP="003661B7">
            <w:pPr>
              <w:contextualSpacing/>
              <w:jc w:val="center"/>
              <w:rPr>
                <w:rFonts w:ascii="Calibri" w:eastAsia="Calibri" w:hAnsi="Calibri" w:cs="Calibri"/>
                <w:bCs/>
                <w:lang w:val="sr-Latn-CS"/>
              </w:rPr>
            </w:pPr>
            <w:r w:rsidRPr="00842064">
              <w:rPr>
                <w:rFonts w:ascii="Calibri" w:eastAsia="Calibri" w:hAnsi="Calibri" w:cs="Calibri"/>
                <w:bCs/>
                <w:lang w:val="sr-Latn-CS"/>
              </w:rPr>
              <w:t>Godišnji izvještaj o radu</w:t>
            </w:r>
          </w:p>
          <w:p w14:paraId="32879C88" w14:textId="0C70149B" w:rsidR="003661B7" w:rsidRPr="00842064" w:rsidRDefault="003661B7" w:rsidP="003661B7">
            <w:pPr>
              <w:contextualSpacing/>
              <w:jc w:val="center"/>
              <w:rPr>
                <w:rFonts w:ascii="Calibri" w:eastAsia="Calibri" w:hAnsi="Calibri" w:cs="Calibri"/>
                <w:bCs/>
                <w:lang w:val="sr-Latn-CS"/>
              </w:rPr>
            </w:pPr>
            <w:r w:rsidRPr="00842064">
              <w:rPr>
                <w:rFonts w:ascii="Calibri" w:eastAsia="Calibri" w:hAnsi="Calibri" w:cs="Calibri"/>
                <w:bCs/>
                <w:lang w:val="sr-Latn-CS"/>
              </w:rPr>
              <w:t>MER, Uprav</w:t>
            </w:r>
            <w:r>
              <w:rPr>
                <w:rFonts w:ascii="Calibri" w:eastAsia="Calibri" w:hAnsi="Calibri" w:cs="Calibri"/>
                <w:bCs/>
                <w:lang w:val="sr-Latn-CS"/>
              </w:rPr>
              <w:t>e</w:t>
            </w:r>
            <w:r w:rsidRPr="00842064">
              <w:rPr>
                <w:rFonts w:ascii="Calibri" w:eastAsia="Calibri" w:hAnsi="Calibri" w:cs="Calibri"/>
                <w:bCs/>
                <w:lang w:val="sr-Latn-CS"/>
              </w:rPr>
              <w:t xml:space="preserve"> javnih radova DOO i Skijališta CG</w:t>
            </w:r>
          </w:p>
        </w:tc>
        <w:tc>
          <w:tcPr>
            <w:tcW w:w="1494" w:type="dxa"/>
            <w:gridSpan w:val="2"/>
          </w:tcPr>
          <w:p w14:paraId="178CE274" w14:textId="28704F1E"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Kapitalni budžet za 2022. godinu:</w:t>
            </w:r>
          </w:p>
          <w:p w14:paraId="12D835D7"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950.200,00</w:t>
            </w:r>
          </w:p>
        </w:tc>
      </w:tr>
      <w:tr w:rsidR="003661B7" w:rsidRPr="002618BE" w14:paraId="39F7A827" w14:textId="77777777" w:rsidTr="00617DE8">
        <w:trPr>
          <w:jc w:val="center"/>
        </w:trPr>
        <w:tc>
          <w:tcPr>
            <w:tcW w:w="2122" w:type="dxa"/>
            <w:vMerge/>
            <w:shd w:val="clear" w:color="auto" w:fill="FFFFFF" w:themeFill="background1"/>
          </w:tcPr>
          <w:p w14:paraId="1A6FEADB"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52919A84" w14:textId="77777777" w:rsidR="003661B7" w:rsidRPr="002618BE" w:rsidRDefault="003661B7" w:rsidP="00A554F4">
            <w:pPr>
              <w:contextualSpacing/>
              <w:jc w:val="center"/>
              <w:rPr>
                <w:rFonts w:ascii="Calibri" w:eastAsia="Calibri" w:hAnsi="Calibri" w:cs="Calibri"/>
                <w:bCs/>
                <w:lang w:val="sr-Latn-CS"/>
              </w:rPr>
            </w:pPr>
            <w:r>
              <w:rPr>
                <w:rFonts w:ascii="Calibri" w:eastAsia="Calibri" w:hAnsi="Calibri" w:cs="Calibri"/>
                <w:bCs/>
                <w:lang w:val="sr-Latn-CS"/>
              </w:rPr>
              <w:t>2.1.8</w:t>
            </w:r>
          </w:p>
        </w:tc>
        <w:tc>
          <w:tcPr>
            <w:tcW w:w="3260" w:type="dxa"/>
            <w:gridSpan w:val="2"/>
          </w:tcPr>
          <w:p w14:paraId="70C53AE4" w14:textId="77777777" w:rsidR="003661B7" w:rsidRDefault="003661B7" w:rsidP="003661B7">
            <w:pPr>
              <w:contextualSpacing/>
              <w:jc w:val="both"/>
              <w:rPr>
                <w:rFonts w:ascii="Calibri" w:eastAsia="Calibri" w:hAnsi="Calibri" w:cs="Calibri"/>
                <w:bCs/>
                <w:lang w:val="sr-Latn-ME"/>
              </w:rPr>
            </w:pPr>
            <w:r w:rsidRPr="002618BE">
              <w:rPr>
                <w:rFonts w:ascii="Calibri" w:eastAsia="Calibri" w:hAnsi="Calibri" w:cs="Calibri"/>
                <w:bCs/>
                <w:lang w:val="sr-Latn-ME"/>
              </w:rPr>
              <w:t>Izgradnja infrastrukture za potrebe povezivanja dva ski centra „Cmiljača“ i „Žarski“</w:t>
            </w:r>
          </w:p>
          <w:p w14:paraId="59713610" w14:textId="77777777" w:rsidR="003661B7" w:rsidRDefault="003661B7" w:rsidP="003661B7">
            <w:pPr>
              <w:contextualSpacing/>
              <w:jc w:val="both"/>
              <w:rPr>
                <w:rFonts w:ascii="Calibri" w:eastAsia="Calibri" w:hAnsi="Calibri" w:cs="Calibri"/>
                <w:bCs/>
                <w:lang w:val="sr-Latn-ME"/>
              </w:rPr>
            </w:pPr>
          </w:p>
          <w:p w14:paraId="36E19451" w14:textId="2B2C6431" w:rsidR="003661B7" w:rsidRPr="002618BE" w:rsidRDefault="003661B7" w:rsidP="003661B7">
            <w:pPr>
              <w:contextualSpacing/>
              <w:jc w:val="both"/>
              <w:rPr>
                <w:rFonts w:ascii="Calibri" w:eastAsia="Calibri" w:hAnsi="Calibri" w:cs="Calibri"/>
                <w:bCs/>
                <w:lang w:val="sr-Latn-ME"/>
              </w:rPr>
            </w:pPr>
          </w:p>
        </w:tc>
        <w:tc>
          <w:tcPr>
            <w:tcW w:w="1843" w:type="dxa"/>
            <w:gridSpan w:val="3"/>
          </w:tcPr>
          <w:p w14:paraId="0703C384" w14:textId="77777777" w:rsidR="003661B7" w:rsidRPr="002618BE"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 xml:space="preserve">MER  /  Uprava javnih radova/ </w:t>
            </w:r>
            <w:r>
              <w:rPr>
                <w:rFonts w:ascii="Calibri" w:eastAsia="Calibri" w:hAnsi="Calibri" w:cs="Calibri"/>
                <w:bCs/>
                <w:lang w:val="sr-Latn-CS"/>
              </w:rPr>
              <w:t>DOO</w:t>
            </w:r>
            <w:r w:rsidRPr="002618BE">
              <w:rPr>
                <w:rFonts w:ascii="Calibri" w:eastAsia="Calibri" w:hAnsi="Calibri" w:cs="Calibri"/>
                <w:bCs/>
                <w:lang w:val="sr-Latn-CS"/>
              </w:rPr>
              <w:t xml:space="preserve"> Skijališta CG</w:t>
            </w:r>
          </w:p>
        </w:tc>
        <w:tc>
          <w:tcPr>
            <w:tcW w:w="1559" w:type="dxa"/>
          </w:tcPr>
          <w:p w14:paraId="5FBECAE5" w14:textId="63F84EF5"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FC27E6">
              <w:rPr>
                <w:rFonts w:ascii="Calibri" w:eastAsia="Calibri" w:hAnsi="Calibri" w:cs="Calibri"/>
                <w:bCs/>
                <w:lang w:val="sr-Latn-CS"/>
              </w:rPr>
              <w:t xml:space="preserve"> </w:t>
            </w:r>
            <w:r w:rsidRPr="002618BE">
              <w:rPr>
                <w:rFonts w:ascii="Calibri" w:eastAsia="Calibri" w:hAnsi="Calibri" w:cs="Calibri"/>
                <w:bCs/>
                <w:lang w:val="sr-Latn-CS"/>
              </w:rPr>
              <w:t>– I</w:t>
            </w:r>
            <w:r>
              <w:rPr>
                <w:rFonts w:ascii="Calibri" w:eastAsia="Calibri" w:hAnsi="Calibri" w:cs="Calibri"/>
                <w:bCs/>
                <w:lang w:val="sr-Latn-CS"/>
              </w:rPr>
              <w:t>V</w:t>
            </w:r>
            <w:r w:rsidRPr="002618BE">
              <w:rPr>
                <w:rFonts w:ascii="Calibri" w:eastAsia="Calibri" w:hAnsi="Calibri" w:cs="Calibri"/>
                <w:bCs/>
                <w:lang w:val="sr-Latn-CS"/>
              </w:rPr>
              <w:t xml:space="preserve"> Q </w:t>
            </w:r>
            <w:r>
              <w:rPr>
                <w:rFonts w:ascii="Calibri" w:eastAsia="Calibri" w:hAnsi="Calibri" w:cs="Calibri"/>
                <w:bCs/>
                <w:lang w:val="sr-Latn-CS"/>
              </w:rPr>
              <w:t>2022.</w:t>
            </w:r>
          </w:p>
          <w:p w14:paraId="357A9CC4" w14:textId="77777777" w:rsidR="003661B7" w:rsidRDefault="003661B7" w:rsidP="003661B7">
            <w:pPr>
              <w:spacing w:after="0" w:line="240" w:lineRule="auto"/>
              <w:jc w:val="center"/>
              <w:rPr>
                <w:rFonts w:ascii="Calibri" w:eastAsia="Calibri" w:hAnsi="Calibri" w:cs="Calibri"/>
                <w:bCs/>
                <w:lang w:val="sr-Latn-CS"/>
              </w:rPr>
            </w:pPr>
          </w:p>
          <w:p w14:paraId="36705B7F" w14:textId="278F9FA9" w:rsidR="003661B7" w:rsidRPr="00D54549" w:rsidRDefault="003661B7" w:rsidP="003661B7">
            <w:pPr>
              <w:spacing w:after="0" w:line="240" w:lineRule="auto"/>
              <w:jc w:val="center"/>
              <w:rPr>
                <w:rFonts w:ascii="Calibri" w:eastAsia="Calibri" w:hAnsi="Calibri" w:cs="Calibri"/>
                <w:b/>
                <w:bCs/>
                <w:lang w:val="sr-Latn-CS"/>
              </w:rPr>
            </w:pPr>
            <w:r w:rsidRPr="00D54549">
              <w:rPr>
                <w:rFonts w:ascii="Calibri" w:eastAsia="Calibri" w:hAnsi="Calibri" w:cs="Calibri"/>
                <w:b/>
                <w:bCs/>
                <w:lang w:val="sr-Latn-CS"/>
              </w:rPr>
              <w:t>Višegodišnji projekat čija se realizacija nastavlja i  nakon 2022. godine i biće predmet narednih AP Strategije</w:t>
            </w:r>
          </w:p>
        </w:tc>
        <w:tc>
          <w:tcPr>
            <w:tcW w:w="1985" w:type="dxa"/>
            <w:gridSpan w:val="3"/>
          </w:tcPr>
          <w:p w14:paraId="1B694D78" w14:textId="4F3A9F7F" w:rsidR="003661B7" w:rsidRDefault="003661B7" w:rsidP="003661B7">
            <w:pPr>
              <w:contextualSpacing/>
              <w:jc w:val="center"/>
              <w:rPr>
                <w:rFonts w:ascii="Calibri" w:eastAsia="Calibri" w:hAnsi="Calibri" w:cs="Calibri"/>
                <w:bCs/>
                <w:lang w:val="sr-Latn-ME"/>
              </w:rPr>
            </w:pPr>
            <w:r w:rsidRPr="00E90303">
              <w:rPr>
                <w:rFonts w:ascii="Calibri" w:eastAsia="Calibri" w:hAnsi="Calibri" w:cs="Calibri"/>
                <w:bCs/>
                <w:lang w:val="sr-Latn-ME"/>
              </w:rPr>
              <w:t xml:space="preserve">Broj aktivnosti koje su realizovane u pravcu </w:t>
            </w:r>
            <w:r>
              <w:rPr>
                <w:rFonts w:ascii="Calibri" w:eastAsia="Calibri" w:hAnsi="Calibri" w:cs="Calibri"/>
                <w:bCs/>
                <w:lang w:val="sr-Latn-ME"/>
              </w:rPr>
              <w:t>p</w:t>
            </w:r>
            <w:r w:rsidRPr="002618BE">
              <w:rPr>
                <w:rFonts w:ascii="Calibri" w:eastAsia="Calibri" w:hAnsi="Calibri" w:cs="Calibri"/>
                <w:bCs/>
                <w:lang w:val="sr-Latn-ME"/>
              </w:rPr>
              <w:t>ovezivanj</w:t>
            </w:r>
            <w:r>
              <w:rPr>
                <w:rFonts w:ascii="Calibri" w:eastAsia="Calibri" w:hAnsi="Calibri" w:cs="Calibri"/>
                <w:bCs/>
                <w:lang w:val="sr-Latn-ME"/>
              </w:rPr>
              <w:t xml:space="preserve">a </w:t>
            </w:r>
            <w:r w:rsidRPr="002618BE">
              <w:rPr>
                <w:rFonts w:ascii="Calibri" w:eastAsia="Calibri" w:hAnsi="Calibri" w:cs="Calibri"/>
                <w:bCs/>
                <w:lang w:val="sr-Latn-ME"/>
              </w:rPr>
              <w:t>dva ski centra „Cmiljača“ i „Žarski“</w:t>
            </w:r>
          </w:p>
          <w:p w14:paraId="31CDB70E" w14:textId="77777777" w:rsidR="003661B7" w:rsidRDefault="003661B7" w:rsidP="003661B7">
            <w:pPr>
              <w:contextualSpacing/>
              <w:jc w:val="center"/>
              <w:rPr>
                <w:rFonts w:ascii="Calibri" w:eastAsia="Calibri" w:hAnsi="Calibri" w:cs="Calibri"/>
                <w:bCs/>
                <w:lang w:val="sr-Latn-ME"/>
              </w:rPr>
            </w:pPr>
          </w:p>
          <w:p w14:paraId="185AF3BA" w14:textId="77777777" w:rsidR="003661B7" w:rsidRPr="00842064"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Godišnji izvještaj o radu</w:t>
            </w:r>
          </w:p>
          <w:p w14:paraId="0F72E7FD" w14:textId="3B6EBA97" w:rsidR="003661B7" w:rsidRPr="002618BE"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MER i Uprav</w:t>
            </w:r>
            <w:r>
              <w:rPr>
                <w:rFonts w:ascii="Calibri" w:eastAsia="Calibri" w:hAnsi="Calibri" w:cs="Calibri"/>
                <w:bCs/>
                <w:lang w:val="sr-Latn-RS"/>
              </w:rPr>
              <w:t>e</w:t>
            </w:r>
            <w:r w:rsidRPr="00842064">
              <w:rPr>
                <w:rFonts w:ascii="Calibri" w:eastAsia="Calibri" w:hAnsi="Calibri" w:cs="Calibri"/>
                <w:bCs/>
                <w:lang w:val="sr-Latn-RS"/>
              </w:rPr>
              <w:t xml:space="preserve"> javnih radova</w:t>
            </w:r>
          </w:p>
        </w:tc>
        <w:tc>
          <w:tcPr>
            <w:tcW w:w="1494" w:type="dxa"/>
            <w:gridSpan w:val="2"/>
          </w:tcPr>
          <w:p w14:paraId="463A8803" w14:textId="74B65ECF"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Kapitalni budžet za 2022. godinu:</w:t>
            </w:r>
          </w:p>
          <w:p w14:paraId="4E80B048"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50.200,00</w:t>
            </w:r>
          </w:p>
        </w:tc>
      </w:tr>
      <w:tr w:rsidR="003661B7" w:rsidRPr="002618BE" w14:paraId="4581AC96" w14:textId="77777777" w:rsidTr="00617DE8">
        <w:trPr>
          <w:trHeight w:val="1501"/>
          <w:jc w:val="center"/>
        </w:trPr>
        <w:tc>
          <w:tcPr>
            <w:tcW w:w="2122" w:type="dxa"/>
            <w:vMerge/>
            <w:shd w:val="clear" w:color="auto" w:fill="FFFFFF" w:themeFill="background1"/>
          </w:tcPr>
          <w:p w14:paraId="6CFAAC84"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67B947AD" w14:textId="77777777" w:rsidR="003661B7" w:rsidRPr="002618BE" w:rsidRDefault="003661B7" w:rsidP="00A554F4">
            <w:pPr>
              <w:contextualSpacing/>
              <w:jc w:val="center"/>
              <w:rPr>
                <w:rFonts w:ascii="Calibri" w:eastAsia="Calibri" w:hAnsi="Calibri" w:cs="Calibri"/>
                <w:bCs/>
                <w:lang w:val="sr-Latn-CS"/>
              </w:rPr>
            </w:pPr>
            <w:r>
              <w:rPr>
                <w:rFonts w:ascii="Calibri" w:eastAsia="Calibri" w:hAnsi="Calibri" w:cs="Calibri"/>
                <w:bCs/>
                <w:lang w:val="sr-Latn-CS"/>
              </w:rPr>
              <w:t>2.1.9</w:t>
            </w:r>
          </w:p>
        </w:tc>
        <w:tc>
          <w:tcPr>
            <w:tcW w:w="3260" w:type="dxa"/>
            <w:gridSpan w:val="2"/>
          </w:tcPr>
          <w:p w14:paraId="001898CD" w14:textId="77777777" w:rsidR="003661B7" w:rsidRDefault="003661B7" w:rsidP="003661B7">
            <w:pPr>
              <w:contextualSpacing/>
              <w:rPr>
                <w:rFonts w:ascii="Calibri" w:eastAsia="Calibri" w:hAnsi="Calibri" w:cs="Calibri"/>
                <w:bCs/>
                <w:lang w:val="sr-Latn-ME"/>
              </w:rPr>
            </w:pPr>
            <w:r w:rsidRPr="002618BE">
              <w:rPr>
                <w:rFonts w:ascii="Calibri" w:eastAsia="Calibri" w:hAnsi="Calibri" w:cs="Calibri"/>
                <w:bCs/>
                <w:lang w:val="sr-Latn-ME"/>
              </w:rPr>
              <w:t>Rekonstrukcija postojeće žičare/izgradnja nove žičare postojećom trasom na skijalištu „Savin kuk“ Žabljak</w:t>
            </w:r>
          </w:p>
          <w:p w14:paraId="4AAAA18D" w14:textId="77777777" w:rsidR="003661B7" w:rsidRDefault="003661B7" w:rsidP="003661B7">
            <w:pPr>
              <w:contextualSpacing/>
              <w:rPr>
                <w:rFonts w:ascii="Calibri" w:eastAsia="Calibri" w:hAnsi="Calibri" w:cs="Calibri"/>
                <w:bCs/>
                <w:lang w:val="sr-Latn-ME"/>
              </w:rPr>
            </w:pPr>
          </w:p>
          <w:p w14:paraId="6F287183" w14:textId="77777777" w:rsidR="003661B7" w:rsidRPr="004E5F9A" w:rsidRDefault="003661B7" w:rsidP="003661B7">
            <w:pPr>
              <w:contextualSpacing/>
              <w:rPr>
                <w:rFonts w:ascii="Calibri" w:eastAsia="Calibri" w:hAnsi="Calibri" w:cs="Calibri"/>
                <w:bCs/>
                <w:lang w:val="sr-Latn-ME"/>
              </w:rPr>
            </w:pPr>
          </w:p>
          <w:p w14:paraId="49FF9E46" w14:textId="0D8B5B68" w:rsidR="003661B7" w:rsidRPr="004E5F9A" w:rsidRDefault="003661B7" w:rsidP="003661B7">
            <w:pPr>
              <w:contextualSpacing/>
              <w:rPr>
                <w:rFonts w:ascii="Calibri" w:eastAsia="Calibri" w:hAnsi="Calibri" w:cs="Calibri"/>
                <w:b/>
                <w:bCs/>
                <w:lang w:val="sr-Latn-ME"/>
              </w:rPr>
            </w:pPr>
          </w:p>
        </w:tc>
        <w:tc>
          <w:tcPr>
            <w:tcW w:w="1843" w:type="dxa"/>
            <w:gridSpan w:val="3"/>
          </w:tcPr>
          <w:p w14:paraId="6E67C8E1" w14:textId="5984E726" w:rsidR="003661B7" w:rsidRPr="002618BE"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MER  /  Uprava javnih radova</w:t>
            </w:r>
            <w:r>
              <w:rPr>
                <w:rFonts w:ascii="Calibri" w:eastAsia="Calibri" w:hAnsi="Calibri" w:cs="Calibri"/>
                <w:bCs/>
                <w:lang w:val="sr-Latn-CS"/>
              </w:rPr>
              <w:t xml:space="preserve">, </w:t>
            </w:r>
            <w:r w:rsidRPr="002D6D4C">
              <w:rPr>
                <w:rFonts w:ascii="Calibri" w:eastAsia="Calibri" w:hAnsi="Calibri" w:cs="Calibri"/>
                <w:bCs/>
                <w:lang w:val="sr-Latn-CS"/>
              </w:rPr>
              <w:t>DOO Skijališta CG</w:t>
            </w:r>
          </w:p>
        </w:tc>
        <w:tc>
          <w:tcPr>
            <w:tcW w:w="1559" w:type="dxa"/>
          </w:tcPr>
          <w:p w14:paraId="17DE62EE" w14:textId="0A0665BB"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A9663A">
              <w:rPr>
                <w:rFonts w:ascii="Calibri" w:eastAsia="Calibri" w:hAnsi="Calibri" w:cs="Calibri"/>
                <w:bCs/>
                <w:lang w:val="sr-Latn-CS"/>
              </w:rPr>
              <w:t xml:space="preserve"> </w:t>
            </w:r>
            <w:r w:rsidRPr="002618BE">
              <w:rPr>
                <w:rFonts w:ascii="Calibri" w:eastAsia="Calibri" w:hAnsi="Calibri" w:cs="Calibri"/>
                <w:bCs/>
                <w:lang w:val="sr-Latn-CS"/>
              </w:rPr>
              <w:t>– I</w:t>
            </w:r>
            <w:r>
              <w:rPr>
                <w:rFonts w:ascii="Calibri" w:eastAsia="Calibri" w:hAnsi="Calibri" w:cs="Calibri"/>
                <w:bCs/>
                <w:lang w:val="sr-Latn-CS"/>
              </w:rPr>
              <w:t>V</w:t>
            </w:r>
            <w:r w:rsidRPr="002618BE">
              <w:rPr>
                <w:rFonts w:ascii="Calibri" w:eastAsia="Calibri" w:hAnsi="Calibri" w:cs="Calibri"/>
                <w:bCs/>
                <w:lang w:val="sr-Latn-CS"/>
              </w:rPr>
              <w:t xml:space="preserve"> Q 202</w:t>
            </w:r>
            <w:r>
              <w:rPr>
                <w:rFonts w:ascii="Calibri" w:eastAsia="Calibri" w:hAnsi="Calibri" w:cs="Calibri"/>
                <w:bCs/>
                <w:lang w:val="sr-Latn-CS"/>
              </w:rPr>
              <w:t>2</w:t>
            </w:r>
            <w:r w:rsidRPr="002618BE">
              <w:rPr>
                <w:rFonts w:ascii="Calibri" w:eastAsia="Calibri" w:hAnsi="Calibri" w:cs="Calibri"/>
                <w:bCs/>
                <w:lang w:val="sr-Latn-CS"/>
              </w:rPr>
              <w:t>.</w:t>
            </w:r>
          </w:p>
          <w:p w14:paraId="4985FDEE" w14:textId="77777777" w:rsidR="003661B7" w:rsidRDefault="003661B7" w:rsidP="003661B7">
            <w:pPr>
              <w:spacing w:after="0" w:line="240" w:lineRule="auto"/>
              <w:jc w:val="center"/>
              <w:rPr>
                <w:rFonts w:ascii="Calibri" w:eastAsia="Calibri" w:hAnsi="Calibri" w:cs="Calibri"/>
                <w:bCs/>
                <w:lang w:val="sr-Latn-CS"/>
              </w:rPr>
            </w:pPr>
          </w:p>
          <w:p w14:paraId="1E925DB2" w14:textId="0C6071E3" w:rsidR="003661B7" w:rsidRPr="00D54549" w:rsidRDefault="003661B7" w:rsidP="003661B7">
            <w:pPr>
              <w:spacing w:after="0" w:line="240" w:lineRule="auto"/>
              <w:jc w:val="center"/>
              <w:rPr>
                <w:rFonts w:ascii="Calibri" w:eastAsia="Calibri" w:hAnsi="Calibri" w:cs="Calibri"/>
                <w:b/>
                <w:bCs/>
                <w:lang w:val="sr-Latn-CS"/>
              </w:rPr>
            </w:pPr>
            <w:r>
              <w:rPr>
                <w:rFonts w:ascii="Calibri" w:eastAsia="Calibri" w:hAnsi="Calibri" w:cs="Calibri"/>
                <w:b/>
                <w:bCs/>
                <w:lang w:val="sr-Latn-CS"/>
              </w:rPr>
              <w:t>V</w:t>
            </w:r>
            <w:r w:rsidRPr="00D54549">
              <w:rPr>
                <w:rFonts w:ascii="Calibri" w:eastAsia="Calibri" w:hAnsi="Calibri" w:cs="Calibri"/>
                <w:b/>
                <w:bCs/>
                <w:lang w:val="sr-Latn-CS"/>
              </w:rPr>
              <w:t>išegodišnji projekat čija se realizacija nastavlja i  nakon 2022. godine i biće predmet narednih AP Strategije</w:t>
            </w:r>
          </w:p>
        </w:tc>
        <w:tc>
          <w:tcPr>
            <w:tcW w:w="1985" w:type="dxa"/>
            <w:gridSpan w:val="3"/>
          </w:tcPr>
          <w:p w14:paraId="363D2469" w14:textId="69A47F0F" w:rsidR="003661B7" w:rsidRDefault="003661B7" w:rsidP="003661B7">
            <w:pPr>
              <w:contextualSpacing/>
              <w:jc w:val="center"/>
              <w:rPr>
                <w:rFonts w:ascii="Calibri" w:eastAsia="Calibri" w:hAnsi="Calibri" w:cs="Calibri"/>
                <w:bCs/>
                <w:lang w:val="sr-Latn-RS"/>
              </w:rPr>
            </w:pPr>
            <w:r w:rsidRPr="00E90303">
              <w:rPr>
                <w:rFonts w:ascii="Calibri" w:eastAsia="Calibri" w:hAnsi="Calibri" w:cs="Calibri"/>
                <w:bCs/>
                <w:lang w:val="sr-Latn-RS"/>
              </w:rPr>
              <w:t xml:space="preserve">Broj aktivnosti koje su realizovane u pravcu </w:t>
            </w:r>
            <w:r>
              <w:rPr>
                <w:rFonts w:ascii="Calibri" w:eastAsia="Calibri" w:hAnsi="Calibri" w:cs="Calibri"/>
                <w:bCs/>
                <w:lang w:val="sr-Latn-RS"/>
              </w:rPr>
              <w:t xml:space="preserve">rekonstrukcije postojeće i izgradnje nove žičare </w:t>
            </w:r>
            <w:r w:rsidRPr="002618BE">
              <w:rPr>
                <w:rFonts w:ascii="Calibri" w:eastAsia="Calibri" w:hAnsi="Calibri" w:cs="Calibri"/>
                <w:bCs/>
                <w:lang w:val="sr-Latn-RS"/>
              </w:rPr>
              <w:t>„Savin kuk“</w:t>
            </w:r>
          </w:p>
          <w:p w14:paraId="198B9895" w14:textId="77777777" w:rsidR="003661B7" w:rsidRDefault="003661B7" w:rsidP="003661B7">
            <w:pPr>
              <w:contextualSpacing/>
              <w:jc w:val="center"/>
              <w:rPr>
                <w:rFonts w:ascii="Calibri" w:eastAsia="Calibri" w:hAnsi="Calibri" w:cs="Calibri"/>
                <w:bCs/>
                <w:lang w:val="sr-Latn-RS"/>
              </w:rPr>
            </w:pPr>
          </w:p>
          <w:p w14:paraId="40CE591C" w14:textId="77777777" w:rsidR="003661B7" w:rsidRPr="00842064"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Godišnji izvještaj o radu</w:t>
            </w:r>
          </w:p>
          <w:p w14:paraId="62AAA8EF" w14:textId="6704C164" w:rsidR="003661B7"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MER i Uprav</w:t>
            </w:r>
            <w:r>
              <w:rPr>
                <w:rFonts w:ascii="Calibri" w:eastAsia="Calibri" w:hAnsi="Calibri" w:cs="Calibri"/>
                <w:bCs/>
                <w:lang w:val="sr-Latn-RS"/>
              </w:rPr>
              <w:t>e</w:t>
            </w:r>
            <w:r w:rsidRPr="00842064">
              <w:rPr>
                <w:rFonts w:ascii="Calibri" w:eastAsia="Calibri" w:hAnsi="Calibri" w:cs="Calibri"/>
                <w:bCs/>
                <w:lang w:val="sr-Latn-RS"/>
              </w:rPr>
              <w:t xml:space="preserve"> javnih radova</w:t>
            </w:r>
          </w:p>
          <w:p w14:paraId="7021362D" w14:textId="77777777" w:rsidR="003661B7" w:rsidRPr="002618BE" w:rsidRDefault="003661B7" w:rsidP="003661B7">
            <w:pPr>
              <w:contextualSpacing/>
              <w:jc w:val="center"/>
              <w:rPr>
                <w:rFonts w:ascii="Calibri" w:eastAsia="Calibri" w:hAnsi="Calibri" w:cs="Calibri"/>
                <w:bCs/>
                <w:lang w:val="sr-Latn-RS"/>
              </w:rPr>
            </w:pPr>
          </w:p>
        </w:tc>
        <w:tc>
          <w:tcPr>
            <w:tcW w:w="1494" w:type="dxa"/>
            <w:gridSpan w:val="2"/>
          </w:tcPr>
          <w:p w14:paraId="4528453F" w14:textId="13602902"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Kapitalni budžet za 2022. godinu:</w:t>
            </w:r>
          </w:p>
          <w:p w14:paraId="34F5671E"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900.100,00</w:t>
            </w:r>
          </w:p>
        </w:tc>
      </w:tr>
      <w:tr w:rsidR="003661B7" w:rsidRPr="002618BE" w14:paraId="2E44510F" w14:textId="77777777" w:rsidTr="00617DE8">
        <w:trPr>
          <w:jc w:val="center"/>
        </w:trPr>
        <w:tc>
          <w:tcPr>
            <w:tcW w:w="2122" w:type="dxa"/>
            <w:vMerge/>
            <w:shd w:val="clear" w:color="auto" w:fill="FFFFFF" w:themeFill="background1"/>
          </w:tcPr>
          <w:p w14:paraId="1AC6C34C"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563EF50D" w14:textId="77777777" w:rsidR="003661B7" w:rsidRPr="002618BE" w:rsidRDefault="003661B7" w:rsidP="00A554F4">
            <w:pPr>
              <w:contextualSpacing/>
              <w:jc w:val="center"/>
              <w:rPr>
                <w:rFonts w:ascii="Calibri" w:eastAsia="Calibri" w:hAnsi="Calibri" w:cs="Calibri"/>
                <w:bCs/>
                <w:lang w:val="sr-Latn-CS"/>
              </w:rPr>
            </w:pPr>
            <w:r>
              <w:rPr>
                <w:rFonts w:ascii="Calibri" w:eastAsia="Calibri" w:hAnsi="Calibri" w:cs="Calibri"/>
                <w:bCs/>
                <w:lang w:val="sr-Latn-CS"/>
              </w:rPr>
              <w:t>2.1.10</w:t>
            </w:r>
          </w:p>
        </w:tc>
        <w:tc>
          <w:tcPr>
            <w:tcW w:w="3260" w:type="dxa"/>
            <w:gridSpan w:val="2"/>
          </w:tcPr>
          <w:p w14:paraId="3AEC239A" w14:textId="77777777" w:rsidR="003661B7" w:rsidRDefault="003661B7" w:rsidP="003661B7">
            <w:pPr>
              <w:contextualSpacing/>
              <w:jc w:val="both"/>
              <w:rPr>
                <w:rFonts w:ascii="Calibri" w:eastAsia="Calibri" w:hAnsi="Calibri" w:cs="Calibri"/>
                <w:bCs/>
                <w:lang w:val="sr-Latn-ME"/>
              </w:rPr>
            </w:pPr>
            <w:r w:rsidRPr="002618BE">
              <w:rPr>
                <w:rFonts w:ascii="Calibri" w:eastAsia="Calibri" w:hAnsi="Calibri" w:cs="Calibri"/>
                <w:bCs/>
                <w:lang w:val="sr-Latn-ME"/>
              </w:rPr>
              <w:t>Izgradnja ski poligona u okviru skijališta „Savin kuk“</w:t>
            </w:r>
          </w:p>
          <w:p w14:paraId="101EA9E2" w14:textId="77777777" w:rsidR="003661B7" w:rsidRDefault="003661B7" w:rsidP="003661B7">
            <w:pPr>
              <w:contextualSpacing/>
              <w:jc w:val="both"/>
              <w:rPr>
                <w:rFonts w:ascii="Calibri" w:eastAsia="Calibri" w:hAnsi="Calibri" w:cs="Calibri"/>
                <w:bCs/>
                <w:lang w:val="sr-Latn-ME"/>
              </w:rPr>
            </w:pPr>
          </w:p>
          <w:p w14:paraId="7F9B50B1" w14:textId="77777777" w:rsidR="003661B7" w:rsidRPr="004E5F9A" w:rsidRDefault="003661B7" w:rsidP="003661B7">
            <w:pPr>
              <w:contextualSpacing/>
              <w:jc w:val="both"/>
              <w:rPr>
                <w:rFonts w:ascii="Calibri" w:eastAsia="Calibri" w:hAnsi="Calibri" w:cs="Calibri"/>
                <w:bCs/>
                <w:lang w:val="sr-Latn-ME"/>
              </w:rPr>
            </w:pPr>
          </w:p>
          <w:p w14:paraId="484BE7A3" w14:textId="4C904E7F" w:rsidR="003661B7" w:rsidRPr="004E5F9A" w:rsidRDefault="003661B7" w:rsidP="003661B7">
            <w:pPr>
              <w:contextualSpacing/>
              <w:jc w:val="both"/>
              <w:rPr>
                <w:rFonts w:ascii="Calibri" w:eastAsia="Calibri" w:hAnsi="Calibri" w:cs="Calibri"/>
                <w:b/>
                <w:bCs/>
                <w:lang w:val="sr-Latn-ME"/>
              </w:rPr>
            </w:pPr>
          </w:p>
        </w:tc>
        <w:tc>
          <w:tcPr>
            <w:tcW w:w="1843" w:type="dxa"/>
            <w:gridSpan w:val="3"/>
          </w:tcPr>
          <w:p w14:paraId="5AA479F0" w14:textId="77777777"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MER  /  Uprava javnih radova</w:t>
            </w:r>
            <w:r>
              <w:rPr>
                <w:rFonts w:ascii="Calibri" w:eastAsia="Calibri" w:hAnsi="Calibri" w:cs="Calibri"/>
                <w:bCs/>
                <w:lang w:val="sr-Latn-CS"/>
              </w:rPr>
              <w:t xml:space="preserve">, </w:t>
            </w:r>
          </w:p>
          <w:p w14:paraId="230231FB" w14:textId="0D940030" w:rsidR="003661B7" w:rsidRPr="002618BE" w:rsidRDefault="003661B7" w:rsidP="003661B7">
            <w:pPr>
              <w:spacing w:after="0" w:line="240" w:lineRule="auto"/>
              <w:jc w:val="center"/>
              <w:rPr>
                <w:rFonts w:ascii="Calibri" w:eastAsia="Calibri" w:hAnsi="Calibri" w:cs="Calibri"/>
                <w:bCs/>
                <w:lang w:val="sr-Latn-CS"/>
              </w:rPr>
            </w:pPr>
            <w:r w:rsidRPr="002D6D4C">
              <w:rPr>
                <w:rFonts w:ascii="Calibri" w:eastAsia="Calibri" w:hAnsi="Calibri" w:cs="Calibri"/>
                <w:bCs/>
                <w:lang w:val="sr-Latn-CS"/>
              </w:rPr>
              <w:t>DOO Skijališta CG</w:t>
            </w:r>
          </w:p>
        </w:tc>
        <w:tc>
          <w:tcPr>
            <w:tcW w:w="1559" w:type="dxa"/>
          </w:tcPr>
          <w:p w14:paraId="28F7DBB3" w14:textId="32796BE9"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A9663A">
              <w:rPr>
                <w:rFonts w:ascii="Calibri" w:eastAsia="Calibri" w:hAnsi="Calibri" w:cs="Calibri"/>
                <w:bCs/>
                <w:lang w:val="sr-Latn-CS"/>
              </w:rPr>
              <w:t xml:space="preserve"> </w:t>
            </w:r>
            <w:r w:rsidRPr="002618BE">
              <w:rPr>
                <w:rFonts w:ascii="Calibri" w:eastAsia="Calibri" w:hAnsi="Calibri" w:cs="Calibri"/>
                <w:bCs/>
                <w:lang w:val="sr-Latn-CS"/>
              </w:rPr>
              <w:t>– I</w:t>
            </w:r>
            <w:r>
              <w:rPr>
                <w:rFonts w:ascii="Calibri" w:eastAsia="Calibri" w:hAnsi="Calibri" w:cs="Calibri"/>
                <w:bCs/>
                <w:lang w:val="sr-Latn-CS"/>
              </w:rPr>
              <w:t>V</w:t>
            </w:r>
            <w:r w:rsidRPr="002618BE">
              <w:rPr>
                <w:rFonts w:ascii="Calibri" w:eastAsia="Calibri" w:hAnsi="Calibri" w:cs="Calibri"/>
                <w:bCs/>
                <w:lang w:val="sr-Latn-CS"/>
              </w:rPr>
              <w:t xml:space="preserve"> Q 202</w:t>
            </w:r>
            <w:r>
              <w:rPr>
                <w:rFonts w:ascii="Calibri" w:eastAsia="Calibri" w:hAnsi="Calibri" w:cs="Calibri"/>
                <w:bCs/>
                <w:lang w:val="sr-Latn-CS"/>
              </w:rPr>
              <w:t>2</w:t>
            </w:r>
            <w:r w:rsidRPr="002618BE">
              <w:rPr>
                <w:rFonts w:ascii="Calibri" w:eastAsia="Calibri" w:hAnsi="Calibri" w:cs="Calibri"/>
                <w:bCs/>
                <w:lang w:val="sr-Latn-CS"/>
              </w:rPr>
              <w:t>.</w:t>
            </w:r>
          </w:p>
          <w:p w14:paraId="47B417C0" w14:textId="77777777" w:rsidR="003661B7" w:rsidRDefault="003661B7" w:rsidP="003661B7">
            <w:pPr>
              <w:spacing w:after="0" w:line="240" w:lineRule="auto"/>
              <w:jc w:val="center"/>
              <w:rPr>
                <w:rFonts w:ascii="Calibri" w:eastAsia="Calibri" w:hAnsi="Calibri" w:cs="Calibri"/>
                <w:bCs/>
                <w:lang w:val="sr-Latn-CS"/>
              </w:rPr>
            </w:pPr>
          </w:p>
          <w:p w14:paraId="264434E4" w14:textId="06A8B28C" w:rsidR="003661B7" w:rsidRPr="00D54549" w:rsidRDefault="003661B7" w:rsidP="003661B7">
            <w:pPr>
              <w:spacing w:after="0" w:line="240" w:lineRule="auto"/>
              <w:jc w:val="center"/>
              <w:rPr>
                <w:rFonts w:ascii="Calibri" w:eastAsia="Calibri" w:hAnsi="Calibri" w:cs="Calibri"/>
                <w:b/>
                <w:bCs/>
                <w:lang w:val="sr-Latn-CS"/>
              </w:rPr>
            </w:pPr>
            <w:r w:rsidRPr="00D54549">
              <w:rPr>
                <w:rFonts w:ascii="Calibri" w:eastAsia="Calibri" w:hAnsi="Calibri" w:cs="Calibri"/>
                <w:b/>
                <w:bCs/>
                <w:lang w:val="sr-Latn-CS"/>
              </w:rPr>
              <w:t>Višegodišnji projekat čija se realizacija nastavlja i  nakon 2022. godine i biće predmet narednih AP Strategije</w:t>
            </w:r>
          </w:p>
        </w:tc>
        <w:tc>
          <w:tcPr>
            <w:tcW w:w="1985" w:type="dxa"/>
            <w:gridSpan w:val="3"/>
          </w:tcPr>
          <w:p w14:paraId="28B9B4BD" w14:textId="115CABB6" w:rsidR="003661B7" w:rsidRDefault="003661B7" w:rsidP="003661B7">
            <w:pPr>
              <w:contextualSpacing/>
              <w:jc w:val="center"/>
              <w:rPr>
                <w:rFonts w:ascii="Calibri" w:eastAsia="Calibri" w:hAnsi="Calibri" w:cs="Calibri"/>
                <w:bCs/>
                <w:lang w:val="sr-Latn-RS"/>
              </w:rPr>
            </w:pPr>
            <w:r w:rsidRPr="00C379A8">
              <w:rPr>
                <w:rFonts w:ascii="Calibri" w:eastAsia="Calibri" w:hAnsi="Calibri" w:cs="Calibri"/>
                <w:bCs/>
                <w:lang w:val="sr-Latn-RS"/>
              </w:rPr>
              <w:t>Broj aktivnosti koje su realizovane u pravcu</w:t>
            </w:r>
            <w:r>
              <w:rPr>
                <w:rFonts w:ascii="Calibri" w:eastAsia="Calibri" w:hAnsi="Calibri" w:cs="Calibri"/>
                <w:bCs/>
                <w:lang w:val="sr-Latn-RS"/>
              </w:rPr>
              <w:t xml:space="preserve"> izgradnje ski poligona </w:t>
            </w:r>
            <w:r w:rsidRPr="00C379A8">
              <w:rPr>
                <w:rFonts w:ascii="Calibri" w:eastAsia="Calibri" w:hAnsi="Calibri" w:cs="Calibri"/>
                <w:bCs/>
                <w:lang w:val="sr-Latn-RS"/>
              </w:rPr>
              <w:t xml:space="preserve"> </w:t>
            </w:r>
            <w:r w:rsidRPr="002618BE">
              <w:rPr>
                <w:rFonts w:ascii="Calibri" w:eastAsia="Calibri" w:hAnsi="Calibri" w:cs="Calibri"/>
                <w:bCs/>
                <w:lang w:val="sr-Latn-RS"/>
              </w:rPr>
              <w:t>u okviru skijališta „Savin kuk“</w:t>
            </w:r>
          </w:p>
          <w:p w14:paraId="775781F6" w14:textId="77777777" w:rsidR="003661B7" w:rsidRDefault="003661B7" w:rsidP="003661B7">
            <w:pPr>
              <w:contextualSpacing/>
              <w:jc w:val="center"/>
              <w:rPr>
                <w:rFonts w:ascii="Calibri" w:eastAsia="Calibri" w:hAnsi="Calibri" w:cs="Calibri"/>
                <w:bCs/>
                <w:lang w:val="sr-Latn-RS"/>
              </w:rPr>
            </w:pPr>
          </w:p>
          <w:p w14:paraId="367D486A" w14:textId="77777777" w:rsidR="003661B7" w:rsidRPr="00842064"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Godišnji izvještaj o radu</w:t>
            </w:r>
          </w:p>
          <w:p w14:paraId="21ADC5FA" w14:textId="7CA4EDD6" w:rsidR="003661B7" w:rsidRPr="002618BE"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MER i Uprav</w:t>
            </w:r>
            <w:r>
              <w:rPr>
                <w:rFonts w:ascii="Calibri" w:eastAsia="Calibri" w:hAnsi="Calibri" w:cs="Calibri"/>
                <w:bCs/>
                <w:lang w:val="sr-Latn-RS"/>
              </w:rPr>
              <w:t>e</w:t>
            </w:r>
            <w:r w:rsidRPr="00842064">
              <w:rPr>
                <w:rFonts w:ascii="Calibri" w:eastAsia="Calibri" w:hAnsi="Calibri" w:cs="Calibri"/>
                <w:bCs/>
                <w:lang w:val="sr-Latn-RS"/>
              </w:rPr>
              <w:t xml:space="preserve"> javnih radova</w:t>
            </w:r>
          </w:p>
        </w:tc>
        <w:tc>
          <w:tcPr>
            <w:tcW w:w="1494" w:type="dxa"/>
            <w:gridSpan w:val="2"/>
          </w:tcPr>
          <w:p w14:paraId="2290D5AC" w14:textId="607A723E"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Kapitalni budžet za 2022. godinu:</w:t>
            </w:r>
          </w:p>
          <w:p w14:paraId="2961F6C3"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300.100,00</w:t>
            </w:r>
          </w:p>
        </w:tc>
      </w:tr>
      <w:tr w:rsidR="003661B7" w:rsidRPr="002618BE" w14:paraId="64179903" w14:textId="77777777" w:rsidTr="00617DE8">
        <w:trPr>
          <w:jc w:val="center"/>
        </w:trPr>
        <w:tc>
          <w:tcPr>
            <w:tcW w:w="2122" w:type="dxa"/>
            <w:vMerge/>
            <w:shd w:val="clear" w:color="auto" w:fill="FFFFFF" w:themeFill="background1"/>
          </w:tcPr>
          <w:p w14:paraId="0DE68B76" w14:textId="72E6E3EC" w:rsidR="003661B7" w:rsidRPr="002618BE" w:rsidRDefault="003661B7" w:rsidP="003661B7">
            <w:pPr>
              <w:contextualSpacing/>
              <w:rPr>
                <w:rFonts w:ascii="Calibri" w:eastAsia="Calibri" w:hAnsi="Calibri" w:cs="Calibri"/>
                <w:b/>
                <w:lang w:val="sr-Latn-CS"/>
              </w:rPr>
            </w:pPr>
          </w:p>
        </w:tc>
        <w:tc>
          <w:tcPr>
            <w:tcW w:w="1417" w:type="dxa"/>
            <w:gridSpan w:val="2"/>
          </w:tcPr>
          <w:p w14:paraId="6080EDA1" w14:textId="77777777" w:rsidR="003661B7" w:rsidRPr="002618BE" w:rsidRDefault="003661B7" w:rsidP="00A554F4">
            <w:pPr>
              <w:contextualSpacing/>
              <w:jc w:val="center"/>
              <w:rPr>
                <w:rFonts w:ascii="Calibri" w:eastAsia="Calibri" w:hAnsi="Calibri" w:cs="Calibri"/>
                <w:bCs/>
                <w:lang w:val="sr-Latn-CS"/>
              </w:rPr>
            </w:pPr>
            <w:r>
              <w:rPr>
                <w:rFonts w:ascii="Calibri" w:eastAsia="Calibri" w:hAnsi="Calibri" w:cs="Calibri"/>
                <w:bCs/>
                <w:lang w:val="sr-Latn-CS"/>
              </w:rPr>
              <w:t>2.1.11</w:t>
            </w:r>
          </w:p>
        </w:tc>
        <w:tc>
          <w:tcPr>
            <w:tcW w:w="3260" w:type="dxa"/>
            <w:gridSpan w:val="2"/>
          </w:tcPr>
          <w:p w14:paraId="61C08044" w14:textId="77777777" w:rsidR="003661B7" w:rsidRDefault="003661B7" w:rsidP="003661B7">
            <w:pPr>
              <w:contextualSpacing/>
              <w:rPr>
                <w:rFonts w:ascii="Calibri" w:eastAsia="Calibri" w:hAnsi="Calibri" w:cs="Calibri"/>
                <w:bCs/>
                <w:lang w:val="sr-Latn-ME"/>
              </w:rPr>
            </w:pPr>
            <w:r w:rsidRPr="002618BE">
              <w:rPr>
                <w:rFonts w:ascii="Calibri" w:eastAsia="Calibri" w:hAnsi="Calibri" w:cs="Calibri"/>
                <w:bCs/>
                <w:lang w:val="sr-Latn-ME"/>
              </w:rPr>
              <w:t>Izgradnja montažno demontažnog boba na šinama na ski centru „Kolašin 1600“</w:t>
            </w:r>
          </w:p>
          <w:p w14:paraId="31059B8D" w14:textId="77777777" w:rsidR="003661B7" w:rsidRDefault="003661B7" w:rsidP="003661B7">
            <w:pPr>
              <w:contextualSpacing/>
              <w:rPr>
                <w:rFonts w:ascii="Calibri" w:eastAsia="Calibri" w:hAnsi="Calibri" w:cs="Calibri"/>
                <w:bCs/>
                <w:lang w:val="sr-Latn-ME"/>
              </w:rPr>
            </w:pPr>
          </w:p>
          <w:p w14:paraId="1C7AFB3F" w14:textId="77777777" w:rsidR="003661B7" w:rsidRPr="004E5F9A" w:rsidRDefault="003661B7" w:rsidP="003661B7">
            <w:pPr>
              <w:contextualSpacing/>
              <w:rPr>
                <w:rFonts w:ascii="Calibri" w:eastAsia="Calibri" w:hAnsi="Calibri" w:cs="Calibri"/>
                <w:bCs/>
                <w:lang w:val="sr-Latn-ME"/>
              </w:rPr>
            </w:pPr>
          </w:p>
          <w:p w14:paraId="4D29296E" w14:textId="57204F34" w:rsidR="003661B7" w:rsidRPr="004E5F9A" w:rsidRDefault="003661B7" w:rsidP="003661B7">
            <w:pPr>
              <w:contextualSpacing/>
              <w:rPr>
                <w:rFonts w:ascii="Calibri" w:eastAsia="Calibri" w:hAnsi="Calibri" w:cs="Calibri"/>
                <w:b/>
                <w:bCs/>
                <w:lang w:val="sr-Latn-ME"/>
              </w:rPr>
            </w:pPr>
          </w:p>
        </w:tc>
        <w:tc>
          <w:tcPr>
            <w:tcW w:w="1843" w:type="dxa"/>
            <w:gridSpan w:val="3"/>
          </w:tcPr>
          <w:p w14:paraId="3F274909" w14:textId="77777777" w:rsidR="003661B7" w:rsidRPr="002618BE"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 xml:space="preserve">MER  /  Uprava javnih radova/ </w:t>
            </w:r>
            <w:r>
              <w:rPr>
                <w:rFonts w:ascii="Calibri" w:eastAsia="Calibri" w:hAnsi="Calibri" w:cs="Calibri"/>
                <w:bCs/>
                <w:lang w:val="sr-Latn-CS"/>
              </w:rPr>
              <w:t>DOO</w:t>
            </w:r>
            <w:r w:rsidRPr="002618BE">
              <w:rPr>
                <w:rFonts w:ascii="Calibri" w:eastAsia="Calibri" w:hAnsi="Calibri" w:cs="Calibri"/>
                <w:bCs/>
                <w:lang w:val="sr-Latn-CS"/>
              </w:rPr>
              <w:t xml:space="preserve"> Skijališta CG</w:t>
            </w:r>
          </w:p>
        </w:tc>
        <w:tc>
          <w:tcPr>
            <w:tcW w:w="1559" w:type="dxa"/>
          </w:tcPr>
          <w:p w14:paraId="194460AF" w14:textId="772D8D3A"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A9663A">
              <w:rPr>
                <w:rFonts w:ascii="Calibri" w:eastAsia="Calibri" w:hAnsi="Calibri" w:cs="Calibri"/>
                <w:bCs/>
                <w:lang w:val="sr-Latn-CS"/>
              </w:rPr>
              <w:t xml:space="preserve"> </w:t>
            </w:r>
            <w:r w:rsidRPr="002618BE">
              <w:rPr>
                <w:rFonts w:ascii="Calibri" w:eastAsia="Calibri" w:hAnsi="Calibri" w:cs="Calibri"/>
                <w:bCs/>
                <w:lang w:val="sr-Latn-CS"/>
              </w:rPr>
              <w:t xml:space="preserve">– </w:t>
            </w:r>
            <w:r>
              <w:rPr>
                <w:rFonts w:ascii="Calibri" w:eastAsia="Calibri" w:hAnsi="Calibri" w:cs="Calibri"/>
                <w:bCs/>
                <w:lang w:val="sr-Latn-CS"/>
              </w:rPr>
              <w:t>IV</w:t>
            </w:r>
            <w:r w:rsidRPr="002618BE">
              <w:rPr>
                <w:rFonts w:ascii="Calibri" w:eastAsia="Calibri" w:hAnsi="Calibri" w:cs="Calibri"/>
                <w:bCs/>
                <w:lang w:val="sr-Latn-CS"/>
              </w:rPr>
              <w:t xml:space="preserve"> Q 202</w:t>
            </w:r>
            <w:r>
              <w:rPr>
                <w:rFonts w:ascii="Calibri" w:eastAsia="Calibri" w:hAnsi="Calibri" w:cs="Calibri"/>
                <w:bCs/>
                <w:lang w:val="sr-Latn-CS"/>
              </w:rPr>
              <w:t>2</w:t>
            </w:r>
            <w:r w:rsidR="002A46CA">
              <w:rPr>
                <w:rFonts w:ascii="Calibri" w:eastAsia="Calibri" w:hAnsi="Calibri" w:cs="Calibri"/>
                <w:bCs/>
                <w:lang w:val="sr-Latn-CS"/>
              </w:rPr>
              <w:t>.</w:t>
            </w:r>
          </w:p>
          <w:p w14:paraId="6F3DC7F4" w14:textId="77777777" w:rsidR="003661B7" w:rsidRDefault="003661B7" w:rsidP="003661B7">
            <w:pPr>
              <w:spacing w:after="0" w:line="240" w:lineRule="auto"/>
              <w:jc w:val="center"/>
              <w:rPr>
                <w:rFonts w:ascii="Calibri" w:eastAsia="Calibri" w:hAnsi="Calibri" w:cs="Calibri"/>
                <w:bCs/>
                <w:lang w:val="sr-Latn-CS"/>
              </w:rPr>
            </w:pPr>
          </w:p>
          <w:p w14:paraId="6129C392" w14:textId="71C0A501" w:rsidR="003661B7" w:rsidRPr="00D54549" w:rsidRDefault="003661B7" w:rsidP="003661B7">
            <w:pPr>
              <w:spacing w:after="0" w:line="240" w:lineRule="auto"/>
              <w:jc w:val="center"/>
              <w:rPr>
                <w:rFonts w:ascii="Calibri" w:eastAsia="Calibri" w:hAnsi="Calibri" w:cs="Calibri"/>
                <w:b/>
                <w:bCs/>
                <w:lang w:val="sr-Latn-CS"/>
              </w:rPr>
            </w:pPr>
            <w:r w:rsidRPr="00D54549">
              <w:rPr>
                <w:rFonts w:ascii="Calibri" w:eastAsia="Calibri" w:hAnsi="Calibri" w:cs="Calibri"/>
                <w:b/>
                <w:bCs/>
                <w:lang w:val="sr-Latn-CS"/>
              </w:rPr>
              <w:t>Višegodišnji projekat čija se realizacija nastavlja i  nakon 2022. godine i biće predmet narednih AP Strategije</w:t>
            </w:r>
          </w:p>
        </w:tc>
        <w:tc>
          <w:tcPr>
            <w:tcW w:w="1985" w:type="dxa"/>
            <w:gridSpan w:val="3"/>
          </w:tcPr>
          <w:p w14:paraId="3C6475E4" w14:textId="0724E1F7" w:rsidR="003661B7" w:rsidRDefault="003661B7" w:rsidP="003661B7">
            <w:pPr>
              <w:contextualSpacing/>
              <w:jc w:val="center"/>
              <w:rPr>
                <w:rFonts w:ascii="Calibri" w:eastAsia="Calibri" w:hAnsi="Calibri" w:cs="Calibri"/>
                <w:bCs/>
                <w:lang w:val="sr-Latn-RS"/>
              </w:rPr>
            </w:pPr>
            <w:r w:rsidRPr="00C379A8">
              <w:rPr>
                <w:rFonts w:ascii="Calibri" w:eastAsia="Calibri" w:hAnsi="Calibri" w:cs="Calibri"/>
                <w:bCs/>
                <w:lang w:val="sr-Latn-RS"/>
              </w:rPr>
              <w:t xml:space="preserve">Broj aktivnosti koje su realizovane u pravcu </w:t>
            </w:r>
            <w:r>
              <w:rPr>
                <w:rFonts w:ascii="Calibri" w:eastAsia="Calibri" w:hAnsi="Calibri" w:cs="Calibri"/>
                <w:bCs/>
                <w:lang w:val="sr-Latn-RS"/>
              </w:rPr>
              <w:t xml:space="preserve">u izgradnje montažno demontažnog boba </w:t>
            </w:r>
            <w:r w:rsidRPr="002618BE">
              <w:rPr>
                <w:rFonts w:ascii="Calibri" w:eastAsia="Calibri" w:hAnsi="Calibri" w:cs="Calibri"/>
                <w:bCs/>
                <w:lang w:val="sr-Latn-RS"/>
              </w:rPr>
              <w:t>u okviru skijališta „Savin kuk“</w:t>
            </w:r>
          </w:p>
          <w:p w14:paraId="534073E6" w14:textId="77777777" w:rsidR="003661B7" w:rsidRDefault="003661B7" w:rsidP="003661B7">
            <w:pPr>
              <w:contextualSpacing/>
              <w:jc w:val="center"/>
              <w:rPr>
                <w:rFonts w:ascii="Calibri" w:eastAsia="Calibri" w:hAnsi="Calibri" w:cs="Calibri"/>
                <w:bCs/>
                <w:lang w:val="sr-Latn-RS"/>
              </w:rPr>
            </w:pPr>
          </w:p>
          <w:p w14:paraId="34D26A76" w14:textId="77777777" w:rsidR="003661B7" w:rsidRPr="00842064"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Godišnji izvještaj o radu</w:t>
            </w:r>
          </w:p>
          <w:p w14:paraId="1A40A80F" w14:textId="20988020" w:rsidR="003661B7" w:rsidRPr="002618BE" w:rsidRDefault="003661B7" w:rsidP="003661B7">
            <w:pPr>
              <w:contextualSpacing/>
              <w:jc w:val="center"/>
              <w:rPr>
                <w:rFonts w:ascii="Calibri" w:eastAsia="Calibri" w:hAnsi="Calibri" w:cs="Calibri"/>
                <w:bCs/>
                <w:lang w:val="sr-Latn-RS"/>
              </w:rPr>
            </w:pPr>
            <w:r>
              <w:rPr>
                <w:rFonts w:ascii="Calibri" w:eastAsia="Calibri" w:hAnsi="Calibri" w:cs="Calibri"/>
                <w:bCs/>
                <w:lang w:val="sr-Latn-RS"/>
              </w:rPr>
              <w:t xml:space="preserve">MER, </w:t>
            </w:r>
            <w:r w:rsidRPr="00842064">
              <w:rPr>
                <w:rFonts w:ascii="Calibri" w:eastAsia="Calibri" w:hAnsi="Calibri" w:cs="Calibri"/>
                <w:bCs/>
                <w:lang w:val="sr-Latn-RS"/>
              </w:rPr>
              <w:t>Uprav</w:t>
            </w:r>
            <w:r>
              <w:rPr>
                <w:rFonts w:ascii="Calibri" w:eastAsia="Calibri" w:hAnsi="Calibri" w:cs="Calibri"/>
                <w:bCs/>
                <w:lang w:val="sr-Latn-RS"/>
              </w:rPr>
              <w:t>e</w:t>
            </w:r>
            <w:r w:rsidRPr="00842064">
              <w:rPr>
                <w:rFonts w:ascii="Calibri" w:eastAsia="Calibri" w:hAnsi="Calibri" w:cs="Calibri"/>
                <w:bCs/>
                <w:lang w:val="sr-Latn-RS"/>
              </w:rPr>
              <w:t xml:space="preserve"> javnih radova</w:t>
            </w:r>
            <w:r>
              <w:t xml:space="preserve"> </w:t>
            </w:r>
            <w:r w:rsidRPr="00842064">
              <w:rPr>
                <w:rFonts w:ascii="Calibri" w:eastAsia="Calibri" w:hAnsi="Calibri" w:cs="Calibri"/>
                <w:bCs/>
                <w:lang w:val="sr-Latn-RS"/>
              </w:rPr>
              <w:t xml:space="preserve">DOO </w:t>
            </w:r>
            <w:r>
              <w:rPr>
                <w:rFonts w:ascii="Calibri" w:eastAsia="Calibri" w:hAnsi="Calibri" w:cs="Calibri"/>
                <w:bCs/>
                <w:lang w:val="sr-Latn-RS"/>
              </w:rPr>
              <w:t xml:space="preserve">i </w:t>
            </w:r>
            <w:r w:rsidRPr="00842064">
              <w:rPr>
                <w:rFonts w:ascii="Calibri" w:eastAsia="Calibri" w:hAnsi="Calibri" w:cs="Calibri"/>
                <w:bCs/>
                <w:lang w:val="sr-Latn-RS"/>
              </w:rPr>
              <w:t>Skijališta CG</w:t>
            </w:r>
          </w:p>
        </w:tc>
        <w:tc>
          <w:tcPr>
            <w:tcW w:w="1494" w:type="dxa"/>
            <w:gridSpan w:val="2"/>
          </w:tcPr>
          <w:p w14:paraId="3D7C1021" w14:textId="547DAF2E"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Kapitalni budžet za 2022. godinu:</w:t>
            </w:r>
          </w:p>
          <w:p w14:paraId="5B83A32B"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510.000,00</w:t>
            </w:r>
          </w:p>
        </w:tc>
      </w:tr>
      <w:tr w:rsidR="003661B7" w:rsidRPr="002618BE" w14:paraId="5C3A03B3" w14:textId="77777777" w:rsidTr="00617DE8">
        <w:trPr>
          <w:trHeight w:val="3422"/>
          <w:jc w:val="center"/>
        </w:trPr>
        <w:tc>
          <w:tcPr>
            <w:tcW w:w="2122" w:type="dxa"/>
            <w:vMerge/>
            <w:shd w:val="clear" w:color="auto" w:fill="FFFFFF" w:themeFill="background1"/>
          </w:tcPr>
          <w:p w14:paraId="7855F39C"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146F9A9D" w14:textId="77777777" w:rsidR="003661B7" w:rsidRPr="002618BE" w:rsidRDefault="003661B7" w:rsidP="00A554F4">
            <w:pPr>
              <w:contextualSpacing/>
              <w:jc w:val="center"/>
              <w:rPr>
                <w:rFonts w:ascii="Calibri" w:eastAsia="Calibri" w:hAnsi="Calibri" w:cs="Calibri"/>
                <w:bCs/>
                <w:lang w:val="sr-Latn-CS"/>
              </w:rPr>
            </w:pPr>
            <w:r w:rsidRPr="002618BE">
              <w:rPr>
                <w:rFonts w:ascii="Calibri" w:eastAsia="Calibri" w:hAnsi="Calibri" w:cs="Calibri"/>
                <w:bCs/>
                <w:lang w:val="sr-Latn-CS"/>
              </w:rPr>
              <w:t>2.1.</w:t>
            </w:r>
            <w:r>
              <w:rPr>
                <w:rFonts w:ascii="Calibri" w:eastAsia="Calibri" w:hAnsi="Calibri" w:cs="Calibri"/>
                <w:bCs/>
                <w:lang w:val="sr-Latn-CS"/>
              </w:rPr>
              <w:t>12</w:t>
            </w:r>
          </w:p>
        </w:tc>
        <w:tc>
          <w:tcPr>
            <w:tcW w:w="3260" w:type="dxa"/>
            <w:gridSpan w:val="2"/>
          </w:tcPr>
          <w:p w14:paraId="28AC7BD7" w14:textId="77777777" w:rsidR="003661B7" w:rsidRDefault="003661B7" w:rsidP="003661B7">
            <w:pPr>
              <w:contextualSpacing/>
              <w:rPr>
                <w:rFonts w:ascii="Calibri" w:eastAsia="Calibri" w:hAnsi="Calibri" w:cs="Calibri"/>
                <w:bCs/>
                <w:lang w:val="sr-Latn-ME"/>
              </w:rPr>
            </w:pPr>
            <w:r w:rsidRPr="002618BE">
              <w:rPr>
                <w:rFonts w:ascii="Calibri" w:eastAsia="Calibri" w:hAnsi="Calibri" w:cs="Calibri"/>
                <w:bCs/>
                <w:lang w:val="sr-Latn-CS"/>
              </w:rPr>
              <w:t xml:space="preserve">Nastavak izgradnje </w:t>
            </w:r>
            <w:r w:rsidRPr="002618BE">
              <w:rPr>
                <w:rFonts w:ascii="Calibri" w:eastAsia="Calibri" w:hAnsi="Calibri" w:cs="Calibri"/>
                <w:bCs/>
                <w:lang w:val="sr-Latn-ME"/>
              </w:rPr>
              <w:t>na speleološkom objektu Đalovića pećina</w:t>
            </w:r>
          </w:p>
          <w:p w14:paraId="7C17B720" w14:textId="77777777" w:rsidR="003661B7" w:rsidRDefault="003661B7" w:rsidP="003661B7">
            <w:pPr>
              <w:contextualSpacing/>
              <w:rPr>
                <w:rFonts w:ascii="Calibri" w:eastAsia="Calibri" w:hAnsi="Calibri" w:cs="Calibri"/>
                <w:bCs/>
                <w:lang w:val="sr-Latn-ME"/>
              </w:rPr>
            </w:pPr>
          </w:p>
          <w:p w14:paraId="2942775D" w14:textId="77777777" w:rsidR="003661B7" w:rsidRPr="004E5F9A" w:rsidRDefault="003661B7" w:rsidP="003661B7">
            <w:pPr>
              <w:contextualSpacing/>
              <w:rPr>
                <w:rFonts w:ascii="Calibri" w:eastAsia="Calibri" w:hAnsi="Calibri" w:cs="Calibri"/>
                <w:bCs/>
                <w:lang w:val="sr-Latn-CS"/>
              </w:rPr>
            </w:pPr>
          </w:p>
          <w:p w14:paraId="188B4517" w14:textId="650D4CCB" w:rsidR="003661B7" w:rsidRPr="004E5F9A" w:rsidRDefault="003661B7" w:rsidP="003661B7">
            <w:pPr>
              <w:contextualSpacing/>
              <w:rPr>
                <w:rFonts w:ascii="Calibri" w:eastAsia="Calibri" w:hAnsi="Calibri" w:cs="Calibri"/>
                <w:b/>
                <w:bCs/>
                <w:lang w:val="sr-Latn-CS"/>
              </w:rPr>
            </w:pPr>
          </w:p>
        </w:tc>
        <w:tc>
          <w:tcPr>
            <w:tcW w:w="1843" w:type="dxa"/>
            <w:gridSpan w:val="3"/>
          </w:tcPr>
          <w:p w14:paraId="31E644D8" w14:textId="77777777" w:rsidR="003661B7" w:rsidRPr="002618BE" w:rsidRDefault="003661B7" w:rsidP="003661B7">
            <w:pPr>
              <w:spacing w:after="0" w:line="240" w:lineRule="auto"/>
              <w:jc w:val="center"/>
              <w:rPr>
                <w:rFonts w:ascii="Arial" w:eastAsia="Calibri" w:hAnsi="Arial" w:cs="Times New Roman"/>
              </w:rPr>
            </w:pPr>
            <w:r w:rsidRPr="002618BE">
              <w:rPr>
                <w:rFonts w:ascii="Calibri" w:eastAsia="Calibri" w:hAnsi="Calibri" w:cs="Calibri"/>
                <w:bCs/>
                <w:lang w:val="sr-Latn-CS"/>
              </w:rPr>
              <w:t>MER  /  Uprava javnih radova</w:t>
            </w:r>
          </w:p>
        </w:tc>
        <w:tc>
          <w:tcPr>
            <w:tcW w:w="1559" w:type="dxa"/>
          </w:tcPr>
          <w:p w14:paraId="4A47E57B" w14:textId="298FE421" w:rsidR="003661B7" w:rsidRDefault="003661B7" w:rsidP="003661B7">
            <w:pPr>
              <w:spacing w:after="0" w:line="240" w:lineRule="auto"/>
              <w:jc w:val="center"/>
              <w:rPr>
                <w:rFonts w:ascii="Calibri" w:eastAsia="Calibri" w:hAnsi="Calibri" w:cs="Calibri"/>
                <w:bCs/>
                <w:lang w:val="sr-Latn-CS"/>
              </w:rPr>
            </w:pPr>
            <w:r w:rsidRPr="002618BE">
              <w:rPr>
                <w:rFonts w:ascii="Calibri" w:eastAsia="Calibri" w:hAnsi="Calibri" w:cs="Calibri"/>
                <w:bCs/>
                <w:lang w:val="sr-Latn-CS"/>
              </w:rPr>
              <w:t>I Q</w:t>
            </w:r>
            <w:r w:rsidR="00A9663A">
              <w:rPr>
                <w:rFonts w:ascii="Calibri" w:eastAsia="Calibri" w:hAnsi="Calibri" w:cs="Calibri"/>
                <w:bCs/>
                <w:lang w:val="sr-Latn-CS"/>
              </w:rPr>
              <w:t xml:space="preserve"> </w:t>
            </w:r>
            <w:r w:rsidRPr="002618BE">
              <w:rPr>
                <w:rFonts w:ascii="Calibri" w:eastAsia="Calibri" w:hAnsi="Calibri" w:cs="Calibri"/>
                <w:bCs/>
                <w:lang w:val="sr-Latn-CS"/>
              </w:rPr>
              <w:t>– IV Q 202</w:t>
            </w:r>
            <w:r>
              <w:rPr>
                <w:rFonts w:ascii="Calibri" w:eastAsia="Calibri" w:hAnsi="Calibri" w:cs="Calibri"/>
                <w:bCs/>
                <w:lang w:val="sr-Latn-CS"/>
              </w:rPr>
              <w:t>2</w:t>
            </w:r>
            <w:r w:rsidR="002A46CA">
              <w:rPr>
                <w:rFonts w:ascii="Calibri" w:eastAsia="Calibri" w:hAnsi="Calibri" w:cs="Calibri"/>
                <w:bCs/>
                <w:lang w:val="sr-Latn-CS"/>
              </w:rPr>
              <w:t>.</w:t>
            </w:r>
          </w:p>
          <w:p w14:paraId="433B8270" w14:textId="77777777" w:rsidR="003661B7" w:rsidRDefault="003661B7" w:rsidP="003661B7">
            <w:pPr>
              <w:spacing w:after="0" w:line="240" w:lineRule="auto"/>
              <w:jc w:val="center"/>
              <w:rPr>
                <w:rFonts w:ascii="Calibri" w:eastAsia="Calibri" w:hAnsi="Calibri" w:cs="Calibri"/>
                <w:bCs/>
                <w:lang w:val="sr-Latn-CS"/>
              </w:rPr>
            </w:pPr>
          </w:p>
          <w:p w14:paraId="69EBE2DD" w14:textId="21D3F25A" w:rsidR="003661B7" w:rsidRPr="00D54549" w:rsidRDefault="003661B7" w:rsidP="003661B7">
            <w:pPr>
              <w:spacing w:after="0" w:line="240" w:lineRule="auto"/>
              <w:jc w:val="center"/>
              <w:rPr>
                <w:rFonts w:eastAsia="Calibri" w:cs="Times New Roman"/>
                <w:b/>
              </w:rPr>
            </w:pPr>
            <w:r w:rsidRPr="00D54549">
              <w:rPr>
                <w:rFonts w:eastAsia="Calibri" w:cs="Times New Roman"/>
                <w:b/>
              </w:rPr>
              <w:t>Višegodišnji projekat čija se realizacija nastavlja i  nakon 2022. godine i biće predmet narednih AP Strategije</w:t>
            </w:r>
          </w:p>
        </w:tc>
        <w:tc>
          <w:tcPr>
            <w:tcW w:w="1985" w:type="dxa"/>
            <w:gridSpan w:val="3"/>
          </w:tcPr>
          <w:p w14:paraId="21C6E2BC" w14:textId="15C20F4C" w:rsidR="003661B7" w:rsidRDefault="003661B7" w:rsidP="003661B7">
            <w:pPr>
              <w:contextualSpacing/>
              <w:jc w:val="center"/>
              <w:rPr>
                <w:rFonts w:ascii="Calibri" w:eastAsia="Calibri" w:hAnsi="Calibri" w:cs="Calibri"/>
                <w:bCs/>
                <w:lang w:val="sr-Latn-RS"/>
              </w:rPr>
            </w:pPr>
            <w:r w:rsidRPr="00C379A8">
              <w:rPr>
                <w:rFonts w:ascii="Calibri" w:eastAsia="Calibri" w:hAnsi="Calibri" w:cs="Calibri"/>
                <w:bCs/>
                <w:lang w:val="sr-Latn-RS"/>
              </w:rPr>
              <w:t xml:space="preserve">Broj aktivnosti koje su realizovane u pravcu </w:t>
            </w:r>
            <w:r>
              <w:rPr>
                <w:rFonts w:ascii="Calibri" w:eastAsia="Calibri" w:hAnsi="Calibri" w:cs="Calibri"/>
                <w:bCs/>
                <w:lang w:val="sr-Latn-RS"/>
              </w:rPr>
              <w:t>s</w:t>
            </w:r>
            <w:r w:rsidRPr="002618BE">
              <w:rPr>
                <w:rFonts w:ascii="Calibri" w:eastAsia="Calibri" w:hAnsi="Calibri" w:cs="Calibri"/>
                <w:bCs/>
                <w:lang w:val="sr-Latn-RS"/>
              </w:rPr>
              <w:t>tavljanj</w:t>
            </w:r>
            <w:r>
              <w:rPr>
                <w:rFonts w:ascii="Calibri" w:eastAsia="Calibri" w:hAnsi="Calibri" w:cs="Calibri"/>
                <w:bCs/>
                <w:lang w:val="sr-Latn-RS"/>
              </w:rPr>
              <w:t>a</w:t>
            </w:r>
            <w:r w:rsidRPr="002618BE">
              <w:rPr>
                <w:rFonts w:ascii="Calibri" w:eastAsia="Calibri" w:hAnsi="Calibri" w:cs="Calibri"/>
                <w:bCs/>
                <w:lang w:val="sr-Latn-RS"/>
              </w:rPr>
              <w:t xml:space="preserve"> u funkciju speleološkog objekta „Đalovića pećina“</w:t>
            </w:r>
          </w:p>
          <w:p w14:paraId="18810304" w14:textId="77777777" w:rsidR="003661B7" w:rsidRDefault="003661B7" w:rsidP="003661B7">
            <w:pPr>
              <w:contextualSpacing/>
              <w:jc w:val="center"/>
              <w:rPr>
                <w:rFonts w:ascii="Calibri" w:eastAsia="Calibri" w:hAnsi="Calibri" w:cs="Calibri"/>
                <w:bCs/>
                <w:lang w:val="sr-Latn-RS"/>
              </w:rPr>
            </w:pPr>
          </w:p>
          <w:p w14:paraId="38A365EC" w14:textId="77777777" w:rsidR="003661B7" w:rsidRPr="00842064" w:rsidRDefault="003661B7" w:rsidP="003661B7">
            <w:pPr>
              <w:contextualSpacing/>
              <w:jc w:val="center"/>
              <w:rPr>
                <w:rFonts w:ascii="Calibri" w:eastAsia="Calibri" w:hAnsi="Calibri" w:cs="Calibri"/>
                <w:bCs/>
                <w:lang w:val="sr-Latn-RS"/>
              </w:rPr>
            </w:pPr>
            <w:r w:rsidRPr="00842064">
              <w:rPr>
                <w:rFonts w:ascii="Calibri" w:eastAsia="Calibri" w:hAnsi="Calibri" w:cs="Calibri"/>
                <w:bCs/>
                <w:lang w:val="sr-Latn-RS"/>
              </w:rPr>
              <w:t>Godišnji izvještaj o radu</w:t>
            </w:r>
          </w:p>
          <w:p w14:paraId="65F51CD6" w14:textId="3B11911F" w:rsidR="003661B7" w:rsidRDefault="003661B7" w:rsidP="003661B7">
            <w:pPr>
              <w:contextualSpacing/>
              <w:jc w:val="center"/>
              <w:rPr>
                <w:rFonts w:ascii="Calibri" w:eastAsia="Calibri" w:hAnsi="Calibri" w:cs="Calibri"/>
                <w:bCs/>
                <w:lang w:val="sr-Latn-RS"/>
              </w:rPr>
            </w:pPr>
            <w:r>
              <w:rPr>
                <w:rFonts w:ascii="Calibri" w:eastAsia="Calibri" w:hAnsi="Calibri" w:cs="Calibri"/>
                <w:bCs/>
                <w:lang w:val="sr-Latn-RS"/>
              </w:rPr>
              <w:t xml:space="preserve">MER i </w:t>
            </w:r>
            <w:r w:rsidRPr="00842064">
              <w:rPr>
                <w:rFonts w:ascii="Calibri" w:eastAsia="Calibri" w:hAnsi="Calibri" w:cs="Calibri"/>
                <w:bCs/>
                <w:lang w:val="sr-Latn-RS"/>
              </w:rPr>
              <w:t>Uprav</w:t>
            </w:r>
            <w:r>
              <w:rPr>
                <w:rFonts w:ascii="Calibri" w:eastAsia="Calibri" w:hAnsi="Calibri" w:cs="Calibri"/>
                <w:bCs/>
                <w:lang w:val="sr-Latn-RS"/>
              </w:rPr>
              <w:t>e</w:t>
            </w:r>
            <w:r w:rsidRPr="00842064">
              <w:rPr>
                <w:rFonts w:ascii="Calibri" w:eastAsia="Calibri" w:hAnsi="Calibri" w:cs="Calibri"/>
                <w:bCs/>
                <w:lang w:val="sr-Latn-RS"/>
              </w:rPr>
              <w:t xml:space="preserve"> javnih radova</w:t>
            </w:r>
          </w:p>
          <w:p w14:paraId="196B34AB" w14:textId="77777777" w:rsidR="003661B7" w:rsidRPr="002618BE" w:rsidRDefault="003661B7" w:rsidP="003661B7">
            <w:pPr>
              <w:contextualSpacing/>
              <w:jc w:val="center"/>
              <w:rPr>
                <w:rFonts w:ascii="Calibri" w:eastAsia="Calibri" w:hAnsi="Calibri" w:cs="Calibri"/>
                <w:bCs/>
                <w:lang w:val="sr-Latn-CS"/>
              </w:rPr>
            </w:pPr>
          </w:p>
        </w:tc>
        <w:tc>
          <w:tcPr>
            <w:tcW w:w="1494" w:type="dxa"/>
            <w:gridSpan w:val="2"/>
          </w:tcPr>
          <w:p w14:paraId="40D04BAE" w14:textId="08989435"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Kapitalni budžet za 2022. godinu:</w:t>
            </w:r>
          </w:p>
          <w:p w14:paraId="11F41799"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3.010.500,00</w:t>
            </w:r>
          </w:p>
        </w:tc>
      </w:tr>
      <w:tr w:rsidR="003661B7" w:rsidRPr="002618BE" w14:paraId="3E866BE2" w14:textId="77777777" w:rsidTr="00617DE8">
        <w:trPr>
          <w:jc w:val="center"/>
        </w:trPr>
        <w:tc>
          <w:tcPr>
            <w:tcW w:w="2122" w:type="dxa"/>
            <w:vMerge/>
            <w:shd w:val="clear" w:color="auto" w:fill="FFFFFF" w:themeFill="background1"/>
          </w:tcPr>
          <w:p w14:paraId="38ACCFEE"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58B1B87F" w14:textId="77777777" w:rsidR="003661B7" w:rsidRPr="002618BE" w:rsidRDefault="003661B7" w:rsidP="00A554F4">
            <w:pPr>
              <w:contextualSpacing/>
              <w:jc w:val="center"/>
              <w:rPr>
                <w:rFonts w:ascii="Calibri" w:eastAsia="Calibri" w:hAnsi="Calibri" w:cs="Calibri"/>
                <w:bCs/>
                <w:lang w:val="sr-Latn-CS"/>
              </w:rPr>
            </w:pPr>
            <w:r w:rsidRPr="002618BE">
              <w:rPr>
                <w:rFonts w:ascii="Calibri" w:eastAsia="Calibri" w:hAnsi="Calibri" w:cs="Calibri"/>
                <w:bCs/>
                <w:lang w:val="sr-Latn-CS"/>
              </w:rPr>
              <w:t>2.1.</w:t>
            </w:r>
            <w:r>
              <w:rPr>
                <w:rFonts w:ascii="Calibri" w:eastAsia="Calibri" w:hAnsi="Calibri" w:cs="Calibri"/>
                <w:bCs/>
                <w:lang w:val="sr-Latn-CS"/>
              </w:rPr>
              <w:t>13</w:t>
            </w:r>
          </w:p>
        </w:tc>
        <w:tc>
          <w:tcPr>
            <w:tcW w:w="3260" w:type="dxa"/>
            <w:gridSpan w:val="2"/>
          </w:tcPr>
          <w:p w14:paraId="295F323C" w14:textId="40FA23A6" w:rsidR="003661B7" w:rsidRDefault="003661B7" w:rsidP="003661B7">
            <w:pPr>
              <w:contextualSpacing/>
              <w:rPr>
                <w:rFonts w:ascii="Calibri" w:eastAsia="Calibri" w:hAnsi="Calibri" w:cs="Calibri"/>
                <w:bCs/>
                <w:lang w:val="sr-Latn-CS"/>
              </w:rPr>
            </w:pPr>
            <w:r w:rsidRPr="002618BE">
              <w:rPr>
                <w:rFonts w:ascii="Calibri" w:eastAsia="Calibri" w:hAnsi="Calibri" w:cs="Calibri"/>
                <w:bCs/>
                <w:lang w:val="sr-Latn-CS"/>
              </w:rPr>
              <w:t xml:space="preserve">Izgradnja nedostajuće infrastrukture za potrebe projekta izgradnje panoramske žičare Kotor </w:t>
            </w:r>
            <w:r>
              <w:rPr>
                <w:rFonts w:ascii="Calibri" w:eastAsia="Calibri" w:hAnsi="Calibri" w:cs="Calibri"/>
                <w:bCs/>
                <w:lang w:val="sr-Latn-CS"/>
              </w:rPr>
              <w:t>–</w:t>
            </w:r>
            <w:r w:rsidRPr="002618BE">
              <w:rPr>
                <w:rFonts w:ascii="Calibri" w:eastAsia="Calibri" w:hAnsi="Calibri" w:cs="Calibri"/>
                <w:bCs/>
                <w:lang w:val="sr-Latn-CS"/>
              </w:rPr>
              <w:t xml:space="preserve"> Lovćen</w:t>
            </w:r>
          </w:p>
          <w:p w14:paraId="57365B6A" w14:textId="77777777" w:rsidR="003661B7" w:rsidRDefault="003661B7" w:rsidP="003661B7">
            <w:pPr>
              <w:contextualSpacing/>
              <w:rPr>
                <w:rFonts w:ascii="Calibri" w:eastAsia="Calibri" w:hAnsi="Calibri" w:cs="Calibri"/>
                <w:bCs/>
                <w:lang w:val="sr-Latn-CS"/>
              </w:rPr>
            </w:pPr>
          </w:p>
          <w:p w14:paraId="082AFE3C" w14:textId="77777777" w:rsidR="003661B7" w:rsidRPr="004E5F9A" w:rsidRDefault="003661B7" w:rsidP="003661B7">
            <w:pPr>
              <w:contextualSpacing/>
              <w:rPr>
                <w:rFonts w:ascii="Calibri" w:eastAsia="Calibri" w:hAnsi="Calibri" w:cs="Calibri"/>
                <w:bCs/>
                <w:lang w:val="sr-Latn-CS"/>
              </w:rPr>
            </w:pPr>
          </w:p>
          <w:p w14:paraId="34FFD494" w14:textId="7467FEC3" w:rsidR="003661B7" w:rsidRPr="004E5F9A" w:rsidRDefault="003661B7" w:rsidP="003661B7">
            <w:pPr>
              <w:contextualSpacing/>
              <w:rPr>
                <w:rFonts w:ascii="Calibri" w:eastAsia="Calibri" w:hAnsi="Calibri" w:cs="Calibri"/>
                <w:b/>
                <w:bCs/>
                <w:lang w:val="sr-Latn-CS"/>
              </w:rPr>
            </w:pPr>
          </w:p>
        </w:tc>
        <w:tc>
          <w:tcPr>
            <w:tcW w:w="1843" w:type="dxa"/>
            <w:gridSpan w:val="3"/>
          </w:tcPr>
          <w:p w14:paraId="558AEF95" w14:textId="4859E9A0"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Agencija za investicije/ME</w:t>
            </w:r>
            <w:r>
              <w:rPr>
                <w:rFonts w:ascii="Calibri" w:eastAsia="Calibri" w:hAnsi="Calibri" w:cs="Calibri"/>
                <w:bCs/>
                <w:lang w:val="sr-Latn-CS"/>
              </w:rPr>
              <w:t>R</w:t>
            </w:r>
            <w:r w:rsidRPr="002618BE">
              <w:rPr>
                <w:rFonts w:ascii="Calibri" w:eastAsia="Calibri" w:hAnsi="Calibri" w:cs="Calibri"/>
                <w:bCs/>
                <w:lang w:val="sr-Latn-CS"/>
              </w:rPr>
              <w:t>/Koncesionar</w:t>
            </w:r>
          </w:p>
        </w:tc>
        <w:tc>
          <w:tcPr>
            <w:tcW w:w="1559" w:type="dxa"/>
          </w:tcPr>
          <w:p w14:paraId="37B4E595" w14:textId="77BC23E8" w:rsidR="003661B7"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I Q – I</w:t>
            </w:r>
            <w:r>
              <w:rPr>
                <w:rFonts w:ascii="Calibri" w:eastAsia="Calibri" w:hAnsi="Calibri" w:cs="Calibri"/>
                <w:bCs/>
                <w:lang w:val="sr-Latn-CS"/>
              </w:rPr>
              <w:t xml:space="preserve">V </w:t>
            </w:r>
            <w:r w:rsidRPr="002618BE">
              <w:rPr>
                <w:rFonts w:ascii="Calibri" w:eastAsia="Calibri" w:hAnsi="Calibri" w:cs="Calibri"/>
                <w:bCs/>
                <w:lang w:val="sr-Latn-CS"/>
              </w:rPr>
              <w:t>Q 202</w:t>
            </w:r>
            <w:r>
              <w:rPr>
                <w:rFonts w:ascii="Calibri" w:eastAsia="Calibri" w:hAnsi="Calibri" w:cs="Calibri"/>
                <w:bCs/>
                <w:lang w:val="sr-Latn-CS"/>
              </w:rPr>
              <w:t>2</w:t>
            </w:r>
            <w:r w:rsidR="002A46CA">
              <w:rPr>
                <w:rFonts w:ascii="Calibri" w:eastAsia="Calibri" w:hAnsi="Calibri" w:cs="Calibri"/>
                <w:bCs/>
                <w:lang w:val="sr-Latn-CS"/>
              </w:rPr>
              <w:t>.</w:t>
            </w:r>
          </w:p>
          <w:p w14:paraId="31D85F0B" w14:textId="77777777" w:rsidR="003661B7" w:rsidRDefault="003661B7" w:rsidP="003661B7">
            <w:pPr>
              <w:contextualSpacing/>
              <w:jc w:val="center"/>
              <w:rPr>
                <w:rFonts w:ascii="Calibri" w:eastAsia="Calibri" w:hAnsi="Calibri" w:cs="Calibri"/>
                <w:bCs/>
                <w:lang w:val="sr-Latn-CS"/>
              </w:rPr>
            </w:pPr>
          </w:p>
          <w:p w14:paraId="4E15FB59" w14:textId="7CEF47E1" w:rsidR="003661B7" w:rsidRPr="00D54549" w:rsidRDefault="003661B7" w:rsidP="003661B7">
            <w:pPr>
              <w:contextualSpacing/>
              <w:jc w:val="center"/>
              <w:rPr>
                <w:rFonts w:ascii="Calibri" w:eastAsia="Calibri" w:hAnsi="Calibri" w:cs="Calibri"/>
                <w:b/>
                <w:bCs/>
                <w:lang w:val="sr-Latn-CS"/>
              </w:rPr>
            </w:pPr>
            <w:r>
              <w:rPr>
                <w:rFonts w:ascii="Calibri" w:eastAsia="Calibri" w:hAnsi="Calibri" w:cs="Calibri"/>
                <w:b/>
                <w:bCs/>
                <w:lang w:val="sr-Latn-CS"/>
              </w:rPr>
              <w:t>V</w:t>
            </w:r>
            <w:r w:rsidRPr="00D54549">
              <w:rPr>
                <w:rFonts w:ascii="Calibri" w:eastAsia="Calibri" w:hAnsi="Calibri" w:cs="Calibri"/>
                <w:b/>
                <w:bCs/>
                <w:lang w:val="sr-Latn-CS"/>
              </w:rPr>
              <w:t>išegodišnji projekat čija se realizacija nastavlja i  nakon 2022. godine i biće predmet narednih AP Strategije</w:t>
            </w:r>
          </w:p>
        </w:tc>
        <w:tc>
          <w:tcPr>
            <w:tcW w:w="1985" w:type="dxa"/>
            <w:gridSpan w:val="3"/>
          </w:tcPr>
          <w:p w14:paraId="79217802" w14:textId="59C83865" w:rsidR="003661B7" w:rsidRDefault="003661B7" w:rsidP="003661B7">
            <w:pPr>
              <w:contextualSpacing/>
              <w:jc w:val="center"/>
              <w:rPr>
                <w:rFonts w:ascii="Calibri" w:eastAsia="Calibri" w:hAnsi="Calibri" w:cs="Calibri"/>
                <w:bCs/>
                <w:lang w:val="sr-Latn-CS"/>
              </w:rPr>
            </w:pPr>
            <w:r w:rsidRPr="00C379A8">
              <w:rPr>
                <w:rFonts w:ascii="Calibri" w:eastAsia="Calibri" w:hAnsi="Calibri" w:cs="Calibri"/>
                <w:bCs/>
                <w:lang w:val="sr-Latn-CS"/>
              </w:rPr>
              <w:t xml:space="preserve">Broj aktivnosti koje su realizovane u pravcu </w:t>
            </w:r>
            <w:r>
              <w:rPr>
                <w:rFonts w:ascii="Calibri" w:eastAsia="Calibri" w:hAnsi="Calibri" w:cs="Calibri"/>
                <w:bCs/>
                <w:lang w:val="sr-Latn-CS"/>
              </w:rPr>
              <w:t>s</w:t>
            </w:r>
            <w:r w:rsidRPr="002618BE">
              <w:rPr>
                <w:rFonts w:ascii="Calibri" w:eastAsia="Calibri" w:hAnsi="Calibri" w:cs="Calibri"/>
                <w:bCs/>
                <w:lang w:val="sr-Latn-CS"/>
              </w:rPr>
              <w:t>tavljanj</w:t>
            </w:r>
            <w:r>
              <w:rPr>
                <w:rFonts w:ascii="Calibri" w:eastAsia="Calibri" w:hAnsi="Calibri" w:cs="Calibri"/>
                <w:bCs/>
                <w:lang w:val="sr-Latn-CS"/>
              </w:rPr>
              <w:t>a</w:t>
            </w:r>
            <w:r w:rsidRPr="002618BE">
              <w:rPr>
                <w:rFonts w:ascii="Calibri" w:eastAsia="Calibri" w:hAnsi="Calibri" w:cs="Calibri"/>
                <w:bCs/>
                <w:lang w:val="sr-Latn-CS"/>
              </w:rPr>
              <w:t xml:space="preserve"> u funkciju panoramske žičare</w:t>
            </w:r>
          </w:p>
          <w:p w14:paraId="1405D5B9" w14:textId="77777777" w:rsidR="003661B7" w:rsidRDefault="003661B7" w:rsidP="003661B7">
            <w:pPr>
              <w:contextualSpacing/>
              <w:jc w:val="center"/>
              <w:rPr>
                <w:rFonts w:ascii="Calibri" w:eastAsia="Calibri" w:hAnsi="Calibri" w:cs="Calibri"/>
                <w:bCs/>
                <w:lang w:val="sr-Latn-CS"/>
              </w:rPr>
            </w:pPr>
          </w:p>
          <w:p w14:paraId="3EE4CA63" w14:textId="77777777" w:rsidR="003661B7" w:rsidRDefault="003661B7" w:rsidP="003661B7">
            <w:pPr>
              <w:contextualSpacing/>
              <w:jc w:val="center"/>
              <w:rPr>
                <w:rFonts w:ascii="Calibri" w:eastAsia="Calibri" w:hAnsi="Calibri" w:cs="Calibri"/>
                <w:bCs/>
                <w:lang w:val="sr-Latn-CS"/>
              </w:rPr>
            </w:pPr>
          </w:p>
          <w:p w14:paraId="1C33BB41" w14:textId="77777777" w:rsidR="003661B7" w:rsidRPr="00842064" w:rsidRDefault="003661B7" w:rsidP="003661B7">
            <w:pPr>
              <w:contextualSpacing/>
              <w:jc w:val="center"/>
              <w:rPr>
                <w:rFonts w:ascii="Calibri" w:eastAsia="Calibri" w:hAnsi="Calibri" w:cs="Calibri"/>
                <w:bCs/>
                <w:lang w:val="sr-Latn-CS"/>
              </w:rPr>
            </w:pPr>
            <w:r w:rsidRPr="00842064">
              <w:rPr>
                <w:rFonts w:ascii="Calibri" w:eastAsia="Calibri" w:hAnsi="Calibri" w:cs="Calibri"/>
                <w:bCs/>
                <w:lang w:val="sr-Latn-CS"/>
              </w:rPr>
              <w:t>Godišnji izvještaj o radu</w:t>
            </w:r>
          </w:p>
          <w:p w14:paraId="3C586577" w14:textId="07A360D8" w:rsidR="003661B7" w:rsidRPr="002618BE" w:rsidRDefault="003661B7" w:rsidP="003661B7">
            <w:pPr>
              <w:contextualSpacing/>
              <w:jc w:val="center"/>
              <w:rPr>
                <w:rFonts w:ascii="Calibri" w:eastAsia="Calibri" w:hAnsi="Calibri" w:cs="Calibri"/>
                <w:bCs/>
                <w:lang w:val="sr-Latn-CS"/>
              </w:rPr>
            </w:pPr>
            <w:r w:rsidRPr="00842064">
              <w:rPr>
                <w:rFonts w:ascii="Calibri" w:eastAsia="Calibri" w:hAnsi="Calibri" w:cs="Calibri"/>
                <w:bCs/>
                <w:lang w:val="sr-Latn-CS"/>
              </w:rPr>
              <w:t>nadležnih institucija</w:t>
            </w:r>
          </w:p>
        </w:tc>
        <w:tc>
          <w:tcPr>
            <w:tcW w:w="1494" w:type="dxa"/>
            <w:gridSpan w:val="2"/>
          </w:tcPr>
          <w:p w14:paraId="263961CB"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Kapitalni budžet:</w:t>
            </w:r>
          </w:p>
          <w:p w14:paraId="0269813E"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4.155.000,00</w:t>
            </w:r>
          </w:p>
          <w:p w14:paraId="248FC87E" w14:textId="77777777" w:rsidR="003661B7" w:rsidRPr="002618BE" w:rsidRDefault="003661B7" w:rsidP="00541F08">
            <w:pPr>
              <w:jc w:val="center"/>
              <w:rPr>
                <w:rFonts w:ascii="Calibri" w:eastAsia="Calibri" w:hAnsi="Calibri" w:cs="Calibri"/>
                <w:bCs/>
                <w:lang w:val="sr-Latn-CS"/>
              </w:rPr>
            </w:pPr>
          </w:p>
          <w:p w14:paraId="3B0B609E"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Investitor</w:t>
            </w:r>
          </w:p>
        </w:tc>
      </w:tr>
      <w:tr w:rsidR="003661B7" w:rsidRPr="002618BE" w14:paraId="0DDED36F" w14:textId="77777777" w:rsidTr="00617DE8">
        <w:trPr>
          <w:trHeight w:val="3202"/>
          <w:jc w:val="center"/>
        </w:trPr>
        <w:tc>
          <w:tcPr>
            <w:tcW w:w="2122" w:type="dxa"/>
            <w:vMerge/>
            <w:shd w:val="clear" w:color="auto" w:fill="FFFFFF" w:themeFill="background1"/>
          </w:tcPr>
          <w:p w14:paraId="45E598D0"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142449FE" w14:textId="77777777" w:rsidR="003661B7" w:rsidRPr="002618BE" w:rsidRDefault="003661B7" w:rsidP="00A554F4">
            <w:pPr>
              <w:contextualSpacing/>
              <w:jc w:val="center"/>
              <w:rPr>
                <w:rFonts w:ascii="Calibri" w:eastAsia="Calibri" w:hAnsi="Calibri" w:cs="Calibri"/>
                <w:bCs/>
                <w:lang w:val="sr-Latn-CS"/>
              </w:rPr>
            </w:pPr>
            <w:r w:rsidRPr="002618BE">
              <w:rPr>
                <w:rFonts w:ascii="Calibri" w:eastAsia="Calibri" w:hAnsi="Calibri" w:cs="Calibri"/>
                <w:bCs/>
                <w:lang w:val="sr-Latn-CS"/>
              </w:rPr>
              <w:t>2.1.</w:t>
            </w:r>
            <w:r>
              <w:rPr>
                <w:rFonts w:ascii="Calibri" w:eastAsia="Calibri" w:hAnsi="Calibri" w:cs="Calibri"/>
                <w:bCs/>
                <w:lang w:val="sr-Latn-CS"/>
              </w:rPr>
              <w:t>14</w:t>
            </w:r>
          </w:p>
        </w:tc>
        <w:tc>
          <w:tcPr>
            <w:tcW w:w="3260" w:type="dxa"/>
            <w:gridSpan w:val="2"/>
          </w:tcPr>
          <w:p w14:paraId="6BBFBDE6" w14:textId="77777777" w:rsidR="003661B7" w:rsidRDefault="003661B7" w:rsidP="003661B7">
            <w:pPr>
              <w:contextualSpacing/>
              <w:rPr>
                <w:rFonts w:ascii="Calibri" w:eastAsia="Calibri" w:hAnsi="Calibri" w:cs="Calibri"/>
                <w:bCs/>
                <w:lang w:val="sr-Latn-CS"/>
              </w:rPr>
            </w:pPr>
            <w:r w:rsidRPr="00F338D0">
              <w:rPr>
                <w:rFonts w:ascii="Calibri" w:eastAsia="Calibri" w:hAnsi="Calibri" w:cs="Calibri"/>
                <w:bCs/>
                <w:lang w:val="sr-Latn-CS"/>
              </w:rPr>
              <w:t xml:space="preserve">Sprovođenje mjera i aktivnosti </w:t>
            </w:r>
            <w:r>
              <w:rPr>
                <w:rFonts w:ascii="Calibri" w:eastAsia="Calibri" w:hAnsi="Calibri" w:cs="Calibri"/>
                <w:bCs/>
                <w:lang w:val="sr-Latn-CS"/>
              </w:rPr>
              <w:t>na u</w:t>
            </w:r>
            <w:r w:rsidRPr="002618BE">
              <w:rPr>
                <w:rFonts w:ascii="Calibri" w:eastAsia="Calibri" w:hAnsi="Calibri" w:cs="Calibri"/>
                <w:bCs/>
                <w:lang w:val="sr-Latn-CS"/>
              </w:rPr>
              <w:t>napređenj</w:t>
            </w:r>
            <w:r>
              <w:rPr>
                <w:rFonts w:ascii="Calibri" w:eastAsia="Calibri" w:hAnsi="Calibri" w:cs="Calibri"/>
                <w:bCs/>
                <w:lang w:val="sr-Latn-CS"/>
              </w:rPr>
              <w:t>u</w:t>
            </w:r>
            <w:r w:rsidRPr="002618BE">
              <w:rPr>
                <w:rFonts w:ascii="Calibri" w:eastAsia="Calibri" w:hAnsi="Calibri" w:cs="Calibri"/>
                <w:bCs/>
                <w:lang w:val="sr-Latn-CS"/>
              </w:rPr>
              <w:t xml:space="preserve"> kvaliteta infrastrukture u zoni Morskog dobra </w:t>
            </w:r>
          </w:p>
          <w:p w14:paraId="35E5143F" w14:textId="77777777" w:rsidR="003661B7" w:rsidRDefault="003661B7" w:rsidP="003661B7">
            <w:pPr>
              <w:contextualSpacing/>
              <w:rPr>
                <w:rFonts w:ascii="Calibri" w:eastAsia="Calibri" w:hAnsi="Calibri" w:cs="Calibri"/>
                <w:bCs/>
                <w:lang w:val="sr-Latn-CS"/>
              </w:rPr>
            </w:pPr>
          </w:p>
          <w:p w14:paraId="4F37545D" w14:textId="1E43D90C" w:rsidR="003661B7" w:rsidRPr="004E5F9A" w:rsidRDefault="003661B7" w:rsidP="003661B7">
            <w:pPr>
              <w:contextualSpacing/>
              <w:rPr>
                <w:rFonts w:ascii="Calibri" w:eastAsia="Calibri" w:hAnsi="Calibri" w:cs="Calibri"/>
                <w:b/>
                <w:bCs/>
                <w:lang w:val="sr-Latn-CS"/>
              </w:rPr>
            </w:pPr>
          </w:p>
        </w:tc>
        <w:tc>
          <w:tcPr>
            <w:tcW w:w="1843" w:type="dxa"/>
            <w:gridSpan w:val="3"/>
          </w:tcPr>
          <w:p w14:paraId="18AC4B61"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 xml:space="preserve">MEPPU, </w:t>
            </w:r>
          </w:p>
          <w:p w14:paraId="24D488AE"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JP MD/</w:t>
            </w:r>
          </w:p>
          <w:p w14:paraId="088C36C8"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MER</w:t>
            </w:r>
          </w:p>
        </w:tc>
        <w:tc>
          <w:tcPr>
            <w:tcW w:w="1559" w:type="dxa"/>
          </w:tcPr>
          <w:p w14:paraId="6E5DC9C2" w14:textId="6B7CDFB0" w:rsidR="003661B7"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I Q – IV Q 202</w:t>
            </w:r>
            <w:r>
              <w:rPr>
                <w:rFonts w:ascii="Calibri" w:eastAsia="Calibri" w:hAnsi="Calibri" w:cs="Calibri"/>
                <w:bCs/>
                <w:lang w:val="sr-Latn-CS"/>
              </w:rPr>
              <w:t>2</w:t>
            </w:r>
            <w:r w:rsidRPr="002618BE">
              <w:rPr>
                <w:rFonts w:ascii="Calibri" w:eastAsia="Calibri" w:hAnsi="Calibri" w:cs="Calibri"/>
                <w:bCs/>
                <w:lang w:val="sr-Latn-CS"/>
              </w:rPr>
              <w:t>.</w:t>
            </w:r>
          </w:p>
          <w:p w14:paraId="1F11FC2F" w14:textId="77777777" w:rsidR="003661B7" w:rsidRDefault="003661B7" w:rsidP="003661B7">
            <w:pPr>
              <w:contextualSpacing/>
              <w:jc w:val="center"/>
              <w:rPr>
                <w:rFonts w:ascii="Calibri" w:eastAsia="Calibri" w:hAnsi="Calibri" w:cs="Calibri"/>
                <w:bCs/>
                <w:lang w:val="sr-Latn-CS"/>
              </w:rPr>
            </w:pPr>
          </w:p>
          <w:p w14:paraId="061E59A5" w14:textId="1CB7090E" w:rsidR="003661B7" w:rsidRPr="00D54549" w:rsidRDefault="003661B7" w:rsidP="003661B7">
            <w:pPr>
              <w:contextualSpacing/>
              <w:jc w:val="center"/>
              <w:rPr>
                <w:rFonts w:ascii="Calibri" w:eastAsia="Calibri" w:hAnsi="Calibri" w:cs="Calibri"/>
                <w:b/>
                <w:bCs/>
                <w:lang w:val="sr-Latn-CS"/>
              </w:rPr>
            </w:pPr>
            <w:r w:rsidRPr="00D54549">
              <w:rPr>
                <w:rFonts w:ascii="Calibri" w:eastAsia="Calibri" w:hAnsi="Calibri" w:cs="Calibri"/>
                <w:b/>
                <w:bCs/>
                <w:lang w:val="sr-Latn-CS"/>
              </w:rPr>
              <w:t>Realizacija aktivnosti se nastavlja i nakon 2022. godine i biće predmet narednih AP Strategije</w:t>
            </w:r>
          </w:p>
        </w:tc>
        <w:tc>
          <w:tcPr>
            <w:tcW w:w="1985" w:type="dxa"/>
            <w:gridSpan w:val="3"/>
          </w:tcPr>
          <w:p w14:paraId="5561D141"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Broj novih zona za nautička sidrišta</w:t>
            </w:r>
          </w:p>
          <w:p w14:paraId="24A57AF0" w14:textId="77777777" w:rsidR="003661B7" w:rsidRPr="002618BE" w:rsidRDefault="003661B7" w:rsidP="003661B7">
            <w:pPr>
              <w:contextualSpacing/>
              <w:jc w:val="center"/>
              <w:rPr>
                <w:rFonts w:ascii="Calibri" w:eastAsia="Calibri" w:hAnsi="Calibri" w:cs="Calibri"/>
                <w:bCs/>
                <w:lang w:val="sr-Latn-CS"/>
              </w:rPr>
            </w:pPr>
          </w:p>
          <w:p w14:paraId="7B6A183C" w14:textId="2D89D6D1"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Broj novih sidrišta</w:t>
            </w:r>
          </w:p>
          <w:p w14:paraId="3030A7D7" w14:textId="77777777" w:rsidR="003661B7" w:rsidRPr="002618BE" w:rsidRDefault="003661B7" w:rsidP="003661B7">
            <w:pPr>
              <w:contextualSpacing/>
              <w:jc w:val="center"/>
              <w:rPr>
                <w:rFonts w:ascii="Calibri" w:eastAsia="Calibri" w:hAnsi="Calibri" w:cs="Calibri"/>
                <w:bCs/>
                <w:lang w:val="sr-Latn-CS"/>
              </w:rPr>
            </w:pPr>
          </w:p>
          <w:p w14:paraId="2A6E1601" w14:textId="1C02E160" w:rsidR="003661B7"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Broj projekata uređenja obalne infrastrukture</w:t>
            </w:r>
          </w:p>
          <w:p w14:paraId="358CE45C" w14:textId="77777777" w:rsidR="003661B7" w:rsidRDefault="003661B7" w:rsidP="003661B7">
            <w:pPr>
              <w:contextualSpacing/>
              <w:jc w:val="center"/>
              <w:rPr>
                <w:rFonts w:ascii="Calibri" w:eastAsia="Calibri" w:hAnsi="Calibri" w:cs="Calibri"/>
                <w:bCs/>
                <w:lang w:val="sr-Latn-CS"/>
              </w:rPr>
            </w:pPr>
          </w:p>
          <w:p w14:paraId="5D145BD7" w14:textId="77777777" w:rsidR="003661B7" w:rsidRPr="00842064" w:rsidRDefault="003661B7" w:rsidP="003661B7">
            <w:pPr>
              <w:contextualSpacing/>
              <w:jc w:val="center"/>
              <w:rPr>
                <w:rFonts w:ascii="Calibri" w:eastAsia="Calibri" w:hAnsi="Calibri" w:cs="Calibri"/>
                <w:bCs/>
                <w:lang w:val="sr-Latn-CS"/>
              </w:rPr>
            </w:pPr>
            <w:r w:rsidRPr="00842064">
              <w:rPr>
                <w:rFonts w:ascii="Calibri" w:eastAsia="Calibri" w:hAnsi="Calibri" w:cs="Calibri"/>
                <w:bCs/>
                <w:lang w:val="sr-Latn-CS"/>
              </w:rPr>
              <w:t>Godišnji izvještaj o radu</w:t>
            </w:r>
          </w:p>
          <w:p w14:paraId="5C4EF3F0" w14:textId="71142985" w:rsidR="003661B7" w:rsidRDefault="003661B7" w:rsidP="003661B7">
            <w:pPr>
              <w:contextualSpacing/>
              <w:jc w:val="center"/>
              <w:rPr>
                <w:rFonts w:ascii="Calibri" w:eastAsia="Calibri" w:hAnsi="Calibri" w:cs="Calibri"/>
                <w:bCs/>
                <w:lang w:val="sr-Latn-CS"/>
              </w:rPr>
            </w:pPr>
            <w:r w:rsidRPr="00842064">
              <w:rPr>
                <w:rFonts w:ascii="Calibri" w:eastAsia="Calibri" w:hAnsi="Calibri" w:cs="Calibri"/>
                <w:bCs/>
                <w:lang w:val="sr-Latn-CS"/>
              </w:rPr>
              <w:t>nadležnih institucija</w:t>
            </w:r>
          </w:p>
          <w:p w14:paraId="55A3A843" w14:textId="77777777" w:rsidR="003661B7" w:rsidRPr="002618BE" w:rsidRDefault="003661B7" w:rsidP="003661B7">
            <w:pPr>
              <w:contextualSpacing/>
              <w:rPr>
                <w:rFonts w:ascii="Calibri" w:eastAsia="Calibri" w:hAnsi="Calibri" w:cs="Calibri"/>
                <w:bCs/>
                <w:lang w:val="sr-Latn-CS"/>
              </w:rPr>
            </w:pPr>
          </w:p>
        </w:tc>
        <w:tc>
          <w:tcPr>
            <w:tcW w:w="1494" w:type="dxa"/>
            <w:gridSpan w:val="2"/>
          </w:tcPr>
          <w:p w14:paraId="4486670F" w14:textId="1D9ABAF3"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Budžet JP Morsko dobro</w:t>
            </w:r>
          </w:p>
          <w:p w14:paraId="732C845D" w14:textId="7A52FD9A" w:rsidR="003661B7" w:rsidRPr="002618BE" w:rsidRDefault="003661B7" w:rsidP="00541F08">
            <w:pPr>
              <w:jc w:val="center"/>
              <w:rPr>
                <w:rFonts w:ascii="Calibri" w:eastAsia="Calibri" w:hAnsi="Calibri" w:cs="Calibri"/>
                <w:bCs/>
                <w:lang w:val="sr-Latn-CS"/>
              </w:rPr>
            </w:pPr>
          </w:p>
        </w:tc>
      </w:tr>
      <w:tr w:rsidR="003661B7" w:rsidRPr="002618BE" w14:paraId="42B1F6E6" w14:textId="77777777" w:rsidTr="00617DE8">
        <w:trPr>
          <w:jc w:val="center"/>
        </w:trPr>
        <w:tc>
          <w:tcPr>
            <w:tcW w:w="2122" w:type="dxa"/>
            <w:vMerge/>
            <w:shd w:val="clear" w:color="auto" w:fill="FFFFFF" w:themeFill="background1"/>
          </w:tcPr>
          <w:p w14:paraId="3861EF50"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2026AD6D" w14:textId="77777777" w:rsidR="003661B7" w:rsidRPr="002618BE" w:rsidRDefault="003661B7" w:rsidP="00A554F4">
            <w:pPr>
              <w:contextualSpacing/>
              <w:jc w:val="center"/>
              <w:rPr>
                <w:rFonts w:ascii="Calibri" w:eastAsia="Calibri" w:hAnsi="Calibri" w:cs="Calibri"/>
                <w:bCs/>
                <w:lang w:val="sr-Latn-CS"/>
              </w:rPr>
            </w:pPr>
            <w:r w:rsidRPr="002618BE">
              <w:rPr>
                <w:rFonts w:ascii="Calibri" w:eastAsia="Calibri" w:hAnsi="Calibri" w:cs="Calibri"/>
                <w:bCs/>
                <w:lang w:val="sr-Latn-CS"/>
              </w:rPr>
              <w:t>2.1.</w:t>
            </w:r>
            <w:r>
              <w:rPr>
                <w:rFonts w:ascii="Calibri" w:eastAsia="Calibri" w:hAnsi="Calibri" w:cs="Calibri"/>
                <w:bCs/>
                <w:lang w:val="sr-Latn-CS"/>
              </w:rPr>
              <w:t>15</w:t>
            </w:r>
          </w:p>
        </w:tc>
        <w:tc>
          <w:tcPr>
            <w:tcW w:w="3260" w:type="dxa"/>
            <w:gridSpan w:val="2"/>
          </w:tcPr>
          <w:p w14:paraId="06D7EE84" w14:textId="77777777" w:rsidR="003661B7" w:rsidRPr="002618BE" w:rsidRDefault="003661B7" w:rsidP="003661B7">
            <w:pPr>
              <w:contextualSpacing/>
              <w:rPr>
                <w:rFonts w:ascii="Calibri" w:eastAsia="Calibri" w:hAnsi="Calibri" w:cs="Calibri"/>
                <w:bCs/>
                <w:lang w:val="sr-Latn-CS"/>
              </w:rPr>
            </w:pPr>
            <w:r w:rsidRPr="00F338D0">
              <w:rPr>
                <w:rFonts w:ascii="Calibri" w:eastAsia="Calibri" w:hAnsi="Calibri" w:cs="Calibri"/>
                <w:bCs/>
                <w:lang w:val="sr-Latn-CS"/>
              </w:rPr>
              <w:t xml:space="preserve">Sprovođenje mjera i aktivnosti </w:t>
            </w:r>
            <w:r>
              <w:rPr>
                <w:rFonts w:ascii="Calibri" w:eastAsia="Calibri" w:hAnsi="Calibri" w:cs="Calibri"/>
                <w:bCs/>
                <w:lang w:val="sr-Latn-CS"/>
              </w:rPr>
              <w:t>na o</w:t>
            </w:r>
            <w:r w:rsidRPr="002618BE">
              <w:rPr>
                <w:rFonts w:ascii="Calibri" w:eastAsia="Calibri" w:hAnsi="Calibri" w:cs="Calibri"/>
                <w:bCs/>
                <w:lang w:val="sr-Latn-CS"/>
              </w:rPr>
              <w:t>državanj</w:t>
            </w:r>
            <w:r>
              <w:rPr>
                <w:rFonts w:ascii="Calibri" w:eastAsia="Calibri" w:hAnsi="Calibri" w:cs="Calibri"/>
                <w:bCs/>
                <w:lang w:val="sr-Latn-CS"/>
              </w:rPr>
              <w:t>u</w:t>
            </w:r>
            <w:r w:rsidRPr="002618BE">
              <w:rPr>
                <w:rFonts w:ascii="Calibri" w:eastAsia="Calibri" w:hAnsi="Calibri" w:cs="Calibri"/>
                <w:bCs/>
                <w:lang w:val="sr-Latn-CS"/>
              </w:rPr>
              <w:t xml:space="preserve"> postojeće i postavljanj</w:t>
            </w:r>
            <w:r>
              <w:rPr>
                <w:rFonts w:ascii="Calibri" w:eastAsia="Calibri" w:hAnsi="Calibri" w:cs="Calibri"/>
                <w:bCs/>
                <w:lang w:val="sr-Latn-CS"/>
              </w:rPr>
              <w:t>u</w:t>
            </w:r>
            <w:r w:rsidRPr="002618BE">
              <w:rPr>
                <w:rFonts w:ascii="Calibri" w:eastAsia="Calibri" w:hAnsi="Calibri" w:cs="Calibri"/>
                <w:bCs/>
                <w:lang w:val="sr-Latn-CS"/>
              </w:rPr>
              <w:t xml:space="preserve"> nove turističke signalizacije duž magistralnih i regionalnih putevima</w:t>
            </w:r>
          </w:p>
        </w:tc>
        <w:tc>
          <w:tcPr>
            <w:tcW w:w="1843" w:type="dxa"/>
            <w:gridSpan w:val="3"/>
          </w:tcPr>
          <w:p w14:paraId="24E5EF1C"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MER/</w:t>
            </w:r>
          </w:p>
          <w:p w14:paraId="2412BEA5"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Lokalne uprave, Uprava za saobraćaj,</w:t>
            </w:r>
          </w:p>
          <w:p w14:paraId="7E287FA1"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 xml:space="preserve"> JP NPCG </w:t>
            </w:r>
          </w:p>
        </w:tc>
        <w:tc>
          <w:tcPr>
            <w:tcW w:w="1559" w:type="dxa"/>
          </w:tcPr>
          <w:p w14:paraId="34E31229" w14:textId="2E6ECB60" w:rsidR="003661B7"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 xml:space="preserve">I </w:t>
            </w:r>
            <w:r w:rsidRPr="00455CCC">
              <w:rPr>
                <w:rFonts w:ascii="Calibri" w:eastAsia="Calibri" w:hAnsi="Calibri" w:cs="Calibri"/>
                <w:bCs/>
                <w:lang w:val="sr-Latn-CS"/>
              </w:rPr>
              <w:t>Q – IV Q 2022.</w:t>
            </w:r>
          </w:p>
          <w:p w14:paraId="063C91F4" w14:textId="77777777" w:rsidR="003661B7" w:rsidRPr="00D54549" w:rsidRDefault="003661B7" w:rsidP="003661B7">
            <w:pPr>
              <w:contextualSpacing/>
              <w:jc w:val="center"/>
              <w:rPr>
                <w:rFonts w:ascii="Calibri" w:eastAsia="Calibri" w:hAnsi="Calibri" w:cs="Calibri"/>
                <w:b/>
                <w:bCs/>
                <w:lang w:val="sr-Latn-CS"/>
              </w:rPr>
            </w:pPr>
          </w:p>
          <w:p w14:paraId="72B52C76" w14:textId="6F79CBDD" w:rsidR="003661B7" w:rsidRPr="002618BE" w:rsidRDefault="003661B7" w:rsidP="003661B7">
            <w:pPr>
              <w:contextualSpacing/>
              <w:jc w:val="center"/>
              <w:rPr>
                <w:rFonts w:ascii="Calibri" w:eastAsia="Calibri" w:hAnsi="Calibri" w:cs="Calibri"/>
                <w:bCs/>
                <w:lang w:val="sr-Latn-CS"/>
              </w:rPr>
            </w:pPr>
            <w:r w:rsidRPr="00D54549">
              <w:rPr>
                <w:rFonts w:ascii="Calibri" w:eastAsia="Calibri" w:hAnsi="Calibri" w:cs="Calibri"/>
                <w:b/>
                <w:bCs/>
                <w:lang w:val="sr-Latn-CS"/>
              </w:rPr>
              <w:t>Realizacija aktivnosti se nastavlja i nakon 2022. godine i biće predmet narednih AP Strategije</w:t>
            </w:r>
          </w:p>
        </w:tc>
        <w:tc>
          <w:tcPr>
            <w:tcW w:w="1985" w:type="dxa"/>
            <w:gridSpan w:val="3"/>
          </w:tcPr>
          <w:p w14:paraId="2B779724"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Broj postojećih (popravljenih) i novih znakova turističke signalizacije</w:t>
            </w:r>
          </w:p>
          <w:p w14:paraId="25EE05B0" w14:textId="77777777" w:rsidR="003661B7" w:rsidRPr="002618BE" w:rsidRDefault="003661B7" w:rsidP="003661B7">
            <w:pPr>
              <w:contextualSpacing/>
              <w:jc w:val="center"/>
              <w:rPr>
                <w:rFonts w:ascii="Calibri" w:eastAsia="Calibri" w:hAnsi="Calibri" w:cs="Calibri"/>
                <w:bCs/>
                <w:lang w:val="sr-Latn-CS"/>
              </w:rPr>
            </w:pPr>
          </w:p>
          <w:p w14:paraId="22F7B9DF" w14:textId="77777777" w:rsidR="003661B7"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Izvještaj izvođača radova</w:t>
            </w:r>
          </w:p>
          <w:p w14:paraId="335DBB8C" w14:textId="77777777" w:rsidR="003661B7" w:rsidRDefault="003661B7" w:rsidP="003661B7">
            <w:pPr>
              <w:contextualSpacing/>
              <w:jc w:val="center"/>
              <w:rPr>
                <w:rFonts w:ascii="Calibri" w:eastAsia="Calibri" w:hAnsi="Calibri" w:cs="Calibri"/>
                <w:bCs/>
                <w:lang w:val="sr-Latn-CS"/>
              </w:rPr>
            </w:pPr>
          </w:p>
          <w:p w14:paraId="14A269F8" w14:textId="2DF0C739" w:rsidR="003661B7" w:rsidRDefault="003661B7" w:rsidP="003661B7">
            <w:pPr>
              <w:contextualSpacing/>
              <w:jc w:val="center"/>
              <w:rPr>
                <w:rFonts w:ascii="Calibri" w:eastAsia="Calibri" w:hAnsi="Calibri" w:cs="Calibri"/>
                <w:bCs/>
                <w:lang w:val="sr-Latn-CS"/>
              </w:rPr>
            </w:pPr>
            <w:r w:rsidRPr="006D21F0">
              <w:rPr>
                <w:rFonts w:ascii="Calibri" w:eastAsia="Calibri" w:hAnsi="Calibri" w:cs="Calibri"/>
                <w:bCs/>
                <w:lang w:val="sr-Latn-CS"/>
              </w:rPr>
              <w:t xml:space="preserve">Godišnji izvještaj o radu nadležnih institucija </w:t>
            </w:r>
          </w:p>
          <w:p w14:paraId="375D00F6" w14:textId="4F527C0E" w:rsidR="003661B7" w:rsidRPr="002618BE" w:rsidRDefault="003661B7" w:rsidP="003661B7">
            <w:pPr>
              <w:contextualSpacing/>
              <w:jc w:val="center"/>
              <w:rPr>
                <w:rFonts w:ascii="Calibri" w:eastAsia="Calibri" w:hAnsi="Calibri" w:cs="Calibri"/>
                <w:bCs/>
                <w:lang w:val="sr-Latn-CS"/>
              </w:rPr>
            </w:pPr>
          </w:p>
        </w:tc>
        <w:tc>
          <w:tcPr>
            <w:tcW w:w="1494" w:type="dxa"/>
            <w:gridSpan w:val="2"/>
          </w:tcPr>
          <w:p w14:paraId="05FAB6E9"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40.000,00€</w:t>
            </w:r>
          </w:p>
          <w:p w14:paraId="7E47BE71" w14:textId="77777777"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Budžet Crne Gore</w:t>
            </w:r>
          </w:p>
          <w:p w14:paraId="2161DEED" w14:textId="5CD7F667" w:rsidR="003661B7" w:rsidRPr="002618BE" w:rsidRDefault="003661B7" w:rsidP="00541F08">
            <w:pPr>
              <w:jc w:val="center"/>
              <w:rPr>
                <w:rFonts w:ascii="Calibri" w:eastAsia="Calibri" w:hAnsi="Calibri" w:cs="Calibri"/>
                <w:bCs/>
                <w:lang w:val="sr-Latn-CS"/>
              </w:rPr>
            </w:pPr>
          </w:p>
        </w:tc>
      </w:tr>
      <w:tr w:rsidR="003661B7" w:rsidRPr="002618BE" w14:paraId="75EF3FEE" w14:textId="77777777" w:rsidTr="00617DE8">
        <w:trPr>
          <w:jc w:val="center"/>
        </w:trPr>
        <w:tc>
          <w:tcPr>
            <w:tcW w:w="2122" w:type="dxa"/>
            <w:vMerge/>
            <w:shd w:val="clear" w:color="auto" w:fill="FFFFFF" w:themeFill="background1"/>
          </w:tcPr>
          <w:p w14:paraId="4059B65D"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4CB5DB56" w14:textId="77777777" w:rsidR="003661B7" w:rsidRPr="002618BE" w:rsidRDefault="003661B7" w:rsidP="00A554F4">
            <w:pPr>
              <w:contextualSpacing/>
              <w:jc w:val="center"/>
              <w:rPr>
                <w:rFonts w:ascii="Calibri" w:eastAsia="Calibri" w:hAnsi="Calibri" w:cs="Calibri"/>
                <w:bCs/>
                <w:lang w:val="sr-Latn-CS"/>
              </w:rPr>
            </w:pPr>
            <w:r w:rsidRPr="002618BE">
              <w:rPr>
                <w:rFonts w:ascii="Calibri" w:eastAsia="Calibri" w:hAnsi="Calibri" w:cs="Calibri"/>
                <w:bCs/>
                <w:lang w:val="sr-Latn-CS"/>
              </w:rPr>
              <w:t>2.1.</w:t>
            </w:r>
            <w:r>
              <w:rPr>
                <w:rFonts w:ascii="Calibri" w:eastAsia="Calibri" w:hAnsi="Calibri" w:cs="Calibri"/>
                <w:bCs/>
                <w:lang w:val="sr-Latn-CS"/>
              </w:rPr>
              <w:t>16</w:t>
            </w:r>
          </w:p>
        </w:tc>
        <w:tc>
          <w:tcPr>
            <w:tcW w:w="3260" w:type="dxa"/>
            <w:gridSpan w:val="2"/>
          </w:tcPr>
          <w:p w14:paraId="77AC4C01" w14:textId="77777777" w:rsidR="003661B7" w:rsidRPr="002618BE" w:rsidRDefault="003661B7" w:rsidP="003661B7">
            <w:pPr>
              <w:contextualSpacing/>
              <w:rPr>
                <w:rFonts w:ascii="Calibri" w:eastAsia="Calibri" w:hAnsi="Calibri" w:cs="Calibri"/>
                <w:bCs/>
                <w:lang w:val="sr-Latn-CS"/>
              </w:rPr>
            </w:pPr>
            <w:r w:rsidRPr="00F338D0">
              <w:rPr>
                <w:rFonts w:ascii="Calibri" w:eastAsia="Calibri" w:hAnsi="Calibri" w:cs="Calibri"/>
                <w:bCs/>
                <w:lang w:val="sr-Latn-CS"/>
              </w:rPr>
              <w:t xml:space="preserve">Sprovođenje mjera i aktivnosti </w:t>
            </w:r>
            <w:r>
              <w:rPr>
                <w:rFonts w:ascii="Calibri" w:eastAsia="Calibri" w:hAnsi="Calibri" w:cs="Calibri"/>
                <w:bCs/>
                <w:lang w:val="sr-Latn-CS"/>
              </w:rPr>
              <w:t>na o</w:t>
            </w:r>
            <w:r w:rsidRPr="002618BE">
              <w:rPr>
                <w:rFonts w:ascii="Calibri" w:eastAsia="Calibri" w:hAnsi="Calibri" w:cs="Calibri"/>
                <w:bCs/>
                <w:lang w:val="sr-Latn-CS"/>
              </w:rPr>
              <w:t>državanj</w:t>
            </w:r>
            <w:r>
              <w:rPr>
                <w:rFonts w:ascii="Calibri" w:eastAsia="Calibri" w:hAnsi="Calibri" w:cs="Calibri"/>
                <w:bCs/>
                <w:lang w:val="sr-Latn-CS"/>
              </w:rPr>
              <w:t>u</w:t>
            </w:r>
            <w:r w:rsidRPr="002618BE">
              <w:rPr>
                <w:rFonts w:ascii="Calibri" w:eastAsia="Calibri" w:hAnsi="Calibri" w:cs="Calibri"/>
                <w:bCs/>
                <w:lang w:val="sr-Latn-CS"/>
              </w:rPr>
              <w:t xml:space="preserve"> i unapređenj</w:t>
            </w:r>
            <w:r>
              <w:rPr>
                <w:rFonts w:ascii="Calibri" w:eastAsia="Calibri" w:hAnsi="Calibri" w:cs="Calibri"/>
                <w:bCs/>
                <w:lang w:val="sr-Latn-CS"/>
              </w:rPr>
              <w:t>u</w:t>
            </w:r>
            <w:r w:rsidRPr="002618BE">
              <w:rPr>
                <w:rFonts w:ascii="Calibri" w:eastAsia="Calibri" w:hAnsi="Calibri" w:cs="Calibri"/>
                <w:bCs/>
                <w:lang w:val="sr-Latn-CS"/>
              </w:rPr>
              <w:t xml:space="preserve"> kvaliteta odmorišta i vidikovaca pored puteva</w:t>
            </w:r>
          </w:p>
        </w:tc>
        <w:tc>
          <w:tcPr>
            <w:tcW w:w="1843" w:type="dxa"/>
            <w:gridSpan w:val="3"/>
          </w:tcPr>
          <w:p w14:paraId="27ECB36F"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Lokalne samouprave</w:t>
            </w:r>
          </w:p>
        </w:tc>
        <w:tc>
          <w:tcPr>
            <w:tcW w:w="1559" w:type="dxa"/>
          </w:tcPr>
          <w:p w14:paraId="2E8ED6D2" w14:textId="1F682094" w:rsidR="003661B7"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I Q – IV Q 202</w:t>
            </w:r>
            <w:r>
              <w:rPr>
                <w:rFonts w:ascii="Calibri" w:eastAsia="Calibri" w:hAnsi="Calibri" w:cs="Calibri"/>
                <w:bCs/>
                <w:lang w:val="sr-Latn-CS"/>
              </w:rPr>
              <w:t>2</w:t>
            </w:r>
            <w:r w:rsidRPr="002618BE">
              <w:rPr>
                <w:rFonts w:ascii="Calibri" w:eastAsia="Calibri" w:hAnsi="Calibri" w:cs="Calibri"/>
                <w:bCs/>
                <w:lang w:val="sr-Latn-CS"/>
              </w:rPr>
              <w:t>.</w:t>
            </w:r>
          </w:p>
          <w:p w14:paraId="38D40198" w14:textId="77777777" w:rsidR="003661B7" w:rsidRDefault="003661B7" w:rsidP="003661B7">
            <w:pPr>
              <w:contextualSpacing/>
              <w:jc w:val="center"/>
              <w:rPr>
                <w:rFonts w:ascii="Calibri" w:eastAsia="Calibri" w:hAnsi="Calibri" w:cs="Calibri"/>
                <w:bCs/>
                <w:lang w:val="sr-Latn-CS"/>
              </w:rPr>
            </w:pPr>
          </w:p>
          <w:p w14:paraId="3EAC608C" w14:textId="2EAA567F" w:rsidR="003661B7" w:rsidRPr="00D54549" w:rsidRDefault="003661B7" w:rsidP="003661B7">
            <w:pPr>
              <w:contextualSpacing/>
              <w:jc w:val="center"/>
              <w:rPr>
                <w:rFonts w:ascii="Calibri" w:eastAsia="Calibri" w:hAnsi="Calibri" w:cs="Calibri"/>
                <w:b/>
                <w:bCs/>
                <w:lang w:val="sr-Latn-CS"/>
              </w:rPr>
            </w:pPr>
            <w:r w:rsidRPr="00D54549">
              <w:rPr>
                <w:rFonts w:ascii="Calibri" w:eastAsia="Calibri" w:hAnsi="Calibri" w:cs="Calibri"/>
                <w:b/>
                <w:bCs/>
                <w:lang w:val="sr-Latn-CS"/>
              </w:rPr>
              <w:t>Realizacija aktivnosti se nastavlja i nakon 2022. godine i biće predmet narednih AP Strategije</w:t>
            </w:r>
          </w:p>
        </w:tc>
        <w:tc>
          <w:tcPr>
            <w:tcW w:w="1985" w:type="dxa"/>
            <w:gridSpan w:val="3"/>
          </w:tcPr>
          <w:p w14:paraId="7600AFAD"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Broj postojećih održavanih i novih odmorišta i vidikovaca pored puteva</w:t>
            </w:r>
          </w:p>
          <w:p w14:paraId="1360715E" w14:textId="77777777" w:rsidR="003661B7" w:rsidRPr="002618BE" w:rsidRDefault="003661B7" w:rsidP="003661B7">
            <w:pPr>
              <w:contextualSpacing/>
              <w:jc w:val="center"/>
              <w:rPr>
                <w:rFonts w:ascii="Calibri" w:eastAsia="Calibri" w:hAnsi="Calibri" w:cs="Calibri"/>
                <w:bCs/>
                <w:lang w:val="sr-Latn-CS"/>
              </w:rPr>
            </w:pPr>
          </w:p>
          <w:p w14:paraId="75E9DDD0"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Godišnji izvještaj o radu lokalne uprave</w:t>
            </w:r>
          </w:p>
        </w:tc>
        <w:tc>
          <w:tcPr>
            <w:tcW w:w="1494" w:type="dxa"/>
            <w:gridSpan w:val="2"/>
          </w:tcPr>
          <w:p w14:paraId="27EF7D62" w14:textId="5A454870" w:rsidR="003661B7" w:rsidRPr="002618BE" w:rsidRDefault="003661B7" w:rsidP="00541F08">
            <w:pPr>
              <w:jc w:val="center"/>
              <w:rPr>
                <w:rFonts w:ascii="Calibri" w:eastAsia="Calibri" w:hAnsi="Calibri" w:cs="Calibri"/>
                <w:bCs/>
                <w:lang w:val="sr-Latn-CS"/>
              </w:rPr>
            </w:pPr>
            <w:r w:rsidRPr="002618BE">
              <w:rPr>
                <w:rFonts w:ascii="Calibri" w:eastAsia="Calibri" w:hAnsi="Calibri" w:cs="Calibri"/>
                <w:bCs/>
                <w:lang w:val="sr-Latn-CS"/>
              </w:rPr>
              <w:t>Budžet lokalnih uprava</w:t>
            </w:r>
          </w:p>
          <w:p w14:paraId="29A9E627" w14:textId="6414B830" w:rsidR="003661B7" w:rsidRPr="002618BE" w:rsidRDefault="003661B7" w:rsidP="00541F08">
            <w:pPr>
              <w:jc w:val="center"/>
              <w:rPr>
                <w:rFonts w:ascii="Calibri" w:eastAsia="Calibri" w:hAnsi="Calibri" w:cs="Calibri"/>
                <w:bCs/>
                <w:lang w:val="sr-Latn-CS"/>
              </w:rPr>
            </w:pPr>
          </w:p>
        </w:tc>
      </w:tr>
      <w:tr w:rsidR="003661B7" w:rsidRPr="002618BE" w14:paraId="0437F460" w14:textId="77777777" w:rsidTr="00617DE8">
        <w:trPr>
          <w:jc w:val="center"/>
        </w:trPr>
        <w:tc>
          <w:tcPr>
            <w:tcW w:w="2122" w:type="dxa"/>
            <w:vMerge/>
            <w:shd w:val="clear" w:color="auto" w:fill="FFFFFF" w:themeFill="background1"/>
          </w:tcPr>
          <w:p w14:paraId="76747E86" w14:textId="77777777" w:rsidR="003661B7" w:rsidRPr="002618BE" w:rsidRDefault="003661B7" w:rsidP="003661B7">
            <w:pPr>
              <w:contextualSpacing/>
              <w:rPr>
                <w:rFonts w:ascii="Calibri" w:eastAsia="Calibri" w:hAnsi="Calibri" w:cs="Calibri"/>
                <w:b/>
                <w:lang w:val="sr-Latn-CS"/>
              </w:rPr>
            </w:pPr>
          </w:p>
        </w:tc>
        <w:tc>
          <w:tcPr>
            <w:tcW w:w="1417" w:type="dxa"/>
            <w:gridSpan w:val="2"/>
          </w:tcPr>
          <w:p w14:paraId="6E26DEA0" w14:textId="57A5D7BF" w:rsidR="003661B7" w:rsidRPr="002618BE" w:rsidRDefault="003661B7" w:rsidP="00A554F4">
            <w:pPr>
              <w:contextualSpacing/>
              <w:jc w:val="center"/>
              <w:rPr>
                <w:rFonts w:ascii="Calibri" w:eastAsia="Calibri" w:hAnsi="Calibri" w:cs="Calibri"/>
                <w:bCs/>
                <w:lang w:val="sr-Latn-CS"/>
              </w:rPr>
            </w:pPr>
            <w:r w:rsidRPr="002618BE">
              <w:rPr>
                <w:rFonts w:ascii="Calibri" w:eastAsia="Calibri" w:hAnsi="Calibri" w:cs="Calibri"/>
                <w:bCs/>
                <w:lang w:val="sr-Latn-CS"/>
              </w:rPr>
              <w:t>2.1.</w:t>
            </w:r>
            <w:r>
              <w:rPr>
                <w:rFonts w:ascii="Calibri" w:eastAsia="Calibri" w:hAnsi="Calibri" w:cs="Calibri"/>
                <w:bCs/>
                <w:lang w:val="sr-Latn-CS"/>
              </w:rPr>
              <w:t>17</w:t>
            </w:r>
          </w:p>
        </w:tc>
        <w:tc>
          <w:tcPr>
            <w:tcW w:w="3260" w:type="dxa"/>
            <w:gridSpan w:val="2"/>
          </w:tcPr>
          <w:p w14:paraId="64379B61" w14:textId="77777777" w:rsidR="003661B7" w:rsidRPr="002618BE" w:rsidRDefault="003661B7" w:rsidP="003661B7">
            <w:pPr>
              <w:contextualSpacing/>
              <w:rPr>
                <w:rFonts w:ascii="Calibri" w:eastAsia="Calibri" w:hAnsi="Calibri" w:cs="Calibri"/>
                <w:bCs/>
                <w:lang w:val="sr-Latn-CS"/>
              </w:rPr>
            </w:pPr>
            <w:r w:rsidRPr="00F338D0">
              <w:rPr>
                <w:rFonts w:ascii="Calibri" w:eastAsia="Calibri" w:hAnsi="Calibri" w:cs="Calibri"/>
                <w:bCs/>
                <w:lang w:val="sr-Latn-CS"/>
              </w:rPr>
              <w:t xml:space="preserve">Sprovođenje mjera i aktivnosti </w:t>
            </w:r>
            <w:r>
              <w:rPr>
                <w:rFonts w:ascii="Calibri" w:eastAsia="Calibri" w:hAnsi="Calibri" w:cs="Calibri"/>
                <w:bCs/>
                <w:lang w:val="sr-Latn-CS"/>
              </w:rPr>
              <w:t>na u</w:t>
            </w:r>
            <w:r w:rsidRPr="002618BE">
              <w:rPr>
                <w:rFonts w:ascii="Calibri" w:eastAsia="Calibri" w:hAnsi="Calibri" w:cs="Calibri"/>
                <w:bCs/>
                <w:lang w:val="sr-Latn-CS"/>
              </w:rPr>
              <w:t>ređenj</w:t>
            </w:r>
            <w:r>
              <w:rPr>
                <w:rFonts w:ascii="Calibri" w:eastAsia="Calibri" w:hAnsi="Calibri" w:cs="Calibri"/>
                <w:bCs/>
                <w:lang w:val="sr-Latn-CS"/>
              </w:rPr>
              <w:t>u</w:t>
            </w:r>
            <w:r w:rsidRPr="002618BE">
              <w:rPr>
                <w:rFonts w:ascii="Calibri" w:eastAsia="Calibri" w:hAnsi="Calibri" w:cs="Calibri"/>
                <w:bCs/>
                <w:lang w:val="sr-Latn-CS"/>
              </w:rPr>
              <w:t xml:space="preserve"> i mapiranj</w:t>
            </w:r>
            <w:r>
              <w:rPr>
                <w:rFonts w:ascii="Calibri" w:eastAsia="Calibri" w:hAnsi="Calibri" w:cs="Calibri"/>
                <w:bCs/>
                <w:lang w:val="sr-Latn-CS"/>
              </w:rPr>
              <w:t>u</w:t>
            </w:r>
            <w:r w:rsidRPr="002618BE">
              <w:rPr>
                <w:rFonts w:ascii="Calibri" w:eastAsia="Calibri" w:hAnsi="Calibri" w:cs="Calibri"/>
                <w:bCs/>
                <w:lang w:val="sr-Latn-CS"/>
              </w:rPr>
              <w:t xml:space="preserve"> planinski</w:t>
            </w:r>
            <w:r>
              <w:rPr>
                <w:rFonts w:ascii="Calibri" w:eastAsia="Calibri" w:hAnsi="Calibri" w:cs="Calibri"/>
                <w:bCs/>
                <w:lang w:val="sr-Latn-CS"/>
              </w:rPr>
              <w:t>h</w:t>
            </w:r>
            <w:r w:rsidRPr="002618BE">
              <w:rPr>
                <w:rFonts w:ascii="Calibri" w:eastAsia="Calibri" w:hAnsi="Calibri" w:cs="Calibri"/>
                <w:bCs/>
                <w:lang w:val="sr-Latn-CS"/>
              </w:rPr>
              <w:t xml:space="preserve">  </w:t>
            </w:r>
            <w:r w:rsidRPr="002618BE">
              <w:rPr>
                <w:rFonts w:ascii="Calibri" w:eastAsia="Calibri" w:hAnsi="Calibri" w:cs="Calibri"/>
                <w:bCs/>
                <w:lang w:val="sr-Latn-CS"/>
              </w:rPr>
              <w:lastRenderedPageBreak/>
              <w:t xml:space="preserve">staza u okviru </w:t>
            </w:r>
            <w:r>
              <w:rPr>
                <w:rFonts w:ascii="Calibri" w:eastAsia="Calibri" w:hAnsi="Calibri" w:cs="Calibri"/>
                <w:bCs/>
                <w:lang w:val="sr-Latn-CS"/>
              </w:rPr>
              <w:t>N</w:t>
            </w:r>
            <w:r w:rsidRPr="002618BE">
              <w:rPr>
                <w:rFonts w:ascii="Calibri" w:eastAsia="Calibri" w:hAnsi="Calibri" w:cs="Calibri"/>
                <w:bCs/>
                <w:lang w:val="sr-Latn-CS"/>
              </w:rPr>
              <w:t>acionalne mreže planinskih staza</w:t>
            </w:r>
          </w:p>
        </w:tc>
        <w:tc>
          <w:tcPr>
            <w:tcW w:w="1843" w:type="dxa"/>
            <w:gridSpan w:val="3"/>
          </w:tcPr>
          <w:p w14:paraId="4450D0CC"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lastRenderedPageBreak/>
              <w:t>MER/</w:t>
            </w:r>
          </w:p>
          <w:p w14:paraId="6B6705E9" w14:textId="77777777"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lastRenderedPageBreak/>
              <w:t>Planinarski savez CG, planinarski klubovi, LTO</w:t>
            </w:r>
          </w:p>
        </w:tc>
        <w:tc>
          <w:tcPr>
            <w:tcW w:w="1559" w:type="dxa"/>
          </w:tcPr>
          <w:p w14:paraId="6A5AB9BF" w14:textId="3E798671"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lastRenderedPageBreak/>
              <w:t>I Q</w:t>
            </w:r>
            <w:r w:rsidR="000B2D9B">
              <w:rPr>
                <w:rFonts w:ascii="Calibri" w:eastAsia="Calibri" w:hAnsi="Calibri" w:cs="Calibri"/>
                <w:bCs/>
                <w:lang w:val="sr-Latn-CS"/>
              </w:rPr>
              <w:t xml:space="preserve"> </w:t>
            </w:r>
            <w:r w:rsidRPr="002618BE">
              <w:rPr>
                <w:rFonts w:ascii="Calibri" w:eastAsia="Calibri" w:hAnsi="Calibri" w:cs="Calibri"/>
                <w:bCs/>
                <w:lang w:val="sr-Latn-CS"/>
              </w:rPr>
              <w:t>– IV Q 2022</w:t>
            </w:r>
            <w:r w:rsidR="00A9663A">
              <w:rPr>
                <w:rFonts w:ascii="Calibri" w:eastAsia="Calibri" w:hAnsi="Calibri" w:cs="Calibri"/>
                <w:bCs/>
                <w:lang w:val="sr-Latn-CS"/>
              </w:rPr>
              <w:t>.</w:t>
            </w:r>
          </w:p>
        </w:tc>
        <w:tc>
          <w:tcPr>
            <w:tcW w:w="1985" w:type="dxa"/>
            <w:gridSpan w:val="3"/>
          </w:tcPr>
          <w:p w14:paraId="3594C933" w14:textId="52562EE9" w:rsidR="003661B7" w:rsidRPr="002618BE" w:rsidRDefault="003661B7" w:rsidP="003661B7">
            <w:pPr>
              <w:contextualSpacing/>
              <w:jc w:val="center"/>
              <w:rPr>
                <w:rFonts w:ascii="Calibri" w:eastAsia="Calibri" w:hAnsi="Calibri" w:cs="Calibri"/>
                <w:bCs/>
                <w:lang w:val="sr-Latn-CS"/>
              </w:rPr>
            </w:pPr>
            <w:r w:rsidRPr="002618BE">
              <w:rPr>
                <w:rFonts w:ascii="Calibri" w:eastAsia="Calibri" w:hAnsi="Calibri" w:cs="Calibri"/>
                <w:bCs/>
                <w:lang w:val="sr-Latn-CS"/>
              </w:rPr>
              <w:t>Broj markiranih planinarskih staza</w:t>
            </w:r>
          </w:p>
          <w:p w14:paraId="27F78A30" w14:textId="77777777" w:rsidR="003661B7" w:rsidRPr="002618BE" w:rsidRDefault="003661B7" w:rsidP="003661B7">
            <w:pPr>
              <w:contextualSpacing/>
              <w:jc w:val="center"/>
              <w:rPr>
                <w:rFonts w:ascii="Calibri" w:eastAsia="Calibri" w:hAnsi="Calibri" w:cs="Calibri"/>
                <w:bCs/>
                <w:lang w:val="sr-Latn-CS"/>
              </w:rPr>
            </w:pPr>
          </w:p>
          <w:p w14:paraId="5E7D130D" w14:textId="30575F82" w:rsidR="003661B7" w:rsidRPr="002618BE" w:rsidRDefault="003661B7" w:rsidP="003661B7">
            <w:pPr>
              <w:contextualSpacing/>
              <w:jc w:val="center"/>
              <w:rPr>
                <w:rFonts w:ascii="Calibri" w:eastAsia="Calibri" w:hAnsi="Calibri" w:cs="Calibri"/>
                <w:bCs/>
                <w:lang w:val="sr-Latn-CS"/>
              </w:rPr>
            </w:pPr>
            <w:r w:rsidRPr="006D21F0">
              <w:rPr>
                <w:rFonts w:ascii="Calibri" w:eastAsia="Calibri" w:hAnsi="Calibri" w:cs="Calibri"/>
                <w:bCs/>
                <w:lang w:val="sr-Latn-CS"/>
              </w:rPr>
              <w:lastRenderedPageBreak/>
              <w:t>Godišnji izvještaj o radu nadležnih institucija i organizacija</w:t>
            </w:r>
          </w:p>
        </w:tc>
        <w:tc>
          <w:tcPr>
            <w:tcW w:w="1494" w:type="dxa"/>
            <w:gridSpan w:val="2"/>
          </w:tcPr>
          <w:p w14:paraId="7F50BBBA" w14:textId="77777777" w:rsidR="003661B7" w:rsidRPr="002618BE" w:rsidRDefault="003661B7" w:rsidP="00541F08">
            <w:pPr>
              <w:spacing w:after="0"/>
              <w:jc w:val="center"/>
              <w:rPr>
                <w:rFonts w:ascii="Calibri" w:eastAsia="Calibri" w:hAnsi="Calibri" w:cs="Calibri"/>
                <w:bCs/>
                <w:lang w:val="sr-Latn-CS"/>
              </w:rPr>
            </w:pPr>
            <w:r w:rsidRPr="002618BE">
              <w:rPr>
                <w:rFonts w:ascii="Calibri" w:eastAsia="Calibri" w:hAnsi="Calibri" w:cs="Calibri"/>
                <w:bCs/>
                <w:lang w:val="sr-Latn-CS"/>
              </w:rPr>
              <w:lastRenderedPageBreak/>
              <w:t>50.000,00€</w:t>
            </w:r>
          </w:p>
          <w:p w14:paraId="573EBEE3" w14:textId="77777777" w:rsidR="003661B7" w:rsidRPr="002618BE" w:rsidRDefault="003661B7" w:rsidP="00541F08">
            <w:pPr>
              <w:spacing w:after="0"/>
              <w:jc w:val="center"/>
              <w:rPr>
                <w:rFonts w:ascii="Calibri" w:eastAsia="Calibri" w:hAnsi="Calibri" w:cs="Calibri"/>
                <w:bCs/>
                <w:lang w:val="sr-Latn-CS"/>
              </w:rPr>
            </w:pPr>
            <w:r w:rsidRPr="002618BE">
              <w:rPr>
                <w:rFonts w:ascii="Calibri" w:eastAsia="Calibri" w:hAnsi="Calibri" w:cs="Calibri"/>
                <w:bCs/>
                <w:lang w:val="sr-Latn-CS"/>
              </w:rPr>
              <w:t>Budžet Crne Gore</w:t>
            </w:r>
          </w:p>
          <w:p w14:paraId="1D2DEF19" w14:textId="77777777" w:rsidR="003661B7" w:rsidRPr="002618BE" w:rsidRDefault="003661B7" w:rsidP="00541F08">
            <w:pPr>
              <w:spacing w:after="0"/>
              <w:jc w:val="center"/>
              <w:rPr>
                <w:rFonts w:ascii="Calibri" w:eastAsia="Calibri" w:hAnsi="Calibri" w:cs="Calibri"/>
                <w:bCs/>
                <w:lang w:val="sr-Latn-CS"/>
              </w:rPr>
            </w:pPr>
          </w:p>
          <w:p w14:paraId="063A4364" w14:textId="0A7255F7" w:rsidR="003661B7" w:rsidRPr="002618BE" w:rsidRDefault="003661B7" w:rsidP="00541F08">
            <w:pPr>
              <w:spacing w:after="0" w:line="240" w:lineRule="auto"/>
              <w:jc w:val="center"/>
              <w:rPr>
                <w:rFonts w:ascii="Calibri" w:eastAsia="Calibri" w:hAnsi="Calibri" w:cs="Calibri"/>
                <w:bCs/>
                <w:lang w:val="sr-Latn-CS"/>
              </w:rPr>
            </w:pPr>
          </w:p>
        </w:tc>
      </w:tr>
      <w:tr w:rsidR="00AD7A7E" w:rsidRPr="002618BE" w14:paraId="25A922D1" w14:textId="77777777" w:rsidTr="00617DE8">
        <w:trPr>
          <w:jc w:val="center"/>
        </w:trPr>
        <w:tc>
          <w:tcPr>
            <w:tcW w:w="2122" w:type="dxa"/>
            <w:vMerge/>
            <w:shd w:val="clear" w:color="auto" w:fill="FFFFFF" w:themeFill="background1"/>
          </w:tcPr>
          <w:p w14:paraId="3F2D4E3F" w14:textId="77777777" w:rsidR="00AD7A7E" w:rsidRPr="002618BE" w:rsidRDefault="00AD7A7E" w:rsidP="00AD7A7E">
            <w:pPr>
              <w:contextualSpacing/>
              <w:rPr>
                <w:rFonts w:ascii="Calibri" w:eastAsia="Calibri" w:hAnsi="Calibri" w:cs="Calibri"/>
                <w:b/>
                <w:lang w:val="sr-Latn-CS"/>
              </w:rPr>
            </w:pPr>
          </w:p>
        </w:tc>
        <w:tc>
          <w:tcPr>
            <w:tcW w:w="1417" w:type="dxa"/>
            <w:gridSpan w:val="2"/>
          </w:tcPr>
          <w:p w14:paraId="481F9F87" w14:textId="0B6AB788" w:rsidR="00AD7A7E" w:rsidRPr="002618BE" w:rsidRDefault="00AD7A7E" w:rsidP="00A554F4">
            <w:pPr>
              <w:contextualSpacing/>
              <w:jc w:val="center"/>
              <w:rPr>
                <w:rFonts w:ascii="Calibri" w:eastAsia="Calibri" w:hAnsi="Calibri" w:cs="Calibri"/>
                <w:bCs/>
                <w:lang w:val="sr-Latn-CS"/>
              </w:rPr>
            </w:pPr>
            <w:r w:rsidRPr="002618BE">
              <w:rPr>
                <w:rFonts w:ascii="Calibri" w:eastAsia="Calibri" w:hAnsi="Calibri" w:cs="Calibri"/>
                <w:bCs/>
                <w:lang w:val="sr-Latn-CS"/>
              </w:rPr>
              <w:t>2.1.</w:t>
            </w:r>
            <w:r>
              <w:rPr>
                <w:rFonts w:ascii="Calibri" w:eastAsia="Calibri" w:hAnsi="Calibri" w:cs="Calibri"/>
                <w:bCs/>
                <w:lang w:val="sr-Latn-CS"/>
              </w:rPr>
              <w:t>18</w:t>
            </w:r>
          </w:p>
        </w:tc>
        <w:tc>
          <w:tcPr>
            <w:tcW w:w="3260" w:type="dxa"/>
            <w:gridSpan w:val="2"/>
          </w:tcPr>
          <w:p w14:paraId="180F8F49" w14:textId="77777777" w:rsidR="00AD7A7E" w:rsidRPr="002618BE" w:rsidRDefault="00AD7A7E" w:rsidP="00AD7A7E">
            <w:pPr>
              <w:contextualSpacing/>
              <w:rPr>
                <w:rFonts w:ascii="Calibri" w:eastAsia="Calibri" w:hAnsi="Calibri" w:cs="Calibri"/>
                <w:bCs/>
                <w:lang w:val="sr-Latn-CS"/>
              </w:rPr>
            </w:pPr>
            <w:r w:rsidRPr="002618BE">
              <w:rPr>
                <w:rFonts w:ascii="Calibri" w:eastAsia="Calibri" w:hAnsi="Calibri" w:cs="Calibri"/>
                <w:bCs/>
                <w:lang w:val="sr-Latn-CS"/>
              </w:rPr>
              <w:t xml:space="preserve">Implementacija šengenskog akcionog plana </w:t>
            </w:r>
          </w:p>
          <w:p w14:paraId="0037D351" w14:textId="27F8A3CF" w:rsidR="00AD7A7E" w:rsidRPr="00F338D0" w:rsidRDefault="00AD7A7E" w:rsidP="00AD7A7E">
            <w:pPr>
              <w:contextualSpacing/>
              <w:rPr>
                <w:rFonts w:ascii="Calibri" w:eastAsia="Calibri" w:hAnsi="Calibri" w:cs="Calibri"/>
                <w:bCs/>
                <w:lang w:val="sr-Latn-CS"/>
              </w:rPr>
            </w:pPr>
            <w:r w:rsidRPr="002618BE">
              <w:rPr>
                <w:rFonts w:ascii="Calibri" w:eastAsia="Calibri" w:hAnsi="Calibri" w:cs="Calibri"/>
                <w:bCs/>
                <w:lang w:val="sr-Latn-CS"/>
              </w:rPr>
              <w:t xml:space="preserve">-Ažuriranje Analiza o planinskom  turističkom saobraćaju sa susjednim zemljama </w:t>
            </w:r>
          </w:p>
        </w:tc>
        <w:tc>
          <w:tcPr>
            <w:tcW w:w="1843" w:type="dxa"/>
            <w:gridSpan w:val="3"/>
          </w:tcPr>
          <w:p w14:paraId="08B11033" w14:textId="77777777" w:rsidR="00AD7A7E" w:rsidRPr="002618BE" w:rsidRDefault="00AD7A7E" w:rsidP="00AD7A7E">
            <w:pPr>
              <w:contextualSpacing/>
              <w:jc w:val="center"/>
              <w:rPr>
                <w:rFonts w:ascii="Calibri" w:eastAsia="Calibri" w:hAnsi="Calibri" w:cs="Calibri"/>
                <w:bCs/>
                <w:lang w:val="sr-Latn-CS"/>
              </w:rPr>
            </w:pPr>
            <w:r w:rsidRPr="002618BE">
              <w:rPr>
                <w:rFonts w:ascii="Calibri" w:eastAsia="Calibri" w:hAnsi="Calibri" w:cs="Calibri"/>
                <w:bCs/>
                <w:lang w:val="sr-Latn-CS"/>
              </w:rPr>
              <w:t>MER</w:t>
            </w:r>
            <w:r>
              <w:rPr>
                <w:rFonts w:ascii="Calibri" w:eastAsia="Calibri" w:hAnsi="Calibri" w:cs="Calibri"/>
                <w:bCs/>
                <w:lang w:val="sr-Latn-CS"/>
              </w:rPr>
              <w:t>, MUP /</w:t>
            </w:r>
          </w:p>
          <w:p w14:paraId="78B272A9" w14:textId="0BC71965" w:rsidR="00AD7A7E" w:rsidRPr="002618BE" w:rsidRDefault="00AD7A7E" w:rsidP="00AD7A7E">
            <w:pPr>
              <w:contextualSpacing/>
              <w:jc w:val="center"/>
              <w:rPr>
                <w:rFonts w:ascii="Calibri" w:eastAsia="Calibri" w:hAnsi="Calibri" w:cs="Calibri"/>
                <w:bCs/>
                <w:lang w:val="sr-Latn-CS"/>
              </w:rPr>
            </w:pPr>
            <w:r w:rsidRPr="002618BE">
              <w:rPr>
                <w:rFonts w:ascii="Calibri" w:eastAsia="Calibri" w:hAnsi="Calibri" w:cs="Calibri"/>
                <w:bCs/>
                <w:lang w:val="sr-Latn-CS"/>
              </w:rPr>
              <w:t xml:space="preserve">Planinarski savez CG, LTO, planinarski klubovi   </w:t>
            </w:r>
          </w:p>
        </w:tc>
        <w:tc>
          <w:tcPr>
            <w:tcW w:w="1559" w:type="dxa"/>
          </w:tcPr>
          <w:p w14:paraId="70E5ABFD" w14:textId="2078F575" w:rsidR="00AD7A7E" w:rsidRPr="002618BE" w:rsidRDefault="00AD7A7E" w:rsidP="00AD7A7E">
            <w:pPr>
              <w:contextualSpacing/>
              <w:jc w:val="center"/>
              <w:rPr>
                <w:rFonts w:ascii="Calibri" w:eastAsia="Calibri" w:hAnsi="Calibri" w:cs="Calibri"/>
                <w:bCs/>
                <w:lang w:val="sr-Latn-CS"/>
              </w:rPr>
            </w:pPr>
            <w:r w:rsidRPr="002618BE">
              <w:rPr>
                <w:rFonts w:ascii="Calibri" w:eastAsia="Calibri" w:hAnsi="Calibri" w:cs="Calibri"/>
                <w:bCs/>
                <w:lang w:val="sr-Latn-CS"/>
              </w:rPr>
              <w:t>I</w:t>
            </w:r>
            <w:r w:rsidR="000B2D9B">
              <w:rPr>
                <w:rFonts w:ascii="Calibri" w:eastAsia="Calibri" w:hAnsi="Calibri" w:cs="Calibri"/>
                <w:bCs/>
                <w:lang w:val="sr-Latn-CS"/>
              </w:rPr>
              <w:t xml:space="preserve"> </w:t>
            </w:r>
            <w:r w:rsidRPr="002618BE">
              <w:rPr>
                <w:rFonts w:ascii="Calibri" w:eastAsia="Calibri" w:hAnsi="Calibri" w:cs="Calibri"/>
                <w:bCs/>
                <w:lang w:val="sr-Latn-CS"/>
              </w:rPr>
              <w:t>Q</w:t>
            </w:r>
            <w:r w:rsidR="000B2D9B">
              <w:rPr>
                <w:rFonts w:ascii="Calibri" w:eastAsia="Calibri" w:hAnsi="Calibri" w:cs="Calibri"/>
                <w:bCs/>
                <w:lang w:val="sr-Latn-CS"/>
              </w:rPr>
              <w:t xml:space="preserve"> </w:t>
            </w:r>
            <w:r w:rsidRPr="002618BE">
              <w:rPr>
                <w:rFonts w:ascii="Calibri" w:eastAsia="Calibri" w:hAnsi="Calibri" w:cs="Calibri"/>
                <w:bCs/>
                <w:lang w:val="sr-Latn-CS"/>
              </w:rPr>
              <w:t xml:space="preserve"> –IV Q 2022</w:t>
            </w:r>
            <w:r w:rsidR="00A9663A">
              <w:rPr>
                <w:rFonts w:ascii="Calibri" w:eastAsia="Calibri" w:hAnsi="Calibri" w:cs="Calibri"/>
                <w:bCs/>
                <w:lang w:val="sr-Latn-CS"/>
              </w:rPr>
              <w:t>.</w:t>
            </w:r>
          </w:p>
        </w:tc>
        <w:tc>
          <w:tcPr>
            <w:tcW w:w="1985" w:type="dxa"/>
            <w:gridSpan w:val="3"/>
          </w:tcPr>
          <w:p w14:paraId="7BD809FA" w14:textId="77777777" w:rsidR="00AD7A7E" w:rsidRPr="002618BE" w:rsidRDefault="00AD7A7E" w:rsidP="00AD7A7E">
            <w:pPr>
              <w:contextualSpacing/>
              <w:jc w:val="center"/>
              <w:rPr>
                <w:rFonts w:ascii="Calibri" w:eastAsia="Calibri" w:hAnsi="Calibri" w:cs="Calibri"/>
                <w:bCs/>
                <w:lang w:val="sr-Latn-CS"/>
              </w:rPr>
            </w:pPr>
            <w:r w:rsidRPr="002618BE">
              <w:rPr>
                <w:rFonts w:ascii="Calibri" w:eastAsia="Calibri" w:hAnsi="Calibri" w:cs="Calibri"/>
                <w:bCs/>
                <w:lang w:val="sr-Latn-CS"/>
              </w:rPr>
              <w:t>Analiza ažurirana</w:t>
            </w:r>
          </w:p>
          <w:p w14:paraId="2A03B43B" w14:textId="77777777" w:rsidR="00AD7A7E" w:rsidRPr="002618BE" w:rsidRDefault="00AD7A7E" w:rsidP="00AD7A7E">
            <w:pPr>
              <w:contextualSpacing/>
              <w:jc w:val="center"/>
              <w:rPr>
                <w:rFonts w:ascii="Calibri" w:eastAsia="Calibri" w:hAnsi="Calibri" w:cs="Calibri"/>
                <w:bCs/>
                <w:lang w:val="sr-Latn-CS"/>
              </w:rPr>
            </w:pPr>
          </w:p>
          <w:p w14:paraId="3603F508" w14:textId="6B261160" w:rsidR="00AD7A7E" w:rsidRPr="002618BE" w:rsidRDefault="00AD7A7E" w:rsidP="00AD7A7E">
            <w:pPr>
              <w:contextualSpacing/>
              <w:jc w:val="center"/>
              <w:rPr>
                <w:rFonts w:ascii="Calibri" w:eastAsia="Calibri" w:hAnsi="Calibri" w:cs="Calibri"/>
                <w:bCs/>
                <w:lang w:val="sr-Latn-CS"/>
              </w:rPr>
            </w:pPr>
            <w:r w:rsidRPr="006D21F0">
              <w:rPr>
                <w:rFonts w:ascii="Calibri" w:eastAsia="Calibri" w:hAnsi="Calibri" w:cs="Calibri"/>
                <w:bCs/>
                <w:lang w:val="sr-Latn-CS"/>
              </w:rPr>
              <w:t>Godišnji izvještaj o radu nadležnih institucija</w:t>
            </w:r>
            <w:r>
              <w:rPr>
                <w:rFonts w:ascii="Calibri" w:eastAsia="Calibri" w:hAnsi="Calibri" w:cs="Calibri"/>
                <w:bCs/>
                <w:lang w:val="sr-Latn-CS"/>
              </w:rPr>
              <w:t xml:space="preserve"> i organizacija</w:t>
            </w:r>
          </w:p>
        </w:tc>
        <w:tc>
          <w:tcPr>
            <w:tcW w:w="1494" w:type="dxa"/>
            <w:gridSpan w:val="2"/>
          </w:tcPr>
          <w:p w14:paraId="2E7576D4" w14:textId="77777777" w:rsidR="00AD7A7E" w:rsidRPr="002618BE" w:rsidRDefault="00AD7A7E" w:rsidP="00AD7A7E">
            <w:pPr>
              <w:spacing w:after="0"/>
              <w:jc w:val="center"/>
              <w:rPr>
                <w:rFonts w:ascii="Calibri" w:eastAsia="Calibri" w:hAnsi="Calibri" w:cs="Calibri"/>
                <w:bCs/>
                <w:lang w:val="sr-Latn-CS"/>
              </w:rPr>
            </w:pPr>
            <w:r w:rsidRPr="002618BE">
              <w:rPr>
                <w:rFonts w:ascii="Calibri" w:eastAsia="Calibri" w:hAnsi="Calibri" w:cs="Calibri"/>
                <w:bCs/>
                <w:lang w:val="sr-Latn-CS"/>
              </w:rPr>
              <w:t>20.000,00€</w:t>
            </w:r>
          </w:p>
          <w:p w14:paraId="6B5C6CAB" w14:textId="77777777" w:rsidR="00AD7A7E" w:rsidRPr="002618BE" w:rsidRDefault="00AD7A7E" w:rsidP="00AD7A7E">
            <w:pPr>
              <w:spacing w:after="0"/>
              <w:jc w:val="center"/>
              <w:rPr>
                <w:rFonts w:ascii="Calibri" w:eastAsia="Calibri" w:hAnsi="Calibri" w:cs="Calibri"/>
                <w:bCs/>
                <w:lang w:val="sr-Latn-CS"/>
              </w:rPr>
            </w:pPr>
          </w:p>
          <w:p w14:paraId="50DC11F1" w14:textId="53C1CB2A" w:rsidR="00AD7A7E" w:rsidRPr="002618BE" w:rsidRDefault="00AD7A7E" w:rsidP="00AD7A7E">
            <w:pPr>
              <w:spacing w:after="0"/>
              <w:jc w:val="center"/>
              <w:rPr>
                <w:rFonts w:ascii="Calibri" w:eastAsia="Calibri" w:hAnsi="Calibri" w:cs="Calibri"/>
                <w:bCs/>
                <w:lang w:val="sr-Latn-CS"/>
              </w:rPr>
            </w:pPr>
            <w:r w:rsidRPr="002618BE">
              <w:rPr>
                <w:rFonts w:ascii="Calibri" w:eastAsia="Calibri" w:hAnsi="Calibri" w:cs="Calibri"/>
                <w:bCs/>
                <w:lang w:val="sr-Latn-CS"/>
              </w:rPr>
              <w:t>Budžet Crne Gore</w:t>
            </w:r>
          </w:p>
        </w:tc>
      </w:tr>
      <w:tr w:rsidR="00AD7A7E" w:rsidRPr="002618BE" w14:paraId="53BA2537" w14:textId="77777777" w:rsidTr="00617DE8">
        <w:trPr>
          <w:jc w:val="center"/>
        </w:trPr>
        <w:tc>
          <w:tcPr>
            <w:tcW w:w="2122" w:type="dxa"/>
            <w:vMerge/>
            <w:shd w:val="clear" w:color="auto" w:fill="FFFFFF" w:themeFill="background1"/>
          </w:tcPr>
          <w:p w14:paraId="71A6BE52" w14:textId="77777777" w:rsidR="00AD7A7E" w:rsidRPr="002618BE" w:rsidRDefault="00AD7A7E" w:rsidP="00AD7A7E">
            <w:pPr>
              <w:contextualSpacing/>
              <w:rPr>
                <w:rFonts w:ascii="Calibri" w:eastAsia="Calibri" w:hAnsi="Calibri" w:cs="Calibri"/>
                <w:b/>
                <w:lang w:val="sr-Latn-CS"/>
              </w:rPr>
            </w:pPr>
          </w:p>
        </w:tc>
        <w:tc>
          <w:tcPr>
            <w:tcW w:w="1417" w:type="dxa"/>
            <w:gridSpan w:val="2"/>
          </w:tcPr>
          <w:p w14:paraId="24E03984" w14:textId="52331139" w:rsidR="00AD7A7E" w:rsidRPr="002618BE" w:rsidRDefault="00AD7A7E" w:rsidP="00A554F4">
            <w:pPr>
              <w:contextualSpacing/>
              <w:jc w:val="center"/>
              <w:rPr>
                <w:rFonts w:ascii="Calibri" w:eastAsia="Calibri" w:hAnsi="Calibri" w:cs="Calibri"/>
                <w:bCs/>
                <w:lang w:val="sr-Latn-CS"/>
              </w:rPr>
            </w:pPr>
            <w:r w:rsidRPr="002618BE">
              <w:rPr>
                <w:rFonts w:ascii="Calibri" w:eastAsia="Calibri" w:hAnsi="Calibri" w:cs="Calibri"/>
                <w:bCs/>
                <w:lang w:val="sr-Latn-CS"/>
              </w:rPr>
              <w:t>2.1.</w:t>
            </w:r>
            <w:r>
              <w:rPr>
                <w:rFonts w:ascii="Calibri" w:eastAsia="Calibri" w:hAnsi="Calibri" w:cs="Calibri"/>
                <w:bCs/>
                <w:lang w:val="sr-Latn-CS"/>
              </w:rPr>
              <w:t>19</w:t>
            </w:r>
          </w:p>
        </w:tc>
        <w:tc>
          <w:tcPr>
            <w:tcW w:w="3260" w:type="dxa"/>
            <w:gridSpan w:val="2"/>
          </w:tcPr>
          <w:p w14:paraId="0C289A64" w14:textId="77777777" w:rsidR="00AD7A7E" w:rsidRPr="002618BE" w:rsidRDefault="00AD7A7E" w:rsidP="00AD7A7E">
            <w:pPr>
              <w:contextualSpacing/>
              <w:rPr>
                <w:rFonts w:ascii="Calibri" w:eastAsia="Calibri" w:hAnsi="Calibri" w:cs="Calibri"/>
                <w:bCs/>
                <w:lang w:val="sr-Latn-CS"/>
              </w:rPr>
            </w:pPr>
            <w:r>
              <w:rPr>
                <w:rFonts w:ascii="Calibri" w:eastAsia="Calibri" w:hAnsi="Calibri" w:cs="Calibri"/>
                <w:bCs/>
                <w:lang w:val="sr-Latn-CS"/>
              </w:rPr>
              <w:t>Realizacija projekta „</w:t>
            </w:r>
            <w:r w:rsidRPr="002618BE">
              <w:rPr>
                <w:rFonts w:ascii="Calibri" w:eastAsia="Calibri" w:hAnsi="Calibri" w:cs="Calibri"/>
                <w:bCs/>
                <w:lang w:val="sr-Latn-CS"/>
              </w:rPr>
              <w:t>Valorizacija novih i nedovoljno iskorišćenih turističkih atrakcija</w:t>
            </w:r>
            <w:r>
              <w:rPr>
                <w:rFonts w:ascii="Calibri" w:eastAsia="Calibri" w:hAnsi="Calibri" w:cs="Calibri"/>
                <w:bCs/>
                <w:lang w:val="sr-Latn-CS"/>
              </w:rPr>
              <w:t>“</w:t>
            </w:r>
            <w:r w:rsidRPr="002618BE">
              <w:rPr>
                <w:rFonts w:ascii="Calibri" w:eastAsia="Calibri" w:hAnsi="Calibri" w:cs="Calibri"/>
                <w:bCs/>
                <w:lang w:val="sr-Latn-CS"/>
              </w:rPr>
              <w:t xml:space="preserve"> </w:t>
            </w:r>
          </w:p>
          <w:p w14:paraId="4F02A9FA" w14:textId="3BE7D6F3" w:rsidR="00AD7A7E" w:rsidRPr="002618BE" w:rsidRDefault="00AD7A7E" w:rsidP="00AD7A7E">
            <w:pPr>
              <w:contextualSpacing/>
              <w:rPr>
                <w:rFonts w:ascii="Calibri" w:eastAsia="Calibri" w:hAnsi="Calibri" w:cs="Calibri"/>
                <w:bCs/>
                <w:lang w:val="sr-Latn-CS"/>
              </w:rPr>
            </w:pPr>
          </w:p>
        </w:tc>
        <w:tc>
          <w:tcPr>
            <w:tcW w:w="1843" w:type="dxa"/>
            <w:gridSpan w:val="3"/>
          </w:tcPr>
          <w:p w14:paraId="0934BC93" w14:textId="0CB7AA46" w:rsidR="00AD7A7E" w:rsidRPr="002618BE" w:rsidRDefault="00AD7A7E" w:rsidP="00AD7A7E">
            <w:pPr>
              <w:contextualSpacing/>
              <w:jc w:val="center"/>
              <w:rPr>
                <w:rFonts w:ascii="Calibri" w:eastAsia="Calibri" w:hAnsi="Calibri" w:cs="Calibri"/>
                <w:bCs/>
                <w:lang w:val="sr-Latn-CS"/>
              </w:rPr>
            </w:pPr>
            <w:r w:rsidRPr="002618BE">
              <w:rPr>
                <w:rFonts w:ascii="Calibri" w:eastAsia="Calibri" w:hAnsi="Calibri" w:cs="Calibri"/>
                <w:bCs/>
                <w:lang w:val="sr-Latn-CS"/>
              </w:rPr>
              <w:t xml:space="preserve">MER/LTO, lokalne uprave </w:t>
            </w:r>
          </w:p>
        </w:tc>
        <w:tc>
          <w:tcPr>
            <w:tcW w:w="1559" w:type="dxa"/>
          </w:tcPr>
          <w:p w14:paraId="4732FA97" w14:textId="0D60E5F7" w:rsidR="00AD7A7E" w:rsidRPr="002618BE" w:rsidRDefault="00AD7A7E" w:rsidP="00AD7A7E">
            <w:pPr>
              <w:contextualSpacing/>
              <w:jc w:val="center"/>
              <w:rPr>
                <w:rFonts w:ascii="Calibri" w:eastAsia="Calibri" w:hAnsi="Calibri" w:cs="Calibri"/>
                <w:bCs/>
                <w:lang w:val="sr-Latn-CS"/>
              </w:rPr>
            </w:pPr>
            <w:r w:rsidRPr="002618BE">
              <w:rPr>
                <w:rFonts w:ascii="Calibri" w:eastAsia="Calibri" w:hAnsi="Calibri" w:cs="Calibri"/>
                <w:bCs/>
                <w:lang w:val="sr-Latn-CS"/>
              </w:rPr>
              <w:t>I</w:t>
            </w:r>
            <w:r w:rsidR="000B2D9B">
              <w:rPr>
                <w:rFonts w:ascii="Calibri" w:eastAsia="Calibri" w:hAnsi="Calibri" w:cs="Calibri"/>
                <w:bCs/>
                <w:lang w:val="sr-Latn-CS"/>
              </w:rPr>
              <w:t xml:space="preserve"> </w:t>
            </w:r>
            <w:r w:rsidRPr="002618BE">
              <w:rPr>
                <w:rFonts w:ascii="Calibri" w:eastAsia="Calibri" w:hAnsi="Calibri" w:cs="Calibri"/>
                <w:bCs/>
                <w:lang w:val="sr-Latn-CS"/>
              </w:rPr>
              <w:t>Q</w:t>
            </w:r>
            <w:r>
              <w:rPr>
                <w:rFonts w:ascii="Calibri" w:eastAsia="Calibri" w:hAnsi="Calibri" w:cs="Calibri"/>
                <w:bCs/>
                <w:lang w:val="sr-Latn-CS"/>
              </w:rPr>
              <w:t xml:space="preserve"> </w:t>
            </w:r>
            <w:r w:rsidRPr="002618BE">
              <w:rPr>
                <w:rFonts w:ascii="Calibri" w:eastAsia="Calibri" w:hAnsi="Calibri" w:cs="Calibri"/>
                <w:bCs/>
                <w:lang w:val="sr-Latn-CS"/>
              </w:rPr>
              <w:t>-</w:t>
            </w:r>
            <w:r w:rsidR="000B2D9B">
              <w:rPr>
                <w:rFonts w:ascii="Calibri" w:eastAsia="Calibri" w:hAnsi="Calibri" w:cs="Calibri"/>
                <w:bCs/>
                <w:lang w:val="sr-Latn-CS"/>
              </w:rPr>
              <w:t xml:space="preserve"> </w:t>
            </w:r>
            <w:r w:rsidRPr="002618BE">
              <w:rPr>
                <w:rFonts w:ascii="Calibri" w:eastAsia="Calibri" w:hAnsi="Calibri" w:cs="Calibri"/>
                <w:bCs/>
                <w:lang w:val="sr-Latn-CS"/>
              </w:rPr>
              <w:t xml:space="preserve">IV Q </w:t>
            </w:r>
            <w:r w:rsidRPr="00455CCC">
              <w:rPr>
                <w:rFonts w:ascii="Calibri" w:eastAsia="Calibri" w:hAnsi="Calibri" w:cs="Calibri"/>
                <w:bCs/>
                <w:lang w:val="sr-Latn-CS"/>
              </w:rPr>
              <w:t>2022</w:t>
            </w:r>
            <w:r w:rsidR="00A9663A">
              <w:rPr>
                <w:rFonts w:ascii="Calibri" w:eastAsia="Calibri" w:hAnsi="Calibri" w:cs="Calibri"/>
                <w:bCs/>
                <w:lang w:val="sr-Latn-CS"/>
              </w:rPr>
              <w:t>.</w:t>
            </w:r>
          </w:p>
        </w:tc>
        <w:tc>
          <w:tcPr>
            <w:tcW w:w="1985" w:type="dxa"/>
            <w:gridSpan w:val="3"/>
          </w:tcPr>
          <w:p w14:paraId="503E6B43" w14:textId="77777777" w:rsidR="00AD7A7E" w:rsidRDefault="00AD7A7E" w:rsidP="00AD7A7E">
            <w:pPr>
              <w:contextualSpacing/>
              <w:jc w:val="center"/>
              <w:rPr>
                <w:rFonts w:ascii="Calibri" w:eastAsia="Calibri" w:hAnsi="Calibri" w:cs="Calibri"/>
                <w:bCs/>
                <w:lang w:val="sr-Latn-CS"/>
              </w:rPr>
            </w:pPr>
            <w:r w:rsidRPr="002618BE">
              <w:rPr>
                <w:rFonts w:ascii="Calibri" w:eastAsia="Calibri" w:hAnsi="Calibri" w:cs="Calibri"/>
                <w:bCs/>
                <w:lang w:val="sr-Latn-CS"/>
              </w:rPr>
              <w:t>Broj turistički valorizovanih atrakcija</w:t>
            </w:r>
          </w:p>
          <w:p w14:paraId="05A5BBB1" w14:textId="77777777" w:rsidR="00AD7A7E" w:rsidRDefault="00AD7A7E" w:rsidP="00AD7A7E">
            <w:pPr>
              <w:contextualSpacing/>
              <w:jc w:val="center"/>
              <w:rPr>
                <w:rFonts w:ascii="Calibri" w:eastAsia="Calibri" w:hAnsi="Calibri" w:cs="Calibri"/>
                <w:bCs/>
                <w:lang w:val="sr-Latn-CS"/>
              </w:rPr>
            </w:pPr>
          </w:p>
          <w:p w14:paraId="421E1A51" w14:textId="77777777" w:rsidR="00AD7A7E" w:rsidRPr="00842064" w:rsidRDefault="00AD7A7E" w:rsidP="00AD7A7E">
            <w:pPr>
              <w:contextualSpacing/>
              <w:jc w:val="center"/>
              <w:rPr>
                <w:rFonts w:ascii="Calibri" w:eastAsia="Calibri" w:hAnsi="Calibri" w:cs="Calibri"/>
                <w:bCs/>
                <w:lang w:val="sr-Latn-CS"/>
              </w:rPr>
            </w:pPr>
            <w:r w:rsidRPr="00842064">
              <w:rPr>
                <w:rFonts w:ascii="Calibri" w:eastAsia="Calibri" w:hAnsi="Calibri" w:cs="Calibri"/>
                <w:bCs/>
                <w:lang w:val="sr-Latn-CS"/>
              </w:rPr>
              <w:t>Godišnji izvještaj o radu</w:t>
            </w:r>
          </w:p>
          <w:p w14:paraId="321BC4BE" w14:textId="17E464ED" w:rsidR="00AD7A7E" w:rsidRPr="002618BE" w:rsidRDefault="00AD7A7E" w:rsidP="00AD7A7E">
            <w:pPr>
              <w:contextualSpacing/>
              <w:jc w:val="center"/>
              <w:rPr>
                <w:rFonts w:ascii="Calibri" w:eastAsia="Calibri" w:hAnsi="Calibri" w:cs="Calibri"/>
                <w:bCs/>
                <w:lang w:val="sr-Latn-CS"/>
              </w:rPr>
            </w:pPr>
            <w:r>
              <w:rPr>
                <w:rFonts w:ascii="Calibri" w:eastAsia="Calibri" w:hAnsi="Calibri" w:cs="Calibri"/>
                <w:bCs/>
                <w:lang w:val="sr-Latn-CS"/>
              </w:rPr>
              <w:t>MER</w:t>
            </w:r>
          </w:p>
        </w:tc>
        <w:tc>
          <w:tcPr>
            <w:tcW w:w="1494" w:type="dxa"/>
            <w:gridSpan w:val="2"/>
          </w:tcPr>
          <w:p w14:paraId="3000A739" w14:textId="77777777" w:rsidR="00AD7A7E" w:rsidRPr="002618BE" w:rsidRDefault="00AD7A7E" w:rsidP="00AD7A7E">
            <w:pPr>
              <w:jc w:val="center"/>
              <w:rPr>
                <w:rFonts w:ascii="Calibri" w:eastAsia="Calibri" w:hAnsi="Calibri" w:cs="Calibri"/>
                <w:bCs/>
                <w:lang w:val="sr-Latn-CS"/>
              </w:rPr>
            </w:pPr>
            <w:r w:rsidRPr="002618BE">
              <w:rPr>
                <w:rFonts w:ascii="Calibri" w:eastAsia="Calibri" w:hAnsi="Calibri" w:cs="Calibri"/>
                <w:bCs/>
                <w:lang w:val="sr-Latn-CS"/>
              </w:rPr>
              <w:t>50.000,00€</w:t>
            </w:r>
          </w:p>
          <w:p w14:paraId="241C085B" w14:textId="77777777" w:rsidR="00AD7A7E" w:rsidRPr="002618BE" w:rsidRDefault="00AD7A7E" w:rsidP="00AD7A7E">
            <w:pPr>
              <w:jc w:val="center"/>
              <w:rPr>
                <w:rFonts w:ascii="Calibri" w:eastAsia="Calibri" w:hAnsi="Calibri" w:cs="Calibri"/>
                <w:bCs/>
                <w:lang w:val="sr-Latn-CS"/>
              </w:rPr>
            </w:pPr>
            <w:r w:rsidRPr="002618BE">
              <w:rPr>
                <w:rFonts w:ascii="Calibri" w:eastAsia="Calibri" w:hAnsi="Calibri" w:cs="Calibri"/>
                <w:bCs/>
                <w:lang w:val="sr-Latn-CS"/>
              </w:rPr>
              <w:t>Budžet CG</w:t>
            </w:r>
          </w:p>
          <w:p w14:paraId="1AFF6B0A" w14:textId="09EB036D" w:rsidR="00AD7A7E" w:rsidRPr="002618BE" w:rsidRDefault="00AD7A7E" w:rsidP="00AD7A7E">
            <w:pPr>
              <w:spacing w:after="0"/>
              <w:jc w:val="center"/>
              <w:rPr>
                <w:rFonts w:ascii="Calibri" w:eastAsia="Calibri" w:hAnsi="Calibri" w:cs="Calibri"/>
                <w:bCs/>
                <w:lang w:val="sr-Latn-CS"/>
              </w:rPr>
            </w:pPr>
          </w:p>
        </w:tc>
      </w:tr>
      <w:tr w:rsidR="00AD7A7E" w:rsidRPr="002618BE" w14:paraId="3D8B4A91" w14:textId="77777777" w:rsidTr="00617DE8">
        <w:trPr>
          <w:jc w:val="center"/>
        </w:trPr>
        <w:tc>
          <w:tcPr>
            <w:tcW w:w="2122" w:type="dxa"/>
            <w:vMerge w:val="restart"/>
            <w:shd w:val="clear" w:color="auto" w:fill="FFFFFF" w:themeFill="background1"/>
          </w:tcPr>
          <w:p w14:paraId="71D9E1C0" w14:textId="77777777" w:rsidR="00AD7A7E" w:rsidRPr="002618BE" w:rsidRDefault="00AD7A7E" w:rsidP="00AD7A7E">
            <w:pPr>
              <w:contextualSpacing/>
              <w:rPr>
                <w:rFonts w:ascii="Calibri" w:eastAsia="Calibri" w:hAnsi="Calibri" w:cs="Calibri"/>
                <w:lang w:val="sr-Latn-CS"/>
              </w:rPr>
            </w:pPr>
          </w:p>
          <w:p w14:paraId="4B5D35DE" w14:textId="0B622854" w:rsidR="00AD7A7E" w:rsidRPr="008A639E" w:rsidRDefault="00AD7A7E" w:rsidP="00AD7A7E">
            <w:pPr>
              <w:contextualSpacing/>
              <w:rPr>
                <w:rFonts w:ascii="Calibri" w:eastAsia="Calibri" w:hAnsi="Calibri" w:cs="Calibri"/>
                <w:b/>
                <w:bCs/>
                <w:lang w:val="sr-Latn-CS"/>
              </w:rPr>
            </w:pPr>
            <w:r w:rsidRPr="002618BE">
              <w:rPr>
                <w:rFonts w:ascii="Calibri" w:eastAsia="Calibri" w:hAnsi="Calibri" w:cs="Calibri"/>
                <w:b/>
                <w:bCs/>
                <w:lang w:val="sr-Latn-CS"/>
              </w:rPr>
              <w:t xml:space="preserve">2.2  Saobraćajna      </w:t>
            </w:r>
            <w:r>
              <w:rPr>
                <w:rFonts w:ascii="Calibri" w:eastAsia="Calibri" w:hAnsi="Calibri" w:cs="Calibri"/>
                <w:b/>
                <w:bCs/>
                <w:lang w:val="sr-Latn-CS"/>
              </w:rPr>
              <w:t>i</w:t>
            </w:r>
            <w:r w:rsidRPr="002618BE">
              <w:rPr>
                <w:rFonts w:ascii="Calibri" w:eastAsia="Calibri" w:hAnsi="Calibri" w:cs="Calibri"/>
                <w:b/>
                <w:bCs/>
                <w:lang w:val="sr-Latn-CS"/>
              </w:rPr>
              <w:t>nfrastruktura planirana kroz „cross cutting„ dokumente</w:t>
            </w:r>
          </w:p>
        </w:tc>
        <w:tc>
          <w:tcPr>
            <w:tcW w:w="1417" w:type="dxa"/>
            <w:gridSpan w:val="2"/>
          </w:tcPr>
          <w:p w14:paraId="51E85A9E" w14:textId="77777777" w:rsidR="00AD7A7E" w:rsidRPr="002618BE" w:rsidRDefault="00AD7A7E" w:rsidP="00A554F4">
            <w:pPr>
              <w:contextualSpacing/>
              <w:jc w:val="center"/>
              <w:rPr>
                <w:rFonts w:ascii="Calibri" w:eastAsia="Calibri" w:hAnsi="Calibri" w:cs="Calibri"/>
                <w:lang w:val="sr-Latn-CS"/>
              </w:rPr>
            </w:pPr>
            <w:r w:rsidRPr="002618BE">
              <w:rPr>
                <w:rFonts w:ascii="Calibri" w:eastAsia="Calibri" w:hAnsi="Calibri" w:cs="Calibri"/>
                <w:lang w:val="sr-Latn-CS"/>
              </w:rPr>
              <w:t>2.2.1</w:t>
            </w:r>
          </w:p>
        </w:tc>
        <w:tc>
          <w:tcPr>
            <w:tcW w:w="3260" w:type="dxa"/>
            <w:gridSpan w:val="2"/>
          </w:tcPr>
          <w:p w14:paraId="59E9387D" w14:textId="77777777" w:rsidR="00AD7A7E" w:rsidRPr="002618BE" w:rsidRDefault="00AD7A7E" w:rsidP="00AD7A7E">
            <w:pPr>
              <w:contextualSpacing/>
              <w:rPr>
                <w:rFonts w:ascii="Calibri" w:eastAsia="Calibri" w:hAnsi="Calibri" w:cs="Calibri"/>
                <w:lang w:val="sr-Latn-CS"/>
              </w:rPr>
            </w:pPr>
            <w:r w:rsidRPr="00F338D0">
              <w:rPr>
                <w:rFonts w:ascii="Calibri" w:eastAsia="Calibri" w:hAnsi="Calibri" w:cs="Calibri"/>
                <w:lang w:val="sr-Latn-CS"/>
              </w:rPr>
              <w:t xml:space="preserve">Sprovođenje mjera i aktivnosti </w:t>
            </w:r>
            <w:r>
              <w:rPr>
                <w:rFonts w:ascii="Calibri" w:eastAsia="Calibri" w:hAnsi="Calibri" w:cs="Calibri"/>
                <w:lang w:val="sr-Latn-CS"/>
              </w:rPr>
              <w:t>na o</w:t>
            </w:r>
            <w:r w:rsidRPr="002618BE">
              <w:rPr>
                <w:rFonts w:ascii="Calibri" w:eastAsia="Calibri" w:hAnsi="Calibri" w:cs="Calibri"/>
                <w:lang w:val="sr-Latn-CS"/>
              </w:rPr>
              <w:t>državanj</w:t>
            </w:r>
            <w:r>
              <w:rPr>
                <w:rFonts w:ascii="Calibri" w:eastAsia="Calibri" w:hAnsi="Calibri" w:cs="Calibri"/>
                <w:lang w:val="sr-Latn-CS"/>
              </w:rPr>
              <w:t>u</w:t>
            </w:r>
            <w:r w:rsidRPr="002618BE">
              <w:rPr>
                <w:rFonts w:ascii="Calibri" w:eastAsia="Calibri" w:hAnsi="Calibri" w:cs="Calibri"/>
                <w:lang w:val="sr-Latn-CS"/>
              </w:rPr>
              <w:t xml:space="preserve"> i unapređenj</w:t>
            </w:r>
            <w:r>
              <w:rPr>
                <w:rFonts w:ascii="Calibri" w:eastAsia="Calibri" w:hAnsi="Calibri" w:cs="Calibri"/>
                <w:lang w:val="sr-Latn-CS"/>
              </w:rPr>
              <w:t>u</w:t>
            </w:r>
            <w:r w:rsidRPr="002618BE">
              <w:rPr>
                <w:rFonts w:ascii="Calibri" w:eastAsia="Calibri" w:hAnsi="Calibri" w:cs="Calibri"/>
                <w:color w:val="FF0000"/>
                <w:lang w:val="sr-Latn-CS"/>
              </w:rPr>
              <w:t xml:space="preserve"> </w:t>
            </w:r>
            <w:r w:rsidRPr="002618BE">
              <w:rPr>
                <w:rFonts w:ascii="Calibri" w:eastAsia="Calibri" w:hAnsi="Calibri" w:cs="Calibri"/>
                <w:lang w:val="sr-Latn-CS"/>
              </w:rPr>
              <w:t xml:space="preserve">kvaliteta i kapaciteta aerodroma u Crnoj Gori </w:t>
            </w:r>
          </w:p>
          <w:p w14:paraId="36A9EC13" w14:textId="77777777" w:rsidR="00AD7A7E" w:rsidRDefault="00AD7A7E" w:rsidP="00AD7A7E">
            <w:pPr>
              <w:contextualSpacing/>
              <w:rPr>
                <w:rFonts w:ascii="Calibri" w:eastAsia="Calibri" w:hAnsi="Calibri" w:cs="Calibri"/>
                <w:lang w:val="sr-Latn-CS"/>
              </w:rPr>
            </w:pPr>
          </w:p>
          <w:p w14:paraId="6328EC20" w14:textId="77777777" w:rsidR="00AD7A7E" w:rsidRPr="002618BE" w:rsidRDefault="00AD7A7E" w:rsidP="00AD7A7E">
            <w:pPr>
              <w:contextualSpacing/>
              <w:rPr>
                <w:rFonts w:ascii="Calibri" w:eastAsia="Calibri" w:hAnsi="Calibri" w:cs="Calibri"/>
                <w:lang w:val="sr-Latn-CS"/>
              </w:rPr>
            </w:pPr>
          </w:p>
        </w:tc>
        <w:tc>
          <w:tcPr>
            <w:tcW w:w="1843" w:type="dxa"/>
            <w:gridSpan w:val="3"/>
          </w:tcPr>
          <w:p w14:paraId="33F763DD"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MKI / </w:t>
            </w:r>
          </w:p>
          <w:p w14:paraId="34BEDFC4" w14:textId="7DCBD593"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A</w:t>
            </w:r>
            <w:r w:rsidR="0060037D">
              <w:rPr>
                <w:rFonts w:ascii="Calibri" w:eastAsia="Calibri" w:hAnsi="Calibri" w:cs="Calibri"/>
                <w:lang w:val="sr-Latn-CS"/>
              </w:rPr>
              <w:t>.</w:t>
            </w:r>
            <w:r w:rsidRPr="002618BE">
              <w:rPr>
                <w:rFonts w:ascii="Calibri" w:eastAsia="Calibri" w:hAnsi="Calibri" w:cs="Calibri"/>
                <w:lang w:val="sr-Latn-CS"/>
              </w:rPr>
              <w:t>D. Aerodromi Crne Gore</w:t>
            </w:r>
          </w:p>
        </w:tc>
        <w:tc>
          <w:tcPr>
            <w:tcW w:w="1559" w:type="dxa"/>
          </w:tcPr>
          <w:p w14:paraId="029EFB10" w14:textId="77777777"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I Q – IV Q </w:t>
            </w:r>
            <w:r w:rsidRPr="00455CCC">
              <w:rPr>
                <w:rFonts w:ascii="Calibri" w:eastAsia="Calibri" w:hAnsi="Calibri" w:cs="Calibri"/>
                <w:lang w:val="sr-Latn-CS"/>
              </w:rPr>
              <w:t>202</w:t>
            </w:r>
            <w:r>
              <w:rPr>
                <w:rFonts w:ascii="Calibri" w:eastAsia="Calibri" w:hAnsi="Calibri" w:cs="Calibri"/>
                <w:lang w:val="sr-Latn-CS"/>
              </w:rPr>
              <w:t>2</w:t>
            </w:r>
            <w:r w:rsidRPr="00455CCC">
              <w:rPr>
                <w:rFonts w:ascii="Calibri" w:eastAsia="Calibri" w:hAnsi="Calibri" w:cs="Calibri"/>
                <w:lang w:val="sr-Latn-CS"/>
              </w:rPr>
              <w:t>.</w:t>
            </w:r>
          </w:p>
          <w:p w14:paraId="2812455E" w14:textId="77777777" w:rsidR="00AD7A7E" w:rsidRDefault="00AD7A7E" w:rsidP="00AD7A7E">
            <w:pPr>
              <w:contextualSpacing/>
              <w:jc w:val="center"/>
              <w:rPr>
                <w:rFonts w:ascii="Calibri" w:eastAsia="Calibri" w:hAnsi="Calibri" w:cs="Calibri"/>
                <w:lang w:val="sr-Latn-CS"/>
              </w:rPr>
            </w:pPr>
          </w:p>
          <w:p w14:paraId="199B2AD0" w14:textId="485A818D" w:rsidR="00AD7A7E" w:rsidRPr="00D54549" w:rsidRDefault="00AD7A7E" w:rsidP="00AD7A7E">
            <w:pPr>
              <w:contextualSpacing/>
              <w:jc w:val="center"/>
              <w:rPr>
                <w:rFonts w:ascii="Calibri" w:eastAsia="Calibri" w:hAnsi="Calibri" w:cs="Calibri"/>
                <w:b/>
                <w:lang w:val="sr-Latn-CS"/>
              </w:rPr>
            </w:pPr>
            <w:r w:rsidRPr="00D54549">
              <w:rPr>
                <w:rFonts w:ascii="Calibri" w:eastAsia="Calibri" w:hAnsi="Calibri" w:cs="Calibri"/>
                <w:b/>
                <w:lang w:val="sr-Latn-CS"/>
              </w:rPr>
              <w:t xml:space="preserve">Realizacija aktivnosti se nastavlja i nakon 2022. godine i biće predmet </w:t>
            </w:r>
            <w:r w:rsidRPr="00D54549">
              <w:rPr>
                <w:rFonts w:ascii="Calibri" w:eastAsia="Calibri" w:hAnsi="Calibri" w:cs="Calibri"/>
                <w:b/>
                <w:lang w:val="sr-Latn-CS"/>
              </w:rPr>
              <w:lastRenderedPageBreak/>
              <w:t xml:space="preserve">narednih AP Strategije </w:t>
            </w:r>
          </w:p>
        </w:tc>
        <w:tc>
          <w:tcPr>
            <w:tcW w:w="1985" w:type="dxa"/>
            <w:gridSpan w:val="3"/>
          </w:tcPr>
          <w:p w14:paraId="70C62169" w14:textId="5ACE25BB"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lastRenderedPageBreak/>
              <w:t>Broj projekata/aktivno</w:t>
            </w:r>
            <w:r w:rsidR="00EC374A">
              <w:rPr>
                <w:rFonts w:ascii="Calibri" w:eastAsia="Calibri" w:hAnsi="Calibri" w:cs="Calibri"/>
                <w:lang w:val="sr-Latn-CS"/>
              </w:rPr>
              <w:t>s</w:t>
            </w:r>
            <w:r w:rsidRPr="002618BE">
              <w:rPr>
                <w:rFonts w:ascii="Calibri" w:eastAsia="Calibri" w:hAnsi="Calibri" w:cs="Calibri"/>
                <w:lang w:val="sr-Latn-CS"/>
              </w:rPr>
              <w:t>ti sprovodenih u cilju  održavanja/ unapređenja kvaliteta i kapaciteta</w:t>
            </w:r>
            <w:r w:rsidRPr="002618BE">
              <w:rPr>
                <w:rFonts w:ascii="Arial" w:eastAsia="Calibri" w:hAnsi="Arial" w:cs="Times New Roman"/>
              </w:rPr>
              <w:t xml:space="preserve"> </w:t>
            </w:r>
            <w:r w:rsidRPr="002618BE">
              <w:rPr>
                <w:rFonts w:ascii="Calibri" w:eastAsia="Calibri" w:hAnsi="Calibri" w:cs="Calibri"/>
                <w:lang w:val="sr-Latn-CS"/>
              </w:rPr>
              <w:t>aerodroma u Crnoj Gori</w:t>
            </w:r>
          </w:p>
          <w:p w14:paraId="7BFCADA8" w14:textId="77777777" w:rsidR="00AD7A7E" w:rsidRPr="002618BE" w:rsidRDefault="00AD7A7E" w:rsidP="00AD7A7E">
            <w:pPr>
              <w:contextualSpacing/>
              <w:jc w:val="center"/>
              <w:rPr>
                <w:rFonts w:ascii="Calibri" w:eastAsia="Calibri" w:hAnsi="Calibri" w:cs="Calibri"/>
                <w:lang w:val="sr-Latn-CS"/>
              </w:rPr>
            </w:pPr>
          </w:p>
          <w:p w14:paraId="279EF141" w14:textId="5692A2E1"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lastRenderedPageBreak/>
              <w:t>Godišnji izvještaj o radu MKI/AD. Aerodromi CG</w:t>
            </w:r>
          </w:p>
        </w:tc>
        <w:tc>
          <w:tcPr>
            <w:tcW w:w="1494" w:type="dxa"/>
            <w:gridSpan w:val="2"/>
          </w:tcPr>
          <w:p w14:paraId="0F0DCC79" w14:textId="5CBB062F" w:rsidR="00AD7A7E" w:rsidRPr="002618BE" w:rsidRDefault="00727CD6" w:rsidP="00AD7A7E">
            <w:pPr>
              <w:contextualSpacing/>
              <w:jc w:val="center"/>
              <w:rPr>
                <w:rFonts w:ascii="Calibri" w:eastAsia="Calibri" w:hAnsi="Calibri" w:cs="Calibri"/>
                <w:lang w:val="sr-Latn-CS"/>
              </w:rPr>
            </w:pPr>
            <w:r w:rsidRPr="00727CD6">
              <w:rPr>
                <w:rFonts w:ascii="Calibri" w:eastAsia="Calibri" w:hAnsi="Calibri" w:cs="Calibri"/>
                <w:lang w:val="sr-Latn-CS"/>
              </w:rPr>
              <w:lastRenderedPageBreak/>
              <w:t xml:space="preserve">Budžet nadležnih institucija </w:t>
            </w:r>
          </w:p>
          <w:p w14:paraId="1F69EBE4" w14:textId="17EF14FD" w:rsidR="00AD7A7E" w:rsidRPr="002618BE" w:rsidRDefault="00AD7A7E" w:rsidP="00AD7A7E">
            <w:pPr>
              <w:contextualSpacing/>
              <w:jc w:val="center"/>
              <w:rPr>
                <w:rFonts w:ascii="Calibri" w:eastAsia="Calibri" w:hAnsi="Calibri" w:cs="Calibri"/>
                <w:lang w:val="sr-Latn-CS"/>
              </w:rPr>
            </w:pPr>
          </w:p>
        </w:tc>
      </w:tr>
      <w:tr w:rsidR="00AD7A7E" w:rsidRPr="002618BE" w14:paraId="52468C47" w14:textId="77777777" w:rsidTr="00617DE8">
        <w:trPr>
          <w:jc w:val="center"/>
        </w:trPr>
        <w:tc>
          <w:tcPr>
            <w:tcW w:w="2122" w:type="dxa"/>
            <w:vMerge/>
            <w:shd w:val="clear" w:color="auto" w:fill="FFFFFF" w:themeFill="background1"/>
          </w:tcPr>
          <w:p w14:paraId="23B8741F" w14:textId="77777777" w:rsidR="00AD7A7E" w:rsidRPr="002618BE" w:rsidRDefault="00AD7A7E" w:rsidP="00AD7A7E">
            <w:pPr>
              <w:contextualSpacing/>
              <w:rPr>
                <w:rFonts w:ascii="Calibri" w:eastAsia="Calibri" w:hAnsi="Calibri" w:cs="Calibri"/>
                <w:sz w:val="24"/>
                <w:szCs w:val="24"/>
                <w:lang w:val="sr-Latn-CS"/>
              </w:rPr>
            </w:pPr>
          </w:p>
        </w:tc>
        <w:tc>
          <w:tcPr>
            <w:tcW w:w="1417" w:type="dxa"/>
            <w:gridSpan w:val="2"/>
          </w:tcPr>
          <w:p w14:paraId="764B7BC3" w14:textId="77777777" w:rsidR="00AD7A7E" w:rsidRPr="002618BE" w:rsidRDefault="00AD7A7E" w:rsidP="00A554F4">
            <w:pPr>
              <w:contextualSpacing/>
              <w:jc w:val="center"/>
              <w:rPr>
                <w:rFonts w:ascii="Calibri" w:eastAsia="Calibri" w:hAnsi="Calibri" w:cs="Calibri"/>
                <w:lang w:val="sr-Latn-CS"/>
              </w:rPr>
            </w:pPr>
            <w:r w:rsidRPr="002618BE">
              <w:rPr>
                <w:rFonts w:ascii="Calibri" w:eastAsia="Calibri" w:hAnsi="Calibri" w:cs="Calibri"/>
                <w:lang w:val="sr-Latn-CS"/>
              </w:rPr>
              <w:t>2.2.2</w:t>
            </w:r>
          </w:p>
        </w:tc>
        <w:tc>
          <w:tcPr>
            <w:tcW w:w="3260" w:type="dxa"/>
            <w:gridSpan w:val="2"/>
          </w:tcPr>
          <w:p w14:paraId="48D7D203" w14:textId="77777777" w:rsidR="00AD7A7E" w:rsidRPr="002618BE" w:rsidRDefault="00AD7A7E" w:rsidP="00AD7A7E">
            <w:pPr>
              <w:contextualSpacing/>
              <w:rPr>
                <w:rFonts w:ascii="Calibri" w:eastAsia="Calibri" w:hAnsi="Calibri" w:cs="Calibri"/>
                <w:lang w:val="sr-Latn-CS"/>
              </w:rPr>
            </w:pPr>
            <w:r w:rsidRPr="00F338D0">
              <w:rPr>
                <w:rFonts w:ascii="Calibri" w:eastAsia="Calibri" w:hAnsi="Calibri" w:cs="Calibri"/>
                <w:lang w:val="sr-Latn-CS"/>
              </w:rPr>
              <w:t xml:space="preserve">Sprovođenje mjera i aktivnosti </w:t>
            </w:r>
            <w:r>
              <w:rPr>
                <w:rFonts w:ascii="Calibri" w:eastAsia="Calibri" w:hAnsi="Calibri" w:cs="Calibri"/>
                <w:lang w:val="sr-Latn-CS"/>
              </w:rPr>
              <w:t>na p</w:t>
            </w:r>
            <w:r w:rsidRPr="002618BE">
              <w:rPr>
                <w:rFonts w:ascii="Calibri" w:eastAsia="Calibri" w:hAnsi="Calibri" w:cs="Calibri"/>
                <w:lang w:val="sr-Latn-CS"/>
              </w:rPr>
              <w:t>oboljšanj</w:t>
            </w:r>
            <w:r>
              <w:rPr>
                <w:rFonts w:ascii="Calibri" w:eastAsia="Calibri" w:hAnsi="Calibri" w:cs="Calibri"/>
                <w:lang w:val="sr-Latn-CS"/>
              </w:rPr>
              <w:t>u</w:t>
            </w:r>
            <w:r w:rsidRPr="002618BE">
              <w:rPr>
                <w:rFonts w:ascii="Calibri" w:eastAsia="Calibri" w:hAnsi="Calibri" w:cs="Calibri"/>
                <w:lang w:val="sr-Latn-CS"/>
              </w:rPr>
              <w:t xml:space="preserve"> avio dostupnosti Crne Gore  </w:t>
            </w:r>
          </w:p>
        </w:tc>
        <w:tc>
          <w:tcPr>
            <w:tcW w:w="1843" w:type="dxa"/>
            <w:gridSpan w:val="3"/>
          </w:tcPr>
          <w:p w14:paraId="1AA0A5C4"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MKI / Aerodromi, ToMontenegro</w:t>
            </w:r>
          </w:p>
        </w:tc>
        <w:tc>
          <w:tcPr>
            <w:tcW w:w="1559" w:type="dxa"/>
          </w:tcPr>
          <w:p w14:paraId="05B1E337" w14:textId="559C0FCA"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I Q – IV Q </w:t>
            </w:r>
            <w:r w:rsidRPr="00455CCC">
              <w:rPr>
                <w:rFonts w:ascii="Calibri" w:eastAsia="Calibri" w:hAnsi="Calibri" w:cs="Calibri"/>
                <w:lang w:val="sr-Latn-CS"/>
              </w:rPr>
              <w:t>202</w:t>
            </w:r>
            <w:r>
              <w:rPr>
                <w:rFonts w:ascii="Calibri" w:eastAsia="Calibri" w:hAnsi="Calibri" w:cs="Calibri"/>
                <w:lang w:val="sr-Latn-CS"/>
              </w:rPr>
              <w:t>2</w:t>
            </w:r>
            <w:r w:rsidRPr="00455CCC">
              <w:rPr>
                <w:rFonts w:ascii="Calibri" w:eastAsia="Calibri" w:hAnsi="Calibri" w:cs="Calibri"/>
                <w:lang w:val="sr-Latn-CS"/>
              </w:rPr>
              <w:t>.</w:t>
            </w:r>
          </w:p>
          <w:p w14:paraId="14667A5E" w14:textId="77777777" w:rsidR="00AD7A7E" w:rsidRDefault="00AD7A7E" w:rsidP="00AD7A7E">
            <w:pPr>
              <w:contextualSpacing/>
              <w:jc w:val="center"/>
              <w:rPr>
                <w:rFonts w:ascii="Calibri" w:eastAsia="Calibri" w:hAnsi="Calibri" w:cs="Calibri"/>
                <w:lang w:val="sr-Latn-CS"/>
              </w:rPr>
            </w:pPr>
          </w:p>
          <w:p w14:paraId="20042087" w14:textId="53432194" w:rsidR="00AD7A7E" w:rsidRPr="00D54549" w:rsidRDefault="00AD7A7E" w:rsidP="00AD7A7E">
            <w:pPr>
              <w:contextualSpacing/>
              <w:jc w:val="center"/>
              <w:rPr>
                <w:rFonts w:ascii="Calibri" w:eastAsia="Calibri" w:hAnsi="Calibri" w:cs="Calibri"/>
                <w:b/>
                <w:lang w:val="sr-Latn-CS"/>
              </w:rPr>
            </w:pPr>
            <w:r w:rsidRPr="00D54549">
              <w:rPr>
                <w:rFonts w:ascii="Calibri" w:eastAsia="Calibri" w:hAnsi="Calibri" w:cs="Calibri"/>
                <w:b/>
                <w:lang w:val="sr-Latn-CS"/>
              </w:rPr>
              <w:t>Realizacija aktivnosti se nastavlja i nakon 2022. godine i biće predmet narednih AP Strategije</w:t>
            </w:r>
          </w:p>
        </w:tc>
        <w:tc>
          <w:tcPr>
            <w:tcW w:w="1985" w:type="dxa"/>
            <w:gridSpan w:val="3"/>
          </w:tcPr>
          <w:p w14:paraId="5960AA17" w14:textId="527F740B"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Broj novih direktnih avio –linija, frekventnost avio letova</w:t>
            </w:r>
          </w:p>
          <w:p w14:paraId="6C6A2665" w14:textId="77777777" w:rsidR="00AD7A7E" w:rsidRPr="002618BE" w:rsidRDefault="00AD7A7E" w:rsidP="00AD7A7E">
            <w:pPr>
              <w:contextualSpacing/>
              <w:jc w:val="center"/>
              <w:rPr>
                <w:rFonts w:ascii="Calibri" w:eastAsia="Calibri" w:hAnsi="Calibri" w:cs="Calibri"/>
                <w:lang w:val="sr-Latn-CS"/>
              </w:rPr>
            </w:pPr>
          </w:p>
          <w:p w14:paraId="3F4FDC10"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Godišnji izvještaj o radu MKI/</w:t>
            </w:r>
          </w:p>
          <w:p w14:paraId="75BA36E3"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AD. Aerodromi CG / ToMontenegro</w:t>
            </w:r>
          </w:p>
          <w:p w14:paraId="03D8A3F2" w14:textId="77777777" w:rsidR="00AD7A7E" w:rsidRPr="002618BE" w:rsidRDefault="00AD7A7E" w:rsidP="00AD7A7E">
            <w:pPr>
              <w:contextualSpacing/>
              <w:jc w:val="center"/>
              <w:rPr>
                <w:rFonts w:ascii="Calibri" w:eastAsia="Calibri" w:hAnsi="Calibri" w:cs="Calibri"/>
                <w:lang w:val="sr-Latn-CS"/>
              </w:rPr>
            </w:pPr>
          </w:p>
        </w:tc>
        <w:tc>
          <w:tcPr>
            <w:tcW w:w="1494" w:type="dxa"/>
            <w:gridSpan w:val="2"/>
          </w:tcPr>
          <w:p w14:paraId="29162999" w14:textId="37BA8AF9" w:rsidR="00AD7A7E" w:rsidRPr="002E50F3" w:rsidRDefault="002E50F3" w:rsidP="00AD7A7E">
            <w:pPr>
              <w:contextualSpacing/>
              <w:jc w:val="center"/>
              <w:rPr>
                <w:rFonts w:ascii="Calibri" w:eastAsia="Calibri" w:hAnsi="Calibri" w:cs="Calibri"/>
                <w:highlight w:val="yellow"/>
                <w:lang w:val="sr-Latn-CS"/>
              </w:rPr>
            </w:pPr>
            <w:r w:rsidRPr="002E50F3">
              <w:rPr>
                <w:rFonts w:ascii="Calibri" w:eastAsia="Calibri" w:hAnsi="Calibri" w:cs="Calibri"/>
                <w:lang w:val="sr-Latn-CS"/>
              </w:rPr>
              <w:t xml:space="preserve">Nisu potrebna finansijska sredstva </w:t>
            </w:r>
          </w:p>
        </w:tc>
      </w:tr>
      <w:tr w:rsidR="00AD7A7E" w:rsidRPr="002618BE" w14:paraId="39C3EA18" w14:textId="77777777" w:rsidTr="00617DE8">
        <w:trPr>
          <w:jc w:val="center"/>
        </w:trPr>
        <w:tc>
          <w:tcPr>
            <w:tcW w:w="2122" w:type="dxa"/>
            <w:vMerge/>
            <w:shd w:val="clear" w:color="auto" w:fill="FFFFFF" w:themeFill="background1"/>
          </w:tcPr>
          <w:p w14:paraId="77805462" w14:textId="77777777" w:rsidR="00AD7A7E" w:rsidRPr="002618BE" w:rsidRDefault="00AD7A7E" w:rsidP="00AD7A7E">
            <w:pPr>
              <w:contextualSpacing/>
              <w:jc w:val="both"/>
              <w:rPr>
                <w:rFonts w:ascii="Calibri" w:eastAsia="Calibri" w:hAnsi="Calibri" w:cs="Calibri"/>
                <w:b/>
                <w:sz w:val="24"/>
                <w:szCs w:val="24"/>
                <w:lang w:val="sr-Latn-CS"/>
              </w:rPr>
            </w:pPr>
          </w:p>
        </w:tc>
        <w:tc>
          <w:tcPr>
            <w:tcW w:w="1417" w:type="dxa"/>
            <w:gridSpan w:val="2"/>
          </w:tcPr>
          <w:p w14:paraId="11323694" w14:textId="77777777" w:rsidR="00AD7A7E" w:rsidRPr="002618BE" w:rsidRDefault="00AD7A7E" w:rsidP="00A554F4">
            <w:pPr>
              <w:contextualSpacing/>
              <w:jc w:val="center"/>
              <w:rPr>
                <w:rFonts w:ascii="Calibri" w:eastAsia="Calibri" w:hAnsi="Calibri" w:cs="Calibri"/>
                <w:lang w:val="sr-Latn-CS"/>
              </w:rPr>
            </w:pPr>
            <w:r w:rsidRPr="002618BE">
              <w:rPr>
                <w:rFonts w:ascii="Calibri" w:eastAsia="Calibri" w:hAnsi="Calibri" w:cs="Calibri"/>
                <w:lang w:val="sr-Latn-CS"/>
              </w:rPr>
              <w:t>2.2.3</w:t>
            </w:r>
          </w:p>
        </w:tc>
        <w:tc>
          <w:tcPr>
            <w:tcW w:w="3260" w:type="dxa"/>
            <w:gridSpan w:val="2"/>
          </w:tcPr>
          <w:p w14:paraId="4E6492B9" w14:textId="605F9CB2" w:rsidR="00AD7A7E" w:rsidRPr="002618BE" w:rsidRDefault="00AD7A7E" w:rsidP="00AD7A7E">
            <w:pPr>
              <w:contextualSpacing/>
              <w:rPr>
                <w:rFonts w:ascii="Calibri" w:eastAsia="Calibri" w:hAnsi="Calibri" w:cs="Calibri"/>
                <w:lang w:val="sr-Latn-CS"/>
              </w:rPr>
            </w:pPr>
            <w:r w:rsidRPr="00F338D0">
              <w:rPr>
                <w:rFonts w:ascii="Calibri" w:eastAsia="Calibri" w:hAnsi="Calibri" w:cs="Calibri"/>
                <w:lang w:val="sr-Latn-CS"/>
              </w:rPr>
              <w:t xml:space="preserve">Sprovođenje mjera i aktivnosti </w:t>
            </w:r>
            <w:r>
              <w:rPr>
                <w:rFonts w:ascii="Calibri" w:eastAsia="Calibri" w:hAnsi="Calibri" w:cs="Calibri"/>
                <w:lang w:val="sr-Latn-CS"/>
              </w:rPr>
              <w:t>na o</w:t>
            </w:r>
            <w:r w:rsidRPr="002618BE">
              <w:rPr>
                <w:rFonts w:ascii="Calibri" w:eastAsia="Calibri" w:hAnsi="Calibri" w:cs="Calibri"/>
                <w:lang w:val="sr-Latn-CS"/>
              </w:rPr>
              <w:t>državanj</w:t>
            </w:r>
            <w:r>
              <w:rPr>
                <w:rFonts w:ascii="Calibri" w:eastAsia="Calibri" w:hAnsi="Calibri" w:cs="Calibri"/>
                <w:lang w:val="sr-Latn-CS"/>
              </w:rPr>
              <w:t>u</w:t>
            </w:r>
            <w:r w:rsidRPr="002618BE">
              <w:rPr>
                <w:rFonts w:ascii="Calibri" w:eastAsia="Calibri" w:hAnsi="Calibri" w:cs="Calibri"/>
                <w:lang w:val="sr-Latn-CS"/>
              </w:rPr>
              <w:t xml:space="preserve"> postojeće i </w:t>
            </w:r>
            <w:r>
              <w:rPr>
                <w:rFonts w:ascii="Calibri" w:eastAsia="Calibri" w:hAnsi="Calibri" w:cs="Calibri"/>
                <w:lang w:val="sr-Latn-CS"/>
              </w:rPr>
              <w:t>izgradnja nove infrastrukture u</w:t>
            </w:r>
            <w:r w:rsidRPr="002618BE">
              <w:rPr>
                <w:rFonts w:ascii="Calibri" w:eastAsia="Calibri" w:hAnsi="Calibri" w:cs="Calibri"/>
                <w:lang w:val="sr-Latn-CS"/>
              </w:rPr>
              <w:t xml:space="preserve"> drumskom saobraćaju</w:t>
            </w:r>
          </w:p>
          <w:p w14:paraId="035D9D93" w14:textId="77777777" w:rsidR="00AD7A7E" w:rsidRPr="002618BE" w:rsidRDefault="00AD7A7E" w:rsidP="00AD7A7E">
            <w:pPr>
              <w:rPr>
                <w:rFonts w:ascii="Calibri" w:eastAsia="Calibri" w:hAnsi="Calibri" w:cs="Calibri"/>
                <w:lang w:val="sr-Latn-CS"/>
              </w:rPr>
            </w:pPr>
          </w:p>
        </w:tc>
        <w:tc>
          <w:tcPr>
            <w:tcW w:w="1843" w:type="dxa"/>
            <w:gridSpan w:val="3"/>
          </w:tcPr>
          <w:p w14:paraId="3972C620"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MKI / </w:t>
            </w:r>
          </w:p>
          <w:p w14:paraId="03279C89"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Uprava za saobraćaj, lokalne uprave </w:t>
            </w:r>
          </w:p>
        </w:tc>
        <w:tc>
          <w:tcPr>
            <w:tcW w:w="1559" w:type="dxa"/>
          </w:tcPr>
          <w:p w14:paraId="601C38FE" w14:textId="5F16A8D9"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I Q – IV Q 202</w:t>
            </w:r>
            <w:r>
              <w:rPr>
                <w:rFonts w:ascii="Calibri" w:eastAsia="Calibri" w:hAnsi="Calibri" w:cs="Calibri"/>
                <w:lang w:val="sr-Latn-CS"/>
              </w:rPr>
              <w:t>2</w:t>
            </w:r>
            <w:r w:rsidRPr="002618BE">
              <w:rPr>
                <w:rFonts w:ascii="Calibri" w:eastAsia="Calibri" w:hAnsi="Calibri" w:cs="Calibri"/>
                <w:lang w:val="sr-Latn-CS"/>
              </w:rPr>
              <w:t>.</w:t>
            </w:r>
          </w:p>
          <w:p w14:paraId="46AAEDA1" w14:textId="77777777" w:rsidR="00AD7A7E" w:rsidRPr="00D54549" w:rsidRDefault="00AD7A7E" w:rsidP="00AD7A7E">
            <w:pPr>
              <w:contextualSpacing/>
              <w:jc w:val="center"/>
              <w:rPr>
                <w:rFonts w:ascii="Calibri" w:eastAsia="Calibri" w:hAnsi="Calibri" w:cs="Calibri"/>
                <w:b/>
                <w:lang w:val="sr-Latn-CS"/>
              </w:rPr>
            </w:pPr>
          </w:p>
          <w:p w14:paraId="21ACDE42" w14:textId="55BCCA54" w:rsidR="00AD7A7E" w:rsidRPr="002618BE" w:rsidRDefault="00AD7A7E" w:rsidP="00AD7A7E">
            <w:pPr>
              <w:contextualSpacing/>
              <w:jc w:val="center"/>
              <w:rPr>
                <w:rFonts w:ascii="Calibri" w:eastAsia="Calibri" w:hAnsi="Calibri" w:cs="Calibri"/>
                <w:lang w:val="sr-Latn-CS"/>
              </w:rPr>
            </w:pPr>
            <w:r w:rsidRPr="00D54549">
              <w:rPr>
                <w:rFonts w:ascii="Calibri" w:eastAsia="Calibri" w:hAnsi="Calibri" w:cs="Calibri"/>
                <w:b/>
                <w:lang w:val="sr-Latn-CS"/>
              </w:rPr>
              <w:t>Realizacija</w:t>
            </w:r>
            <w:r w:rsidRPr="00576542">
              <w:rPr>
                <w:rFonts w:ascii="Calibri" w:eastAsia="Calibri" w:hAnsi="Calibri" w:cs="Calibri"/>
                <w:lang w:val="sr-Latn-CS"/>
              </w:rPr>
              <w:t xml:space="preserve"> </w:t>
            </w:r>
            <w:r w:rsidRPr="00D54549">
              <w:rPr>
                <w:rFonts w:ascii="Calibri" w:eastAsia="Calibri" w:hAnsi="Calibri" w:cs="Calibri"/>
                <w:b/>
                <w:lang w:val="sr-Latn-CS"/>
              </w:rPr>
              <w:t>aktivnosti se nastavlja i nakon 2022. godine i biće predmet narednih AP Strategije</w:t>
            </w:r>
          </w:p>
        </w:tc>
        <w:tc>
          <w:tcPr>
            <w:tcW w:w="1985" w:type="dxa"/>
            <w:gridSpan w:val="3"/>
          </w:tcPr>
          <w:p w14:paraId="7FD73D14"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Broj putnih pravaca koji su poboljšani/ izgrađeni </w:t>
            </w:r>
          </w:p>
          <w:p w14:paraId="7F4F1475" w14:textId="77777777" w:rsidR="00AD7A7E" w:rsidRPr="002618BE" w:rsidRDefault="00AD7A7E" w:rsidP="00AD7A7E">
            <w:pPr>
              <w:contextualSpacing/>
              <w:jc w:val="center"/>
              <w:rPr>
                <w:rFonts w:ascii="Calibri" w:eastAsia="Calibri" w:hAnsi="Calibri" w:cs="Calibri"/>
                <w:lang w:val="sr-Latn-CS"/>
              </w:rPr>
            </w:pPr>
          </w:p>
          <w:p w14:paraId="63C3269A" w14:textId="77777777" w:rsidR="00AD7A7E" w:rsidRPr="00842064" w:rsidRDefault="00AD7A7E" w:rsidP="00AD7A7E">
            <w:pPr>
              <w:contextualSpacing/>
              <w:jc w:val="center"/>
              <w:rPr>
                <w:rFonts w:ascii="Calibri" w:eastAsia="Calibri" w:hAnsi="Calibri" w:cs="Calibri"/>
                <w:lang w:val="sr-Latn-CS"/>
              </w:rPr>
            </w:pPr>
            <w:r w:rsidRPr="00842064">
              <w:rPr>
                <w:rFonts w:ascii="Calibri" w:eastAsia="Calibri" w:hAnsi="Calibri" w:cs="Calibri"/>
                <w:lang w:val="sr-Latn-CS"/>
              </w:rPr>
              <w:t>Godišnji izvještaj o radu</w:t>
            </w:r>
          </w:p>
          <w:p w14:paraId="17D0D7CC" w14:textId="50ACD795" w:rsidR="00AD7A7E" w:rsidRPr="002618BE" w:rsidRDefault="00AD7A7E" w:rsidP="00AD7A7E">
            <w:pPr>
              <w:contextualSpacing/>
              <w:jc w:val="center"/>
              <w:rPr>
                <w:rFonts w:ascii="Calibri" w:eastAsia="Calibri" w:hAnsi="Calibri" w:cs="Calibri"/>
                <w:lang w:val="sr-Latn-CS"/>
              </w:rPr>
            </w:pPr>
            <w:r w:rsidRPr="00842064">
              <w:rPr>
                <w:rFonts w:ascii="Calibri" w:eastAsia="Calibri" w:hAnsi="Calibri" w:cs="Calibri"/>
                <w:lang w:val="sr-Latn-CS"/>
              </w:rPr>
              <w:t>nadležnih institucija</w:t>
            </w:r>
          </w:p>
        </w:tc>
        <w:tc>
          <w:tcPr>
            <w:tcW w:w="1494" w:type="dxa"/>
            <w:gridSpan w:val="2"/>
          </w:tcPr>
          <w:p w14:paraId="55911448" w14:textId="2340BF1D" w:rsidR="00AD7A7E" w:rsidRPr="002618BE" w:rsidRDefault="00AD7A7E" w:rsidP="002E50F3">
            <w:pPr>
              <w:contextualSpacing/>
              <w:jc w:val="center"/>
              <w:rPr>
                <w:rFonts w:ascii="Calibri" w:eastAsia="Calibri" w:hAnsi="Calibri" w:cs="Calibri"/>
                <w:lang w:val="sr-Latn-CS"/>
              </w:rPr>
            </w:pPr>
            <w:r w:rsidRPr="002618BE">
              <w:rPr>
                <w:rFonts w:ascii="Calibri" w:eastAsia="Calibri" w:hAnsi="Calibri" w:cs="Calibri"/>
                <w:lang w:val="sr-Latn-CS"/>
              </w:rPr>
              <w:t xml:space="preserve">Budžet </w:t>
            </w:r>
            <w:r w:rsidR="002E50F3">
              <w:rPr>
                <w:rFonts w:ascii="Calibri" w:eastAsia="Calibri" w:hAnsi="Calibri" w:cs="Calibri"/>
                <w:lang w:val="sr-Latn-CS"/>
              </w:rPr>
              <w:t xml:space="preserve">nadležnih institucija </w:t>
            </w:r>
          </w:p>
        </w:tc>
      </w:tr>
      <w:tr w:rsidR="00AD7A7E" w:rsidRPr="002618BE" w14:paraId="360D3D17" w14:textId="77777777" w:rsidTr="00617DE8">
        <w:trPr>
          <w:jc w:val="center"/>
        </w:trPr>
        <w:tc>
          <w:tcPr>
            <w:tcW w:w="2122" w:type="dxa"/>
            <w:vMerge/>
            <w:shd w:val="clear" w:color="auto" w:fill="FFFFFF" w:themeFill="background1"/>
          </w:tcPr>
          <w:p w14:paraId="2BF86FB0" w14:textId="77777777" w:rsidR="00AD7A7E" w:rsidRPr="002618BE" w:rsidRDefault="00AD7A7E" w:rsidP="00AD7A7E">
            <w:pPr>
              <w:contextualSpacing/>
              <w:jc w:val="both"/>
              <w:rPr>
                <w:rFonts w:ascii="Calibri" w:eastAsia="Calibri" w:hAnsi="Calibri" w:cs="Calibri"/>
                <w:b/>
                <w:sz w:val="24"/>
                <w:szCs w:val="24"/>
                <w:lang w:val="sr-Latn-CS"/>
              </w:rPr>
            </w:pPr>
          </w:p>
        </w:tc>
        <w:tc>
          <w:tcPr>
            <w:tcW w:w="1417" w:type="dxa"/>
            <w:gridSpan w:val="2"/>
          </w:tcPr>
          <w:p w14:paraId="74E18C06" w14:textId="77777777" w:rsidR="00AD7A7E" w:rsidRPr="002618BE" w:rsidRDefault="00AD7A7E" w:rsidP="00A554F4">
            <w:pPr>
              <w:contextualSpacing/>
              <w:jc w:val="center"/>
              <w:rPr>
                <w:rFonts w:ascii="Calibri" w:eastAsia="Calibri" w:hAnsi="Calibri" w:cs="Calibri"/>
                <w:lang w:val="sr-Latn-CS"/>
              </w:rPr>
            </w:pPr>
            <w:r w:rsidRPr="002618BE">
              <w:rPr>
                <w:rFonts w:ascii="Calibri" w:eastAsia="Calibri" w:hAnsi="Calibri" w:cs="Calibri"/>
                <w:lang w:val="sr-Latn-CS"/>
              </w:rPr>
              <w:t>2.2.4</w:t>
            </w:r>
          </w:p>
        </w:tc>
        <w:tc>
          <w:tcPr>
            <w:tcW w:w="3260" w:type="dxa"/>
            <w:gridSpan w:val="2"/>
          </w:tcPr>
          <w:p w14:paraId="0BC5C143" w14:textId="77777777" w:rsidR="00AD7A7E" w:rsidRPr="002618BE" w:rsidRDefault="00AD7A7E" w:rsidP="00AD7A7E">
            <w:pPr>
              <w:contextualSpacing/>
              <w:rPr>
                <w:rFonts w:ascii="Calibri" w:eastAsia="Calibri" w:hAnsi="Calibri" w:cs="Calibri"/>
                <w:lang w:val="sr-Latn-CS"/>
              </w:rPr>
            </w:pPr>
            <w:r w:rsidRPr="00F338D0">
              <w:rPr>
                <w:rFonts w:ascii="Calibri" w:eastAsia="Calibri" w:hAnsi="Calibri" w:cs="Calibri"/>
                <w:lang w:val="sr-Latn-CS"/>
              </w:rPr>
              <w:t xml:space="preserve">Sprovođenje mjera i aktivnosti </w:t>
            </w:r>
            <w:r>
              <w:rPr>
                <w:rFonts w:ascii="Calibri" w:eastAsia="Calibri" w:hAnsi="Calibri" w:cs="Calibri"/>
                <w:lang w:val="sr-Latn-CS"/>
              </w:rPr>
              <w:t>na u</w:t>
            </w:r>
            <w:r w:rsidRPr="002618BE">
              <w:rPr>
                <w:rFonts w:ascii="Calibri" w:eastAsia="Calibri" w:hAnsi="Calibri" w:cs="Calibri"/>
                <w:lang w:val="sr-Latn-CS"/>
              </w:rPr>
              <w:t>napređenje kvaliteta i kapaciteta graničnih prelaza</w:t>
            </w:r>
          </w:p>
        </w:tc>
        <w:tc>
          <w:tcPr>
            <w:tcW w:w="1843" w:type="dxa"/>
            <w:gridSpan w:val="3"/>
          </w:tcPr>
          <w:p w14:paraId="3C93DD37"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MUP/</w:t>
            </w:r>
          </w:p>
          <w:p w14:paraId="0F9A5176"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MKI</w:t>
            </w:r>
          </w:p>
        </w:tc>
        <w:tc>
          <w:tcPr>
            <w:tcW w:w="1559" w:type="dxa"/>
          </w:tcPr>
          <w:p w14:paraId="266B0FA8" w14:textId="03587F54"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I Q – IV Q 202</w:t>
            </w:r>
            <w:r>
              <w:rPr>
                <w:rFonts w:ascii="Calibri" w:eastAsia="Calibri" w:hAnsi="Calibri" w:cs="Calibri"/>
                <w:lang w:val="sr-Latn-CS"/>
              </w:rPr>
              <w:t>2</w:t>
            </w:r>
            <w:r w:rsidRPr="002618BE">
              <w:rPr>
                <w:rFonts w:ascii="Calibri" w:eastAsia="Calibri" w:hAnsi="Calibri" w:cs="Calibri"/>
                <w:lang w:val="sr-Latn-CS"/>
              </w:rPr>
              <w:t>.</w:t>
            </w:r>
          </w:p>
          <w:p w14:paraId="2E33E479" w14:textId="26050F63" w:rsidR="00AD7A7E" w:rsidRPr="00D54549" w:rsidRDefault="00AD7A7E" w:rsidP="00AD7A7E">
            <w:pPr>
              <w:contextualSpacing/>
              <w:jc w:val="center"/>
              <w:rPr>
                <w:rFonts w:ascii="Calibri" w:eastAsia="Calibri" w:hAnsi="Calibri" w:cs="Calibri"/>
                <w:b/>
                <w:lang w:val="sr-Latn-CS"/>
              </w:rPr>
            </w:pPr>
            <w:r w:rsidRPr="00D54549">
              <w:rPr>
                <w:rFonts w:ascii="Calibri" w:eastAsia="Calibri" w:hAnsi="Calibri" w:cs="Calibri"/>
                <w:b/>
                <w:lang w:val="sr-Latn-CS"/>
              </w:rPr>
              <w:t>Realizacija aktivnosti se nastavlja i nakon 2022. godine i biće predmet narednih AP Strategije</w:t>
            </w:r>
          </w:p>
        </w:tc>
        <w:tc>
          <w:tcPr>
            <w:tcW w:w="1985" w:type="dxa"/>
            <w:gridSpan w:val="3"/>
          </w:tcPr>
          <w:p w14:paraId="17D0D02C"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Broj graničnih prelaza sa unaprijeđenim kvalitetom i/ili kapacitetom</w:t>
            </w:r>
          </w:p>
        </w:tc>
        <w:tc>
          <w:tcPr>
            <w:tcW w:w="1494" w:type="dxa"/>
            <w:gridSpan w:val="2"/>
          </w:tcPr>
          <w:p w14:paraId="553A3B99" w14:textId="6C7B46D2" w:rsidR="00AD7A7E" w:rsidRPr="002618BE" w:rsidRDefault="002E50F3" w:rsidP="00AD7A7E">
            <w:pPr>
              <w:contextualSpacing/>
              <w:jc w:val="center"/>
              <w:rPr>
                <w:rFonts w:ascii="Calibri" w:eastAsia="Calibri" w:hAnsi="Calibri" w:cs="Calibri"/>
                <w:lang w:val="sr-Latn-CS"/>
              </w:rPr>
            </w:pPr>
            <w:r w:rsidRPr="002E50F3">
              <w:rPr>
                <w:rFonts w:ascii="Calibri" w:eastAsia="Calibri" w:hAnsi="Calibri" w:cs="Calibri"/>
                <w:lang w:val="sr-Latn-CS"/>
              </w:rPr>
              <w:t xml:space="preserve">Budžet nadležnih institucija </w:t>
            </w:r>
          </w:p>
        </w:tc>
      </w:tr>
      <w:tr w:rsidR="00AD7A7E" w:rsidRPr="002618BE" w14:paraId="257E1103" w14:textId="77777777" w:rsidTr="00617DE8">
        <w:trPr>
          <w:jc w:val="center"/>
        </w:trPr>
        <w:tc>
          <w:tcPr>
            <w:tcW w:w="2122" w:type="dxa"/>
            <w:vMerge/>
            <w:shd w:val="clear" w:color="auto" w:fill="FFFFFF" w:themeFill="background1"/>
          </w:tcPr>
          <w:p w14:paraId="47037BE7" w14:textId="77777777" w:rsidR="00AD7A7E" w:rsidRPr="002618BE" w:rsidRDefault="00AD7A7E" w:rsidP="00AD7A7E">
            <w:pPr>
              <w:contextualSpacing/>
              <w:jc w:val="both"/>
              <w:rPr>
                <w:rFonts w:ascii="Calibri" w:eastAsia="Calibri" w:hAnsi="Calibri" w:cs="Calibri"/>
                <w:b/>
                <w:sz w:val="24"/>
                <w:szCs w:val="24"/>
                <w:lang w:val="sr-Latn-CS"/>
              </w:rPr>
            </w:pPr>
          </w:p>
        </w:tc>
        <w:tc>
          <w:tcPr>
            <w:tcW w:w="1417" w:type="dxa"/>
            <w:gridSpan w:val="2"/>
          </w:tcPr>
          <w:p w14:paraId="6BB53631" w14:textId="0B41EC4B" w:rsidR="00AD7A7E" w:rsidRPr="002618BE" w:rsidRDefault="00AD7A7E" w:rsidP="00A554F4">
            <w:pPr>
              <w:contextualSpacing/>
              <w:jc w:val="center"/>
              <w:rPr>
                <w:rFonts w:ascii="Calibri" w:eastAsia="Calibri" w:hAnsi="Calibri" w:cs="Calibri"/>
                <w:lang w:val="sr-Latn-CS"/>
              </w:rPr>
            </w:pPr>
            <w:r w:rsidRPr="002618BE">
              <w:rPr>
                <w:rFonts w:ascii="Calibri" w:eastAsia="Calibri" w:hAnsi="Calibri" w:cs="Calibri"/>
                <w:lang w:val="sr-Latn-CS"/>
              </w:rPr>
              <w:t>2.2.5</w:t>
            </w:r>
          </w:p>
        </w:tc>
        <w:tc>
          <w:tcPr>
            <w:tcW w:w="3260" w:type="dxa"/>
            <w:gridSpan w:val="2"/>
          </w:tcPr>
          <w:p w14:paraId="21ECD782" w14:textId="7B12B782" w:rsidR="00AD7A7E" w:rsidRPr="00F338D0" w:rsidRDefault="00AD7A7E" w:rsidP="00AD7A7E">
            <w:pPr>
              <w:contextualSpacing/>
              <w:rPr>
                <w:rFonts w:ascii="Calibri" w:eastAsia="Calibri" w:hAnsi="Calibri" w:cs="Calibri"/>
                <w:lang w:val="sr-Latn-CS"/>
              </w:rPr>
            </w:pPr>
            <w:r w:rsidRPr="00F338D0">
              <w:rPr>
                <w:rFonts w:ascii="Calibri" w:eastAsia="Calibri" w:hAnsi="Calibri" w:cs="Calibri"/>
                <w:lang w:val="sr-Latn-CS"/>
              </w:rPr>
              <w:t xml:space="preserve">Sprovođenje mjera i aktivnosti </w:t>
            </w:r>
            <w:r>
              <w:rPr>
                <w:rFonts w:ascii="Calibri" w:eastAsia="Calibri" w:hAnsi="Calibri" w:cs="Calibri"/>
                <w:lang w:val="sr-Latn-CS"/>
              </w:rPr>
              <w:t>na o</w:t>
            </w:r>
            <w:r w:rsidRPr="002618BE">
              <w:rPr>
                <w:rFonts w:ascii="Calibri" w:eastAsia="Calibri" w:hAnsi="Calibri" w:cs="Calibri"/>
                <w:lang w:val="sr-Latn-CS"/>
              </w:rPr>
              <w:t>državanj</w:t>
            </w:r>
            <w:r>
              <w:rPr>
                <w:rFonts w:ascii="Calibri" w:eastAsia="Calibri" w:hAnsi="Calibri" w:cs="Calibri"/>
                <w:lang w:val="sr-Latn-CS"/>
              </w:rPr>
              <w:t>u</w:t>
            </w:r>
            <w:r w:rsidRPr="002618BE">
              <w:rPr>
                <w:rFonts w:ascii="Calibri" w:eastAsia="Calibri" w:hAnsi="Calibri" w:cs="Calibri"/>
                <w:lang w:val="sr-Latn-CS"/>
              </w:rPr>
              <w:t xml:space="preserve"> i unapređenj</w:t>
            </w:r>
            <w:r>
              <w:rPr>
                <w:rFonts w:ascii="Calibri" w:eastAsia="Calibri" w:hAnsi="Calibri" w:cs="Calibri"/>
                <w:lang w:val="sr-Latn-CS"/>
              </w:rPr>
              <w:t>u</w:t>
            </w:r>
            <w:r w:rsidRPr="002618BE">
              <w:rPr>
                <w:rFonts w:ascii="Calibri" w:eastAsia="Calibri" w:hAnsi="Calibri" w:cs="Calibri"/>
                <w:lang w:val="sr-Latn-CS"/>
              </w:rPr>
              <w:t xml:space="preserve"> infrastrukture u željezničkom saobraćaju                       </w:t>
            </w:r>
          </w:p>
        </w:tc>
        <w:tc>
          <w:tcPr>
            <w:tcW w:w="1843" w:type="dxa"/>
            <w:gridSpan w:val="3"/>
          </w:tcPr>
          <w:p w14:paraId="126FF27F" w14:textId="77777777" w:rsidR="002E50F3" w:rsidRDefault="00AD7A7E" w:rsidP="002E50F3">
            <w:pPr>
              <w:contextualSpacing/>
              <w:jc w:val="center"/>
              <w:rPr>
                <w:rFonts w:ascii="Calibri" w:eastAsia="Calibri" w:hAnsi="Calibri" w:cs="Calibri"/>
                <w:lang w:val="sr-Latn-CS"/>
              </w:rPr>
            </w:pPr>
            <w:r w:rsidRPr="002618BE">
              <w:rPr>
                <w:rFonts w:ascii="Calibri" w:eastAsia="Calibri" w:hAnsi="Calibri" w:cs="Calibri"/>
                <w:lang w:val="sr-Latn-CS"/>
              </w:rPr>
              <w:t xml:space="preserve">MKI / </w:t>
            </w:r>
          </w:p>
          <w:p w14:paraId="16146AAC" w14:textId="6BB69EF1" w:rsidR="00AD7A7E" w:rsidRPr="002618BE" w:rsidRDefault="00AD7A7E" w:rsidP="002E50F3">
            <w:pPr>
              <w:contextualSpacing/>
              <w:jc w:val="center"/>
              <w:rPr>
                <w:rFonts w:ascii="Calibri" w:eastAsia="Calibri" w:hAnsi="Calibri" w:cs="Calibri"/>
                <w:lang w:val="sr-Latn-CS"/>
              </w:rPr>
            </w:pPr>
            <w:r w:rsidRPr="002618BE">
              <w:rPr>
                <w:rFonts w:ascii="Calibri" w:eastAsia="Calibri" w:hAnsi="Calibri" w:cs="Calibri"/>
                <w:lang w:val="sr-Latn-CS"/>
              </w:rPr>
              <w:t>ŽICG</w:t>
            </w:r>
          </w:p>
        </w:tc>
        <w:tc>
          <w:tcPr>
            <w:tcW w:w="1559" w:type="dxa"/>
          </w:tcPr>
          <w:p w14:paraId="43A54F88" w14:textId="75195B9B"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I Q – IV Q 202</w:t>
            </w:r>
            <w:r>
              <w:rPr>
                <w:rFonts w:ascii="Calibri" w:eastAsia="Calibri" w:hAnsi="Calibri" w:cs="Calibri"/>
                <w:lang w:val="sr-Latn-CS"/>
              </w:rPr>
              <w:t>2</w:t>
            </w:r>
            <w:r w:rsidRPr="002618BE">
              <w:rPr>
                <w:rFonts w:ascii="Calibri" w:eastAsia="Calibri" w:hAnsi="Calibri" w:cs="Calibri"/>
                <w:lang w:val="sr-Latn-CS"/>
              </w:rPr>
              <w:t>.</w:t>
            </w:r>
          </w:p>
          <w:p w14:paraId="37E90027" w14:textId="77777777" w:rsidR="00AD7A7E" w:rsidRDefault="00AD7A7E" w:rsidP="00AD7A7E">
            <w:pPr>
              <w:contextualSpacing/>
              <w:jc w:val="center"/>
              <w:rPr>
                <w:rFonts w:ascii="Calibri" w:eastAsia="Calibri" w:hAnsi="Calibri" w:cs="Calibri"/>
                <w:lang w:val="sr-Latn-CS"/>
              </w:rPr>
            </w:pPr>
          </w:p>
          <w:p w14:paraId="284D1729" w14:textId="00B7B9A7" w:rsidR="00AD7A7E" w:rsidRPr="002618BE" w:rsidRDefault="00AD7A7E" w:rsidP="00AD7A7E">
            <w:pPr>
              <w:contextualSpacing/>
              <w:jc w:val="center"/>
              <w:rPr>
                <w:rFonts w:ascii="Calibri" w:eastAsia="Calibri" w:hAnsi="Calibri" w:cs="Calibri"/>
                <w:lang w:val="sr-Latn-CS"/>
              </w:rPr>
            </w:pPr>
            <w:r w:rsidRPr="00D54549">
              <w:rPr>
                <w:rFonts w:ascii="Calibri" w:eastAsia="Calibri" w:hAnsi="Calibri" w:cs="Calibri"/>
                <w:b/>
                <w:lang w:val="sr-Latn-CS"/>
              </w:rPr>
              <w:t>Realizacija aktivnosti se nastavlja i nakon 2022. godine i biće predmet narednih AP Strategije</w:t>
            </w:r>
          </w:p>
        </w:tc>
        <w:tc>
          <w:tcPr>
            <w:tcW w:w="1985" w:type="dxa"/>
            <w:gridSpan w:val="3"/>
          </w:tcPr>
          <w:p w14:paraId="2359FB36" w14:textId="77777777"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Broj realizovanih aktivnosti na održavanju  i unapređenju željezničke infrastruktura </w:t>
            </w:r>
          </w:p>
          <w:p w14:paraId="4E06FB4B" w14:textId="77777777" w:rsidR="00AD7A7E" w:rsidRDefault="00AD7A7E" w:rsidP="00AD7A7E">
            <w:pPr>
              <w:contextualSpacing/>
              <w:jc w:val="center"/>
              <w:rPr>
                <w:rFonts w:ascii="Calibri" w:eastAsia="Calibri" w:hAnsi="Calibri" w:cs="Calibri"/>
                <w:lang w:val="sr-Latn-CS"/>
              </w:rPr>
            </w:pPr>
          </w:p>
          <w:p w14:paraId="7CE345D2" w14:textId="77777777" w:rsidR="00AD7A7E" w:rsidRPr="00842064" w:rsidRDefault="00AD7A7E" w:rsidP="00AD7A7E">
            <w:pPr>
              <w:contextualSpacing/>
              <w:jc w:val="center"/>
              <w:rPr>
                <w:rFonts w:ascii="Calibri" w:eastAsia="Calibri" w:hAnsi="Calibri" w:cs="Calibri"/>
                <w:lang w:val="sr-Latn-CS"/>
              </w:rPr>
            </w:pPr>
            <w:r w:rsidRPr="00842064">
              <w:rPr>
                <w:rFonts w:ascii="Calibri" w:eastAsia="Calibri" w:hAnsi="Calibri" w:cs="Calibri"/>
                <w:lang w:val="sr-Latn-CS"/>
              </w:rPr>
              <w:t>Godišnji izvještaj o radu</w:t>
            </w:r>
          </w:p>
          <w:p w14:paraId="307E4F18" w14:textId="35FA7C15" w:rsidR="00AD7A7E" w:rsidRPr="002618BE" w:rsidRDefault="00AD7A7E" w:rsidP="00AD7A7E">
            <w:pPr>
              <w:contextualSpacing/>
              <w:jc w:val="center"/>
              <w:rPr>
                <w:rFonts w:ascii="Calibri" w:eastAsia="Calibri" w:hAnsi="Calibri" w:cs="Calibri"/>
                <w:lang w:val="sr-Latn-CS"/>
              </w:rPr>
            </w:pPr>
            <w:r w:rsidRPr="00842064">
              <w:rPr>
                <w:rFonts w:ascii="Calibri" w:eastAsia="Calibri" w:hAnsi="Calibri" w:cs="Calibri"/>
                <w:lang w:val="sr-Latn-CS"/>
              </w:rPr>
              <w:t>nadležnih institucija</w:t>
            </w:r>
          </w:p>
        </w:tc>
        <w:tc>
          <w:tcPr>
            <w:tcW w:w="1494" w:type="dxa"/>
            <w:gridSpan w:val="2"/>
          </w:tcPr>
          <w:p w14:paraId="1ED27C61" w14:textId="7CAF3413"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Budžet </w:t>
            </w:r>
            <w:r w:rsidR="002E50F3" w:rsidRPr="002E50F3">
              <w:rPr>
                <w:rFonts w:ascii="Calibri" w:eastAsia="Calibri" w:hAnsi="Calibri" w:cs="Calibri"/>
                <w:lang w:val="sr-Latn-CS"/>
              </w:rPr>
              <w:t xml:space="preserve">nadležnih institucija </w:t>
            </w:r>
          </w:p>
          <w:p w14:paraId="78AD2554" w14:textId="5058E55E" w:rsidR="00AD7A7E" w:rsidRPr="002618BE" w:rsidRDefault="00AD7A7E" w:rsidP="00AD7A7E">
            <w:pPr>
              <w:contextualSpacing/>
              <w:jc w:val="center"/>
              <w:rPr>
                <w:rFonts w:ascii="Calibri" w:eastAsia="Calibri" w:hAnsi="Calibri" w:cs="Calibri"/>
                <w:lang w:val="sr-Latn-CS"/>
              </w:rPr>
            </w:pPr>
          </w:p>
        </w:tc>
      </w:tr>
      <w:tr w:rsidR="00AD7A7E" w:rsidRPr="002618BE" w14:paraId="37B112AE" w14:textId="77777777" w:rsidTr="00617DE8">
        <w:trPr>
          <w:trHeight w:val="650"/>
          <w:jc w:val="center"/>
        </w:trPr>
        <w:tc>
          <w:tcPr>
            <w:tcW w:w="2122" w:type="dxa"/>
            <w:vMerge/>
            <w:shd w:val="clear" w:color="auto" w:fill="FFFFFF" w:themeFill="background1"/>
          </w:tcPr>
          <w:p w14:paraId="34ED7366" w14:textId="77777777" w:rsidR="00AD7A7E" w:rsidRPr="002618BE" w:rsidRDefault="00AD7A7E" w:rsidP="00AD7A7E">
            <w:pPr>
              <w:contextualSpacing/>
              <w:jc w:val="both"/>
              <w:rPr>
                <w:rFonts w:ascii="Calibri" w:eastAsia="Calibri" w:hAnsi="Calibri" w:cs="Calibri"/>
                <w:b/>
                <w:sz w:val="24"/>
                <w:szCs w:val="24"/>
                <w:lang w:val="sr-Latn-CS"/>
              </w:rPr>
            </w:pPr>
          </w:p>
        </w:tc>
        <w:tc>
          <w:tcPr>
            <w:tcW w:w="1417" w:type="dxa"/>
            <w:gridSpan w:val="2"/>
          </w:tcPr>
          <w:p w14:paraId="1470D3F1" w14:textId="0E119C2A" w:rsidR="00AD7A7E" w:rsidRPr="002618BE" w:rsidRDefault="00AD7A7E" w:rsidP="00A554F4">
            <w:pPr>
              <w:contextualSpacing/>
              <w:jc w:val="center"/>
              <w:rPr>
                <w:rFonts w:ascii="Calibri" w:eastAsia="Calibri" w:hAnsi="Calibri" w:cs="Calibri"/>
                <w:lang w:val="sr-Latn-CS"/>
              </w:rPr>
            </w:pPr>
            <w:r w:rsidRPr="002618BE">
              <w:rPr>
                <w:rFonts w:ascii="Calibri" w:eastAsia="Calibri" w:hAnsi="Calibri" w:cs="Calibri"/>
                <w:lang w:val="sr-Latn-CS"/>
              </w:rPr>
              <w:t>2.2.6</w:t>
            </w:r>
          </w:p>
        </w:tc>
        <w:tc>
          <w:tcPr>
            <w:tcW w:w="3260" w:type="dxa"/>
            <w:gridSpan w:val="2"/>
          </w:tcPr>
          <w:p w14:paraId="54A0B00D"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 xml:space="preserve">Uspostavljanje </w:t>
            </w:r>
            <w:r w:rsidRPr="002618BE">
              <w:rPr>
                <w:rFonts w:ascii="Calibri" w:eastAsia="Calibri" w:hAnsi="Calibri" w:cs="Calibri"/>
                <w:color w:val="281E1E"/>
                <w:shd w:val="clear" w:color="auto" w:fill="FFFFFF"/>
              </w:rPr>
              <w:t>lokalnog pomorskog saobraćaja kao integralnog dijela lokalnog saobraćaja</w:t>
            </w:r>
            <w:r w:rsidRPr="002618BE">
              <w:rPr>
                <w:rFonts w:ascii="Source Sans Pro" w:eastAsia="Calibri" w:hAnsi="Source Sans Pro" w:cs="Times New Roman"/>
                <w:color w:val="281E1E"/>
                <w:sz w:val="29"/>
                <w:szCs w:val="29"/>
                <w:shd w:val="clear" w:color="auto" w:fill="FFFFFF"/>
              </w:rPr>
              <w:t> </w:t>
            </w:r>
            <w:r>
              <w:rPr>
                <w:rFonts w:ascii="Calibri" w:eastAsia="Calibri" w:hAnsi="Calibri" w:cs="Calibri"/>
                <w:lang w:val="sr-Latn-CS"/>
              </w:rPr>
              <w:t xml:space="preserve"> (akcenat Boko Kotorski zaliv)</w:t>
            </w:r>
            <w:r w:rsidRPr="002618BE">
              <w:rPr>
                <w:rFonts w:ascii="Calibri" w:eastAsia="Calibri" w:hAnsi="Calibri" w:cs="Calibri"/>
                <w:lang w:val="sr-Latn-CS"/>
              </w:rPr>
              <w:t xml:space="preserve">, u cilju suzbijanja </w:t>
            </w:r>
            <w:r w:rsidRPr="002618BE">
              <w:rPr>
                <w:rFonts w:ascii="Calibri" w:eastAsia="Calibri" w:hAnsi="Calibri" w:cs="Calibri"/>
                <w:lang w:val="sr-Latn-CS"/>
              </w:rPr>
              <w:lastRenderedPageBreak/>
              <w:t>uskih grla u drumskom saobraćaju.</w:t>
            </w:r>
          </w:p>
          <w:p w14:paraId="338ED6CA" w14:textId="77777777" w:rsidR="00AD7A7E" w:rsidRPr="002618BE" w:rsidRDefault="00AD7A7E" w:rsidP="00AD7A7E">
            <w:pPr>
              <w:contextualSpacing/>
              <w:rPr>
                <w:rFonts w:ascii="Calibri" w:eastAsia="Calibri" w:hAnsi="Calibri" w:cs="Calibri"/>
                <w:lang w:val="sr-Latn-CS"/>
              </w:rPr>
            </w:pPr>
          </w:p>
          <w:p w14:paraId="477F8DC1" w14:textId="09D2C4B9" w:rsidR="00AD7A7E" w:rsidRPr="002618BE" w:rsidRDefault="00AD7A7E" w:rsidP="00AD7A7E">
            <w:pPr>
              <w:contextualSpacing/>
              <w:rPr>
                <w:rFonts w:ascii="Calibri" w:eastAsia="Calibri" w:hAnsi="Calibri" w:cs="Calibri"/>
              </w:rPr>
            </w:pPr>
            <w:r w:rsidRPr="002618BE">
              <w:rPr>
                <w:rFonts w:ascii="Calibri" w:eastAsia="Calibri" w:hAnsi="Calibri" w:cs="Calibri"/>
                <w:lang w:val="sr-Latn-CS"/>
              </w:rPr>
              <w:t>-</w:t>
            </w:r>
            <w:r w:rsidRPr="002618BE">
              <w:rPr>
                <w:rFonts w:ascii="Calibri" w:eastAsia="Calibri" w:hAnsi="Calibri" w:cs="Calibri"/>
                <w:color w:val="281E1E"/>
                <w:shd w:val="clear" w:color="auto" w:fill="FFFFFF"/>
              </w:rPr>
              <w:t xml:space="preserve">  Definisanje plovnih puteva  za lokalni pomorski saobraćaj unutar </w:t>
            </w:r>
            <w:r>
              <w:rPr>
                <w:rFonts w:ascii="Calibri" w:eastAsia="Calibri" w:hAnsi="Calibri" w:cs="Calibri"/>
                <w:color w:val="281E1E"/>
                <w:shd w:val="clear" w:color="auto" w:fill="FFFFFF"/>
              </w:rPr>
              <w:t>Bokokotorskog</w:t>
            </w:r>
            <w:r w:rsidRPr="002618BE">
              <w:rPr>
                <w:rFonts w:ascii="Calibri" w:eastAsia="Calibri" w:hAnsi="Calibri" w:cs="Calibri"/>
                <w:color w:val="281E1E"/>
                <w:shd w:val="clear" w:color="auto" w:fill="FFFFFF"/>
              </w:rPr>
              <w:t xml:space="preserve"> zaliva sa pristaništima za brodove (vodene autobuse) i pristupnim parkinzima.</w:t>
            </w:r>
          </w:p>
        </w:tc>
        <w:tc>
          <w:tcPr>
            <w:tcW w:w="1843" w:type="dxa"/>
            <w:gridSpan w:val="3"/>
          </w:tcPr>
          <w:p w14:paraId="75D1AFAA"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lastRenderedPageBreak/>
              <w:t>MKI, Uprava za pomorski saobraćaj, lokalne samouprave/</w:t>
            </w:r>
          </w:p>
          <w:p w14:paraId="036E10B7" w14:textId="084D1162"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MER, JP MD</w:t>
            </w:r>
          </w:p>
        </w:tc>
        <w:tc>
          <w:tcPr>
            <w:tcW w:w="1559" w:type="dxa"/>
          </w:tcPr>
          <w:p w14:paraId="0FA0A390" w14:textId="68DC3BF2"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I Q – IV Q 202</w:t>
            </w:r>
            <w:r>
              <w:rPr>
                <w:rFonts w:ascii="Calibri" w:eastAsia="Calibri" w:hAnsi="Calibri" w:cs="Calibri"/>
                <w:lang w:val="sr-Latn-CS"/>
              </w:rPr>
              <w:t>2.</w:t>
            </w:r>
          </w:p>
          <w:p w14:paraId="07B3FC27" w14:textId="77777777" w:rsidR="00AD7A7E" w:rsidRDefault="00AD7A7E" w:rsidP="00013BF8">
            <w:pPr>
              <w:contextualSpacing/>
              <w:rPr>
                <w:rFonts w:ascii="Calibri" w:eastAsia="Calibri" w:hAnsi="Calibri" w:cs="Calibri"/>
                <w:lang w:val="sr-Latn-CS"/>
              </w:rPr>
            </w:pPr>
          </w:p>
          <w:p w14:paraId="3083E9AA" w14:textId="1EDD20B6" w:rsidR="00AD7A7E" w:rsidRPr="00D54549" w:rsidRDefault="00AD7A7E" w:rsidP="00AD7A7E">
            <w:pPr>
              <w:contextualSpacing/>
              <w:jc w:val="center"/>
              <w:rPr>
                <w:rFonts w:ascii="Calibri" w:eastAsia="Calibri" w:hAnsi="Calibri" w:cs="Calibri"/>
                <w:b/>
                <w:lang w:val="sr-Latn-CS"/>
              </w:rPr>
            </w:pPr>
            <w:r w:rsidRPr="00D54549">
              <w:rPr>
                <w:rFonts w:ascii="Calibri" w:eastAsia="Calibri" w:hAnsi="Calibri" w:cs="Calibri"/>
                <w:b/>
                <w:lang w:val="sr-Latn-CS"/>
              </w:rPr>
              <w:t xml:space="preserve">Realizacija aktivnosti se nastavlja i </w:t>
            </w:r>
            <w:r w:rsidRPr="00D54549">
              <w:rPr>
                <w:rFonts w:ascii="Calibri" w:eastAsia="Calibri" w:hAnsi="Calibri" w:cs="Calibri"/>
                <w:b/>
                <w:lang w:val="sr-Latn-CS"/>
              </w:rPr>
              <w:lastRenderedPageBreak/>
              <w:t>nakon 2022. godine i biće predmet narednih AP Strategije</w:t>
            </w:r>
          </w:p>
        </w:tc>
        <w:tc>
          <w:tcPr>
            <w:tcW w:w="1985" w:type="dxa"/>
            <w:gridSpan w:val="3"/>
          </w:tcPr>
          <w:p w14:paraId="243CB6F8" w14:textId="77777777" w:rsidR="00AD7A7E" w:rsidRPr="002618BE" w:rsidRDefault="00AD7A7E" w:rsidP="00AD7A7E">
            <w:pPr>
              <w:contextualSpacing/>
              <w:rPr>
                <w:rFonts w:ascii="Calibri" w:eastAsia="Calibri" w:hAnsi="Calibri" w:cs="Calibri"/>
                <w:lang w:val="sr-Latn-CS"/>
              </w:rPr>
            </w:pPr>
          </w:p>
          <w:p w14:paraId="4843FB32" w14:textId="77777777" w:rsidR="00AD7A7E" w:rsidRPr="002618BE" w:rsidRDefault="00AD7A7E" w:rsidP="00AD7A7E">
            <w:pPr>
              <w:contextualSpacing/>
              <w:jc w:val="center"/>
              <w:rPr>
                <w:rFonts w:ascii="Calibri" w:eastAsia="Calibri" w:hAnsi="Calibri" w:cs="Calibri"/>
                <w:lang w:val="sr-Latn-CS"/>
              </w:rPr>
            </w:pPr>
          </w:p>
          <w:p w14:paraId="7308825B" w14:textId="77777777" w:rsidR="00AD7A7E" w:rsidRPr="002618BE" w:rsidRDefault="00AD7A7E" w:rsidP="00AD7A7E">
            <w:pPr>
              <w:contextualSpacing/>
              <w:jc w:val="center"/>
              <w:rPr>
                <w:rFonts w:ascii="Calibri" w:eastAsia="Calibri" w:hAnsi="Calibri" w:cs="Calibri"/>
                <w:color w:val="281E1E"/>
                <w:shd w:val="clear" w:color="auto" w:fill="FFFFFF"/>
              </w:rPr>
            </w:pPr>
            <w:r w:rsidRPr="002618BE">
              <w:rPr>
                <w:rFonts w:ascii="Calibri" w:eastAsia="Calibri" w:hAnsi="Calibri" w:cs="Calibri"/>
                <w:lang w:val="sr-Latn-CS"/>
              </w:rPr>
              <w:t xml:space="preserve">Broj uspostavljenih linija </w:t>
            </w:r>
            <w:r w:rsidRPr="002618BE">
              <w:rPr>
                <w:rFonts w:ascii="Calibri" w:eastAsia="Calibri" w:hAnsi="Calibri" w:cs="Calibri"/>
                <w:color w:val="281E1E"/>
                <w:shd w:val="clear" w:color="auto" w:fill="FFFFFF"/>
              </w:rPr>
              <w:t xml:space="preserve">lokalnog pomorskog saobraćaja </w:t>
            </w:r>
          </w:p>
          <w:p w14:paraId="287DCB0E" w14:textId="77777777" w:rsidR="00AD7A7E" w:rsidRPr="002618BE" w:rsidRDefault="00AD7A7E" w:rsidP="00AD7A7E">
            <w:pPr>
              <w:contextualSpacing/>
              <w:jc w:val="center"/>
              <w:rPr>
                <w:rFonts w:ascii="Calibri" w:eastAsia="Calibri" w:hAnsi="Calibri" w:cs="Calibri"/>
                <w:color w:val="281E1E"/>
                <w:shd w:val="clear" w:color="auto" w:fill="FFFFFF"/>
              </w:rPr>
            </w:pPr>
          </w:p>
          <w:p w14:paraId="7CE3A46F" w14:textId="77777777" w:rsidR="00AD7A7E" w:rsidRPr="002618BE" w:rsidRDefault="00AD7A7E" w:rsidP="00AD7A7E">
            <w:pPr>
              <w:contextualSpacing/>
              <w:rPr>
                <w:rFonts w:ascii="Calibri" w:eastAsia="Calibri" w:hAnsi="Calibri" w:cs="Calibri"/>
                <w:color w:val="281E1E"/>
                <w:shd w:val="clear" w:color="auto" w:fill="FFFFFF"/>
              </w:rPr>
            </w:pPr>
          </w:p>
          <w:p w14:paraId="44283A0C" w14:textId="77777777" w:rsidR="00AD7A7E" w:rsidRPr="00842064" w:rsidRDefault="00AD7A7E" w:rsidP="00AD7A7E">
            <w:pPr>
              <w:contextualSpacing/>
              <w:jc w:val="center"/>
              <w:rPr>
                <w:rFonts w:ascii="Calibri" w:eastAsia="Calibri" w:hAnsi="Calibri" w:cs="Calibri"/>
                <w:color w:val="281E1E"/>
                <w:shd w:val="clear" w:color="auto" w:fill="FFFFFF"/>
              </w:rPr>
            </w:pPr>
            <w:r w:rsidRPr="00842064">
              <w:rPr>
                <w:rFonts w:ascii="Calibri" w:eastAsia="Calibri" w:hAnsi="Calibri" w:cs="Calibri"/>
                <w:color w:val="281E1E"/>
                <w:shd w:val="clear" w:color="auto" w:fill="FFFFFF"/>
              </w:rPr>
              <w:t>Godišnji izvještaj o radu</w:t>
            </w:r>
          </w:p>
          <w:p w14:paraId="4FA7E68A" w14:textId="5647C4C9" w:rsidR="00AD7A7E" w:rsidRPr="002618BE" w:rsidRDefault="00AD7A7E" w:rsidP="00AD7A7E">
            <w:pPr>
              <w:contextualSpacing/>
              <w:jc w:val="center"/>
              <w:rPr>
                <w:rFonts w:ascii="Calibri" w:eastAsia="Calibri" w:hAnsi="Calibri" w:cs="Calibri"/>
                <w:lang w:val="sr-Latn-CS"/>
              </w:rPr>
            </w:pPr>
            <w:r w:rsidRPr="00842064">
              <w:rPr>
                <w:rFonts w:ascii="Calibri" w:eastAsia="Calibri" w:hAnsi="Calibri" w:cs="Calibri"/>
                <w:color w:val="281E1E"/>
                <w:shd w:val="clear" w:color="auto" w:fill="FFFFFF"/>
              </w:rPr>
              <w:t>nadležnih institucija</w:t>
            </w:r>
            <w:r w:rsidRPr="00842064">
              <w:rPr>
                <w:rFonts w:ascii="Calibri" w:eastAsia="Calibri" w:hAnsi="Calibri" w:cs="Calibri"/>
                <w:color w:val="281E1E"/>
                <w:shd w:val="clear" w:color="auto" w:fill="FFFFFF"/>
                <w:lang w:val="sr-Latn-CS"/>
              </w:rPr>
              <w:t xml:space="preserve"> </w:t>
            </w:r>
          </w:p>
        </w:tc>
        <w:tc>
          <w:tcPr>
            <w:tcW w:w="1494" w:type="dxa"/>
            <w:gridSpan w:val="2"/>
          </w:tcPr>
          <w:p w14:paraId="1A55387A" w14:textId="77777777" w:rsidR="00AD7A7E" w:rsidRPr="002618BE" w:rsidRDefault="00AD7A7E" w:rsidP="00AD7A7E">
            <w:pPr>
              <w:contextualSpacing/>
              <w:jc w:val="both"/>
              <w:rPr>
                <w:rFonts w:ascii="Calibri" w:eastAsia="Calibri" w:hAnsi="Calibri" w:cs="Calibri"/>
                <w:lang w:val="sr-Latn-CS"/>
              </w:rPr>
            </w:pPr>
          </w:p>
          <w:p w14:paraId="2D6B8B54" w14:textId="629015A7" w:rsidR="00AD7A7E" w:rsidRPr="002618BE" w:rsidRDefault="002E50F3" w:rsidP="00AD7A7E">
            <w:pPr>
              <w:contextualSpacing/>
              <w:jc w:val="center"/>
              <w:rPr>
                <w:rFonts w:ascii="Calibri" w:eastAsia="Calibri" w:hAnsi="Calibri" w:cs="Calibri"/>
                <w:lang w:val="sr-Latn-CS"/>
              </w:rPr>
            </w:pPr>
            <w:r w:rsidRPr="002E50F3">
              <w:rPr>
                <w:rFonts w:ascii="Calibri" w:eastAsia="Calibri" w:hAnsi="Calibri" w:cs="Calibri"/>
                <w:lang w:val="sr-Latn-CS"/>
              </w:rPr>
              <w:t xml:space="preserve">Budžet nadležnih institucija </w:t>
            </w:r>
          </w:p>
          <w:p w14:paraId="15F01DB9" w14:textId="57FC7537" w:rsidR="00AD7A7E" w:rsidRPr="002618BE" w:rsidRDefault="00AD7A7E" w:rsidP="00AD7A7E">
            <w:pPr>
              <w:contextualSpacing/>
              <w:jc w:val="center"/>
              <w:rPr>
                <w:rFonts w:ascii="Calibri" w:eastAsia="Calibri" w:hAnsi="Calibri" w:cs="Calibri"/>
                <w:lang w:val="sr-Latn-CS"/>
              </w:rPr>
            </w:pPr>
          </w:p>
        </w:tc>
      </w:tr>
      <w:tr w:rsidR="00AD7A7E" w:rsidRPr="002618BE" w14:paraId="418A171C" w14:textId="77777777" w:rsidTr="00617DE8">
        <w:trPr>
          <w:jc w:val="center"/>
        </w:trPr>
        <w:tc>
          <w:tcPr>
            <w:tcW w:w="2122" w:type="dxa"/>
            <w:vMerge w:val="restart"/>
            <w:shd w:val="clear" w:color="auto" w:fill="FFFFFF" w:themeFill="background1"/>
          </w:tcPr>
          <w:p w14:paraId="14E903BF" w14:textId="77777777" w:rsidR="00AD7A7E" w:rsidRPr="002618BE" w:rsidRDefault="00AD7A7E" w:rsidP="00AD7A7E">
            <w:pPr>
              <w:contextualSpacing/>
              <w:rPr>
                <w:rFonts w:ascii="Calibri" w:eastAsia="Calibri" w:hAnsi="Calibri" w:cs="Calibri"/>
                <w:b/>
                <w:lang w:val="sr-Latn-CS"/>
              </w:rPr>
            </w:pPr>
          </w:p>
          <w:p w14:paraId="4A417BFF" w14:textId="77777777" w:rsidR="00AD7A7E" w:rsidRPr="002618BE" w:rsidRDefault="00AD7A7E" w:rsidP="00AD7A7E">
            <w:pPr>
              <w:contextualSpacing/>
              <w:rPr>
                <w:rFonts w:ascii="Calibri" w:eastAsia="Calibri" w:hAnsi="Calibri" w:cs="Calibri"/>
                <w:b/>
                <w:bCs/>
                <w:lang w:val="sr-Latn-CS"/>
              </w:rPr>
            </w:pPr>
            <w:r w:rsidRPr="002618BE">
              <w:rPr>
                <w:rFonts w:ascii="Calibri" w:eastAsia="Calibri" w:hAnsi="Calibri" w:cs="Calibri"/>
                <w:b/>
                <w:bCs/>
                <w:lang w:val="sr-Latn-CS"/>
              </w:rPr>
              <w:t xml:space="preserve">2.3 Komunalna    </w:t>
            </w:r>
          </w:p>
          <w:p w14:paraId="4D3EB5A9" w14:textId="1366ED7D" w:rsidR="00AD7A7E" w:rsidRPr="002618BE" w:rsidRDefault="00AD7A7E" w:rsidP="00AD7A7E">
            <w:pPr>
              <w:contextualSpacing/>
              <w:rPr>
                <w:rFonts w:ascii="Calibri" w:eastAsia="Calibri" w:hAnsi="Calibri" w:cs="Calibri"/>
                <w:b/>
                <w:sz w:val="24"/>
                <w:szCs w:val="24"/>
                <w:lang w:val="sr-Latn-CS"/>
              </w:rPr>
            </w:pPr>
            <w:r w:rsidRPr="002618BE">
              <w:rPr>
                <w:rFonts w:ascii="Calibri" w:eastAsia="Calibri" w:hAnsi="Calibri" w:cs="Calibri"/>
                <w:b/>
                <w:bCs/>
                <w:lang w:val="sr-Latn-CS"/>
              </w:rPr>
              <w:t>infrastruktura</w:t>
            </w:r>
            <w:r w:rsidR="009D6C1E" w:rsidRPr="002618BE">
              <w:rPr>
                <w:rFonts w:ascii="Calibri" w:eastAsia="Calibri" w:hAnsi="Calibri" w:cs="Calibri"/>
                <w:b/>
                <w:bCs/>
                <w:lang w:val="sr-Latn-CS"/>
              </w:rPr>
              <w:t xml:space="preserve"> planirana kroz „cross cutting„ dokumente</w:t>
            </w:r>
          </w:p>
        </w:tc>
        <w:tc>
          <w:tcPr>
            <w:tcW w:w="1417" w:type="dxa"/>
            <w:gridSpan w:val="2"/>
          </w:tcPr>
          <w:p w14:paraId="79CBEDEE"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2.3.1</w:t>
            </w:r>
          </w:p>
        </w:tc>
        <w:tc>
          <w:tcPr>
            <w:tcW w:w="3260" w:type="dxa"/>
            <w:gridSpan w:val="2"/>
          </w:tcPr>
          <w:p w14:paraId="1F73C5FD" w14:textId="77777777" w:rsidR="00AD7A7E" w:rsidRPr="002618BE" w:rsidRDefault="00AD7A7E" w:rsidP="00AD7A7E">
            <w:pPr>
              <w:contextualSpacing/>
              <w:rPr>
                <w:rFonts w:ascii="Calibri" w:eastAsia="Calibri" w:hAnsi="Calibri" w:cs="Calibri"/>
                <w:lang w:val="sr-Latn-CS"/>
              </w:rPr>
            </w:pPr>
            <w:r w:rsidRPr="005317DB">
              <w:rPr>
                <w:rFonts w:ascii="Calibri" w:eastAsia="Calibri" w:hAnsi="Calibri" w:cs="Calibri"/>
                <w:lang w:val="sr-Latn-CS"/>
              </w:rPr>
              <w:t xml:space="preserve">Sprovođenje </w:t>
            </w:r>
            <w:r w:rsidRPr="00F338D0">
              <w:rPr>
                <w:rFonts w:ascii="Calibri" w:eastAsia="Calibri" w:hAnsi="Calibri" w:cs="Calibri"/>
                <w:lang w:val="sr-Latn-CS"/>
              </w:rPr>
              <w:t xml:space="preserve">mjera </w:t>
            </w:r>
            <w:r>
              <w:rPr>
                <w:rFonts w:ascii="Calibri" w:eastAsia="Calibri" w:hAnsi="Calibri" w:cs="Calibri"/>
                <w:lang w:val="sr-Latn-CS"/>
              </w:rPr>
              <w:t xml:space="preserve">i </w:t>
            </w:r>
            <w:r w:rsidRPr="005317DB">
              <w:rPr>
                <w:rFonts w:ascii="Calibri" w:eastAsia="Calibri" w:hAnsi="Calibri" w:cs="Calibri"/>
                <w:lang w:val="sr-Latn-CS"/>
              </w:rPr>
              <w:t xml:space="preserve">aktivnosti na </w:t>
            </w:r>
            <w:r>
              <w:rPr>
                <w:rFonts w:ascii="Calibri" w:eastAsia="Calibri" w:hAnsi="Calibri" w:cs="Calibri"/>
                <w:lang w:val="sr-Latn-CS"/>
              </w:rPr>
              <w:t>o</w:t>
            </w:r>
            <w:r w:rsidRPr="002618BE">
              <w:rPr>
                <w:rFonts w:ascii="Calibri" w:eastAsia="Calibri" w:hAnsi="Calibri" w:cs="Calibri"/>
                <w:lang w:val="sr-Latn-CS"/>
              </w:rPr>
              <w:t xml:space="preserve">državanje i unapređenje vodosnabdijevanja </w:t>
            </w:r>
          </w:p>
          <w:p w14:paraId="377F3E92" w14:textId="77777777" w:rsidR="00AD7A7E" w:rsidRPr="002618BE" w:rsidRDefault="00AD7A7E" w:rsidP="00AD7A7E">
            <w:pPr>
              <w:contextualSpacing/>
              <w:rPr>
                <w:rFonts w:ascii="Calibri" w:eastAsia="Calibri" w:hAnsi="Calibri" w:cs="Calibri"/>
                <w:lang w:val="sr-Latn-CS"/>
              </w:rPr>
            </w:pPr>
          </w:p>
          <w:p w14:paraId="279041B4"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 xml:space="preserve"> </w:t>
            </w:r>
          </w:p>
        </w:tc>
        <w:tc>
          <w:tcPr>
            <w:tcW w:w="1843" w:type="dxa"/>
            <w:gridSpan w:val="3"/>
          </w:tcPr>
          <w:p w14:paraId="643567FC"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MPVŠ / lokalne uprave </w:t>
            </w:r>
          </w:p>
        </w:tc>
        <w:tc>
          <w:tcPr>
            <w:tcW w:w="1559" w:type="dxa"/>
          </w:tcPr>
          <w:p w14:paraId="52BCE87A" w14:textId="7B14C3A1"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I Q – IV Q 202</w:t>
            </w:r>
            <w:r>
              <w:rPr>
                <w:rFonts w:ascii="Calibri" w:eastAsia="Calibri" w:hAnsi="Calibri" w:cs="Calibri"/>
                <w:lang w:val="sr-Latn-CS"/>
              </w:rPr>
              <w:t>2</w:t>
            </w:r>
            <w:r w:rsidRPr="002618BE">
              <w:rPr>
                <w:rFonts w:ascii="Calibri" w:eastAsia="Calibri" w:hAnsi="Calibri" w:cs="Calibri"/>
                <w:lang w:val="sr-Latn-CS"/>
              </w:rPr>
              <w:t>.</w:t>
            </w:r>
          </w:p>
          <w:p w14:paraId="342F7686" w14:textId="77777777" w:rsidR="00AD7A7E" w:rsidRDefault="00AD7A7E" w:rsidP="00AD7A7E">
            <w:pPr>
              <w:contextualSpacing/>
              <w:jc w:val="center"/>
              <w:rPr>
                <w:rFonts w:ascii="Calibri" w:eastAsia="Calibri" w:hAnsi="Calibri" w:cs="Calibri"/>
                <w:lang w:val="sr-Latn-CS"/>
              </w:rPr>
            </w:pPr>
          </w:p>
          <w:p w14:paraId="6FE32754" w14:textId="54903CED" w:rsidR="00AD7A7E" w:rsidRPr="00D54549" w:rsidRDefault="00AD7A7E" w:rsidP="00AD7A7E">
            <w:pPr>
              <w:contextualSpacing/>
              <w:jc w:val="center"/>
              <w:rPr>
                <w:rFonts w:ascii="Calibri" w:eastAsia="Calibri" w:hAnsi="Calibri" w:cs="Calibri"/>
                <w:b/>
                <w:lang w:val="sr-Latn-CS"/>
              </w:rPr>
            </w:pPr>
            <w:r w:rsidRPr="00D54549">
              <w:rPr>
                <w:rFonts w:ascii="Calibri" w:eastAsia="Calibri" w:hAnsi="Calibri" w:cs="Calibri"/>
                <w:b/>
                <w:lang w:val="sr-Latn-CS"/>
              </w:rPr>
              <w:t>Realizacija aktivnosti se nastavlja i nakon 2022. godine i biće predmet narednih AP Strategije</w:t>
            </w:r>
          </w:p>
        </w:tc>
        <w:tc>
          <w:tcPr>
            <w:tcW w:w="1985" w:type="dxa"/>
            <w:gridSpan w:val="3"/>
          </w:tcPr>
          <w:p w14:paraId="1408BE9A" w14:textId="77777777"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Broj projekata/aktivnosti na unapređenju vodosnabdijevanja</w:t>
            </w:r>
          </w:p>
          <w:p w14:paraId="1D2238A8" w14:textId="77777777" w:rsidR="00AD7A7E" w:rsidRDefault="00AD7A7E" w:rsidP="00AD7A7E">
            <w:pPr>
              <w:contextualSpacing/>
              <w:jc w:val="center"/>
              <w:rPr>
                <w:rFonts w:ascii="Calibri" w:eastAsia="Calibri" w:hAnsi="Calibri" w:cs="Calibri"/>
                <w:lang w:val="sr-Latn-CS"/>
              </w:rPr>
            </w:pPr>
          </w:p>
          <w:p w14:paraId="6AFF9275" w14:textId="77777777" w:rsidR="00AD7A7E" w:rsidRPr="001524BB" w:rsidRDefault="00AD7A7E" w:rsidP="00AD7A7E">
            <w:pPr>
              <w:contextualSpacing/>
              <w:jc w:val="center"/>
              <w:rPr>
                <w:rFonts w:ascii="Calibri" w:eastAsia="Calibri" w:hAnsi="Calibri" w:cs="Calibri"/>
                <w:lang w:val="sr-Latn-CS"/>
              </w:rPr>
            </w:pPr>
            <w:r w:rsidRPr="001524BB">
              <w:rPr>
                <w:rFonts w:ascii="Calibri" w:eastAsia="Calibri" w:hAnsi="Calibri" w:cs="Calibri"/>
                <w:lang w:val="sr-Latn-CS"/>
              </w:rPr>
              <w:t>Godišnji izvještaj o radu</w:t>
            </w:r>
          </w:p>
          <w:p w14:paraId="7868BA39" w14:textId="69A2945A" w:rsidR="00AD7A7E" w:rsidRPr="002618BE" w:rsidRDefault="00AD7A7E" w:rsidP="00AD7A7E">
            <w:pPr>
              <w:contextualSpacing/>
              <w:jc w:val="center"/>
              <w:rPr>
                <w:rFonts w:ascii="Calibri" w:eastAsia="Calibri" w:hAnsi="Calibri" w:cs="Calibri"/>
                <w:lang w:val="sr-Latn-CS"/>
              </w:rPr>
            </w:pPr>
            <w:r w:rsidRPr="001524BB">
              <w:rPr>
                <w:rFonts w:ascii="Calibri" w:eastAsia="Calibri" w:hAnsi="Calibri" w:cs="Calibri"/>
                <w:lang w:val="sr-Latn-CS"/>
              </w:rPr>
              <w:t>nadležnih institucija</w:t>
            </w:r>
          </w:p>
        </w:tc>
        <w:tc>
          <w:tcPr>
            <w:tcW w:w="1494" w:type="dxa"/>
            <w:gridSpan w:val="2"/>
          </w:tcPr>
          <w:p w14:paraId="43E30139" w14:textId="242E42CA" w:rsidR="00AD7A7E" w:rsidRPr="002618BE" w:rsidRDefault="002E50F3" w:rsidP="002E50F3">
            <w:pPr>
              <w:contextualSpacing/>
              <w:jc w:val="center"/>
              <w:rPr>
                <w:rFonts w:ascii="Calibri" w:eastAsia="Calibri" w:hAnsi="Calibri" w:cs="Calibri"/>
                <w:lang w:val="sr-Latn-CS"/>
              </w:rPr>
            </w:pPr>
            <w:r w:rsidRPr="002E50F3">
              <w:rPr>
                <w:rFonts w:ascii="Calibri" w:eastAsia="Calibri" w:hAnsi="Calibri" w:cs="Calibri"/>
                <w:lang w:val="sr-Latn-CS"/>
              </w:rPr>
              <w:t>Budžet nadležnih institucija</w:t>
            </w:r>
          </w:p>
          <w:p w14:paraId="76B2B9AD" w14:textId="6B8338FD" w:rsidR="00AD7A7E" w:rsidRPr="002618BE" w:rsidRDefault="00AD7A7E" w:rsidP="00AD7A7E">
            <w:pPr>
              <w:contextualSpacing/>
              <w:jc w:val="both"/>
              <w:rPr>
                <w:rFonts w:ascii="Calibri" w:eastAsia="Calibri" w:hAnsi="Calibri" w:cs="Calibri"/>
                <w:sz w:val="24"/>
                <w:szCs w:val="24"/>
                <w:lang w:val="sr-Latn-CS"/>
              </w:rPr>
            </w:pPr>
          </w:p>
        </w:tc>
      </w:tr>
      <w:tr w:rsidR="00AD7A7E" w:rsidRPr="002618BE" w14:paraId="2E897A44" w14:textId="77777777" w:rsidTr="00617DE8">
        <w:trPr>
          <w:jc w:val="center"/>
        </w:trPr>
        <w:tc>
          <w:tcPr>
            <w:tcW w:w="2122" w:type="dxa"/>
            <w:vMerge/>
            <w:shd w:val="clear" w:color="auto" w:fill="FFFFFF" w:themeFill="background1"/>
          </w:tcPr>
          <w:p w14:paraId="69A57159" w14:textId="77777777" w:rsidR="00AD7A7E" w:rsidRPr="002618BE" w:rsidRDefault="00AD7A7E" w:rsidP="00AD7A7E">
            <w:pPr>
              <w:contextualSpacing/>
              <w:jc w:val="both"/>
              <w:rPr>
                <w:rFonts w:ascii="Calibri" w:eastAsia="Calibri" w:hAnsi="Calibri" w:cs="Calibri"/>
                <w:b/>
                <w:sz w:val="24"/>
                <w:szCs w:val="24"/>
                <w:lang w:val="sr-Latn-CS"/>
              </w:rPr>
            </w:pPr>
          </w:p>
        </w:tc>
        <w:tc>
          <w:tcPr>
            <w:tcW w:w="1417" w:type="dxa"/>
            <w:gridSpan w:val="2"/>
          </w:tcPr>
          <w:p w14:paraId="0AFA5DEB"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2.3.2</w:t>
            </w:r>
          </w:p>
        </w:tc>
        <w:tc>
          <w:tcPr>
            <w:tcW w:w="3260" w:type="dxa"/>
            <w:gridSpan w:val="2"/>
          </w:tcPr>
          <w:p w14:paraId="41F1BA24"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 xml:space="preserve">Sprovođenje mjera i aktivnosti nacionalnih planova upravljanja otpadom </w:t>
            </w:r>
          </w:p>
        </w:tc>
        <w:tc>
          <w:tcPr>
            <w:tcW w:w="1843" w:type="dxa"/>
            <w:gridSpan w:val="3"/>
          </w:tcPr>
          <w:p w14:paraId="717ED2A3"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MEPPU / lokalne uprave</w:t>
            </w:r>
          </w:p>
        </w:tc>
        <w:tc>
          <w:tcPr>
            <w:tcW w:w="1559" w:type="dxa"/>
          </w:tcPr>
          <w:p w14:paraId="1D309FD5" w14:textId="61623EC1"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I Q – IV Q 202</w:t>
            </w:r>
            <w:r>
              <w:rPr>
                <w:rFonts w:ascii="Calibri" w:eastAsia="Calibri" w:hAnsi="Calibri" w:cs="Calibri"/>
                <w:lang w:val="sr-Latn-CS"/>
              </w:rPr>
              <w:t>2</w:t>
            </w:r>
            <w:r w:rsidRPr="002618BE">
              <w:rPr>
                <w:rFonts w:ascii="Calibri" w:eastAsia="Calibri" w:hAnsi="Calibri" w:cs="Calibri"/>
                <w:lang w:val="sr-Latn-CS"/>
              </w:rPr>
              <w:t>.</w:t>
            </w:r>
          </w:p>
          <w:p w14:paraId="6D706599" w14:textId="77777777" w:rsidR="00AD7A7E" w:rsidRDefault="00AD7A7E" w:rsidP="00AD7A7E">
            <w:pPr>
              <w:contextualSpacing/>
              <w:jc w:val="center"/>
              <w:rPr>
                <w:rFonts w:ascii="Calibri" w:eastAsia="Calibri" w:hAnsi="Calibri" w:cs="Calibri"/>
                <w:lang w:val="sr-Latn-CS"/>
              </w:rPr>
            </w:pPr>
          </w:p>
          <w:p w14:paraId="2963B612" w14:textId="6093D8EA" w:rsidR="00AD7A7E" w:rsidRPr="00D54549" w:rsidRDefault="00AD7A7E" w:rsidP="00AD7A7E">
            <w:pPr>
              <w:contextualSpacing/>
              <w:jc w:val="center"/>
              <w:rPr>
                <w:rFonts w:ascii="Calibri" w:eastAsia="Calibri" w:hAnsi="Calibri" w:cs="Calibri"/>
                <w:b/>
                <w:lang w:val="sr-Latn-CS"/>
              </w:rPr>
            </w:pPr>
            <w:r w:rsidRPr="00D54549">
              <w:rPr>
                <w:rFonts w:ascii="Calibri" w:eastAsia="Calibri" w:hAnsi="Calibri" w:cs="Calibri"/>
                <w:b/>
                <w:lang w:val="sr-Latn-CS"/>
              </w:rPr>
              <w:t xml:space="preserve">Realizacija aktivnosti se nastavlja i nakon 2022. </w:t>
            </w:r>
            <w:r w:rsidRPr="00D54549">
              <w:rPr>
                <w:rFonts w:ascii="Calibri" w:eastAsia="Calibri" w:hAnsi="Calibri" w:cs="Calibri"/>
                <w:b/>
                <w:lang w:val="sr-Latn-CS"/>
              </w:rPr>
              <w:lastRenderedPageBreak/>
              <w:t>godine i biće predmet narednih AP Strategije</w:t>
            </w:r>
          </w:p>
        </w:tc>
        <w:tc>
          <w:tcPr>
            <w:tcW w:w="1985" w:type="dxa"/>
            <w:gridSpan w:val="3"/>
          </w:tcPr>
          <w:p w14:paraId="44E45774" w14:textId="77777777"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lastRenderedPageBreak/>
              <w:t>Broj realizovanih projektnih aktivnosti na  poboljšanju upravljanja otpadom</w:t>
            </w:r>
          </w:p>
          <w:p w14:paraId="0553B9CB" w14:textId="77777777" w:rsidR="00AD7A7E" w:rsidRDefault="00AD7A7E" w:rsidP="00AD7A7E">
            <w:pPr>
              <w:contextualSpacing/>
              <w:jc w:val="center"/>
              <w:rPr>
                <w:rFonts w:ascii="Calibri" w:eastAsia="Calibri" w:hAnsi="Calibri" w:cs="Calibri"/>
                <w:lang w:val="sr-Latn-CS"/>
              </w:rPr>
            </w:pPr>
          </w:p>
          <w:p w14:paraId="2ECEAB67" w14:textId="77777777" w:rsidR="00AD7A7E" w:rsidRPr="001524BB" w:rsidRDefault="00AD7A7E" w:rsidP="00AD7A7E">
            <w:pPr>
              <w:contextualSpacing/>
              <w:jc w:val="center"/>
              <w:rPr>
                <w:rFonts w:ascii="Calibri" w:eastAsia="Calibri" w:hAnsi="Calibri" w:cs="Calibri"/>
                <w:lang w:val="sr-Latn-CS"/>
              </w:rPr>
            </w:pPr>
            <w:r w:rsidRPr="001524BB">
              <w:rPr>
                <w:rFonts w:ascii="Calibri" w:eastAsia="Calibri" w:hAnsi="Calibri" w:cs="Calibri"/>
                <w:lang w:val="sr-Latn-CS"/>
              </w:rPr>
              <w:lastRenderedPageBreak/>
              <w:t>Godišnji izvještaj o radu</w:t>
            </w:r>
          </w:p>
          <w:p w14:paraId="714C97F1" w14:textId="499268C8" w:rsidR="00AD7A7E" w:rsidRPr="002618BE" w:rsidRDefault="00AD7A7E" w:rsidP="00AD7A7E">
            <w:pPr>
              <w:contextualSpacing/>
              <w:jc w:val="center"/>
              <w:rPr>
                <w:rFonts w:ascii="Calibri" w:eastAsia="Calibri" w:hAnsi="Calibri" w:cs="Calibri"/>
                <w:lang w:val="sr-Latn-CS"/>
              </w:rPr>
            </w:pPr>
            <w:r w:rsidRPr="001524BB">
              <w:rPr>
                <w:rFonts w:ascii="Calibri" w:eastAsia="Calibri" w:hAnsi="Calibri" w:cs="Calibri"/>
                <w:lang w:val="sr-Latn-CS"/>
              </w:rPr>
              <w:t>nadležnih institucija</w:t>
            </w:r>
            <w:r w:rsidRPr="002618BE">
              <w:rPr>
                <w:rFonts w:ascii="Calibri" w:eastAsia="Calibri" w:hAnsi="Calibri" w:cs="Calibri"/>
                <w:lang w:val="sr-Latn-CS"/>
              </w:rPr>
              <w:t xml:space="preserve">  </w:t>
            </w:r>
          </w:p>
        </w:tc>
        <w:tc>
          <w:tcPr>
            <w:tcW w:w="1494" w:type="dxa"/>
            <w:gridSpan w:val="2"/>
          </w:tcPr>
          <w:p w14:paraId="70852EEE" w14:textId="0EE4D467" w:rsidR="00AD7A7E" w:rsidRPr="002618BE" w:rsidRDefault="002E50F3" w:rsidP="002E50F3">
            <w:pPr>
              <w:contextualSpacing/>
              <w:jc w:val="center"/>
              <w:rPr>
                <w:rFonts w:ascii="Calibri" w:eastAsia="Calibri" w:hAnsi="Calibri" w:cs="Calibri"/>
                <w:lang w:val="sr-Latn-CS"/>
              </w:rPr>
            </w:pPr>
            <w:r w:rsidRPr="002E50F3">
              <w:rPr>
                <w:rFonts w:ascii="Calibri" w:eastAsia="Calibri" w:hAnsi="Calibri" w:cs="Calibri"/>
                <w:lang w:val="sr-Latn-CS"/>
              </w:rPr>
              <w:lastRenderedPageBreak/>
              <w:t>Budžet nadležnih institucija</w:t>
            </w:r>
          </w:p>
          <w:p w14:paraId="4066459D" w14:textId="7BB51DC0" w:rsidR="00AD7A7E" w:rsidRPr="002618BE" w:rsidRDefault="00AD7A7E" w:rsidP="00AD7A7E">
            <w:pPr>
              <w:contextualSpacing/>
              <w:jc w:val="both"/>
              <w:rPr>
                <w:rFonts w:ascii="Calibri" w:eastAsia="Calibri" w:hAnsi="Calibri" w:cs="Calibri"/>
                <w:lang w:val="sr-Latn-CS"/>
              </w:rPr>
            </w:pPr>
          </w:p>
        </w:tc>
      </w:tr>
      <w:tr w:rsidR="00AD7A7E" w:rsidRPr="002618BE" w14:paraId="19B1EAEB" w14:textId="77777777" w:rsidTr="00617DE8">
        <w:trPr>
          <w:trHeight w:val="3334"/>
          <w:jc w:val="center"/>
        </w:trPr>
        <w:tc>
          <w:tcPr>
            <w:tcW w:w="2122" w:type="dxa"/>
            <w:vMerge/>
            <w:shd w:val="clear" w:color="auto" w:fill="FFFFFF" w:themeFill="background1"/>
          </w:tcPr>
          <w:p w14:paraId="59BF4035" w14:textId="77777777" w:rsidR="00AD7A7E" w:rsidRPr="002618BE" w:rsidRDefault="00AD7A7E" w:rsidP="00AD7A7E">
            <w:pPr>
              <w:contextualSpacing/>
              <w:jc w:val="both"/>
              <w:rPr>
                <w:rFonts w:ascii="Calibri" w:eastAsia="Calibri" w:hAnsi="Calibri" w:cs="Calibri"/>
                <w:b/>
                <w:sz w:val="24"/>
                <w:szCs w:val="24"/>
                <w:lang w:val="sr-Latn-CS"/>
              </w:rPr>
            </w:pPr>
          </w:p>
        </w:tc>
        <w:tc>
          <w:tcPr>
            <w:tcW w:w="1417" w:type="dxa"/>
            <w:gridSpan w:val="2"/>
          </w:tcPr>
          <w:p w14:paraId="190F282B" w14:textId="18CCB3D5"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2.3.</w:t>
            </w:r>
            <w:r>
              <w:rPr>
                <w:rFonts w:ascii="Calibri" w:eastAsia="Calibri" w:hAnsi="Calibri" w:cs="Calibri"/>
                <w:lang w:val="sr-Latn-CS"/>
              </w:rPr>
              <w:t>3</w:t>
            </w:r>
          </w:p>
        </w:tc>
        <w:tc>
          <w:tcPr>
            <w:tcW w:w="3260" w:type="dxa"/>
            <w:gridSpan w:val="2"/>
          </w:tcPr>
          <w:p w14:paraId="7584B736"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Rješav</w:t>
            </w:r>
            <w:r>
              <w:rPr>
                <w:rFonts w:ascii="Calibri" w:eastAsia="Calibri" w:hAnsi="Calibri" w:cs="Calibri"/>
                <w:lang w:val="sr-Latn-CS"/>
              </w:rPr>
              <w:t>a</w:t>
            </w:r>
            <w:r w:rsidRPr="002618BE">
              <w:rPr>
                <w:rFonts w:ascii="Calibri" w:eastAsia="Calibri" w:hAnsi="Calibri" w:cs="Calibri"/>
                <w:lang w:val="sr-Latn-CS"/>
              </w:rPr>
              <w:t xml:space="preserve">nje problema nedovoljnog broja parking mjesta u turističkim mjestima </w:t>
            </w:r>
          </w:p>
        </w:tc>
        <w:tc>
          <w:tcPr>
            <w:tcW w:w="1843" w:type="dxa"/>
            <w:gridSpan w:val="3"/>
          </w:tcPr>
          <w:p w14:paraId="7F75784B"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Lokalne uprave </w:t>
            </w:r>
          </w:p>
        </w:tc>
        <w:tc>
          <w:tcPr>
            <w:tcW w:w="1559" w:type="dxa"/>
          </w:tcPr>
          <w:p w14:paraId="180BC23D" w14:textId="63C9F314"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I Q – IV Q 202</w:t>
            </w:r>
            <w:r>
              <w:rPr>
                <w:rFonts w:ascii="Calibri" w:eastAsia="Calibri" w:hAnsi="Calibri" w:cs="Calibri"/>
                <w:lang w:val="sr-Latn-CS"/>
              </w:rPr>
              <w:t>2</w:t>
            </w:r>
            <w:r w:rsidRPr="002618BE">
              <w:rPr>
                <w:rFonts w:ascii="Calibri" w:eastAsia="Calibri" w:hAnsi="Calibri" w:cs="Calibri"/>
                <w:lang w:val="sr-Latn-CS"/>
              </w:rPr>
              <w:t>.</w:t>
            </w:r>
          </w:p>
          <w:p w14:paraId="16275C0E" w14:textId="77777777" w:rsidR="00AD7A7E" w:rsidRDefault="00AD7A7E" w:rsidP="00AD7A7E">
            <w:pPr>
              <w:contextualSpacing/>
              <w:jc w:val="center"/>
              <w:rPr>
                <w:rFonts w:ascii="Calibri" w:eastAsia="Calibri" w:hAnsi="Calibri" w:cs="Calibri"/>
                <w:lang w:val="sr-Latn-CS"/>
              </w:rPr>
            </w:pPr>
          </w:p>
          <w:p w14:paraId="113262BE" w14:textId="022DEE82" w:rsidR="00AD7A7E" w:rsidRPr="00D54549" w:rsidRDefault="00AD7A7E" w:rsidP="00AD7A7E">
            <w:pPr>
              <w:contextualSpacing/>
              <w:jc w:val="center"/>
              <w:rPr>
                <w:rFonts w:ascii="Calibri" w:eastAsia="Calibri" w:hAnsi="Calibri" w:cs="Calibri"/>
                <w:b/>
                <w:lang w:val="sr-Latn-CS"/>
              </w:rPr>
            </w:pPr>
            <w:r w:rsidRPr="00D54549">
              <w:rPr>
                <w:rFonts w:ascii="Calibri" w:eastAsia="Calibri" w:hAnsi="Calibri" w:cs="Calibri"/>
                <w:b/>
                <w:lang w:val="sr-Latn-CS"/>
              </w:rPr>
              <w:t>Realizacija aktivnosti se nastavlja i nakon 2022. godine i biće predmet narednih AP Strategije</w:t>
            </w:r>
          </w:p>
          <w:p w14:paraId="5894C1D1" w14:textId="3EFA012C" w:rsidR="00AD7A7E" w:rsidRPr="002618BE" w:rsidRDefault="00AD7A7E" w:rsidP="00AD7A7E">
            <w:pPr>
              <w:contextualSpacing/>
              <w:jc w:val="center"/>
              <w:rPr>
                <w:rFonts w:ascii="Calibri" w:eastAsia="Calibri" w:hAnsi="Calibri" w:cs="Calibri"/>
                <w:lang w:val="sr-Latn-CS"/>
              </w:rPr>
            </w:pPr>
          </w:p>
        </w:tc>
        <w:tc>
          <w:tcPr>
            <w:tcW w:w="1985" w:type="dxa"/>
            <w:gridSpan w:val="3"/>
          </w:tcPr>
          <w:p w14:paraId="5DDC5068"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Broj novih parking mjesta po opštinama </w:t>
            </w:r>
          </w:p>
          <w:p w14:paraId="68058BAE" w14:textId="77777777" w:rsidR="00AD7A7E" w:rsidRPr="002618BE" w:rsidRDefault="00AD7A7E" w:rsidP="00AD7A7E">
            <w:pPr>
              <w:contextualSpacing/>
              <w:jc w:val="center"/>
              <w:rPr>
                <w:rFonts w:ascii="Calibri" w:eastAsia="Calibri" w:hAnsi="Calibri" w:cs="Calibri"/>
                <w:lang w:val="sr-Latn-CS"/>
              </w:rPr>
            </w:pPr>
          </w:p>
          <w:p w14:paraId="37CC939D"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Godišnji izvještaj o radu lokalnih uprava </w:t>
            </w:r>
          </w:p>
        </w:tc>
        <w:tc>
          <w:tcPr>
            <w:tcW w:w="1494" w:type="dxa"/>
            <w:gridSpan w:val="2"/>
          </w:tcPr>
          <w:p w14:paraId="3E47BC1C" w14:textId="7C35226A" w:rsidR="00AD7A7E" w:rsidRPr="002618BE" w:rsidRDefault="002E50F3" w:rsidP="002E50F3">
            <w:pPr>
              <w:contextualSpacing/>
              <w:jc w:val="center"/>
              <w:rPr>
                <w:rFonts w:ascii="Calibri" w:eastAsia="Calibri" w:hAnsi="Calibri" w:cs="Calibri"/>
                <w:lang w:val="sr-Latn-CS"/>
              </w:rPr>
            </w:pPr>
            <w:r w:rsidRPr="002E50F3">
              <w:rPr>
                <w:rFonts w:ascii="Calibri" w:eastAsia="Calibri" w:hAnsi="Calibri" w:cs="Calibri"/>
                <w:lang w:val="sr-Latn-CS"/>
              </w:rPr>
              <w:t xml:space="preserve">Budžet </w:t>
            </w:r>
            <w:r>
              <w:rPr>
                <w:rFonts w:ascii="Calibri" w:eastAsia="Calibri" w:hAnsi="Calibri" w:cs="Calibri"/>
                <w:lang w:val="sr-Latn-CS"/>
              </w:rPr>
              <w:t xml:space="preserve">lokalne uprave </w:t>
            </w:r>
          </w:p>
          <w:p w14:paraId="61086259" w14:textId="6E4340A3" w:rsidR="00AD7A7E" w:rsidRPr="002618BE" w:rsidRDefault="00AD7A7E" w:rsidP="00AD7A7E">
            <w:pPr>
              <w:contextualSpacing/>
              <w:jc w:val="both"/>
              <w:rPr>
                <w:rFonts w:ascii="Calibri" w:eastAsia="Calibri" w:hAnsi="Calibri" w:cs="Calibri"/>
                <w:sz w:val="24"/>
                <w:szCs w:val="24"/>
                <w:lang w:val="sr-Latn-CS"/>
              </w:rPr>
            </w:pPr>
          </w:p>
        </w:tc>
      </w:tr>
      <w:tr w:rsidR="00AD7A7E" w:rsidRPr="002618BE" w14:paraId="34C2E244" w14:textId="77777777" w:rsidTr="00617DE8">
        <w:trPr>
          <w:trHeight w:val="253"/>
          <w:jc w:val="center"/>
        </w:trPr>
        <w:tc>
          <w:tcPr>
            <w:tcW w:w="2122" w:type="dxa"/>
            <w:shd w:val="clear" w:color="auto" w:fill="FFFFFF" w:themeFill="background1"/>
          </w:tcPr>
          <w:p w14:paraId="598DF324" w14:textId="77777777" w:rsidR="00AD7A7E" w:rsidRPr="002618BE" w:rsidRDefault="00AD7A7E" w:rsidP="00AD7A7E">
            <w:pPr>
              <w:contextualSpacing/>
              <w:jc w:val="both"/>
              <w:rPr>
                <w:rFonts w:ascii="Calibri" w:eastAsia="Calibri" w:hAnsi="Calibri" w:cs="Calibri"/>
                <w:b/>
                <w:sz w:val="24"/>
                <w:szCs w:val="24"/>
                <w:lang w:val="sr-Latn-CS"/>
              </w:rPr>
            </w:pPr>
          </w:p>
        </w:tc>
        <w:tc>
          <w:tcPr>
            <w:tcW w:w="1417" w:type="dxa"/>
            <w:gridSpan w:val="2"/>
          </w:tcPr>
          <w:p w14:paraId="35B587A4" w14:textId="41C49C90"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2.3.</w:t>
            </w:r>
            <w:r>
              <w:rPr>
                <w:rFonts w:ascii="Calibri" w:eastAsia="Calibri" w:hAnsi="Calibri" w:cs="Calibri"/>
                <w:lang w:val="sr-Latn-CS"/>
              </w:rPr>
              <w:t>4</w:t>
            </w:r>
            <w:r w:rsidRPr="002618BE">
              <w:rPr>
                <w:rFonts w:ascii="Calibri" w:eastAsia="Calibri" w:hAnsi="Calibri" w:cs="Calibri"/>
                <w:lang w:val="sr-Latn-CS"/>
              </w:rPr>
              <w:t xml:space="preserve"> </w:t>
            </w:r>
          </w:p>
        </w:tc>
        <w:tc>
          <w:tcPr>
            <w:tcW w:w="3260" w:type="dxa"/>
            <w:gridSpan w:val="2"/>
          </w:tcPr>
          <w:p w14:paraId="10217712" w14:textId="77777777" w:rsidR="00AD7A7E" w:rsidRPr="002618BE" w:rsidRDefault="00AD7A7E" w:rsidP="00AD7A7E">
            <w:pPr>
              <w:contextualSpacing/>
              <w:rPr>
                <w:rFonts w:ascii="Calibri" w:eastAsia="Calibri" w:hAnsi="Calibri" w:cs="Calibri"/>
                <w:lang w:val="sr-Latn-CS"/>
              </w:rPr>
            </w:pPr>
            <w:r w:rsidRPr="00C53822">
              <w:rPr>
                <w:rFonts w:ascii="Calibri" w:eastAsia="Calibri" w:hAnsi="Calibri" w:cs="Calibri"/>
                <w:lang w:val="sr-Latn-CS"/>
              </w:rPr>
              <w:t xml:space="preserve">Realizacija projekta </w:t>
            </w:r>
            <w:r w:rsidRPr="002618BE">
              <w:rPr>
                <w:rFonts w:ascii="Calibri" w:eastAsia="Calibri" w:hAnsi="Calibri" w:cs="Calibri"/>
                <w:lang w:val="sr-Latn-CS"/>
              </w:rPr>
              <w:t>„Clean and green step“ -  Smanjenje nelegalnih deponija otpada na atraktivnim turističkim lokacijama</w:t>
            </w:r>
          </w:p>
        </w:tc>
        <w:tc>
          <w:tcPr>
            <w:tcW w:w="1843" w:type="dxa"/>
            <w:gridSpan w:val="3"/>
          </w:tcPr>
          <w:p w14:paraId="6EE1B4DE"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MER/</w:t>
            </w:r>
          </w:p>
          <w:p w14:paraId="63E4A5DA"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Lokalne uprava, NTO, privatni sektor</w:t>
            </w:r>
          </w:p>
        </w:tc>
        <w:tc>
          <w:tcPr>
            <w:tcW w:w="1559" w:type="dxa"/>
          </w:tcPr>
          <w:p w14:paraId="7AA3B98C" w14:textId="7CD38B63"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I</w:t>
            </w:r>
            <w:r w:rsidR="00A9663A">
              <w:rPr>
                <w:rFonts w:ascii="Calibri" w:eastAsia="Calibri" w:hAnsi="Calibri" w:cs="Calibri"/>
                <w:lang w:val="sr-Latn-CS"/>
              </w:rPr>
              <w:t xml:space="preserve"> </w:t>
            </w:r>
            <w:r w:rsidRPr="002618BE">
              <w:rPr>
                <w:rFonts w:ascii="Calibri" w:eastAsia="Calibri" w:hAnsi="Calibri" w:cs="Calibri"/>
                <w:lang w:val="sr-Latn-CS"/>
              </w:rPr>
              <w:t>Q</w:t>
            </w:r>
            <w:r w:rsidR="00A9663A">
              <w:rPr>
                <w:rFonts w:ascii="Calibri" w:eastAsia="Calibri" w:hAnsi="Calibri" w:cs="Calibri"/>
                <w:lang w:val="sr-Latn-CS"/>
              </w:rPr>
              <w:t xml:space="preserve">– </w:t>
            </w:r>
            <w:r w:rsidRPr="002618BE">
              <w:rPr>
                <w:rFonts w:ascii="Calibri" w:eastAsia="Calibri" w:hAnsi="Calibri" w:cs="Calibri"/>
                <w:lang w:val="sr-Latn-CS"/>
              </w:rPr>
              <w:t>IV</w:t>
            </w:r>
            <w:r w:rsidR="00A9663A">
              <w:rPr>
                <w:rFonts w:ascii="Calibri" w:eastAsia="Calibri" w:hAnsi="Calibri" w:cs="Calibri"/>
                <w:lang w:val="sr-Latn-CS"/>
              </w:rPr>
              <w:t xml:space="preserve"> </w:t>
            </w:r>
            <w:r w:rsidRPr="002618BE">
              <w:rPr>
                <w:rFonts w:ascii="Calibri" w:eastAsia="Calibri" w:hAnsi="Calibri" w:cs="Calibri"/>
                <w:lang w:val="sr-Latn-CS"/>
              </w:rPr>
              <w:t xml:space="preserve">Q </w:t>
            </w:r>
            <w:r w:rsidR="00A9663A">
              <w:rPr>
                <w:rFonts w:ascii="Calibri" w:eastAsia="Calibri" w:hAnsi="Calibri" w:cs="Calibri"/>
                <w:lang w:val="sr-Latn-CS"/>
              </w:rPr>
              <w:t xml:space="preserve"> </w:t>
            </w:r>
            <w:r w:rsidRPr="002618BE">
              <w:rPr>
                <w:rFonts w:ascii="Calibri" w:eastAsia="Calibri" w:hAnsi="Calibri" w:cs="Calibri"/>
                <w:lang w:val="sr-Latn-CS"/>
              </w:rPr>
              <w:t>2022</w:t>
            </w:r>
            <w:r w:rsidR="00A9663A">
              <w:rPr>
                <w:rFonts w:ascii="Calibri" w:eastAsia="Calibri" w:hAnsi="Calibri" w:cs="Calibri"/>
                <w:lang w:val="sr-Latn-CS"/>
              </w:rPr>
              <w:t>.</w:t>
            </w:r>
          </w:p>
          <w:p w14:paraId="55BB8A1D" w14:textId="14E9AFCB" w:rsidR="00AD7A7E" w:rsidRPr="002618BE" w:rsidRDefault="00AD7A7E" w:rsidP="00AD7A7E">
            <w:pPr>
              <w:contextualSpacing/>
              <w:jc w:val="center"/>
              <w:rPr>
                <w:rFonts w:ascii="Calibri" w:eastAsia="Calibri" w:hAnsi="Calibri" w:cs="Calibri"/>
                <w:lang w:val="sr-Latn-CS"/>
              </w:rPr>
            </w:pPr>
          </w:p>
        </w:tc>
        <w:tc>
          <w:tcPr>
            <w:tcW w:w="1985" w:type="dxa"/>
            <w:gridSpan w:val="3"/>
          </w:tcPr>
          <w:p w14:paraId="71BEAF36" w14:textId="77777777"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Broj turističkih lokacija sa kojih je uklonjen nelegalni otpad</w:t>
            </w:r>
          </w:p>
          <w:p w14:paraId="3B54A187" w14:textId="77777777" w:rsidR="00AD7A7E" w:rsidRDefault="00AD7A7E" w:rsidP="00AD7A7E">
            <w:pPr>
              <w:contextualSpacing/>
              <w:jc w:val="center"/>
              <w:rPr>
                <w:rFonts w:ascii="Calibri" w:eastAsia="Calibri" w:hAnsi="Calibri" w:cs="Calibri"/>
                <w:lang w:val="sr-Latn-CS"/>
              </w:rPr>
            </w:pPr>
          </w:p>
          <w:p w14:paraId="422F77B0" w14:textId="77777777" w:rsidR="00AD7A7E" w:rsidRPr="001524BB" w:rsidRDefault="00AD7A7E" w:rsidP="00AD7A7E">
            <w:pPr>
              <w:contextualSpacing/>
              <w:jc w:val="center"/>
              <w:rPr>
                <w:rFonts w:ascii="Calibri" w:eastAsia="Calibri" w:hAnsi="Calibri" w:cs="Calibri"/>
                <w:lang w:val="sr-Latn-CS"/>
              </w:rPr>
            </w:pPr>
            <w:r w:rsidRPr="001524BB">
              <w:rPr>
                <w:rFonts w:ascii="Calibri" w:eastAsia="Calibri" w:hAnsi="Calibri" w:cs="Calibri"/>
                <w:lang w:val="sr-Latn-CS"/>
              </w:rPr>
              <w:t>Godišnji izvještaj o radu</w:t>
            </w:r>
          </w:p>
          <w:p w14:paraId="16AE6649" w14:textId="320F67AA" w:rsidR="00AD7A7E" w:rsidRPr="002618BE" w:rsidRDefault="00AD7A7E" w:rsidP="00AD7A7E">
            <w:pPr>
              <w:contextualSpacing/>
              <w:jc w:val="center"/>
              <w:rPr>
                <w:rFonts w:ascii="Calibri" w:eastAsia="Calibri" w:hAnsi="Calibri" w:cs="Calibri"/>
                <w:lang w:val="sr-Latn-CS"/>
              </w:rPr>
            </w:pPr>
            <w:r w:rsidRPr="001524BB">
              <w:rPr>
                <w:rFonts w:ascii="Calibri" w:eastAsia="Calibri" w:hAnsi="Calibri" w:cs="Calibri"/>
                <w:lang w:val="sr-Latn-CS"/>
              </w:rPr>
              <w:t>nadležnih institucija</w:t>
            </w:r>
          </w:p>
        </w:tc>
        <w:tc>
          <w:tcPr>
            <w:tcW w:w="1494" w:type="dxa"/>
            <w:gridSpan w:val="2"/>
          </w:tcPr>
          <w:p w14:paraId="3B96B9A3"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100.000,00€</w:t>
            </w:r>
          </w:p>
          <w:p w14:paraId="205C881F" w14:textId="77777777" w:rsidR="00AD7A7E" w:rsidRPr="002618BE" w:rsidRDefault="00AD7A7E" w:rsidP="00992381">
            <w:pPr>
              <w:contextualSpacing/>
              <w:jc w:val="center"/>
              <w:rPr>
                <w:rFonts w:ascii="Calibri" w:eastAsia="Calibri" w:hAnsi="Calibri" w:cs="Calibri"/>
                <w:lang w:val="sr-Latn-CS"/>
              </w:rPr>
            </w:pPr>
            <w:r w:rsidRPr="002618BE">
              <w:rPr>
                <w:rFonts w:ascii="Calibri" w:eastAsia="Calibri" w:hAnsi="Calibri" w:cs="Calibri"/>
                <w:lang w:val="sr-Latn-CS"/>
              </w:rPr>
              <w:t>Budžet Crne Gore</w:t>
            </w:r>
          </w:p>
          <w:p w14:paraId="18DEC1F0" w14:textId="1D762F60" w:rsidR="00AD7A7E" w:rsidRPr="002618BE" w:rsidRDefault="00AD7A7E" w:rsidP="00AD7A7E">
            <w:pPr>
              <w:contextualSpacing/>
              <w:rPr>
                <w:rFonts w:ascii="Calibri" w:eastAsia="Calibri" w:hAnsi="Calibri" w:cs="Calibri"/>
                <w:lang w:val="sr-Latn-CS"/>
              </w:rPr>
            </w:pPr>
          </w:p>
        </w:tc>
      </w:tr>
      <w:tr w:rsidR="00AD7A7E" w:rsidRPr="002618BE" w14:paraId="7B458347" w14:textId="77777777" w:rsidTr="00617DE8">
        <w:trPr>
          <w:jc w:val="center"/>
        </w:trPr>
        <w:tc>
          <w:tcPr>
            <w:tcW w:w="2122" w:type="dxa"/>
            <w:vMerge w:val="restart"/>
            <w:shd w:val="clear" w:color="auto" w:fill="FFFFFF" w:themeFill="background1"/>
          </w:tcPr>
          <w:p w14:paraId="59D5B1FB" w14:textId="77777777" w:rsidR="00AD7A7E" w:rsidRPr="002618BE" w:rsidRDefault="00AD7A7E" w:rsidP="00AD7A7E">
            <w:pPr>
              <w:contextualSpacing/>
              <w:rPr>
                <w:rFonts w:ascii="Calibri" w:eastAsia="Calibri" w:hAnsi="Calibri" w:cs="Calibri"/>
                <w:b/>
                <w:bCs/>
                <w:lang w:val="sr-Latn-CS"/>
              </w:rPr>
            </w:pPr>
            <w:r w:rsidRPr="002618BE">
              <w:rPr>
                <w:rFonts w:ascii="Calibri" w:eastAsia="Calibri" w:hAnsi="Calibri" w:cs="Calibri"/>
                <w:b/>
                <w:lang w:val="sr-Latn-CS"/>
              </w:rPr>
              <w:lastRenderedPageBreak/>
              <w:t xml:space="preserve">2.4 </w:t>
            </w:r>
            <w:r w:rsidRPr="002618BE">
              <w:rPr>
                <w:rFonts w:ascii="Calibri" w:eastAsia="Calibri" w:hAnsi="Calibri" w:cs="Calibri"/>
                <w:b/>
                <w:bCs/>
                <w:lang w:val="sr-Latn-CS"/>
              </w:rPr>
              <w:t xml:space="preserve">Energetska </w:t>
            </w:r>
          </w:p>
          <w:p w14:paraId="7619DD59" w14:textId="10AD3F53" w:rsidR="00AD7A7E" w:rsidRPr="002618BE" w:rsidRDefault="009F5007" w:rsidP="00AD7A7E">
            <w:pPr>
              <w:contextualSpacing/>
              <w:rPr>
                <w:rFonts w:ascii="Calibri" w:eastAsia="Calibri" w:hAnsi="Calibri" w:cs="Calibri"/>
                <w:b/>
                <w:lang w:val="sr-Latn-CS"/>
              </w:rPr>
            </w:pPr>
            <w:r>
              <w:rPr>
                <w:rFonts w:ascii="Calibri" w:eastAsia="Calibri" w:hAnsi="Calibri" w:cs="Calibri"/>
                <w:b/>
                <w:bCs/>
                <w:lang w:val="sr-Latn-CS"/>
              </w:rPr>
              <w:t>i</w:t>
            </w:r>
            <w:r w:rsidR="00AD7A7E" w:rsidRPr="002618BE">
              <w:rPr>
                <w:rFonts w:ascii="Calibri" w:eastAsia="Calibri" w:hAnsi="Calibri" w:cs="Calibri"/>
                <w:b/>
                <w:bCs/>
                <w:lang w:val="sr-Latn-CS"/>
              </w:rPr>
              <w:t>nfrastruktura</w:t>
            </w:r>
            <w:r w:rsidR="009D6C1E">
              <w:rPr>
                <w:rFonts w:ascii="Calibri" w:eastAsia="Calibri" w:hAnsi="Calibri" w:cs="Calibri"/>
                <w:b/>
                <w:bCs/>
                <w:lang w:val="sr-Latn-CS"/>
              </w:rPr>
              <w:t xml:space="preserve"> </w:t>
            </w:r>
            <w:r w:rsidR="009D6C1E" w:rsidRPr="002618BE">
              <w:rPr>
                <w:rFonts w:ascii="Calibri" w:eastAsia="Calibri" w:hAnsi="Calibri" w:cs="Calibri"/>
                <w:b/>
                <w:bCs/>
                <w:lang w:val="sr-Latn-CS"/>
              </w:rPr>
              <w:t>planirana kroz „cross cutting„ dokumente</w:t>
            </w:r>
          </w:p>
        </w:tc>
        <w:tc>
          <w:tcPr>
            <w:tcW w:w="1417" w:type="dxa"/>
            <w:gridSpan w:val="2"/>
          </w:tcPr>
          <w:p w14:paraId="594D9724"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2.4.1</w:t>
            </w:r>
          </w:p>
        </w:tc>
        <w:tc>
          <w:tcPr>
            <w:tcW w:w="3260" w:type="dxa"/>
            <w:gridSpan w:val="2"/>
          </w:tcPr>
          <w:p w14:paraId="10AC2B01" w14:textId="77777777" w:rsidR="00AD7A7E" w:rsidRPr="002618BE" w:rsidRDefault="00AD7A7E" w:rsidP="00AD7A7E">
            <w:pPr>
              <w:contextualSpacing/>
              <w:rPr>
                <w:rFonts w:ascii="Calibri" w:eastAsia="Calibri" w:hAnsi="Calibri" w:cs="Calibri"/>
                <w:lang w:val="sr-Latn-CS"/>
              </w:rPr>
            </w:pPr>
            <w:r>
              <w:rPr>
                <w:rFonts w:ascii="Calibri" w:eastAsia="Calibri" w:hAnsi="Calibri" w:cs="Calibri"/>
                <w:lang w:val="sr-Latn-CS"/>
              </w:rPr>
              <w:t>Sprovođenje aktivnosti na p</w:t>
            </w:r>
            <w:r w:rsidRPr="002618BE">
              <w:rPr>
                <w:rFonts w:ascii="Calibri" w:eastAsia="Calibri" w:hAnsi="Calibri" w:cs="Calibri"/>
                <w:lang w:val="sr-Latn-CS"/>
              </w:rPr>
              <w:t>oboljšanj</w:t>
            </w:r>
            <w:r>
              <w:rPr>
                <w:rFonts w:ascii="Calibri" w:eastAsia="Calibri" w:hAnsi="Calibri" w:cs="Calibri"/>
                <w:lang w:val="sr-Latn-CS"/>
              </w:rPr>
              <w:t>u</w:t>
            </w:r>
            <w:r w:rsidRPr="002618BE">
              <w:rPr>
                <w:rFonts w:ascii="Calibri" w:eastAsia="Calibri" w:hAnsi="Calibri" w:cs="Calibri"/>
                <w:lang w:val="sr-Latn-CS"/>
              </w:rPr>
              <w:t xml:space="preserve"> snabdijevanja električnom energijom</w:t>
            </w:r>
            <w:r>
              <w:rPr>
                <w:rFonts w:ascii="Calibri" w:eastAsia="Calibri" w:hAnsi="Calibri" w:cs="Calibri"/>
                <w:lang w:val="sr-Latn-CS"/>
              </w:rPr>
              <w:t xml:space="preserve"> </w:t>
            </w:r>
          </w:p>
        </w:tc>
        <w:tc>
          <w:tcPr>
            <w:tcW w:w="1843" w:type="dxa"/>
            <w:gridSpan w:val="3"/>
          </w:tcPr>
          <w:p w14:paraId="37FA808F"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MKI / CGES</w:t>
            </w:r>
          </w:p>
        </w:tc>
        <w:tc>
          <w:tcPr>
            <w:tcW w:w="1559" w:type="dxa"/>
          </w:tcPr>
          <w:p w14:paraId="2F7E5FC8" w14:textId="6E47157E"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I Q – IV Q 202</w:t>
            </w:r>
            <w:r>
              <w:rPr>
                <w:rFonts w:ascii="Calibri" w:eastAsia="Calibri" w:hAnsi="Calibri" w:cs="Calibri"/>
                <w:lang w:val="sr-Latn-CS"/>
              </w:rPr>
              <w:t>2</w:t>
            </w:r>
            <w:r w:rsidRPr="002618BE">
              <w:rPr>
                <w:rFonts w:ascii="Calibri" w:eastAsia="Calibri" w:hAnsi="Calibri" w:cs="Calibri"/>
                <w:lang w:val="sr-Latn-CS"/>
              </w:rPr>
              <w:t>.</w:t>
            </w:r>
          </w:p>
          <w:p w14:paraId="2022B476" w14:textId="0B2C0898" w:rsidR="00AD7A7E" w:rsidRPr="00D54549" w:rsidRDefault="00AD7A7E" w:rsidP="00AD7A7E">
            <w:pPr>
              <w:contextualSpacing/>
              <w:jc w:val="center"/>
              <w:rPr>
                <w:rFonts w:ascii="Calibri" w:eastAsia="Calibri" w:hAnsi="Calibri" w:cs="Calibri"/>
                <w:b/>
                <w:lang w:val="sr-Latn-CS"/>
              </w:rPr>
            </w:pPr>
            <w:r w:rsidRPr="00D54549">
              <w:rPr>
                <w:rFonts w:ascii="Calibri" w:eastAsia="Calibri" w:hAnsi="Calibri" w:cs="Calibri"/>
                <w:b/>
                <w:lang w:val="sr-Latn-CS"/>
              </w:rPr>
              <w:t>Realizacija aktivnosti se nastavlja i nakon 2022. godine i biće predmet narednih AP Strategije</w:t>
            </w:r>
          </w:p>
        </w:tc>
        <w:tc>
          <w:tcPr>
            <w:tcW w:w="1985" w:type="dxa"/>
            <w:gridSpan w:val="3"/>
          </w:tcPr>
          <w:p w14:paraId="3D61956C" w14:textId="14435F0C"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Broj </w:t>
            </w:r>
            <w:r>
              <w:rPr>
                <w:rFonts w:ascii="Calibri" w:eastAsia="Calibri" w:hAnsi="Calibri" w:cs="Calibri"/>
                <w:lang w:val="sr-Latn-CS"/>
              </w:rPr>
              <w:t xml:space="preserve">sprovedenih </w:t>
            </w:r>
            <w:r w:rsidRPr="002618BE">
              <w:rPr>
                <w:rFonts w:ascii="Calibri" w:eastAsia="Calibri" w:hAnsi="Calibri" w:cs="Calibri"/>
                <w:lang w:val="sr-Latn-CS"/>
              </w:rPr>
              <w:t xml:space="preserve">projektnih aktivnosti na poboljšanju elektrosnadbijevanja </w:t>
            </w:r>
          </w:p>
          <w:p w14:paraId="6F2ACAA4" w14:textId="77777777" w:rsidR="00AD7A7E" w:rsidRPr="001524BB" w:rsidRDefault="00AD7A7E" w:rsidP="00AD7A7E">
            <w:pPr>
              <w:contextualSpacing/>
              <w:jc w:val="center"/>
              <w:rPr>
                <w:rFonts w:ascii="Calibri" w:eastAsia="Calibri" w:hAnsi="Calibri" w:cs="Calibri"/>
                <w:lang w:val="sr-Latn-CS"/>
              </w:rPr>
            </w:pPr>
            <w:r w:rsidRPr="001524BB">
              <w:rPr>
                <w:rFonts w:ascii="Calibri" w:eastAsia="Calibri" w:hAnsi="Calibri" w:cs="Calibri"/>
                <w:lang w:val="sr-Latn-CS"/>
              </w:rPr>
              <w:t>Godišnji izvještaj o radu</w:t>
            </w:r>
          </w:p>
          <w:p w14:paraId="6E71C36B" w14:textId="57ACD975" w:rsidR="00AD7A7E" w:rsidRPr="002618BE" w:rsidRDefault="00AD7A7E" w:rsidP="00AD7A7E">
            <w:pPr>
              <w:contextualSpacing/>
              <w:jc w:val="center"/>
              <w:rPr>
                <w:rFonts w:ascii="Calibri" w:eastAsia="Calibri" w:hAnsi="Calibri" w:cs="Calibri"/>
                <w:lang w:val="sr-Latn-CS"/>
              </w:rPr>
            </w:pPr>
            <w:r w:rsidRPr="001524BB">
              <w:rPr>
                <w:rFonts w:ascii="Calibri" w:eastAsia="Calibri" w:hAnsi="Calibri" w:cs="Calibri"/>
                <w:lang w:val="sr-Latn-CS"/>
              </w:rPr>
              <w:t>nadležnih institucija</w:t>
            </w:r>
          </w:p>
        </w:tc>
        <w:tc>
          <w:tcPr>
            <w:tcW w:w="1494" w:type="dxa"/>
            <w:gridSpan w:val="2"/>
          </w:tcPr>
          <w:p w14:paraId="73861E4E" w14:textId="7CB4B217" w:rsidR="00AD7A7E" w:rsidRPr="002618BE" w:rsidRDefault="00992381" w:rsidP="00992381">
            <w:pPr>
              <w:contextualSpacing/>
              <w:jc w:val="center"/>
              <w:rPr>
                <w:rFonts w:ascii="Calibri" w:eastAsia="Calibri" w:hAnsi="Calibri" w:cs="Calibri"/>
                <w:lang w:val="sr-Latn-CS"/>
              </w:rPr>
            </w:pPr>
            <w:r w:rsidRPr="00992381">
              <w:rPr>
                <w:rFonts w:ascii="Calibri" w:eastAsia="Calibri" w:hAnsi="Calibri" w:cs="Calibri"/>
                <w:lang w:val="sr-Latn-CS"/>
              </w:rPr>
              <w:t>Budžet nadležnih institucija</w:t>
            </w:r>
          </w:p>
        </w:tc>
      </w:tr>
      <w:tr w:rsidR="00AD7A7E" w:rsidRPr="002618BE" w14:paraId="460FB823" w14:textId="77777777" w:rsidTr="00617DE8">
        <w:trPr>
          <w:jc w:val="center"/>
        </w:trPr>
        <w:tc>
          <w:tcPr>
            <w:tcW w:w="2122" w:type="dxa"/>
            <w:vMerge/>
            <w:shd w:val="clear" w:color="auto" w:fill="FFFFFF" w:themeFill="background1"/>
          </w:tcPr>
          <w:p w14:paraId="34CA3F31" w14:textId="77777777" w:rsidR="00AD7A7E" w:rsidRPr="002618BE" w:rsidRDefault="00AD7A7E" w:rsidP="00AD7A7E">
            <w:pPr>
              <w:contextualSpacing/>
              <w:jc w:val="both"/>
              <w:rPr>
                <w:rFonts w:ascii="Calibri" w:eastAsia="Calibri" w:hAnsi="Calibri" w:cs="Calibri"/>
                <w:b/>
                <w:lang w:val="sr-Latn-CS"/>
              </w:rPr>
            </w:pPr>
          </w:p>
        </w:tc>
        <w:tc>
          <w:tcPr>
            <w:tcW w:w="1417" w:type="dxa"/>
            <w:gridSpan w:val="2"/>
          </w:tcPr>
          <w:p w14:paraId="4DE71324"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2.4.2</w:t>
            </w:r>
          </w:p>
        </w:tc>
        <w:tc>
          <w:tcPr>
            <w:tcW w:w="3260" w:type="dxa"/>
            <w:gridSpan w:val="2"/>
          </w:tcPr>
          <w:p w14:paraId="34D62BD6" w14:textId="7F65B64C" w:rsidR="00AD7A7E" w:rsidRPr="002618BE" w:rsidRDefault="00AD7A7E" w:rsidP="00AD7A7E">
            <w:pPr>
              <w:contextualSpacing/>
              <w:rPr>
                <w:rFonts w:ascii="Calibri" w:eastAsia="Calibri" w:hAnsi="Calibri" w:cs="Calibri"/>
                <w:lang w:val="sr-Latn-CS"/>
              </w:rPr>
            </w:pPr>
            <w:r w:rsidRPr="00C53822">
              <w:rPr>
                <w:rFonts w:ascii="Calibri" w:eastAsia="Calibri" w:hAnsi="Calibri" w:cs="Calibri"/>
                <w:lang w:val="sr-Latn-CS"/>
              </w:rPr>
              <w:t xml:space="preserve">Sprovođenje aktivnosti na </w:t>
            </w:r>
            <w:r>
              <w:rPr>
                <w:rFonts w:ascii="Calibri" w:eastAsia="Calibri" w:hAnsi="Calibri" w:cs="Calibri"/>
                <w:lang w:val="sr-Latn-CS"/>
              </w:rPr>
              <w:t>p</w:t>
            </w:r>
            <w:r w:rsidRPr="002618BE">
              <w:rPr>
                <w:rFonts w:ascii="Calibri" w:eastAsia="Calibri" w:hAnsi="Calibri" w:cs="Calibri"/>
                <w:lang w:val="sr-Latn-CS"/>
              </w:rPr>
              <w:t>oboljšanj</w:t>
            </w:r>
            <w:r>
              <w:rPr>
                <w:rFonts w:ascii="Calibri" w:eastAsia="Calibri" w:hAnsi="Calibri" w:cs="Calibri"/>
                <w:lang w:val="sr-Latn-CS"/>
              </w:rPr>
              <w:t>u</w:t>
            </w:r>
            <w:r w:rsidR="00992381">
              <w:rPr>
                <w:rFonts w:ascii="Calibri" w:eastAsia="Calibri" w:hAnsi="Calibri" w:cs="Calibri"/>
                <w:lang w:val="sr-Latn-CS"/>
              </w:rPr>
              <w:t xml:space="preserve"> distributivne</w:t>
            </w:r>
            <w:r w:rsidRPr="002618BE">
              <w:rPr>
                <w:rFonts w:ascii="Calibri" w:eastAsia="Calibri" w:hAnsi="Calibri" w:cs="Calibri"/>
                <w:lang w:val="sr-Latn-CS"/>
              </w:rPr>
              <w:t xml:space="preserve"> elektro-energetske mreže</w:t>
            </w:r>
          </w:p>
        </w:tc>
        <w:tc>
          <w:tcPr>
            <w:tcW w:w="1843" w:type="dxa"/>
            <w:gridSpan w:val="3"/>
          </w:tcPr>
          <w:p w14:paraId="175C8FD4"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MKI / CEDIS</w:t>
            </w:r>
          </w:p>
        </w:tc>
        <w:tc>
          <w:tcPr>
            <w:tcW w:w="1559" w:type="dxa"/>
          </w:tcPr>
          <w:p w14:paraId="23705025" w14:textId="222D0E38" w:rsidR="00AD7A7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I Q – IV Q 202</w:t>
            </w:r>
            <w:r>
              <w:rPr>
                <w:rFonts w:ascii="Calibri" w:eastAsia="Calibri" w:hAnsi="Calibri" w:cs="Calibri"/>
                <w:lang w:val="sr-Latn-CS"/>
              </w:rPr>
              <w:t>2</w:t>
            </w:r>
            <w:r w:rsidRPr="002618BE">
              <w:rPr>
                <w:rFonts w:ascii="Calibri" w:eastAsia="Calibri" w:hAnsi="Calibri" w:cs="Calibri"/>
                <w:lang w:val="sr-Latn-CS"/>
              </w:rPr>
              <w:t>.</w:t>
            </w:r>
          </w:p>
          <w:p w14:paraId="20935D63" w14:textId="4DD94672" w:rsidR="00AD7A7E" w:rsidRPr="00D54549" w:rsidRDefault="00AD7A7E" w:rsidP="00AD7A7E">
            <w:pPr>
              <w:contextualSpacing/>
              <w:jc w:val="center"/>
              <w:rPr>
                <w:rFonts w:ascii="Calibri" w:eastAsia="Calibri" w:hAnsi="Calibri" w:cs="Calibri"/>
                <w:b/>
                <w:lang w:val="sr-Latn-CS"/>
              </w:rPr>
            </w:pPr>
            <w:r w:rsidRPr="00D54549">
              <w:rPr>
                <w:rFonts w:ascii="Calibri" w:eastAsia="Calibri" w:hAnsi="Calibri" w:cs="Calibri"/>
                <w:b/>
                <w:lang w:val="sr-Latn-CS"/>
              </w:rPr>
              <w:t>Realizacija aktivnosti se nastavlja i nakon 2022. godine i biće predmet narednih AP Strategije</w:t>
            </w:r>
          </w:p>
          <w:p w14:paraId="55067EBF" w14:textId="795C5DF1" w:rsidR="00AD7A7E" w:rsidRPr="002618BE" w:rsidRDefault="00AD7A7E" w:rsidP="00AD7A7E">
            <w:pPr>
              <w:contextualSpacing/>
              <w:jc w:val="center"/>
              <w:rPr>
                <w:rFonts w:ascii="Calibri" w:eastAsia="Calibri" w:hAnsi="Calibri" w:cs="Calibri"/>
                <w:lang w:val="sr-Latn-CS"/>
              </w:rPr>
            </w:pPr>
          </w:p>
        </w:tc>
        <w:tc>
          <w:tcPr>
            <w:tcW w:w="1985" w:type="dxa"/>
            <w:gridSpan w:val="3"/>
          </w:tcPr>
          <w:p w14:paraId="3A9B9D74" w14:textId="77777777" w:rsidR="00AD7A7E" w:rsidRDefault="00AD7A7E" w:rsidP="00AD7A7E">
            <w:pPr>
              <w:contextualSpacing/>
              <w:jc w:val="center"/>
              <w:rPr>
                <w:rFonts w:ascii="Calibri" w:eastAsia="Calibri" w:hAnsi="Calibri" w:cs="Calibri"/>
                <w:lang w:val="sr-Latn-CS"/>
              </w:rPr>
            </w:pPr>
            <w:r w:rsidRPr="00B349A3">
              <w:rPr>
                <w:rFonts w:ascii="Calibri" w:eastAsia="Calibri" w:hAnsi="Calibri" w:cs="Calibri"/>
                <w:lang w:val="sr-Latn-CS"/>
              </w:rPr>
              <w:t>Broj sprovedenih projektnih aktivnosti na poboljšanju distributivne  elektro-energetske mreže</w:t>
            </w:r>
          </w:p>
          <w:p w14:paraId="22F573A0" w14:textId="7EF42C2D" w:rsidR="00AD7A7E" w:rsidRDefault="00AD7A7E" w:rsidP="00AD7A7E">
            <w:pPr>
              <w:contextualSpacing/>
              <w:jc w:val="center"/>
              <w:rPr>
                <w:rFonts w:ascii="Calibri" w:eastAsia="Calibri" w:hAnsi="Calibri" w:cs="Calibri"/>
                <w:lang w:val="sr-Latn-CS"/>
              </w:rPr>
            </w:pPr>
            <w:r w:rsidRPr="00B349A3">
              <w:rPr>
                <w:rFonts w:ascii="Calibri" w:eastAsia="Calibri" w:hAnsi="Calibri" w:cs="Calibri"/>
                <w:lang w:val="sr-Latn-CS"/>
              </w:rPr>
              <w:t xml:space="preserve"> </w:t>
            </w:r>
          </w:p>
          <w:p w14:paraId="3045D329" w14:textId="77777777" w:rsidR="00AD7A7E" w:rsidRPr="001524BB" w:rsidRDefault="00AD7A7E" w:rsidP="00AD7A7E">
            <w:pPr>
              <w:contextualSpacing/>
              <w:jc w:val="center"/>
              <w:rPr>
                <w:rFonts w:ascii="Calibri" w:eastAsia="Calibri" w:hAnsi="Calibri" w:cs="Calibri"/>
                <w:lang w:val="sr-Latn-CS"/>
              </w:rPr>
            </w:pPr>
            <w:r w:rsidRPr="001524BB">
              <w:rPr>
                <w:rFonts w:ascii="Calibri" w:eastAsia="Calibri" w:hAnsi="Calibri" w:cs="Calibri"/>
                <w:lang w:val="sr-Latn-CS"/>
              </w:rPr>
              <w:t>Godišnji izvještaj o radu</w:t>
            </w:r>
          </w:p>
          <w:p w14:paraId="75395135" w14:textId="01C2A30A" w:rsidR="00AD7A7E" w:rsidRPr="002618BE" w:rsidRDefault="00AD7A7E" w:rsidP="00AD7A7E">
            <w:pPr>
              <w:contextualSpacing/>
              <w:jc w:val="center"/>
              <w:rPr>
                <w:rFonts w:ascii="Calibri" w:eastAsia="Calibri" w:hAnsi="Calibri" w:cs="Calibri"/>
                <w:lang w:val="sr-Latn-CS"/>
              </w:rPr>
            </w:pPr>
            <w:r w:rsidRPr="001524BB">
              <w:rPr>
                <w:rFonts w:ascii="Calibri" w:eastAsia="Calibri" w:hAnsi="Calibri" w:cs="Calibri"/>
                <w:lang w:val="sr-Latn-CS"/>
              </w:rPr>
              <w:t>nadležnih institucija</w:t>
            </w:r>
          </w:p>
        </w:tc>
        <w:tc>
          <w:tcPr>
            <w:tcW w:w="1494" w:type="dxa"/>
            <w:gridSpan w:val="2"/>
          </w:tcPr>
          <w:p w14:paraId="53BE4952" w14:textId="0069554A" w:rsidR="00AD7A7E" w:rsidRPr="002618BE" w:rsidRDefault="00992381" w:rsidP="00AD7A7E">
            <w:pPr>
              <w:contextualSpacing/>
              <w:jc w:val="center"/>
              <w:rPr>
                <w:rFonts w:ascii="Calibri" w:eastAsia="Calibri" w:hAnsi="Calibri" w:cs="Calibri"/>
                <w:lang w:val="sr-Latn-CS"/>
              </w:rPr>
            </w:pPr>
            <w:r w:rsidRPr="00992381">
              <w:rPr>
                <w:rFonts w:ascii="Calibri" w:eastAsia="Calibri" w:hAnsi="Calibri" w:cs="Calibri"/>
                <w:lang w:val="sr-Latn-CS"/>
              </w:rPr>
              <w:t>Budžet nadležnih institucija</w:t>
            </w:r>
          </w:p>
        </w:tc>
      </w:tr>
      <w:tr w:rsidR="00AD7A7E" w:rsidRPr="002618BE" w14:paraId="3C3F78CD" w14:textId="77777777" w:rsidTr="00800388">
        <w:trPr>
          <w:trHeight w:val="308"/>
          <w:jc w:val="center"/>
        </w:trPr>
        <w:tc>
          <w:tcPr>
            <w:tcW w:w="5098" w:type="dxa"/>
            <w:gridSpan w:val="4"/>
            <w:vMerge w:val="restart"/>
            <w:shd w:val="clear" w:color="auto" w:fill="D9E2F3" w:themeFill="accent1" w:themeFillTint="33"/>
          </w:tcPr>
          <w:p w14:paraId="3410BE6A" w14:textId="77777777" w:rsidR="00FE3306" w:rsidRDefault="00AD7A7E" w:rsidP="00AD7A7E">
            <w:pPr>
              <w:contextualSpacing/>
              <w:jc w:val="center"/>
              <w:rPr>
                <w:rFonts w:ascii="Calibri" w:eastAsia="Calibri" w:hAnsi="Calibri" w:cs="Calibri"/>
                <w:b/>
                <w:lang w:val="sr-Latn-CS"/>
              </w:rPr>
            </w:pPr>
            <w:r w:rsidRPr="004840B1">
              <w:rPr>
                <w:rFonts w:ascii="Calibri" w:eastAsia="Calibri" w:hAnsi="Calibri" w:cs="Calibri"/>
                <w:b/>
                <w:lang w:val="sr-Latn-CS"/>
              </w:rPr>
              <w:t xml:space="preserve">Ukupan iznos sredstava za realizaciju </w:t>
            </w:r>
          </w:p>
          <w:p w14:paraId="0E27A529" w14:textId="7477D419" w:rsidR="00AD7A7E" w:rsidRPr="002618BE" w:rsidRDefault="00AD7A7E" w:rsidP="00AD7A7E">
            <w:pPr>
              <w:contextualSpacing/>
              <w:jc w:val="center"/>
              <w:rPr>
                <w:rFonts w:ascii="Calibri" w:eastAsia="Calibri" w:hAnsi="Calibri" w:cs="Calibri"/>
                <w:b/>
                <w:lang w:val="sr-Latn-CS"/>
              </w:rPr>
            </w:pPr>
            <w:r>
              <w:rPr>
                <w:rFonts w:ascii="Calibri" w:eastAsia="Calibri" w:hAnsi="Calibri" w:cs="Calibri"/>
                <w:b/>
                <w:lang w:val="sr-Latn-CS"/>
              </w:rPr>
              <w:t>O</w:t>
            </w:r>
            <w:r w:rsidRPr="004840B1">
              <w:rPr>
                <w:rFonts w:ascii="Calibri" w:eastAsia="Calibri" w:hAnsi="Calibri" w:cs="Calibri"/>
                <w:b/>
                <w:lang w:val="sr-Latn-CS"/>
              </w:rPr>
              <w:t xml:space="preserve">perativnog cilja </w:t>
            </w:r>
            <w:r>
              <w:rPr>
                <w:rFonts w:ascii="Calibri" w:eastAsia="Calibri" w:hAnsi="Calibri" w:cs="Calibri"/>
                <w:b/>
                <w:lang w:val="sr-Latn-CS"/>
              </w:rPr>
              <w:t>2</w:t>
            </w:r>
            <w:r w:rsidRPr="004840B1">
              <w:rPr>
                <w:rFonts w:ascii="Calibri" w:eastAsia="Calibri" w:hAnsi="Calibri" w:cs="Calibri"/>
                <w:b/>
                <w:lang w:val="sr-Latn-CS"/>
              </w:rPr>
              <w:t xml:space="preserve">: </w:t>
            </w:r>
            <w:r>
              <w:rPr>
                <w:rFonts w:ascii="Calibri" w:eastAsia="Calibri" w:hAnsi="Calibri" w:cs="Calibri"/>
                <w:b/>
                <w:lang w:val="sr-Latn-CS"/>
              </w:rPr>
              <w:t xml:space="preserve"> </w:t>
            </w:r>
            <w:r w:rsidRPr="00DC06F9">
              <w:rPr>
                <w:rFonts w:ascii="Calibri" w:eastAsia="Calibri" w:hAnsi="Calibri" w:cs="Calibri"/>
                <w:b/>
                <w:lang w:val="sr-Latn-CS"/>
              </w:rPr>
              <w:t>24</w:t>
            </w:r>
            <w:r>
              <w:rPr>
                <w:rFonts w:ascii="Calibri" w:eastAsia="Calibri" w:hAnsi="Calibri" w:cs="Calibri"/>
                <w:b/>
                <w:lang w:val="sr-Latn-CS"/>
              </w:rPr>
              <w:t>.</w:t>
            </w:r>
            <w:r w:rsidRPr="00DC06F9">
              <w:rPr>
                <w:rFonts w:ascii="Calibri" w:eastAsia="Calibri" w:hAnsi="Calibri" w:cs="Calibri"/>
                <w:b/>
                <w:lang w:val="sr-Latn-CS"/>
              </w:rPr>
              <w:t>262</w:t>
            </w:r>
            <w:r>
              <w:rPr>
                <w:rFonts w:ascii="Calibri" w:eastAsia="Calibri" w:hAnsi="Calibri" w:cs="Calibri"/>
                <w:b/>
                <w:lang w:val="sr-Latn-CS"/>
              </w:rPr>
              <w:t>.583,</w:t>
            </w:r>
            <w:r w:rsidRPr="00DC06F9">
              <w:rPr>
                <w:rFonts w:ascii="Calibri" w:eastAsia="Calibri" w:hAnsi="Calibri" w:cs="Calibri"/>
                <w:b/>
                <w:lang w:val="sr-Latn-CS"/>
              </w:rPr>
              <w:t>65</w:t>
            </w:r>
            <w:r>
              <w:rPr>
                <w:rFonts w:ascii="Calibri" w:eastAsia="Calibri" w:hAnsi="Calibri" w:cs="Calibri"/>
                <w:b/>
                <w:lang w:val="sr-Latn-CS"/>
              </w:rPr>
              <w:t xml:space="preserve">  </w:t>
            </w:r>
            <w:r w:rsidRPr="004840B1">
              <w:rPr>
                <w:rFonts w:ascii="Calibri" w:eastAsia="Calibri" w:hAnsi="Calibri" w:cs="Calibri"/>
                <w:b/>
                <w:lang w:val="sr-Latn-CS"/>
              </w:rPr>
              <w:t>€</w:t>
            </w:r>
          </w:p>
        </w:tc>
        <w:tc>
          <w:tcPr>
            <w:tcW w:w="8582" w:type="dxa"/>
            <w:gridSpan w:val="10"/>
            <w:shd w:val="clear" w:color="auto" w:fill="EDEDED" w:themeFill="accent3" w:themeFillTint="33"/>
          </w:tcPr>
          <w:p w14:paraId="21F7D8A8" w14:textId="39528A84" w:rsidR="00AD7A7E" w:rsidRPr="002618BE" w:rsidRDefault="00AD7A7E" w:rsidP="00AD7A7E">
            <w:pPr>
              <w:contextualSpacing/>
              <w:jc w:val="center"/>
              <w:rPr>
                <w:rFonts w:ascii="Calibri" w:eastAsia="Calibri" w:hAnsi="Calibri" w:cs="Calibri"/>
                <w:b/>
                <w:lang w:val="sr-Latn-CS"/>
              </w:rPr>
            </w:pPr>
            <w:r>
              <w:rPr>
                <w:rFonts w:ascii="Calibri" w:eastAsia="Calibri" w:hAnsi="Calibri" w:cs="Calibri"/>
                <w:b/>
                <w:lang w:val="sr-Latn-CS"/>
              </w:rPr>
              <w:t xml:space="preserve">Budžet Crne Gore (kapitalni): </w:t>
            </w:r>
            <w:r w:rsidRPr="00DC06F9">
              <w:rPr>
                <w:rFonts w:ascii="Calibri" w:eastAsia="Calibri" w:hAnsi="Calibri" w:cs="Calibri"/>
                <w:b/>
                <w:lang w:val="sr-Latn-CS"/>
              </w:rPr>
              <w:t>24</w:t>
            </w:r>
            <w:r>
              <w:rPr>
                <w:rFonts w:ascii="Calibri" w:eastAsia="Calibri" w:hAnsi="Calibri" w:cs="Calibri"/>
                <w:b/>
                <w:lang w:val="sr-Latn-CS"/>
              </w:rPr>
              <w:t>.</w:t>
            </w:r>
            <w:r w:rsidRPr="00DC06F9">
              <w:rPr>
                <w:rFonts w:ascii="Calibri" w:eastAsia="Calibri" w:hAnsi="Calibri" w:cs="Calibri"/>
                <w:b/>
                <w:lang w:val="sr-Latn-CS"/>
              </w:rPr>
              <w:t>002</w:t>
            </w:r>
            <w:r>
              <w:rPr>
                <w:rFonts w:ascii="Calibri" w:eastAsia="Calibri" w:hAnsi="Calibri" w:cs="Calibri"/>
                <w:b/>
                <w:lang w:val="sr-Latn-CS"/>
              </w:rPr>
              <w:t>.583,</w:t>
            </w:r>
            <w:r w:rsidRPr="00DC06F9">
              <w:rPr>
                <w:rFonts w:ascii="Calibri" w:eastAsia="Calibri" w:hAnsi="Calibri" w:cs="Calibri"/>
                <w:b/>
                <w:lang w:val="sr-Latn-CS"/>
              </w:rPr>
              <w:t>65</w:t>
            </w:r>
            <w:r>
              <w:rPr>
                <w:rFonts w:ascii="Calibri" w:eastAsia="Calibri" w:hAnsi="Calibri" w:cs="Calibri"/>
                <w:b/>
                <w:lang w:val="sr-Latn-CS"/>
              </w:rPr>
              <w:t xml:space="preserve"> €</w:t>
            </w:r>
          </w:p>
        </w:tc>
      </w:tr>
      <w:tr w:rsidR="00AD7A7E" w:rsidRPr="002618BE" w14:paraId="19308D89" w14:textId="77777777" w:rsidTr="00800388">
        <w:trPr>
          <w:trHeight w:val="307"/>
          <w:jc w:val="center"/>
        </w:trPr>
        <w:tc>
          <w:tcPr>
            <w:tcW w:w="5098" w:type="dxa"/>
            <w:gridSpan w:val="4"/>
            <w:vMerge/>
            <w:shd w:val="clear" w:color="auto" w:fill="D9E2F3" w:themeFill="accent1" w:themeFillTint="33"/>
          </w:tcPr>
          <w:p w14:paraId="6A0A2D28" w14:textId="77777777" w:rsidR="00AD7A7E" w:rsidRPr="004840B1" w:rsidRDefault="00AD7A7E" w:rsidP="00AD7A7E">
            <w:pPr>
              <w:contextualSpacing/>
              <w:jc w:val="center"/>
              <w:rPr>
                <w:rFonts w:ascii="Calibri" w:eastAsia="Calibri" w:hAnsi="Calibri" w:cs="Calibri"/>
                <w:b/>
                <w:lang w:val="sr-Latn-CS"/>
              </w:rPr>
            </w:pPr>
          </w:p>
        </w:tc>
        <w:tc>
          <w:tcPr>
            <w:tcW w:w="8582" w:type="dxa"/>
            <w:gridSpan w:val="10"/>
            <w:shd w:val="clear" w:color="auto" w:fill="EDEDED" w:themeFill="accent3" w:themeFillTint="33"/>
          </w:tcPr>
          <w:p w14:paraId="23734BD2" w14:textId="6C349C06" w:rsidR="00AD7A7E" w:rsidRPr="002618BE" w:rsidRDefault="00AD7A7E" w:rsidP="00AD7A7E">
            <w:pPr>
              <w:contextualSpacing/>
              <w:jc w:val="center"/>
              <w:rPr>
                <w:rFonts w:ascii="Calibri" w:eastAsia="Calibri" w:hAnsi="Calibri" w:cs="Calibri"/>
                <w:b/>
                <w:lang w:val="sr-Latn-CS"/>
              </w:rPr>
            </w:pPr>
            <w:r>
              <w:rPr>
                <w:rFonts w:ascii="Calibri" w:eastAsia="Calibri" w:hAnsi="Calibri" w:cs="Calibri"/>
                <w:b/>
                <w:lang w:val="sr-Latn-CS"/>
              </w:rPr>
              <w:t xml:space="preserve">Budžet Crne Gore (tekući): </w:t>
            </w:r>
            <w:r w:rsidRPr="00DC06F9">
              <w:rPr>
                <w:rFonts w:ascii="Calibri" w:eastAsia="Calibri" w:hAnsi="Calibri" w:cs="Calibri"/>
                <w:b/>
                <w:lang w:val="sr-Latn-CS"/>
              </w:rPr>
              <w:t>260</w:t>
            </w:r>
            <w:r>
              <w:rPr>
                <w:rFonts w:ascii="Calibri" w:eastAsia="Calibri" w:hAnsi="Calibri" w:cs="Calibri"/>
                <w:b/>
                <w:lang w:val="sr-Latn-CS"/>
              </w:rPr>
              <w:t>.</w:t>
            </w:r>
            <w:r w:rsidRPr="00DC06F9">
              <w:rPr>
                <w:rFonts w:ascii="Calibri" w:eastAsia="Calibri" w:hAnsi="Calibri" w:cs="Calibri"/>
                <w:b/>
                <w:lang w:val="sr-Latn-CS"/>
              </w:rPr>
              <w:t>000</w:t>
            </w:r>
            <w:r>
              <w:rPr>
                <w:rFonts w:ascii="Calibri" w:eastAsia="Calibri" w:hAnsi="Calibri" w:cs="Calibri"/>
                <w:b/>
                <w:lang w:val="sr-Latn-CS"/>
              </w:rPr>
              <w:t>,00</w:t>
            </w:r>
            <w:r w:rsidRPr="00DC06F9">
              <w:rPr>
                <w:rFonts w:ascii="Calibri" w:eastAsia="Calibri" w:hAnsi="Calibri" w:cs="Calibri"/>
                <w:b/>
                <w:lang w:val="sr-Latn-CS"/>
              </w:rPr>
              <w:t xml:space="preserve"> </w:t>
            </w:r>
            <w:r>
              <w:rPr>
                <w:rFonts w:ascii="Calibri" w:eastAsia="Calibri" w:hAnsi="Calibri" w:cs="Calibri"/>
                <w:b/>
                <w:lang w:val="sr-Latn-CS"/>
              </w:rPr>
              <w:t xml:space="preserve">€ </w:t>
            </w:r>
          </w:p>
        </w:tc>
      </w:tr>
      <w:tr w:rsidR="00AD7A7E" w:rsidRPr="002618BE" w14:paraId="37EB819D" w14:textId="77777777" w:rsidTr="00DC06F9">
        <w:trPr>
          <w:jc w:val="center"/>
        </w:trPr>
        <w:tc>
          <w:tcPr>
            <w:tcW w:w="13680" w:type="dxa"/>
            <w:gridSpan w:val="14"/>
            <w:shd w:val="clear" w:color="auto" w:fill="FFFFFF" w:themeFill="background1"/>
          </w:tcPr>
          <w:p w14:paraId="004B28B3" w14:textId="77777777" w:rsidR="001C06AD" w:rsidRDefault="001C06AD" w:rsidP="00C53789">
            <w:pPr>
              <w:contextualSpacing/>
              <w:rPr>
                <w:rFonts w:ascii="Calibri" w:eastAsia="Calibri" w:hAnsi="Calibri" w:cs="Calibri"/>
                <w:lang w:val="sr-Latn-CS"/>
              </w:rPr>
            </w:pPr>
          </w:p>
          <w:p w14:paraId="69E2ABF3" w14:textId="5E650D9A" w:rsidR="001C06AD" w:rsidRPr="002618BE" w:rsidRDefault="001C06AD" w:rsidP="00C53789">
            <w:pPr>
              <w:contextualSpacing/>
              <w:rPr>
                <w:rFonts w:ascii="Calibri" w:eastAsia="Calibri" w:hAnsi="Calibri" w:cs="Calibri"/>
                <w:lang w:val="sr-Latn-CS"/>
              </w:rPr>
            </w:pPr>
          </w:p>
        </w:tc>
      </w:tr>
      <w:tr w:rsidR="00AD7A7E" w:rsidRPr="002618BE" w14:paraId="78A3E685" w14:textId="77777777" w:rsidTr="00C86AAE">
        <w:trPr>
          <w:jc w:val="center"/>
        </w:trPr>
        <w:tc>
          <w:tcPr>
            <w:tcW w:w="13680" w:type="dxa"/>
            <w:gridSpan w:val="14"/>
            <w:shd w:val="clear" w:color="auto" w:fill="B4C6E7" w:themeFill="accent1" w:themeFillTint="66"/>
          </w:tcPr>
          <w:p w14:paraId="6417FF63" w14:textId="77777777" w:rsidR="00AD7A7E" w:rsidRPr="002618BE" w:rsidRDefault="00AD7A7E" w:rsidP="00AD7A7E">
            <w:pPr>
              <w:contextualSpacing/>
              <w:jc w:val="center"/>
              <w:rPr>
                <w:rFonts w:ascii="Calibri" w:eastAsia="Calibri" w:hAnsi="Calibri" w:cs="Calibri"/>
                <w:b/>
                <w:sz w:val="24"/>
                <w:szCs w:val="24"/>
                <w:lang w:val="sr-Latn-CS"/>
              </w:rPr>
            </w:pPr>
          </w:p>
          <w:p w14:paraId="07AD6FA8" w14:textId="77777777" w:rsidR="00AD7A7E" w:rsidRDefault="00AD7A7E" w:rsidP="00AD7A7E">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t xml:space="preserve">Operativni cilj 3: </w:t>
            </w:r>
            <w:r w:rsidRPr="00514C27">
              <w:rPr>
                <w:rFonts w:ascii="Calibri" w:eastAsia="Calibri" w:hAnsi="Calibri" w:cs="Calibri"/>
                <w:b/>
                <w:sz w:val="24"/>
                <w:szCs w:val="24"/>
                <w:lang w:val="sr-Latn-CS"/>
              </w:rPr>
              <w:t xml:space="preserve">Unaprijeđen kvalitet i kvantitet smještajnih kapaciteta </w:t>
            </w:r>
          </w:p>
          <w:p w14:paraId="23A128B8" w14:textId="77777777" w:rsidR="00AD7A7E" w:rsidRPr="002618BE" w:rsidRDefault="00AD7A7E" w:rsidP="00AD7A7E">
            <w:pPr>
              <w:contextualSpacing/>
              <w:jc w:val="center"/>
              <w:rPr>
                <w:rFonts w:ascii="Calibri" w:eastAsia="Calibri" w:hAnsi="Calibri" w:cs="Calibri"/>
                <w:sz w:val="24"/>
                <w:szCs w:val="24"/>
                <w:lang w:val="sr-Latn-CS"/>
              </w:rPr>
            </w:pPr>
          </w:p>
        </w:tc>
      </w:tr>
      <w:tr w:rsidR="00AD7A7E" w:rsidRPr="002618BE" w14:paraId="4294E9E7" w14:textId="77777777" w:rsidTr="0092398F">
        <w:trPr>
          <w:jc w:val="center"/>
        </w:trPr>
        <w:tc>
          <w:tcPr>
            <w:tcW w:w="3539" w:type="dxa"/>
            <w:gridSpan w:val="3"/>
            <w:shd w:val="clear" w:color="auto" w:fill="auto"/>
          </w:tcPr>
          <w:p w14:paraId="42CF67B0" w14:textId="7184A266" w:rsidR="00AD7A7E" w:rsidRPr="002618BE" w:rsidRDefault="00AD7A7E" w:rsidP="00AD7A7E">
            <w:pPr>
              <w:spacing w:after="0" w:line="240" w:lineRule="auto"/>
              <w:rPr>
                <w:rFonts w:ascii="Calibri" w:eastAsia="Calibri" w:hAnsi="Calibri" w:cs="Times New Roman"/>
                <w:b/>
                <w:i/>
              </w:rPr>
            </w:pPr>
            <w:r w:rsidRPr="002618BE">
              <w:rPr>
                <w:rFonts w:ascii="Calibri" w:eastAsia="Calibri" w:hAnsi="Calibri" w:cs="Times New Roman"/>
                <w:b/>
                <w:i/>
              </w:rPr>
              <w:t>I</w:t>
            </w:r>
            <w:r w:rsidR="000D6DC2">
              <w:rPr>
                <w:rFonts w:ascii="Calibri" w:eastAsia="Calibri" w:hAnsi="Calibri" w:cs="Times New Roman"/>
                <w:b/>
                <w:i/>
              </w:rPr>
              <w:t>n</w:t>
            </w:r>
            <w:r w:rsidRPr="002618BE">
              <w:rPr>
                <w:rFonts w:ascii="Calibri" w:eastAsia="Calibri" w:hAnsi="Calibri" w:cs="Times New Roman"/>
                <w:b/>
                <w:i/>
              </w:rPr>
              <w:t xml:space="preserve">dikator učinka </w:t>
            </w:r>
          </w:p>
        </w:tc>
        <w:tc>
          <w:tcPr>
            <w:tcW w:w="3260" w:type="dxa"/>
            <w:gridSpan w:val="2"/>
            <w:shd w:val="clear" w:color="auto" w:fill="auto"/>
          </w:tcPr>
          <w:p w14:paraId="29C9B004" w14:textId="6B0F90C5" w:rsidR="00AD7A7E" w:rsidRPr="002618BE" w:rsidRDefault="00AD7A7E" w:rsidP="00AD7A7E">
            <w:pPr>
              <w:spacing w:after="0" w:line="240" w:lineRule="auto"/>
              <w:jc w:val="center"/>
              <w:rPr>
                <w:rFonts w:ascii="Calibri" w:eastAsia="Calibri" w:hAnsi="Calibri" w:cs="Times New Roman"/>
                <w:b/>
              </w:rPr>
            </w:pPr>
            <w:r w:rsidRPr="002618BE">
              <w:rPr>
                <w:rFonts w:ascii="Calibri" w:eastAsia="Calibri" w:hAnsi="Calibri" w:cs="Times New Roman"/>
                <w:b/>
              </w:rPr>
              <w:t>Početna vrijednost 20</w:t>
            </w:r>
            <w:r>
              <w:rPr>
                <w:rFonts w:ascii="Calibri" w:eastAsia="Calibri" w:hAnsi="Calibri" w:cs="Times New Roman"/>
                <w:b/>
              </w:rPr>
              <w:t xml:space="preserve">19. </w:t>
            </w:r>
            <w:r w:rsidR="00A54A9B">
              <w:rPr>
                <w:rFonts w:ascii="Calibri" w:eastAsia="Calibri" w:hAnsi="Calibri" w:cs="Times New Roman"/>
                <w:b/>
              </w:rPr>
              <w:t>g</w:t>
            </w:r>
            <w:r>
              <w:rPr>
                <w:rFonts w:ascii="Calibri" w:eastAsia="Calibri" w:hAnsi="Calibri" w:cs="Times New Roman"/>
                <w:b/>
              </w:rPr>
              <w:t>odine</w:t>
            </w:r>
          </w:p>
        </w:tc>
        <w:tc>
          <w:tcPr>
            <w:tcW w:w="3402" w:type="dxa"/>
            <w:gridSpan w:val="4"/>
            <w:shd w:val="clear" w:color="auto" w:fill="auto"/>
          </w:tcPr>
          <w:p w14:paraId="39726491" w14:textId="77777777" w:rsidR="00AD7A7E" w:rsidRPr="002618BE" w:rsidRDefault="00AD7A7E" w:rsidP="00AD7A7E">
            <w:pPr>
              <w:spacing w:after="0" w:line="240" w:lineRule="auto"/>
              <w:jc w:val="center"/>
              <w:rPr>
                <w:rFonts w:ascii="Calibri" w:eastAsia="Calibri" w:hAnsi="Calibri" w:cs="Times New Roman"/>
                <w:b/>
              </w:rPr>
            </w:pPr>
            <w:r w:rsidRPr="002618BE">
              <w:rPr>
                <w:rFonts w:ascii="Calibri" w:eastAsia="Calibri" w:hAnsi="Calibri" w:cs="Times New Roman"/>
                <w:b/>
              </w:rPr>
              <w:t>Ciljana vrijednost 2023. godine</w:t>
            </w:r>
          </w:p>
        </w:tc>
        <w:tc>
          <w:tcPr>
            <w:tcW w:w="3479" w:type="dxa"/>
            <w:gridSpan w:val="5"/>
            <w:shd w:val="clear" w:color="auto" w:fill="auto"/>
          </w:tcPr>
          <w:p w14:paraId="7488E3B7" w14:textId="1D154159" w:rsidR="00AD7A7E" w:rsidRPr="002618BE" w:rsidRDefault="00AD7A7E" w:rsidP="00AD7A7E">
            <w:pPr>
              <w:spacing w:after="0" w:line="240" w:lineRule="auto"/>
              <w:jc w:val="center"/>
              <w:rPr>
                <w:rFonts w:ascii="Calibri" w:eastAsia="Calibri" w:hAnsi="Calibri" w:cs="Times New Roman"/>
                <w:b/>
              </w:rPr>
            </w:pPr>
            <w:r w:rsidRPr="002618BE">
              <w:rPr>
                <w:rFonts w:ascii="Calibri" w:eastAsia="Calibri" w:hAnsi="Calibri" w:cs="Times New Roman"/>
                <w:b/>
              </w:rPr>
              <w:t xml:space="preserve">Ciljana vrijednost 2025. </w:t>
            </w:r>
            <w:r w:rsidR="00A36506">
              <w:rPr>
                <w:rFonts w:ascii="Calibri" w:eastAsia="Calibri" w:hAnsi="Calibri" w:cs="Times New Roman"/>
                <w:b/>
              </w:rPr>
              <w:t>g</w:t>
            </w:r>
            <w:r w:rsidRPr="002618BE">
              <w:rPr>
                <w:rFonts w:ascii="Calibri" w:eastAsia="Calibri" w:hAnsi="Calibri" w:cs="Times New Roman"/>
                <w:b/>
              </w:rPr>
              <w:t>odine</w:t>
            </w:r>
          </w:p>
        </w:tc>
      </w:tr>
      <w:tr w:rsidR="00AD7A7E" w:rsidRPr="002618BE" w14:paraId="5BCD46F8" w14:textId="77777777" w:rsidTr="0092398F">
        <w:trPr>
          <w:trHeight w:val="384"/>
          <w:jc w:val="center"/>
        </w:trPr>
        <w:tc>
          <w:tcPr>
            <w:tcW w:w="3539" w:type="dxa"/>
            <w:gridSpan w:val="3"/>
            <w:shd w:val="clear" w:color="auto" w:fill="auto"/>
          </w:tcPr>
          <w:p w14:paraId="65DE17A9" w14:textId="335B3DCA" w:rsidR="00AD7A7E" w:rsidRPr="002618BE" w:rsidRDefault="00AD7A7E" w:rsidP="00AD7A7E">
            <w:pPr>
              <w:spacing w:after="0" w:line="240" w:lineRule="auto"/>
              <w:rPr>
                <w:rFonts w:ascii="Calibri" w:eastAsia="Calibri" w:hAnsi="Calibri" w:cs="Times New Roman"/>
                <w:b/>
                <w:i/>
              </w:rPr>
            </w:pPr>
            <w:r w:rsidRPr="002618BE">
              <w:rPr>
                <w:rFonts w:ascii="Calibri" w:eastAsia="Calibri" w:hAnsi="Calibri" w:cs="Times New Roman"/>
                <w:b/>
                <w:i/>
              </w:rPr>
              <w:t>Indikator učinka 1:</w:t>
            </w:r>
          </w:p>
        </w:tc>
        <w:tc>
          <w:tcPr>
            <w:tcW w:w="3260" w:type="dxa"/>
            <w:gridSpan w:val="2"/>
            <w:shd w:val="clear" w:color="auto" w:fill="auto"/>
          </w:tcPr>
          <w:p w14:paraId="143E98F2" w14:textId="77777777" w:rsidR="00AD7A7E" w:rsidRDefault="00AD7A7E" w:rsidP="00AD7A7E">
            <w:pPr>
              <w:spacing w:after="0" w:line="240" w:lineRule="auto"/>
              <w:rPr>
                <w:rFonts w:ascii="Calibri" w:eastAsia="Calibri" w:hAnsi="Calibri" w:cs="Times New Roman"/>
              </w:rPr>
            </w:pPr>
          </w:p>
          <w:p w14:paraId="407E3AA1" w14:textId="77777777" w:rsidR="00AD7A7E" w:rsidRPr="002618BE" w:rsidRDefault="00AD7A7E" w:rsidP="00AD7A7E">
            <w:pPr>
              <w:spacing w:after="0" w:line="240" w:lineRule="auto"/>
              <w:rPr>
                <w:rFonts w:ascii="Calibri" w:eastAsia="Calibri" w:hAnsi="Calibri" w:cs="Times New Roman"/>
              </w:rPr>
            </w:pPr>
          </w:p>
        </w:tc>
        <w:tc>
          <w:tcPr>
            <w:tcW w:w="3402" w:type="dxa"/>
            <w:gridSpan w:val="4"/>
            <w:shd w:val="clear" w:color="auto" w:fill="auto"/>
          </w:tcPr>
          <w:p w14:paraId="459C0D9A" w14:textId="77777777" w:rsidR="00AD7A7E" w:rsidRPr="002618BE" w:rsidRDefault="00AD7A7E" w:rsidP="00AD7A7E">
            <w:pPr>
              <w:spacing w:after="0" w:line="240" w:lineRule="auto"/>
              <w:rPr>
                <w:rFonts w:ascii="Calibri" w:eastAsia="Calibri" w:hAnsi="Calibri" w:cs="Times New Roman"/>
              </w:rPr>
            </w:pPr>
          </w:p>
        </w:tc>
        <w:tc>
          <w:tcPr>
            <w:tcW w:w="3479" w:type="dxa"/>
            <w:gridSpan w:val="5"/>
            <w:shd w:val="clear" w:color="auto" w:fill="auto"/>
          </w:tcPr>
          <w:p w14:paraId="0EC2A1FE" w14:textId="77777777" w:rsidR="00AD7A7E" w:rsidRPr="002618BE" w:rsidRDefault="00AD7A7E" w:rsidP="00AD7A7E">
            <w:pPr>
              <w:spacing w:after="0" w:line="240" w:lineRule="auto"/>
              <w:rPr>
                <w:rFonts w:ascii="Calibri" w:eastAsia="Calibri" w:hAnsi="Calibri" w:cs="Times New Roman"/>
              </w:rPr>
            </w:pPr>
          </w:p>
        </w:tc>
      </w:tr>
      <w:tr w:rsidR="00AD7A7E" w:rsidRPr="002618BE" w14:paraId="51959823" w14:textId="77777777" w:rsidTr="0092398F">
        <w:trPr>
          <w:jc w:val="center"/>
        </w:trPr>
        <w:tc>
          <w:tcPr>
            <w:tcW w:w="3539" w:type="dxa"/>
            <w:gridSpan w:val="3"/>
            <w:shd w:val="clear" w:color="auto" w:fill="auto"/>
          </w:tcPr>
          <w:p w14:paraId="6D286CAF" w14:textId="4F805A33" w:rsidR="00AD7A7E" w:rsidRPr="002618BE" w:rsidRDefault="00AD7A7E" w:rsidP="00AD7A7E">
            <w:pPr>
              <w:spacing w:after="0" w:line="240" w:lineRule="auto"/>
              <w:rPr>
                <w:rFonts w:ascii="Calibri" w:eastAsia="Calibri" w:hAnsi="Calibri" w:cs="Times New Roman"/>
              </w:rPr>
            </w:pPr>
            <w:r>
              <w:rPr>
                <w:rFonts w:ascii="Calibri" w:eastAsia="Calibri" w:hAnsi="Calibri" w:cs="Times New Roman"/>
              </w:rPr>
              <w:t xml:space="preserve">Broj </w:t>
            </w:r>
            <w:r w:rsidRPr="002618BE">
              <w:rPr>
                <w:rFonts w:ascii="Calibri" w:eastAsia="Calibri" w:hAnsi="Calibri" w:cs="Times New Roman"/>
              </w:rPr>
              <w:t>ležaja u hotelima</w:t>
            </w:r>
            <w:r>
              <w:rPr>
                <w:rFonts w:ascii="Calibri" w:eastAsia="Calibri" w:hAnsi="Calibri" w:cs="Times New Roman"/>
              </w:rPr>
              <w:t xml:space="preserve"> i sl. objektima</w:t>
            </w:r>
            <w:r w:rsidRPr="002618BE">
              <w:rPr>
                <w:rFonts w:ascii="Calibri" w:eastAsia="Calibri" w:hAnsi="Calibri" w:cs="Times New Roman"/>
              </w:rPr>
              <w:t xml:space="preserve"> sa 4 i 5* </w:t>
            </w:r>
          </w:p>
        </w:tc>
        <w:tc>
          <w:tcPr>
            <w:tcW w:w="3260" w:type="dxa"/>
            <w:gridSpan w:val="2"/>
            <w:shd w:val="clear" w:color="auto" w:fill="auto"/>
          </w:tcPr>
          <w:p w14:paraId="42DE788D" w14:textId="7E6D854F" w:rsidR="00AD7A7E" w:rsidRPr="002618BE" w:rsidRDefault="00AD7A7E" w:rsidP="00AD7A7E">
            <w:pPr>
              <w:spacing w:after="0" w:line="240" w:lineRule="auto"/>
              <w:jc w:val="center"/>
              <w:rPr>
                <w:rFonts w:ascii="Calibri" w:eastAsia="Calibri" w:hAnsi="Calibri" w:cs="Times New Roman"/>
              </w:rPr>
            </w:pPr>
            <w:r w:rsidRPr="002618BE">
              <w:rPr>
                <w:rFonts w:ascii="Calibri" w:eastAsia="Calibri" w:hAnsi="Calibri" w:cs="Times New Roman"/>
              </w:rPr>
              <w:t>2</w:t>
            </w:r>
            <w:r>
              <w:rPr>
                <w:rFonts w:ascii="Calibri" w:eastAsia="Calibri" w:hAnsi="Calibri" w:cs="Times New Roman"/>
              </w:rPr>
              <w:t>4.598</w:t>
            </w:r>
          </w:p>
        </w:tc>
        <w:tc>
          <w:tcPr>
            <w:tcW w:w="3402" w:type="dxa"/>
            <w:gridSpan w:val="4"/>
            <w:shd w:val="clear" w:color="auto" w:fill="auto"/>
          </w:tcPr>
          <w:p w14:paraId="6BC3802D" w14:textId="7774ED97" w:rsidR="00AD7A7E" w:rsidRPr="002618BE" w:rsidRDefault="00AD7A7E" w:rsidP="00AD7A7E">
            <w:pPr>
              <w:spacing w:after="0" w:line="240" w:lineRule="auto"/>
              <w:jc w:val="center"/>
              <w:rPr>
                <w:rFonts w:ascii="Calibri" w:eastAsia="Calibri" w:hAnsi="Calibri" w:cs="Times New Roman"/>
              </w:rPr>
            </w:pPr>
            <w:r>
              <w:rPr>
                <w:rFonts w:ascii="Calibri" w:eastAsia="Calibri" w:hAnsi="Calibri" w:cs="Times New Roman"/>
              </w:rPr>
              <w:t>34</w:t>
            </w:r>
            <w:r w:rsidRPr="002618BE">
              <w:rPr>
                <w:rFonts w:ascii="Calibri" w:eastAsia="Calibri" w:hAnsi="Calibri" w:cs="Times New Roman"/>
              </w:rPr>
              <w:t>.</w:t>
            </w:r>
            <w:r>
              <w:rPr>
                <w:rFonts w:ascii="Calibri" w:eastAsia="Calibri" w:hAnsi="Calibri" w:cs="Times New Roman"/>
              </w:rPr>
              <w:t>7</w:t>
            </w:r>
            <w:r w:rsidRPr="002618BE">
              <w:rPr>
                <w:rFonts w:ascii="Calibri" w:eastAsia="Calibri" w:hAnsi="Calibri" w:cs="Times New Roman"/>
              </w:rPr>
              <w:t>00</w:t>
            </w:r>
          </w:p>
        </w:tc>
        <w:tc>
          <w:tcPr>
            <w:tcW w:w="3479" w:type="dxa"/>
            <w:gridSpan w:val="5"/>
            <w:shd w:val="clear" w:color="auto" w:fill="auto"/>
          </w:tcPr>
          <w:p w14:paraId="46193F13" w14:textId="5F714E18" w:rsidR="00AD7A7E" w:rsidRPr="002618BE" w:rsidRDefault="00AD7A7E" w:rsidP="00AD7A7E">
            <w:pPr>
              <w:spacing w:after="0" w:line="240" w:lineRule="auto"/>
              <w:jc w:val="center"/>
              <w:rPr>
                <w:rFonts w:ascii="Calibri" w:eastAsia="Calibri" w:hAnsi="Calibri" w:cs="Times New Roman"/>
              </w:rPr>
            </w:pPr>
            <w:r>
              <w:rPr>
                <w:rFonts w:ascii="Calibri" w:eastAsia="Calibri" w:hAnsi="Calibri" w:cs="Times New Roman"/>
              </w:rPr>
              <w:t>40</w:t>
            </w:r>
            <w:r w:rsidRPr="002618BE">
              <w:rPr>
                <w:rFonts w:ascii="Calibri" w:eastAsia="Calibri" w:hAnsi="Calibri" w:cs="Times New Roman"/>
              </w:rPr>
              <w:t>.</w:t>
            </w:r>
            <w:r>
              <w:rPr>
                <w:rFonts w:ascii="Calibri" w:eastAsia="Calibri" w:hAnsi="Calibri" w:cs="Times New Roman"/>
              </w:rPr>
              <w:t>2</w:t>
            </w:r>
            <w:r w:rsidRPr="002618BE">
              <w:rPr>
                <w:rFonts w:ascii="Calibri" w:eastAsia="Calibri" w:hAnsi="Calibri" w:cs="Times New Roman"/>
              </w:rPr>
              <w:t>00</w:t>
            </w:r>
          </w:p>
        </w:tc>
      </w:tr>
      <w:tr w:rsidR="00AD7A7E" w:rsidRPr="002618BE" w14:paraId="3F01E4CD" w14:textId="77777777" w:rsidTr="0092398F">
        <w:trPr>
          <w:jc w:val="center"/>
        </w:trPr>
        <w:tc>
          <w:tcPr>
            <w:tcW w:w="3539" w:type="dxa"/>
            <w:gridSpan w:val="3"/>
            <w:shd w:val="clear" w:color="auto" w:fill="auto"/>
          </w:tcPr>
          <w:p w14:paraId="72FA678E" w14:textId="79569061" w:rsidR="00AD7A7E" w:rsidRPr="002618BE" w:rsidRDefault="00AD7A7E" w:rsidP="00AD7A7E">
            <w:pPr>
              <w:spacing w:after="0" w:line="240" w:lineRule="auto"/>
              <w:rPr>
                <w:rFonts w:ascii="Calibri" w:eastAsia="Calibri" w:hAnsi="Calibri" w:cs="Times New Roman"/>
                <w:b/>
                <w:i/>
              </w:rPr>
            </w:pPr>
            <w:r w:rsidRPr="002618BE">
              <w:rPr>
                <w:rFonts w:ascii="Calibri" w:eastAsia="Calibri" w:hAnsi="Calibri" w:cs="Times New Roman"/>
                <w:b/>
                <w:i/>
              </w:rPr>
              <w:t>Indikator učinka 2:</w:t>
            </w:r>
          </w:p>
        </w:tc>
        <w:tc>
          <w:tcPr>
            <w:tcW w:w="3260" w:type="dxa"/>
            <w:gridSpan w:val="2"/>
            <w:shd w:val="clear" w:color="auto" w:fill="auto"/>
          </w:tcPr>
          <w:p w14:paraId="0B63A18F" w14:textId="77777777" w:rsidR="00AD7A7E" w:rsidRPr="002618BE" w:rsidRDefault="00AD7A7E" w:rsidP="00AD7A7E">
            <w:pPr>
              <w:spacing w:after="0" w:line="240" w:lineRule="auto"/>
              <w:jc w:val="center"/>
              <w:rPr>
                <w:rFonts w:ascii="Calibri" w:eastAsia="Calibri" w:hAnsi="Calibri" w:cs="Times New Roman"/>
              </w:rPr>
            </w:pPr>
          </w:p>
        </w:tc>
        <w:tc>
          <w:tcPr>
            <w:tcW w:w="3402" w:type="dxa"/>
            <w:gridSpan w:val="4"/>
            <w:shd w:val="clear" w:color="auto" w:fill="auto"/>
          </w:tcPr>
          <w:p w14:paraId="08399EE1" w14:textId="77777777" w:rsidR="00AD7A7E" w:rsidRPr="002618BE" w:rsidRDefault="00AD7A7E" w:rsidP="00AD7A7E">
            <w:pPr>
              <w:spacing w:after="0" w:line="240" w:lineRule="auto"/>
              <w:jc w:val="center"/>
              <w:rPr>
                <w:rFonts w:ascii="Calibri" w:eastAsia="Calibri" w:hAnsi="Calibri" w:cs="Times New Roman"/>
              </w:rPr>
            </w:pPr>
          </w:p>
        </w:tc>
        <w:tc>
          <w:tcPr>
            <w:tcW w:w="3479" w:type="dxa"/>
            <w:gridSpan w:val="5"/>
            <w:shd w:val="clear" w:color="auto" w:fill="auto"/>
          </w:tcPr>
          <w:p w14:paraId="2590CC7F" w14:textId="77777777" w:rsidR="00AD7A7E" w:rsidRPr="002618BE" w:rsidRDefault="00AD7A7E" w:rsidP="00AD7A7E">
            <w:pPr>
              <w:spacing w:after="0" w:line="240" w:lineRule="auto"/>
              <w:jc w:val="center"/>
              <w:rPr>
                <w:rFonts w:ascii="Calibri" w:eastAsia="Calibri" w:hAnsi="Calibri" w:cs="Times New Roman"/>
              </w:rPr>
            </w:pPr>
          </w:p>
        </w:tc>
      </w:tr>
      <w:tr w:rsidR="00AD7A7E" w:rsidRPr="002618BE" w14:paraId="3C6BDCE3" w14:textId="77777777" w:rsidTr="0092398F">
        <w:trPr>
          <w:jc w:val="center"/>
        </w:trPr>
        <w:tc>
          <w:tcPr>
            <w:tcW w:w="3539" w:type="dxa"/>
            <w:gridSpan w:val="3"/>
            <w:shd w:val="clear" w:color="auto" w:fill="auto"/>
          </w:tcPr>
          <w:p w14:paraId="46B35CF2" w14:textId="5F5F9F04" w:rsidR="00AD7A7E" w:rsidRPr="002618BE" w:rsidRDefault="00AD7A7E" w:rsidP="00AD7A7E">
            <w:pPr>
              <w:spacing w:after="0" w:line="240" w:lineRule="auto"/>
              <w:rPr>
                <w:rFonts w:ascii="Calibri" w:eastAsia="Calibri" w:hAnsi="Calibri" w:cs="Times New Roman"/>
              </w:rPr>
            </w:pPr>
            <w:r>
              <w:rPr>
                <w:rFonts w:ascii="Calibri" w:eastAsia="Calibri" w:hAnsi="Calibri" w:cs="Times New Roman"/>
              </w:rPr>
              <w:t>Broj</w:t>
            </w:r>
            <w:r w:rsidRPr="002618BE">
              <w:rPr>
                <w:rFonts w:ascii="Calibri" w:eastAsia="Calibri" w:hAnsi="Calibri" w:cs="Times New Roman"/>
              </w:rPr>
              <w:t xml:space="preserve"> ležaja u hotelima</w:t>
            </w:r>
            <w:r>
              <w:rPr>
                <w:rFonts w:ascii="Calibri" w:eastAsia="Calibri" w:hAnsi="Calibri" w:cs="Times New Roman"/>
              </w:rPr>
              <w:t xml:space="preserve"> i sl. objektima</w:t>
            </w:r>
            <w:r w:rsidRPr="002618BE">
              <w:rPr>
                <w:rFonts w:ascii="Calibri" w:eastAsia="Calibri" w:hAnsi="Calibri" w:cs="Times New Roman"/>
              </w:rPr>
              <w:t xml:space="preserve"> sa 3* </w:t>
            </w:r>
          </w:p>
        </w:tc>
        <w:tc>
          <w:tcPr>
            <w:tcW w:w="3260" w:type="dxa"/>
            <w:gridSpan w:val="2"/>
            <w:shd w:val="clear" w:color="auto" w:fill="auto"/>
          </w:tcPr>
          <w:p w14:paraId="6A018CE6" w14:textId="017E4587" w:rsidR="00AD7A7E" w:rsidRPr="002618BE" w:rsidRDefault="00AD7A7E" w:rsidP="00AD7A7E">
            <w:pPr>
              <w:spacing w:after="0" w:line="240" w:lineRule="auto"/>
              <w:jc w:val="center"/>
              <w:rPr>
                <w:rFonts w:ascii="Calibri" w:eastAsia="Calibri" w:hAnsi="Calibri" w:cs="Times New Roman"/>
              </w:rPr>
            </w:pPr>
            <w:r>
              <w:rPr>
                <w:rFonts w:ascii="Calibri" w:eastAsia="Calibri" w:hAnsi="Calibri" w:cs="Times New Roman"/>
              </w:rPr>
              <w:t>9.210</w:t>
            </w:r>
          </w:p>
        </w:tc>
        <w:tc>
          <w:tcPr>
            <w:tcW w:w="3402" w:type="dxa"/>
            <w:gridSpan w:val="4"/>
            <w:shd w:val="clear" w:color="auto" w:fill="auto"/>
          </w:tcPr>
          <w:p w14:paraId="58873D5A" w14:textId="3D4F70F6" w:rsidR="00AD7A7E" w:rsidRPr="002618BE" w:rsidRDefault="00AD7A7E" w:rsidP="00AD7A7E">
            <w:pPr>
              <w:spacing w:after="0" w:line="240" w:lineRule="auto"/>
              <w:jc w:val="center"/>
              <w:rPr>
                <w:rFonts w:ascii="Calibri" w:eastAsia="Calibri" w:hAnsi="Calibri" w:cs="Times New Roman"/>
              </w:rPr>
            </w:pPr>
            <w:r w:rsidRPr="002618BE">
              <w:rPr>
                <w:rFonts w:ascii="Calibri" w:eastAsia="Calibri" w:hAnsi="Calibri" w:cs="Times New Roman"/>
              </w:rPr>
              <w:t>1</w:t>
            </w:r>
            <w:r>
              <w:rPr>
                <w:rFonts w:ascii="Calibri" w:eastAsia="Calibri" w:hAnsi="Calibri" w:cs="Times New Roman"/>
              </w:rPr>
              <w:t>0</w:t>
            </w:r>
            <w:r w:rsidRPr="002618BE">
              <w:rPr>
                <w:rFonts w:ascii="Calibri" w:eastAsia="Calibri" w:hAnsi="Calibri" w:cs="Times New Roman"/>
              </w:rPr>
              <w:t>.</w:t>
            </w:r>
            <w:r>
              <w:rPr>
                <w:rFonts w:ascii="Calibri" w:eastAsia="Calibri" w:hAnsi="Calibri" w:cs="Times New Roman"/>
              </w:rPr>
              <w:t>0</w:t>
            </w:r>
            <w:r w:rsidRPr="002618BE">
              <w:rPr>
                <w:rFonts w:ascii="Calibri" w:eastAsia="Calibri" w:hAnsi="Calibri" w:cs="Times New Roman"/>
              </w:rPr>
              <w:t>00</w:t>
            </w:r>
          </w:p>
        </w:tc>
        <w:tc>
          <w:tcPr>
            <w:tcW w:w="3479" w:type="dxa"/>
            <w:gridSpan w:val="5"/>
            <w:shd w:val="clear" w:color="auto" w:fill="auto"/>
          </w:tcPr>
          <w:p w14:paraId="574991D1" w14:textId="377CA0FE" w:rsidR="00AD7A7E" w:rsidRPr="002618BE" w:rsidRDefault="00AD7A7E" w:rsidP="00AD7A7E">
            <w:pPr>
              <w:spacing w:after="0" w:line="240" w:lineRule="auto"/>
              <w:jc w:val="center"/>
              <w:rPr>
                <w:rFonts w:ascii="Calibri" w:eastAsia="Calibri" w:hAnsi="Calibri" w:cs="Times New Roman"/>
              </w:rPr>
            </w:pPr>
            <w:r w:rsidRPr="002618BE">
              <w:rPr>
                <w:rFonts w:ascii="Calibri" w:eastAsia="Calibri" w:hAnsi="Calibri" w:cs="Times New Roman"/>
              </w:rPr>
              <w:t>1</w:t>
            </w:r>
            <w:r>
              <w:rPr>
                <w:rFonts w:ascii="Calibri" w:eastAsia="Calibri" w:hAnsi="Calibri" w:cs="Times New Roman"/>
              </w:rPr>
              <w:t>1</w:t>
            </w:r>
            <w:r w:rsidRPr="002618BE">
              <w:rPr>
                <w:rFonts w:ascii="Calibri" w:eastAsia="Calibri" w:hAnsi="Calibri" w:cs="Times New Roman"/>
              </w:rPr>
              <w:t>.000</w:t>
            </w:r>
          </w:p>
        </w:tc>
      </w:tr>
      <w:tr w:rsidR="00AD7A7E" w:rsidRPr="002618BE" w14:paraId="7D0B9840" w14:textId="77777777" w:rsidTr="00617DE8">
        <w:trPr>
          <w:jc w:val="center"/>
        </w:trPr>
        <w:tc>
          <w:tcPr>
            <w:tcW w:w="2122" w:type="dxa"/>
            <w:shd w:val="clear" w:color="auto" w:fill="B4C6E7" w:themeFill="accent1" w:themeFillTint="66"/>
          </w:tcPr>
          <w:p w14:paraId="1105C1C4" w14:textId="77777777" w:rsidR="00AD7A7E" w:rsidRPr="002618BE" w:rsidRDefault="00AD7A7E" w:rsidP="00AD7A7E">
            <w:pPr>
              <w:contextualSpacing/>
              <w:jc w:val="center"/>
              <w:rPr>
                <w:rFonts w:ascii="Calibri" w:eastAsia="Calibri" w:hAnsi="Calibri" w:cs="Calibri"/>
                <w:b/>
                <w:lang w:val="sr-Latn-CS"/>
              </w:rPr>
            </w:pPr>
            <w:r w:rsidRPr="002618BE">
              <w:rPr>
                <w:rFonts w:ascii="Calibri" w:eastAsia="Calibri" w:hAnsi="Calibri" w:cs="Calibri"/>
                <w:b/>
                <w:lang w:val="sr-Latn-CS"/>
              </w:rPr>
              <w:t>Mjera</w:t>
            </w:r>
          </w:p>
        </w:tc>
        <w:tc>
          <w:tcPr>
            <w:tcW w:w="4677" w:type="dxa"/>
            <w:gridSpan w:val="4"/>
            <w:shd w:val="clear" w:color="auto" w:fill="B4C6E7" w:themeFill="accent1" w:themeFillTint="66"/>
          </w:tcPr>
          <w:p w14:paraId="24E732C1" w14:textId="77777777" w:rsidR="00AD7A7E" w:rsidRPr="002618BE" w:rsidRDefault="00AD7A7E" w:rsidP="00AD7A7E">
            <w:pPr>
              <w:contextualSpacing/>
              <w:jc w:val="center"/>
              <w:rPr>
                <w:rFonts w:ascii="Calibri" w:eastAsia="Calibri" w:hAnsi="Calibri" w:cs="Calibri"/>
                <w:b/>
                <w:lang w:val="sr-Latn-CS"/>
              </w:rPr>
            </w:pPr>
            <w:r w:rsidRPr="002618BE">
              <w:rPr>
                <w:rFonts w:ascii="Calibri" w:eastAsia="Calibri" w:hAnsi="Calibri" w:cs="Calibri"/>
                <w:b/>
                <w:lang w:val="sr-Latn-CS"/>
              </w:rPr>
              <w:t>Aktivnost</w:t>
            </w:r>
          </w:p>
        </w:tc>
        <w:tc>
          <w:tcPr>
            <w:tcW w:w="1843" w:type="dxa"/>
            <w:gridSpan w:val="3"/>
            <w:tcBorders>
              <w:bottom w:val="single" w:sz="4" w:space="0" w:color="auto"/>
            </w:tcBorders>
            <w:shd w:val="clear" w:color="auto" w:fill="B4C6E7" w:themeFill="accent1" w:themeFillTint="66"/>
          </w:tcPr>
          <w:p w14:paraId="5492D294" w14:textId="77777777" w:rsidR="00AD7A7E" w:rsidRPr="002618BE" w:rsidRDefault="00AD7A7E" w:rsidP="00AD7A7E">
            <w:pPr>
              <w:contextualSpacing/>
              <w:jc w:val="center"/>
              <w:rPr>
                <w:rFonts w:ascii="Calibri" w:eastAsia="Calibri" w:hAnsi="Calibri" w:cs="Calibri"/>
                <w:b/>
                <w:lang w:val="sr-Latn-CS"/>
              </w:rPr>
            </w:pPr>
            <w:r w:rsidRPr="002618BE">
              <w:rPr>
                <w:rFonts w:ascii="Calibri" w:eastAsia="Calibri" w:hAnsi="Calibri" w:cs="Calibri"/>
                <w:b/>
                <w:lang w:val="sr-Latn-CS"/>
              </w:rPr>
              <w:t>Nosilac / partneri</w:t>
            </w:r>
          </w:p>
        </w:tc>
        <w:tc>
          <w:tcPr>
            <w:tcW w:w="1559" w:type="dxa"/>
            <w:shd w:val="clear" w:color="auto" w:fill="B4C6E7" w:themeFill="accent1" w:themeFillTint="66"/>
          </w:tcPr>
          <w:p w14:paraId="1FA56803" w14:textId="77777777" w:rsidR="00AD7A7E" w:rsidRPr="002618BE" w:rsidRDefault="00AD7A7E" w:rsidP="00AD7A7E">
            <w:pPr>
              <w:contextualSpacing/>
              <w:jc w:val="center"/>
              <w:rPr>
                <w:rFonts w:ascii="Calibri" w:eastAsia="Calibri" w:hAnsi="Calibri" w:cs="Calibri"/>
                <w:b/>
                <w:lang w:val="sr-Latn-CS"/>
              </w:rPr>
            </w:pPr>
            <w:r w:rsidRPr="002618BE">
              <w:rPr>
                <w:rFonts w:ascii="Calibri" w:eastAsia="Calibri" w:hAnsi="Calibri" w:cs="Calibri"/>
                <w:b/>
                <w:lang w:val="sr-Latn-CS"/>
              </w:rPr>
              <w:t>Rok</w:t>
            </w:r>
          </w:p>
        </w:tc>
        <w:tc>
          <w:tcPr>
            <w:tcW w:w="1985" w:type="dxa"/>
            <w:gridSpan w:val="3"/>
            <w:shd w:val="clear" w:color="auto" w:fill="B4C6E7" w:themeFill="accent1" w:themeFillTint="66"/>
          </w:tcPr>
          <w:p w14:paraId="2793F250" w14:textId="77777777" w:rsidR="00AD7A7E" w:rsidRPr="002618BE" w:rsidRDefault="00AD7A7E" w:rsidP="00AD7A7E">
            <w:pPr>
              <w:contextualSpacing/>
              <w:jc w:val="center"/>
              <w:rPr>
                <w:rFonts w:ascii="Calibri" w:eastAsia="Calibri" w:hAnsi="Calibri" w:cs="Calibri"/>
                <w:b/>
                <w:lang w:val="sr-Latn-CS"/>
              </w:rPr>
            </w:pPr>
            <w:r w:rsidRPr="002618BE">
              <w:rPr>
                <w:rFonts w:ascii="Calibri" w:eastAsia="Calibri" w:hAnsi="Calibri" w:cs="Calibri"/>
                <w:b/>
                <w:lang w:val="sr-Latn-CS"/>
              </w:rPr>
              <w:t>Indikator / izvor provjere</w:t>
            </w:r>
          </w:p>
        </w:tc>
        <w:tc>
          <w:tcPr>
            <w:tcW w:w="1494" w:type="dxa"/>
            <w:gridSpan w:val="2"/>
            <w:shd w:val="clear" w:color="auto" w:fill="B4C6E7" w:themeFill="accent1" w:themeFillTint="66"/>
          </w:tcPr>
          <w:p w14:paraId="71C3BBE1" w14:textId="77777777" w:rsidR="00AD7A7E" w:rsidRPr="002618BE" w:rsidRDefault="00AD7A7E" w:rsidP="00AD7A7E">
            <w:pPr>
              <w:contextualSpacing/>
              <w:jc w:val="center"/>
              <w:rPr>
                <w:rFonts w:ascii="Calibri" w:eastAsia="Calibri" w:hAnsi="Calibri" w:cs="Calibri"/>
                <w:b/>
                <w:lang w:val="sr-Latn-CS"/>
              </w:rPr>
            </w:pPr>
            <w:r w:rsidRPr="002618BE">
              <w:rPr>
                <w:rFonts w:ascii="Calibri" w:eastAsia="Calibri" w:hAnsi="Calibri" w:cs="Calibri"/>
                <w:b/>
                <w:lang w:val="sr-Latn-CS"/>
              </w:rPr>
              <w:t>Sredstva (u €) / izvor</w:t>
            </w:r>
          </w:p>
        </w:tc>
      </w:tr>
      <w:tr w:rsidR="00AD7A7E" w:rsidRPr="002618BE" w14:paraId="2E32BFE0" w14:textId="77777777" w:rsidTr="00617DE8">
        <w:trPr>
          <w:jc w:val="center"/>
        </w:trPr>
        <w:tc>
          <w:tcPr>
            <w:tcW w:w="2122" w:type="dxa"/>
            <w:vMerge w:val="restart"/>
            <w:shd w:val="clear" w:color="auto" w:fill="FFFFFF" w:themeFill="background1"/>
          </w:tcPr>
          <w:p w14:paraId="40DCD6A5" w14:textId="77777777" w:rsidR="00AD7A7E" w:rsidRPr="002618BE" w:rsidRDefault="00AD7A7E" w:rsidP="00AD7A7E">
            <w:pPr>
              <w:contextualSpacing/>
              <w:rPr>
                <w:rFonts w:ascii="Calibri" w:eastAsia="Calibri" w:hAnsi="Calibri" w:cs="Calibri"/>
                <w:b/>
                <w:lang w:val="sr-Latn-CS"/>
              </w:rPr>
            </w:pPr>
            <w:r w:rsidRPr="002618BE">
              <w:rPr>
                <w:rFonts w:ascii="Calibri" w:eastAsia="Calibri" w:hAnsi="Calibri" w:cs="Calibri"/>
                <w:b/>
                <w:sz w:val="24"/>
                <w:szCs w:val="24"/>
                <w:lang w:val="sr-Latn-CS"/>
              </w:rPr>
              <w:t>3</w:t>
            </w:r>
            <w:r w:rsidRPr="002618BE">
              <w:rPr>
                <w:rFonts w:ascii="Calibri" w:eastAsia="Calibri" w:hAnsi="Calibri" w:cs="Calibri"/>
                <w:b/>
                <w:lang w:val="sr-Latn-CS"/>
              </w:rPr>
              <w:t xml:space="preserve">.1 Hoteli i sličan </w:t>
            </w:r>
          </w:p>
          <w:p w14:paraId="73235A78"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b/>
                <w:lang w:val="sr-Latn-CS"/>
              </w:rPr>
              <w:t xml:space="preserve">       smještaj</w:t>
            </w:r>
            <w:r w:rsidRPr="002618BE">
              <w:rPr>
                <w:rFonts w:ascii="Calibri" w:eastAsia="Calibri" w:hAnsi="Calibri" w:cs="Calibri"/>
                <w:lang w:val="sr-Latn-CS"/>
              </w:rPr>
              <w:t xml:space="preserve"> –  </w:t>
            </w:r>
          </w:p>
          <w:p w14:paraId="2E52A854"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 xml:space="preserve">       Povećanje</w:t>
            </w:r>
          </w:p>
          <w:p w14:paraId="3410665F"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 xml:space="preserve">       udjela hotelskih  </w:t>
            </w:r>
          </w:p>
          <w:p w14:paraId="74342BC4"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 xml:space="preserve">       kapaciteta u </w:t>
            </w:r>
          </w:p>
          <w:p w14:paraId="107FF591"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 xml:space="preserve">       ukupnim </w:t>
            </w:r>
          </w:p>
          <w:p w14:paraId="17FC7CCB"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 xml:space="preserve">       kapacitetima za </w:t>
            </w:r>
          </w:p>
          <w:p w14:paraId="729ACF63" w14:textId="77777777" w:rsidR="00AD7A7E" w:rsidRDefault="00AD7A7E" w:rsidP="00AD7A7E">
            <w:pPr>
              <w:contextualSpacing/>
              <w:rPr>
                <w:rFonts w:ascii="Calibri" w:eastAsia="Calibri" w:hAnsi="Calibri" w:cs="Calibri"/>
                <w:lang w:val="sr-Latn-CS"/>
              </w:rPr>
            </w:pPr>
            <w:r w:rsidRPr="002618BE">
              <w:rPr>
                <w:rFonts w:ascii="Calibri" w:eastAsia="Calibri" w:hAnsi="Calibri" w:cs="Calibri"/>
                <w:lang w:val="sr-Latn-CS"/>
              </w:rPr>
              <w:t xml:space="preserve">       smještaj</w:t>
            </w:r>
          </w:p>
          <w:p w14:paraId="4C4C254D" w14:textId="43BE3241" w:rsidR="00A23C44" w:rsidRPr="002618BE" w:rsidRDefault="00A23C44" w:rsidP="00AD7A7E">
            <w:pPr>
              <w:contextualSpacing/>
              <w:rPr>
                <w:rFonts w:ascii="Calibri" w:eastAsia="Calibri" w:hAnsi="Calibri" w:cs="Calibri"/>
                <w:b/>
                <w:sz w:val="24"/>
                <w:szCs w:val="24"/>
                <w:lang w:val="sr-Latn-CS"/>
              </w:rPr>
            </w:pPr>
          </w:p>
        </w:tc>
        <w:tc>
          <w:tcPr>
            <w:tcW w:w="1417" w:type="dxa"/>
            <w:gridSpan w:val="2"/>
          </w:tcPr>
          <w:p w14:paraId="203FE599"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3.1.1</w:t>
            </w:r>
          </w:p>
        </w:tc>
        <w:tc>
          <w:tcPr>
            <w:tcW w:w="3260" w:type="dxa"/>
            <w:gridSpan w:val="2"/>
          </w:tcPr>
          <w:p w14:paraId="4E57E444" w14:textId="77777777" w:rsidR="00AD7A7E" w:rsidRPr="002618BE" w:rsidRDefault="00AD7A7E" w:rsidP="00AD7A7E">
            <w:pPr>
              <w:contextualSpacing/>
              <w:rPr>
                <w:rFonts w:ascii="Calibri" w:eastAsia="Calibri" w:hAnsi="Calibri" w:cs="Calibri"/>
                <w:lang w:val="sr-Latn-CS"/>
              </w:rPr>
            </w:pPr>
            <w:r w:rsidRPr="00F338D0">
              <w:rPr>
                <w:rFonts w:ascii="Calibri" w:eastAsia="Calibri" w:hAnsi="Calibri" w:cs="Calibri"/>
                <w:lang w:val="sr-Latn-CS"/>
              </w:rPr>
              <w:t xml:space="preserve">Sprovođenje monitoringa </w:t>
            </w:r>
            <w:r w:rsidRPr="002618BE">
              <w:rPr>
                <w:rFonts w:ascii="Calibri" w:eastAsia="Calibri" w:hAnsi="Calibri" w:cs="Calibri"/>
                <w:lang w:val="sr-Latn-CS"/>
              </w:rPr>
              <w:t xml:space="preserve">realizacije ugovornih obaveza za hotele iz prioritetnih turističkih projekata </w:t>
            </w:r>
          </w:p>
        </w:tc>
        <w:tc>
          <w:tcPr>
            <w:tcW w:w="1843" w:type="dxa"/>
            <w:gridSpan w:val="3"/>
          </w:tcPr>
          <w:p w14:paraId="1CDCDBB3" w14:textId="77777777" w:rsidR="00AD7A7E" w:rsidRPr="002618BE" w:rsidRDefault="00AD7A7E" w:rsidP="00AD7A7E">
            <w:pPr>
              <w:contextualSpacing/>
              <w:rPr>
                <w:rFonts w:ascii="Calibri" w:eastAsia="Calibri" w:hAnsi="Calibri" w:cs="Calibri"/>
                <w:lang w:val="sr-Latn-CS"/>
              </w:rPr>
            </w:pPr>
          </w:p>
          <w:p w14:paraId="5FE51115"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 xml:space="preserve">MER </w:t>
            </w:r>
          </w:p>
          <w:p w14:paraId="71CD2F2A" w14:textId="77777777" w:rsidR="00AD7A7E" w:rsidRPr="002618BE" w:rsidRDefault="00AD7A7E" w:rsidP="00AD7A7E">
            <w:pPr>
              <w:contextualSpacing/>
              <w:jc w:val="center"/>
              <w:rPr>
                <w:rFonts w:ascii="Calibri" w:eastAsia="Calibri" w:hAnsi="Calibri" w:cs="Calibri"/>
                <w:lang w:val="sr-Latn-CS"/>
              </w:rPr>
            </w:pPr>
          </w:p>
        </w:tc>
        <w:tc>
          <w:tcPr>
            <w:tcW w:w="1559" w:type="dxa"/>
          </w:tcPr>
          <w:p w14:paraId="32E82B02" w14:textId="11ED034A" w:rsidR="00AD7A7E" w:rsidRDefault="00AD7A7E" w:rsidP="00C445F0">
            <w:pPr>
              <w:spacing w:after="0" w:line="240" w:lineRule="auto"/>
              <w:jc w:val="center"/>
              <w:rPr>
                <w:rFonts w:ascii="Calibri" w:eastAsia="Calibri" w:hAnsi="Calibri" w:cs="Calibri"/>
                <w:lang w:val="sr-Latn-CS"/>
              </w:rPr>
            </w:pPr>
            <w:r w:rsidRPr="002618BE">
              <w:rPr>
                <w:rFonts w:ascii="Calibri" w:eastAsia="Calibri" w:hAnsi="Calibri" w:cs="Calibri"/>
                <w:lang w:val="sr-Latn-CS"/>
              </w:rPr>
              <w:t>I Q</w:t>
            </w:r>
            <w:r w:rsidR="00DD5F93">
              <w:rPr>
                <w:rFonts w:ascii="Calibri" w:eastAsia="Calibri" w:hAnsi="Calibri" w:cs="Calibri"/>
                <w:lang w:val="sr-Latn-CS"/>
              </w:rPr>
              <w:t xml:space="preserve"> </w:t>
            </w:r>
            <w:r w:rsidRPr="002618BE">
              <w:rPr>
                <w:rFonts w:ascii="Calibri" w:eastAsia="Calibri" w:hAnsi="Calibri" w:cs="Calibri"/>
                <w:lang w:val="sr-Latn-CS"/>
              </w:rPr>
              <w:t>– IV Q 202</w:t>
            </w:r>
            <w:r>
              <w:rPr>
                <w:rFonts w:ascii="Calibri" w:eastAsia="Calibri" w:hAnsi="Calibri" w:cs="Calibri"/>
                <w:lang w:val="sr-Latn-CS"/>
              </w:rPr>
              <w:t>2</w:t>
            </w:r>
            <w:r w:rsidRPr="002618BE">
              <w:rPr>
                <w:rFonts w:ascii="Calibri" w:eastAsia="Calibri" w:hAnsi="Calibri" w:cs="Calibri"/>
                <w:lang w:val="sr-Latn-CS"/>
              </w:rPr>
              <w:t>.</w:t>
            </w:r>
          </w:p>
          <w:p w14:paraId="312FF34F" w14:textId="06E8FABF" w:rsidR="00AD7A7E" w:rsidRPr="00D54549" w:rsidRDefault="00AD7A7E" w:rsidP="00AD7A7E">
            <w:pPr>
              <w:spacing w:after="0" w:line="240" w:lineRule="auto"/>
              <w:jc w:val="center"/>
              <w:rPr>
                <w:rFonts w:ascii="Calibri" w:eastAsia="Calibri" w:hAnsi="Calibri" w:cs="Calibri"/>
                <w:b/>
                <w:lang w:val="sr-Latn-CS"/>
              </w:rPr>
            </w:pPr>
            <w:r w:rsidRPr="00D54549">
              <w:rPr>
                <w:rFonts w:ascii="Calibri" w:eastAsia="Calibri" w:hAnsi="Calibri" w:cs="Calibri"/>
                <w:b/>
                <w:lang w:val="sr-Latn-CS"/>
              </w:rPr>
              <w:t>Realizacija aktivnosti se nastavlja i nakon 2022. godine i biće predmet narednih AP Strategije</w:t>
            </w:r>
          </w:p>
        </w:tc>
        <w:tc>
          <w:tcPr>
            <w:tcW w:w="1985" w:type="dxa"/>
            <w:gridSpan w:val="3"/>
          </w:tcPr>
          <w:p w14:paraId="1795E0FD" w14:textId="77777777" w:rsidR="00AD7A7E" w:rsidRPr="002618BE" w:rsidRDefault="00AD7A7E" w:rsidP="00AD7A7E">
            <w:pPr>
              <w:spacing w:after="0" w:line="240" w:lineRule="auto"/>
              <w:jc w:val="center"/>
              <w:rPr>
                <w:rFonts w:ascii="Calibri" w:eastAsia="Calibri" w:hAnsi="Calibri" w:cs="Calibri"/>
                <w:lang w:val="sr-Latn-CS"/>
              </w:rPr>
            </w:pPr>
          </w:p>
          <w:p w14:paraId="6BE501BB" w14:textId="77777777" w:rsidR="00AD7A7E" w:rsidRPr="002618BE" w:rsidRDefault="00AD7A7E" w:rsidP="00AD7A7E">
            <w:pPr>
              <w:spacing w:after="0" w:line="240" w:lineRule="auto"/>
              <w:jc w:val="center"/>
              <w:rPr>
                <w:rFonts w:ascii="Calibri" w:eastAsia="Calibri" w:hAnsi="Calibri" w:cs="Calibri"/>
                <w:lang w:val="sr-Latn-CS"/>
              </w:rPr>
            </w:pPr>
            <w:r w:rsidRPr="002618BE">
              <w:rPr>
                <w:rFonts w:ascii="Calibri" w:eastAsia="Calibri" w:hAnsi="Calibri" w:cs="Calibri"/>
                <w:lang w:val="sr-Latn-CS"/>
              </w:rPr>
              <w:t>Izvještaj pripremljen</w:t>
            </w:r>
          </w:p>
          <w:p w14:paraId="4B804923" w14:textId="77777777" w:rsidR="00AD7A7E" w:rsidRPr="002618BE" w:rsidRDefault="00AD7A7E" w:rsidP="00AD7A7E">
            <w:pPr>
              <w:spacing w:after="0" w:line="240" w:lineRule="auto"/>
              <w:jc w:val="center"/>
              <w:rPr>
                <w:rFonts w:ascii="Calibri" w:eastAsia="Calibri" w:hAnsi="Calibri" w:cs="Calibri"/>
                <w:lang w:val="sr-Latn-CS"/>
              </w:rPr>
            </w:pPr>
          </w:p>
          <w:p w14:paraId="13829444" w14:textId="77777777" w:rsidR="00AD7A7E" w:rsidRPr="002618BE" w:rsidRDefault="00AD7A7E" w:rsidP="00AD7A7E">
            <w:pPr>
              <w:spacing w:after="0" w:line="240" w:lineRule="auto"/>
              <w:jc w:val="center"/>
              <w:rPr>
                <w:rFonts w:ascii="Calibri" w:eastAsia="Calibri" w:hAnsi="Calibri" w:cs="Calibri"/>
                <w:lang w:val="sr-Latn-CS"/>
              </w:rPr>
            </w:pPr>
            <w:r w:rsidRPr="002618BE">
              <w:rPr>
                <w:rFonts w:ascii="Calibri" w:eastAsia="Calibri" w:hAnsi="Calibri" w:cs="Calibri"/>
                <w:lang w:val="sr-Latn-CS"/>
              </w:rPr>
              <w:t>Godišnji izvještaj o radu MER</w:t>
            </w:r>
          </w:p>
        </w:tc>
        <w:tc>
          <w:tcPr>
            <w:tcW w:w="1494" w:type="dxa"/>
            <w:gridSpan w:val="2"/>
          </w:tcPr>
          <w:p w14:paraId="137EB24C" w14:textId="77777777" w:rsidR="00AD7A7E" w:rsidRPr="002618BE" w:rsidRDefault="00AD7A7E" w:rsidP="00AD7A7E">
            <w:pPr>
              <w:contextualSpacing/>
              <w:rPr>
                <w:rFonts w:ascii="Calibri" w:eastAsia="Calibri" w:hAnsi="Calibri" w:cs="Calibri"/>
                <w:sz w:val="24"/>
                <w:szCs w:val="24"/>
                <w:lang w:val="sr-Latn-CS"/>
              </w:rPr>
            </w:pPr>
          </w:p>
          <w:p w14:paraId="7E8ACCEC"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 xml:space="preserve">Budžet CG </w:t>
            </w:r>
            <w:r>
              <w:rPr>
                <w:rFonts w:ascii="Calibri" w:eastAsia="Calibri" w:hAnsi="Calibri" w:cs="Calibri"/>
                <w:lang w:val="sr-Latn-CS"/>
              </w:rPr>
              <w:t>za 2022</w:t>
            </w:r>
          </w:p>
          <w:p w14:paraId="2DE4663B" w14:textId="77777777"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(144.890€-</w:t>
            </w:r>
            <w:r w:rsidRPr="002618BE">
              <w:rPr>
                <w:rFonts w:ascii="Arial" w:eastAsia="Calibri" w:hAnsi="Arial" w:cs="Times New Roman"/>
              </w:rPr>
              <w:t xml:space="preserve"> </w:t>
            </w:r>
            <w:r w:rsidRPr="002618BE">
              <w:rPr>
                <w:rFonts w:ascii="Calibri" w:eastAsia="Calibri" w:hAnsi="Calibri" w:cs="Calibri"/>
                <w:lang w:val="sr-Latn-CS"/>
              </w:rPr>
              <w:t>Konsultantske usluge  iz domena praćenja investicionih projekata)</w:t>
            </w:r>
          </w:p>
        </w:tc>
      </w:tr>
      <w:tr w:rsidR="00AD7A7E" w:rsidRPr="002618BE" w14:paraId="66BED1C7" w14:textId="77777777" w:rsidTr="00617DE8">
        <w:trPr>
          <w:jc w:val="center"/>
        </w:trPr>
        <w:tc>
          <w:tcPr>
            <w:tcW w:w="2122" w:type="dxa"/>
            <w:vMerge/>
            <w:shd w:val="clear" w:color="auto" w:fill="FFFFFF" w:themeFill="background1"/>
          </w:tcPr>
          <w:p w14:paraId="6BF7B111" w14:textId="77777777" w:rsidR="00AD7A7E" w:rsidRPr="002618BE" w:rsidRDefault="00AD7A7E" w:rsidP="00AD7A7E">
            <w:pPr>
              <w:contextualSpacing/>
              <w:rPr>
                <w:rFonts w:ascii="Calibri" w:eastAsia="Calibri" w:hAnsi="Calibri" w:cs="Calibri"/>
                <w:b/>
                <w:sz w:val="24"/>
                <w:szCs w:val="24"/>
                <w:lang w:val="sr-Latn-CS"/>
              </w:rPr>
            </w:pPr>
          </w:p>
        </w:tc>
        <w:tc>
          <w:tcPr>
            <w:tcW w:w="1417" w:type="dxa"/>
            <w:gridSpan w:val="2"/>
          </w:tcPr>
          <w:p w14:paraId="1850B7F6"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3.1.2</w:t>
            </w:r>
          </w:p>
        </w:tc>
        <w:tc>
          <w:tcPr>
            <w:tcW w:w="3260" w:type="dxa"/>
            <w:gridSpan w:val="2"/>
          </w:tcPr>
          <w:p w14:paraId="6BAE29A9" w14:textId="77777777" w:rsidR="00AD7A7E" w:rsidRPr="002618BE" w:rsidRDefault="00AD7A7E" w:rsidP="00AD7A7E">
            <w:pPr>
              <w:contextualSpacing/>
              <w:rPr>
                <w:rFonts w:ascii="Calibri" w:eastAsia="Calibri" w:hAnsi="Calibri" w:cs="Calibri"/>
                <w:lang w:val="sr-Latn-CS"/>
              </w:rPr>
            </w:pPr>
            <w:r w:rsidRPr="00F338D0">
              <w:rPr>
                <w:rFonts w:ascii="Calibri" w:eastAsia="Calibri" w:hAnsi="Calibri" w:cs="Calibri"/>
                <w:lang w:val="sr-Latn-CS"/>
              </w:rPr>
              <w:t xml:space="preserve">Sprovođenje monitoringa </w:t>
            </w:r>
            <w:r w:rsidRPr="002618BE">
              <w:rPr>
                <w:rFonts w:ascii="Calibri" w:eastAsia="Calibri" w:hAnsi="Calibri" w:cs="Calibri"/>
                <w:lang w:val="sr-Latn-CS"/>
              </w:rPr>
              <w:t>o realizaciji ugovornih obaveza za hotele iz projekta „Ekonomsko državljanstvo“</w:t>
            </w:r>
          </w:p>
        </w:tc>
        <w:tc>
          <w:tcPr>
            <w:tcW w:w="1843" w:type="dxa"/>
            <w:gridSpan w:val="3"/>
          </w:tcPr>
          <w:p w14:paraId="13813BAC" w14:textId="77777777" w:rsidR="00AD7A7E" w:rsidRPr="002618BE" w:rsidRDefault="00AD7A7E" w:rsidP="00AD7A7E">
            <w:pPr>
              <w:contextualSpacing/>
              <w:jc w:val="center"/>
              <w:rPr>
                <w:rFonts w:ascii="Calibri" w:eastAsia="Calibri" w:hAnsi="Calibri" w:cs="Calibri"/>
                <w:lang w:val="sr-Latn-CS"/>
              </w:rPr>
            </w:pPr>
          </w:p>
          <w:p w14:paraId="5FDAF1F3"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MER</w:t>
            </w:r>
          </w:p>
        </w:tc>
        <w:tc>
          <w:tcPr>
            <w:tcW w:w="1559" w:type="dxa"/>
          </w:tcPr>
          <w:p w14:paraId="7E1B4C8A" w14:textId="361BF9B6" w:rsidR="00AD7A7E" w:rsidRDefault="00AD7A7E" w:rsidP="00AD7A7E">
            <w:pPr>
              <w:contextualSpacing/>
              <w:rPr>
                <w:rFonts w:ascii="Calibri" w:eastAsia="Calibri" w:hAnsi="Calibri" w:cs="Calibri"/>
                <w:lang w:val="sr-Latn-CS"/>
              </w:rPr>
            </w:pPr>
            <w:r>
              <w:rPr>
                <w:rFonts w:ascii="Calibri" w:eastAsia="Calibri" w:hAnsi="Calibri" w:cs="Calibri"/>
                <w:lang w:val="sr-Latn-CS"/>
              </w:rPr>
              <w:t>I Q</w:t>
            </w:r>
            <w:r w:rsidRPr="002618BE">
              <w:rPr>
                <w:rFonts w:ascii="Calibri" w:eastAsia="Calibri" w:hAnsi="Calibri" w:cs="Calibri"/>
                <w:lang w:val="sr-Latn-CS"/>
              </w:rPr>
              <w:t xml:space="preserve"> – IV Q 202</w:t>
            </w:r>
            <w:r>
              <w:rPr>
                <w:rFonts w:ascii="Calibri" w:eastAsia="Calibri" w:hAnsi="Calibri" w:cs="Calibri"/>
                <w:lang w:val="sr-Latn-CS"/>
              </w:rPr>
              <w:t>2</w:t>
            </w:r>
            <w:r w:rsidR="00DD5F93">
              <w:rPr>
                <w:rFonts w:ascii="Calibri" w:eastAsia="Calibri" w:hAnsi="Calibri" w:cs="Calibri"/>
                <w:lang w:val="sr-Latn-CS"/>
              </w:rPr>
              <w:t>.</w:t>
            </w:r>
          </w:p>
          <w:p w14:paraId="053EB6E8" w14:textId="33DAB743" w:rsidR="00AD7A7E" w:rsidRPr="00D54549" w:rsidRDefault="00AD7A7E" w:rsidP="00AD7A7E">
            <w:pPr>
              <w:contextualSpacing/>
              <w:jc w:val="center"/>
              <w:rPr>
                <w:rFonts w:ascii="Calibri" w:eastAsia="Calibri" w:hAnsi="Calibri" w:cs="Calibri"/>
                <w:b/>
                <w:lang w:val="sr-Latn-CS"/>
              </w:rPr>
            </w:pPr>
            <w:r w:rsidRPr="00D54549">
              <w:rPr>
                <w:rFonts w:ascii="Calibri" w:eastAsia="Calibri" w:hAnsi="Calibri" w:cs="Calibri"/>
                <w:b/>
                <w:lang w:val="sr-Latn-CS"/>
              </w:rPr>
              <w:t xml:space="preserve">Realizacija aktivnosti se </w:t>
            </w:r>
            <w:r w:rsidRPr="00D54549">
              <w:rPr>
                <w:rFonts w:ascii="Calibri" w:eastAsia="Calibri" w:hAnsi="Calibri" w:cs="Calibri"/>
                <w:b/>
                <w:lang w:val="sr-Latn-CS"/>
              </w:rPr>
              <w:lastRenderedPageBreak/>
              <w:t>nastavlja i nakon 2022. godine i biće predmet narednih AP Strategije</w:t>
            </w:r>
          </w:p>
        </w:tc>
        <w:tc>
          <w:tcPr>
            <w:tcW w:w="1985" w:type="dxa"/>
            <w:gridSpan w:val="3"/>
          </w:tcPr>
          <w:p w14:paraId="51FB90D0" w14:textId="77777777" w:rsidR="00AD7A7E" w:rsidRPr="002618BE" w:rsidRDefault="00AD7A7E" w:rsidP="00AD7A7E">
            <w:pPr>
              <w:spacing w:after="0" w:line="240" w:lineRule="auto"/>
              <w:jc w:val="center"/>
              <w:rPr>
                <w:rFonts w:ascii="Calibri" w:eastAsia="Calibri" w:hAnsi="Calibri" w:cs="Calibri"/>
                <w:lang w:val="sr-Latn-CS"/>
              </w:rPr>
            </w:pPr>
            <w:r w:rsidRPr="002618BE">
              <w:rPr>
                <w:rFonts w:ascii="Calibri" w:eastAsia="Calibri" w:hAnsi="Calibri" w:cs="Calibri"/>
                <w:lang w:val="sr-Latn-CS"/>
              </w:rPr>
              <w:lastRenderedPageBreak/>
              <w:t>Izvještaj pripremljen</w:t>
            </w:r>
          </w:p>
          <w:p w14:paraId="3AEF4DAF" w14:textId="77777777" w:rsidR="00AD7A7E" w:rsidRPr="002618BE" w:rsidRDefault="00AD7A7E" w:rsidP="00AD7A7E">
            <w:pPr>
              <w:spacing w:after="0" w:line="240" w:lineRule="auto"/>
              <w:jc w:val="center"/>
              <w:rPr>
                <w:rFonts w:ascii="Calibri" w:eastAsia="Calibri" w:hAnsi="Calibri" w:cs="Calibri"/>
                <w:lang w:val="sr-Latn-CS"/>
              </w:rPr>
            </w:pPr>
          </w:p>
          <w:p w14:paraId="09840F6A" w14:textId="77777777" w:rsidR="00AD7A7E" w:rsidRPr="002618BE" w:rsidRDefault="00AD7A7E" w:rsidP="00AD7A7E">
            <w:pPr>
              <w:spacing w:after="0" w:line="240" w:lineRule="auto"/>
              <w:jc w:val="center"/>
              <w:rPr>
                <w:rFonts w:ascii="Calibri" w:eastAsia="Calibri" w:hAnsi="Calibri" w:cs="Calibri"/>
                <w:lang w:val="sr-Latn-CS"/>
              </w:rPr>
            </w:pPr>
            <w:r w:rsidRPr="002618BE">
              <w:rPr>
                <w:rFonts w:ascii="Calibri" w:eastAsia="Calibri" w:hAnsi="Calibri" w:cs="Calibri"/>
                <w:lang w:val="sr-Latn-CS"/>
              </w:rPr>
              <w:t>Godišnji izvještaj o radu MER</w:t>
            </w:r>
          </w:p>
        </w:tc>
        <w:tc>
          <w:tcPr>
            <w:tcW w:w="1494" w:type="dxa"/>
            <w:gridSpan w:val="2"/>
          </w:tcPr>
          <w:p w14:paraId="2A500B02" w14:textId="77777777" w:rsidR="00AD7A7E" w:rsidRPr="002618BE" w:rsidRDefault="00AD7A7E" w:rsidP="00AD7A7E">
            <w:pPr>
              <w:contextualSpacing/>
              <w:rPr>
                <w:rFonts w:ascii="Calibri" w:eastAsia="Calibri" w:hAnsi="Calibri" w:cs="Calibri"/>
                <w:lang w:val="sr-Latn-CS"/>
              </w:rPr>
            </w:pPr>
          </w:p>
          <w:p w14:paraId="5BC319BA" w14:textId="0C8293FE" w:rsidR="00AD7A7E" w:rsidRPr="002618BE" w:rsidRDefault="00992381" w:rsidP="00992381">
            <w:pPr>
              <w:contextualSpacing/>
              <w:jc w:val="center"/>
              <w:rPr>
                <w:rFonts w:ascii="Calibri" w:eastAsia="Calibri" w:hAnsi="Calibri" w:cs="Calibri"/>
                <w:lang w:val="sr-Latn-CS"/>
              </w:rPr>
            </w:pPr>
            <w:r>
              <w:rPr>
                <w:rFonts w:ascii="Calibri" w:eastAsia="Calibri" w:hAnsi="Calibri" w:cs="Calibri"/>
                <w:lang w:val="sr-Latn-CS"/>
              </w:rPr>
              <w:t>Nisu potrebna finansijska sredstva</w:t>
            </w:r>
          </w:p>
        </w:tc>
      </w:tr>
      <w:tr w:rsidR="00AD7A7E" w:rsidRPr="002618BE" w14:paraId="5D1DBBD4" w14:textId="77777777" w:rsidTr="00617DE8">
        <w:trPr>
          <w:jc w:val="center"/>
        </w:trPr>
        <w:tc>
          <w:tcPr>
            <w:tcW w:w="2122" w:type="dxa"/>
            <w:vMerge/>
            <w:shd w:val="clear" w:color="auto" w:fill="FFFFFF" w:themeFill="background1"/>
          </w:tcPr>
          <w:p w14:paraId="4182BDFF" w14:textId="77777777" w:rsidR="00AD7A7E" w:rsidRPr="002618BE" w:rsidRDefault="00AD7A7E" w:rsidP="00AD7A7E">
            <w:pPr>
              <w:contextualSpacing/>
              <w:rPr>
                <w:rFonts w:ascii="Calibri" w:eastAsia="Calibri" w:hAnsi="Calibri" w:cs="Calibri"/>
                <w:b/>
                <w:sz w:val="24"/>
                <w:szCs w:val="24"/>
                <w:lang w:val="sr-Latn-CS"/>
              </w:rPr>
            </w:pPr>
          </w:p>
        </w:tc>
        <w:tc>
          <w:tcPr>
            <w:tcW w:w="1417" w:type="dxa"/>
            <w:gridSpan w:val="2"/>
          </w:tcPr>
          <w:p w14:paraId="4FBFBF65"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3.1.3</w:t>
            </w:r>
          </w:p>
        </w:tc>
        <w:tc>
          <w:tcPr>
            <w:tcW w:w="3260" w:type="dxa"/>
            <w:gridSpan w:val="2"/>
          </w:tcPr>
          <w:p w14:paraId="0A1E64C7" w14:textId="77777777" w:rsidR="00AD7A7E" w:rsidRPr="002618BE" w:rsidRDefault="00AD7A7E" w:rsidP="00AD7A7E">
            <w:pPr>
              <w:contextualSpacing/>
              <w:rPr>
                <w:rFonts w:ascii="Calibri" w:eastAsia="Calibri" w:hAnsi="Calibri" w:cs="Calibri"/>
                <w:lang w:val="sr-Latn-CS"/>
              </w:rPr>
            </w:pPr>
            <w:r>
              <w:rPr>
                <w:rFonts w:ascii="Calibri" w:eastAsia="Calibri" w:hAnsi="Calibri" w:cs="Calibri"/>
                <w:lang w:val="sr-Latn-CS"/>
              </w:rPr>
              <w:t>Sprovođenje m</w:t>
            </w:r>
            <w:r w:rsidRPr="002618BE">
              <w:rPr>
                <w:rFonts w:ascii="Calibri" w:eastAsia="Calibri" w:hAnsi="Calibri" w:cs="Calibri"/>
                <w:lang w:val="sr-Latn-CS"/>
              </w:rPr>
              <w:t>onitoring</w:t>
            </w:r>
            <w:r>
              <w:rPr>
                <w:rFonts w:ascii="Calibri" w:eastAsia="Calibri" w:hAnsi="Calibri" w:cs="Calibri"/>
                <w:lang w:val="sr-Latn-CS"/>
              </w:rPr>
              <w:t>a</w:t>
            </w:r>
            <w:r w:rsidRPr="002618BE">
              <w:rPr>
                <w:rFonts w:ascii="Calibri" w:eastAsia="Calibri" w:hAnsi="Calibri" w:cs="Calibri"/>
                <w:lang w:val="sr-Latn-CS"/>
              </w:rPr>
              <w:t xml:space="preserve"> o realizaciji ugovornih obaveza za hotele koji su privatizovani u prethodnom periodu</w:t>
            </w:r>
          </w:p>
        </w:tc>
        <w:tc>
          <w:tcPr>
            <w:tcW w:w="1843" w:type="dxa"/>
            <w:gridSpan w:val="3"/>
          </w:tcPr>
          <w:p w14:paraId="4B0CED06" w14:textId="77777777" w:rsidR="00AD7A7E" w:rsidRPr="002618BE" w:rsidRDefault="00AD7A7E" w:rsidP="00AD7A7E">
            <w:pPr>
              <w:contextualSpacing/>
              <w:jc w:val="center"/>
              <w:rPr>
                <w:rFonts w:ascii="Calibri" w:eastAsia="Calibri" w:hAnsi="Calibri" w:cs="Calibri"/>
                <w:lang w:val="sr-Latn-CS"/>
              </w:rPr>
            </w:pPr>
          </w:p>
          <w:p w14:paraId="49EDEB00" w14:textId="77777777" w:rsidR="00AD7A7E" w:rsidRPr="002618BE" w:rsidRDefault="00AD7A7E" w:rsidP="00AD7A7E">
            <w:pPr>
              <w:contextualSpacing/>
              <w:jc w:val="center"/>
              <w:rPr>
                <w:rFonts w:ascii="Calibri" w:eastAsia="Calibri" w:hAnsi="Calibri" w:cs="Calibri"/>
                <w:lang w:val="sr-Latn-CS"/>
              </w:rPr>
            </w:pPr>
            <w:r w:rsidRPr="002618BE">
              <w:rPr>
                <w:rFonts w:ascii="Calibri" w:eastAsia="Calibri" w:hAnsi="Calibri" w:cs="Calibri"/>
                <w:lang w:val="sr-Latn-CS"/>
              </w:rPr>
              <w:t>MER</w:t>
            </w:r>
          </w:p>
        </w:tc>
        <w:tc>
          <w:tcPr>
            <w:tcW w:w="1559" w:type="dxa"/>
          </w:tcPr>
          <w:p w14:paraId="3869C917" w14:textId="3C5131B7" w:rsidR="00AD7A7E" w:rsidRDefault="00AD7A7E" w:rsidP="00C445F0">
            <w:pPr>
              <w:contextualSpacing/>
              <w:jc w:val="center"/>
              <w:rPr>
                <w:rFonts w:ascii="Calibri" w:eastAsia="Calibri" w:hAnsi="Calibri" w:cs="Calibri"/>
                <w:lang w:val="sr-Latn-CS"/>
              </w:rPr>
            </w:pPr>
            <w:r w:rsidRPr="002618BE">
              <w:rPr>
                <w:rFonts w:ascii="Calibri" w:eastAsia="Calibri" w:hAnsi="Calibri" w:cs="Calibri"/>
                <w:lang w:val="sr-Latn-CS"/>
              </w:rPr>
              <w:t>I Q – IV Q 202</w:t>
            </w:r>
            <w:r>
              <w:rPr>
                <w:rFonts w:ascii="Calibri" w:eastAsia="Calibri" w:hAnsi="Calibri" w:cs="Calibri"/>
                <w:lang w:val="sr-Latn-CS"/>
              </w:rPr>
              <w:t>2</w:t>
            </w:r>
            <w:r w:rsidR="00DD5F93">
              <w:rPr>
                <w:rFonts w:ascii="Calibri" w:eastAsia="Calibri" w:hAnsi="Calibri" w:cs="Calibri"/>
                <w:lang w:val="sr-Latn-CS"/>
              </w:rPr>
              <w:t>.</w:t>
            </w:r>
          </w:p>
          <w:p w14:paraId="608AE88F" w14:textId="442FFB14" w:rsidR="00AD7A7E" w:rsidRPr="00D54549" w:rsidRDefault="00AD7A7E" w:rsidP="00AD7A7E">
            <w:pPr>
              <w:contextualSpacing/>
              <w:jc w:val="center"/>
              <w:rPr>
                <w:rFonts w:ascii="Calibri" w:eastAsia="Calibri" w:hAnsi="Calibri" w:cs="Calibri"/>
                <w:b/>
                <w:lang w:val="sr-Latn-CS"/>
              </w:rPr>
            </w:pPr>
            <w:r w:rsidRPr="00D54549">
              <w:rPr>
                <w:rFonts w:ascii="Calibri" w:eastAsia="Calibri" w:hAnsi="Calibri" w:cs="Calibri"/>
                <w:b/>
                <w:lang w:val="sr-Latn-CS"/>
              </w:rPr>
              <w:t>Realizacija aktivnosti se nastavlja i nakon 2022. godine i biće predmet narednih AP Strategije</w:t>
            </w:r>
          </w:p>
        </w:tc>
        <w:tc>
          <w:tcPr>
            <w:tcW w:w="1985" w:type="dxa"/>
            <w:gridSpan w:val="3"/>
          </w:tcPr>
          <w:p w14:paraId="4C08915C" w14:textId="77777777" w:rsidR="00AD7A7E" w:rsidRPr="002618BE" w:rsidRDefault="00AD7A7E" w:rsidP="00AD7A7E">
            <w:pPr>
              <w:spacing w:after="0" w:line="240" w:lineRule="auto"/>
              <w:jc w:val="center"/>
              <w:rPr>
                <w:rFonts w:ascii="Calibri" w:eastAsia="Calibri" w:hAnsi="Calibri" w:cs="Calibri"/>
                <w:lang w:val="sr-Latn-CS"/>
              </w:rPr>
            </w:pPr>
            <w:r w:rsidRPr="002618BE">
              <w:rPr>
                <w:rFonts w:ascii="Calibri" w:eastAsia="Calibri" w:hAnsi="Calibri" w:cs="Calibri"/>
                <w:lang w:val="sr-Latn-CS"/>
              </w:rPr>
              <w:t>Izvještaj pripremljen</w:t>
            </w:r>
          </w:p>
          <w:p w14:paraId="7FBD6756" w14:textId="77777777" w:rsidR="00AD7A7E" w:rsidRPr="002618BE" w:rsidRDefault="00AD7A7E" w:rsidP="00AD7A7E">
            <w:pPr>
              <w:spacing w:after="0" w:line="240" w:lineRule="auto"/>
              <w:jc w:val="center"/>
              <w:rPr>
                <w:rFonts w:ascii="Calibri" w:eastAsia="Calibri" w:hAnsi="Calibri" w:cs="Calibri"/>
                <w:lang w:val="sr-Latn-CS"/>
              </w:rPr>
            </w:pPr>
          </w:p>
          <w:p w14:paraId="2032442E" w14:textId="77777777" w:rsidR="00AD7A7E" w:rsidRPr="002618BE" w:rsidRDefault="00AD7A7E" w:rsidP="00AD7A7E">
            <w:pPr>
              <w:spacing w:after="0" w:line="240" w:lineRule="auto"/>
              <w:jc w:val="center"/>
              <w:rPr>
                <w:rFonts w:ascii="Calibri" w:eastAsia="Calibri" w:hAnsi="Calibri" w:cs="Calibri"/>
                <w:lang w:val="sr-Latn-CS"/>
              </w:rPr>
            </w:pPr>
            <w:r w:rsidRPr="002618BE">
              <w:rPr>
                <w:rFonts w:ascii="Calibri" w:eastAsia="Calibri" w:hAnsi="Calibri" w:cs="Calibri"/>
                <w:lang w:val="sr-Latn-CS"/>
              </w:rPr>
              <w:t>Godišnji izvještaj o radu MER</w:t>
            </w:r>
          </w:p>
        </w:tc>
        <w:tc>
          <w:tcPr>
            <w:tcW w:w="1494" w:type="dxa"/>
            <w:gridSpan w:val="2"/>
          </w:tcPr>
          <w:p w14:paraId="436E6EF4" w14:textId="384ADA1B" w:rsidR="00AD7A7E" w:rsidRPr="002618BE" w:rsidRDefault="00AD7A7E" w:rsidP="00AD7A7E">
            <w:pPr>
              <w:contextualSpacing/>
              <w:rPr>
                <w:rFonts w:ascii="Calibri" w:eastAsia="Calibri" w:hAnsi="Calibri" w:cs="Calibri"/>
                <w:lang w:val="sr-Latn-CS"/>
              </w:rPr>
            </w:pPr>
            <w:r w:rsidRPr="002618BE">
              <w:rPr>
                <w:rFonts w:ascii="Calibri" w:eastAsia="Calibri" w:hAnsi="Calibri" w:cs="Calibri"/>
                <w:lang w:val="sr-Latn-CS"/>
              </w:rPr>
              <w:t>Budžet CG</w:t>
            </w:r>
            <w:r>
              <w:rPr>
                <w:rFonts w:ascii="Calibri" w:eastAsia="Calibri" w:hAnsi="Calibri" w:cs="Calibri"/>
                <w:lang w:val="sr-Latn-CS"/>
              </w:rPr>
              <w:t xml:space="preserve"> za 2022.god. </w:t>
            </w:r>
          </w:p>
          <w:p w14:paraId="0BCA6675" w14:textId="77777777" w:rsidR="00103E29" w:rsidRDefault="00AD7A7E" w:rsidP="00AD7A7E">
            <w:pPr>
              <w:contextualSpacing/>
              <w:rPr>
                <w:rFonts w:ascii="Calibri" w:eastAsia="Calibri" w:hAnsi="Calibri" w:cs="Calibri"/>
                <w:lang w:val="sr-Latn-CS"/>
              </w:rPr>
            </w:pPr>
            <w:r w:rsidRPr="002618BE">
              <w:rPr>
                <w:rFonts w:ascii="Calibri" w:eastAsia="Calibri" w:hAnsi="Calibri" w:cs="Calibri"/>
                <w:lang w:val="sr-Latn-CS"/>
              </w:rPr>
              <w:t xml:space="preserve">(35.000,00€ - Konsultantske usluge  iz domena praćenja </w:t>
            </w:r>
            <w:r>
              <w:rPr>
                <w:rFonts w:ascii="Calibri" w:eastAsia="Calibri" w:hAnsi="Calibri" w:cs="Calibri"/>
                <w:lang w:val="sr-Latn-CS"/>
              </w:rPr>
              <w:t>investicionih projekata</w:t>
            </w:r>
          </w:p>
          <w:p w14:paraId="39FA216F" w14:textId="77777777" w:rsidR="00103E29" w:rsidRDefault="00103E29" w:rsidP="00AD7A7E">
            <w:pPr>
              <w:contextualSpacing/>
              <w:rPr>
                <w:rFonts w:ascii="Calibri" w:eastAsia="Calibri" w:hAnsi="Calibri" w:cs="Calibri"/>
                <w:lang w:val="sr-Latn-CS"/>
              </w:rPr>
            </w:pPr>
          </w:p>
          <w:p w14:paraId="257EC016" w14:textId="77777777" w:rsidR="00103E29" w:rsidRDefault="00103E29" w:rsidP="00AD7A7E">
            <w:pPr>
              <w:contextualSpacing/>
              <w:rPr>
                <w:rFonts w:ascii="Calibri" w:eastAsia="Calibri" w:hAnsi="Calibri" w:cs="Calibri"/>
                <w:lang w:val="sr-Latn-CS"/>
              </w:rPr>
            </w:pPr>
          </w:p>
          <w:p w14:paraId="14FEA568" w14:textId="77777777" w:rsidR="00103E29" w:rsidRDefault="00103E29" w:rsidP="00AD7A7E">
            <w:pPr>
              <w:contextualSpacing/>
              <w:rPr>
                <w:rFonts w:ascii="Calibri" w:eastAsia="Calibri" w:hAnsi="Calibri" w:cs="Calibri"/>
                <w:lang w:val="sr-Latn-CS"/>
              </w:rPr>
            </w:pPr>
          </w:p>
          <w:p w14:paraId="3DC009FA" w14:textId="77777777" w:rsidR="00103E29" w:rsidRDefault="00103E29" w:rsidP="00AD7A7E">
            <w:pPr>
              <w:contextualSpacing/>
              <w:rPr>
                <w:rFonts w:ascii="Calibri" w:eastAsia="Calibri" w:hAnsi="Calibri" w:cs="Calibri"/>
                <w:lang w:val="sr-Latn-CS"/>
              </w:rPr>
            </w:pPr>
          </w:p>
          <w:p w14:paraId="6D464B3D" w14:textId="77777777" w:rsidR="00103E29" w:rsidRDefault="00103E29" w:rsidP="00AD7A7E">
            <w:pPr>
              <w:contextualSpacing/>
              <w:rPr>
                <w:rFonts w:ascii="Calibri" w:eastAsia="Calibri" w:hAnsi="Calibri" w:cs="Calibri"/>
                <w:lang w:val="sr-Latn-CS"/>
              </w:rPr>
            </w:pPr>
          </w:p>
          <w:p w14:paraId="5DF1A7DD" w14:textId="77777777" w:rsidR="00103E29" w:rsidRDefault="00103E29" w:rsidP="00AD7A7E">
            <w:pPr>
              <w:contextualSpacing/>
              <w:rPr>
                <w:rFonts w:ascii="Calibri" w:eastAsia="Calibri" w:hAnsi="Calibri" w:cs="Calibri"/>
                <w:lang w:val="sr-Latn-CS"/>
              </w:rPr>
            </w:pPr>
          </w:p>
          <w:p w14:paraId="14679419" w14:textId="77777777" w:rsidR="00103E29" w:rsidRDefault="00103E29" w:rsidP="00AD7A7E">
            <w:pPr>
              <w:contextualSpacing/>
              <w:rPr>
                <w:rFonts w:ascii="Calibri" w:eastAsia="Calibri" w:hAnsi="Calibri" w:cs="Calibri"/>
                <w:lang w:val="sr-Latn-CS"/>
              </w:rPr>
            </w:pPr>
          </w:p>
          <w:p w14:paraId="4C006DB7" w14:textId="77777777" w:rsidR="00103E29" w:rsidRDefault="00103E29" w:rsidP="00AD7A7E">
            <w:pPr>
              <w:contextualSpacing/>
              <w:rPr>
                <w:rFonts w:ascii="Calibri" w:eastAsia="Calibri" w:hAnsi="Calibri" w:cs="Calibri"/>
                <w:lang w:val="sr-Latn-CS"/>
              </w:rPr>
            </w:pPr>
          </w:p>
          <w:p w14:paraId="41A28D55" w14:textId="77777777" w:rsidR="00103E29" w:rsidRDefault="00103E29" w:rsidP="00AD7A7E">
            <w:pPr>
              <w:contextualSpacing/>
              <w:rPr>
                <w:rFonts w:ascii="Calibri" w:eastAsia="Calibri" w:hAnsi="Calibri" w:cs="Calibri"/>
                <w:lang w:val="sr-Latn-CS"/>
              </w:rPr>
            </w:pPr>
          </w:p>
          <w:p w14:paraId="7F68A0E1" w14:textId="77777777" w:rsidR="00103E29" w:rsidRDefault="00103E29" w:rsidP="00AD7A7E">
            <w:pPr>
              <w:contextualSpacing/>
              <w:rPr>
                <w:rFonts w:ascii="Calibri" w:eastAsia="Calibri" w:hAnsi="Calibri" w:cs="Calibri"/>
                <w:lang w:val="sr-Latn-CS"/>
              </w:rPr>
            </w:pPr>
          </w:p>
          <w:p w14:paraId="12AFDDAE" w14:textId="77777777" w:rsidR="00103E29" w:rsidRDefault="00103E29" w:rsidP="00AD7A7E">
            <w:pPr>
              <w:contextualSpacing/>
              <w:rPr>
                <w:rFonts w:ascii="Calibri" w:eastAsia="Calibri" w:hAnsi="Calibri" w:cs="Calibri"/>
                <w:lang w:val="sr-Latn-CS"/>
              </w:rPr>
            </w:pPr>
          </w:p>
          <w:p w14:paraId="7EA36319" w14:textId="280B68EA" w:rsidR="00AD7A7E" w:rsidRPr="002618BE" w:rsidRDefault="00AD7A7E" w:rsidP="00AD7A7E">
            <w:pPr>
              <w:contextualSpacing/>
              <w:rPr>
                <w:rFonts w:ascii="Calibri" w:eastAsia="Calibri" w:hAnsi="Calibri" w:cs="Calibri"/>
                <w:lang w:val="sr-Latn-CS"/>
              </w:rPr>
            </w:pPr>
            <w:r>
              <w:rPr>
                <w:rFonts w:ascii="Calibri" w:eastAsia="Calibri" w:hAnsi="Calibri" w:cs="Calibri"/>
                <w:lang w:val="sr-Latn-CS"/>
              </w:rPr>
              <w:t xml:space="preserve"> </w:t>
            </w:r>
          </w:p>
        </w:tc>
      </w:tr>
      <w:tr w:rsidR="00A23C44" w:rsidRPr="002618BE" w14:paraId="10E75828" w14:textId="77777777" w:rsidTr="00617DE8">
        <w:trPr>
          <w:jc w:val="center"/>
        </w:trPr>
        <w:tc>
          <w:tcPr>
            <w:tcW w:w="2122" w:type="dxa"/>
            <w:vMerge/>
            <w:shd w:val="clear" w:color="auto" w:fill="FFFFFF" w:themeFill="background1"/>
          </w:tcPr>
          <w:p w14:paraId="58BB96B2" w14:textId="77777777" w:rsidR="00A23C44" w:rsidRPr="002618BE" w:rsidRDefault="00A23C44" w:rsidP="00A23C44">
            <w:pPr>
              <w:contextualSpacing/>
              <w:jc w:val="both"/>
              <w:rPr>
                <w:rFonts w:ascii="Calibri" w:eastAsia="Calibri" w:hAnsi="Calibri" w:cs="Calibri"/>
                <w:b/>
                <w:sz w:val="24"/>
                <w:szCs w:val="24"/>
                <w:lang w:val="sr-Latn-CS"/>
              </w:rPr>
            </w:pPr>
          </w:p>
        </w:tc>
        <w:tc>
          <w:tcPr>
            <w:tcW w:w="1417" w:type="dxa"/>
            <w:gridSpan w:val="2"/>
          </w:tcPr>
          <w:p w14:paraId="2F910CF9"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3.1.4</w:t>
            </w:r>
          </w:p>
        </w:tc>
        <w:tc>
          <w:tcPr>
            <w:tcW w:w="3260" w:type="dxa"/>
            <w:gridSpan w:val="2"/>
          </w:tcPr>
          <w:p w14:paraId="21EFDD95" w14:textId="47FB6FCF" w:rsidR="008931A5" w:rsidRPr="008931A5" w:rsidRDefault="00B00CBC" w:rsidP="008931A5">
            <w:pPr>
              <w:spacing w:after="0" w:line="240" w:lineRule="auto"/>
              <w:contextualSpacing/>
              <w:rPr>
                <w:rFonts w:ascii="Calibri" w:eastAsia="Calibri" w:hAnsi="Calibri" w:cs="Calibri"/>
                <w:lang w:val="sr-Latn-CS"/>
              </w:rPr>
            </w:pPr>
            <w:r>
              <w:rPr>
                <w:rFonts w:ascii="Calibri" w:eastAsia="Calibri" w:hAnsi="Calibri" w:cs="Calibri"/>
                <w:lang w:val="sr-Latn-CS"/>
              </w:rPr>
              <w:t xml:space="preserve">Definisanje projektnih aktivnosti u okviru </w:t>
            </w:r>
            <w:r w:rsidR="008931A5" w:rsidRPr="008931A5">
              <w:rPr>
                <w:rFonts w:ascii="Calibri" w:eastAsia="Calibri" w:hAnsi="Calibri" w:cs="Calibri"/>
                <w:lang w:val="sr-Latn-CS"/>
              </w:rPr>
              <w:t xml:space="preserve">Programa za unapređenje konkurentnosti </w:t>
            </w:r>
            <w:r>
              <w:rPr>
                <w:rFonts w:ascii="Calibri" w:eastAsia="Calibri" w:hAnsi="Calibri" w:cs="Calibri"/>
                <w:lang w:val="sr-Latn-CS"/>
              </w:rPr>
              <w:t>privrede za 2022. godinu</w:t>
            </w:r>
            <w:bookmarkStart w:id="728" w:name="_GoBack"/>
            <w:bookmarkEnd w:id="728"/>
            <w:r w:rsidR="008931A5" w:rsidRPr="008931A5">
              <w:rPr>
                <w:rFonts w:ascii="Calibri" w:eastAsia="Calibri" w:hAnsi="Calibri" w:cs="Calibri"/>
                <w:lang w:val="sr-Latn-CS"/>
              </w:rPr>
              <w:t xml:space="preserve">: </w:t>
            </w:r>
          </w:p>
          <w:p w14:paraId="2427F3B6" w14:textId="13B2508C" w:rsidR="00A23C44" w:rsidRPr="002618BE" w:rsidRDefault="008931A5" w:rsidP="00A23C44">
            <w:pPr>
              <w:spacing w:after="0" w:line="240" w:lineRule="auto"/>
              <w:contextualSpacing/>
              <w:rPr>
                <w:rFonts w:ascii="Calibri" w:eastAsia="Calibri" w:hAnsi="Calibri" w:cs="Calibri"/>
                <w:lang w:val="sr-Latn-CS"/>
              </w:rPr>
            </w:pPr>
            <w:r w:rsidRPr="008931A5">
              <w:rPr>
                <w:rFonts w:ascii="Calibri" w:eastAsia="Calibri" w:hAnsi="Calibri" w:cs="Calibri"/>
                <w:lang w:val="sr-Latn-CS"/>
              </w:rPr>
              <w:t>Podsticajne mjere za razvoj “zelenih</w:t>
            </w:r>
            <w:r w:rsidR="00BE065B">
              <w:rPr>
                <w:rFonts w:ascii="Calibri" w:eastAsia="Calibri" w:hAnsi="Calibri" w:cs="Calibri"/>
                <w:lang w:val="sr-Latn-CS"/>
              </w:rPr>
              <w:t>/eco</w:t>
            </w:r>
            <w:r w:rsidRPr="008931A5">
              <w:rPr>
                <w:rFonts w:ascii="Calibri" w:eastAsia="Calibri" w:hAnsi="Calibri" w:cs="Calibri"/>
                <w:lang w:val="sr-Latn-CS"/>
              </w:rPr>
              <w:t>” vrsta ugostiteljskih objekata za smještaj – stimulisanje dekarbonizacije i uvođenja novih ekološki prihvatljivih tehnologija</w:t>
            </w:r>
            <w:r w:rsidR="00BE065B">
              <w:rPr>
                <w:rFonts w:ascii="Calibri" w:eastAsia="Calibri" w:hAnsi="Calibri" w:cs="Calibri"/>
                <w:lang w:val="sr-Latn-CS"/>
              </w:rPr>
              <w:t xml:space="preserve"> (zelena tranzicija/cirkularna ekonomija)</w:t>
            </w:r>
            <w:r w:rsidRPr="008931A5">
              <w:rPr>
                <w:rFonts w:ascii="Calibri" w:eastAsia="Calibri" w:hAnsi="Calibri" w:cs="Calibri"/>
                <w:lang w:val="sr-Latn-CS"/>
              </w:rPr>
              <w:t xml:space="preserve"> u ugostiteljskim objektima</w:t>
            </w:r>
            <w:r w:rsidR="00BE065B">
              <w:rPr>
                <w:rFonts w:ascii="Calibri" w:eastAsia="Calibri" w:hAnsi="Calibri" w:cs="Calibri"/>
                <w:lang w:val="sr-Latn-CS"/>
              </w:rPr>
              <w:t>, kao i za razvoj vrsta ugostiteljskih objekata sa</w:t>
            </w:r>
            <w:r w:rsidR="0002024B">
              <w:rPr>
                <w:rFonts w:ascii="Calibri" w:eastAsia="Calibri" w:hAnsi="Calibri" w:cs="Calibri"/>
                <w:lang w:val="sr-Latn-CS"/>
              </w:rPr>
              <w:t xml:space="preserve"> novim</w:t>
            </w:r>
            <w:r w:rsidR="00BE065B">
              <w:rPr>
                <w:rFonts w:ascii="Calibri" w:eastAsia="Calibri" w:hAnsi="Calibri" w:cs="Calibri"/>
                <w:lang w:val="sr-Latn-CS"/>
              </w:rPr>
              <w:t xml:space="preserve"> inovativn</w:t>
            </w:r>
            <w:r w:rsidR="0002024B">
              <w:rPr>
                <w:rFonts w:ascii="Calibri" w:eastAsia="Calibri" w:hAnsi="Calibri" w:cs="Calibri"/>
                <w:lang w:val="sr-Latn-CS"/>
              </w:rPr>
              <w:t>o-tehnološkim</w:t>
            </w:r>
            <w:r w:rsidR="00BE065B">
              <w:rPr>
                <w:rFonts w:ascii="Calibri" w:eastAsia="Calibri" w:hAnsi="Calibri" w:cs="Calibri"/>
                <w:lang w:val="sr-Latn-CS"/>
              </w:rPr>
              <w:t xml:space="preserve"> ponudama (</w:t>
            </w:r>
            <w:r w:rsidR="0002024B">
              <w:rPr>
                <w:rFonts w:ascii="Calibri" w:eastAsia="Calibri" w:hAnsi="Calibri" w:cs="Calibri"/>
                <w:lang w:val="sr-Latn-CS"/>
              </w:rPr>
              <w:t xml:space="preserve">korelacija sa S3 strategijom: Održivi i </w:t>
            </w:r>
            <w:r w:rsidR="00BE065B">
              <w:rPr>
                <w:rFonts w:ascii="Calibri" w:eastAsia="Calibri" w:hAnsi="Calibri" w:cs="Calibri"/>
                <w:lang w:val="sr-Latn-CS"/>
              </w:rPr>
              <w:t>zdravstveni turizam)</w:t>
            </w:r>
          </w:p>
        </w:tc>
        <w:tc>
          <w:tcPr>
            <w:tcW w:w="1843" w:type="dxa"/>
            <w:gridSpan w:val="3"/>
          </w:tcPr>
          <w:p w14:paraId="2BBD64DC" w14:textId="77777777" w:rsidR="00A23C44" w:rsidRPr="002618BE" w:rsidRDefault="00A23C44" w:rsidP="00A23C44">
            <w:pPr>
              <w:contextualSpacing/>
              <w:jc w:val="center"/>
              <w:rPr>
                <w:rFonts w:ascii="Calibri" w:eastAsia="Calibri" w:hAnsi="Calibri" w:cs="Calibri"/>
                <w:lang w:val="sr-Latn-CS"/>
              </w:rPr>
            </w:pPr>
          </w:p>
          <w:p w14:paraId="1BD31A4D"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MER/</w:t>
            </w:r>
          </w:p>
          <w:p w14:paraId="0CA4AF4D"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Donatori, IRF, poslovne banke </w:t>
            </w:r>
          </w:p>
        </w:tc>
        <w:tc>
          <w:tcPr>
            <w:tcW w:w="1559" w:type="dxa"/>
          </w:tcPr>
          <w:p w14:paraId="24E5E0B6" w14:textId="5DBA299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 Q– IV Q 202</w:t>
            </w:r>
            <w:r>
              <w:rPr>
                <w:rFonts w:ascii="Calibri" w:eastAsia="Calibri" w:hAnsi="Calibri" w:cs="Calibri"/>
                <w:lang w:val="sr-Latn-CS"/>
              </w:rPr>
              <w:t>2</w:t>
            </w:r>
            <w:r w:rsidRPr="002618BE">
              <w:rPr>
                <w:rFonts w:ascii="Calibri" w:eastAsia="Calibri" w:hAnsi="Calibri" w:cs="Calibri"/>
                <w:lang w:val="sr-Latn-CS"/>
              </w:rPr>
              <w:t>.</w:t>
            </w:r>
          </w:p>
        </w:tc>
        <w:tc>
          <w:tcPr>
            <w:tcW w:w="1985" w:type="dxa"/>
            <w:gridSpan w:val="3"/>
          </w:tcPr>
          <w:p w14:paraId="21EA6163"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Donešen Program i  broj projekata koji su podržani kroz podsticajne mjere</w:t>
            </w:r>
          </w:p>
          <w:p w14:paraId="37A6E071" w14:textId="77777777" w:rsidR="00A23C44" w:rsidRPr="002618BE" w:rsidRDefault="00A23C44" w:rsidP="00A23C44">
            <w:pPr>
              <w:contextualSpacing/>
              <w:jc w:val="center"/>
              <w:rPr>
                <w:rFonts w:ascii="Calibri" w:eastAsia="Calibri" w:hAnsi="Calibri" w:cs="Calibri"/>
                <w:lang w:val="sr-Latn-CS"/>
              </w:rPr>
            </w:pPr>
          </w:p>
          <w:p w14:paraId="17FD21D9" w14:textId="77777777" w:rsidR="00A23C44" w:rsidRPr="002618BE" w:rsidRDefault="00A23C44" w:rsidP="00A23C44">
            <w:pPr>
              <w:contextualSpacing/>
              <w:jc w:val="center"/>
              <w:rPr>
                <w:rFonts w:ascii="Calibri" w:eastAsia="Calibri" w:hAnsi="Calibri" w:cs="Calibri"/>
                <w:lang w:val="sr-Latn-CS"/>
              </w:rPr>
            </w:pPr>
          </w:p>
          <w:p w14:paraId="650850A8"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Godišnji izvještaj o radu MER </w:t>
            </w:r>
          </w:p>
        </w:tc>
        <w:tc>
          <w:tcPr>
            <w:tcW w:w="1494" w:type="dxa"/>
            <w:gridSpan w:val="2"/>
          </w:tcPr>
          <w:p w14:paraId="0B0B1A2C" w14:textId="77777777" w:rsidR="00A23C44" w:rsidRPr="002618BE" w:rsidRDefault="00A23C44" w:rsidP="00A23C44">
            <w:pPr>
              <w:contextualSpacing/>
              <w:rPr>
                <w:rFonts w:ascii="Calibri" w:eastAsia="Calibri" w:hAnsi="Calibri" w:cs="Calibri"/>
                <w:lang w:val="sr-Latn-CS"/>
              </w:rPr>
            </w:pPr>
            <w:r w:rsidRPr="002618BE">
              <w:rPr>
                <w:rFonts w:ascii="Calibri" w:eastAsia="Calibri" w:hAnsi="Calibri" w:cs="Calibri"/>
                <w:lang w:val="sr-Latn-CS"/>
              </w:rPr>
              <w:t>1.000.000,00€</w:t>
            </w:r>
          </w:p>
          <w:p w14:paraId="43F7B4FE" w14:textId="0AFA71CA" w:rsidR="00A23C44" w:rsidRPr="002618BE" w:rsidRDefault="00A23C44" w:rsidP="00A23C44">
            <w:pPr>
              <w:contextualSpacing/>
              <w:rPr>
                <w:rFonts w:ascii="Calibri" w:eastAsia="Calibri" w:hAnsi="Calibri" w:cs="Calibri"/>
                <w:lang w:val="sr-Latn-CS"/>
              </w:rPr>
            </w:pPr>
            <w:r w:rsidRPr="002618BE">
              <w:rPr>
                <w:rFonts w:ascii="Calibri" w:eastAsia="Calibri" w:hAnsi="Calibri" w:cs="Calibri"/>
                <w:lang w:val="sr-Latn-CS"/>
              </w:rPr>
              <w:t>Budžet CG / Donatorska</w:t>
            </w:r>
            <w:r w:rsidR="008B75B1">
              <w:rPr>
                <w:rFonts w:ascii="Calibri" w:eastAsia="Calibri" w:hAnsi="Calibri" w:cs="Calibri"/>
                <w:lang w:val="sr-Latn-CS"/>
              </w:rPr>
              <w:t>/ EU</w:t>
            </w:r>
            <w:r w:rsidRPr="002618BE">
              <w:rPr>
                <w:rFonts w:ascii="Calibri" w:eastAsia="Calibri" w:hAnsi="Calibri" w:cs="Calibri"/>
                <w:lang w:val="sr-Latn-CS"/>
              </w:rPr>
              <w:t xml:space="preserve"> finansijska sredstva/Kreditna sredstva IRF, poslovne banke)</w:t>
            </w:r>
          </w:p>
        </w:tc>
      </w:tr>
      <w:tr w:rsidR="00A23C44" w:rsidRPr="002618BE" w14:paraId="47E364B7" w14:textId="77777777" w:rsidTr="00617DE8">
        <w:trPr>
          <w:jc w:val="center"/>
        </w:trPr>
        <w:tc>
          <w:tcPr>
            <w:tcW w:w="2122" w:type="dxa"/>
            <w:vMerge w:val="restart"/>
            <w:shd w:val="clear" w:color="auto" w:fill="FFFFFF" w:themeFill="background1"/>
          </w:tcPr>
          <w:p w14:paraId="162DAEE1" w14:textId="77777777" w:rsidR="00A23C44" w:rsidRPr="002618BE" w:rsidRDefault="00A23C44" w:rsidP="00A23C44">
            <w:pPr>
              <w:contextualSpacing/>
              <w:jc w:val="both"/>
              <w:rPr>
                <w:rFonts w:ascii="Calibri" w:eastAsia="Calibri" w:hAnsi="Calibri" w:cs="Calibri"/>
                <w:b/>
                <w:sz w:val="24"/>
                <w:szCs w:val="24"/>
                <w:lang w:val="sr-Latn-CS"/>
              </w:rPr>
            </w:pPr>
          </w:p>
        </w:tc>
        <w:tc>
          <w:tcPr>
            <w:tcW w:w="1417" w:type="dxa"/>
            <w:gridSpan w:val="2"/>
          </w:tcPr>
          <w:p w14:paraId="719AB7FD"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3.1.5</w:t>
            </w:r>
          </w:p>
        </w:tc>
        <w:tc>
          <w:tcPr>
            <w:tcW w:w="3260" w:type="dxa"/>
            <w:gridSpan w:val="2"/>
          </w:tcPr>
          <w:p w14:paraId="57916556" w14:textId="77777777" w:rsidR="00A23C44" w:rsidRPr="002618BE" w:rsidRDefault="00A23C44" w:rsidP="00A23C44">
            <w:pPr>
              <w:contextualSpacing/>
              <w:rPr>
                <w:rFonts w:ascii="Calibri" w:eastAsia="Calibri" w:hAnsi="Calibri" w:cs="Calibri"/>
                <w:lang w:val="sr-Latn-CS"/>
              </w:rPr>
            </w:pPr>
            <w:r>
              <w:rPr>
                <w:rFonts w:ascii="Calibri" w:eastAsia="Calibri" w:hAnsi="Calibri" w:cs="Calibri"/>
                <w:lang w:val="sr-Latn-CS"/>
              </w:rPr>
              <w:t>Izrada a</w:t>
            </w:r>
            <w:r w:rsidRPr="002618BE">
              <w:rPr>
                <w:rFonts w:ascii="Calibri" w:eastAsia="Calibri" w:hAnsi="Calibri" w:cs="Calibri"/>
                <w:lang w:val="sr-Latn-CS"/>
              </w:rPr>
              <w:t>naliz</w:t>
            </w:r>
            <w:r>
              <w:rPr>
                <w:rFonts w:ascii="Calibri" w:eastAsia="Calibri" w:hAnsi="Calibri" w:cs="Calibri"/>
                <w:lang w:val="sr-Latn-CS"/>
              </w:rPr>
              <w:t>e</w:t>
            </w:r>
            <w:r w:rsidRPr="002618BE">
              <w:rPr>
                <w:rFonts w:ascii="Calibri" w:eastAsia="Calibri" w:hAnsi="Calibri" w:cs="Calibri"/>
                <w:lang w:val="sr-Latn-CS"/>
              </w:rPr>
              <w:t xml:space="preserve"> postojećeg regulativnog okvira u turističkoj industriji sa predlogom mjera za unaprijeđenje biznis ambijenta za investiranje u turizam i ugostiteljstvo</w:t>
            </w:r>
          </w:p>
        </w:tc>
        <w:tc>
          <w:tcPr>
            <w:tcW w:w="1843" w:type="dxa"/>
            <w:gridSpan w:val="3"/>
          </w:tcPr>
          <w:p w14:paraId="7FE97AF7"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MER</w:t>
            </w:r>
          </w:p>
        </w:tc>
        <w:tc>
          <w:tcPr>
            <w:tcW w:w="1559" w:type="dxa"/>
          </w:tcPr>
          <w:p w14:paraId="3B1F570F" w14:textId="435BD382" w:rsidR="00A23C44" w:rsidRPr="002618BE" w:rsidRDefault="00A23C44" w:rsidP="00A23C44">
            <w:pPr>
              <w:contextualSpacing/>
              <w:jc w:val="center"/>
              <w:rPr>
                <w:rFonts w:ascii="Calibri" w:eastAsia="Calibri" w:hAnsi="Calibri" w:cs="Calibri"/>
                <w:color w:val="FF0000"/>
                <w:lang w:val="sr-Latn-CS"/>
              </w:rPr>
            </w:pPr>
            <w:r w:rsidRPr="002618BE">
              <w:rPr>
                <w:rFonts w:ascii="Calibri" w:eastAsia="Calibri" w:hAnsi="Calibri" w:cs="Calibri"/>
                <w:lang w:val="sr-Latn-CS"/>
              </w:rPr>
              <w:t>I</w:t>
            </w:r>
            <w:r>
              <w:rPr>
                <w:rFonts w:ascii="Calibri" w:eastAsia="Calibri" w:hAnsi="Calibri" w:cs="Calibri"/>
                <w:lang w:val="sr-Latn-CS"/>
              </w:rPr>
              <w:t xml:space="preserve"> Q </w:t>
            </w:r>
            <w:r w:rsidRPr="002618BE">
              <w:rPr>
                <w:rFonts w:ascii="Calibri" w:eastAsia="Calibri" w:hAnsi="Calibri" w:cs="Calibri"/>
                <w:lang w:val="sr-Latn-CS"/>
              </w:rPr>
              <w:t>-</w:t>
            </w:r>
            <w:r>
              <w:rPr>
                <w:rFonts w:ascii="Calibri" w:eastAsia="Calibri" w:hAnsi="Calibri" w:cs="Calibri"/>
                <w:lang w:val="sr-Latn-CS"/>
              </w:rPr>
              <w:t xml:space="preserve"> </w:t>
            </w:r>
            <w:r w:rsidRPr="002618BE">
              <w:rPr>
                <w:rFonts w:ascii="Calibri" w:eastAsia="Calibri" w:hAnsi="Calibri" w:cs="Calibri"/>
                <w:lang w:val="sr-Latn-CS"/>
              </w:rPr>
              <w:t>IV Q 2022</w:t>
            </w:r>
            <w:r>
              <w:rPr>
                <w:rFonts w:ascii="Calibri" w:eastAsia="Calibri" w:hAnsi="Calibri" w:cs="Calibri"/>
                <w:lang w:val="sr-Latn-CS"/>
              </w:rPr>
              <w:t xml:space="preserve">. </w:t>
            </w:r>
          </w:p>
        </w:tc>
        <w:tc>
          <w:tcPr>
            <w:tcW w:w="1985" w:type="dxa"/>
            <w:gridSpan w:val="3"/>
          </w:tcPr>
          <w:p w14:paraId="3C5BA1B5"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Urađena Analiza </w:t>
            </w:r>
          </w:p>
          <w:p w14:paraId="22576CA1" w14:textId="77777777" w:rsidR="00A23C44" w:rsidRPr="002618BE" w:rsidRDefault="00A23C44" w:rsidP="00A23C44">
            <w:pPr>
              <w:contextualSpacing/>
              <w:jc w:val="center"/>
              <w:rPr>
                <w:rFonts w:ascii="Calibri" w:eastAsia="Calibri" w:hAnsi="Calibri" w:cs="Calibri"/>
                <w:lang w:val="sr-Latn-CS"/>
              </w:rPr>
            </w:pPr>
          </w:p>
          <w:p w14:paraId="0EEF2818"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Godišnji izvještaj o radu MER</w:t>
            </w:r>
          </w:p>
        </w:tc>
        <w:tc>
          <w:tcPr>
            <w:tcW w:w="1494" w:type="dxa"/>
            <w:gridSpan w:val="2"/>
          </w:tcPr>
          <w:p w14:paraId="07E1DEC3"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70.000,00€</w:t>
            </w:r>
          </w:p>
          <w:p w14:paraId="7F2BA199"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Budžet Crne Gore</w:t>
            </w:r>
          </w:p>
        </w:tc>
      </w:tr>
      <w:tr w:rsidR="00A23C44" w:rsidRPr="002618BE" w14:paraId="14F8E306" w14:textId="77777777" w:rsidTr="00617DE8">
        <w:trPr>
          <w:jc w:val="center"/>
        </w:trPr>
        <w:tc>
          <w:tcPr>
            <w:tcW w:w="2122" w:type="dxa"/>
            <w:vMerge/>
            <w:shd w:val="clear" w:color="auto" w:fill="FFFFFF" w:themeFill="background1"/>
          </w:tcPr>
          <w:p w14:paraId="1767CEBD" w14:textId="77777777" w:rsidR="00A23C44" w:rsidRPr="002618BE" w:rsidRDefault="00A23C44" w:rsidP="00A23C44">
            <w:pPr>
              <w:contextualSpacing/>
              <w:jc w:val="both"/>
              <w:rPr>
                <w:rFonts w:ascii="Calibri" w:eastAsia="Calibri" w:hAnsi="Calibri" w:cs="Calibri"/>
                <w:b/>
                <w:sz w:val="24"/>
                <w:szCs w:val="24"/>
                <w:lang w:val="sr-Latn-CS"/>
              </w:rPr>
            </w:pPr>
          </w:p>
        </w:tc>
        <w:tc>
          <w:tcPr>
            <w:tcW w:w="1417" w:type="dxa"/>
            <w:gridSpan w:val="2"/>
          </w:tcPr>
          <w:p w14:paraId="0472DCF7" w14:textId="6A734348"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3.1.</w:t>
            </w:r>
            <w:r>
              <w:rPr>
                <w:rFonts w:ascii="Calibri" w:eastAsia="Calibri" w:hAnsi="Calibri" w:cs="Calibri"/>
                <w:lang w:val="sr-Latn-CS"/>
              </w:rPr>
              <w:t>6</w:t>
            </w:r>
          </w:p>
        </w:tc>
        <w:tc>
          <w:tcPr>
            <w:tcW w:w="3260" w:type="dxa"/>
            <w:gridSpan w:val="2"/>
          </w:tcPr>
          <w:p w14:paraId="4593A955" w14:textId="27D2CC63" w:rsidR="00A23C44" w:rsidRPr="002618BE" w:rsidRDefault="00A23C44" w:rsidP="00A23C44">
            <w:pPr>
              <w:contextualSpacing/>
              <w:rPr>
                <w:rFonts w:ascii="Calibri" w:eastAsia="Calibri" w:hAnsi="Calibri" w:cs="Calibri"/>
                <w:lang w:val="sr-Latn-CS"/>
              </w:rPr>
            </w:pPr>
            <w:r w:rsidRPr="002618BE">
              <w:rPr>
                <w:rFonts w:ascii="Calibri" w:eastAsia="Calibri" w:hAnsi="Calibri" w:cs="Calibri"/>
                <w:lang w:val="sr-Latn-CS"/>
              </w:rPr>
              <w:t xml:space="preserve">Izrada  </w:t>
            </w:r>
            <w:r>
              <w:rPr>
                <w:rFonts w:ascii="Calibri" w:eastAsia="Calibri" w:hAnsi="Calibri" w:cs="Calibri"/>
                <w:lang w:val="sr-Latn-CS"/>
              </w:rPr>
              <w:t xml:space="preserve">i odabir ponuđača za štampanje brošura </w:t>
            </w:r>
            <w:r w:rsidRPr="002618BE">
              <w:rPr>
                <w:rFonts w:ascii="Calibri" w:eastAsia="Calibri" w:hAnsi="Calibri" w:cs="Calibri"/>
                <w:lang w:val="sr-Latn-CS"/>
              </w:rPr>
              <w:t>o podsticajnim mjerama  dostupni</w:t>
            </w:r>
            <w:r>
              <w:rPr>
                <w:rFonts w:ascii="Calibri" w:eastAsia="Calibri" w:hAnsi="Calibri" w:cs="Calibri"/>
                <w:lang w:val="sr-Latn-CS"/>
              </w:rPr>
              <w:t>m</w:t>
            </w:r>
            <w:r w:rsidRPr="002618BE">
              <w:rPr>
                <w:rFonts w:ascii="Calibri" w:eastAsia="Calibri" w:hAnsi="Calibri" w:cs="Calibri"/>
                <w:lang w:val="sr-Latn-CS"/>
              </w:rPr>
              <w:t xml:space="preserve"> kroz različite programe podrške za domaće i strane investitore</w:t>
            </w:r>
          </w:p>
        </w:tc>
        <w:tc>
          <w:tcPr>
            <w:tcW w:w="1843" w:type="dxa"/>
            <w:gridSpan w:val="3"/>
          </w:tcPr>
          <w:p w14:paraId="4CD3F75A" w14:textId="77777777"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MER</w:t>
            </w:r>
            <w:r>
              <w:rPr>
                <w:rFonts w:ascii="Calibri" w:eastAsia="Calibri" w:hAnsi="Calibri" w:cs="Calibri"/>
                <w:lang w:val="sr-Latn-CS"/>
              </w:rPr>
              <w:t>/</w:t>
            </w:r>
          </w:p>
          <w:p w14:paraId="7AC52310" w14:textId="77777777"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Agencija za investicije Crne Gore</w:t>
            </w:r>
          </w:p>
        </w:tc>
        <w:tc>
          <w:tcPr>
            <w:tcW w:w="1559" w:type="dxa"/>
          </w:tcPr>
          <w:p w14:paraId="77DF282D" w14:textId="03D849E9" w:rsidR="00A23C44" w:rsidRPr="002618BE" w:rsidRDefault="00A23C44" w:rsidP="00A23C44">
            <w:pPr>
              <w:contextualSpacing/>
              <w:jc w:val="center"/>
              <w:rPr>
                <w:rFonts w:ascii="Calibri" w:eastAsia="Calibri" w:hAnsi="Calibri" w:cs="Calibri"/>
                <w:color w:val="FF0000"/>
                <w:lang w:val="sr-Latn-CS"/>
              </w:rPr>
            </w:pPr>
            <w:r w:rsidRPr="002618BE">
              <w:rPr>
                <w:rFonts w:ascii="Calibri" w:eastAsia="Calibri" w:hAnsi="Calibri" w:cs="Calibri"/>
                <w:lang w:val="sr-Latn-CS"/>
              </w:rPr>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-IV Q 2022</w:t>
            </w:r>
            <w:r>
              <w:rPr>
                <w:rFonts w:ascii="Calibri" w:eastAsia="Calibri" w:hAnsi="Calibri" w:cs="Calibri"/>
                <w:lang w:val="sr-Latn-CS"/>
              </w:rPr>
              <w:t>.</w:t>
            </w:r>
          </w:p>
        </w:tc>
        <w:tc>
          <w:tcPr>
            <w:tcW w:w="1985" w:type="dxa"/>
            <w:gridSpan w:val="3"/>
          </w:tcPr>
          <w:p w14:paraId="471540DB" w14:textId="319C3EC8"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 xml:space="preserve">Broj odštampanih </w:t>
            </w:r>
            <w:r w:rsidRPr="002618BE">
              <w:rPr>
                <w:rFonts w:ascii="Calibri" w:eastAsia="Calibri" w:hAnsi="Calibri" w:cs="Calibri"/>
                <w:lang w:val="sr-Latn-CS"/>
              </w:rPr>
              <w:t>brošur</w:t>
            </w:r>
            <w:r>
              <w:rPr>
                <w:rFonts w:ascii="Calibri" w:eastAsia="Calibri" w:hAnsi="Calibri" w:cs="Calibri"/>
                <w:lang w:val="sr-Latn-CS"/>
              </w:rPr>
              <w:t>a za potencijalne investitore</w:t>
            </w:r>
            <w:r w:rsidRPr="002618BE">
              <w:rPr>
                <w:rFonts w:ascii="Calibri" w:eastAsia="Calibri" w:hAnsi="Calibri" w:cs="Calibri"/>
                <w:lang w:val="sr-Latn-CS"/>
              </w:rPr>
              <w:t xml:space="preserve"> </w:t>
            </w:r>
          </w:p>
          <w:p w14:paraId="1565EACD" w14:textId="77777777" w:rsidR="00A23C44" w:rsidRPr="002618BE" w:rsidRDefault="00A23C44" w:rsidP="00A23C44">
            <w:pPr>
              <w:contextualSpacing/>
              <w:jc w:val="center"/>
              <w:rPr>
                <w:rFonts w:ascii="Calibri" w:eastAsia="Calibri" w:hAnsi="Calibri" w:cs="Calibri"/>
                <w:lang w:val="sr-Latn-CS"/>
              </w:rPr>
            </w:pPr>
          </w:p>
          <w:p w14:paraId="23D6AEA3" w14:textId="72370A21" w:rsidR="00A23C44" w:rsidRPr="00253C06"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lastRenderedPageBreak/>
              <w:t xml:space="preserve">Godišnji izvještaj </w:t>
            </w:r>
            <w:r>
              <w:rPr>
                <w:rFonts w:ascii="Calibri" w:eastAsia="Calibri" w:hAnsi="Calibri" w:cs="Calibri"/>
                <w:lang w:val="sr-Latn-CS"/>
              </w:rPr>
              <w:t>o radu</w:t>
            </w:r>
          </w:p>
          <w:p w14:paraId="01ED7AC4" w14:textId="7DF67016"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nadležnih institucija</w:t>
            </w:r>
          </w:p>
        </w:tc>
        <w:tc>
          <w:tcPr>
            <w:tcW w:w="1494" w:type="dxa"/>
            <w:gridSpan w:val="2"/>
          </w:tcPr>
          <w:p w14:paraId="0E8B5ED6"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lastRenderedPageBreak/>
              <w:t xml:space="preserve">10.000,00€ </w:t>
            </w:r>
          </w:p>
          <w:p w14:paraId="13C202FA"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Budžet Crne Gore</w:t>
            </w:r>
          </w:p>
        </w:tc>
      </w:tr>
      <w:tr w:rsidR="00A23C44" w:rsidRPr="002618BE" w14:paraId="240B4296" w14:textId="77777777" w:rsidTr="00617DE8">
        <w:trPr>
          <w:jc w:val="center"/>
        </w:trPr>
        <w:tc>
          <w:tcPr>
            <w:tcW w:w="2122" w:type="dxa"/>
            <w:vMerge/>
            <w:shd w:val="clear" w:color="auto" w:fill="FFFFFF" w:themeFill="background1"/>
          </w:tcPr>
          <w:p w14:paraId="2B2A2B7B" w14:textId="77777777" w:rsidR="00A23C44" w:rsidRPr="002618BE" w:rsidRDefault="00A23C44" w:rsidP="00A23C44">
            <w:pPr>
              <w:contextualSpacing/>
              <w:jc w:val="both"/>
              <w:rPr>
                <w:rFonts w:ascii="Calibri" w:eastAsia="Calibri" w:hAnsi="Calibri" w:cs="Calibri"/>
                <w:b/>
                <w:sz w:val="24"/>
                <w:szCs w:val="24"/>
                <w:lang w:val="sr-Latn-CS"/>
              </w:rPr>
            </w:pPr>
          </w:p>
        </w:tc>
        <w:tc>
          <w:tcPr>
            <w:tcW w:w="1417" w:type="dxa"/>
            <w:gridSpan w:val="2"/>
          </w:tcPr>
          <w:p w14:paraId="0BD2E068" w14:textId="2494D964"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3.1.</w:t>
            </w:r>
            <w:r>
              <w:rPr>
                <w:rFonts w:ascii="Calibri" w:eastAsia="Calibri" w:hAnsi="Calibri" w:cs="Calibri"/>
                <w:lang w:val="sr-Latn-CS"/>
              </w:rPr>
              <w:t>7</w:t>
            </w:r>
          </w:p>
        </w:tc>
        <w:tc>
          <w:tcPr>
            <w:tcW w:w="3260" w:type="dxa"/>
            <w:gridSpan w:val="2"/>
          </w:tcPr>
          <w:p w14:paraId="33F7BDA3" w14:textId="77777777" w:rsidR="00A23C44" w:rsidRPr="002618BE" w:rsidRDefault="00A23C44" w:rsidP="00A23C44">
            <w:pPr>
              <w:contextualSpacing/>
              <w:rPr>
                <w:rFonts w:ascii="Calibri" w:eastAsia="Calibri" w:hAnsi="Calibri" w:cs="Calibri"/>
                <w:lang w:val="sr-Latn-CS"/>
              </w:rPr>
            </w:pPr>
            <w:r>
              <w:rPr>
                <w:rFonts w:ascii="Calibri" w:eastAsia="Calibri" w:hAnsi="Calibri" w:cs="Calibri"/>
                <w:lang w:val="sr-Latn-CS"/>
              </w:rPr>
              <w:t>Realizovanje m</w:t>
            </w:r>
            <w:r w:rsidRPr="002618BE">
              <w:rPr>
                <w:rFonts w:ascii="Calibri" w:eastAsia="Calibri" w:hAnsi="Calibri" w:cs="Calibri"/>
                <w:lang w:val="sr-Latn-CS"/>
              </w:rPr>
              <w:t>eđunarodn</w:t>
            </w:r>
            <w:r>
              <w:rPr>
                <w:rFonts w:ascii="Calibri" w:eastAsia="Calibri" w:hAnsi="Calibri" w:cs="Calibri"/>
                <w:lang w:val="sr-Latn-CS"/>
              </w:rPr>
              <w:t>ih</w:t>
            </w:r>
            <w:r w:rsidRPr="002618BE">
              <w:rPr>
                <w:rFonts w:ascii="Calibri" w:eastAsia="Calibri" w:hAnsi="Calibri" w:cs="Calibri"/>
                <w:lang w:val="sr-Latn-CS"/>
              </w:rPr>
              <w:t xml:space="preserve"> i domać</w:t>
            </w:r>
            <w:r>
              <w:rPr>
                <w:rFonts w:ascii="Calibri" w:eastAsia="Calibri" w:hAnsi="Calibri" w:cs="Calibri"/>
                <w:lang w:val="sr-Latn-CS"/>
              </w:rPr>
              <w:t>ih</w:t>
            </w:r>
            <w:r w:rsidRPr="002618BE">
              <w:rPr>
                <w:rFonts w:ascii="Calibri" w:eastAsia="Calibri" w:hAnsi="Calibri" w:cs="Calibri"/>
                <w:lang w:val="sr-Latn-CS"/>
              </w:rPr>
              <w:t xml:space="preserve"> investicion</w:t>
            </w:r>
            <w:r>
              <w:rPr>
                <w:rFonts w:ascii="Calibri" w:eastAsia="Calibri" w:hAnsi="Calibri" w:cs="Calibri"/>
                <w:lang w:val="sr-Latn-CS"/>
              </w:rPr>
              <w:t>ih</w:t>
            </w:r>
            <w:r w:rsidRPr="002618BE">
              <w:rPr>
                <w:rFonts w:ascii="Calibri" w:eastAsia="Calibri" w:hAnsi="Calibri" w:cs="Calibri"/>
                <w:lang w:val="sr-Latn-CS"/>
              </w:rPr>
              <w:t xml:space="preserve"> promotivn</w:t>
            </w:r>
            <w:r>
              <w:rPr>
                <w:rFonts w:ascii="Calibri" w:eastAsia="Calibri" w:hAnsi="Calibri" w:cs="Calibri"/>
                <w:lang w:val="sr-Latn-CS"/>
              </w:rPr>
              <w:t>ih</w:t>
            </w:r>
            <w:r w:rsidRPr="002618BE">
              <w:rPr>
                <w:rFonts w:ascii="Calibri" w:eastAsia="Calibri" w:hAnsi="Calibri" w:cs="Calibri"/>
                <w:lang w:val="sr-Latn-CS"/>
              </w:rPr>
              <w:t xml:space="preserve"> aktivnosti, studijska putovanja i stručna usavršavanja</w:t>
            </w:r>
          </w:p>
        </w:tc>
        <w:tc>
          <w:tcPr>
            <w:tcW w:w="1843" w:type="dxa"/>
            <w:gridSpan w:val="3"/>
          </w:tcPr>
          <w:p w14:paraId="4232F779"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MER</w:t>
            </w:r>
          </w:p>
        </w:tc>
        <w:tc>
          <w:tcPr>
            <w:tcW w:w="1559" w:type="dxa"/>
          </w:tcPr>
          <w:p w14:paraId="384CADF5" w14:textId="36183D16" w:rsidR="00A23C44" w:rsidRPr="002618BE" w:rsidRDefault="00A23C44" w:rsidP="00A23C44">
            <w:pPr>
              <w:contextualSpacing/>
              <w:jc w:val="center"/>
              <w:rPr>
                <w:rFonts w:ascii="Calibri" w:eastAsia="Calibri" w:hAnsi="Calibri" w:cs="Calibri"/>
                <w:color w:val="FF0000"/>
                <w:lang w:val="sr-Latn-CS"/>
              </w:rPr>
            </w:pPr>
            <w:r>
              <w:rPr>
                <w:rFonts w:ascii="Calibri" w:eastAsia="Calibri" w:hAnsi="Calibri" w:cs="Calibri"/>
                <w:lang w:val="sr-Latn-CS"/>
              </w:rPr>
              <w:t xml:space="preserve">I Q </w:t>
            </w:r>
            <w:r w:rsidRPr="002618BE">
              <w:rPr>
                <w:rFonts w:ascii="Calibri" w:eastAsia="Calibri" w:hAnsi="Calibri" w:cs="Calibri"/>
                <w:lang w:val="sr-Latn-CS"/>
              </w:rPr>
              <w:t>-</w:t>
            </w:r>
            <w:r>
              <w:rPr>
                <w:rFonts w:ascii="Calibri" w:eastAsia="Calibri" w:hAnsi="Calibri" w:cs="Calibri"/>
                <w:lang w:val="sr-Latn-CS"/>
              </w:rPr>
              <w:t xml:space="preserve"> </w:t>
            </w:r>
            <w:r w:rsidRPr="002618BE">
              <w:rPr>
                <w:rFonts w:ascii="Calibri" w:eastAsia="Calibri" w:hAnsi="Calibri" w:cs="Calibri"/>
                <w:lang w:val="sr-Latn-CS"/>
              </w:rPr>
              <w:t>IV Q 202</w:t>
            </w:r>
            <w:r>
              <w:rPr>
                <w:rFonts w:ascii="Calibri" w:eastAsia="Calibri" w:hAnsi="Calibri" w:cs="Calibri"/>
                <w:lang w:val="sr-Latn-CS"/>
              </w:rPr>
              <w:t>2.</w:t>
            </w:r>
          </w:p>
        </w:tc>
        <w:tc>
          <w:tcPr>
            <w:tcW w:w="1985" w:type="dxa"/>
            <w:gridSpan w:val="3"/>
          </w:tcPr>
          <w:p w14:paraId="70BA510A"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Realizovane promotivne aktivnosti, broj studijskih putovanja i stručnih usavršavanja </w:t>
            </w:r>
          </w:p>
          <w:p w14:paraId="36C3DFF3" w14:textId="77777777" w:rsidR="00A23C44" w:rsidRPr="002618BE" w:rsidRDefault="00A23C44" w:rsidP="00A23C44">
            <w:pPr>
              <w:contextualSpacing/>
              <w:jc w:val="center"/>
              <w:rPr>
                <w:rFonts w:ascii="Calibri" w:eastAsia="Calibri" w:hAnsi="Calibri" w:cs="Calibri"/>
                <w:lang w:val="sr-Latn-CS"/>
              </w:rPr>
            </w:pPr>
          </w:p>
          <w:p w14:paraId="137335BC"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Godišnji izvještaj o radu MER</w:t>
            </w:r>
          </w:p>
        </w:tc>
        <w:tc>
          <w:tcPr>
            <w:tcW w:w="1494" w:type="dxa"/>
            <w:gridSpan w:val="2"/>
          </w:tcPr>
          <w:p w14:paraId="45E13993"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150.000,00€</w:t>
            </w:r>
          </w:p>
          <w:p w14:paraId="6C6A92CB" w14:textId="77777777" w:rsidR="00A23C44" w:rsidRPr="002618BE" w:rsidRDefault="00A23C44" w:rsidP="00A23C44">
            <w:pPr>
              <w:contextualSpacing/>
              <w:jc w:val="center"/>
              <w:rPr>
                <w:rFonts w:ascii="Calibri" w:eastAsia="Calibri" w:hAnsi="Calibri" w:cs="Calibri"/>
                <w:lang w:val="sr-Latn-CS"/>
              </w:rPr>
            </w:pPr>
          </w:p>
          <w:p w14:paraId="4F8E6025"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Budžet Crne Gore</w:t>
            </w:r>
          </w:p>
        </w:tc>
      </w:tr>
      <w:tr w:rsidR="00A23C44" w:rsidRPr="002618BE" w14:paraId="23D8FF14" w14:textId="77777777" w:rsidTr="00617DE8">
        <w:trPr>
          <w:jc w:val="center"/>
        </w:trPr>
        <w:tc>
          <w:tcPr>
            <w:tcW w:w="2122" w:type="dxa"/>
            <w:shd w:val="clear" w:color="auto" w:fill="FFFFFF" w:themeFill="background1"/>
          </w:tcPr>
          <w:p w14:paraId="5F06317B" w14:textId="638BF675" w:rsidR="00A23C44" w:rsidRPr="002618BE" w:rsidRDefault="00A23C44" w:rsidP="00A23C44">
            <w:pPr>
              <w:contextualSpacing/>
              <w:rPr>
                <w:rFonts w:ascii="Calibri" w:eastAsia="Calibri" w:hAnsi="Calibri" w:cs="Calibri"/>
                <w:b/>
                <w:lang w:val="sr-Latn-CS"/>
              </w:rPr>
            </w:pPr>
            <w:r w:rsidRPr="002618BE">
              <w:rPr>
                <w:rFonts w:ascii="Calibri" w:eastAsia="Calibri" w:hAnsi="Calibri" w:cs="Calibri"/>
                <w:b/>
                <w:lang w:val="sr-Latn-CS"/>
              </w:rPr>
              <w:t>3.</w:t>
            </w:r>
            <w:r>
              <w:rPr>
                <w:rFonts w:ascii="Calibri" w:eastAsia="Calibri" w:hAnsi="Calibri" w:cs="Calibri"/>
                <w:b/>
                <w:lang w:val="sr-Latn-CS"/>
              </w:rPr>
              <w:t>2</w:t>
            </w:r>
            <w:r w:rsidRPr="002618BE">
              <w:rPr>
                <w:rFonts w:ascii="Calibri" w:eastAsia="Calibri" w:hAnsi="Calibri" w:cs="Calibri"/>
                <w:b/>
                <w:lang w:val="sr-Latn-CS"/>
              </w:rPr>
              <w:t xml:space="preserve"> Podizanje</w:t>
            </w:r>
            <w:r>
              <w:rPr>
                <w:rFonts w:ascii="Calibri" w:eastAsia="Calibri" w:hAnsi="Calibri" w:cs="Calibri"/>
                <w:b/>
                <w:lang w:val="sr-Latn-CS"/>
              </w:rPr>
              <w:t xml:space="preserve"> </w:t>
            </w:r>
            <w:r w:rsidRPr="002618BE">
              <w:rPr>
                <w:rFonts w:ascii="Calibri" w:eastAsia="Calibri" w:hAnsi="Calibri" w:cs="Calibri"/>
                <w:b/>
                <w:lang w:val="sr-Latn-CS"/>
              </w:rPr>
              <w:t>nivoa</w:t>
            </w:r>
            <w:r>
              <w:rPr>
                <w:rFonts w:ascii="Calibri" w:eastAsia="Calibri" w:hAnsi="Calibri" w:cs="Calibri"/>
                <w:b/>
                <w:lang w:val="sr-Latn-CS"/>
              </w:rPr>
              <w:t xml:space="preserve"> sigurnosti u turizmu </w:t>
            </w:r>
            <w:r w:rsidRPr="002618BE">
              <w:rPr>
                <w:rFonts w:ascii="Calibri" w:eastAsia="Calibri" w:hAnsi="Calibri" w:cs="Calibri"/>
                <w:b/>
                <w:lang w:val="sr-Latn-CS"/>
              </w:rPr>
              <w:t xml:space="preserve"> </w:t>
            </w:r>
          </w:p>
        </w:tc>
        <w:tc>
          <w:tcPr>
            <w:tcW w:w="1417" w:type="dxa"/>
            <w:gridSpan w:val="2"/>
          </w:tcPr>
          <w:p w14:paraId="0BA53658" w14:textId="043F4773" w:rsidR="00A23C44" w:rsidRPr="002618BE" w:rsidRDefault="00A23C44" w:rsidP="00A23C44">
            <w:pPr>
              <w:contextualSpacing/>
              <w:jc w:val="center"/>
              <w:rPr>
                <w:rFonts w:ascii="Calibri" w:eastAsia="Calibri" w:hAnsi="Calibri" w:cs="Calibri"/>
                <w:sz w:val="24"/>
                <w:szCs w:val="24"/>
                <w:lang w:val="sr-Latn-CS"/>
              </w:rPr>
            </w:pPr>
            <w:r w:rsidRPr="002618BE">
              <w:rPr>
                <w:rFonts w:ascii="Calibri" w:eastAsia="Calibri" w:hAnsi="Calibri" w:cs="Calibri"/>
                <w:sz w:val="24"/>
                <w:szCs w:val="24"/>
                <w:lang w:val="sr-Latn-CS"/>
              </w:rPr>
              <w:t>3.</w:t>
            </w:r>
            <w:r>
              <w:rPr>
                <w:rFonts w:ascii="Calibri" w:eastAsia="Calibri" w:hAnsi="Calibri" w:cs="Calibri"/>
                <w:sz w:val="24"/>
                <w:szCs w:val="24"/>
                <w:lang w:val="sr-Latn-CS"/>
              </w:rPr>
              <w:t>2</w:t>
            </w:r>
            <w:r w:rsidRPr="002618BE">
              <w:rPr>
                <w:rFonts w:ascii="Calibri" w:eastAsia="Calibri" w:hAnsi="Calibri" w:cs="Calibri"/>
                <w:sz w:val="24"/>
                <w:szCs w:val="24"/>
                <w:lang w:val="sr-Latn-CS"/>
              </w:rPr>
              <w:t>.1</w:t>
            </w:r>
          </w:p>
        </w:tc>
        <w:tc>
          <w:tcPr>
            <w:tcW w:w="3260" w:type="dxa"/>
            <w:gridSpan w:val="2"/>
          </w:tcPr>
          <w:p w14:paraId="5C228EB5" w14:textId="77777777" w:rsidR="00A23C44" w:rsidRPr="002A087B" w:rsidRDefault="00A23C44" w:rsidP="00A23C44">
            <w:pPr>
              <w:contextualSpacing/>
              <w:rPr>
                <w:rFonts w:ascii="Calibri" w:eastAsia="Calibri" w:hAnsi="Calibri" w:cs="Calibri"/>
                <w:lang w:val="sr-Latn-CS"/>
              </w:rPr>
            </w:pPr>
            <w:r w:rsidRPr="002A087B">
              <w:rPr>
                <w:rFonts w:ascii="Calibri" w:eastAsia="Calibri" w:hAnsi="Calibri" w:cs="Calibri"/>
                <w:lang w:val="sr-Latn-CS"/>
              </w:rPr>
              <w:t xml:space="preserve">Realizacija projekta „Sigurnost u turizmu – Be safe“ – Uvođenje nacionalnog sertifikata za turističko-ugostiteljska preduzeća u cilju jačanja destinacijskog brenda </w:t>
            </w:r>
          </w:p>
        </w:tc>
        <w:tc>
          <w:tcPr>
            <w:tcW w:w="1843" w:type="dxa"/>
            <w:gridSpan w:val="3"/>
          </w:tcPr>
          <w:p w14:paraId="34C98D32" w14:textId="77777777" w:rsidR="00A23C44" w:rsidRPr="002A087B" w:rsidRDefault="00A23C44" w:rsidP="00A23C44">
            <w:pPr>
              <w:contextualSpacing/>
              <w:jc w:val="center"/>
              <w:rPr>
                <w:rFonts w:ascii="Calibri" w:eastAsia="Calibri" w:hAnsi="Calibri" w:cs="Calibri"/>
                <w:lang w:val="sr-Latn-CS"/>
              </w:rPr>
            </w:pPr>
            <w:r w:rsidRPr="002A087B">
              <w:rPr>
                <w:rFonts w:ascii="Calibri" w:eastAsia="Calibri" w:hAnsi="Calibri" w:cs="Calibri"/>
                <w:lang w:val="sr-Latn-CS"/>
              </w:rPr>
              <w:t>MER/</w:t>
            </w:r>
          </w:p>
          <w:p w14:paraId="333A9008" w14:textId="77777777" w:rsidR="00A23C44" w:rsidRPr="002A087B" w:rsidRDefault="00A23C44" w:rsidP="00A23C44">
            <w:pPr>
              <w:contextualSpacing/>
              <w:jc w:val="center"/>
              <w:rPr>
                <w:rFonts w:ascii="Calibri" w:eastAsia="Calibri" w:hAnsi="Calibri" w:cs="Calibri"/>
                <w:lang w:val="sr-Latn-CS"/>
              </w:rPr>
            </w:pPr>
            <w:r w:rsidRPr="002A087B">
              <w:rPr>
                <w:rFonts w:ascii="Calibri" w:eastAsia="Calibri" w:hAnsi="Calibri" w:cs="Calibri"/>
                <w:lang w:val="sr-Latn-CS"/>
              </w:rPr>
              <w:t xml:space="preserve">ISME, PKCG, </w:t>
            </w:r>
          </w:p>
          <w:p w14:paraId="68B446B7" w14:textId="77777777" w:rsidR="00A23C44" w:rsidRPr="002A087B" w:rsidRDefault="00A23C44" w:rsidP="00A23C44">
            <w:pPr>
              <w:contextualSpacing/>
              <w:jc w:val="center"/>
              <w:rPr>
                <w:rFonts w:ascii="Calibri" w:eastAsia="Calibri" w:hAnsi="Calibri" w:cs="Calibri"/>
                <w:lang w:val="sr-Latn-CS"/>
              </w:rPr>
            </w:pPr>
            <w:r w:rsidRPr="002A087B">
              <w:rPr>
                <w:rFonts w:ascii="Calibri" w:eastAsia="Calibri" w:hAnsi="Calibri" w:cs="Calibri"/>
                <w:lang w:val="sr-Latn-CS"/>
              </w:rPr>
              <w:t>turistička privreda, privredna i turistička udruženja</w:t>
            </w:r>
          </w:p>
        </w:tc>
        <w:tc>
          <w:tcPr>
            <w:tcW w:w="1559" w:type="dxa"/>
          </w:tcPr>
          <w:p w14:paraId="6709C314" w14:textId="564F4C18"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 </w:t>
            </w:r>
            <w:r w:rsidRPr="002618BE">
              <w:rPr>
                <w:rFonts w:ascii="Calibri" w:eastAsia="Calibri" w:hAnsi="Calibri" w:cs="Calibri"/>
                <w:lang w:val="sr-Latn-CS"/>
              </w:rPr>
              <w:t>IV</w:t>
            </w:r>
            <w:r>
              <w:rPr>
                <w:rFonts w:ascii="Calibri" w:eastAsia="Calibri" w:hAnsi="Calibri" w:cs="Calibri"/>
                <w:lang w:val="sr-Latn-CS"/>
              </w:rPr>
              <w:t xml:space="preserve"> </w:t>
            </w:r>
            <w:r w:rsidRPr="002618BE">
              <w:rPr>
                <w:rFonts w:ascii="Calibri" w:eastAsia="Calibri" w:hAnsi="Calibri" w:cs="Calibri"/>
                <w:lang w:val="sr-Latn-CS"/>
              </w:rPr>
              <w:t>Q 2022</w:t>
            </w:r>
            <w:r>
              <w:rPr>
                <w:rFonts w:ascii="Calibri" w:eastAsia="Calibri" w:hAnsi="Calibri" w:cs="Calibri"/>
                <w:lang w:val="sr-Latn-CS"/>
              </w:rPr>
              <w:t xml:space="preserve">. </w:t>
            </w:r>
          </w:p>
        </w:tc>
        <w:tc>
          <w:tcPr>
            <w:tcW w:w="1985" w:type="dxa"/>
            <w:gridSpan w:val="3"/>
          </w:tcPr>
          <w:p w14:paraId="57CFA04F" w14:textId="77777777"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Kreiran standard</w:t>
            </w:r>
          </w:p>
          <w:p w14:paraId="5345EDC2" w14:textId="77777777" w:rsidR="00A23C44" w:rsidRDefault="00A23C44" w:rsidP="00A23C44">
            <w:pPr>
              <w:contextualSpacing/>
              <w:jc w:val="center"/>
              <w:rPr>
                <w:rFonts w:ascii="Calibri" w:eastAsia="Calibri" w:hAnsi="Calibri" w:cs="Calibri"/>
                <w:lang w:val="sr-Latn-CS"/>
              </w:rPr>
            </w:pPr>
          </w:p>
          <w:p w14:paraId="3CBF1D5E" w14:textId="77777777" w:rsidR="00A23C44" w:rsidRDefault="00A23C44" w:rsidP="00A23C44">
            <w:pPr>
              <w:contextualSpacing/>
              <w:jc w:val="center"/>
              <w:rPr>
                <w:rFonts w:ascii="Calibri" w:eastAsia="Calibri" w:hAnsi="Calibri" w:cs="Calibri"/>
                <w:lang w:val="sr-Latn-CS"/>
              </w:rPr>
            </w:pPr>
          </w:p>
          <w:p w14:paraId="3DC960ED" w14:textId="448C83DB" w:rsidR="00A23C44" w:rsidRPr="00253C06"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 xml:space="preserve">Godišnji izvještaj </w:t>
            </w:r>
            <w:r>
              <w:rPr>
                <w:rFonts w:ascii="Calibri" w:eastAsia="Calibri" w:hAnsi="Calibri" w:cs="Calibri"/>
                <w:lang w:val="sr-Latn-CS"/>
              </w:rPr>
              <w:t>o radu</w:t>
            </w:r>
          </w:p>
          <w:p w14:paraId="7C8DC5FB" w14:textId="7198291B"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nadležnih institucija</w:t>
            </w:r>
          </w:p>
        </w:tc>
        <w:tc>
          <w:tcPr>
            <w:tcW w:w="1494" w:type="dxa"/>
            <w:gridSpan w:val="2"/>
          </w:tcPr>
          <w:p w14:paraId="65F127B7"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50.000,00€</w:t>
            </w:r>
          </w:p>
          <w:p w14:paraId="6F8D894B"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Budžet Crne Gore</w:t>
            </w:r>
          </w:p>
        </w:tc>
      </w:tr>
      <w:tr w:rsidR="00A23C44" w:rsidRPr="002618BE" w14:paraId="693C9440" w14:textId="77777777" w:rsidTr="00800388">
        <w:trPr>
          <w:trHeight w:val="308"/>
          <w:jc w:val="center"/>
        </w:trPr>
        <w:tc>
          <w:tcPr>
            <w:tcW w:w="5098" w:type="dxa"/>
            <w:gridSpan w:val="4"/>
            <w:vMerge w:val="restart"/>
            <w:shd w:val="clear" w:color="auto" w:fill="D9E2F3" w:themeFill="accent1" w:themeFillTint="33"/>
          </w:tcPr>
          <w:p w14:paraId="234A5B62" w14:textId="77777777" w:rsidR="00E904EE" w:rsidRDefault="00A23C44" w:rsidP="00A23C44">
            <w:pPr>
              <w:contextualSpacing/>
              <w:jc w:val="center"/>
              <w:rPr>
                <w:rFonts w:ascii="Calibri" w:eastAsia="Calibri" w:hAnsi="Calibri" w:cs="Calibri"/>
                <w:b/>
                <w:lang w:val="sr-Latn-CS"/>
              </w:rPr>
            </w:pPr>
            <w:r w:rsidRPr="004840B1">
              <w:rPr>
                <w:rFonts w:ascii="Calibri" w:eastAsia="Calibri" w:hAnsi="Calibri" w:cs="Calibri"/>
                <w:b/>
                <w:lang w:val="sr-Latn-CS"/>
              </w:rPr>
              <w:t xml:space="preserve">Ukupan iznos sredstava za realizaciju </w:t>
            </w:r>
          </w:p>
          <w:p w14:paraId="52611102" w14:textId="3B360AD5" w:rsidR="00A23C44" w:rsidRPr="002618BE" w:rsidRDefault="00A23C44" w:rsidP="00A23C44">
            <w:pPr>
              <w:contextualSpacing/>
              <w:jc w:val="center"/>
              <w:rPr>
                <w:rFonts w:ascii="Calibri" w:eastAsia="Calibri" w:hAnsi="Calibri" w:cs="Calibri"/>
                <w:b/>
                <w:lang w:val="sr-Latn-CS"/>
              </w:rPr>
            </w:pPr>
            <w:r>
              <w:rPr>
                <w:rFonts w:ascii="Calibri" w:eastAsia="Calibri" w:hAnsi="Calibri" w:cs="Calibri"/>
                <w:b/>
                <w:lang w:val="sr-Latn-CS"/>
              </w:rPr>
              <w:t>O</w:t>
            </w:r>
            <w:r w:rsidRPr="004840B1">
              <w:rPr>
                <w:rFonts w:ascii="Calibri" w:eastAsia="Calibri" w:hAnsi="Calibri" w:cs="Calibri"/>
                <w:b/>
                <w:lang w:val="sr-Latn-CS"/>
              </w:rPr>
              <w:t xml:space="preserve">perativnog cilja </w:t>
            </w:r>
            <w:r>
              <w:rPr>
                <w:rFonts w:ascii="Calibri" w:eastAsia="Calibri" w:hAnsi="Calibri" w:cs="Calibri"/>
                <w:b/>
                <w:lang w:val="sr-Latn-CS"/>
              </w:rPr>
              <w:t>3</w:t>
            </w:r>
            <w:r w:rsidRPr="004840B1">
              <w:rPr>
                <w:rFonts w:ascii="Calibri" w:eastAsia="Calibri" w:hAnsi="Calibri" w:cs="Calibri"/>
                <w:b/>
                <w:lang w:val="sr-Latn-CS"/>
              </w:rPr>
              <w:t xml:space="preserve">: </w:t>
            </w:r>
            <w:r>
              <w:rPr>
                <w:rFonts w:ascii="Calibri" w:eastAsia="Calibri" w:hAnsi="Calibri" w:cs="Calibri"/>
                <w:b/>
                <w:lang w:val="sr-Latn-CS"/>
              </w:rPr>
              <w:t xml:space="preserve"> </w:t>
            </w:r>
            <w:r w:rsidRPr="001D3A80">
              <w:rPr>
                <w:rFonts w:ascii="Calibri" w:eastAsia="Calibri" w:hAnsi="Calibri" w:cs="Calibri"/>
                <w:b/>
                <w:lang w:val="sr-Latn-CS"/>
              </w:rPr>
              <w:t>1.459.890,00 €</w:t>
            </w:r>
          </w:p>
        </w:tc>
        <w:tc>
          <w:tcPr>
            <w:tcW w:w="8582" w:type="dxa"/>
            <w:gridSpan w:val="10"/>
            <w:shd w:val="clear" w:color="auto" w:fill="EDEDED" w:themeFill="accent3" w:themeFillTint="33"/>
          </w:tcPr>
          <w:p w14:paraId="70D6530A" w14:textId="257E7C8B" w:rsidR="00A23C44" w:rsidRPr="002618BE" w:rsidRDefault="00A23C44" w:rsidP="00A23C44">
            <w:pPr>
              <w:contextualSpacing/>
              <w:jc w:val="center"/>
              <w:rPr>
                <w:rFonts w:ascii="Calibri" w:eastAsia="Calibri" w:hAnsi="Calibri" w:cs="Calibri"/>
                <w:b/>
                <w:lang w:val="sr-Latn-CS"/>
              </w:rPr>
            </w:pPr>
            <w:r>
              <w:rPr>
                <w:rFonts w:ascii="Calibri" w:eastAsia="Calibri" w:hAnsi="Calibri" w:cs="Calibri"/>
                <w:b/>
                <w:lang w:val="sr-Latn-CS"/>
              </w:rPr>
              <w:t>Budžet Crne Gore (tekući</w:t>
            </w:r>
            <w:r w:rsidRPr="001D3A80">
              <w:rPr>
                <w:rFonts w:ascii="Calibri" w:eastAsia="Calibri" w:hAnsi="Calibri" w:cs="Calibri"/>
                <w:b/>
                <w:lang w:val="sr-Latn-CS"/>
              </w:rPr>
              <w:t>): 459.890,00 €</w:t>
            </w:r>
          </w:p>
        </w:tc>
      </w:tr>
      <w:tr w:rsidR="00A23C44" w:rsidRPr="002618BE" w14:paraId="0D6E6563" w14:textId="77777777" w:rsidTr="00800388">
        <w:trPr>
          <w:trHeight w:val="307"/>
          <w:jc w:val="center"/>
        </w:trPr>
        <w:tc>
          <w:tcPr>
            <w:tcW w:w="5098" w:type="dxa"/>
            <w:gridSpan w:val="4"/>
            <w:vMerge/>
            <w:shd w:val="clear" w:color="auto" w:fill="D9E2F3" w:themeFill="accent1" w:themeFillTint="33"/>
          </w:tcPr>
          <w:p w14:paraId="54105190" w14:textId="77777777" w:rsidR="00A23C44" w:rsidRPr="004840B1" w:rsidRDefault="00A23C44" w:rsidP="00A23C44">
            <w:pPr>
              <w:contextualSpacing/>
              <w:jc w:val="center"/>
              <w:rPr>
                <w:rFonts w:ascii="Calibri" w:eastAsia="Calibri" w:hAnsi="Calibri" w:cs="Calibri"/>
                <w:b/>
                <w:lang w:val="sr-Latn-CS"/>
              </w:rPr>
            </w:pPr>
          </w:p>
        </w:tc>
        <w:tc>
          <w:tcPr>
            <w:tcW w:w="8582" w:type="dxa"/>
            <w:gridSpan w:val="10"/>
            <w:shd w:val="clear" w:color="auto" w:fill="EDEDED" w:themeFill="accent3" w:themeFillTint="33"/>
          </w:tcPr>
          <w:p w14:paraId="1115D3E3" w14:textId="5EE8F50A" w:rsidR="00A23C44" w:rsidRPr="002618BE" w:rsidRDefault="00A23C44" w:rsidP="00A23C44">
            <w:pPr>
              <w:contextualSpacing/>
              <w:jc w:val="center"/>
              <w:rPr>
                <w:rFonts w:ascii="Calibri" w:eastAsia="Calibri" w:hAnsi="Calibri" w:cs="Calibri"/>
                <w:b/>
                <w:lang w:val="sr-Latn-CS"/>
              </w:rPr>
            </w:pPr>
            <w:r>
              <w:rPr>
                <w:rFonts w:ascii="Calibri" w:eastAsia="Calibri" w:hAnsi="Calibri" w:cs="Calibri"/>
                <w:b/>
                <w:lang w:val="sr-Latn-CS"/>
              </w:rPr>
              <w:t>Donatorska</w:t>
            </w:r>
            <w:r w:rsidR="008B75B1">
              <w:rPr>
                <w:rFonts w:ascii="Calibri" w:eastAsia="Calibri" w:hAnsi="Calibri" w:cs="Calibri"/>
                <w:b/>
                <w:lang w:val="sr-Latn-CS"/>
              </w:rPr>
              <w:t xml:space="preserve"> / EU </w:t>
            </w:r>
            <w:r>
              <w:rPr>
                <w:rFonts w:ascii="Calibri" w:eastAsia="Calibri" w:hAnsi="Calibri" w:cs="Calibri"/>
                <w:b/>
                <w:lang w:val="sr-Latn-CS"/>
              </w:rPr>
              <w:t>/ Kreditna sredstva (IRF, poslovne banke): 1.000.000,00</w:t>
            </w:r>
            <w:r w:rsidRPr="00DC06F9">
              <w:rPr>
                <w:rFonts w:ascii="Calibri" w:eastAsia="Calibri" w:hAnsi="Calibri" w:cs="Calibri"/>
                <w:b/>
                <w:lang w:val="sr-Latn-CS"/>
              </w:rPr>
              <w:t xml:space="preserve"> </w:t>
            </w:r>
            <w:r>
              <w:rPr>
                <w:rFonts w:ascii="Calibri" w:eastAsia="Calibri" w:hAnsi="Calibri" w:cs="Calibri"/>
                <w:b/>
                <w:lang w:val="sr-Latn-CS"/>
              </w:rPr>
              <w:t xml:space="preserve">€ </w:t>
            </w:r>
          </w:p>
        </w:tc>
      </w:tr>
      <w:tr w:rsidR="00A23C44" w:rsidRPr="002618BE" w14:paraId="656B5025" w14:textId="77777777" w:rsidTr="00D54549">
        <w:trPr>
          <w:trHeight w:val="307"/>
          <w:jc w:val="center"/>
        </w:trPr>
        <w:tc>
          <w:tcPr>
            <w:tcW w:w="13680" w:type="dxa"/>
            <w:gridSpan w:val="14"/>
            <w:shd w:val="clear" w:color="auto" w:fill="FFFFFF" w:themeFill="background1"/>
          </w:tcPr>
          <w:p w14:paraId="7C6270DA" w14:textId="77777777" w:rsidR="00A23C44" w:rsidRDefault="00A23C44" w:rsidP="00A23C44">
            <w:pPr>
              <w:contextualSpacing/>
              <w:rPr>
                <w:rFonts w:ascii="Calibri" w:eastAsia="Calibri" w:hAnsi="Calibri" w:cs="Calibri"/>
                <w:b/>
                <w:lang w:val="sr-Latn-CS"/>
              </w:rPr>
            </w:pPr>
          </w:p>
          <w:p w14:paraId="28B02290" w14:textId="77777777" w:rsidR="00A23C44" w:rsidRDefault="00A23C44" w:rsidP="00A23C44">
            <w:pPr>
              <w:contextualSpacing/>
              <w:rPr>
                <w:rFonts w:ascii="Calibri" w:eastAsia="Calibri" w:hAnsi="Calibri" w:cs="Calibri"/>
                <w:b/>
                <w:lang w:val="sr-Latn-CS"/>
              </w:rPr>
            </w:pPr>
          </w:p>
          <w:p w14:paraId="6770A9D6" w14:textId="77777777" w:rsidR="00A23C44" w:rsidRDefault="00A23C44" w:rsidP="00A23C44">
            <w:pPr>
              <w:contextualSpacing/>
              <w:rPr>
                <w:rFonts w:ascii="Calibri" w:eastAsia="Calibri" w:hAnsi="Calibri" w:cs="Calibri"/>
                <w:b/>
                <w:lang w:val="sr-Latn-CS"/>
              </w:rPr>
            </w:pPr>
          </w:p>
          <w:p w14:paraId="2372F491" w14:textId="77777777" w:rsidR="00A23C44" w:rsidRDefault="00A23C44" w:rsidP="00A23C44">
            <w:pPr>
              <w:contextualSpacing/>
              <w:rPr>
                <w:rFonts w:ascii="Calibri" w:eastAsia="Calibri" w:hAnsi="Calibri" w:cs="Calibri"/>
                <w:b/>
                <w:lang w:val="sr-Latn-CS"/>
              </w:rPr>
            </w:pPr>
          </w:p>
          <w:p w14:paraId="547EBA9F" w14:textId="77777777" w:rsidR="00A23C44" w:rsidRDefault="00A23C44" w:rsidP="00A23C44">
            <w:pPr>
              <w:contextualSpacing/>
              <w:rPr>
                <w:rFonts w:ascii="Calibri" w:eastAsia="Calibri" w:hAnsi="Calibri" w:cs="Calibri"/>
                <w:b/>
                <w:lang w:val="sr-Latn-CS"/>
              </w:rPr>
            </w:pPr>
          </w:p>
          <w:p w14:paraId="163325E7" w14:textId="77777777" w:rsidR="00A23C44" w:rsidRDefault="00A23C44" w:rsidP="00A23C44">
            <w:pPr>
              <w:contextualSpacing/>
              <w:rPr>
                <w:rFonts w:ascii="Calibri" w:eastAsia="Calibri" w:hAnsi="Calibri" w:cs="Calibri"/>
                <w:b/>
                <w:lang w:val="sr-Latn-CS"/>
              </w:rPr>
            </w:pPr>
          </w:p>
          <w:p w14:paraId="51015DDE" w14:textId="77777777" w:rsidR="00A23C44" w:rsidRDefault="00A23C44" w:rsidP="00A23C44">
            <w:pPr>
              <w:contextualSpacing/>
              <w:rPr>
                <w:rFonts w:ascii="Calibri" w:eastAsia="Calibri" w:hAnsi="Calibri" w:cs="Calibri"/>
                <w:b/>
                <w:lang w:val="sr-Latn-CS"/>
              </w:rPr>
            </w:pPr>
          </w:p>
          <w:p w14:paraId="505D6B9C" w14:textId="77777777" w:rsidR="00A23C44" w:rsidRDefault="00A23C44" w:rsidP="00A23C44">
            <w:pPr>
              <w:contextualSpacing/>
              <w:rPr>
                <w:rFonts w:ascii="Calibri" w:eastAsia="Calibri" w:hAnsi="Calibri" w:cs="Calibri"/>
                <w:b/>
                <w:lang w:val="sr-Latn-CS"/>
              </w:rPr>
            </w:pPr>
          </w:p>
          <w:p w14:paraId="3F711A6D" w14:textId="77777777" w:rsidR="00A23C44" w:rsidRDefault="00A23C44" w:rsidP="00A23C44">
            <w:pPr>
              <w:contextualSpacing/>
              <w:rPr>
                <w:rFonts w:ascii="Calibri" w:eastAsia="Calibri" w:hAnsi="Calibri" w:cs="Calibri"/>
                <w:b/>
                <w:lang w:val="sr-Latn-CS"/>
              </w:rPr>
            </w:pPr>
          </w:p>
          <w:p w14:paraId="7CC898DA" w14:textId="76A07572" w:rsidR="00A23C44" w:rsidRDefault="00A23C44" w:rsidP="00A23C44">
            <w:pPr>
              <w:contextualSpacing/>
              <w:rPr>
                <w:rFonts w:ascii="Calibri" w:eastAsia="Calibri" w:hAnsi="Calibri" w:cs="Calibri"/>
                <w:b/>
                <w:lang w:val="sr-Latn-CS"/>
              </w:rPr>
            </w:pPr>
          </w:p>
          <w:p w14:paraId="04C6951F" w14:textId="51537FBB" w:rsidR="00E904EE" w:rsidRDefault="00E904EE" w:rsidP="00A23C44">
            <w:pPr>
              <w:contextualSpacing/>
              <w:rPr>
                <w:rFonts w:ascii="Calibri" w:eastAsia="Calibri" w:hAnsi="Calibri" w:cs="Calibri"/>
                <w:b/>
                <w:lang w:val="sr-Latn-CS"/>
              </w:rPr>
            </w:pPr>
          </w:p>
          <w:p w14:paraId="0B580EFD" w14:textId="4C43C285" w:rsidR="00E904EE" w:rsidRDefault="00E904EE" w:rsidP="00A23C44">
            <w:pPr>
              <w:contextualSpacing/>
              <w:rPr>
                <w:rFonts w:ascii="Calibri" w:eastAsia="Calibri" w:hAnsi="Calibri" w:cs="Calibri"/>
                <w:b/>
                <w:lang w:val="sr-Latn-CS"/>
              </w:rPr>
            </w:pPr>
          </w:p>
          <w:p w14:paraId="5E8A5483" w14:textId="7BD90A84" w:rsidR="00E904EE" w:rsidRDefault="00E904EE" w:rsidP="00A23C44">
            <w:pPr>
              <w:contextualSpacing/>
              <w:rPr>
                <w:rFonts w:ascii="Calibri" w:eastAsia="Calibri" w:hAnsi="Calibri" w:cs="Calibri"/>
                <w:b/>
                <w:lang w:val="sr-Latn-CS"/>
              </w:rPr>
            </w:pPr>
          </w:p>
          <w:p w14:paraId="4A476FC5" w14:textId="77777777" w:rsidR="00A23C44" w:rsidRDefault="00A23C44" w:rsidP="00A23C44">
            <w:pPr>
              <w:contextualSpacing/>
              <w:rPr>
                <w:rFonts w:ascii="Calibri" w:eastAsia="Calibri" w:hAnsi="Calibri" w:cs="Calibri"/>
                <w:b/>
                <w:lang w:val="sr-Latn-CS"/>
              </w:rPr>
            </w:pPr>
          </w:p>
          <w:p w14:paraId="284B2230" w14:textId="202BC594" w:rsidR="00A23C44" w:rsidRDefault="00A23C44" w:rsidP="00A23C44">
            <w:pPr>
              <w:contextualSpacing/>
              <w:rPr>
                <w:rFonts w:ascii="Calibri" w:eastAsia="Calibri" w:hAnsi="Calibri" w:cs="Calibri"/>
                <w:b/>
                <w:lang w:val="sr-Latn-CS"/>
              </w:rPr>
            </w:pPr>
          </w:p>
        </w:tc>
      </w:tr>
      <w:tr w:rsidR="00A23C44" w:rsidRPr="002618BE" w14:paraId="60AE5862" w14:textId="77777777" w:rsidTr="00C86AAE">
        <w:trPr>
          <w:jc w:val="center"/>
        </w:trPr>
        <w:tc>
          <w:tcPr>
            <w:tcW w:w="13680" w:type="dxa"/>
            <w:gridSpan w:val="14"/>
            <w:shd w:val="clear" w:color="auto" w:fill="B4C6E7" w:themeFill="accent1" w:themeFillTint="66"/>
          </w:tcPr>
          <w:p w14:paraId="56BE6D6B" w14:textId="77777777" w:rsidR="00A23C44" w:rsidRPr="002618BE" w:rsidRDefault="00A23C44" w:rsidP="00A23C44">
            <w:pPr>
              <w:shd w:val="clear" w:color="auto" w:fill="B4C6E7"/>
              <w:contextualSpacing/>
              <w:jc w:val="center"/>
              <w:rPr>
                <w:rFonts w:ascii="Calibri" w:eastAsia="Calibri" w:hAnsi="Calibri" w:cs="Calibri"/>
                <w:b/>
                <w:bCs/>
                <w:sz w:val="24"/>
                <w:szCs w:val="24"/>
                <w:lang w:val="sr-Latn-CS"/>
              </w:rPr>
            </w:pPr>
          </w:p>
          <w:p w14:paraId="627882D4" w14:textId="77777777" w:rsidR="00A23C44" w:rsidRDefault="00A23C44" w:rsidP="00A23C44">
            <w:pPr>
              <w:contextualSpacing/>
              <w:jc w:val="center"/>
              <w:rPr>
                <w:rFonts w:ascii="Calibri" w:eastAsia="Calibri" w:hAnsi="Calibri" w:cs="Calibri"/>
                <w:b/>
                <w:bCs/>
                <w:sz w:val="24"/>
                <w:szCs w:val="24"/>
                <w:lang w:val="sr-Latn-CS"/>
              </w:rPr>
            </w:pPr>
            <w:r w:rsidRPr="002618BE">
              <w:rPr>
                <w:rFonts w:ascii="Calibri" w:eastAsia="Calibri" w:hAnsi="Calibri" w:cs="Calibri"/>
                <w:b/>
                <w:bCs/>
                <w:sz w:val="24"/>
                <w:szCs w:val="24"/>
                <w:lang w:val="sr-Latn-CS"/>
              </w:rPr>
              <w:t xml:space="preserve">Operativni cilj 4: </w:t>
            </w:r>
            <w:r w:rsidRPr="00514C27">
              <w:rPr>
                <w:rFonts w:ascii="Calibri" w:eastAsia="Calibri" w:hAnsi="Calibri" w:cs="Calibri"/>
                <w:b/>
                <w:bCs/>
                <w:sz w:val="24"/>
                <w:szCs w:val="24"/>
                <w:lang w:val="sr-Latn-CS"/>
              </w:rPr>
              <w:t xml:space="preserve">Unaprijeđen kvalitet diverzifikovanog turističkog proizvoda </w:t>
            </w:r>
          </w:p>
          <w:p w14:paraId="443FDA81" w14:textId="77777777" w:rsidR="00A23C44" w:rsidRPr="002618BE" w:rsidRDefault="00A23C44" w:rsidP="00A23C44">
            <w:pPr>
              <w:contextualSpacing/>
              <w:jc w:val="center"/>
              <w:rPr>
                <w:rFonts w:ascii="Calibri" w:eastAsia="Calibri" w:hAnsi="Calibri" w:cs="Calibri"/>
                <w:b/>
                <w:bCs/>
                <w:sz w:val="24"/>
                <w:szCs w:val="24"/>
                <w:lang w:val="sr-Latn-CS"/>
              </w:rPr>
            </w:pPr>
          </w:p>
        </w:tc>
      </w:tr>
      <w:tr w:rsidR="00A23C44" w:rsidRPr="002618BE" w14:paraId="77D0A907" w14:textId="77777777" w:rsidTr="0092398F">
        <w:trPr>
          <w:jc w:val="center"/>
        </w:trPr>
        <w:tc>
          <w:tcPr>
            <w:tcW w:w="3539" w:type="dxa"/>
            <w:gridSpan w:val="3"/>
            <w:shd w:val="clear" w:color="auto" w:fill="auto"/>
          </w:tcPr>
          <w:p w14:paraId="1B81996C" w14:textId="5D85E901" w:rsidR="00A23C44" w:rsidRPr="002618BE" w:rsidRDefault="00A23C44" w:rsidP="00A23C44">
            <w:pPr>
              <w:spacing w:after="0" w:line="240" w:lineRule="auto"/>
              <w:rPr>
                <w:rFonts w:ascii="Calibri" w:eastAsia="Calibri" w:hAnsi="Calibri" w:cs="Times New Roman"/>
                <w:b/>
                <w:i/>
              </w:rPr>
            </w:pPr>
            <w:r w:rsidRPr="002618BE">
              <w:rPr>
                <w:rFonts w:ascii="Calibri" w:eastAsia="Calibri" w:hAnsi="Calibri" w:cs="Times New Roman"/>
                <w:b/>
                <w:i/>
              </w:rPr>
              <w:t>I</w:t>
            </w:r>
            <w:r>
              <w:rPr>
                <w:rFonts w:ascii="Calibri" w:eastAsia="Calibri" w:hAnsi="Calibri" w:cs="Times New Roman"/>
                <w:b/>
                <w:i/>
              </w:rPr>
              <w:t>n</w:t>
            </w:r>
            <w:r w:rsidRPr="002618BE">
              <w:rPr>
                <w:rFonts w:ascii="Calibri" w:eastAsia="Calibri" w:hAnsi="Calibri" w:cs="Times New Roman"/>
                <w:b/>
                <w:i/>
              </w:rPr>
              <w:t xml:space="preserve">dikator učinka </w:t>
            </w:r>
          </w:p>
        </w:tc>
        <w:tc>
          <w:tcPr>
            <w:tcW w:w="3260" w:type="dxa"/>
            <w:gridSpan w:val="2"/>
            <w:shd w:val="clear" w:color="auto" w:fill="auto"/>
          </w:tcPr>
          <w:p w14:paraId="55E77456" w14:textId="1381F4B5" w:rsidR="00A23C44" w:rsidRPr="002618BE" w:rsidRDefault="00A23C44" w:rsidP="00A23C44">
            <w:pPr>
              <w:spacing w:after="0" w:line="240" w:lineRule="auto"/>
              <w:jc w:val="center"/>
              <w:rPr>
                <w:rFonts w:ascii="Calibri" w:eastAsia="Calibri" w:hAnsi="Calibri" w:cs="Times New Roman"/>
                <w:b/>
              </w:rPr>
            </w:pPr>
            <w:r w:rsidRPr="002618BE">
              <w:rPr>
                <w:rFonts w:ascii="Calibri" w:eastAsia="Calibri" w:hAnsi="Calibri" w:cs="Times New Roman"/>
                <w:b/>
              </w:rPr>
              <w:t>Početna vrijednost 2021</w:t>
            </w:r>
            <w:r>
              <w:rPr>
                <w:rFonts w:ascii="Calibri" w:eastAsia="Calibri" w:hAnsi="Calibri" w:cs="Times New Roman"/>
                <w:b/>
              </w:rPr>
              <w:t>. godine</w:t>
            </w:r>
          </w:p>
        </w:tc>
        <w:tc>
          <w:tcPr>
            <w:tcW w:w="3402" w:type="dxa"/>
            <w:gridSpan w:val="4"/>
            <w:shd w:val="clear" w:color="auto" w:fill="auto"/>
          </w:tcPr>
          <w:p w14:paraId="2B66F89C" w14:textId="77777777" w:rsidR="00A23C44" w:rsidRPr="002618BE" w:rsidRDefault="00A23C44" w:rsidP="00A23C44">
            <w:pPr>
              <w:spacing w:after="0" w:line="240" w:lineRule="auto"/>
              <w:jc w:val="center"/>
              <w:rPr>
                <w:rFonts w:ascii="Calibri" w:eastAsia="Calibri" w:hAnsi="Calibri" w:cs="Times New Roman"/>
                <w:b/>
              </w:rPr>
            </w:pPr>
            <w:r w:rsidRPr="002618BE">
              <w:rPr>
                <w:rFonts w:ascii="Calibri" w:eastAsia="Calibri" w:hAnsi="Calibri" w:cs="Times New Roman"/>
                <w:b/>
              </w:rPr>
              <w:t>Ciljana vrijednost 2023. godine</w:t>
            </w:r>
          </w:p>
        </w:tc>
        <w:tc>
          <w:tcPr>
            <w:tcW w:w="3479" w:type="dxa"/>
            <w:gridSpan w:val="5"/>
            <w:shd w:val="clear" w:color="auto" w:fill="auto"/>
          </w:tcPr>
          <w:p w14:paraId="285C4BB2" w14:textId="77777777" w:rsidR="00A23C44" w:rsidRPr="002618BE" w:rsidRDefault="00A23C44" w:rsidP="00A23C44">
            <w:pPr>
              <w:spacing w:after="0" w:line="240" w:lineRule="auto"/>
              <w:jc w:val="center"/>
              <w:rPr>
                <w:rFonts w:ascii="Calibri" w:eastAsia="Calibri" w:hAnsi="Calibri" w:cs="Times New Roman"/>
                <w:b/>
              </w:rPr>
            </w:pPr>
            <w:r w:rsidRPr="002618BE">
              <w:rPr>
                <w:rFonts w:ascii="Calibri" w:eastAsia="Calibri" w:hAnsi="Calibri" w:cs="Times New Roman"/>
                <w:b/>
              </w:rPr>
              <w:t>Ciljana vrijednost 2025. godine</w:t>
            </w:r>
          </w:p>
        </w:tc>
      </w:tr>
      <w:tr w:rsidR="00A23C44" w:rsidRPr="002618BE" w14:paraId="422895E3" w14:textId="77777777" w:rsidTr="0092398F">
        <w:trPr>
          <w:jc w:val="center"/>
        </w:trPr>
        <w:tc>
          <w:tcPr>
            <w:tcW w:w="3539" w:type="dxa"/>
            <w:gridSpan w:val="3"/>
            <w:shd w:val="clear" w:color="auto" w:fill="auto"/>
          </w:tcPr>
          <w:p w14:paraId="1AF168AE" w14:textId="5353FB38" w:rsidR="00A23C44" w:rsidRPr="002618BE" w:rsidRDefault="00A23C44" w:rsidP="00A23C44">
            <w:pPr>
              <w:spacing w:after="0" w:line="240" w:lineRule="auto"/>
              <w:rPr>
                <w:rFonts w:ascii="Calibri" w:eastAsia="Calibri" w:hAnsi="Calibri" w:cs="Times New Roman"/>
                <w:b/>
                <w:i/>
              </w:rPr>
            </w:pPr>
            <w:r w:rsidRPr="002618BE">
              <w:rPr>
                <w:rFonts w:ascii="Calibri" w:eastAsia="Calibri" w:hAnsi="Calibri" w:cs="Times New Roman"/>
                <w:b/>
                <w:i/>
              </w:rPr>
              <w:t>Indikator učinka 1:</w:t>
            </w:r>
          </w:p>
        </w:tc>
        <w:tc>
          <w:tcPr>
            <w:tcW w:w="3260" w:type="dxa"/>
            <w:gridSpan w:val="2"/>
            <w:shd w:val="clear" w:color="auto" w:fill="auto"/>
          </w:tcPr>
          <w:p w14:paraId="379F91D0" w14:textId="77777777" w:rsidR="00A23C44" w:rsidRPr="002618BE" w:rsidRDefault="00A23C44" w:rsidP="00A23C44">
            <w:pPr>
              <w:spacing w:after="0" w:line="240" w:lineRule="auto"/>
              <w:rPr>
                <w:rFonts w:ascii="Calibri" w:eastAsia="Calibri" w:hAnsi="Calibri" w:cs="Times New Roman"/>
              </w:rPr>
            </w:pPr>
          </w:p>
        </w:tc>
        <w:tc>
          <w:tcPr>
            <w:tcW w:w="3402" w:type="dxa"/>
            <w:gridSpan w:val="4"/>
            <w:shd w:val="clear" w:color="auto" w:fill="auto"/>
          </w:tcPr>
          <w:p w14:paraId="7FA99793" w14:textId="77777777" w:rsidR="00A23C44" w:rsidRPr="002618BE" w:rsidRDefault="00A23C44" w:rsidP="00A23C44">
            <w:pPr>
              <w:spacing w:after="0" w:line="240" w:lineRule="auto"/>
              <w:rPr>
                <w:rFonts w:ascii="Calibri" w:eastAsia="Calibri" w:hAnsi="Calibri" w:cs="Times New Roman"/>
              </w:rPr>
            </w:pPr>
          </w:p>
        </w:tc>
        <w:tc>
          <w:tcPr>
            <w:tcW w:w="3479" w:type="dxa"/>
            <w:gridSpan w:val="5"/>
            <w:shd w:val="clear" w:color="auto" w:fill="auto"/>
          </w:tcPr>
          <w:p w14:paraId="2828D964" w14:textId="77777777" w:rsidR="00A23C44" w:rsidRPr="002618BE" w:rsidRDefault="00A23C44" w:rsidP="00A23C44">
            <w:pPr>
              <w:spacing w:after="0" w:line="240" w:lineRule="auto"/>
              <w:rPr>
                <w:rFonts w:ascii="Calibri" w:eastAsia="Calibri" w:hAnsi="Calibri" w:cs="Times New Roman"/>
              </w:rPr>
            </w:pPr>
          </w:p>
        </w:tc>
      </w:tr>
      <w:tr w:rsidR="00A23C44" w:rsidRPr="002618BE" w14:paraId="6B7DC662" w14:textId="77777777" w:rsidTr="0092398F">
        <w:trPr>
          <w:jc w:val="center"/>
        </w:trPr>
        <w:tc>
          <w:tcPr>
            <w:tcW w:w="3539" w:type="dxa"/>
            <w:gridSpan w:val="3"/>
            <w:shd w:val="clear" w:color="auto" w:fill="auto"/>
          </w:tcPr>
          <w:p w14:paraId="2A0B0706" w14:textId="77777777" w:rsidR="00A23C44" w:rsidRPr="0017117D" w:rsidRDefault="00A23C44" w:rsidP="00A23C44">
            <w:r w:rsidRPr="0017117D">
              <w:t xml:space="preserve">Broj novih turističkih proizvoda </w:t>
            </w:r>
          </w:p>
        </w:tc>
        <w:tc>
          <w:tcPr>
            <w:tcW w:w="3260" w:type="dxa"/>
            <w:gridSpan w:val="2"/>
            <w:shd w:val="clear" w:color="auto" w:fill="auto"/>
          </w:tcPr>
          <w:p w14:paraId="041937B1" w14:textId="2A9996FB" w:rsidR="00A23C44" w:rsidRPr="0017117D" w:rsidRDefault="00A23C44" w:rsidP="00F91AAC">
            <w:pPr>
              <w:spacing w:after="0" w:line="240" w:lineRule="auto"/>
              <w:jc w:val="center"/>
            </w:pPr>
            <w:r>
              <w:t>1</w:t>
            </w:r>
          </w:p>
        </w:tc>
        <w:tc>
          <w:tcPr>
            <w:tcW w:w="3402" w:type="dxa"/>
            <w:gridSpan w:val="4"/>
            <w:shd w:val="clear" w:color="auto" w:fill="auto"/>
          </w:tcPr>
          <w:p w14:paraId="567A31DA" w14:textId="3F67714D" w:rsidR="00A23C44" w:rsidRPr="0017117D" w:rsidRDefault="00A23C44" w:rsidP="00F91AAC">
            <w:pPr>
              <w:spacing w:after="0" w:line="240" w:lineRule="auto"/>
              <w:jc w:val="center"/>
            </w:pPr>
            <w:r>
              <w:t xml:space="preserve">+ </w:t>
            </w:r>
            <w:r w:rsidRPr="0017117D">
              <w:t>2</w:t>
            </w:r>
          </w:p>
        </w:tc>
        <w:tc>
          <w:tcPr>
            <w:tcW w:w="3479" w:type="dxa"/>
            <w:gridSpan w:val="5"/>
            <w:shd w:val="clear" w:color="auto" w:fill="auto"/>
          </w:tcPr>
          <w:p w14:paraId="5C662FFB" w14:textId="77777777" w:rsidR="00E904EE" w:rsidRDefault="00A23C44" w:rsidP="00E904EE">
            <w:pPr>
              <w:spacing w:after="0" w:line="240" w:lineRule="auto"/>
              <w:jc w:val="center"/>
            </w:pPr>
            <w:r>
              <w:t>+ 1</w:t>
            </w:r>
          </w:p>
          <w:p w14:paraId="22C380AA" w14:textId="77777777" w:rsidR="00A23C44" w:rsidRDefault="00A23C44" w:rsidP="00E904EE">
            <w:pPr>
              <w:spacing w:after="0" w:line="240" w:lineRule="auto"/>
              <w:jc w:val="center"/>
            </w:pPr>
            <w:r>
              <w:t xml:space="preserve"> (u odnosu na 2023. godinu)</w:t>
            </w:r>
          </w:p>
          <w:p w14:paraId="28D76D03" w14:textId="3A2B1B4F" w:rsidR="00F91AAC" w:rsidRDefault="00F91AAC" w:rsidP="00E904EE">
            <w:pPr>
              <w:spacing w:after="0" w:line="240" w:lineRule="auto"/>
              <w:jc w:val="center"/>
            </w:pPr>
          </w:p>
        </w:tc>
      </w:tr>
      <w:tr w:rsidR="00A23C44" w:rsidRPr="002618BE" w14:paraId="71D75E48" w14:textId="77777777" w:rsidTr="00617DE8">
        <w:trPr>
          <w:jc w:val="center"/>
        </w:trPr>
        <w:tc>
          <w:tcPr>
            <w:tcW w:w="2122" w:type="dxa"/>
            <w:shd w:val="clear" w:color="auto" w:fill="B4C6E7" w:themeFill="accent1" w:themeFillTint="66"/>
          </w:tcPr>
          <w:p w14:paraId="53308394"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Mjera</w:t>
            </w:r>
          </w:p>
        </w:tc>
        <w:tc>
          <w:tcPr>
            <w:tcW w:w="4677" w:type="dxa"/>
            <w:gridSpan w:val="4"/>
            <w:shd w:val="clear" w:color="auto" w:fill="B4C6E7" w:themeFill="accent1" w:themeFillTint="66"/>
          </w:tcPr>
          <w:p w14:paraId="0734A6DA"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Aktivnost</w:t>
            </w:r>
          </w:p>
        </w:tc>
        <w:tc>
          <w:tcPr>
            <w:tcW w:w="1843" w:type="dxa"/>
            <w:gridSpan w:val="3"/>
            <w:tcBorders>
              <w:bottom w:val="single" w:sz="4" w:space="0" w:color="auto"/>
            </w:tcBorders>
            <w:shd w:val="clear" w:color="auto" w:fill="B4C6E7" w:themeFill="accent1" w:themeFillTint="66"/>
          </w:tcPr>
          <w:p w14:paraId="09F1A3C2"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Nosilac / partneri</w:t>
            </w:r>
          </w:p>
        </w:tc>
        <w:tc>
          <w:tcPr>
            <w:tcW w:w="1559" w:type="dxa"/>
            <w:shd w:val="clear" w:color="auto" w:fill="B4C6E7" w:themeFill="accent1" w:themeFillTint="66"/>
          </w:tcPr>
          <w:p w14:paraId="1624038D"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Rok</w:t>
            </w:r>
          </w:p>
        </w:tc>
        <w:tc>
          <w:tcPr>
            <w:tcW w:w="1985" w:type="dxa"/>
            <w:gridSpan w:val="3"/>
            <w:shd w:val="clear" w:color="auto" w:fill="B4C6E7" w:themeFill="accent1" w:themeFillTint="66"/>
          </w:tcPr>
          <w:p w14:paraId="7EA8E2EE"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Indikator / izvor provjere</w:t>
            </w:r>
          </w:p>
        </w:tc>
        <w:tc>
          <w:tcPr>
            <w:tcW w:w="1494" w:type="dxa"/>
            <w:gridSpan w:val="2"/>
            <w:shd w:val="clear" w:color="auto" w:fill="B4C6E7" w:themeFill="accent1" w:themeFillTint="66"/>
          </w:tcPr>
          <w:p w14:paraId="3016B2D5"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Sredstva (u €) / izvor</w:t>
            </w:r>
          </w:p>
        </w:tc>
      </w:tr>
      <w:tr w:rsidR="00A23C44" w:rsidRPr="002618BE" w14:paraId="5203A5CD" w14:textId="77777777" w:rsidTr="00617DE8">
        <w:trPr>
          <w:jc w:val="center"/>
        </w:trPr>
        <w:tc>
          <w:tcPr>
            <w:tcW w:w="2122" w:type="dxa"/>
            <w:shd w:val="clear" w:color="auto" w:fill="FFFFFF" w:themeFill="background1"/>
          </w:tcPr>
          <w:p w14:paraId="6E48E63E" w14:textId="77777777" w:rsidR="00A23C44" w:rsidRPr="002618BE" w:rsidRDefault="00A23C44" w:rsidP="00A23C44">
            <w:pPr>
              <w:contextualSpacing/>
              <w:rPr>
                <w:rFonts w:ascii="Calibri" w:eastAsia="Calibri" w:hAnsi="Calibri" w:cs="Calibri"/>
                <w:b/>
                <w:bCs/>
                <w:lang w:val="sr-Latn-CS"/>
              </w:rPr>
            </w:pPr>
            <w:r w:rsidRPr="002618BE">
              <w:rPr>
                <w:rFonts w:ascii="Calibri" w:eastAsia="Calibri" w:hAnsi="Calibri" w:cs="Calibri"/>
                <w:b/>
                <w:bCs/>
                <w:lang w:val="sr-Latn-CS"/>
              </w:rPr>
              <w:t>4.</w:t>
            </w:r>
            <w:r>
              <w:rPr>
                <w:rFonts w:ascii="Calibri" w:eastAsia="Calibri" w:hAnsi="Calibri" w:cs="Calibri"/>
                <w:b/>
                <w:bCs/>
                <w:lang w:val="sr-Latn-CS"/>
              </w:rPr>
              <w:t xml:space="preserve">1 </w:t>
            </w:r>
            <w:r w:rsidRPr="002618BE">
              <w:rPr>
                <w:rFonts w:ascii="Calibri" w:eastAsia="Calibri" w:hAnsi="Calibri" w:cs="Calibri"/>
                <w:b/>
                <w:bCs/>
                <w:lang w:val="sr-Latn-CS"/>
              </w:rPr>
              <w:t xml:space="preserve">Unapređenje </w:t>
            </w:r>
          </w:p>
          <w:p w14:paraId="7DB5BC8D" w14:textId="77777777" w:rsidR="00A23C44" w:rsidRPr="002618BE" w:rsidRDefault="00A23C44" w:rsidP="00A23C44">
            <w:pPr>
              <w:contextualSpacing/>
              <w:rPr>
                <w:rFonts w:ascii="Calibri" w:eastAsia="Calibri" w:hAnsi="Calibri" w:cs="Calibri"/>
                <w:b/>
                <w:bCs/>
                <w:lang w:val="sr-Latn-CS"/>
              </w:rPr>
            </w:pPr>
            <w:r w:rsidRPr="002618BE">
              <w:rPr>
                <w:rFonts w:ascii="Calibri" w:eastAsia="Calibri" w:hAnsi="Calibri" w:cs="Calibri"/>
                <w:b/>
                <w:bCs/>
                <w:lang w:val="sr-Latn-CS"/>
              </w:rPr>
              <w:t xml:space="preserve">       kvaliteta </w:t>
            </w:r>
          </w:p>
          <w:p w14:paraId="4692C696" w14:textId="77777777" w:rsidR="00A23C44" w:rsidRDefault="00A23C44" w:rsidP="00A23C44">
            <w:pPr>
              <w:contextualSpacing/>
              <w:jc w:val="both"/>
              <w:rPr>
                <w:rFonts w:ascii="Calibri" w:eastAsia="Calibri" w:hAnsi="Calibri" w:cs="Calibri"/>
                <w:b/>
                <w:bCs/>
                <w:lang w:val="sr-Latn-CS"/>
              </w:rPr>
            </w:pPr>
            <w:r w:rsidRPr="002618BE">
              <w:rPr>
                <w:rFonts w:ascii="Calibri" w:eastAsia="Calibri" w:hAnsi="Calibri" w:cs="Calibri"/>
                <w:b/>
                <w:bCs/>
                <w:lang w:val="sr-Latn-CS"/>
              </w:rPr>
              <w:t xml:space="preserve">       ponude</w:t>
            </w:r>
          </w:p>
          <w:p w14:paraId="33EC92E6" w14:textId="77777777" w:rsidR="00F91AAC" w:rsidRDefault="00F91AAC" w:rsidP="00A23C44">
            <w:pPr>
              <w:contextualSpacing/>
              <w:jc w:val="both"/>
              <w:rPr>
                <w:rFonts w:ascii="Calibri" w:eastAsia="Calibri" w:hAnsi="Calibri" w:cs="Calibri"/>
                <w:b/>
                <w:bCs/>
                <w:lang w:val="sr-Latn-CS"/>
              </w:rPr>
            </w:pPr>
          </w:p>
          <w:p w14:paraId="5973DF0A" w14:textId="77777777" w:rsidR="00F91AAC" w:rsidRDefault="00F91AAC" w:rsidP="00A23C44">
            <w:pPr>
              <w:contextualSpacing/>
              <w:jc w:val="both"/>
              <w:rPr>
                <w:rFonts w:ascii="Calibri" w:eastAsia="Calibri" w:hAnsi="Calibri" w:cs="Calibri"/>
                <w:b/>
                <w:bCs/>
                <w:lang w:val="sr-Latn-CS"/>
              </w:rPr>
            </w:pPr>
          </w:p>
          <w:p w14:paraId="3905E12E" w14:textId="77777777" w:rsidR="00F91AAC" w:rsidRDefault="00F91AAC" w:rsidP="00A23C44">
            <w:pPr>
              <w:contextualSpacing/>
              <w:jc w:val="both"/>
              <w:rPr>
                <w:rFonts w:ascii="Calibri" w:eastAsia="Calibri" w:hAnsi="Calibri" w:cs="Calibri"/>
                <w:b/>
                <w:bCs/>
                <w:lang w:val="sr-Latn-CS"/>
              </w:rPr>
            </w:pPr>
          </w:p>
          <w:p w14:paraId="5CD4CF87" w14:textId="77777777" w:rsidR="00F91AAC" w:rsidRDefault="00F91AAC" w:rsidP="00A23C44">
            <w:pPr>
              <w:contextualSpacing/>
              <w:jc w:val="both"/>
              <w:rPr>
                <w:rFonts w:ascii="Calibri" w:eastAsia="Calibri" w:hAnsi="Calibri" w:cs="Calibri"/>
                <w:b/>
                <w:bCs/>
                <w:lang w:val="sr-Latn-CS"/>
              </w:rPr>
            </w:pPr>
          </w:p>
          <w:p w14:paraId="544D4A25" w14:textId="77777777" w:rsidR="00F91AAC" w:rsidRDefault="00F91AAC" w:rsidP="00A23C44">
            <w:pPr>
              <w:contextualSpacing/>
              <w:jc w:val="both"/>
              <w:rPr>
                <w:rFonts w:ascii="Calibri" w:eastAsia="Calibri" w:hAnsi="Calibri" w:cs="Calibri"/>
                <w:b/>
                <w:bCs/>
                <w:lang w:val="sr-Latn-CS"/>
              </w:rPr>
            </w:pPr>
          </w:p>
          <w:p w14:paraId="400F59F2" w14:textId="6B2A640D" w:rsidR="00F91AAC" w:rsidRPr="002618BE" w:rsidRDefault="00F91AAC" w:rsidP="00A23C44">
            <w:pPr>
              <w:contextualSpacing/>
              <w:jc w:val="both"/>
              <w:rPr>
                <w:rFonts w:ascii="Calibri" w:eastAsia="Calibri" w:hAnsi="Calibri" w:cs="Calibri"/>
                <w:b/>
                <w:bCs/>
                <w:lang w:val="sr-Latn-CS"/>
              </w:rPr>
            </w:pPr>
          </w:p>
        </w:tc>
        <w:tc>
          <w:tcPr>
            <w:tcW w:w="1417" w:type="dxa"/>
            <w:gridSpan w:val="2"/>
          </w:tcPr>
          <w:p w14:paraId="27FA61F9"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lastRenderedPageBreak/>
              <w:t>4.</w:t>
            </w:r>
            <w:r>
              <w:rPr>
                <w:rFonts w:ascii="Calibri" w:eastAsia="Calibri" w:hAnsi="Calibri" w:cs="Calibri"/>
                <w:lang w:val="sr-Latn-CS"/>
              </w:rPr>
              <w:t>1</w:t>
            </w:r>
            <w:r w:rsidRPr="002618BE">
              <w:rPr>
                <w:rFonts w:ascii="Calibri" w:eastAsia="Calibri" w:hAnsi="Calibri" w:cs="Calibri"/>
                <w:lang w:val="sr-Latn-CS"/>
              </w:rPr>
              <w:t>.1</w:t>
            </w:r>
          </w:p>
        </w:tc>
        <w:tc>
          <w:tcPr>
            <w:tcW w:w="3260" w:type="dxa"/>
            <w:gridSpan w:val="2"/>
          </w:tcPr>
          <w:p w14:paraId="4B8D44C1" w14:textId="77777777" w:rsidR="00A23C44" w:rsidRPr="002618BE" w:rsidRDefault="00A23C44" w:rsidP="00A23C44">
            <w:pPr>
              <w:contextualSpacing/>
              <w:rPr>
                <w:rFonts w:ascii="Calibri" w:eastAsia="Calibri" w:hAnsi="Calibri" w:cs="Calibri"/>
                <w:lang w:val="sr-Latn-CS"/>
              </w:rPr>
            </w:pPr>
            <w:r>
              <w:rPr>
                <w:rFonts w:ascii="Calibri" w:eastAsia="Calibri" w:hAnsi="Calibri" w:cs="Calibri"/>
                <w:lang w:val="sr-Latn-CS"/>
              </w:rPr>
              <w:t>Realizacija p</w:t>
            </w:r>
            <w:r w:rsidRPr="002618BE">
              <w:rPr>
                <w:rFonts w:ascii="Calibri" w:eastAsia="Calibri" w:hAnsi="Calibri" w:cs="Calibri"/>
                <w:lang w:val="sr-Latn-CS"/>
              </w:rPr>
              <w:t>odsticaj</w:t>
            </w:r>
            <w:r>
              <w:rPr>
                <w:rFonts w:ascii="Calibri" w:eastAsia="Calibri" w:hAnsi="Calibri" w:cs="Calibri"/>
                <w:lang w:val="sr-Latn-CS"/>
              </w:rPr>
              <w:t>nih mjera</w:t>
            </w:r>
            <w:r w:rsidRPr="002618BE">
              <w:rPr>
                <w:rFonts w:ascii="Calibri" w:eastAsia="Calibri" w:hAnsi="Calibri" w:cs="Calibri"/>
                <w:lang w:val="sr-Latn-CS"/>
              </w:rPr>
              <w:t xml:space="preserve"> u oblasti turizma – Jačanje turističkog tržišta</w:t>
            </w:r>
          </w:p>
          <w:p w14:paraId="05937BE8" w14:textId="77777777" w:rsidR="00A23C44" w:rsidRPr="002618BE" w:rsidRDefault="00A23C44" w:rsidP="00A23C44">
            <w:pPr>
              <w:contextualSpacing/>
              <w:rPr>
                <w:rFonts w:ascii="Calibri" w:eastAsia="Calibri" w:hAnsi="Calibri" w:cs="Calibri"/>
                <w:lang w:val="sr-Latn-CS"/>
              </w:rPr>
            </w:pPr>
            <w:r>
              <w:rPr>
                <w:rFonts w:ascii="Calibri" w:eastAsia="Calibri" w:hAnsi="Calibri" w:cs="Calibri"/>
                <w:lang w:val="sr-Latn-CS"/>
              </w:rPr>
              <w:t>(</w:t>
            </w:r>
            <w:r w:rsidRPr="002618BE">
              <w:rPr>
                <w:rFonts w:ascii="Calibri" w:eastAsia="Calibri" w:hAnsi="Calibri" w:cs="Calibri"/>
                <w:lang w:val="sr-Latn-CS"/>
              </w:rPr>
              <w:t xml:space="preserve">Javni poziv za sufinansiranje projekata iz oblasti </w:t>
            </w:r>
            <w:r w:rsidRPr="002618BE">
              <w:rPr>
                <w:rFonts w:ascii="Calibri" w:eastAsia="Calibri" w:hAnsi="Calibri" w:cs="Calibri"/>
                <w:lang w:val="sr-Latn-CS"/>
              </w:rPr>
              <w:lastRenderedPageBreak/>
              <w:t>manifestacionog turizma, kulturnog, kamping i drugih vidova turizma</w:t>
            </w:r>
            <w:r>
              <w:rPr>
                <w:rFonts w:ascii="Calibri" w:eastAsia="Calibri" w:hAnsi="Calibri" w:cs="Calibri"/>
                <w:lang w:val="sr-Latn-CS"/>
              </w:rPr>
              <w:t>)</w:t>
            </w:r>
            <w:r w:rsidRPr="002618BE">
              <w:rPr>
                <w:rFonts w:ascii="Calibri" w:eastAsia="Calibri" w:hAnsi="Calibri" w:cs="Calibri"/>
                <w:lang w:val="sr-Latn-CS"/>
              </w:rPr>
              <w:t xml:space="preserve"> </w:t>
            </w:r>
          </w:p>
        </w:tc>
        <w:tc>
          <w:tcPr>
            <w:tcW w:w="1843" w:type="dxa"/>
            <w:gridSpan w:val="3"/>
          </w:tcPr>
          <w:p w14:paraId="060513F4"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lastRenderedPageBreak/>
              <w:t>MER</w:t>
            </w:r>
          </w:p>
        </w:tc>
        <w:tc>
          <w:tcPr>
            <w:tcW w:w="1559" w:type="dxa"/>
          </w:tcPr>
          <w:p w14:paraId="0BDB329D" w14:textId="31A5F5C8"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 </w:t>
            </w:r>
            <w:r w:rsidRPr="002618BE">
              <w:rPr>
                <w:rFonts w:ascii="Calibri" w:eastAsia="Calibri" w:hAnsi="Calibri" w:cs="Calibri"/>
                <w:lang w:val="sr-Latn-CS"/>
              </w:rPr>
              <w:t>IV</w:t>
            </w:r>
            <w:r>
              <w:rPr>
                <w:rFonts w:ascii="Calibri" w:eastAsia="Calibri" w:hAnsi="Calibri" w:cs="Calibri"/>
                <w:lang w:val="sr-Latn-CS"/>
              </w:rPr>
              <w:t xml:space="preserve"> Q </w:t>
            </w:r>
            <w:r w:rsidRPr="002618BE">
              <w:rPr>
                <w:rFonts w:ascii="Calibri" w:eastAsia="Calibri" w:hAnsi="Calibri" w:cs="Calibri"/>
                <w:lang w:val="sr-Latn-CS"/>
              </w:rPr>
              <w:t>2022</w:t>
            </w:r>
            <w:r>
              <w:rPr>
                <w:rFonts w:ascii="Calibri" w:eastAsia="Calibri" w:hAnsi="Calibri" w:cs="Calibri"/>
                <w:lang w:val="sr-Latn-CS"/>
              </w:rPr>
              <w:t>.</w:t>
            </w:r>
          </w:p>
          <w:p w14:paraId="733162A3" w14:textId="77777777" w:rsidR="00A23C44" w:rsidRPr="002618BE" w:rsidRDefault="00A23C44" w:rsidP="00A23C44">
            <w:pPr>
              <w:contextualSpacing/>
              <w:jc w:val="center"/>
              <w:rPr>
                <w:rFonts w:ascii="Calibri" w:eastAsia="Calibri" w:hAnsi="Calibri" w:cs="Calibri"/>
                <w:lang w:val="sr-Latn-CS"/>
              </w:rPr>
            </w:pPr>
          </w:p>
          <w:p w14:paraId="06ADD78B" w14:textId="77777777" w:rsidR="00A23C44" w:rsidRPr="002618BE" w:rsidRDefault="00A23C44" w:rsidP="00A23C44">
            <w:pPr>
              <w:contextualSpacing/>
              <w:jc w:val="center"/>
              <w:rPr>
                <w:rFonts w:ascii="Calibri" w:eastAsia="Calibri" w:hAnsi="Calibri" w:cs="Calibri"/>
                <w:lang w:val="sr-Latn-CS"/>
              </w:rPr>
            </w:pPr>
          </w:p>
        </w:tc>
        <w:tc>
          <w:tcPr>
            <w:tcW w:w="1985" w:type="dxa"/>
            <w:gridSpan w:val="3"/>
          </w:tcPr>
          <w:p w14:paraId="563294F6"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Broj podržanih projekata kroz </w:t>
            </w:r>
            <w:r>
              <w:rPr>
                <w:rFonts w:ascii="Calibri" w:eastAsia="Calibri" w:hAnsi="Calibri" w:cs="Calibri"/>
                <w:lang w:val="sr-Latn-CS"/>
              </w:rPr>
              <w:t>javne pozive</w:t>
            </w:r>
          </w:p>
          <w:p w14:paraId="6D89744F" w14:textId="77777777" w:rsidR="00A23C44" w:rsidRPr="002618BE" w:rsidRDefault="00A23C44" w:rsidP="00A23C44">
            <w:pPr>
              <w:contextualSpacing/>
              <w:jc w:val="center"/>
              <w:rPr>
                <w:rFonts w:ascii="Calibri" w:eastAsia="Calibri" w:hAnsi="Calibri" w:cs="Calibri"/>
                <w:lang w:val="sr-Latn-CS"/>
              </w:rPr>
            </w:pPr>
          </w:p>
          <w:p w14:paraId="4D3FFDD3"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lastRenderedPageBreak/>
              <w:t>Godišnji izvještaj MER</w:t>
            </w:r>
          </w:p>
        </w:tc>
        <w:tc>
          <w:tcPr>
            <w:tcW w:w="1494" w:type="dxa"/>
            <w:gridSpan w:val="2"/>
          </w:tcPr>
          <w:p w14:paraId="2AF95CB3" w14:textId="2F0B35E7"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lastRenderedPageBreak/>
              <w:t>500.000,00 €</w:t>
            </w:r>
          </w:p>
          <w:p w14:paraId="3B65F8B9"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Bužet Crne Gore</w:t>
            </w:r>
          </w:p>
        </w:tc>
      </w:tr>
      <w:tr w:rsidR="00A23C44" w:rsidRPr="002618BE" w14:paraId="60C6C3E9" w14:textId="77777777" w:rsidTr="00617DE8">
        <w:trPr>
          <w:jc w:val="center"/>
        </w:trPr>
        <w:tc>
          <w:tcPr>
            <w:tcW w:w="2122" w:type="dxa"/>
            <w:vMerge w:val="restart"/>
            <w:shd w:val="clear" w:color="auto" w:fill="FFFFFF" w:themeFill="background1"/>
          </w:tcPr>
          <w:p w14:paraId="699C3471" w14:textId="3156E80F" w:rsidR="00A23C44" w:rsidRPr="002618BE" w:rsidRDefault="00A23C44" w:rsidP="00A23C44">
            <w:pPr>
              <w:contextualSpacing/>
              <w:rPr>
                <w:rFonts w:ascii="Calibri" w:eastAsia="Calibri" w:hAnsi="Calibri" w:cs="Calibri"/>
                <w:b/>
                <w:bCs/>
                <w:lang w:val="sr-Latn-CS"/>
              </w:rPr>
            </w:pPr>
            <w:r>
              <w:rPr>
                <w:rFonts w:ascii="Calibri" w:eastAsia="Calibri" w:hAnsi="Calibri" w:cs="Calibri"/>
                <w:b/>
                <w:bCs/>
                <w:lang w:val="sr-Latn-CS"/>
              </w:rPr>
              <w:t>4.2 Diverzifikacija turističkog proizvoda</w:t>
            </w:r>
          </w:p>
        </w:tc>
        <w:tc>
          <w:tcPr>
            <w:tcW w:w="1417" w:type="dxa"/>
            <w:gridSpan w:val="2"/>
          </w:tcPr>
          <w:p w14:paraId="2894C88A" w14:textId="54B1C287" w:rsidR="00A23C44" w:rsidRPr="002618BE" w:rsidRDefault="00A23C44" w:rsidP="00A23C44">
            <w:pPr>
              <w:contextualSpacing/>
              <w:jc w:val="center"/>
              <w:rPr>
                <w:rFonts w:ascii="Calibri" w:eastAsia="Calibri" w:hAnsi="Calibri" w:cs="Calibri"/>
                <w:lang w:val="sr-Latn-CS"/>
              </w:rPr>
            </w:pPr>
            <w:r>
              <w:t>4</w:t>
            </w:r>
            <w:r w:rsidRPr="00F263BB">
              <w:t>.</w:t>
            </w:r>
            <w:r>
              <w:t>2</w:t>
            </w:r>
            <w:r w:rsidRPr="00F263BB">
              <w:t>.1</w:t>
            </w:r>
          </w:p>
        </w:tc>
        <w:tc>
          <w:tcPr>
            <w:tcW w:w="3260" w:type="dxa"/>
            <w:gridSpan w:val="2"/>
          </w:tcPr>
          <w:p w14:paraId="6EDE28C7" w14:textId="637D29DE" w:rsidR="00A23C44" w:rsidRPr="00686B82" w:rsidRDefault="00A23C44" w:rsidP="00A23C44">
            <w:pPr>
              <w:contextualSpacing/>
              <w:rPr>
                <w:rFonts w:ascii="Calibri" w:eastAsia="Calibri" w:hAnsi="Calibri" w:cs="Calibri"/>
                <w:lang w:val="sr-Latn-CS"/>
              </w:rPr>
            </w:pPr>
            <w:r w:rsidRPr="00686B82">
              <w:rPr>
                <w:rFonts w:ascii="Calibri" w:eastAsia="Calibri" w:hAnsi="Calibri" w:cs="Calibri"/>
                <w:lang w:val="sr-Latn-CS"/>
              </w:rPr>
              <w:t>Izrada Programa razvoja nautičkog turizma Crne Gore 2023-2025. godine s Akcionim planom</w:t>
            </w:r>
          </w:p>
        </w:tc>
        <w:tc>
          <w:tcPr>
            <w:tcW w:w="1843" w:type="dxa"/>
            <w:gridSpan w:val="3"/>
          </w:tcPr>
          <w:p w14:paraId="6EC7A51D" w14:textId="77777777" w:rsidR="00A23C44" w:rsidRPr="00686B82" w:rsidRDefault="00A23C44" w:rsidP="00A23C44">
            <w:pPr>
              <w:contextualSpacing/>
              <w:jc w:val="center"/>
              <w:rPr>
                <w:rFonts w:ascii="Calibri" w:eastAsia="Calibri" w:hAnsi="Calibri" w:cs="Calibri"/>
                <w:lang w:val="sr-Latn-CS"/>
              </w:rPr>
            </w:pPr>
            <w:r w:rsidRPr="00686B82">
              <w:rPr>
                <w:rFonts w:ascii="Calibri" w:eastAsia="Calibri" w:hAnsi="Calibri" w:cs="Calibri"/>
                <w:lang w:val="sr-Latn-CS"/>
              </w:rPr>
              <w:t>MER</w:t>
            </w:r>
          </w:p>
          <w:p w14:paraId="5BCF418B" w14:textId="7C1643E4" w:rsidR="00A23C44" w:rsidRPr="00686B82" w:rsidRDefault="00A23C44" w:rsidP="00A23C44">
            <w:pPr>
              <w:contextualSpacing/>
              <w:jc w:val="center"/>
              <w:rPr>
                <w:rFonts w:ascii="Calibri" w:eastAsia="Calibri" w:hAnsi="Calibri" w:cs="Calibri"/>
                <w:lang w:val="sr-Latn-CS"/>
              </w:rPr>
            </w:pPr>
            <w:r w:rsidRPr="00686B82">
              <w:rPr>
                <w:rFonts w:ascii="Calibri" w:eastAsia="Calibri" w:hAnsi="Calibri" w:cs="Calibri"/>
                <w:lang w:val="sr-Latn-CS"/>
              </w:rPr>
              <w:t xml:space="preserve">/ MKI, turistička privreda, lokalne uprave, NTO </w:t>
            </w:r>
          </w:p>
        </w:tc>
        <w:tc>
          <w:tcPr>
            <w:tcW w:w="1559" w:type="dxa"/>
          </w:tcPr>
          <w:p w14:paraId="39125706" w14:textId="3B287226" w:rsidR="00A23C44" w:rsidRPr="00686B82" w:rsidRDefault="00A23C44" w:rsidP="00A23C44">
            <w:pPr>
              <w:contextualSpacing/>
              <w:jc w:val="center"/>
              <w:rPr>
                <w:rFonts w:ascii="Calibri" w:eastAsia="Calibri" w:hAnsi="Calibri" w:cs="Calibri"/>
                <w:lang w:val="sr-Latn-CS"/>
              </w:rPr>
            </w:pPr>
            <w:r w:rsidRPr="00686B82">
              <w:rPr>
                <w:rFonts w:ascii="Calibri" w:eastAsia="Calibri" w:hAnsi="Calibri" w:cs="Calibri"/>
                <w:lang w:val="sr-Latn-CS"/>
              </w:rPr>
              <w:t>I</w:t>
            </w:r>
            <w:r>
              <w:rPr>
                <w:rFonts w:ascii="Calibri" w:eastAsia="Calibri" w:hAnsi="Calibri" w:cs="Calibri"/>
                <w:lang w:val="sr-Latn-CS"/>
              </w:rPr>
              <w:t xml:space="preserve"> Q</w:t>
            </w:r>
            <w:r w:rsidRPr="00686B82">
              <w:rPr>
                <w:rFonts w:ascii="Calibri" w:eastAsia="Calibri" w:hAnsi="Calibri" w:cs="Calibri"/>
                <w:lang w:val="sr-Latn-CS"/>
              </w:rPr>
              <w:t xml:space="preserve"> – IV Q 2022.</w:t>
            </w:r>
          </w:p>
        </w:tc>
        <w:tc>
          <w:tcPr>
            <w:tcW w:w="1985" w:type="dxa"/>
            <w:gridSpan w:val="3"/>
          </w:tcPr>
          <w:p w14:paraId="20E5882F" w14:textId="77777777" w:rsidR="00A23C44" w:rsidRPr="00686B82" w:rsidRDefault="00A23C44" w:rsidP="00A23C44">
            <w:pPr>
              <w:contextualSpacing/>
              <w:jc w:val="center"/>
              <w:rPr>
                <w:rFonts w:ascii="Calibri" w:eastAsia="Calibri" w:hAnsi="Calibri" w:cs="Calibri"/>
                <w:lang w:val="sr-Latn-CS"/>
              </w:rPr>
            </w:pPr>
            <w:r w:rsidRPr="00686B82">
              <w:rPr>
                <w:rFonts w:ascii="Calibri" w:eastAsia="Calibri" w:hAnsi="Calibri" w:cs="Calibri"/>
                <w:lang w:val="sr-Latn-CS"/>
              </w:rPr>
              <w:t xml:space="preserve">Usvojen program </w:t>
            </w:r>
          </w:p>
          <w:p w14:paraId="20A633BD" w14:textId="77777777" w:rsidR="00A23C44" w:rsidRPr="00686B82" w:rsidRDefault="00A23C44" w:rsidP="00A23C44">
            <w:pPr>
              <w:contextualSpacing/>
              <w:jc w:val="center"/>
              <w:rPr>
                <w:rFonts w:ascii="Calibri" w:eastAsia="Calibri" w:hAnsi="Calibri" w:cs="Calibri"/>
                <w:lang w:val="sr-Latn-CS"/>
              </w:rPr>
            </w:pPr>
          </w:p>
          <w:p w14:paraId="231BAA23" w14:textId="77777777" w:rsidR="00A23C44" w:rsidRPr="00686B82" w:rsidRDefault="00A23C44" w:rsidP="00A23C44">
            <w:pPr>
              <w:contextualSpacing/>
              <w:jc w:val="center"/>
              <w:rPr>
                <w:rFonts w:ascii="Calibri" w:eastAsia="Calibri" w:hAnsi="Calibri" w:cs="Calibri"/>
                <w:lang w:val="sr-Latn-CS"/>
              </w:rPr>
            </w:pPr>
            <w:r w:rsidRPr="00686B82">
              <w:rPr>
                <w:rFonts w:ascii="Calibri" w:eastAsia="Calibri" w:hAnsi="Calibri" w:cs="Calibri"/>
                <w:lang w:val="sr-Latn-CS"/>
              </w:rPr>
              <w:t>Godišnji izvještaj o radu</w:t>
            </w:r>
          </w:p>
          <w:p w14:paraId="0FA15FBE" w14:textId="775AB756" w:rsidR="00A23C44" w:rsidRPr="00686B82" w:rsidRDefault="00A23C44" w:rsidP="00A23C44">
            <w:pPr>
              <w:contextualSpacing/>
              <w:jc w:val="center"/>
              <w:rPr>
                <w:rFonts w:ascii="Calibri" w:eastAsia="Calibri" w:hAnsi="Calibri" w:cs="Calibri"/>
                <w:lang w:val="sr-Latn-CS"/>
              </w:rPr>
            </w:pPr>
            <w:r w:rsidRPr="00686B82">
              <w:rPr>
                <w:rFonts w:ascii="Calibri" w:eastAsia="Calibri" w:hAnsi="Calibri" w:cs="Calibri"/>
                <w:lang w:val="sr-Latn-CS"/>
              </w:rPr>
              <w:t>nadležnih institucija</w:t>
            </w:r>
          </w:p>
        </w:tc>
        <w:tc>
          <w:tcPr>
            <w:tcW w:w="1494" w:type="dxa"/>
            <w:gridSpan w:val="2"/>
          </w:tcPr>
          <w:p w14:paraId="62A13126" w14:textId="46D2C931" w:rsidR="00A23C44" w:rsidRPr="00686B82" w:rsidRDefault="00A23C44" w:rsidP="00A23C44">
            <w:pPr>
              <w:contextualSpacing/>
              <w:jc w:val="center"/>
              <w:rPr>
                <w:rFonts w:ascii="Calibri" w:eastAsia="Calibri" w:hAnsi="Calibri" w:cs="Calibri"/>
                <w:lang w:val="sr-Latn-CS"/>
              </w:rPr>
            </w:pPr>
            <w:r w:rsidRPr="00686B82">
              <w:rPr>
                <w:rFonts w:ascii="Calibri" w:eastAsia="Calibri" w:hAnsi="Calibri" w:cs="Calibri"/>
                <w:lang w:val="sr-Latn-CS"/>
              </w:rPr>
              <w:t>80.000,00 €</w:t>
            </w:r>
          </w:p>
          <w:p w14:paraId="3CE2B857" w14:textId="5CE75712" w:rsidR="00A23C44" w:rsidRPr="00686B82" w:rsidRDefault="00A23C44" w:rsidP="00A23C44">
            <w:pPr>
              <w:contextualSpacing/>
              <w:jc w:val="center"/>
              <w:rPr>
                <w:rFonts w:ascii="Calibri" w:eastAsia="Calibri" w:hAnsi="Calibri" w:cs="Calibri"/>
                <w:lang w:val="sr-Latn-CS"/>
              </w:rPr>
            </w:pPr>
            <w:r w:rsidRPr="00686B82">
              <w:rPr>
                <w:rFonts w:ascii="Calibri" w:eastAsia="Calibri" w:hAnsi="Calibri" w:cs="Calibri"/>
                <w:lang w:val="sr-Latn-CS"/>
              </w:rPr>
              <w:t>Budžet Crne Gore</w:t>
            </w:r>
          </w:p>
        </w:tc>
      </w:tr>
      <w:tr w:rsidR="00A23C44" w:rsidRPr="002618BE" w14:paraId="2A264BEB" w14:textId="77777777" w:rsidTr="00617DE8">
        <w:trPr>
          <w:jc w:val="center"/>
        </w:trPr>
        <w:tc>
          <w:tcPr>
            <w:tcW w:w="2122" w:type="dxa"/>
            <w:vMerge/>
            <w:shd w:val="clear" w:color="auto" w:fill="FFFFFF" w:themeFill="background1"/>
          </w:tcPr>
          <w:p w14:paraId="32D24646" w14:textId="77777777" w:rsidR="00A23C44" w:rsidRPr="002618BE" w:rsidRDefault="00A23C44" w:rsidP="00A23C44">
            <w:pPr>
              <w:contextualSpacing/>
              <w:rPr>
                <w:rFonts w:ascii="Calibri" w:eastAsia="Calibri" w:hAnsi="Calibri" w:cs="Calibri"/>
                <w:b/>
                <w:bCs/>
                <w:lang w:val="sr-Latn-CS"/>
              </w:rPr>
            </w:pPr>
          </w:p>
        </w:tc>
        <w:tc>
          <w:tcPr>
            <w:tcW w:w="1417" w:type="dxa"/>
            <w:gridSpan w:val="2"/>
          </w:tcPr>
          <w:p w14:paraId="47DECD10" w14:textId="2748215F"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4</w:t>
            </w:r>
            <w:r w:rsidRPr="002618BE">
              <w:rPr>
                <w:rFonts w:ascii="Calibri" w:eastAsia="Calibri" w:hAnsi="Calibri" w:cs="Calibri"/>
                <w:lang w:val="sr-Latn-CS"/>
              </w:rPr>
              <w:t>.</w:t>
            </w:r>
            <w:r>
              <w:rPr>
                <w:rFonts w:ascii="Calibri" w:eastAsia="Calibri" w:hAnsi="Calibri" w:cs="Calibri"/>
                <w:lang w:val="sr-Latn-CS"/>
              </w:rPr>
              <w:t>2</w:t>
            </w:r>
            <w:r w:rsidRPr="002618BE">
              <w:rPr>
                <w:rFonts w:ascii="Calibri" w:eastAsia="Calibri" w:hAnsi="Calibri" w:cs="Calibri"/>
                <w:lang w:val="sr-Latn-CS"/>
              </w:rPr>
              <w:t>.</w:t>
            </w:r>
            <w:r>
              <w:rPr>
                <w:rFonts w:ascii="Calibri" w:eastAsia="Calibri" w:hAnsi="Calibri" w:cs="Calibri"/>
                <w:lang w:val="sr-Latn-CS"/>
              </w:rPr>
              <w:t>2</w:t>
            </w:r>
            <w:r w:rsidRPr="002618BE">
              <w:rPr>
                <w:rFonts w:ascii="Calibri" w:eastAsia="Calibri" w:hAnsi="Calibri" w:cs="Calibri"/>
                <w:lang w:val="sr-Latn-CS"/>
              </w:rPr>
              <w:t xml:space="preserve"> </w:t>
            </w:r>
          </w:p>
        </w:tc>
        <w:tc>
          <w:tcPr>
            <w:tcW w:w="3260" w:type="dxa"/>
            <w:gridSpan w:val="2"/>
          </w:tcPr>
          <w:p w14:paraId="496DAC4A" w14:textId="29B32928" w:rsidR="00A23C44" w:rsidRDefault="00A23C44" w:rsidP="00A23C44">
            <w:pPr>
              <w:contextualSpacing/>
              <w:rPr>
                <w:rFonts w:ascii="Calibri" w:eastAsia="Calibri" w:hAnsi="Calibri" w:cs="Calibri"/>
                <w:lang w:val="sr-Latn-CS"/>
              </w:rPr>
            </w:pPr>
            <w:r w:rsidRPr="009F0EEF">
              <w:rPr>
                <w:rFonts w:ascii="Calibri" w:eastAsia="Calibri" w:hAnsi="Calibri" w:cs="Calibri"/>
                <w:lang w:val="sr-Latn-CS"/>
              </w:rPr>
              <w:t xml:space="preserve">Izrada </w:t>
            </w:r>
            <w:r w:rsidRPr="002618BE">
              <w:rPr>
                <w:rFonts w:ascii="Calibri" w:eastAsia="Calibri" w:hAnsi="Calibri" w:cs="Calibri"/>
                <w:lang w:val="sr-Latn-CS"/>
              </w:rPr>
              <w:t>Program</w:t>
            </w:r>
            <w:r>
              <w:rPr>
                <w:rFonts w:ascii="Calibri" w:eastAsia="Calibri" w:hAnsi="Calibri" w:cs="Calibri"/>
                <w:lang w:val="sr-Latn-CS"/>
              </w:rPr>
              <w:t>a</w:t>
            </w:r>
            <w:r w:rsidRPr="002618BE">
              <w:rPr>
                <w:rFonts w:ascii="Calibri" w:eastAsia="Calibri" w:hAnsi="Calibri" w:cs="Calibri"/>
                <w:lang w:val="sr-Latn-CS"/>
              </w:rPr>
              <w:t xml:space="preserve"> razvoja sportskog turizma u Crnoj Gori 2023-202</w:t>
            </w:r>
            <w:r>
              <w:rPr>
                <w:rFonts w:ascii="Calibri" w:eastAsia="Calibri" w:hAnsi="Calibri" w:cs="Calibri"/>
                <w:lang w:val="sr-Latn-CS"/>
              </w:rPr>
              <w:t>5</w:t>
            </w:r>
            <w:r w:rsidRPr="002618BE">
              <w:rPr>
                <w:rFonts w:ascii="Calibri" w:eastAsia="Calibri" w:hAnsi="Calibri" w:cs="Calibri"/>
                <w:lang w:val="sr-Latn-CS"/>
              </w:rPr>
              <w:t>. godine s Akcionim planom</w:t>
            </w:r>
          </w:p>
        </w:tc>
        <w:tc>
          <w:tcPr>
            <w:tcW w:w="1843" w:type="dxa"/>
            <w:gridSpan w:val="3"/>
          </w:tcPr>
          <w:p w14:paraId="593EB594" w14:textId="77777777" w:rsidR="00A23C44" w:rsidRDefault="00A23C44" w:rsidP="00A23C44">
            <w:pPr>
              <w:contextualSpacing/>
              <w:jc w:val="center"/>
            </w:pPr>
            <w:r w:rsidRPr="002618BE">
              <w:rPr>
                <w:rFonts w:ascii="Calibri" w:eastAsia="Calibri" w:hAnsi="Calibri" w:cs="Calibri"/>
                <w:lang w:val="sr-Latn-CS"/>
              </w:rPr>
              <w:t>MER/</w:t>
            </w:r>
            <w:r>
              <w:t xml:space="preserve"> </w:t>
            </w:r>
          </w:p>
          <w:p w14:paraId="55C8C4A2" w14:textId="77777777" w:rsidR="00A23C44" w:rsidRPr="002618BE" w:rsidRDefault="00A23C44" w:rsidP="00A23C44">
            <w:pPr>
              <w:contextualSpacing/>
              <w:jc w:val="center"/>
              <w:rPr>
                <w:rFonts w:ascii="Calibri" w:eastAsia="Calibri" w:hAnsi="Calibri" w:cs="Calibri"/>
                <w:lang w:val="sr-Latn-CS"/>
              </w:rPr>
            </w:pPr>
            <w:r w:rsidRPr="0097424C">
              <w:rPr>
                <w:rFonts w:ascii="Calibri" w:eastAsia="Calibri" w:hAnsi="Calibri" w:cs="Calibri"/>
                <w:lang w:val="sr-Latn-CS"/>
              </w:rPr>
              <w:t>MPNKS</w:t>
            </w:r>
            <w:r>
              <w:rPr>
                <w:rFonts w:ascii="Calibri" w:eastAsia="Calibri" w:hAnsi="Calibri" w:cs="Calibri"/>
                <w:lang w:val="sr-Latn-CS"/>
              </w:rPr>
              <w:t>, PKCG,</w:t>
            </w:r>
          </w:p>
          <w:p w14:paraId="0F7765AF" w14:textId="310E686E"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turistička privreda</w:t>
            </w:r>
            <w:r w:rsidRPr="002618BE">
              <w:rPr>
                <w:rFonts w:ascii="Calibri" w:eastAsia="Calibri" w:hAnsi="Calibri" w:cs="Calibri"/>
                <w:lang w:val="sr-Latn-CS"/>
              </w:rPr>
              <w:t>, lokalne uprave, NTO</w:t>
            </w:r>
          </w:p>
        </w:tc>
        <w:tc>
          <w:tcPr>
            <w:tcW w:w="1559" w:type="dxa"/>
          </w:tcPr>
          <w:p w14:paraId="72849308" w14:textId="709E4C76"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I </w:t>
            </w:r>
            <w:r>
              <w:rPr>
                <w:rFonts w:ascii="Calibri" w:eastAsia="Calibri" w:hAnsi="Calibri" w:cs="Calibri"/>
                <w:lang w:val="sr-Latn-CS"/>
              </w:rPr>
              <w:t xml:space="preserve">Q </w:t>
            </w:r>
            <w:r w:rsidRPr="002618BE">
              <w:rPr>
                <w:rFonts w:ascii="Calibri" w:eastAsia="Calibri" w:hAnsi="Calibri" w:cs="Calibri"/>
                <w:lang w:val="sr-Latn-CS"/>
              </w:rPr>
              <w:t>– IV Q 2022.</w:t>
            </w:r>
          </w:p>
        </w:tc>
        <w:tc>
          <w:tcPr>
            <w:tcW w:w="1985" w:type="dxa"/>
            <w:gridSpan w:val="3"/>
          </w:tcPr>
          <w:p w14:paraId="4CC6A3E1"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Usvojen program </w:t>
            </w:r>
          </w:p>
          <w:p w14:paraId="7B89DBAE" w14:textId="77777777" w:rsidR="00A23C44" w:rsidRPr="002618BE" w:rsidRDefault="00A23C44" w:rsidP="00A23C44">
            <w:pPr>
              <w:contextualSpacing/>
              <w:jc w:val="center"/>
              <w:rPr>
                <w:rFonts w:ascii="Calibri" w:eastAsia="Calibri" w:hAnsi="Calibri" w:cs="Calibri"/>
                <w:lang w:val="sr-Latn-CS"/>
              </w:rPr>
            </w:pPr>
          </w:p>
          <w:p w14:paraId="72BDA675" w14:textId="77777777" w:rsidR="00A23C44" w:rsidRPr="006D21F0" w:rsidRDefault="00A23C44" w:rsidP="00A23C44">
            <w:pPr>
              <w:contextualSpacing/>
              <w:jc w:val="center"/>
              <w:rPr>
                <w:rFonts w:ascii="Calibri" w:eastAsia="Calibri" w:hAnsi="Calibri" w:cs="Calibri"/>
                <w:lang w:val="sr-Latn-CS"/>
              </w:rPr>
            </w:pPr>
            <w:r w:rsidRPr="006D21F0">
              <w:rPr>
                <w:rFonts w:ascii="Calibri" w:eastAsia="Calibri" w:hAnsi="Calibri" w:cs="Calibri"/>
                <w:lang w:val="sr-Latn-CS"/>
              </w:rPr>
              <w:t>Godišnji izvještaj o radu</w:t>
            </w:r>
          </w:p>
          <w:p w14:paraId="63099D67" w14:textId="70A7C745" w:rsidR="00A23C44" w:rsidRPr="002618BE" w:rsidRDefault="00A23C44" w:rsidP="00A23C44">
            <w:pPr>
              <w:contextualSpacing/>
              <w:jc w:val="center"/>
              <w:rPr>
                <w:rFonts w:ascii="Calibri" w:eastAsia="Calibri" w:hAnsi="Calibri" w:cs="Calibri"/>
                <w:lang w:val="sr-Latn-CS"/>
              </w:rPr>
            </w:pPr>
            <w:r w:rsidRPr="006D21F0">
              <w:rPr>
                <w:rFonts w:ascii="Calibri" w:eastAsia="Calibri" w:hAnsi="Calibri" w:cs="Calibri"/>
                <w:lang w:val="sr-Latn-CS"/>
              </w:rPr>
              <w:t>nadležnih institucija</w:t>
            </w:r>
          </w:p>
        </w:tc>
        <w:tc>
          <w:tcPr>
            <w:tcW w:w="1494" w:type="dxa"/>
            <w:gridSpan w:val="2"/>
          </w:tcPr>
          <w:p w14:paraId="6F948A24"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40.000,00€</w:t>
            </w:r>
          </w:p>
          <w:p w14:paraId="30846C75" w14:textId="77777777" w:rsidR="00A23C44" w:rsidRPr="002618BE" w:rsidRDefault="00A23C44" w:rsidP="00A23C44">
            <w:pPr>
              <w:contextualSpacing/>
              <w:jc w:val="center"/>
              <w:rPr>
                <w:rFonts w:ascii="Calibri" w:eastAsia="Calibri" w:hAnsi="Calibri" w:cs="Calibri"/>
                <w:lang w:val="sr-Latn-CS"/>
              </w:rPr>
            </w:pPr>
          </w:p>
          <w:p w14:paraId="02E8703B" w14:textId="63419533"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Budžet Crne Gore</w:t>
            </w:r>
          </w:p>
        </w:tc>
      </w:tr>
      <w:tr w:rsidR="00A23C44" w:rsidRPr="002618BE" w14:paraId="1E1FA3FD" w14:textId="77777777" w:rsidTr="00617DE8">
        <w:trPr>
          <w:jc w:val="center"/>
        </w:trPr>
        <w:tc>
          <w:tcPr>
            <w:tcW w:w="2122" w:type="dxa"/>
            <w:vMerge/>
            <w:shd w:val="clear" w:color="auto" w:fill="FFFFFF" w:themeFill="background1"/>
          </w:tcPr>
          <w:p w14:paraId="4106BB1A" w14:textId="77777777" w:rsidR="00A23C44" w:rsidRPr="002618BE" w:rsidRDefault="00A23C44" w:rsidP="00A23C44">
            <w:pPr>
              <w:contextualSpacing/>
              <w:rPr>
                <w:rFonts w:ascii="Calibri" w:eastAsia="Calibri" w:hAnsi="Calibri" w:cs="Calibri"/>
                <w:b/>
                <w:bCs/>
                <w:lang w:val="sr-Latn-CS"/>
              </w:rPr>
            </w:pPr>
          </w:p>
        </w:tc>
        <w:tc>
          <w:tcPr>
            <w:tcW w:w="1417" w:type="dxa"/>
            <w:gridSpan w:val="2"/>
          </w:tcPr>
          <w:p w14:paraId="3A44A1C6" w14:textId="0BA1BB16" w:rsidR="00A23C44" w:rsidRDefault="00A23C44" w:rsidP="00A23C44">
            <w:pPr>
              <w:contextualSpacing/>
              <w:jc w:val="center"/>
              <w:rPr>
                <w:rFonts w:ascii="Calibri" w:eastAsia="Calibri" w:hAnsi="Calibri" w:cs="Calibri"/>
                <w:lang w:val="sr-Latn-CS"/>
              </w:rPr>
            </w:pPr>
            <w:r>
              <w:rPr>
                <w:rFonts w:ascii="Calibri" w:eastAsia="Calibri" w:hAnsi="Calibri" w:cs="Calibri"/>
                <w:lang w:val="sr-Latn-CS"/>
              </w:rPr>
              <w:t>4.2.3</w:t>
            </w:r>
          </w:p>
        </w:tc>
        <w:tc>
          <w:tcPr>
            <w:tcW w:w="3260" w:type="dxa"/>
            <w:gridSpan w:val="2"/>
          </w:tcPr>
          <w:p w14:paraId="258ABEFF" w14:textId="77777777" w:rsidR="00A23C44" w:rsidRDefault="00A23C44" w:rsidP="00A23C44">
            <w:pPr>
              <w:contextualSpacing/>
              <w:rPr>
                <w:rFonts w:ascii="Calibri" w:eastAsia="Calibri" w:hAnsi="Calibri" w:cs="Calibri"/>
                <w:lang w:val="sr-Latn-CS"/>
              </w:rPr>
            </w:pPr>
            <w:r>
              <w:rPr>
                <w:rFonts w:ascii="Calibri" w:eastAsia="Calibri" w:hAnsi="Calibri" w:cs="Calibri"/>
                <w:lang w:val="sr-Latn-CS"/>
              </w:rPr>
              <w:t>Učešće na specijalizovanim međunarodnim sajmovima i konferencijama i prezentacija ponude zdravstvenog turizma Crne Gore na istim</w:t>
            </w:r>
          </w:p>
          <w:p w14:paraId="3AB15E76" w14:textId="77777777" w:rsidR="00F91AAC" w:rsidRDefault="00F91AAC" w:rsidP="00A23C44">
            <w:pPr>
              <w:contextualSpacing/>
              <w:rPr>
                <w:rFonts w:ascii="Calibri" w:eastAsia="Calibri" w:hAnsi="Calibri" w:cs="Calibri"/>
                <w:lang w:val="sr-Latn-CS"/>
              </w:rPr>
            </w:pPr>
          </w:p>
          <w:p w14:paraId="236951D9" w14:textId="77777777" w:rsidR="00F91AAC" w:rsidRDefault="00F91AAC" w:rsidP="00A23C44">
            <w:pPr>
              <w:contextualSpacing/>
              <w:rPr>
                <w:rFonts w:ascii="Calibri" w:eastAsia="Calibri" w:hAnsi="Calibri" w:cs="Calibri"/>
                <w:lang w:val="sr-Latn-CS"/>
              </w:rPr>
            </w:pPr>
          </w:p>
          <w:p w14:paraId="75FEEDC9" w14:textId="41819621" w:rsidR="00F91AAC" w:rsidRPr="009F0EEF" w:rsidRDefault="00F91AAC" w:rsidP="00A23C44">
            <w:pPr>
              <w:contextualSpacing/>
              <w:rPr>
                <w:rFonts w:ascii="Calibri" w:eastAsia="Calibri" w:hAnsi="Calibri" w:cs="Calibri"/>
                <w:lang w:val="sr-Latn-CS"/>
              </w:rPr>
            </w:pPr>
          </w:p>
        </w:tc>
        <w:tc>
          <w:tcPr>
            <w:tcW w:w="1843" w:type="dxa"/>
            <w:gridSpan w:val="3"/>
          </w:tcPr>
          <w:p w14:paraId="018CCF1E" w14:textId="77777777" w:rsidR="00A23C44" w:rsidRDefault="00A23C44" w:rsidP="00A23C44">
            <w:pPr>
              <w:contextualSpacing/>
              <w:jc w:val="center"/>
              <w:rPr>
                <w:rFonts w:ascii="Calibri" w:eastAsia="Calibri" w:hAnsi="Calibri" w:cs="Calibri"/>
                <w:lang w:val="sr-Latn-CS"/>
              </w:rPr>
            </w:pPr>
            <w:r>
              <w:rPr>
                <w:rFonts w:ascii="Calibri" w:eastAsia="Calibri" w:hAnsi="Calibri" w:cs="Calibri"/>
                <w:lang w:val="sr-Latn-CS"/>
              </w:rPr>
              <w:t>MER, MZ /</w:t>
            </w:r>
          </w:p>
          <w:p w14:paraId="4FF53573" w14:textId="5CD5A1C4"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Klaster zdravstvenog turizma, privatni sektor, NTO, LTO-i, PKCG, MPNKS, FTH-UCG</w:t>
            </w:r>
          </w:p>
        </w:tc>
        <w:tc>
          <w:tcPr>
            <w:tcW w:w="1559" w:type="dxa"/>
          </w:tcPr>
          <w:p w14:paraId="0D105951" w14:textId="5CC7370B"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I Q – IV Q 2022.</w:t>
            </w:r>
          </w:p>
        </w:tc>
        <w:tc>
          <w:tcPr>
            <w:tcW w:w="1985" w:type="dxa"/>
            <w:gridSpan w:val="3"/>
          </w:tcPr>
          <w:p w14:paraId="473F386A" w14:textId="519C5B1C"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Broj posjećenih sajmova i konferencija i broj održanih prezentacija</w:t>
            </w:r>
          </w:p>
        </w:tc>
        <w:tc>
          <w:tcPr>
            <w:tcW w:w="1494" w:type="dxa"/>
            <w:gridSpan w:val="2"/>
          </w:tcPr>
          <w:p w14:paraId="047950A5" w14:textId="77777777" w:rsidR="00A23C44" w:rsidRDefault="00A23C44" w:rsidP="00A23C44">
            <w:pPr>
              <w:contextualSpacing/>
              <w:jc w:val="center"/>
              <w:rPr>
                <w:rFonts w:ascii="Calibri" w:eastAsia="Calibri" w:hAnsi="Calibri" w:cs="Calibri"/>
                <w:lang w:val="sr-Latn-CS"/>
              </w:rPr>
            </w:pPr>
            <w:r>
              <w:rPr>
                <w:rFonts w:ascii="Calibri" w:eastAsia="Calibri" w:hAnsi="Calibri" w:cs="Calibri"/>
                <w:lang w:val="sr-Latn-CS"/>
              </w:rPr>
              <w:t>15.000,00€</w:t>
            </w:r>
          </w:p>
          <w:p w14:paraId="47A0D5A6" w14:textId="77777777" w:rsidR="00A23C44" w:rsidRDefault="00A23C44" w:rsidP="00A23C44">
            <w:pPr>
              <w:contextualSpacing/>
              <w:jc w:val="center"/>
              <w:rPr>
                <w:rFonts w:ascii="Calibri" w:eastAsia="Calibri" w:hAnsi="Calibri" w:cs="Calibri"/>
                <w:lang w:val="sr-Latn-CS"/>
              </w:rPr>
            </w:pPr>
          </w:p>
          <w:p w14:paraId="5F6418FE" w14:textId="30194650"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Budžet Crne Gore</w:t>
            </w:r>
          </w:p>
        </w:tc>
      </w:tr>
      <w:tr w:rsidR="00A23C44" w:rsidRPr="002618BE" w14:paraId="75514DCC" w14:textId="77777777" w:rsidTr="00617DE8">
        <w:trPr>
          <w:jc w:val="center"/>
        </w:trPr>
        <w:tc>
          <w:tcPr>
            <w:tcW w:w="2122" w:type="dxa"/>
            <w:vMerge/>
            <w:shd w:val="clear" w:color="auto" w:fill="FFFFFF" w:themeFill="background1"/>
          </w:tcPr>
          <w:p w14:paraId="50DFA19C" w14:textId="77777777" w:rsidR="00A23C44" w:rsidRPr="002618BE" w:rsidRDefault="00A23C44" w:rsidP="00A23C44">
            <w:pPr>
              <w:contextualSpacing/>
              <w:rPr>
                <w:rFonts w:ascii="Calibri" w:eastAsia="Calibri" w:hAnsi="Calibri" w:cs="Calibri"/>
                <w:b/>
                <w:bCs/>
                <w:lang w:val="sr-Latn-CS"/>
              </w:rPr>
            </w:pPr>
          </w:p>
        </w:tc>
        <w:tc>
          <w:tcPr>
            <w:tcW w:w="1417" w:type="dxa"/>
            <w:gridSpan w:val="2"/>
          </w:tcPr>
          <w:p w14:paraId="2E47ACB9" w14:textId="3FED56B6" w:rsidR="00A23C44" w:rsidRDefault="00A23C44" w:rsidP="00A23C44">
            <w:pPr>
              <w:contextualSpacing/>
              <w:jc w:val="center"/>
              <w:rPr>
                <w:rFonts w:ascii="Calibri" w:eastAsia="Calibri" w:hAnsi="Calibri" w:cs="Calibri"/>
                <w:lang w:val="sr-Latn-CS"/>
              </w:rPr>
            </w:pPr>
            <w:r>
              <w:rPr>
                <w:rFonts w:ascii="Calibri" w:eastAsia="Calibri" w:hAnsi="Calibri" w:cs="Calibri"/>
                <w:lang w:val="sr-Latn-CS"/>
              </w:rPr>
              <w:t>4.2.4</w:t>
            </w:r>
          </w:p>
        </w:tc>
        <w:tc>
          <w:tcPr>
            <w:tcW w:w="3260" w:type="dxa"/>
            <w:gridSpan w:val="2"/>
          </w:tcPr>
          <w:p w14:paraId="3CE2F569" w14:textId="77777777" w:rsidR="00A23C44" w:rsidRDefault="00A23C44" w:rsidP="00A23C44">
            <w:pPr>
              <w:contextualSpacing/>
              <w:rPr>
                <w:rFonts w:ascii="Calibri" w:eastAsia="Calibri" w:hAnsi="Calibri" w:cs="Calibri"/>
                <w:lang w:val="sr-Latn-CS"/>
              </w:rPr>
            </w:pPr>
            <w:r>
              <w:rPr>
                <w:rFonts w:ascii="Calibri" w:eastAsia="Calibri" w:hAnsi="Calibri" w:cs="Calibri"/>
                <w:lang w:val="sr-Latn-CS"/>
              </w:rPr>
              <w:t xml:space="preserve">Organizovanje konferencija, sajmova i edukativnih seminara u </w:t>
            </w:r>
            <w:r>
              <w:rPr>
                <w:rFonts w:ascii="Calibri" w:eastAsia="Calibri" w:hAnsi="Calibri" w:cs="Calibri"/>
                <w:lang w:val="sr-Latn-CS"/>
              </w:rPr>
              <w:lastRenderedPageBreak/>
              <w:t>Crnoj Gori na temu zdravstvenog turizma, kao i afirmacija i jačanje udruženja zdravstvenog turizma</w:t>
            </w:r>
          </w:p>
          <w:p w14:paraId="5975C259" w14:textId="77777777" w:rsidR="00F91AAC" w:rsidRDefault="00F91AAC" w:rsidP="00A23C44">
            <w:pPr>
              <w:contextualSpacing/>
              <w:rPr>
                <w:rFonts w:ascii="Calibri" w:eastAsia="Calibri" w:hAnsi="Calibri" w:cs="Calibri"/>
                <w:lang w:val="sr-Latn-CS"/>
              </w:rPr>
            </w:pPr>
          </w:p>
          <w:p w14:paraId="459966CC" w14:textId="77777777" w:rsidR="00F91AAC" w:rsidRDefault="00F91AAC" w:rsidP="00A23C44">
            <w:pPr>
              <w:contextualSpacing/>
              <w:rPr>
                <w:rFonts w:ascii="Calibri" w:eastAsia="Calibri" w:hAnsi="Calibri" w:cs="Calibri"/>
                <w:lang w:val="sr-Latn-CS"/>
              </w:rPr>
            </w:pPr>
          </w:p>
          <w:p w14:paraId="0EBA00E3" w14:textId="15ADBF87" w:rsidR="00F91AAC" w:rsidRPr="009F0EEF" w:rsidRDefault="00F91AAC" w:rsidP="00A23C44">
            <w:pPr>
              <w:contextualSpacing/>
              <w:rPr>
                <w:rFonts w:ascii="Calibri" w:eastAsia="Calibri" w:hAnsi="Calibri" w:cs="Calibri"/>
                <w:lang w:val="sr-Latn-CS"/>
              </w:rPr>
            </w:pPr>
          </w:p>
        </w:tc>
        <w:tc>
          <w:tcPr>
            <w:tcW w:w="1843" w:type="dxa"/>
            <w:gridSpan w:val="3"/>
          </w:tcPr>
          <w:p w14:paraId="795FBE79" w14:textId="69AF3B7E" w:rsidR="00A23C44" w:rsidRDefault="00A23C44" w:rsidP="00A23C44">
            <w:pPr>
              <w:contextualSpacing/>
              <w:jc w:val="center"/>
              <w:rPr>
                <w:rFonts w:ascii="Calibri" w:eastAsia="Calibri" w:hAnsi="Calibri" w:cs="Calibri"/>
                <w:lang w:val="sr-Latn-CS"/>
              </w:rPr>
            </w:pPr>
            <w:r>
              <w:rPr>
                <w:rFonts w:ascii="Calibri" w:eastAsia="Calibri" w:hAnsi="Calibri" w:cs="Calibri"/>
                <w:lang w:val="sr-Latn-CS"/>
              </w:rPr>
              <w:lastRenderedPageBreak/>
              <w:t>MER, MZ,</w:t>
            </w:r>
          </w:p>
          <w:p w14:paraId="10C0C97A" w14:textId="2E422045"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lastRenderedPageBreak/>
              <w:t>Klaster zdravstvenog turizma / MPNKS, FTH-UCG, MF, Institut "Dr S. Milošević“, PKCG</w:t>
            </w:r>
          </w:p>
        </w:tc>
        <w:tc>
          <w:tcPr>
            <w:tcW w:w="1559" w:type="dxa"/>
          </w:tcPr>
          <w:p w14:paraId="4EFE0BF6" w14:textId="5319D078"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lastRenderedPageBreak/>
              <w:t>I Q – IV Q 2022.</w:t>
            </w:r>
          </w:p>
        </w:tc>
        <w:tc>
          <w:tcPr>
            <w:tcW w:w="1985" w:type="dxa"/>
            <w:gridSpan w:val="3"/>
          </w:tcPr>
          <w:p w14:paraId="031DB084" w14:textId="26ABF2F8"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 xml:space="preserve">Broj organizovnih konferencija, </w:t>
            </w:r>
            <w:r>
              <w:rPr>
                <w:rFonts w:ascii="Calibri" w:eastAsia="Calibri" w:hAnsi="Calibri" w:cs="Calibri"/>
                <w:lang w:val="sr-Latn-CS"/>
              </w:rPr>
              <w:lastRenderedPageBreak/>
              <w:t>sajmova i seminara zdravstvenog turizma</w:t>
            </w:r>
          </w:p>
        </w:tc>
        <w:tc>
          <w:tcPr>
            <w:tcW w:w="1494" w:type="dxa"/>
            <w:gridSpan w:val="2"/>
          </w:tcPr>
          <w:p w14:paraId="20C44A65" w14:textId="1F7D4298" w:rsidR="00A23C44" w:rsidRDefault="00A23C44" w:rsidP="00A23C44">
            <w:pPr>
              <w:contextualSpacing/>
              <w:jc w:val="center"/>
              <w:rPr>
                <w:rFonts w:ascii="Calibri" w:eastAsia="Calibri" w:hAnsi="Calibri" w:cs="Calibri"/>
                <w:lang w:val="sr-Latn-CS"/>
              </w:rPr>
            </w:pPr>
            <w:r>
              <w:rPr>
                <w:rFonts w:ascii="Calibri" w:eastAsia="Calibri" w:hAnsi="Calibri" w:cs="Calibri"/>
                <w:lang w:val="sr-Latn-CS"/>
              </w:rPr>
              <w:lastRenderedPageBreak/>
              <w:t>15.000,00€</w:t>
            </w:r>
          </w:p>
          <w:p w14:paraId="25096AC2" w14:textId="2566BBC4"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lastRenderedPageBreak/>
              <w:t>Budžet Crne Gore</w:t>
            </w:r>
          </w:p>
        </w:tc>
      </w:tr>
      <w:tr w:rsidR="00A23C44" w:rsidRPr="002618BE" w14:paraId="266E3F3C" w14:textId="77777777" w:rsidTr="00617DE8">
        <w:trPr>
          <w:jc w:val="center"/>
        </w:trPr>
        <w:tc>
          <w:tcPr>
            <w:tcW w:w="2122" w:type="dxa"/>
            <w:vMerge/>
            <w:shd w:val="clear" w:color="auto" w:fill="FFFFFF" w:themeFill="background1"/>
          </w:tcPr>
          <w:p w14:paraId="2127C572" w14:textId="77777777" w:rsidR="00A23C44" w:rsidRPr="002618BE" w:rsidRDefault="00A23C44" w:rsidP="00A23C44">
            <w:pPr>
              <w:contextualSpacing/>
              <w:rPr>
                <w:rFonts w:ascii="Calibri" w:eastAsia="Calibri" w:hAnsi="Calibri" w:cs="Calibri"/>
                <w:b/>
                <w:bCs/>
                <w:lang w:val="sr-Latn-CS"/>
              </w:rPr>
            </w:pPr>
          </w:p>
        </w:tc>
        <w:tc>
          <w:tcPr>
            <w:tcW w:w="1417" w:type="dxa"/>
            <w:gridSpan w:val="2"/>
          </w:tcPr>
          <w:p w14:paraId="0DCE70F9" w14:textId="720D9C95"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4</w:t>
            </w:r>
            <w:r w:rsidRPr="002618BE">
              <w:rPr>
                <w:rFonts w:ascii="Calibri" w:eastAsia="Calibri" w:hAnsi="Calibri" w:cs="Calibri"/>
                <w:lang w:val="sr-Latn-CS"/>
              </w:rPr>
              <w:t>.</w:t>
            </w:r>
            <w:r>
              <w:rPr>
                <w:rFonts w:ascii="Calibri" w:eastAsia="Calibri" w:hAnsi="Calibri" w:cs="Calibri"/>
                <w:lang w:val="sr-Latn-CS"/>
              </w:rPr>
              <w:t>2</w:t>
            </w:r>
            <w:r w:rsidRPr="002618BE">
              <w:rPr>
                <w:rFonts w:ascii="Calibri" w:eastAsia="Calibri" w:hAnsi="Calibri" w:cs="Calibri"/>
                <w:lang w:val="sr-Latn-CS"/>
              </w:rPr>
              <w:t>.</w:t>
            </w:r>
            <w:r>
              <w:rPr>
                <w:rFonts w:ascii="Calibri" w:eastAsia="Calibri" w:hAnsi="Calibri" w:cs="Calibri"/>
                <w:lang w:val="sr-Latn-CS"/>
              </w:rPr>
              <w:t>5</w:t>
            </w:r>
          </w:p>
        </w:tc>
        <w:tc>
          <w:tcPr>
            <w:tcW w:w="3260" w:type="dxa"/>
            <w:gridSpan w:val="2"/>
          </w:tcPr>
          <w:p w14:paraId="6DBD383F" w14:textId="77777777" w:rsidR="00A23C44" w:rsidRDefault="00A23C44" w:rsidP="00A23C44">
            <w:pPr>
              <w:contextualSpacing/>
              <w:rPr>
                <w:rFonts w:ascii="Calibri" w:eastAsia="Calibri" w:hAnsi="Calibri" w:cs="Calibri"/>
                <w:lang w:val="sr-Latn-CS"/>
              </w:rPr>
            </w:pPr>
            <w:r>
              <w:rPr>
                <w:rFonts w:ascii="Calibri" w:eastAsia="Calibri" w:hAnsi="Calibri" w:cs="Calibri"/>
                <w:lang w:val="sr-Latn-CS"/>
              </w:rPr>
              <w:t>Donošenje predloga b</w:t>
            </w:r>
            <w:r w:rsidRPr="002618BE">
              <w:rPr>
                <w:rFonts w:ascii="Calibri" w:eastAsia="Calibri" w:hAnsi="Calibri" w:cs="Calibri"/>
                <w:lang w:val="sr-Latn-CS"/>
              </w:rPr>
              <w:t>iznis model</w:t>
            </w:r>
            <w:r>
              <w:rPr>
                <w:rFonts w:ascii="Calibri" w:eastAsia="Calibri" w:hAnsi="Calibri" w:cs="Calibri"/>
                <w:lang w:val="sr-Latn-CS"/>
              </w:rPr>
              <w:t>a</w:t>
            </w:r>
            <w:r w:rsidRPr="002618BE">
              <w:rPr>
                <w:rFonts w:ascii="Calibri" w:eastAsia="Calibri" w:hAnsi="Calibri" w:cs="Calibri"/>
                <w:lang w:val="sr-Latn-CS"/>
              </w:rPr>
              <w:t xml:space="preserve"> za uvođenje pametnog turizma (smjernice i preporuke za donošenje strateških politika)</w:t>
            </w:r>
          </w:p>
          <w:p w14:paraId="67DB4C13" w14:textId="77777777" w:rsidR="00F91AAC" w:rsidRDefault="00F91AAC" w:rsidP="00A23C44">
            <w:pPr>
              <w:contextualSpacing/>
              <w:rPr>
                <w:rFonts w:ascii="Calibri" w:eastAsia="Calibri" w:hAnsi="Calibri" w:cs="Calibri"/>
                <w:lang w:val="sr-Latn-CS"/>
              </w:rPr>
            </w:pPr>
          </w:p>
          <w:p w14:paraId="6B263A19" w14:textId="77777777" w:rsidR="00F91AAC" w:rsidRDefault="00F91AAC" w:rsidP="00A23C44">
            <w:pPr>
              <w:contextualSpacing/>
              <w:rPr>
                <w:rFonts w:ascii="Calibri" w:eastAsia="Calibri" w:hAnsi="Calibri" w:cs="Calibri"/>
                <w:lang w:val="sr-Latn-CS"/>
              </w:rPr>
            </w:pPr>
          </w:p>
          <w:p w14:paraId="43D0A9AB" w14:textId="63025290" w:rsidR="00F91AAC" w:rsidRDefault="00F91AAC" w:rsidP="00A23C44">
            <w:pPr>
              <w:contextualSpacing/>
              <w:rPr>
                <w:rFonts w:ascii="Calibri" w:eastAsia="Calibri" w:hAnsi="Calibri" w:cs="Calibri"/>
                <w:lang w:val="sr-Latn-CS"/>
              </w:rPr>
            </w:pPr>
          </w:p>
        </w:tc>
        <w:tc>
          <w:tcPr>
            <w:tcW w:w="1843" w:type="dxa"/>
            <w:gridSpan w:val="3"/>
          </w:tcPr>
          <w:p w14:paraId="4E6CF326"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MER/</w:t>
            </w:r>
          </w:p>
          <w:p w14:paraId="3709DB37" w14:textId="44B8CEE6"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Međunarodni partneri </w:t>
            </w:r>
          </w:p>
        </w:tc>
        <w:tc>
          <w:tcPr>
            <w:tcW w:w="1559" w:type="dxa"/>
          </w:tcPr>
          <w:p w14:paraId="102B9B82" w14:textId="25425926"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 </w:t>
            </w:r>
            <w:r w:rsidRPr="002618BE">
              <w:rPr>
                <w:rFonts w:ascii="Calibri" w:eastAsia="Calibri" w:hAnsi="Calibri" w:cs="Calibri"/>
                <w:lang w:val="sr-Latn-CS"/>
              </w:rPr>
              <w:t>IV</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2022</w:t>
            </w:r>
            <w:r>
              <w:rPr>
                <w:rFonts w:ascii="Calibri" w:eastAsia="Calibri" w:hAnsi="Calibri" w:cs="Calibri"/>
                <w:lang w:val="sr-Latn-CS"/>
              </w:rPr>
              <w:t>.</w:t>
            </w:r>
          </w:p>
        </w:tc>
        <w:tc>
          <w:tcPr>
            <w:tcW w:w="1985" w:type="dxa"/>
            <w:gridSpan w:val="3"/>
          </w:tcPr>
          <w:p w14:paraId="16D012E5"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Donešen biznis model pametnog turizma </w:t>
            </w:r>
          </w:p>
          <w:p w14:paraId="477196AF" w14:textId="77777777"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(Projekat Smartmed)</w:t>
            </w:r>
          </w:p>
          <w:p w14:paraId="6BAEA574" w14:textId="77777777" w:rsidR="00A23C44" w:rsidRDefault="00A23C44" w:rsidP="00A23C44">
            <w:pPr>
              <w:contextualSpacing/>
              <w:jc w:val="center"/>
              <w:rPr>
                <w:rFonts w:ascii="Calibri" w:eastAsia="Calibri" w:hAnsi="Calibri" w:cs="Calibri"/>
                <w:lang w:val="sr-Latn-CS"/>
              </w:rPr>
            </w:pPr>
          </w:p>
          <w:p w14:paraId="73F98B7C" w14:textId="260E4EA0" w:rsidR="00A23C44" w:rsidRPr="002618BE" w:rsidRDefault="00A23C44" w:rsidP="00A23C44">
            <w:pPr>
              <w:contextualSpacing/>
              <w:jc w:val="center"/>
              <w:rPr>
                <w:rFonts w:ascii="Calibri" w:eastAsia="Calibri" w:hAnsi="Calibri" w:cs="Calibri"/>
                <w:lang w:val="sr-Latn-CS"/>
              </w:rPr>
            </w:pPr>
            <w:r w:rsidRPr="006D21F0">
              <w:rPr>
                <w:rFonts w:ascii="Calibri" w:eastAsia="Calibri" w:hAnsi="Calibri" w:cs="Calibri"/>
                <w:lang w:val="sr-Latn-CS"/>
              </w:rPr>
              <w:t>Godišnji izvještaj o radu MER</w:t>
            </w:r>
          </w:p>
        </w:tc>
        <w:tc>
          <w:tcPr>
            <w:tcW w:w="1494" w:type="dxa"/>
            <w:gridSpan w:val="2"/>
          </w:tcPr>
          <w:p w14:paraId="0DEB10CB"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15.000,00€</w:t>
            </w:r>
          </w:p>
          <w:p w14:paraId="0DEFE5DC" w14:textId="77777777"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Donatorska finansijska sredstva</w:t>
            </w:r>
          </w:p>
          <w:p w14:paraId="47691C44" w14:textId="5C1F9AA2"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 xml:space="preserve">(Projekat Smartmed Interreg Med Programme) </w:t>
            </w:r>
          </w:p>
        </w:tc>
      </w:tr>
      <w:tr w:rsidR="00A23C44" w:rsidRPr="002618BE" w14:paraId="0FD74C79" w14:textId="77777777" w:rsidTr="00800388">
        <w:trPr>
          <w:trHeight w:val="263"/>
          <w:jc w:val="center"/>
        </w:trPr>
        <w:tc>
          <w:tcPr>
            <w:tcW w:w="5098" w:type="dxa"/>
            <w:gridSpan w:val="4"/>
            <w:vMerge w:val="restart"/>
            <w:shd w:val="clear" w:color="auto" w:fill="D9E2F3" w:themeFill="accent1" w:themeFillTint="33"/>
          </w:tcPr>
          <w:p w14:paraId="6CC22F6B" w14:textId="77777777" w:rsidR="009B6746" w:rsidRDefault="00A23C44" w:rsidP="00A23C44">
            <w:pPr>
              <w:contextualSpacing/>
              <w:jc w:val="center"/>
              <w:rPr>
                <w:rFonts w:ascii="Calibri" w:eastAsia="Calibri" w:hAnsi="Calibri" w:cs="Calibri"/>
                <w:b/>
                <w:lang w:val="sr-Latn-CS"/>
              </w:rPr>
            </w:pPr>
            <w:r w:rsidRPr="004840B1">
              <w:rPr>
                <w:rFonts w:ascii="Calibri" w:eastAsia="Calibri" w:hAnsi="Calibri" w:cs="Calibri"/>
                <w:b/>
                <w:lang w:val="sr-Latn-CS"/>
              </w:rPr>
              <w:t xml:space="preserve">Ukupan iznos sredstava za realizaciju </w:t>
            </w:r>
          </w:p>
          <w:p w14:paraId="4E6ADDD9" w14:textId="2E256C8D" w:rsidR="00A23C44" w:rsidRPr="002618BE" w:rsidRDefault="00A23C44" w:rsidP="00A23C44">
            <w:pPr>
              <w:contextualSpacing/>
              <w:jc w:val="center"/>
              <w:rPr>
                <w:rFonts w:ascii="Calibri" w:eastAsia="Calibri" w:hAnsi="Calibri" w:cs="Calibri"/>
                <w:b/>
                <w:lang w:val="sr-Latn-CS"/>
              </w:rPr>
            </w:pPr>
            <w:r>
              <w:rPr>
                <w:rFonts w:ascii="Calibri" w:eastAsia="Calibri" w:hAnsi="Calibri" w:cs="Calibri"/>
                <w:b/>
                <w:lang w:val="sr-Latn-CS"/>
              </w:rPr>
              <w:t>O</w:t>
            </w:r>
            <w:r w:rsidRPr="004840B1">
              <w:rPr>
                <w:rFonts w:ascii="Calibri" w:eastAsia="Calibri" w:hAnsi="Calibri" w:cs="Calibri"/>
                <w:b/>
                <w:lang w:val="sr-Latn-CS"/>
              </w:rPr>
              <w:t xml:space="preserve">perativnog cilja </w:t>
            </w:r>
            <w:r>
              <w:rPr>
                <w:rFonts w:ascii="Calibri" w:eastAsia="Calibri" w:hAnsi="Calibri" w:cs="Calibri"/>
                <w:b/>
                <w:lang w:val="sr-Latn-CS"/>
              </w:rPr>
              <w:t>4</w:t>
            </w:r>
            <w:r w:rsidRPr="004840B1">
              <w:rPr>
                <w:rFonts w:ascii="Calibri" w:eastAsia="Calibri" w:hAnsi="Calibri" w:cs="Calibri"/>
                <w:b/>
                <w:lang w:val="sr-Latn-CS"/>
              </w:rPr>
              <w:t xml:space="preserve">: </w:t>
            </w:r>
            <w:r>
              <w:rPr>
                <w:rFonts w:ascii="Calibri" w:eastAsia="Calibri" w:hAnsi="Calibri" w:cs="Calibri"/>
                <w:b/>
                <w:lang w:val="sr-Latn-CS"/>
              </w:rPr>
              <w:t xml:space="preserve"> </w:t>
            </w:r>
            <w:r w:rsidRPr="00B44252">
              <w:rPr>
                <w:rFonts w:ascii="Calibri" w:eastAsia="Calibri" w:hAnsi="Calibri" w:cs="Calibri"/>
                <w:b/>
                <w:lang w:val="sr-Latn-CS"/>
              </w:rPr>
              <w:t>6</w:t>
            </w:r>
            <w:r>
              <w:rPr>
                <w:rFonts w:ascii="Calibri" w:eastAsia="Calibri" w:hAnsi="Calibri" w:cs="Calibri"/>
                <w:b/>
                <w:lang w:val="sr-Latn-CS"/>
              </w:rPr>
              <w:t>6</w:t>
            </w:r>
            <w:r w:rsidRPr="00B44252">
              <w:rPr>
                <w:rFonts w:ascii="Calibri" w:eastAsia="Calibri" w:hAnsi="Calibri" w:cs="Calibri"/>
                <w:b/>
                <w:lang w:val="sr-Latn-CS"/>
              </w:rPr>
              <w:t>5.000,00 €</w:t>
            </w:r>
          </w:p>
        </w:tc>
        <w:tc>
          <w:tcPr>
            <w:tcW w:w="8582" w:type="dxa"/>
            <w:gridSpan w:val="10"/>
            <w:shd w:val="clear" w:color="auto" w:fill="EDEDED" w:themeFill="accent3" w:themeFillTint="33"/>
            <w:vAlign w:val="center"/>
          </w:tcPr>
          <w:p w14:paraId="74CDA246" w14:textId="2F91FED4" w:rsidR="00A23C44" w:rsidRPr="00B44252" w:rsidRDefault="00A23C44" w:rsidP="00A23C44">
            <w:pPr>
              <w:contextualSpacing/>
              <w:jc w:val="center"/>
              <w:rPr>
                <w:rFonts w:ascii="Calibri" w:eastAsia="Calibri" w:hAnsi="Calibri" w:cs="Calibri"/>
                <w:b/>
                <w:lang w:val="sr-Latn-CS"/>
              </w:rPr>
            </w:pPr>
            <w:r w:rsidRPr="00B44252">
              <w:rPr>
                <w:rFonts w:ascii="Calibri" w:eastAsia="Calibri" w:hAnsi="Calibri" w:cs="Calibri"/>
                <w:b/>
                <w:lang w:val="sr-Latn-CS"/>
              </w:rPr>
              <w:t>Budžet Crne Gore (tekući): 6</w:t>
            </w:r>
            <w:r>
              <w:rPr>
                <w:rFonts w:ascii="Calibri" w:eastAsia="Calibri" w:hAnsi="Calibri" w:cs="Calibri"/>
                <w:b/>
                <w:lang w:val="sr-Latn-CS"/>
              </w:rPr>
              <w:t>5</w:t>
            </w:r>
            <w:r w:rsidRPr="00B44252">
              <w:rPr>
                <w:rFonts w:ascii="Calibri" w:eastAsia="Calibri" w:hAnsi="Calibri" w:cs="Calibri"/>
                <w:b/>
                <w:lang w:val="sr-Latn-CS"/>
              </w:rPr>
              <w:t>0.000,00 €</w:t>
            </w:r>
          </w:p>
        </w:tc>
      </w:tr>
      <w:tr w:rsidR="00A23C44" w:rsidRPr="002618BE" w14:paraId="3FBE7455" w14:textId="77777777" w:rsidTr="00800388">
        <w:trPr>
          <w:trHeight w:val="263"/>
          <w:jc w:val="center"/>
        </w:trPr>
        <w:tc>
          <w:tcPr>
            <w:tcW w:w="5098" w:type="dxa"/>
            <w:gridSpan w:val="4"/>
            <w:vMerge/>
            <w:shd w:val="clear" w:color="auto" w:fill="D9E2F3" w:themeFill="accent1" w:themeFillTint="33"/>
          </w:tcPr>
          <w:p w14:paraId="6D1709C9" w14:textId="77777777" w:rsidR="00A23C44" w:rsidRPr="004840B1" w:rsidRDefault="00A23C44" w:rsidP="00A23C44">
            <w:pPr>
              <w:contextualSpacing/>
              <w:jc w:val="center"/>
              <w:rPr>
                <w:rFonts w:ascii="Calibri" w:eastAsia="Calibri" w:hAnsi="Calibri" w:cs="Calibri"/>
                <w:b/>
                <w:lang w:val="sr-Latn-CS"/>
              </w:rPr>
            </w:pPr>
          </w:p>
        </w:tc>
        <w:tc>
          <w:tcPr>
            <w:tcW w:w="8582" w:type="dxa"/>
            <w:gridSpan w:val="10"/>
            <w:shd w:val="clear" w:color="auto" w:fill="EDEDED" w:themeFill="accent3" w:themeFillTint="33"/>
            <w:vAlign w:val="center"/>
          </w:tcPr>
          <w:p w14:paraId="27DF61FA" w14:textId="11CF834C" w:rsidR="00A23C44" w:rsidRPr="00B44252" w:rsidRDefault="00A23C44" w:rsidP="00A23C44">
            <w:pPr>
              <w:contextualSpacing/>
              <w:jc w:val="center"/>
              <w:rPr>
                <w:rFonts w:ascii="Calibri" w:eastAsia="Calibri" w:hAnsi="Calibri" w:cs="Calibri"/>
                <w:b/>
                <w:lang w:val="sr-Latn-CS"/>
              </w:rPr>
            </w:pPr>
            <w:r w:rsidRPr="00B44252">
              <w:rPr>
                <w:rFonts w:ascii="Calibri" w:eastAsia="Calibri" w:hAnsi="Calibri" w:cs="Calibri"/>
                <w:b/>
                <w:lang w:val="sr-Latn-CS"/>
              </w:rPr>
              <w:t>Donatorska sredstva: 15.000,00 €</w:t>
            </w:r>
          </w:p>
        </w:tc>
      </w:tr>
      <w:tr w:rsidR="00A23C44" w:rsidRPr="002618BE" w14:paraId="0684514A" w14:textId="77777777" w:rsidTr="001C06AD">
        <w:trPr>
          <w:trHeight w:val="263"/>
          <w:jc w:val="center"/>
        </w:trPr>
        <w:tc>
          <w:tcPr>
            <w:tcW w:w="13680" w:type="dxa"/>
            <w:gridSpan w:val="14"/>
            <w:shd w:val="clear" w:color="auto" w:fill="auto"/>
          </w:tcPr>
          <w:p w14:paraId="2676A24D" w14:textId="77777777" w:rsidR="00A23C44" w:rsidRDefault="00A23C44" w:rsidP="00A23C44">
            <w:pPr>
              <w:contextualSpacing/>
              <w:jc w:val="center"/>
              <w:rPr>
                <w:rFonts w:ascii="Calibri" w:eastAsia="Calibri" w:hAnsi="Calibri" w:cs="Calibri"/>
                <w:b/>
                <w:lang w:val="sr-Latn-CS"/>
              </w:rPr>
            </w:pPr>
          </w:p>
          <w:p w14:paraId="362900E0" w14:textId="77777777" w:rsidR="00A23C44" w:rsidRDefault="00A23C44" w:rsidP="00A23C44">
            <w:pPr>
              <w:contextualSpacing/>
              <w:jc w:val="center"/>
              <w:rPr>
                <w:rFonts w:ascii="Calibri" w:eastAsia="Calibri" w:hAnsi="Calibri" w:cs="Calibri"/>
                <w:b/>
                <w:lang w:val="sr-Latn-CS"/>
              </w:rPr>
            </w:pPr>
          </w:p>
          <w:p w14:paraId="2AB166E5" w14:textId="77777777" w:rsidR="00A23C44" w:rsidRDefault="00A23C44" w:rsidP="00A23C44">
            <w:pPr>
              <w:contextualSpacing/>
              <w:jc w:val="center"/>
              <w:rPr>
                <w:rFonts w:ascii="Calibri" w:eastAsia="Calibri" w:hAnsi="Calibri" w:cs="Calibri"/>
                <w:b/>
                <w:lang w:val="sr-Latn-CS"/>
              </w:rPr>
            </w:pPr>
          </w:p>
          <w:p w14:paraId="108917D8" w14:textId="77777777" w:rsidR="00A23C44" w:rsidRDefault="00A23C44" w:rsidP="00A23C44">
            <w:pPr>
              <w:contextualSpacing/>
              <w:jc w:val="center"/>
              <w:rPr>
                <w:rFonts w:ascii="Calibri" w:eastAsia="Calibri" w:hAnsi="Calibri" w:cs="Calibri"/>
                <w:b/>
                <w:lang w:val="sr-Latn-CS"/>
              </w:rPr>
            </w:pPr>
          </w:p>
          <w:p w14:paraId="066C4950" w14:textId="77777777" w:rsidR="00A23C44" w:rsidRDefault="00A23C44" w:rsidP="00A23C44">
            <w:pPr>
              <w:contextualSpacing/>
              <w:jc w:val="center"/>
              <w:rPr>
                <w:rFonts w:ascii="Calibri" w:eastAsia="Calibri" w:hAnsi="Calibri" w:cs="Calibri"/>
                <w:b/>
                <w:lang w:val="sr-Latn-CS"/>
              </w:rPr>
            </w:pPr>
          </w:p>
          <w:p w14:paraId="11D0390C" w14:textId="77777777" w:rsidR="00A23C44" w:rsidRDefault="00A23C44" w:rsidP="00A23C44">
            <w:pPr>
              <w:contextualSpacing/>
              <w:jc w:val="center"/>
              <w:rPr>
                <w:rFonts w:ascii="Calibri" w:eastAsia="Calibri" w:hAnsi="Calibri" w:cs="Calibri"/>
                <w:b/>
                <w:lang w:val="sr-Latn-CS"/>
              </w:rPr>
            </w:pPr>
          </w:p>
          <w:p w14:paraId="56FBFA77" w14:textId="77777777" w:rsidR="00A23C44" w:rsidRDefault="00A23C44" w:rsidP="00A23C44">
            <w:pPr>
              <w:contextualSpacing/>
              <w:jc w:val="center"/>
              <w:rPr>
                <w:rFonts w:ascii="Calibri" w:eastAsia="Calibri" w:hAnsi="Calibri" w:cs="Calibri"/>
                <w:b/>
                <w:lang w:val="sr-Latn-CS"/>
              </w:rPr>
            </w:pPr>
          </w:p>
          <w:p w14:paraId="5BF76874" w14:textId="77777777" w:rsidR="00A23C44" w:rsidRDefault="00A23C44" w:rsidP="00A23C44">
            <w:pPr>
              <w:contextualSpacing/>
              <w:jc w:val="center"/>
              <w:rPr>
                <w:rFonts w:ascii="Calibri" w:eastAsia="Calibri" w:hAnsi="Calibri" w:cs="Calibri"/>
                <w:b/>
                <w:lang w:val="sr-Latn-CS"/>
              </w:rPr>
            </w:pPr>
          </w:p>
          <w:p w14:paraId="66FE4598" w14:textId="77777777" w:rsidR="00A23C44" w:rsidRDefault="00A23C44" w:rsidP="00A23C44">
            <w:pPr>
              <w:contextualSpacing/>
              <w:jc w:val="center"/>
              <w:rPr>
                <w:rFonts w:ascii="Calibri" w:eastAsia="Calibri" w:hAnsi="Calibri" w:cs="Calibri"/>
                <w:b/>
                <w:lang w:val="sr-Latn-CS"/>
              </w:rPr>
            </w:pPr>
          </w:p>
          <w:p w14:paraId="56EE07E8" w14:textId="77777777" w:rsidR="00A23C44" w:rsidRDefault="00A23C44" w:rsidP="00A23C44">
            <w:pPr>
              <w:contextualSpacing/>
              <w:jc w:val="center"/>
              <w:rPr>
                <w:rFonts w:ascii="Calibri" w:eastAsia="Calibri" w:hAnsi="Calibri" w:cs="Calibri"/>
                <w:b/>
                <w:lang w:val="sr-Latn-CS"/>
              </w:rPr>
            </w:pPr>
          </w:p>
          <w:p w14:paraId="44757E30" w14:textId="77777777" w:rsidR="00A23C44" w:rsidRDefault="00A23C44" w:rsidP="00A23C44">
            <w:pPr>
              <w:contextualSpacing/>
              <w:jc w:val="center"/>
              <w:rPr>
                <w:rFonts w:ascii="Calibri" w:eastAsia="Calibri" w:hAnsi="Calibri" w:cs="Calibri"/>
                <w:b/>
                <w:lang w:val="sr-Latn-CS"/>
              </w:rPr>
            </w:pPr>
          </w:p>
          <w:p w14:paraId="6CE54FD7" w14:textId="77777777" w:rsidR="00A23C44" w:rsidRDefault="00A23C44" w:rsidP="00A23C44">
            <w:pPr>
              <w:contextualSpacing/>
              <w:jc w:val="center"/>
              <w:rPr>
                <w:rFonts w:ascii="Calibri" w:eastAsia="Calibri" w:hAnsi="Calibri" w:cs="Calibri"/>
                <w:b/>
                <w:lang w:val="sr-Latn-CS"/>
              </w:rPr>
            </w:pPr>
          </w:p>
          <w:p w14:paraId="6A70E742" w14:textId="77777777" w:rsidR="00A23C44" w:rsidRDefault="00A23C44" w:rsidP="00A23C44">
            <w:pPr>
              <w:contextualSpacing/>
              <w:jc w:val="center"/>
              <w:rPr>
                <w:rFonts w:ascii="Calibri" w:eastAsia="Calibri" w:hAnsi="Calibri" w:cs="Calibri"/>
                <w:b/>
                <w:lang w:val="sr-Latn-CS"/>
              </w:rPr>
            </w:pPr>
          </w:p>
          <w:p w14:paraId="1C19E428" w14:textId="77777777" w:rsidR="00A23C44" w:rsidRDefault="00A23C44" w:rsidP="00A23C44">
            <w:pPr>
              <w:contextualSpacing/>
              <w:jc w:val="center"/>
              <w:rPr>
                <w:rFonts w:ascii="Calibri" w:eastAsia="Calibri" w:hAnsi="Calibri" w:cs="Calibri"/>
                <w:b/>
                <w:lang w:val="sr-Latn-CS"/>
              </w:rPr>
            </w:pPr>
          </w:p>
          <w:p w14:paraId="02365D88" w14:textId="77777777" w:rsidR="00A23C44" w:rsidRDefault="00A23C44" w:rsidP="00A23C44">
            <w:pPr>
              <w:contextualSpacing/>
              <w:jc w:val="center"/>
              <w:rPr>
                <w:rFonts w:ascii="Calibri" w:eastAsia="Calibri" w:hAnsi="Calibri" w:cs="Calibri"/>
                <w:b/>
                <w:lang w:val="sr-Latn-CS"/>
              </w:rPr>
            </w:pPr>
          </w:p>
          <w:p w14:paraId="1F6970F6" w14:textId="77777777" w:rsidR="00A23C44" w:rsidRDefault="00A23C44" w:rsidP="00A23C44">
            <w:pPr>
              <w:contextualSpacing/>
              <w:jc w:val="center"/>
              <w:rPr>
                <w:rFonts w:ascii="Calibri" w:eastAsia="Calibri" w:hAnsi="Calibri" w:cs="Calibri"/>
                <w:b/>
                <w:lang w:val="sr-Latn-CS"/>
              </w:rPr>
            </w:pPr>
          </w:p>
          <w:p w14:paraId="6CEA0364" w14:textId="77777777" w:rsidR="00A23C44" w:rsidRDefault="00A23C44" w:rsidP="00A23C44">
            <w:pPr>
              <w:contextualSpacing/>
              <w:jc w:val="center"/>
              <w:rPr>
                <w:rFonts w:ascii="Calibri" w:eastAsia="Calibri" w:hAnsi="Calibri" w:cs="Calibri"/>
                <w:b/>
                <w:lang w:val="sr-Latn-CS"/>
              </w:rPr>
            </w:pPr>
          </w:p>
          <w:p w14:paraId="1F9EA60E" w14:textId="77777777" w:rsidR="00A23C44" w:rsidRDefault="00A23C44" w:rsidP="00A23C44">
            <w:pPr>
              <w:contextualSpacing/>
              <w:jc w:val="center"/>
              <w:rPr>
                <w:rFonts w:ascii="Calibri" w:eastAsia="Calibri" w:hAnsi="Calibri" w:cs="Calibri"/>
                <w:b/>
                <w:lang w:val="sr-Latn-CS"/>
              </w:rPr>
            </w:pPr>
          </w:p>
          <w:p w14:paraId="7036747D" w14:textId="77777777" w:rsidR="00A23C44" w:rsidRDefault="00A23C44" w:rsidP="00A23C44">
            <w:pPr>
              <w:contextualSpacing/>
              <w:jc w:val="center"/>
              <w:rPr>
                <w:rFonts w:ascii="Calibri" w:eastAsia="Calibri" w:hAnsi="Calibri" w:cs="Calibri"/>
                <w:b/>
                <w:lang w:val="sr-Latn-CS"/>
              </w:rPr>
            </w:pPr>
          </w:p>
          <w:p w14:paraId="0653B5E4" w14:textId="77777777" w:rsidR="00A23C44" w:rsidRDefault="00A23C44" w:rsidP="00A23C44">
            <w:pPr>
              <w:contextualSpacing/>
              <w:jc w:val="center"/>
              <w:rPr>
                <w:rFonts w:ascii="Calibri" w:eastAsia="Calibri" w:hAnsi="Calibri" w:cs="Calibri"/>
                <w:b/>
                <w:lang w:val="sr-Latn-CS"/>
              </w:rPr>
            </w:pPr>
          </w:p>
          <w:p w14:paraId="40533AA9" w14:textId="77777777" w:rsidR="00A23C44" w:rsidRDefault="00A23C44" w:rsidP="00A23C44">
            <w:pPr>
              <w:contextualSpacing/>
              <w:jc w:val="center"/>
              <w:rPr>
                <w:rFonts w:ascii="Calibri" w:eastAsia="Calibri" w:hAnsi="Calibri" w:cs="Calibri"/>
                <w:b/>
                <w:lang w:val="sr-Latn-CS"/>
              </w:rPr>
            </w:pPr>
          </w:p>
          <w:p w14:paraId="5E115858" w14:textId="77777777" w:rsidR="00A23C44" w:rsidRDefault="00A23C44" w:rsidP="00A23C44">
            <w:pPr>
              <w:contextualSpacing/>
              <w:jc w:val="center"/>
              <w:rPr>
                <w:rFonts w:ascii="Calibri" w:eastAsia="Calibri" w:hAnsi="Calibri" w:cs="Calibri"/>
                <w:b/>
                <w:lang w:val="sr-Latn-CS"/>
              </w:rPr>
            </w:pPr>
          </w:p>
          <w:p w14:paraId="793522C8" w14:textId="53FE4E5E" w:rsidR="00A23C44" w:rsidRPr="00B44252" w:rsidRDefault="00A23C44" w:rsidP="00A23C44">
            <w:pPr>
              <w:contextualSpacing/>
              <w:jc w:val="center"/>
              <w:rPr>
                <w:rFonts w:ascii="Calibri" w:eastAsia="Calibri" w:hAnsi="Calibri" w:cs="Calibri"/>
                <w:b/>
                <w:lang w:val="sr-Latn-CS"/>
              </w:rPr>
            </w:pPr>
          </w:p>
        </w:tc>
      </w:tr>
      <w:tr w:rsidR="00A23C44" w:rsidRPr="002618BE" w14:paraId="14B25375" w14:textId="77777777" w:rsidTr="00C86AAE">
        <w:trPr>
          <w:jc w:val="center"/>
        </w:trPr>
        <w:tc>
          <w:tcPr>
            <w:tcW w:w="13680" w:type="dxa"/>
            <w:gridSpan w:val="14"/>
            <w:shd w:val="clear" w:color="auto" w:fill="B4C6E7" w:themeFill="accent1" w:themeFillTint="66"/>
          </w:tcPr>
          <w:p w14:paraId="07C5DB99" w14:textId="77777777" w:rsidR="00A23C44" w:rsidRPr="002618BE" w:rsidRDefault="00A23C44" w:rsidP="00A23C44">
            <w:pPr>
              <w:contextualSpacing/>
              <w:jc w:val="center"/>
              <w:rPr>
                <w:rFonts w:ascii="Calibri" w:eastAsia="Calibri" w:hAnsi="Calibri" w:cs="Calibri"/>
                <w:b/>
                <w:bCs/>
                <w:sz w:val="24"/>
                <w:szCs w:val="24"/>
                <w:lang w:val="sr-Latn-CS"/>
              </w:rPr>
            </w:pPr>
          </w:p>
          <w:p w14:paraId="4C863F45" w14:textId="77777777" w:rsidR="00A23C44" w:rsidRPr="002618BE" w:rsidRDefault="00A23C44" w:rsidP="00A23C44">
            <w:pPr>
              <w:contextualSpacing/>
              <w:jc w:val="center"/>
              <w:rPr>
                <w:rFonts w:ascii="Calibri" w:eastAsia="Calibri" w:hAnsi="Calibri" w:cs="Calibri"/>
                <w:b/>
                <w:bCs/>
                <w:sz w:val="24"/>
                <w:szCs w:val="24"/>
                <w:lang w:val="sr-Latn-CS"/>
              </w:rPr>
            </w:pPr>
            <w:r w:rsidRPr="002618BE">
              <w:rPr>
                <w:rFonts w:ascii="Calibri" w:eastAsia="Calibri" w:hAnsi="Calibri" w:cs="Calibri"/>
                <w:b/>
                <w:bCs/>
                <w:sz w:val="24"/>
                <w:szCs w:val="24"/>
                <w:lang w:val="sr-Latn-CS"/>
              </w:rPr>
              <w:t xml:space="preserve">Operativni cilj 5: </w:t>
            </w:r>
            <w:r w:rsidRPr="00514C27">
              <w:rPr>
                <w:rFonts w:ascii="Calibri" w:eastAsia="Calibri" w:hAnsi="Calibri" w:cs="Calibri"/>
                <w:b/>
                <w:bCs/>
                <w:sz w:val="24"/>
                <w:szCs w:val="24"/>
                <w:lang w:val="sr-Latn-CS"/>
              </w:rPr>
              <w:t>Unaprijeđeni ljudski resursi, znanja i vještine u turizmu</w:t>
            </w:r>
          </w:p>
          <w:p w14:paraId="553606DE" w14:textId="77777777" w:rsidR="00A23C44" w:rsidRPr="002618BE" w:rsidRDefault="00A23C44" w:rsidP="00A23C44">
            <w:pPr>
              <w:contextualSpacing/>
              <w:jc w:val="center"/>
              <w:rPr>
                <w:rFonts w:ascii="Calibri" w:eastAsia="Calibri" w:hAnsi="Calibri" w:cs="Calibri"/>
                <w:b/>
                <w:bCs/>
                <w:sz w:val="24"/>
                <w:szCs w:val="24"/>
                <w:lang w:val="sr-Latn-CS"/>
              </w:rPr>
            </w:pPr>
          </w:p>
        </w:tc>
      </w:tr>
      <w:tr w:rsidR="00A23C44" w:rsidRPr="002618BE" w14:paraId="7DB4DF06" w14:textId="77777777" w:rsidTr="0092398F">
        <w:trPr>
          <w:jc w:val="center"/>
        </w:trPr>
        <w:tc>
          <w:tcPr>
            <w:tcW w:w="3539" w:type="dxa"/>
            <w:gridSpan w:val="3"/>
            <w:shd w:val="clear" w:color="auto" w:fill="auto"/>
          </w:tcPr>
          <w:p w14:paraId="18387D0F" w14:textId="3197AA77" w:rsidR="00A23C44" w:rsidRPr="002618BE" w:rsidRDefault="00A23C44" w:rsidP="00A23C44">
            <w:pPr>
              <w:spacing w:after="0" w:line="240" w:lineRule="auto"/>
              <w:rPr>
                <w:rFonts w:ascii="Calibri" w:eastAsia="Calibri" w:hAnsi="Calibri" w:cs="Times New Roman"/>
                <w:b/>
                <w:i/>
              </w:rPr>
            </w:pPr>
            <w:r w:rsidRPr="002618BE">
              <w:rPr>
                <w:rFonts w:ascii="Calibri" w:eastAsia="Calibri" w:hAnsi="Calibri" w:cs="Times New Roman"/>
                <w:b/>
                <w:i/>
              </w:rPr>
              <w:t>I</w:t>
            </w:r>
            <w:r>
              <w:rPr>
                <w:rFonts w:ascii="Calibri" w:eastAsia="Calibri" w:hAnsi="Calibri" w:cs="Times New Roman"/>
                <w:b/>
                <w:i/>
              </w:rPr>
              <w:t>n</w:t>
            </w:r>
            <w:r w:rsidRPr="002618BE">
              <w:rPr>
                <w:rFonts w:ascii="Calibri" w:eastAsia="Calibri" w:hAnsi="Calibri" w:cs="Times New Roman"/>
                <w:b/>
                <w:i/>
              </w:rPr>
              <w:t xml:space="preserve">dikator učinka </w:t>
            </w:r>
          </w:p>
        </w:tc>
        <w:tc>
          <w:tcPr>
            <w:tcW w:w="3260" w:type="dxa"/>
            <w:gridSpan w:val="2"/>
            <w:shd w:val="clear" w:color="auto" w:fill="auto"/>
          </w:tcPr>
          <w:p w14:paraId="4A225BDA" w14:textId="3424406A" w:rsidR="00A23C44" w:rsidRPr="002618BE" w:rsidRDefault="00A23C44" w:rsidP="00A23C44">
            <w:pPr>
              <w:spacing w:after="0" w:line="240" w:lineRule="auto"/>
              <w:jc w:val="center"/>
              <w:rPr>
                <w:rFonts w:ascii="Calibri" w:eastAsia="Calibri" w:hAnsi="Calibri" w:cs="Times New Roman"/>
                <w:b/>
              </w:rPr>
            </w:pPr>
            <w:r w:rsidRPr="002618BE">
              <w:rPr>
                <w:rFonts w:ascii="Calibri" w:eastAsia="Calibri" w:hAnsi="Calibri" w:cs="Times New Roman"/>
                <w:b/>
              </w:rPr>
              <w:t>Početna vrijednost 2021</w:t>
            </w:r>
            <w:r>
              <w:rPr>
                <w:rFonts w:ascii="Calibri" w:eastAsia="Calibri" w:hAnsi="Calibri" w:cs="Times New Roman"/>
                <w:b/>
              </w:rPr>
              <w:t>.</w:t>
            </w:r>
          </w:p>
        </w:tc>
        <w:tc>
          <w:tcPr>
            <w:tcW w:w="3402" w:type="dxa"/>
            <w:gridSpan w:val="4"/>
            <w:shd w:val="clear" w:color="auto" w:fill="auto"/>
          </w:tcPr>
          <w:p w14:paraId="232A84E7" w14:textId="77777777" w:rsidR="00A23C44" w:rsidRPr="002618BE" w:rsidRDefault="00A23C44" w:rsidP="00A23C44">
            <w:pPr>
              <w:spacing w:after="0" w:line="240" w:lineRule="auto"/>
              <w:jc w:val="center"/>
              <w:rPr>
                <w:rFonts w:ascii="Calibri" w:eastAsia="Calibri" w:hAnsi="Calibri" w:cs="Times New Roman"/>
                <w:b/>
              </w:rPr>
            </w:pPr>
            <w:r w:rsidRPr="002618BE">
              <w:rPr>
                <w:rFonts w:ascii="Calibri" w:eastAsia="Calibri" w:hAnsi="Calibri" w:cs="Times New Roman"/>
                <w:b/>
              </w:rPr>
              <w:t>Ciljana vrijednost 2023. godine</w:t>
            </w:r>
          </w:p>
        </w:tc>
        <w:tc>
          <w:tcPr>
            <w:tcW w:w="3479" w:type="dxa"/>
            <w:gridSpan w:val="5"/>
            <w:shd w:val="clear" w:color="auto" w:fill="auto"/>
          </w:tcPr>
          <w:p w14:paraId="31394911" w14:textId="77777777" w:rsidR="00A23C44" w:rsidRPr="002618BE" w:rsidRDefault="00A23C44" w:rsidP="00A23C44">
            <w:pPr>
              <w:spacing w:after="0" w:line="240" w:lineRule="auto"/>
              <w:jc w:val="center"/>
              <w:rPr>
                <w:rFonts w:ascii="Calibri" w:eastAsia="Calibri" w:hAnsi="Calibri" w:cs="Times New Roman"/>
                <w:b/>
              </w:rPr>
            </w:pPr>
            <w:r w:rsidRPr="002618BE">
              <w:rPr>
                <w:rFonts w:ascii="Calibri" w:eastAsia="Calibri" w:hAnsi="Calibri" w:cs="Times New Roman"/>
                <w:b/>
              </w:rPr>
              <w:t>Ciljana vrijednost 2025. godine</w:t>
            </w:r>
          </w:p>
        </w:tc>
      </w:tr>
      <w:tr w:rsidR="00A23C44" w:rsidRPr="002618BE" w14:paraId="21D74729" w14:textId="77777777" w:rsidTr="0092398F">
        <w:trPr>
          <w:jc w:val="center"/>
        </w:trPr>
        <w:tc>
          <w:tcPr>
            <w:tcW w:w="3539" w:type="dxa"/>
            <w:gridSpan w:val="3"/>
            <w:shd w:val="clear" w:color="auto" w:fill="auto"/>
          </w:tcPr>
          <w:p w14:paraId="1EDCDED2" w14:textId="285BA07E" w:rsidR="00A23C44" w:rsidRPr="002618BE" w:rsidRDefault="00A23C44" w:rsidP="00A23C44">
            <w:pPr>
              <w:spacing w:after="0" w:line="240" w:lineRule="auto"/>
              <w:rPr>
                <w:rFonts w:ascii="Calibri" w:eastAsia="Calibri" w:hAnsi="Calibri" w:cs="Times New Roman"/>
                <w:b/>
                <w:i/>
              </w:rPr>
            </w:pPr>
            <w:r w:rsidRPr="002618BE">
              <w:rPr>
                <w:rFonts w:ascii="Calibri" w:eastAsia="Calibri" w:hAnsi="Calibri" w:cs="Times New Roman"/>
                <w:b/>
                <w:i/>
              </w:rPr>
              <w:t>Indikator učinka 1:</w:t>
            </w:r>
          </w:p>
        </w:tc>
        <w:tc>
          <w:tcPr>
            <w:tcW w:w="3260" w:type="dxa"/>
            <w:gridSpan w:val="2"/>
            <w:shd w:val="clear" w:color="auto" w:fill="auto"/>
          </w:tcPr>
          <w:p w14:paraId="1A5CD8A9" w14:textId="77777777" w:rsidR="00A23C44" w:rsidRPr="002618BE" w:rsidRDefault="00A23C44" w:rsidP="00A23C44">
            <w:pPr>
              <w:spacing w:after="0" w:line="240" w:lineRule="auto"/>
              <w:rPr>
                <w:rFonts w:ascii="Calibri" w:eastAsia="Calibri" w:hAnsi="Calibri" w:cs="Times New Roman"/>
              </w:rPr>
            </w:pPr>
          </w:p>
        </w:tc>
        <w:tc>
          <w:tcPr>
            <w:tcW w:w="3402" w:type="dxa"/>
            <w:gridSpan w:val="4"/>
            <w:shd w:val="clear" w:color="auto" w:fill="auto"/>
          </w:tcPr>
          <w:p w14:paraId="76F091F9" w14:textId="77777777" w:rsidR="00A23C44" w:rsidRPr="002618BE" w:rsidRDefault="00A23C44" w:rsidP="00A23C44">
            <w:pPr>
              <w:spacing w:after="0" w:line="240" w:lineRule="auto"/>
              <w:rPr>
                <w:rFonts w:ascii="Calibri" w:eastAsia="Calibri" w:hAnsi="Calibri" w:cs="Times New Roman"/>
              </w:rPr>
            </w:pPr>
          </w:p>
        </w:tc>
        <w:tc>
          <w:tcPr>
            <w:tcW w:w="3479" w:type="dxa"/>
            <w:gridSpan w:val="5"/>
            <w:shd w:val="clear" w:color="auto" w:fill="auto"/>
          </w:tcPr>
          <w:p w14:paraId="061D01B6" w14:textId="77777777" w:rsidR="00A23C44" w:rsidRPr="002618BE" w:rsidRDefault="00A23C44" w:rsidP="00A23C44">
            <w:pPr>
              <w:spacing w:after="0" w:line="240" w:lineRule="auto"/>
              <w:rPr>
                <w:rFonts w:ascii="Calibri" w:eastAsia="Calibri" w:hAnsi="Calibri" w:cs="Times New Roman"/>
              </w:rPr>
            </w:pPr>
          </w:p>
        </w:tc>
      </w:tr>
      <w:tr w:rsidR="00A23C44" w:rsidRPr="002618BE" w14:paraId="0654E900" w14:textId="77777777" w:rsidTr="0092398F">
        <w:trPr>
          <w:trHeight w:val="507"/>
          <w:jc w:val="center"/>
        </w:trPr>
        <w:tc>
          <w:tcPr>
            <w:tcW w:w="3539" w:type="dxa"/>
            <w:gridSpan w:val="3"/>
            <w:shd w:val="clear" w:color="auto" w:fill="auto"/>
          </w:tcPr>
          <w:p w14:paraId="5AD1B188" w14:textId="5B4416A9" w:rsidR="00A23C44" w:rsidRPr="002618BE" w:rsidRDefault="00A23C44" w:rsidP="00A23C44">
            <w:pPr>
              <w:spacing w:after="0" w:line="240" w:lineRule="auto"/>
              <w:rPr>
                <w:rFonts w:ascii="Calibri" w:eastAsia="Calibri" w:hAnsi="Calibri" w:cs="Times New Roman"/>
              </w:rPr>
            </w:pPr>
            <w:r w:rsidRPr="002618BE">
              <w:rPr>
                <w:rFonts w:ascii="Calibri" w:eastAsia="Calibri" w:hAnsi="Calibri" w:cs="Times New Roman"/>
              </w:rPr>
              <w:t>Broj obuka i do</w:t>
            </w:r>
            <w:r>
              <w:rPr>
                <w:rFonts w:ascii="Calibri" w:eastAsia="Calibri" w:hAnsi="Calibri" w:cs="Times New Roman"/>
              </w:rPr>
              <w:t>-</w:t>
            </w:r>
            <w:r w:rsidRPr="002618BE">
              <w:rPr>
                <w:rFonts w:ascii="Calibri" w:eastAsia="Calibri" w:hAnsi="Calibri" w:cs="Times New Roman"/>
              </w:rPr>
              <w:t>obuka za kadar u turizmu</w:t>
            </w:r>
          </w:p>
        </w:tc>
        <w:tc>
          <w:tcPr>
            <w:tcW w:w="3260" w:type="dxa"/>
            <w:gridSpan w:val="2"/>
            <w:shd w:val="clear" w:color="auto" w:fill="auto"/>
          </w:tcPr>
          <w:p w14:paraId="39948CBE" w14:textId="77777777" w:rsidR="00A23C44" w:rsidRPr="002618BE" w:rsidRDefault="00A23C44" w:rsidP="00A23C44">
            <w:pPr>
              <w:spacing w:after="0" w:line="240" w:lineRule="auto"/>
              <w:jc w:val="center"/>
              <w:rPr>
                <w:rFonts w:ascii="Calibri" w:eastAsia="Calibri" w:hAnsi="Calibri" w:cs="Times New Roman"/>
              </w:rPr>
            </w:pPr>
            <w:r w:rsidRPr="002618BE">
              <w:rPr>
                <w:rFonts w:ascii="Calibri" w:eastAsia="Calibri" w:hAnsi="Calibri" w:cs="Times New Roman"/>
              </w:rPr>
              <w:t>0</w:t>
            </w:r>
          </w:p>
        </w:tc>
        <w:tc>
          <w:tcPr>
            <w:tcW w:w="3402" w:type="dxa"/>
            <w:gridSpan w:val="4"/>
            <w:shd w:val="clear" w:color="auto" w:fill="auto"/>
          </w:tcPr>
          <w:p w14:paraId="12E822CD" w14:textId="573C01F7" w:rsidR="00A23C44" w:rsidRPr="002618BE" w:rsidRDefault="00A23C44" w:rsidP="00A23C44">
            <w:pPr>
              <w:spacing w:after="0" w:line="240" w:lineRule="auto"/>
              <w:jc w:val="center"/>
              <w:rPr>
                <w:rFonts w:ascii="Calibri" w:eastAsia="Calibri" w:hAnsi="Calibri" w:cs="Times New Roman"/>
              </w:rPr>
            </w:pPr>
            <w:r w:rsidRPr="002618BE">
              <w:rPr>
                <w:rFonts w:ascii="Calibri" w:eastAsia="Calibri" w:hAnsi="Calibri" w:cs="Times New Roman"/>
              </w:rPr>
              <w:t>10</w:t>
            </w:r>
          </w:p>
        </w:tc>
        <w:tc>
          <w:tcPr>
            <w:tcW w:w="3479" w:type="dxa"/>
            <w:gridSpan w:val="5"/>
            <w:shd w:val="clear" w:color="auto" w:fill="auto"/>
          </w:tcPr>
          <w:p w14:paraId="6E8BDAC7" w14:textId="77777777" w:rsidR="00A23C44" w:rsidRPr="002618BE" w:rsidRDefault="00A23C44" w:rsidP="00A23C44">
            <w:pPr>
              <w:spacing w:after="0" w:line="240" w:lineRule="auto"/>
              <w:jc w:val="center"/>
              <w:rPr>
                <w:rFonts w:ascii="Calibri" w:eastAsia="Calibri" w:hAnsi="Calibri" w:cs="Times New Roman"/>
              </w:rPr>
            </w:pPr>
            <w:r w:rsidRPr="002618BE">
              <w:rPr>
                <w:rFonts w:ascii="Calibri" w:eastAsia="Calibri" w:hAnsi="Calibri" w:cs="Times New Roman"/>
              </w:rPr>
              <w:t>15</w:t>
            </w:r>
          </w:p>
        </w:tc>
      </w:tr>
      <w:tr w:rsidR="00A23C44" w:rsidRPr="002618BE" w14:paraId="0AD8044C" w14:textId="77777777" w:rsidTr="00617DE8">
        <w:trPr>
          <w:jc w:val="center"/>
        </w:trPr>
        <w:tc>
          <w:tcPr>
            <w:tcW w:w="3539" w:type="dxa"/>
            <w:gridSpan w:val="3"/>
            <w:shd w:val="clear" w:color="auto" w:fill="B4C6E7" w:themeFill="accent1" w:themeFillTint="66"/>
          </w:tcPr>
          <w:p w14:paraId="027B5D46" w14:textId="77777777" w:rsidR="00A23C44" w:rsidRPr="002618BE" w:rsidRDefault="00A23C44" w:rsidP="00A23C44">
            <w:pPr>
              <w:contextualSpacing/>
              <w:jc w:val="center"/>
              <w:rPr>
                <w:rFonts w:ascii="Calibri" w:eastAsia="Calibri" w:hAnsi="Calibri" w:cs="Calibri"/>
                <w:b/>
                <w:bCs/>
                <w:sz w:val="24"/>
                <w:szCs w:val="24"/>
                <w:lang w:val="sr-Latn-CS"/>
              </w:rPr>
            </w:pPr>
            <w:r w:rsidRPr="002618BE">
              <w:rPr>
                <w:rFonts w:ascii="Calibri" w:eastAsia="Calibri" w:hAnsi="Calibri" w:cs="Calibri"/>
                <w:b/>
                <w:bCs/>
                <w:sz w:val="24"/>
                <w:szCs w:val="24"/>
                <w:lang w:val="sr-Latn-CS"/>
              </w:rPr>
              <w:t>Mjera</w:t>
            </w:r>
          </w:p>
        </w:tc>
        <w:tc>
          <w:tcPr>
            <w:tcW w:w="3260" w:type="dxa"/>
            <w:gridSpan w:val="2"/>
            <w:shd w:val="clear" w:color="auto" w:fill="B4C6E7" w:themeFill="accent1" w:themeFillTint="66"/>
          </w:tcPr>
          <w:p w14:paraId="4F9F8FAB" w14:textId="75CEE1C9" w:rsidR="00A23C44" w:rsidRPr="002618BE" w:rsidRDefault="00A23C44" w:rsidP="00A23C44">
            <w:pPr>
              <w:contextualSpacing/>
              <w:jc w:val="center"/>
              <w:rPr>
                <w:rFonts w:ascii="Calibri" w:eastAsia="Calibri" w:hAnsi="Calibri" w:cs="Calibri"/>
                <w:b/>
                <w:bCs/>
                <w:sz w:val="24"/>
                <w:szCs w:val="24"/>
                <w:lang w:val="sr-Latn-CS"/>
              </w:rPr>
            </w:pPr>
            <w:r w:rsidRPr="002618BE">
              <w:rPr>
                <w:rFonts w:ascii="Calibri" w:eastAsia="Calibri" w:hAnsi="Calibri" w:cs="Calibri"/>
                <w:b/>
                <w:bCs/>
                <w:sz w:val="24"/>
                <w:szCs w:val="24"/>
                <w:lang w:val="sr-Latn-CS"/>
              </w:rPr>
              <w:t>Aktivnost</w:t>
            </w:r>
          </w:p>
        </w:tc>
        <w:tc>
          <w:tcPr>
            <w:tcW w:w="1843" w:type="dxa"/>
            <w:gridSpan w:val="3"/>
            <w:shd w:val="clear" w:color="auto" w:fill="B4C6E7" w:themeFill="accent1" w:themeFillTint="66"/>
          </w:tcPr>
          <w:p w14:paraId="375769F7" w14:textId="436A013A" w:rsidR="00A23C44" w:rsidRPr="002618BE" w:rsidRDefault="00A23C44" w:rsidP="00A23C44">
            <w:pPr>
              <w:contextualSpacing/>
              <w:jc w:val="center"/>
              <w:rPr>
                <w:rFonts w:ascii="Calibri" w:eastAsia="Calibri" w:hAnsi="Calibri" w:cs="Calibri"/>
                <w:b/>
                <w:bCs/>
                <w:sz w:val="24"/>
                <w:szCs w:val="24"/>
                <w:lang w:val="sr-Latn-CS"/>
              </w:rPr>
            </w:pPr>
            <w:r w:rsidRPr="002618BE">
              <w:rPr>
                <w:rFonts w:ascii="Calibri" w:eastAsia="Calibri" w:hAnsi="Calibri" w:cs="Calibri"/>
                <w:b/>
                <w:bCs/>
                <w:sz w:val="24"/>
                <w:szCs w:val="24"/>
                <w:lang w:val="sr-Latn-CS"/>
              </w:rPr>
              <w:t>Nosilac / partneri</w:t>
            </w:r>
          </w:p>
        </w:tc>
        <w:tc>
          <w:tcPr>
            <w:tcW w:w="1559" w:type="dxa"/>
            <w:shd w:val="clear" w:color="auto" w:fill="B4C6E7" w:themeFill="accent1" w:themeFillTint="66"/>
          </w:tcPr>
          <w:p w14:paraId="2F88F037" w14:textId="3FA5AEDC" w:rsidR="00A23C44" w:rsidRPr="002618BE" w:rsidRDefault="00A23C44" w:rsidP="00A23C44">
            <w:pPr>
              <w:contextualSpacing/>
              <w:jc w:val="center"/>
              <w:rPr>
                <w:rFonts w:ascii="Calibri" w:eastAsia="Calibri" w:hAnsi="Calibri" w:cs="Calibri"/>
                <w:b/>
                <w:bCs/>
                <w:sz w:val="24"/>
                <w:szCs w:val="24"/>
                <w:lang w:val="sr-Latn-CS"/>
              </w:rPr>
            </w:pPr>
            <w:r w:rsidRPr="002618BE">
              <w:rPr>
                <w:rFonts w:ascii="Calibri" w:eastAsia="Calibri" w:hAnsi="Calibri" w:cs="Calibri"/>
                <w:b/>
                <w:bCs/>
                <w:sz w:val="24"/>
                <w:szCs w:val="24"/>
                <w:lang w:val="sr-Latn-CS"/>
              </w:rPr>
              <w:t>Rok</w:t>
            </w:r>
          </w:p>
        </w:tc>
        <w:tc>
          <w:tcPr>
            <w:tcW w:w="1985" w:type="dxa"/>
            <w:gridSpan w:val="3"/>
            <w:shd w:val="clear" w:color="auto" w:fill="B4C6E7" w:themeFill="accent1" w:themeFillTint="66"/>
          </w:tcPr>
          <w:p w14:paraId="7128A0F5" w14:textId="1761405C" w:rsidR="00A23C44" w:rsidRPr="002618BE" w:rsidRDefault="00A23C44" w:rsidP="00A23C44">
            <w:pPr>
              <w:contextualSpacing/>
              <w:jc w:val="center"/>
              <w:rPr>
                <w:rFonts w:ascii="Calibri" w:eastAsia="Calibri" w:hAnsi="Calibri" w:cs="Calibri"/>
                <w:b/>
                <w:bCs/>
                <w:sz w:val="24"/>
                <w:szCs w:val="24"/>
                <w:lang w:val="sr-Latn-CS"/>
              </w:rPr>
            </w:pPr>
            <w:r w:rsidRPr="002618BE">
              <w:rPr>
                <w:rFonts w:ascii="Calibri" w:eastAsia="Calibri" w:hAnsi="Calibri" w:cs="Calibri"/>
                <w:b/>
                <w:bCs/>
                <w:sz w:val="24"/>
                <w:szCs w:val="24"/>
                <w:lang w:val="sr-Latn-CS"/>
              </w:rPr>
              <w:t>Indikator / izvor provjere</w:t>
            </w:r>
          </w:p>
        </w:tc>
        <w:tc>
          <w:tcPr>
            <w:tcW w:w="1494" w:type="dxa"/>
            <w:gridSpan w:val="2"/>
            <w:shd w:val="clear" w:color="auto" w:fill="B4C6E7" w:themeFill="accent1" w:themeFillTint="66"/>
          </w:tcPr>
          <w:p w14:paraId="33742C66" w14:textId="1F143F48" w:rsidR="00A23C44" w:rsidRPr="002618BE" w:rsidRDefault="00A23C44" w:rsidP="00A23C44">
            <w:pPr>
              <w:contextualSpacing/>
              <w:jc w:val="center"/>
              <w:rPr>
                <w:rFonts w:ascii="Calibri" w:eastAsia="Calibri" w:hAnsi="Calibri" w:cs="Calibri"/>
                <w:b/>
                <w:bCs/>
                <w:sz w:val="24"/>
                <w:szCs w:val="24"/>
                <w:lang w:val="sr-Latn-CS"/>
              </w:rPr>
            </w:pPr>
            <w:r w:rsidRPr="002618BE">
              <w:rPr>
                <w:rFonts w:ascii="Calibri" w:eastAsia="Calibri" w:hAnsi="Calibri" w:cs="Calibri"/>
                <w:b/>
                <w:bCs/>
                <w:sz w:val="24"/>
                <w:szCs w:val="24"/>
                <w:lang w:val="sr-Latn-CS"/>
              </w:rPr>
              <w:t>Sredstva (u €) / izvor</w:t>
            </w:r>
          </w:p>
        </w:tc>
      </w:tr>
      <w:tr w:rsidR="00A23C44" w:rsidRPr="002618BE" w14:paraId="47A5E8D2" w14:textId="77777777" w:rsidTr="00617DE8">
        <w:trPr>
          <w:jc w:val="center"/>
        </w:trPr>
        <w:tc>
          <w:tcPr>
            <w:tcW w:w="2122" w:type="dxa"/>
            <w:vMerge w:val="restart"/>
            <w:shd w:val="clear" w:color="auto" w:fill="FFFFFF" w:themeFill="background1"/>
          </w:tcPr>
          <w:p w14:paraId="1C2996C7" w14:textId="77777777" w:rsidR="00A23C44" w:rsidRPr="002618BE" w:rsidRDefault="00A23C44" w:rsidP="00A23C44">
            <w:pPr>
              <w:contextualSpacing/>
              <w:rPr>
                <w:rFonts w:ascii="Calibri" w:eastAsia="Calibri" w:hAnsi="Calibri" w:cs="Calibri"/>
                <w:b/>
                <w:bCs/>
                <w:lang w:val="sr-Latn-CS"/>
              </w:rPr>
            </w:pPr>
            <w:r w:rsidRPr="002618BE">
              <w:rPr>
                <w:rFonts w:ascii="Calibri" w:eastAsia="Calibri" w:hAnsi="Calibri" w:cs="Calibri"/>
                <w:b/>
                <w:bCs/>
                <w:lang w:val="sr-Latn-CS"/>
              </w:rPr>
              <w:t xml:space="preserve">5.1 Razvoj programa    </w:t>
            </w:r>
          </w:p>
          <w:p w14:paraId="028A087E" w14:textId="77777777" w:rsidR="00A23C44" w:rsidRPr="002618BE" w:rsidRDefault="00A23C44" w:rsidP="00A23C44">
            <w:pPr>
              <w:contextualSpacing/>
              <w:rPr>
                <w:rFonts w:ascii="Calibri" w:eastAsia="Calibri" w:hAnsi="Calibri" w:cs="Calibri"/>
                <w:b/>
                <w:bCs/>
                <w:lang w:val="sr-Latn-CS"/>
              </w:rPr>
            </w:pPr>
            <w:r w:rsidRPr="002618BE">
              <w:rPr>
                <w:rFonts w:ascii="Calibri" w:eastAsia="Calibri" w:hAnsi="Calibri" w:cs="Calibri"/>
                <w:b/>
                <w:bCs/>
                <w:lang w:val="sr-Latn-CS"/>
              </w:rPr>
              <w:t xml:space="preserve">       za cjeloživotno </w:t>
            </w:r>
          </w:p>
          <w:p w14:paraId="04748618" w14:textId="77777777" w:rsidR="00A23C44" w:rsidRPr="002618BE" w:rsidRDefault="00A23C44" w:rsidP="00A23C44">
            <w:pPr>
              <w:contextualSpacing/>
              <w:rPr>
                <w:rFonts w:ascii="Calibri" w:eastAsia="Calibri" w:hAnsi="Calibri" w:cs="Calibri"/>
                <w:b/>
                <w:bCs/>
                <w:lang w:val="sr-Latn-CS"/>
              </w:rPr>
            </w:pPr>
            <w:r w:rsidRPr="002618BE">
              <w:rPr>
                <w:rFonts w:ascii="Calibri" w:eastAsia="Calibri" w:hAnsi="Calibri" w:cs="Calibri"/>
                <w:b/>
                <w:bCs/>
                <w:lang w:val="sr-Latn-CS"/>
              </w:rPr>
              <w:t xml:space="preserve">       obraz</w:t>
            </w:r>
            <w:r w:rsidRPr="002618BE">
              <w:rPr>
                <w:rFonts w:ascii="Calibri" w:eastAsia="Calibri" w:hAnsi="Calibri" w:cs="Calibri"/>
                <w:b/>
                <w:bCs/>
                <w:shd w:val="clear" w:color="auto" w:fill="FFFFFF"/>
                <w:lang w:val="sr-Latn-CS"/>
              </w:rPr>
              <w:t>o</w:t>
            </w:r>
            <w:r w:rsidRPr="002618BE">
              <w:rPr>
                <w:rFonts w:ascii="Calibri" w:eastAsia="Calibri" w:hAnsi="Calibri" w:cs="Calibri"/>
                <w:b/>
                <w:bCs/>
                <w:lang w:val="sr-Latn-CS"/>
              </w:rPr>
              <w:t xml:space="preserve">vanje </w:t>
            </w:r>
          </w:p>
          <w:p w14:paraId="054902AB" w14:textId="77777777" w:rsidR="00A23C44" w:rsidRPr="002618BE" w:rsidRDefault="00A23C44" w:rsidP="00A23C44">
            <w:pPr>
              <w:contextualSpacing/>
              <w:rPr>
                <w:rFonts w:ascii="Calibri" w:eastAsia="Calibri" w:hAnsi="Calibri" w:cs="Calibri"/>
                <w:b/>
                <w:bCs/>
                <w:lang w:val="sr-Latn-CS"/>
              </w:rPr>
            </w:pPr>
            <w:r w:rsidRPr="002618BE">
              <w:rPr>
                <w:rFonts w:ascii="Calibri" w:eastAsia="Calibri" w:hAnsi="Calibri" w:cs="Calibri"/>
                <w:b/>
                <w:bCs/>
                <w:lang w:val="sr-Latn-CS"/>
              </w:rPr>
              <w:t xml:space="preserve">       kadra u turizmu</w:t>
            </w:r>
          </w:p>
        </w:tc>
        <w:tc>
          <w:tcPr>
            <w:tcW w:w="1417" w:type="dxa"/>
            <w:gridSpan w:val="2"/>
          </w:tcPr>
          <w:p w14:paraId="5CF80A37"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5.1.1</w:t>
            </w:r>
          </w:p>
        </w:tc>
        <w:tc>
          <w:tcPr>
            <w:tcW w:w="3260" w:type="dxa"/>
            <w:gridSpan w:val="2"/>
          </w:tcPr>
          <w:p w14:paraId="32ACC217" w14:textId="27A2AC6F" w:rsidR="00A23C44" w:rsidRPr="002618BE" w:rsidRDefault="00A23C44" w:rsidP="00A23C44">
            <w:pPr>
              <w:contextualSpacing/>
              <w:rPr>
                <w:rFonts w:ascii="Calibri" w:eastAsia="Calibri" w:hAnsi="Calibri" w:cs="Calibri"/>
                <w:lang w:val="sr-Latn-CS"/>
              </w:rPr>
            </w:pPr>
            <w:r>
              <w:rPr>
                <w:rFonts w:ascii="Calibri" w:eastAsia="Calibri" w:hAnsi="Calibri" w:cs="Calibri"/>
              </w:rPr>
              <w:t>Formiranje Radne grupe za pripremu Plana za u</w:t>
            </w:r>
            <w:r w:rsidRPr="002618BE">
              <w:rPr>
                <w:rFonts w:ascii="Calibri" w:eastAsia="Calibri" w:hAnsi="Calibri" w:cs="Calibri"/>
              </w:rPr>
              <w:t xml:space="preserve">napređenje obrazovnih programa sa ciljem povećanja konkurentnosti </w:t>
            </w:r>
            <w:r w:rsidRPr="002618BE">
              <w:rPr>
                <w:rFonts w:ascii="Calibri" w:eastAsia="Calibri" w:hAnsi="Calibri" w:cs="Calibri"/>
              </w:rPr>
              <w:lastRenderedPageBreak/>
              <w:t>kompetencija i vještina kadra u turizmu/Dualno obrazovanje (na temelju primjera najbolje prakse)</w:t>
            </w:r>
            <w:r w:rsidRPr="002618BE">
              <w:rPr>
                <w:rFonts w:ascii="Arial" w:eastAsia="Calibri" w:hAnsi="Arial" w:cs="Times New Roman"/>
              </w:rPr>
              <w:t xml:space="preserve"> </w:t>
            </w:r>
            <w:r w:rsidRPr="002618BE">
              <w:rPr>
                <w:rFonts w:ascii="Calibri" w:eastAsia="Calibri" w:hAnsi="Calibri" w:cs="Calibri"/>
              </w:rPr>
              <w:t>kao i za doobrazovanje nezaposlenih lica za potrebe rada u turizmu i ugostiteljstvu</w:t>
            </w:r>
          </w:p>
        </w:tc>
        <w:tc>
          <w:tcPr>
            <w:tcW w:w="1843" w:type="dxa"/>
            <w:gridSpan w:val="3"/>
          </w:tcPr>
          <w:p w14:paraId="289EC4B3" w14:textId="1453BEF8" w:rsidR="00A23C44" w:rsidRPr="002618BE" w:rsidRDefault="00A23C44" w:rsidP="00A23C44">
            <w:pPr>
              <w:spacing w:after="0" w:line="240" w:lineRule="auto"/>
              <w:jc w:val="center"/>
              <w:rPr>
                <w:rFonts w:ascii="Calibri" w:eastAsia="Calibri" w:hAnsi="Calibri" w:cs="Calibri"/>
              </w:rPr>
            </w:pPr>
            <w:r w:rsidRPr="002618BE">
              <w:rPr>
                <w:rFonts w:ascii="Calibri" w:eastAsia="Calibri" w:hAnsi="Calibri" w:cs="Calibri"/>
              </w:rPr>
              <w:lastRenderedPageBreak/>
              <w:t>MER</w:t>
            </w:r>
            <w:r>
              <w:rPr>
                <w:rFonts w:ascii="Calibri" w:eastAsia="Calibri" w:hAnsi="Calibri" w:cs="Calibri"/>
              </w:rPr>
              <w:t xml:space="preserve">/ </w:t>
            </w:r>
            <w:r>
              <w:rPr>
                <w:rFonts w:ascii="Calibri" w:eastAsia="Calibri" w:hAnsi="Calibri" w:cs="Calibri"/>
                <w:lang w:val="sr-Latn-CS"/>
              </w:rPr>
              <w:t xml:space="preserve">MPNKS, CSO, </w:t>
            </w:r>
            <w:r>
              <w:rPr>
                <w:rFonts w:ascii="Calibri" w:eastAsia="Calibri" w:hAnsi="Calibri" w:cs="Calibri"/>
              </w:rPr>
              <w:t>Fakulteti za turizam</w:t>
            </w:r>
            <w:r w:rsidRPr="002618BE">
              <w:rPr>
                <w:rFonts w:ascii="Calibri" w:eastAsia="Calibri" w:hAnsi="Calibri" w:cs="Calibri"/>
              </w:rPr>
              <w:t xml:space="preserve">, </w:t>
            </w:r>
            <w:r>
              <w:rPr>
                <w:rFonts w:ascii="Calibri" w:eastAsia="Calibri" w:hAnsi="Calibri" w:cs="Calibri"/>
              </w:rPr>
              <w:t>PK CG, t</w:t>
            </w:r>
            <w:r w:rsidRPr="002618BE">
              <w:rPr>
                <w:rFonts w:ascii="Calibri" w:eastAsia="Calibri" w:hAnsi="Calibri" w:cs="Calibri"/>
              </w:rPr>
              <w:t>uristička privred</w:t>
            </w:r>
            <w:r>
              <w:rPr>
                <w:rFonts w:ascii="Calibri" w:eastAsia="Calibri" w:hAnsi="Calibri" w:cs="Calibri"/>
              </w:rPr>
              <w:t>a</w:t>
            </w:r>
          </w:p>
        </w:tc>
        <w:tc>
          <w:tcPr>
            <w:tcW w:w="1559" w:type="dxa"/>
          </w:tcPr>
          <w:p w14:paraId="5D32C203" w14:textId="7DE074B7"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 Q – IV Q 202</w:t>
            </w:r>
            <w:r>
              <w:rPr>
                <w:rFonts w:ascii="Calibri" w:eastAsia="Calibri" w:hAnsi="Calibri" w:cs="Calibri"/>
                <w:lang w:val="sr-Latn-CS"/>
              </w:rPr>
              <w:t>2.</w:t>
            </w:r>
          </w:p>
          <w:p w14:paraId="7F49D5E9" w14:textId="77777777" w:rsidR="00A23C44" w:rsidRDefault="00A23C44" w:rsidP="00A23C44">
            <w:pPr>
              <w:contextualSpacing/>
              <w:jc w:val="center"/>
              <w:rPr>
                <w:rFonts w:ascii="Calibri" w:eastAsia="Calibri" w:hAnsi="Calibri" w:cs="Calibri"/>
                <w:lang w:val="sr-Latn-CS"/>
              </w:rPr>
            </w:pPr>
          </w:p>
          <w:p w14:paraId="6DECC06C" w14:textId="4E2746A8" w:rsidR="00A23C44" w:rsidRPr="00026F5F" w:rsidRDefault="00A23C44" w:rsidP="00A23C44">
            <w:pPr>
              <w:contextualSpacing/>
              <w:jc w:val="center"/>
              <w:rPr>
                <w:rFonts w:ascii="Calibri" w:eastAsia="Calibri" w:hAnsi="Calibri" w:cs="Calibri"/>
                <w:b/>
                <w:lang w:val="sr-Latn-CS"/>
              </w:rPr>
            </w:pPr>
          </w:p>
        </w:tc>
        <w:tc>
          <w:tcPr>
            <w:tcW w:w="1985" w:type="dxa"/>
            <w:gridSpan w:val="3"/>
          </w:tcPr>
          <w:p w14:paraId="26BDEE93" w14:textId="77777777" w:rsidR="00A23C44" w:rsidRDefault="00A23C44" w:rsidP="00A23C44">
            <w:pPr>
              <w:contextualSpacing/>
              <w:jc w:val="center"/>
              <w:rPr>
                <w:rFonts w:ascii="Calibri" w:eastAsia="Calibri" w:hAnsi="Calibri" w:cs="Calibri"/>
              </w:rPr>
            </w:pPr>
            <w:r>
              <w:rPr>
                <w:rFonts w:ascii="Calibri" w:eastAsia="Calibri" w:hAnsi="Calibri" w:cs="Calibri"/>
              </w:rPr>
              <w:t xml:space="preserve">Formirana Radna grupa </w:t>
            </w:r>
          </w:p>
          <w:p w14:paraId="2E9ECE52" w14:textId="575475D8" w:rsidR="00A23C44" w:rsidRPr="002618BE" w:rsidRDefault="00A23C44" w:rsidP="00A23C44">
            <w:pPr>
              <w:contextualSpacing/>
              <w:jc w:val="center"/>
              <w:rPr>
                <w:rFonts w:ascii="Calibri" w:eastAsia="Calibri" w:hAnsi="Calibri" w:cs="Calibri"/>
              </w:rPr>
            </w:pPr>
            <w:r>
              <w:rPr>
                <w:rFonts w:ascii="Calibri" w:eastAsia="Calibri" w:hAnsi="Calibri" w:cs="Calibri"/>
              </w:rPr>
              <w:t xml:space="preserve">Donešen Plan  </w:t>
            </w:r>
          </w:p>
          <w:p w14:paraId="1D5DE699" w14:textId="77777777" w:rsidR="00A23C44" w:rsidRPr="002618BE" w:rsidRDefault="00A23C44" w:rsidP="00A23C44">
            <w:pPr>
              <w:contextualSpacing/>
              <w:jc w:val="center"/>
              <w:rPr>
                <w:rFonts w:ascii="Calibri" w:eastAsia="Calibri" w:hAnsi="Calibri" w:cs="Calibri"/>
              </w:rPr>
            </w:pPr>
          </w:p>
          <w:p w14:paraId="46572E65" w14:textId="0F38C80E" w:rsidR="00A23C44" w:rsidRPr="00253C06" w:rsidRDefault="00A23C44" w:rsidP="00A23C44">
            <w:pPr>
              <w:contextualSpacing/>
              <w:jc w:val="center"/>
              <w:rPr>
                <w:rFonts w:ascii="Calibri" w:eastAsia="Calibri" w:hAnsi="Calibri" w:cs="Calibri"/>
              </w:rPr>
            </w:pPr>
            <w:r w:rsidRPr="00253C06">
              <w:rPr>
                <w:rFonts w:ascii="Calibri" w:eastAsia="Calibri" w:hAnsi="Calibri" w:cs="Calibri"/>
              </w:rPr>
              <w:lastRenderedPageBreak/>
              <w:t>Godišnji izvještaj</w:t>
            </w:r>
            <w:r>
              <w:rPr>
                <w:rFonts w:ascii="Calibri" w:eastAsia="Calibri" w:hAnsi="Calibri" w:cs="Calibri"/>
              </w:rPr>
              <w:t xml:space="preserve"> o radu</w:t>
            </w:r>
            <w:r w:rsidRPr="00253C06">
              <w:rPr>
                <w:rFonts w:ascii="Calibri" w:eastAsia="Calibri" w:hAnsi="Calibri" w:cs="Calibri"/>
              </w:rPr>
              <w:t xml:space="preserve"> </w:t>
            </w:r>
          </w:p>
          <w:p w14:paraId="36644803" w14:textId="199BA69F"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rPr>
              <w:t>nadležnih institucija</w:t>
            </w:r>
          </w:p>
        </w:tc>
        <w:tc>
          <w:tcPr>
            <w:tcW w:w="1494" w:type="dxa"/>
            <w:gridSpan w:val="2"/>
          </w:tcPr>
          <w:p w14:paraId="5A04503E" w14:textId="60E417DD"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lastRenderedPageBreak/>
              <w:t>Nisu potrebna finansijska sredstva</w:t>
            </w:r>
          </w:p>
          <w:p w14:paraId="72873269" w14:textId="63FDA449" w:rsidR="00A23C44" w:rsidRPr="002618BE" w:rsidRDefault="00A23C44" w:rsidP="00A23C44">
            <w:pPr>
              <w:contextualSpacing/>
              <w:jc w:val="center"/>
              <w:rPr>
                <w:rFonts w:ascii="Calibri" w:eastAsia="Calibri" w:hAnsi="Calibri" w:cs="Calibri"/>
                <w:lang w:val="sr-Latn-CS"/>
              </w:rPr>
            </w:pPr>
          </w:p>
        </w:tc>
      </w:tr>
      <w:tr w:rsidR="00A23C44" w:rsidRPr="002618BE" w14:paraId="0587C0F6" w14:textId="77777777" w:rsidTr="00617DE8">
        <w:trPr>
          <w:jc w:val="center"/>
        </w:trPr>
        <w:tc>
          <w:tcPr>
            <w:tcW w:w="2122" w:type="dxa"/>
            <w:vMerge/>
            <w:shd w:val="clear" w:color="auto" w:fill="FFFFFF" w:themeFill="background1"/>
          </w:tcPr>
          <w:p w14:paraId="42E191BC" w14:textId="5F76457B" w:rsidR="00A23C44" w:rsidRPr="002618BE" w:rsidRDefault="00A23C44" w:rsidP="00A23C44">
            <w:pPr>
              <w:contextualSpacing/>
              <w:jc w:val="both"/>
              <w:rPr>
                <w:rFonts w:ascii="Calibri" w:eastAsia="Calibri" w:hAnsi="Calibri" w:cs="Calibri"/>
                <w:lang w:val="sr-Latn-CS"/>
              </w:rPr>
            </w:pPr>
          </w:p>
        </w:tc>
        <w:tc>
          <w:tcPr>
            <w:tcW w:w="1417" w:type="dxa"/>
            <w:gridSpan w:val="2"/>
          </w:tcPr>
          <w:p w14:paraId="62A0C425"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5.1.2</w:t>
            </w:r>
          </w:p>
        </w:tc>
        <w:tc>
          <w:tcPr>
            <w:tcW w:w="3260" w:type="dxa"/>
            <w:gridSpan w:val="2"/>
          </w:tcPr>
          <w:p w14:paraId="4C919A07" w14:textId="2B121FE9" w:rsidR="00A23C44" w:rsidRPr="002618BE" w:rsidRDefault="00A23C44" w:rsidP="00A23C44">
            <w:pPr>
              <w:contextualSpacing/>
              <w:rPr>
                <w:rFonts w:ascii="Calibri" w:eastAsia="Calibri" w:hAnsi="Calibri" w:cs="Calibri"/>
                <w:lang w:val="sr-Latn-CS"/>
              </w:rPr>
            </w:pPr>
            <w:r w:rsidRPr="00992381">
              <w:rPr>
                <w:rFonts w:ascii="Calibri" w:eastAsia="Calibri" w:hAnsi="Calibri" w:cs="Calibri"/>
                <w:lang w:val="sr-Latn-CS"/>
              </w:rPr>
              <w:t xml:space="preserve">Formiranje Radne grupe za pripremu Plana </w:t>
            </w:r>
            <w:r>
              <w:rPr>
                <w:rFonts w:ascii="Calibri" w:eastAsia="Calibri" w:hAnsi="Calibri" w:cs="Calibri"/>
                <w:lang w:val="sr-Latn-CS"/>
              </w:rPr>
              <w:t>za u</w:t>
            </w:r>
            <w:r w:rsidRPr="002618BE">
              <w:rPr>
                <w:rFonts w:ascii="Calibri" w:eastAsia="Calibri" w:hAnsi="Calibri" w:cs="Calibri"/>
                <w:lang w:val="sr-Latn-CS"/>
              </w:rPr>
              <w:t>napređenje sistema zapošljavanja studenata i mladih u turizmu, sa ciljem zadovoljenja potreba turističke privrede za visoko-obrazovanim kadrom</w:t>
            </w:r>
          </w:p>
        </w:tc>
        <w:tc>
          <w:tcPr>
            <w:tcW w:w="1843" w:type="dxa"/>
            <w:gridSpan w:val="3"/>
          </w:tcPr>
          <w:p w14:paraId="08CEEF8A"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MPNKS, ZZZCG / MER, PK CG</w:t>
            </w:r>
          </w:p>
        </w:tc>
        <w:tc>
          <w:tcPr>
            <w:tcW w:w="1559" w:type="dxa"/>
          </w:tcPr>
          <w:p w14:paraId="7CA2FA96" w14:textId="7AC28AE1"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 Q</w:t>
            </w:r>
            <w:r>
              <w:rPr>
                <w:rFonts w:ascii="Calibri" w:eastAsia="Calibri" w:hAnsi="Calibri" w:cs="Calibri"/>
                <w:lang w:val="sr-Latn-CS"/>
              </w:rPr>
              <w:t xml:space="preserve"> </w:t>
            </w:r>
            <w:r w:rsidRPr="002618BE">
              <w:rPr>
                <w:rFonts w:ascii="Calibri" w:eastAsia="Calibri" w:hAnsi="Calibri" w:cs="Calibri"/>
                <w:lang w:val="sr-Latn-CS"/>
              </w:rPr>
              <w:t>–  IV Q 202</w:t>
            </w:r>
            <w:r>
              <w:rPr>
                <w:rFonts w:ascii="Calibri" w:eastAsia="Calibri" w:hAnsi="Calibri" w:cs="Calibri"/>
                <w:lang w:val="sr-Latn-CS"/>
              </w:rPr>
              <w:t>2.</w:t>
            </w:r>
          </w:p>
          <w:p w14:paraId="05C83151" w14:textId="7CBF337D" w:rsidR="00A23C44" w:rsidRPr="00026F5F" w:rsidRDefault="00A23C44" w:rsidP="00A23C44">
            <w:pPr>
              <w:contextualSpacing/>
              <w:jc w:val="center"/>
              <w:rPr>
                <w:rFonts w:ascii="Calibri" w:eastAsia="Calibri" w:hAnsi="Calibri" w:cs="Calibri"/>
                <w:b/>
                <w:lang w:val="sr-Latn-CS"/>
              </w:rPr>
            </w:pPr>
          </w:p>
        </w:tc>
        <w:tc>
          <w:tcPr>
            <w:tcW w:w="1985" w:type="dxa"/>
            <w:gridSpan w:val="3"/>
          </w:tcPr>
          <w:p w14:paraId="2193E238" w14:textId="77777777" w:rsidR="00A23C44" w:rsidRPr="00992381" w:rsidRDefault="00A23C44" w:rsidP="00A23C44">
            <w:pPr>
              <w:contextualSpacing/>
              <w:jc w:val="center"/>
              <w:rPr>
                <w:rFonts w:ascii="Calibri" w:eastAsia="Calibri" w:hAnsi="Calibri" w:cs="Calibri"/>
                <w:lang w:val="sr-Latn-CS"/>
              </w:rPr>
            </w:pPr>
            <w:r w:rsidRPr="00992381">
              <w:rPr>
                <w:rFonts w:ascii="Calibri" w:eastAsia="Calibri" w:hAnsi="Calibri" w:cs="Calibri"/>
                <w:lang w:val="sr-Latn-CS"/>
              </w:rPr>
              <w:t xml:space="preserve">Formirana Radna grupa </w:t>
            </w:r>
          </w:p>
          <w:p w14:paraId="0726D42C" w14:textId="415A4DC5" w:rsidR="00A23C44" w:rsidRDefault="00A23C44" w:rsidP="00A23C44">
            <w:pPr>
              <w:contextualSpacing/>
              <w:jc w:val="center"/>
              <w:rPr>
                <w:rFonts w:ascii="Calibri" w:eastAsia="Calibri" w:hAnsi="Calibri" w:cs="Calibri"/>
                <w:lang w:val="sr-Latn-CS"/>
              </w:rPr>
            </w:pPr>
            <w:r w:rsidRPr="00992381">
              <w:rPr>
                <w:rFonts w:ascii="Calibri" w:eastAsia="Calibri" w:hAnsi="Calibri" w:cs="Calibri"/>
                <w:lang w:val="sr-Latn-CS"/>
              </w:rPr>
              <w:t xml:space="preserve">Donešen Plan  </w:t>
            </w:r>
          </w:p>
          <w:p w14:paraId="40665DBA" w14:textId="77777777" w:rsidR="00A23C44" w:rsidRPr="002618BE" w:rsidRDefault="00A23C44" w:rsidP="00A23C44">
            <w:pPr>
              <w:contextualSpacing/>
              <w:jc w:val="center"/>
              <w:rPr>
                <w:rFonts w:ascii="Calibri" w:eastAsia="Calibri" w:hAnsi="Calibri" w:cs="Calibri"/>
                <w:lang w:val="sr-Latn-CS"/>
              </w:rPr>
            </w:pPr>
          </w:p>
          <w:p w14:paraId="0D7D69B9" w14:textId="105F863F" w:rsidR="00A23C44" w:rsidRPr="00253C06"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 xml:space="preserve">Godišnji izvještaj </w:t>
            </w:r>
            <w:r>
              <w:rPr>
                <w:rFonts w:ascii="Calibri" w:eastAsia="Calibri" w:hAnsi="Calibri" w:cs="Calibri"/>
                <w:lang w:val="sr-Latn-CS"/>
              </w:rPr>
              <w:t>o radu</w:t>
            </w:r>
          </w:p>
          <w:p w14:paraId="77A659CC" w14:textId="1F4DA432"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nadležnih institucija</w:t>
            </w:r>
          </w:p>
        </w:tc>
        <w:tc>
          <w:tcPr>
            <w:tcW w:w="1494" w:type="dxa"/>
            <w:gridSpan w:val="2"/>
          </w:tcPr>
          <w:p w14:paraId="19122370" w14:textId="1D2342B3" w:rsidR="00A23C44" w:rsidRPr="002618BE" w:rsidRDefault="00A23C44" w:rsidP="00A23C44">
            <w:pPr>
              <w:contextualSpacing/>
              <w:jc w:val="center"/>
              <w:rPr>
                <w:rFonts w:ascii="Calibri" w:eastAsia="Calibri" w:hAnsi="Calibri" w:cs="Calibri"/>
                <w:lang w:val="sr-Latn-CS"/>
              </w:rPr>
            </w:pPr>
            <w:r w:rsidRPr="00992381">
              <w:rPr>
                <w:rFonts w:ascii="Calibri" w:eastAsia="Calibri" w:hAnsi="Calibri" w:cs="Calibri"/>
                <w:lang w:val="sr-Latn-CS"/>
              </w:rPr>
              <w:t>Budžet nadležnih institucija</w:t>
            </w:r>
          </w:p>
          <w:p w14:paraId="67E634E2" w14:textId="6CC29242" w:rsidR="00A23C44" w:rsidRPr="002618BE" w:rsidRDefault="00A23C44" w:rsidP="00A23C44">
            <w:pPr>
              <w:contextualSpacing/>
              <w:jc w:val="center"/>
              <w:rPr>
                <w:rFonts w:ascii="Calibri" w:eastAsia="Calibri" w:hAnsi="Calibri" w:cs="Calibri"/>
                <w:lang w:val="sr-Latn-CS"/>
              </w:rPr>
            </w:pPr>
          </w:p>
        </w:tc>
      </w:tr>
      <w:tr w:rsidR="00A23C44" w:rsidRPr="002618BE" w14:paraId="5632EF7B" w14:textId="77777777" w:rsidTr="00617DE8">
        <w:trPr>
          <w:jc w:val="center"/>
        </w:trPr>
        <w:tc>
          <w:tcPr>
            <w:tcW w:w="2122" w:type="dxa"/>
            <w:vMerge/>
            <w:shd w:val="clear" w:color="auto" w:fill="FFFFFF" w:themeFill="background1"/>
          </w:tcPr>
          <w:p w14:paraId="44023E56" w14:textId="13744654" w:rsidR="00A23C44" w:rsidRPr="002618BE" w:rsidRDefault="00A23C44" w:rsidP="00A23C44">
            <w:pPr>
              <w:contextualSpacing/>
              <w:jc w:val="both"/>
              <w:rPr>
                <w:rFonts w:ascii="Calibri" w:eastAsia="Calibri" w:hAnsi="Calibri" w:cs="Calibri"/>
                <w:lang w:val="sr-Latn-CS"/>
              </w:rPr>
            </w:pPr>
          </w:p>
        </w:tc>
        <w:tc>
          <w:tcPr>
            <w:tcW w:w="1417" w:type="dxa"/>
            <w:gridSpan w:val="2"/>
          </w:tcPr>
          <w:p w14:paraId="251E4016"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5.1.3 </w:t>
            </w:r>
          </w:p>
        </w:tc>
        <w:tc>
          <w:tcPr>
            <w:tcW w:w="3260" w:type="dxa"/>
            <w:gridSpan w:val="2"/>
          </w:tcPr>
          <w:p w14:paraId="148D537A" w14:textId="77777777" w:rsidR="00A23C44" w:rsidRPr="002618BE" w:rsidRDefault="00A23C44" w:rsidP="00A23C44">
            <w:pPr>
              <w:contextualSpacing/>
              <w:rPr>
                <w:rFonts w:ascii="Calibri" w:eastAsia="Calibri" w:hAnsi="Calibri" w:cs="Calibri"/>
                <w:lang w:val="sr-Latn-CS"/>
              </w:rPr>
            </w:pPr>
            <w:r w:rsidRPr="002618BE">
              <w:rPr>
                <w:rFonts w:ascii="Calibri" w:eastAsia="Calibri" w:hAnsi="Calibri" w:cs="Calibri"/>
                <w:lang w:val="sr-Latn-CS"/>
              </w:rPr>
              <w:t xml:space="preserve">Učešće na forumu Youth Forum „Povezivanje mladih sa sektorom turizma“ </w:t>
            </w:r>
            <w:r>
              <w:rPr>
                <w:rFonts w:ascii="Calibri" w:eastAsia="Calibri" w:hAnsi="Calibri" w:cs="Calibri"/>
                <w:lang w:val="sr-Latn-CS"/>
              </w:rPr>
              <w:t>sa ciljem p</w:t>
            </w:r>
            <w:r w:rsidRPr="002618BE">
              <w:rPr>
                <w:rFonts w:ascii="Calibri" w:eastAsia="Calibri" w:hAnsi="Calibri" w:cs="Calibri"/>
                <w:lang w:val="sr-Latn-CS"/>
              </w:rPr>
              <w:t>romocija nacionalne Studentske lige UNWTO 2022</w:t>
            </w:r>
            <w:r>
              <w:rPr>
                <w:rFonts w:ascii="Calibri" w:eastAsia="Calibri" w:hAnsi="Calibri" w:cs="Calibri"/>
                <w:lang w:val="sr-Latn-CS"/>
              </w:rPr>
              <w:t xml:space="preserve"> (</w:t>
            </w:r>
            <w:r w:rsidRPr="002618BE">
              <w:rPr>
                <w:rFonts w:ascii="Calibri" w:eastAsia="Calibri" w:hAnsi="Calibri" w:cs="Calibri"/>
                <w:lang w:val="sr-Latn-CS"/>
              </w:rPr>
              <w:t xml:space="preserve">Sorrento, Italija, 27.06-03.07.2022. godine </w:t>
            </w:r>
            <w:r>
              <w:rPr>
                <w:rFonts w:ascii="Calibri" w:eastAsia="Calibri" w:hAnsi="Calibri" w:cs="Calibri"/>
                <w:lang w:val="sr-Latn-CS"/>
              </w:rPr>
              <w:t>)</w:t>
            </w:r>
          </w:p>
        </w:tc>
        <w:tc>
          <w:tcPr>
            <w:tcW w:w="1843" w:type="dxa"/>
            <w:gridSpan w:val="3"/>
          </w:tcPr>
          <w:p w14:paraId="0CC82DBD" w14:textId="77777777" w:rsidR="00A23C44" w:rsidRPr="002618BE" w:rsidRDefault="00A23C44" w:rsidP="00A23C44">
            <w:pPr>
              <w:contextualSpacing/>
              <w:rPr>
                <w:rFonts w:ascii="Calibri" w:eastAsia="Calibri" w:hAnsi="Calibri" w:cs="Calibri"/>
                <w:lang w:val="sr-Latn-CS"/>
              </w:rPr>
            </w:pPr>
            <w:r w:rsidRPr="002618BE">
              <w:rPr>
                <w:rFonts w:ascii="Calibri" w:eastAsia="Calibri" w:hAnsi="Calibri" w:cs="Calibri"/>
                <w:lang w:val="sr-Latn-CS"/>
              </w:rPr>
              <w:t>MPNKS, MER/</w:t>
            </w:r>
          </w:p>
          <w:p w14:paraId="768F6AE6" w14:textId="77777777" w:rsidR="00A23C44" w:rsidRPr="002618BE" w:rsidRDefault="00A23C44" w:rsidP="00A23C44">
            <w:pPr>
              <w:contextualSpacing/>
              <w:rPr>
                <w:rFonts w:ascii="Calibri" w:eastAsia="Calibri" w:hAnsi="Calibri" w:cs="Calibri"/>
                <w:lang w:val="sr-Latn-CS"/>
              </w:rPr>
            </w:pPr>
            <w:r w:rsidRPr="002618BE">
              <w:rPr>
                <w:rFonts w:ascii="Calibri" w:eastAsia="Calibri" w:hAnsi="Calibri" w:cs="Calibri"/>
                <w:lang w:val="sr-Latn-CS"/>
              </w:rPr>
              <w:t>UNWTO</w:t>
            </w:r>
          </w:p>
        </w:tc>
        <w:tc>
          <w:tcPr>
            <w:tcW w:w="1559" w:type="dxa"/>
          </w:tcPr>
          <w:p w14:paraId="7704DF14" w14:textId="00D55128"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w:t>
            </w:r>
            <w:r>
              <w:rPr>
                <w:rFonts w:ascii="Calibri" w:eastAsia="Calibri" w:hAnsi="Calibri" w:cs="Calibri"/>
                <w:lang w:val="sr-Latn-CS"/>
              </w:rPr>
              <w:t xml:space="preserve"> </w:t>
            </w:r>
            <w:r w:rsidRPr="002618BE">
              <w:rPr>
                <w:rFonts w:ascii="Calibri" w:eastAsia="Calibri" w:hAnsi="Calibri" w:cs="Calibri"/>
                <w:lang w:val="sr-Latn-CS"/>
              </w:rPr>
              <w:t>III</w:t>
            </w:r>
            <w:r>
              <w:rPr>
                <w:rFonts w:ascii="Calibri" w:eastAsia="Calibri" w:hAnsi="Calibri" w:cs="Calibri"/>
                <w:lang w:val="sr-Latn-CS"/>
              </w:rPr>
              <w:t xml:space="preserve"> Q </w:t>
            </w:r>
            <w:r w:rsidRPr="002618BE">
              <w:rPr>
                <w:rFonts w:ascii="Calibri" w:eastAsia="Calibri" w:hAnsi="Calibri" w:cs="Calibri"/>
                <w:lang w:val="sr-Latn-CS"/>
              </w:rPr>
              <w:t>2022</w:t>
            </w:r>
            <w:r>
              <w:rPr>
                <w:rFonts w:ascii="Calibri" w:eastAsia="Calibri" w:hAnsi="Calibri" w:cs="Calibri"/>
                <w:lang w:val="sr-Latn-CS"/>
              </w:rPr>
              <w:t>.</w:t>
            </w:r>
            <w:r w:rsidRPr="002618BE">
              <w:rPr>
                <w:rFonts w:ascii="Calibri" w:eastAsia="Calibri" w:hAnsi="Calibri" w:cs="Calibri"/>
                <w:lang w:val="sr-Latn-CS"/>
              </w:rPr>
              <w:t xml:space="preserve"> </w:t>
            </w:r>
          </w:p>
        </w:tc>
        <w:tc>
          <w:tcPr>
            <w:tcW w:w="1985" w:type="dxa"/>
            <w:gridSpan w:val="3"/>
          </w:tcPr>
          <w:p w14:paraId="10EF0744"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Učešće na Forumu</w:t>
            </w:r>
          </w:p>
          <w:p w14:paraId="3CF67F10" w14:textId="77777777" w:rsidR="00A23C44" w:rsidRPr="002618BE" w:rsidRDefault="00A23C44" w:rsidP="00A23C44">
            <w:pPr>
              <w:contextualSpacing/>
              <w:jc w:val="center"/>
              <w:rPr>
                <w:rFonts w:ascii="Calibri" w:eastAsia="Calibri" w:hAnsi="Calibri" w:cs="Calibri"/>
                <w:lang w:val="sr-Latn-CS"/>
              </w:rPr>
            </w:pPr>
          </w:p>
          <w:p w14:paraId="57756DF7" w14:textId="77777777" w:rsidR="00A23C44" w:rsidRPr="002618BE" w:rsidRDefault="00A23C44" w:rsidP="00A23C44">
            <w:pPr>
              <w:contextualSpacing/>
              <w:jc w:val="center"/>
              <w:rPr>
                <w:rFonts w:ascii="Calibri" w:eastAsia="Calibri" w:hAnsi="Calibri" w:cs="Calibri"/>
                <w:lang w:val="sr-Latn-CS"/>
              </w:rPr>
            </w:pPr>
          </w:p>
          <w:p w14:paraId="4F087ED0"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Godišnji izvještaj o radu MER</w:t>
            </w:r>
          </w:p>
        </w:tc>
        <w:tc>
          <w:tcPr>
            <w:tcW w:w="1494" w:type="dxa"/>
            <w:gridSpan w:val="2"/>
          </w:tcPr>
          <w:p w14:paraId="13F5C27D" w14:textId="32947FF1"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Donat</w:t>
            </w:r>
            <w:r>
              <w:rPr>
                <w:rFonts w:ascii="Calibri" w:eastAsia="Calibri" w:hAnsi="Calibri" w:cs="Calibri"/>
                <w:lang w:val="sr-Latn-CS"/>
              </w:rPr>
              <w:t>o</w:t>
            </w:r>
            <w:r w:rsidRPr="002618BE">
              <w:rPr>
                <w:rFonts w:ascii="Calibri" w:eastAsia="Calibri" w:hAnsi="Calibri" w:cs="Calibri"/>
                <w:lang w:val="sr-Latn-CS"/>
              </w:rPr>
              <w:t>rska finansijska sredstva</w:t>
            </w:r>
            <w:r>
              <w:rPr>
                <w:rFonts w:ascii="Calibri" w:eastAsia="Calibri" w:hAnsi="Calibri" w:cs="Calibri"/>
                <w:lang w:val="sr-Latn-CS"/>
              </w:rPr>
              <w:t xml:space="preserve"> -</w:t>
            </w:r>
            <w:r>
              <w:t xml:space="preserve"> </w:t>
            </w:r>
            <w:r w:rsidRPr="00992381">
              <w:rPr>
                <w:rFonts w:ascii="Calibri" w:eastAsia="Calibri" w:hAnsi="Calibri" w:cs="Calibri"/>
                <w:lang w:val="sr-Latn-CS"/>
              </w:rPr>
              <w:t>UNWTO</w:t>
            </w:r>
          </w:p>
        </w:tc>
      </w:tr>
      <w:tr w:rsidR="00A23C44" w:rsidRPr="002618BE" w14:paraId="0AF516D2" w14:textId="77777777" w:rsidTr="00617DE8">
        <w:trPr>
          <w:jc w:val="center"/>
        </w:trPr>
        <w:tc>
          <w:tcPr>
            <w:tcW w:w="2122" w:type="dxa"/>
            <w:vMerge/>
            <w:shd w:val="clear" w:color="auto" w:fill="FFFFFF" w:themeFill="background1"/>
          </w:tcPr>
          <w:p w14:paraId="7B1A12C1" w14:textId="77777777" w:rsidR="00A23C44" w:rsidRPr="002618BE" w:rsidRDefault="00A23C44" w:rsidP="00A23C44">
            <w:pPr>
              <w:contextualSpacing/>
              <w:jc w:val="both"/>
              <w:rPr>
                <w:rFonts w:ascii="Calibri" w:eastAsia="Calibri" w:hAnsi="Calibri" w:cs="Calibri"/>
                <w:lang w:val="sr-Latn-CS"/>
              </w:rPr>
            </w:pPr>
          </w:p>
        </w:tc>
        <w:tc>
          <w:tcPr>
            <w:tcW w:w="1417" w:type="dxa"/>
            <w:gridSpan w:val="2"/>
          </w:tcPr>
          <w:p w14:paraId="324E647C"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5.1.4 </w:t>
            </w:r>
          </w:p>
        </w:tc>
        <w:tc>
          <w:tcPr>
            <w:tcW w:w="3260" w:type="dxa"/>
            <w:gridSpan w:val="2"/>
          </w:tcPr>
          <w:p w14:paraId="0471B1F5" w14:textId="04573101" w:rsidR="00A23C44" w:rsidRPr="002618BE" w:rsidRDefault="00A23C44" w:rsidP="00A23C44">
            <w:pPr>
              <w:rPr>
                <w:rFonts w:ascii="Calibri" w:eastAsia="Calibri" w:hAnsi="Calibri" w:cs="Calibri"/>
                <w:highlight w:val="yellow"/>
                <w:lang w:val="sr-Latn-CS"/>
              </w:rPr>
            </w:pPr>
            <w:r w:rsidRPr="002618BE">
              <w:rPr>
                <w:rFonts w:ascii="Calibri" w:eastAsia="Calibri" w:hAnsi="Calibri" w:cs="Calibri"/>
                <w:noProof/>
                <w:lang w:val="sr-Latn-CS"/>
              </w:rPr>
              <w:t xml:space="preserve">Izrada vodiča </w:t>
            </w:r>
            <w:r>
              <w:rPr>
                <w:rFonts w:ascii="Calibri" w:eastAsia="Calibri" w:hAnsi="Calibri" w:cs="Calibri"/>
                <w:noProof/>
                <w:lang w:val="sr-Latn-CS"/>
              </w:rPr>
              <w:t>za efikasnije</w:t>
            </w:r>
            <w:r w:rsidRPr="002618BE">
              <w:rPr>
                <w:rFonts w:ascii="Calibri" w:eastAsia="Calibri" w:hAnsi="Calibri" w:cs="Calibri"/>
                <w:noProof/>
                <w:lang w:val="sr-Latn-CS"/>
              </w:rPr>
              <w:t xml:space="preserve"> </w:t>
            </w:r>
            <w:r>
              <w:rPr>
                <w:rFonts w:ascii="Calibri" w:eastAsia="Calibri" w:hAnsi="Calibri" w:cs="Calibri"/>
                <w:noProof/>
                <w:lang w:val="sr-Latn-CS"/>
              </w:rPr>
              <w:t xml:space="preserve">korišćenje </w:t>
            </w:r>
            <w:r w:rsidRPr="002618BE">
              <w:rPr>
                <w:rFonts w:ascii="Calibri" w:eastAsia="Calibri" w:hAnsi="Calibri" w:cs="Calibri"/>
                <w:noProof/>
                <w:lang w:val="sr-Latn-CS"/>
              </w:rPr>
              <w:t>raspoloživih fondova EU u oblasti turizma</w:t>
            </w:r>
            <w:r>
              <w:rPr>
                <w:rFonts w:ascii="Calibri" w:eastAsia="Calibri" w:hAnsi="Calibri" w:cs="Calibri"/>
                <w:noProof/>
                <w:lang w:val="sr-Latn-CS"/>
              </w:rPr>
              <w:t xml:space="preserve"> </w:t>
            </w:r>
          </w:p>
          <w:p w14:paraId="18C4AD5E" w14:textId="77777777" w:rsidR="00A23C44" w:rsidRPr="002618BE" w:rsidRDefault="00A23C44" w:rsidP="00A23C44">
            <w:pPr>
              <w:spacing w:after="0" w:line="240" w:lineRule="auto"/>
              <w:rPr>
                <w:rFonts w:ascii="Calibri" w:eastAsia="Calibri" w:hAnsi="Calibri" w:cs="Calibri"/>
                <w:noProof/>
                <w:lang w:val="sr-Latn-CS"/>
              </w:rPr>
            </w:pPr>
          </w:p>
          <w:p w14:paraId="4C3BACD0" w14:textId="77777777" w:rsidR="00A23C44" w:rsidRPr="002618BE" w:rsidRDefault="00A23C44" w:rsidP="00A23C44">
            <w:pPr>
              <w:rPr>
                <w:rFonts w:ascii="Calibri" w:eastAsia="Calibri" w:hAnsi="Calibri" w:cs="Calibri"/>
                <w:lang w:val="sr-Latn-CS"/>
              </w:rPr>
            </w:pPr>
          </w:p>
        </w:tc>
        <w:tc>
          <w:tcPr>
            <w:tcW w:w="1843" w:type="dxa"/>
            <w:gridSpan w:val="3"/>
          </w:tcPr>
          <w:p w14:paraId="28619436" w14:textId="545D3BCE"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Kanc</w:t>
            </w:r>
            <w:r>
              <w:rPr>
                <w:rFonts w:ascii="Calibri" w:eastAsia="Calibri" w:hAnsi="Calibri" w:cs="Calibri"/>
                <w:lang w:val="sr-Latn-CS"/>
              </w:rPr>
              <w:t>elarija za evropske integracije</w:t>
            </w:r>
          </w:p>
          <w:p w14:paraId="427F9DA1" w14:textId="0F5CDB0A" w:rsidR="00A23C44" w:rsidRPr="002618BE" w:rsidRDefault="00A23C44" w:rsidP="00A23C44">
            <w:pPr>
              <w:contextualSpacing/>
              <w:jc w:val="center"/>
              <w:rPr>
                <w:rFonts w:ascii="Calibri" w:eastAsia="Calibri" w:hAnsi="Calibri" w:cs="Calibri"/>
                <w:lang w:val="sr-Latn-CS"/>
              </w:rPr>
            </w:pPr>
          </w:p>
        </w:tc>
        <w:tc>
          <w:tcPr>
            <w:tcW w:w="1559" w:type="dxa"/>
          </w:tcPr>
          <w:p w14:paraId="76F2070E" w14:textId="30F48971" w:rsidR="00A23C44" w:rsidRDefault="00A23C44" w:rsidP="00A23C44">
            <w:pPr>
              <w:contextualSpacing/>
              <w:jc w:val="center"/>
              <w:rPr>
                <w:rFonts w:ascii="Calibri" w:eastAsia="Calibri" w:hAnsi="Calibri" w:cs="Calibri"/>
                <w:lang w:val="sr-Latn-CS"/>
              </w:rPr>
            </w:pPr>
            <w:r>
              <w:rPr>
                <w:rFonts w:ascii="Calibri" w:eastAsia="Calibri" w:hAnsi="Calibri" w:cs="Calibri"/>
                <w:lang w:val="sr-Latn-CS"/>
              </w:rPr>
              <w:t xml:space="preserve">I Q – </w:t>
            </w:r>
            <w:r w:rsidRPr="002618BE">
              <w:rPr>
                <w:rFonts w:ascii="Calibri" w:eastAsia="Calibri" w:hAnsi="Calibri" w:cs="Calibri"/>
                <w:lang w:val="sr-Latn-CS"/>
              </w:rPr>
              <w:t>I</w:t>
            </w:r>
            <w:r>
              <w:rPr>
                <w:rFonts w:ascii="Calibri" w:eastAsia="Calibri" w:hAnsi="Calibri" w:cs="Calibri"/>
                <w:lang w:val="sr-Latn-CS"/>
              </w:rPr>
              <w:t>I</w:t>
            </w:r>
            <w:r w:rsidRPr="002618BE">
              <w:rPr>
                <w:rFonts w:ascii="Calibri" w:eastAsia="Calibri" w:hAnsi="Calibri" w:cs="Calibri"/>
                <w:lang w:val="sr-Latn-CS"/>
              </w:rPr>
              <w:t xml:space="preserve"> Q 202</w:t>
            </w:r>
            <w:r>
              <w:rPr>
                <w:rFonts w:ascii="Calibri" w:eastAsia="Calibri" w:hAnsi="Calibri" w:cs="Calibri"/>
                <w:lang w:val="sr-Latn-CS"/>
              </w:rPr>
              <w:t>2.</w:t>
            </w:r>
          </w:p>
          <w:p w14:paraId="7A51330E" w14:textId="77777777" w:rsidR="00A23C44" w:rsidRDefault="00A23C44" w:rsidP="00A23C44">
            <w:pPr>
              <w:contextualSpacing/>
              <w:jc w:val="center"/>
              <w:rPr>
                <w:rFonts w:ascii="Calibri" w:eastAsia="Calibri" w:hAnsi="Calibri" w:cs="Calibri"/>
                <w:lang w:val="sr-Latn-CS"/>
              </w:rPr>
            </w:pPr>
          </w:p>
          <w:p w14:paraId="34CF044D" w14:textId="5390D96D" w:rsidR="00A23C44" w:rsidRPr="002618BE" w:rsidRDefault="00A23C44" w:rsidP="00A23C44">
            <w:pPr>
              <w:contextualSpacing/>
              <w:jc w:val="center"/>
              <w:rPr>
                <w:rFonts w:ascii="Calibri" w:eastAsia="Calibri" w:hAnsi="Calibri" w:cs="Calibri"/>
                <w:lang w:val="sr-Latn-CS"/>
              </w:rPr>
            </w:pPr>
          </w:p>
        </w:tc>
        <w:tc>
          <w:tcPr>
            <w:tcW w:w="1985" w:type="dxa"/>
            <w:gridSpan w:val="3"/>
          </w:tcPr>
          <w:p w14:paraId="31CC4891" w14:textId="2436A0BC"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Izrađen vodič </w:t>
            </w:r>
            <w:r w:rsidRPr="002618BE">
              <w:rPr>
                <w:rFonts w:ascii="Calibri" w:eastAsia="Calibri" w:hAnsi="Calibri" w:cs="Calibri"/>
                <w:bCs/>
                <w:noProof/>
                <w:lang w:val="sr-Latn-CS"/>
              </w:rPr>
              <w:t>za korisnike EU fondova iz sektora turističke privrede i lto-a</w:t>
            </w:r>
          </w:p>
          <w:p w14:paraId="5EC10338" w14:textId="77777777" w:rsidR="00A23C44" w:rsidRDefault="00A23C44" w:rsidP="00A23C44">
            <w:pPr>
              <w:contextualSpacing/>
              <w:jc w:val="center"/>
              <w:rPr>
                <w:rFonts w:ascii="Calibri" w:eastAsia="Calibri" w:hAnsi="Calibri" w:cs="Calibri"/>
                <w:lang w:val="sr-Latn-CS"/>
              </w:rPr>
            </w:pPr>
          </w:p>
          <w:p w14:paraId="4D94CA82" w14:textId="3BADEB77" w:rsidR="00A23C44" w:rsidRPr="00253C06"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lastRenderedPageBreak/>
              <w:t xml:space="preserve">Godišnji izvještaj </w:t>
            </w:r>
            <w:r>
              <w:rPr>
                <w:rFonts w:ascii="Calibri" w:eastAsia="Calibri" w:hAnsi="Calibri" w:cs="Calibri"/>
                <w:lang w:val="sr-Latn-CS"/>
              </w:rPr>
              <w:t>o radu</w:t>
            </w:r>
          </w:p>
          <w:p w14:paraId="0BBD1F8F" w14:textId="3BC85431"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 xml:space="preserve">nadležnih institucija </w:t>
            </w:r>
          </w:p>
        </w:tc>
        <w:tc>
          <w:tcPr>
            <w:tcW w:w="1494" w:type="dxa"/>
            <w:gridSpan w:val="2"/>
          </w:tcPr>
          <w:p w14:paraId="7EBE274B" w14:textId="1C758744" w:rsidR="00A23C44" w:rsidRPr="002618BE" w:rsidRDefault="00A23C44" w:rsidP="00A23C44">
            <w:pPr>
              <w:contextualSpacing/>
              <w:jc w:val="center"/>
              <w:rPr>
                <w:rFonts w:ascii="Calibri" w:eastAsia="Calibri" w:hAnsi="Calibri" w:cs="Calibri"/>
                <w:lang w:val="sr-Latn-CS"/>
              </w:rPr>
            </w:pPr>
            <w:r w:rsidRPr="00137EA6">
              <w:rPr>
                <w:rFonts w:ascii="Calibri" w:eastAsia="Calibri" w:hAnsi="Calibri" w:cs="Calibri"/>
                <w:lang w:val="sr-Latn-CS"/>
              </w:rPr>
              <w:lastRenderedPageBreak/>
              <w:t>Budžet nadležn</w:t>
            </w:r>
            <w:r>
              <w:rPr>
                <w:rFonts w:ascii="Calibri" w:eastAsia="Calibri" w:hAnsi="Calibri" w:cs="Calibri"/>
                <w:lang w:val="sr-Latn-CS"/>
              </w:rPr>
              <w:t>e</w:t>
            </w:r>
            <w:r w:rsidRPr="00137EA6">
              <w:rPr>
                <w:rFonts w:ascii="Calibri" w:eastAsia="Calibri" w:hAnsi="Calibri" w:cs="Calibri"/>
                <w:lang w:val="sr-Latn-CS"/>
              </w:rPr>
              <w:t xml:space="preserve"> institucij</w:t>
            </w:r>
            <w:r>
              <w:rPr>
                <w:rFonts w:ascii="Calibri" w:eastAsia="Calibri" w:hAnsi="Calibri" w:cs="Calibri"/>
                <w:lang w:val="sr-Latn-CS"/>
              </w:rPr>
              <w:t>e</w:t>
            </w:r>
          </w:p>
          <w:p w14:paraId="5FF667B3" w14:textId="784BC075" w:rsidR="00A23C44" w:rsidRPr="002618BE" w:rsidRDefault="00A23C44" w:rsidP="00A23C44">
            <w:pPr>
              <w:contextualSpacing/>
              <w:jc w:val="center"/>
              <w:rPr>
                <w:rFonts w:ascii="Calibri" w:eastAsia="Calibri" w:hAnsi="Calibri" w:cs="Calibri"/>
                <w:lang w:val="sr-Latn-CS"/>
              </w:rPr>
            </w:pPr>
          </w:p>
        </w:tc>
      </w:tr>
      <w:tr w:rsidR="00A23C44" w:rsidRPr="002618BE" w14:paraId="010B5BE8" w14:textId="77777777" w:rsidTr="00617DE8">
        <w:trPr>
          <w:jc w:val="center"/>
        </w:trPr>
        <w:tc>
          <w:tcPr>
            <w:tcW w:w="2122" w:type="dxa"/>
            <w:vMerge w:val="restart"/>
            <w:shd w:val="clear" w:color="auto" w:fill="FFFFFF" w:themeFill="background1"/>
          </w:tcPr>
          <w:p w14:paraId="77793321" w14:textId="3E05A9D5" w:rsidR="00A23C44" w:rsidRPr="002618BE" w:rsidRDefault="00A23C44" w:rsidP="00A23C44">
            <w:pPr>
              <w:contextualSpacing/>
              <w:rPr>
                <w:rFonts w:ascii="Calibri" w:eastAsia="Calibri" w:hAnsi="Calibri" w:cs="Calibri"/>
                <w:b/>
                <w:bCs/>
                <w:lang w:val="sr-Latn-CS"/>
              </w:rPr>
            </w:pPr>
            <w:bookmarkStart w:id="729" w:name="_Hlk89616991"/>
            <w:r w:rsidRPr="002618BE">
              <w:rPr>
                <w:rFonts w:ascii="Calibri" w:eastAsia="Calibri" w:hAnsi="Calibri" w:cs="Calibri"/>
                <w:b/>
                <w:bCs/>
                <w:lang w:val="sr-Latn-CS"/>
              </w:rPr>
              <w:t xml:space="preserve">5.2 Unapređenje  </w:t>
            </w:r>
          </w:p>
          <w:p w14:paraId="7FAB65B5" w14:textId="77777777" w:rsidR="00A23C44" w:rsidRPr="002618BE" w:rsidRDefault="00A23C44" w:rsidP="00A23C44">
            <w:pPr>
              <w:contextualSpacing/>
              <w:rPr>
                <w:rFonts w:ascii="Calibri" w:eastAsia="Calibri" w:hAnsi="Calibri" w:cs="Calibri"/>
                <w:b/>
                <w:bCs/>
                <w:lang w:val="sr-Latn-CS"/>
              </w:rPr>
            </w:pPr>
            <w:r w:rsidRPr="002618BE">
              <w:rPr>
                <w:rFonts w:ascii="Calibri" w:eastAsia="Calibri" w:hAnsi="Calibri" w:cs="Calibri"/>
                <w:b/>
                <w:bCs/>
                <w:lang w:val="sr-Latn-CS"/>
              </w:rPr>
              <w:t xml:space="preserve">       znanja i </w:t>
            </w:r>
          </w:p>
          <w:p w14:paraId="6D69C02B" w14:textId="77777777" w:rsidR="00A23C44" w:rsidRPr="002618BE" w:rsidRDefault="00A23C44" w:rsidP="00A23C44">
            <w:pPr>
              <w:contextualSpacing/>
              <w:rPr>
                <w:rFonts w:ascii="Calibri" w:eastAsia="Calibri" w:hAnsi="Calibri" w:cs="Calibri"/>
                <w:b/>
                <w:bCs/>
                <w:lang w:val="sr-Latn-CS"/>
              </w:rPr>
            </w:pPr>
            <w:r w:rsidRPr="002618BE">
              <w:rPr>
                <w:rFonts w:ascii="Calibri" w:eastAsia="Calibri" w:hAnsi="Calibri" w:cs="Calibri"/>
                <w:b/>
                <w:bCs/>
                <w:lang w:val="sr-Latn-CS"/>
              </w:rPr>
              <w:t xml:space="preserve">       vještina </w:t>
            </w:r>
          </w:p>
          <w:p w14:paraId="0CFE35B9" w14:textId="77777777" w:rsidR="00A23C44" w:rsidRPr="002618BE" w:rsidRDefault="00A23C44" w:rsidP="00A23C44">
            <w:pPr>
              <w:contextualSpacing/>
              <w:rPr>
                <w:rFonts w:ascii="Calibri" w:eastAsia="Calibri" w:hAnsi="Calibri" w:cs="Calibri"/>
                <w:b/>
                <w:bCs/>
                <w:lang w:val="sr-Latn-CS"/>
              </w:rPr>
            </w:pPr>
            <w:r w:rsidRPr="002618BE">
              <w:rPr>
                <w:rFonts w:ascii="Calibri" w:eastAsia="Calibri" w:hAnsi="Calibri" w:cs="Calibri"/>
                <w:b/>
                <w:bCs/>
                <w:lang w:val="sr-Latn-CS"/>
              </w:rPr>
              <w:t xml:space="preserve">       zaposlenih u </w:t>
            </w:r>
          </w:p>
          <w:p w14:paraId="0F5FB6AD" w14:textId="77777777" w:rsidR="00A23C44" w:rsidRPr="002618BE" w:rsidRDefault="00A23C44" w:rsidP="00A23C44">
            <w:pPr>
              <w:contextualSpacing/>
              <w:rPr>
                <w:rFonts w:ascii="Calibri" w:eastAsia="Calibri" w:hAnsi="Calibri" w:cs="Calibri"/>
                <w:b/>
                <w:bCs/>
                <w:lang w:val="sr-Latn-CS"/>
              </w:rPr>
            </w:pPr>
            <w:r w:rsidRPr="002618BE">
              <w:rPr>
                <w:rFonts w:ascii="Calibri" w:eastAsia="Calibri" w:hAnsi="Calibri" w:cs="Calibri"/>
                <w:b/>
                <w:bCs/>
                <w:lang w:val="sr-Latn-CS"/>
              </w:rPr>
              <w:t xml:space="preserve">       turizmu</w:t>
            </w:r>
          </w:p>
          <w:p w14:paraId="65EFD4BA" w14:textId="77777777" w:rsidR="00A23C44" w:rsidRPr="002618BE" w:rsidRDefault="00A23C44" w:rsidP="00A23C44">
            <w:pPr>
              <w:contextualSpacing/>
              <w:rPr>
                <w:rFonts w:ascii="Calibri" w:eastAsia="Calibri" w:hAnsi="Calibri" w:cs="Calibri"/>
                <w:b/>
                <w:bCs/>
                <w:lang w:val="sr-Latn-CS"/>
              </w:rPr>
            </w:pPr>
          </w:p>
          <w:p w14:paraId="3CC0C128" w14:textId="77777777" w:rsidR="00A23C44" w:rsidRPr="002618BE" w:rsidRDefault="00A23C44" w:rsidP="00A23C44">
            <w:pPr>
              <w:contextualSpacing/>
              <w:rPr>
                <w:rFonts w:ascii="Calibri" w:eastAsia="Calibri" w:hAnsi="Calibri" w:cs="Calibri"/>
                <w:b/>
                <w:bCs/>
                <w:lang w:val="sr-Latn-CS"/>
              </w:rPr>
            </w:pPr>
          </w:p>
          <w:p w14:paraId="49BEF05A" w14:textId="77777777" w:rsidR="00A23C44" w:rsidRPr="002618BE" w:rsidRDefault="00A23C44" w:rsidP="00A23C44">
            <w:pPr>
              <w:contextualSpacing/>
              <w:rPr>
                <w:rFonts w:ascii="Calibri" w:eastAsia="Calibri" w:hAnsi="Calibri" w:cs="Calibri"/>
                <w:b/>
                <w:bCs/>
                <w:lang w:val="sr-Latn-CS"/>
              </w:rPr>
            </w:pPr>
          </w:p>
          <w:p w14:paraId="3D1777D9" w14:textId="77777777" w:rsidR="00A23C44" w:rsidRPr="002618BE" w:rsidRDefault="00A23C44" w:rsidP="00A23C44">
            <w:pPr>
              <w:contextualSpacing/>
              <w:rPr>
                <w:rFonts w:ascii="Calibri" w:eastAsia="Calibri" w:hAnsi="Calibri" w:cs="Calibri"/>
                <w:b/>
                <w:bCs/>
                <w:lang w:val="sr-Latn-CS"/>
              </w:rPr>
            </w:pPr>
          </w:p>
          <w:p w14:paraId="485DA0CA" w14:textId="77777777" w:rsidR="00A23C44" w:rsidRPr="002618BE" w:rsidRDefault="00A23C44" w:rsidP="00A23C44">
            <w:pPr>
              <w:contextualSpacing/>
              <w:rPr>
                <w:rFonts w:ascii="Calibri" w:eastAsia="Calibri" w:hAnsi="Calibri" w:cs="Calibri"/>
                <w:b/>
                <w:bCs/>
                <w:lang w:val="sr-Latn-CS"/>
              </w:rPr>
            </w:pPr>
          </w:p>
          <w:p w14:paraId="4AEE40DF" w14:textId="77777777" w:rsidR="00A23C44" w:rsidRPr="002618BE" w:rsidRDefault="00A23C44" w:rsidP="00A23C44">
            <w:pPr>
              <w:contextualSpacing/>
              <w:rPr>
                <w:rFonts w:ascii="Calibri" w:eastAsia="Calibri" w:hAnsi="Calibri" w:cs="Calibri"/>
                <w:b/>
                <w:bCs/>
                <w:lang w:val="sr-Latn-CS"/>
              </w:rPr>
            </w:pPr>
          </w:p>
          <w:p w14:paraId="313B7C89" w14:textId="77777777" w:rsidR="00A23C44" w:rsidRPr="002618BE" w:rsidRDefault="00A23C44" w:rsidP="00A23C44">
            <w:pPr>
              <w:contextualSpacing/>
              <w:rPr>
                <w:rFonts w:ascii="Calibri" w:eastAsia="Calibri" w:hAnsi="Calibri" w:cs="Calibri"/>
                <w:b/>
                <w:bCs/>
                <w:lang w:val="sr-Latn-CS"/>
              </w:rPr>
            </w:pPr>
          </w:p>
          <w:p w14:paraId="52255F39" w14:textId="77777777" w:rsidR="00A23C44" w:rsidRPr="002618BE" w:rsidRDefault="00A23C44" w:rsidP="00A23C44">
            <w:pPr>
              <w:contextualSpacing/>
              <w:rPr>
                <w:rFonts w:ascii="Calibri" w:eastAsia="Calibri" w:hAnsi="Calibri" w:cs="Calibri"/>
                <w:b/>
                <w:bCs/>
                <w:lang w:val="sr-Latn-CS"/>
              </w:rPr>
            </w:pPr>
          </w:p>
          <w:p w14:paraId="7EC2E42C" w14:textId="77777777" w:rsidR="00A23C44" w:rsidRPr="002618BE" w:rsidRDefault="00A23C44" w:rsidP="00A23C44">
            <w:pPr>
              <w:contextualSpacing/>
              <w:rPr>
                <w:rFonts w:ascii="Calibri" w:eastAsia="Calibri" w:hAnsi="Calibri" w:cs="Calibri"/>
                <w:b/>
                <w:bCs/>
                <w:lang w:val="sr-Latn-CS"/>
              </w:rPr>
            </w:pPr>
          </w:p>
          <w:p w14:paraId="15B85D5B" w14:textId="77777777" w:rsidR="00A23C44" w:rsidRPr="002618BE" w:rsidRDefault="00A23C44" w:rsidP="00A23C44">
            <w:pPr>
              <w:contextualSpacing/>
              <w:rPr>
                <w:rFonts w:ascii="Calibri" w:eastAsia="Calibri" w:hAnsi="Calibri" w:cs="Calibri"/>
                <w:b/>
                <w:bCs/>
                <w:lang w:val="sr-Latn-CS"/>
              </w:rPr>
            </w:pPr>
          </w:p>
          <w:p w14:paraId="5CE218CA" w14:textId="77777777" w:rsidR="00A23C44" w:rsidRPr="002618BE" w:rsidRDefault="00A23C44" w:rsidP="00A23C44">
            <w:pPr>
              <w:contextualSpacing/>
              <w:rPr>
                <w:rFonts w:ascii="Calibri" w:eastAsia="Calibri" w:hAnsi="Calibri" w:cs="Calibri"/>
                <w:b/>
                <w:bCs/>
                <w:lang w:val="sr-Latn-CS"/>
              </w:rPr>
            </w:pPr>
          </w:p>
          <w:p w14:paraId="68DDE814" w14:textId="77777777" w:rsidR="00A23C44" w:rsidRPr="002618BE" w:rsidRDefault="00A23C44" w:rsidP="00A23C44">
            <w:pPr>
              <w:contextualSpacing/>
              <w:rPr>
                <w:rFonts w:ascii="Calibri" w:eastAsia="Calibri" w:hAnsi="Calibri" w:cs="Calibri"/>
                <w:b/>
                <w:bCs/>
                <w:lang w:val="sr-Latn-CS"/>
              </w:rPr>
            </w:pPr>
          </w:p>
          <w:p w14:paraId="241D3A48" w14:textId="77777777" w:rsidR="00A23C44" w:rsidRPr="002618BE" w:rsidRDefault="00A23C44" w:rsidP="00A23C44">
            <w:pPr>
              <w:contextualSpacing/>
              <w:rPr>
                <w:rFonts w:ascii="Calibri" w:eastAsia="Calibri" w:hAnsi="Calibri" w:cs="Calibri"/>
                <w:b/>
                <w:bCs/>
                <w:lang w:val="sr-Latn-CS"/>
              </w:rPr>
            </w:pPr>
          </w:p>
        </w:tc>
        <w:tc>
          <w:tcPr>
            <w:tcW w:w="1417" w:type="dxa"/>
            <w:gridSpan w:val="2"/>
          </w:tcPr>
          <w:p w14:paraId="1051AF08" w14:textId="77777777" w:rsidR="00A23C44" w:rsidRPr="002618BE" w:rsidRDefault="00A23C44" w:rsidP="00A23C44">
            <w:pPr>
              <w:contextualSpacing/>
              <w:jc w:val="center"/>
              <w:rPr>
                <w:rFonts w:ascii="Calibri" w:eastAsia="Calibri" w:hAnsi="Calibri" w:cs="Calibri"/>
                <w:lang w:val="sr-Latn-CS"/>
              </w:rPr>
            </w:pPr>
          </w:p>
          <w:p w14:paraId="28B47556"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5.2.1</w:t>
            </w:r>
          </w:p>
        </w:tc>
        <w:tc>
          <w:tcPr>
            <w:tcW w:w="3260" w:type="dxa"/>
            <w:gridSpan w:val="2"/>
          </w:tcPr>
          <w:p w14:paraId="2E063D42" w14:textId="46DEF9EB" w:rsidR="00A23C44" w:rsidRPr="002618BE" w:rsidRDefault="00A23C44" w:rsidP="00A23C44">
            <w:pPr>
              <w:contextualSpacing/>
              <w:rPr>
                <w:rFonts w:ascii="Calibri" w:eastAsia="Calibri" w:hAnsi="Calibri" w:cs="Calibri"/>
                <w:lang w:val="sr-Latn-CS"/>
              </w:rPr>
            </w:pPr>
            <w:r>
              <w:rPr>
                <w:rFonts w:ascii="Calibri" w:eastAsia="Calibri" w:hAnsi="Calibri" w:cs="Calibri"/>
                <w:lang w:val="sr-Latn-CS"/>
              </w:rPr>
              <w:t>Priprema plana za o</w:t>
            </w:r>
            <w:r w:rsidRPr="002618BE">
              <w:rPr>
                <w:rFonts w:ascii="Calibri" w:eastAsia="Calibri" w:hAnsi="Calibri" w:cs="Calibri"/>
                <w:lang w:val="sr-Latn-CS"/>
              </w:rPr>
              <w:t xml:space="preserve">rganizovanje obuka/ kurseva za zaposlene u LTO </w:t>
            </w:r>
          </w:p>
        </w:tc>
        <w:tc>
          <w:tcPr>
            <w:tcW w:w="1843" w:type="dxa"/>
            <w:gridSpan w:val="3"/>
          </w:tcPr>
          <w:p w14:paraId="423412B3" w14:textId="77777777" w:rsidR="00A23C44" w:rsidRDefault="00A23C44" w:rsidP="00A23C44">
            <w:pPr>
              <w:spacing w:after="0" w:line="240" w:lineRule="auto"/>
              <w:jc w:val="center"/>
              <w:rPr>
                <w:rFonts w:ascii="Calibri" w:eastAsia="Calibri" w:hAnsi="Calibri" w:cs="Calibri"/>
                <w:lang w:val="sr-Latn-CS"/>
              </w:rPr>
            </w:pPr>
            <w:r>
              <w:rPr>
                <w:rFonts w:ascii="Calibri" w:eastAsia="Calibri" w:hAnsi="Calibri" w:cs="Calibri"/>
                <w:lang w:val="sr-Latn-CS"/>
              </w:rPr>
              <w:t>MER, LTO</w:t>
            </w:r>
          </w:p>
          <w:p w14:paraId="4068DEB9" w14:textId="62BE4134" w:rsidR="00A23C44" w:rsidRDefault="00A23C44" w:rsidP="00A23C44">
            <w:pPr>
              <w:spacing w:after="0" w:line="240" w:lineRule="auto"/>
              <w:jc w:val="center"/>
              <w:rPr>
                <w:rFonts w:ascii="Calibri" w:eastAsia="Calibri" w:hAnsi="Calibri" w:cs="Calibri"/>
                <w:lang w:val="sr-Latn-CS"/>
              </w:rPr>
            </w:pPr>
            <w:r>
              <w:rPr>
                <w:rFonts w:ascii="Calibri" w:eastAsia="Calibri" w:hAnsi="Calibri" w:cs="Calibri"/>
                <w:lang w:val="sr-Latn-CS"/>
              </w:rPr>
              <w:t xml:space="preserve">/ </w:t>
            </w:r>
          </w:p>
          <w:p w14:paraId="242EF084" w14:textId="40E5E48B" w:rsidR="00A23C44" w:rsidRPr="002618BE" w:rsidRDefault="00A23C44" w:rsidP="00A23C44">
            <w:pPr>
              <w:spacing w:after="0" w:line="240" w:lineRule="auto"/>
              <w:jc w:val="center"/>
              <w:rPr>
                <w:rFonts w:ascii="Calibri" w:eastAsia="Calibri" w:hAnsi="Calibri" w:cs="Calibri"/>
                <w:lang w:val="sr-Latn-CS"/>
              </w:rPr>
            </w:pPr>
            <w:r w:rsidRPr="00137EA6">
              <w:rPr>
                <w:rFonts w:ascii="Calibri" w:eastAsia="Calibri" w:hAnsi="Calibri" w:cs="Calibri"/>
                <w:lang w:val="sr-Latn-CS"/>
              </w:rPr>
              <w:t>Uprava za kadrove</w:t>
            </w:r>
          </w:p>
          <w:p w14:paraId="12353F91" w14:textId="77777777" w:rsidR="00A23C44" w:rsidRPr="002618BE" w:rsidRDefault="00A23C44" w:rsidP="00A23C44">
            <w:pPr>
              <w:spacing w:after="0" w:line="240" w:lineRule="auto"/>
              <w:rPr>
                <w:rFonts w:ascii="Calibri" w:eastAsia="Calibri" w:hAnsi="Calibri" w:cs="Calibri"/>
              </w:rPr>
            </w:pPr>
          </w:p>
          <w:p w14:paraId="1FD467C8" w14:textId="77777777" w:rsidR="00A23C44" w:rsidRPr="002618BE" w:rsidRDefault="00A23C44" w:rsidP="00A23C44">
            <w:pPr>
              <w:contextualSpacing/>
              <w:jc w:val="both"/>
              <w:rPr>
                <w:rFonts w:ascii="Calibri" w:eastAsia="Calibri" w:hAnsi="Calibri" w:cs="Calibri"/>
                <w:lang w:val="sr-Latn-CS"/>
              </w:rPr>
            </w:pPr>
          </w:p>
        </w:tc>
        <w:tc>
          <w:tcPr>
            <w:tcW w:w="1559" w:type="dxa"/>
          </w:tcPr>
          <w:p w14:paraId="799BFA79" w14:textId="5B7253F2" w:rsidR="00A23C44" w:rsidRDefault="00A23C44" w:rsidP="00A23C44">
            <w:pPr>
              <w:spacing w:after="0" w:line="240" w:lineRule="auto"/>
              <w:jc w:val="center"/>
              <w:rPr>
                <w:rFonts w:ascii="Calibri" w:eastAsia="Calibri" w:hAnsi="Calibri" w:cs="Calibri"/>
              </w:rPr>
            </w:pPr>
            <w:r>
              <w:rPr>
                <w:rFonts w:ascii="Calibri" w:eastAsia="Calibri" w:hAnsi="Calibri" w:cs="Calibri"/>
              </w:rPr>
              <w:t>I Q  -</w:t>
            </w:r>
            <w:r w:rsidRPr="002618BE">
              <w:rPr>
                <w:rFonts w:ascii="Calibri" w:eastAsia="Calibri" w:hAnsi="Calibri" w:cs="Calibri"/>
              </w:rPr>
              <w:t>IV Q 202</w:t>
            </w:r>
            <w:r>
              <w:rPr>
                <w:rFonts w:ascii="Calibri" w:eastAsia="Calibri" w:hAnsi="Calibri" w:cs="Calibri"/>
              </w:rPr>
              <w:t>2</w:t>
            </w:r>
            <w:r w:rsidRPr="002618BE">
              <w:rPr>
                <w:rFonts w:ascii="Calibri" w:eastAsia="Calibri" w:hAnsi="Calibri" w:cs="Calibri"/>
              </w:rPr>
              <w:t>.</w:t>
            </w:r>
          </w:p>
          <w:p w14:paraId="1413C6A0" w14:textId="77777777" w:rsidR="00A23C44" w:rsidRDefault="00A23C44" w:rsidP="00A23C44">
            <w:pPr>
              <w:spacing w:after="0" w:line="240" w:lineRule="auto"/>
              <w:jc w:val="center"/>
              <w:rPr>
                <w:rFonts w:ascii="Calibri" w:eastAsia="Calibri" w:hAnsi="Calibri" w:cs="Calibri"/>
              </w:rPr>
            </w:pPr>
          </w:p>
          <w:p w14:paraId="6FE4E698" w14:textId="4B905FFC" w:rsidR="00A23C44" w:rsidRPr="00026F5F" w:rsidRDefault="00A23C44" w:rsidP="00A23C44">
            <w:pPr>
              <w:spacing w:after="0" w:line="240" w:lineRule="auto"/>
              <w:jc w:val="center"/>
              <w:rPr>
                <w:rFonts w:ascii="Calibri" w:eastAsia="Calibri" w:hAnsi="Calibri" w:cs="Calibri"/>
                <w:b/>
                <w:lang w:val="sr-Latn-CS"/>
              </w:rPr>
            </w:pPr>
          </w:p>
        </w:tc>
        <w:tc>
          <w:tcPr>
            <w:tcW w:w="1985" w:type="dxa"/>
            <w:gridSpan w:val="3"/>
          </w:tcPr>
          <w:p w14:paraId="3B6F5220" w14:textId="554AC70C" w:rsidR="00A23C44" w:rsidRPr="002618BE" w:rsidRDefault="00A23C44" w:rsidP="00A23C44">
            <w:pPr>
              <w:contextualSpacing/>
              <w:jc w:val="center"/>
              <w:rPr>
                <w:rFonts w:ascii="Calibri" w:eastAsia="Calibri" w:hAnsi="Calibri" w:cs="Calibri"/>
              </w:rPr>
            </w:pPr>
            <w:r>
              <w:rPr>
                <w:rFonts w:ascii="Calibri" w:eastAsia="Calibri" w:hAnsi="Calibri" w:cs="Calibri"/>
              </w:rPr>
              <w:t xml:space="preserve">Donešen Plan </w:t>
            </w:r>
          </w:p>
          <w:p w14:paraId="38AE67AC" w14:textId="77777777" w:rsidR="00A23C44" w:rsidRPr="002618BE" w:rsidRDefault="00A23C44" w:rsidP="00A23C44">
            <w:pPr>
              <w:contextualSpacing/>
              <w:jc w:val="center"/>
              <w:rPr>
                <w:rFonts w:ascii="Calibri" w:eastAsia="Calibri" w:hAnsi="Calibri" w:cs="Calibri"/>
              </w:rPr>
            </w:pPr>
          </w:p>
          <w:p w14:paraId="4A85DEDD" w14:textId="1A2F0023" w:rsidR="00A23C44" w:rsidRPr="00253C06"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Godišnji izvještaj</w:t>
            </w:r>
            <w:r>
              <w:rPr>
                <w:rFonts w:ascii="Calibri" w:eastAsia="Calibri" w:hAnsi="Calibri" w:cs="Calibri"/>
                <w:lang w:val="sr-Latn-CS"/>
              </w:rPr>
              <w:t xml:space="preserve"> o radu</w:t>
            </w:r>
          </w:p>
          <w:p w14:paraId="15CC075B" w14:textId="0CC3B235"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nadležnih institucija</w:t>
            </w:r>
          </w:p>
        </w:tc>
        <w:tc>
          <w:tcPr>
            <w:tcW w:w="1494" w:type="dxa"/>
            <w:gridSpan w:val="2"/>
          </w:tcPr>
          <w:p w14:paraId="54BECBD6" w14:textId="22F2D19D" w:rsidR="00A23C44" w:rsidRDefault="00A23C44" w:rsidP="00A23C44">
            <w:pPr>
              <w:spacing w:after="0" w:line="240" w:lineRule="auto"/>
              <w:jc w:val="center"/>
              <w:rPr>
                <w:rFonts w:ascii="Calibri" w:eastAsia="Calibri" w:hAnsi="Calibri" w:cs="Calibri"/>
              </w:rPr>
            </w:pPr>
            <w:r>
              <w:rPr>
                <w:rFonts w:ascii="Calibri" w:eastAsia="Calibri" w:hAnsi="Calibri" w:cs="Calibri"/>
              </w:rPr>
              <w:t>Nisu potrebna finansijska sredstva</w:t>
            </w:r>
          </w:p>
          <w:p w14:paraId="634683DC" w14:textId="77777777" w:rsidR="00A23C44" w:rsidRPr="002618BE" w:rsidRDefault="00A23C44" w:rsidP="00A23C44">
            <w:pPr>
              <w:spacing w:after="0" w:line="240" w:lineRule="auto"/>
              <w:jc w:val="center"/>
              <w:rPr>
                <w:rFonts w:ascii="Calibri" w:eastAsia="Calibri" w:hAnsi="Calibri" w:cs="Calibri"/>
              </w:rPr>
            </w:pPr>
          </w:p>
          <w:p w14:paraId="369EB17A" w14:textId="732684DC" w:rsidR="00A23C44" w:rsidRPr="002618BE" w:rsidRDefault="00A23C44" w:rsidP="00A23C44">
            <w:pPr>
              <w:contextualSpacing/>
              <w:jc w:val="center"/>
              <w:rPr>
                <w:rFonts w:ascii="Calibri" w:eastAsia="Calibri" w:hAnsi="Calibri" w:cs="Calibri"/>
                <w:lang w:val="sr-Latn-CS"/>
              </w:rPr>
            </w:pPr>
          </w:p>
        </w:tc>
      </w:tr>
      <w:bookmarkEnd w:id="729"/>
      <w:tr w:rsidR="00A23C44" w:rsidRPr="002618BE" w14:paraId="62961CCF" w14:textId="77777777" w:rsidTr="00617DE8">
        <w:trPr>
          <w:jc w:val="center"/>
        </w:trPr>
        <w:tc>
          <w:tcPr>
            <w:tcW w:w="2122" w:type="dxa"/>
            <w:vMerge/>
            <w:shd w:val="clear" w:color="auto" w:fill="FFFFFF" w:themeFill="background1"/>
          </w:tcPr>
          <w:p w14:paraId="2BD18ACE" w14:textId="37CDCE7F" w:rsidR="00A23C44" w:rsidRPr="002618BE" w:rsidRDefault="00A23C44" w:rsidP="00A23C44">
            <w:pPr>
              <w:contextualSpacing/>
              <w:rPr>
                <w:rFonts w:ascii="Calibri" w:eastAsia="Calibri" w:hAnsi="Calibri" w:cs="Calibri"/>
                <w:b/>
                <w:bCs/>
                <w:lang w:val="sr-Latn-CS"/>
              </w:rPr>
            </w:pPr>
          </w:p>
        </w:tc>
        <w:tc>
          <w:tcPr>
            <w:tcW w:w="1417" w:type="dxa"/>
            <w:gridSpan w:val="2"/>
          </w:tcPr>
          <w:p w14:paraId="20C6CB2B" w14:textId="77777777" w:rsidR="00A23C44" w:rsidRPr="002618BE" w:rsidRDefault="00A23C44" w:rsidP="00A23C44">
            <w:pPr>
              <w:contextualSpacing/>
              <w:jc w:val="center"/>
              <w:rPr>
                <w:rFonts w:ascii="Calibri" w:eastAsia="Calibri" w:hAnsi="Calibri" w:cs="Calibri"/>
                <w:lang w:val="sr-Latn-CS"/>
              </w:rPr>
            </w:pPr>
          </w:p>
          <w:p w14:paraId="056CF6CC"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5.2.2</w:t>
            </w:r>
          </w:p>
        </w:tc>
        <w:tc>
          <w:tcPr>
            <w:tcW w:w="3260" w:type="dxa"/>
            <w:gridSpan w:val="2"/>
          </w:tcPr>
          <w:p w14:paraId="4044947D" w14:textId="105BE693" w:rsidR="00A23C44" w:rsidRPr="002618BE" w:rsidRDefault="00A23C44" w:rsidP="00A23C44">
            <w:pPr>
              <w:contextualSpacing/>
              <w:rPr>
                <w:rFonts w:ascii="Calibri" w:eastAsia="Calibri" w:hAnsi="Calibri" w:cs="Calibri"/>
                <w:lang w:val="sr-Latn-CS"/>
              </w:rPr>
            </w:pPr>
            <w:r w:rsidRPr="00137EA6">
              <w:rPr>
                <w:rFonts w:ascii="Calibri" w:eastAsia="Calibri" w:hAnsi="Calibri" w:cs="Calibri"/>
                <w:lang w:val="sr-Latn-CS"/>
              </w:rPr>
              <w:t xml:space="preserve">Priprema plana za organizovanje </w:t>
            </w:r>
            <w:r w:rsidRPr="002618BE">
              <w:rPr>
                <w:rFonts w:ascii="Calibri" w:eastAsia="Calibri" w:hAnsi="Calibri" w:cs="Calibri"/>
                <w:lang w:val="sr-Latn-CS"/>
              </w:rPr>
              <w:t xml:space="preserve">edukativnih </w:t>
            </w:r>
            <w:r>
              <w:rPr>
                <w:rFonts w:ascii="Calibri" w:eastAsia="Calibri" w:hAnsi="Calibri" w:cs="Calibri"/>
                <w:lang w:val="sr-Latn-CS"/>
              </w:rPr>
              <w:t>seminara</w:t>
            </w:r>
            <w:r w:rsidRPr="002618BE">
              <w:rPr>
                <w:rFonts w:ascii="Calibri" w:eastAsia="Calibri" w:hAnsi="Calibri" w:cs="Calibri"/>
                <w:lang w:val="sr-Latn-CS"/>
              </w:rPr>
              <w:t xml:space="preserve"> turističkoj privredi </w:t>
            </w:r>
          </w:p>
        </w:tc>
        <w:tc>
          <w:tcPr>
            <w:tcW w:w="1843" w:type="dxa"/>
            <w:gridSpan w:val="3"/>
          </w:tcPr>
          <w:p w14:paraId="22014D3A" w14:textId="6501C732" w:rsidR="00A23C44" w:rsidRPr="002618BE" w:rsidRDefault="00A23C44" w:rsidP="00A23C44">
            <w:pPr>
              <w:spacing w:after="0" w:line="240" w:lineRule="auto"/>
              <w:jc w:val="center"/>
              <w:rPr>
                <w:rFonts w:ascii="Calibri" w:eastAsia="Calibri" w:hAnsi="Calibri" w:cs="Calibri"/>
                <w:lang w:val="sr-Latn-CS"/>
              </w:rPr>
            </w:pPr>
            <w:r w:rsidRPr="002618BE">
              <w:rPr>
                <w:rFonts w:ascii="Calibri" w:eastAsia="Calibri" w:hAnsi="Calibri" w:cs="Calibri"/>
                <w:lang w:val="sr-Latn-CS"/>
              </w:rPr>
              <w:t>MER</w:t>
            </w:r>
            <w:r>
              <w:rPr>
                <w:rFonts w:ascii="Calibri" w:eastAsia="Calibri" w:hAnsi="Calibri" w:cs="Calibri"/>
                <w:lang w:val="sr-Latn-CS"/>
              </w:rPr>
              <w:t>,</w:t>
            </w:r>
            <w:r w:rsidRPr="002618BE">
              <w:rPr>
                <w:rFonts w:ascii="Calibri" w:eastAsia="Calibri" w:hAnsi="Calibri" w:cs="Calibri"/>
                <w:lang w:val="sr-Latn-CS"/>
              </w:rPr>
              <w:t xml:space="preserve"> </w:t>
            </w:r>
            <w:r>
              <w:rPr>
                <w:rFonts w:ascii="Calibri" w:eastAsia="Calibri" w:hAnsi="Calibri" w:cs="Calibri"/>
                <w:lang w:val="sr-Latn-CS"/>
              </w:rPr>
              <w:t>MPNKS/</w:t>
            </w:r>
            <w:r w:rsidRPr="002618BE">
              <w:rPr>
                <w:rFonts w:ascii="Calibri" w:eastAsia="Calibri" w:hAnsi="Calibri" w:cs="Calibri"/>
                <w:lang w:val="sr-Latn-CS"/>
              </w:rPr>
              <w:t xml:space="preserve"> CS</w:t>
            </w:r>
            <w:r>
              <w:rPr>
                <w:rFonts w:ascii="Calibri" w:eastAsia="Calibri" w:hAnsi="Calibri" w:cs="Calibri"/>
                <w:lang w:val="sr-Latn-CS"/>
              </w:rPr>
              <w:t>O, ZZZCG, Fakulteti za turizam</w:t>
            </w:r>
            <w:r w:rsidRPr="002618BE">
              <w:rPr>
                <w:rFonts w:ascii="Calibri" w:eastAsia="Calibri" w:hAnsi="Calibri" w:cs="Calibri"/>
                <w:lang w:val="sr-Latn-CS"/>
              </w:rPr>
              <w:t>, PK CG</w:t>
            </w:r>
          </w:p>
          <w:p w14:paraId="26FC62B8" w14:textId="77777777" w:rsidR="00A23C44" w:rsidRPr="002618BE" w:rsidRDefault="00A23C44" w:rsidP="00A23C44">
            <w:pPr>
              <w:contextualSpacing/>
              <w:jc w:val="both"/>
              <w:rPr>
                <w:rFonts w:ascii="Calibri" w:eastAsia="Calibri" w:hAnsi="Calibri" w:cs="Calibri"/>
                <w:lang w:val="sr-Latn-CS"/>
              </w:rPr>
            </w:pPr>
          </w:p>
        </w:tc>
        <w:tc>
          <w:tcPr>
            <w:tcW w:w="1559" w:type="dxa"/>
          </w:tcPr>
          <w:p w14:paraId="50260D53" w14:textId="0453A85B" w:rsidR="00A23C44" w:rsidRPr="002618BE" w:rsidRDefault="00A23C44" w:rsidP="00A23C44">
            <w:pPr>
              <w:spacing w:after="0" w:line="240" w:lineRule="auto"/>
              <w:jc w:val="center"/>
              <w:rPr>
                <w:rFonts w:ascii="Calibri" w:eastAsia="Calibri" w:hAnsi="Calibri" w:cs="Calibri"/>
              </w:rPr>
            </w:pPr>
            <w:r w:rsidRPr="002618BE">
              <w:rPr>
                <w:rFonts w:ascii="Calibri" w:eastAsia="Calibri" w:hAnsi="Calibri" w:cs="Calibri"/>
              </w:rPr>
              <w:t>I Q -</w:t>
            </w:r>
            <w:r>
              <w:rPr>
                <w:rFonts w:ascii="Calibri" w:eastAsia="Calibri" w:hAnsi="Calibri" w:cs="Calibri"/>
              </w:rPr>
              <w:t xml:space="preserve"> </w:t>
            </w:r>
            <w:r w:rsidRPr="002618BE">
              <w:rPr>
                <w:rFonts w:ascii="Calibri" w:eastAsia="Calibri" w:hAnsi="Calibri" w:cs="Calibri"/>
              </w:rPr>
              <w:t>IV Q 202</w:t>
            </w:r>
            <w:r>
              <w:rPr>
                <w:rFonts w:ascii="Calibri" w:eastAsia="Calibri" w:hAnsi="Calibri" w:cs="Calibri"/>
              </w:rPr>
              <w:t>2</w:t>
            </w:r>
            <w:r w:rsidRPr="002618BE">
              <w:rPr>
                <w:rFonts w:ascii="Calibri" w:eastAsia="Calibri" w:hAnsi="Calibri" w:cs="Calibri"/>
              </w:rPr>
              <w:t>.</w:t>
            </w:r>
          </w:p>
          <w:p w14:paraId="376809C8" w14:textId="77777777" w:rsidR="00A23C44" w:rsidRDefault="00A23C44" w:rsidP="00A23C44">
            <w:pPr>
              <w:contextualSpacing/>
              <w:jc w:val="both"/>
              <w:rPr>
                <w:rFonts w:ascii="Calibri" w:eastAsia="Calibri" w:hAnsi="Calibri" w:cs="Calibri"/>
                <w:lang w:val="sr-Latn-CS"/>
              </w:rPr>
            </w:pPr>
          </w:p>
          <w:p w14:paraId="5EDA0E74" w14:textId="5DD4E635" w:rsidR="00A23C44" w:rsidRPr="00026F5F" w:rsidRDefault="00A23C44" w:rsidP="00A23C44">
            <w:pPr>
              <w:contextualSpacing/>
              <w:jc w:val="center"/>
              <w:rPr>
                <w:rFonts w:ascii="Calibri" w:eastAsia="Calibri" w:hAnsi="Calibri" w:cs="Calibri"/>
                <w:b/>
                <w:lang w:val="sr-Latn-CS"/>
              </w:rPr>
            </w:pPr>
          </w:p>
        </w:tc>
        <w:tc>
          <w:tcPr>
            <w:tcW w:w="1985" w:type="dxa"/>
            <w:gridSpan w:val="3"/>
          </w:tcPr>
          <w:p w14:paraId="6E696828" w14:textId="1FB395A4" w:rsidR="00A23C44" w:rsidRPr="002618BE" w:rsidRDefault="00A23C44" w:rsidP="00A23C44">
            <w:pPr>
              <w:contextualSpacing/>
              <w:jc w:val="center"/>
              <w:rPr>
                <w:rFonts w:ascii="Calibri" w:eastAsia="Calibri" w:hAnsi="Calibri" w:cs="Calibri"/>
              </w:rPr>
            </w:pPr>
            <w:r w:rsidRPr="00137EA6">
              <w:rPr>
                <w:rFonts w:ascii="Calibri" w:eastAsia="Calibri" w:hAnsi="Calibri" w:cs="Calibri"/>
              </w:rPr>
              <w:t xml:space="preserve">Donešen Plan </w:t>
            </w:r>
          </w:p>
          <w:p w14:paraId="5CCDB593" w14:textId="77777777" w:rsidR="00A23C44" w:rsidRPr="002618BE" w:rsidRDefault="00A23C44" w:rsidP="00A23C44">
            <w:pPr>
              <w:contextualSpacing/>
              <w:jc w:val="center"/>
              <w:rPr>
                <w:rFonts w:ascii="Calibri" w:eastAsia="Calibri" w:hAnsi="Calibri" w:cs="Calibri"/>
              </w:rPr>
            </w:pPr>
          </w:p>
          <w:p w14:paraId="44506126" w14:textId="1824F245" w:rsidR="00A23C44" w:rsidRPr="00253C06"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 xml:space="preserve">Godišnji izvještaj </w:t>
            </w:r>
            <w:r>
              <w:rPr>
                <w:rFonts w:ascii="Calibri" w:eastAsia="Calibri" w:hAnsi="Calibri" w:cs="Calibri"/>
                <w:lang w:val="sr-Latn-CS"/>
              </w:rPr>
              <w:t>o radu</w:t>
            </w:r>
          </w:p>
          <w:p w14:paraId="5ABBA9BC" w14:textId="5AABC426"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nadležnih institucija</w:t>
            </w:r>
          </w:p>
        </w:tc>
        <w:tc>
          <w:tcPr>
            <w:tcW w:w="1494" w:type="dxa"/>
            <w:gridSpan w:val="2"/>
          </w:tcPr>
          <w:p w14:paraId="6C6B6943" w14:textId="77777777" w:rsidR="00A23C44" w:rsidRPr="002618BE" w:rsidRDefault="00A23C44" w:rsidP="00A23C44">
            <w:pPr>
              <w:spacing w:after="0" w:line="240" w:lineRule="auto"/>
              <w:rPr>
                <w:rFonts w:ascii="Calibri" w:eastAsia="Calibri" w:hAnsi="Calibri" w:cs="Calibri"/>
              </w:rPr>
            </w:pPr>
          </w:p>
          <w:p w14:paraId="1D812B2A" w14:textId="09E77C33" w:rsidR="00A23C44" w:rsidRPr="002618BE" w:rsidRDefault="00A23C44" w:rsidP="00A23C44">
            <w:pPr>
              <w:spacing w:after="0" w:line="240" w:lineRule="auto"/>
              <w:jc w:val="center"/>
              <w:rPr>
                <w:rFonts w:ascii="Calibri" w:eastAsia="Calibri" w:hAnsi="Calibri" w:cs="Calibri"/>
              </w:rPr>
            </w:pPr>
            <w:r w:rsidRPr="00137EA6">
              <w:rPr>
                <w:rFonts w:ascii="Calibri" w:eastAsia="Calibri" w:hAnsi="Calibri" w:cs="Calibri"/>
              </w:rPr>
              <w:t>Nisu potrebna finansijska sredstva</w:t>
            </w:r>
          </w:p>
          <w:p w14:paraId="7F61B628" w14:textId="10946EA6" w:rsidR="00A23C44" w:rsidRPr="002618BE" w:rsidRDefault="00A23C44" w:rsidP="00A23C44">
            <w:pPr>
              <w:contextualSpacing/>
              <w:jc w:val="center"/>
              <w:rPr>
                <w:rFonts w:ascii="Calibri" w:eastAsia="Calibri" w:hAnsi="Calibri" w:cs="Calibri"/>
                <w:lang w:val="sr-Latn-CS"/>
              </w:rPr>
            </w:pPr>
          </w:p>
        </w:tc>
      </w:tr>
      <w:tr w:rsidR="00A23C44" w:rsidRPr="002618BE" w14:paraId="6B5B93F2" w14:textId="77777777" w:rsidTr="00617DE8">
        <w:trPr>
          <w:jc w:val="center"/>
        </w:trPr>
        <w:tc>
          <w:tcPr>
            <w:tcW w:w="2122" w:type="dxa"/>
            <w:vMerge/>
            <w:shd w:val="clear" w:color="auto" w:fill="FFFFFF" w:themeFill="background1"/>
          </w:tcPr>
          <w:p w14:paraId="33DC09D7" w14:textId="77777777" w:rsidR="00A23C44" w:rsidRPr="002618BE" w:rsidRDefault="00A23C44" w:rsidP="00A23C44">
            <w:pPr>
              <w:contextualSpacing/>
              <w:rPr>
                <w:rFonts w:ascii="Calibri" w:eastAsia="Calibri" w:hAnsi="Calibri" w:cs="Calibri"/>
                <w:b/>
                <w:bCs/>
                <w:sz w:val="24"/>
                <w:szCs w:val="24"/>
                <w:lang w:val="sr-Latn-CS"/>
              </w:rPr>
            </w:pPr>
          </w:p>
        </w:tc>
        <w:tc>
          <w:tcPr>
            <w:tcW w:w="1417" w:type="dxa"/>
            <w:gridSpan w:val="2"/>
          </w:tcPr>
          <w:p w14:paraId="1B725260" w14:textId="77777777" w:rsidR="00A23C44" w:rsidRPr="002618BE" w:rsidRDefault="00A23C44" w:rsidP="00A23C44">
            <w:pPr>
              <w:contextualSpacing/>
              <w:jc w:val="center"/>
              <w:rPr>
                <w:rFonts w:ascii="Calibri" w:eastAsia="Calibri" w:hAnsi="Calibri" w:cs="Calibri"/>
                <w:lang w:val="sr-Latn-CS"/>
              </w:rPr>
            </w:pPr>
          </w:p>
          <w:p w14:paraId="0BCEFB7A"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5.2.3</w:t>
            </w:r>
          </w:p>
        </w:tc>
        <w:tc>
          <w:tcPr>
            <w:tcW w:w="3260" w:type="dxa"/>
            <w:gridSpan w:val="2"/>
          </w:tcPr>
          <w:p w14:paraId="1E923F8E" w14:textId="4DE158B3" w:rsidR="00A23C44" w:rsidRPr="002618BE" w:rsidRDefault="00A23C44" w:rsidP="00A23C44">
            <w:pPr>
              <w:contextualSpacing/>
              <w:rPr>
                <w:rFonts w:ascii="Calibri" w:eastAsia="Calibri" w:hAnsi="Calibri" w:cs="Calibri"/>
                <w:lang w:val="sr-Latn-CS"/>
              </w:rPr>
            </w:pPr>
            <w:r>
              <w:rPr>
                <w:rFonts w:ascii="Calibri" w:eastAsia="Calibri" w:hAnsi="Calibri" w:cs="Calibri"/>
                <w:lang w:val="sr-Latn-CS"/>
              </w:rPr>
              <w:t>Formiranje radne grupe za p</w:t>
            </w:r>
            <w:r w:rsidRPr="00137EA6">
              <w:rPr>
                <w:rFonts w:ascii="Calibri" w:eastAsia="Calibri" w:hAnsi="Calibri" w:cs="Calibri"/>
                <w:lang w:val="sr-Latn-CS"/>
              </w:rPr>
              <w:t>riprem</w:t>
            </w:r>
            <w:r>
              <w:rPr>
                <w:rFonts w:ascii="Calibri" w:eastAsia="Calibri" w:hAnsi="Calibri" w:cs="Calibri"/>
                <w:lang w:val="sr-Latn-CS"/>
              </w:rPr>
              <w:t>u</w:t>
            </w:r>
            <w:r w:rsidRPr="00137EA6">
              <w:rPr>
                <w:rFonts w:ascii="Calibri" w:eastAsia="Calibri" w:hAnsi="Calibri" w:cs="Calibri"/>
                <w:lang w:val="sr-Latn-CS"/>
              </w:rPr>
              <w:t xml:space="preserve"> plana za </w:t>
            </w:r>
            <w:r>
              <w:rPr>
                <w:rFonts w:ascii="Calibri" w:eastAsia="Calibri" w:hAnsi="Calibri" w:cs="Calibri"/>
                <w:lang w:val="sr-Latn-CS"/>
              </w:rPr>
              <w:t>organizovanje seminara sa ciljem</w:t>
            </w:r>
            <w:r w:rsidRPr="002618BE">
              <w:rPr>
                <w:rFonts w:ascii="Calibri" w:eastAsia="Calibri" w:hAnsi="Calibri" w:cs="Calibri"/>
                <w:lang w:val="sr-Latn-CS"/>
              </w:rPr>
              <w:t xml:space="preserve"> unapređenj</w:t>
            </w:r>
            <w:r>
              <w:rPr>
                <w:rFonts w:ascii="Calibri" w:eastAsia="Calibri" w:hAnsi="Calibri" w:cs="Calibri"/>
                <w:lang w:val="sr-Latn-CS"/>
              </w:rPr>
              <w:t>a znanja turističkih vodiča (</w:t>
            </w:r>
            <w:r w:rsidRPr="002618BE">
              <w:rPr>
                <w:rFonts w:ascii="Calibri" w:eastAsia="Calibri" w:hAnsi="Calibri" w:cs="Calibri"/>
                <w:lang w:val="sr-Latn-CS"/>
              </w:rPr>
              <w:t>poseb</w:t>
            </w:r>
            <w:r>
              <w:rPr>
                <w:rFonts w:ascii="Calibri" w:eastAsia="Calibri" w:hAnsi="Calibri" w:cs="Calibri"/>
                <w:lang w:val="sr-Latn-CS"/>
              </w:rPr>
              <w:t>an</w:t>
            </w:r>
            <w:r w:rsidRPr="002618BE">
              <w:rPr>
                <w:rFonts w:ascii="Calibri" w:eastAsia="Calibri" w:hAnsi="Calibri" w:cs="Calibri"/>
                <w:lang w:val="sr-Latn-CS"/>
              </w:rPr>
              <w:t xml:space="preserve"> akcen</w:t>
            </w:r>
            <w:r>
              <w:rPr>
                <w:rFonts w:ascii="Calibri" w:eastAsia="Calibri" w:hAnsi="Calibri" w:cs="Calibri"/>
                <w:lang w:val="sr-Latn-CS"/>
              </w:rPr>
              <w:t>at</w:t>
            </w:r>
            <w:r w:rsidRPr="002618BE">
              <w:rPr>
                <w:rFonts w:ascii="Calibri" w:eastAsia="Calibri" w:hAnsi="Calibri" w:cs="Calibri"/>
                <w:lang w:val="sr-Latn-CS"/>
              </w:rPr>
              <w:t xml:space="preserve"> na nevalorizovane segmente kulturne baštine, kao i na kulturna i prirodna dobra koja se nalaze na listi svjetske baštine UNESCO-a</w:t>
            </w:r>
            <w:r>
              <w:rPr>
                <w:rFonts w:ascii="Calibri" w:eastAsia="Calibri" w:hAnsi="Calibri" w:cs="Calibri"/>
                <w:lang w:val="sr-Latn-CS"/>
              </w:rPr>
              <w:t>)</w:t>
            </w:r>
          </w:p>
        </w:tc>
        <w:tc>
          <w:tcPr>
            <w:tcW w:w="1843" w:type="dxa"/>
            <w:gridSpan w:val="3"/>
          </w:tcPr>
          <w:p w14:paraId="6B9CE1F5" w14:textId="77777777" w:rsidR="00A23C44" w:rsidRPr="002618BE" w:rsidRDefault="00A23C44" w:rsidP="00A23C44">
            <w:pPr>
              <w:spacing w:after="0" w:line="240" w:lineRule="auto"/>
              <w:jc w:val="center"/>
              <w:rPr>
                <w:rFonts w:ascii="Calibri" w:eastAsia="Calibri" w:hAnsi="Calibri" w:cs="Calibri"/>
                <w:lang w:val="sr-Latn-CS"/>
              </w:rPr>
            </w:pPr>
            <w:r w:rsidRPr="002618BE">
              <w:rPr>
                <w:rFonts w:ascii="Calibri" w:eastAsia="Calibri" w:hAnsi="Calibri" w:cs="Calibri"/>
                <w:lang w:val="sr-Latn-CS"/>
              </w:rPr>
              <w:t>MPNKS, eksperti iz oblasti kulturne baštine, CSO Fakulteti za turizam / MER, PK CG</w:t>
            </w:r>
          </w:p>
          <w:p w14:paraId="7C9556C2" w14:textId="77777777" w:rsidR="00A23C44" w:rsidRPr="002618BE" w:rsidRDefault="00A23C44" w:rsidP="00A23C44">
            <w:pPr>
              <w:contextualSpacing/>
              <w:jc w:val="both"/>
              <w:rPr>
                <w:rFonts w:ascii="Calibri" w:eastAsia="Calibri" w:hAnsi="Calibri" w:cs="Calibri"/>
                <w:lang w:val="sr-Latn-CS"/>
              </w:rPr>
            </w:pPr>
          </w:p>
        </w:tc>
        <w:tc>
          <w:tcPr>
            <w:tcW w:w="1559" w:type="dxa"/>
          </w:tcPr>
          <w:p w14:paraId="70701C45" w14:textId="04B217A5" w:rsidR="00A23C44" w:rsidRDefault="00A23C44" w:rsidP="00A23C44">
            <w:pPr>
              <w:spacing w:after="0" w:line="240" w:lineRule="auto"/>
              <w:jc w:val="center"/>
              <w:rPr>
                <w:rFonts w:ascii="Calibri" w:eastAsia="Calibri" w:hAnsi="Calibri" w:cs="Calibri"/>
              </w:rPr>
            </w:pPr>
            <w:r w:rsidRPr="002618BE">
              <w:rPr>
                <w:rFonts w:ascii="Calibri" w:eastAsia="Calibri" w:hAnsi="Calibri" w:cs="Calibri"/>
              </w:rPr>
              <w:t>I Q  –</w:t>
            </w:r>
            <w:r>
              <w:rPr>
                <w:rFonts w:ascii="Calibri" w:eastAsia="Calibri" w:hAnsi="Calibri" w:cs="Calibri"/>
              </w:rPr>
              <w:t xml:space="preserve"> </w:t>
            </w:r>
            <w:r w:rsidRPr="002618BE">
              <w:rPr>
                <w:rFonts w:ascii="Calibri" w:eastAsia="Calibri" w:hAnsi="Calibri" w:cs="Calibri"/>
              </w:rPr>
              <w:t>IV Q 202</w:t>
            </w:r>
            <w:r>
              <w:rPr>
                <w:rFonts w:ascii="Calibri" w:eastAsia="Calibri" w:hAnsi="Calibri" w:cs="Calibri"/>
              </w:rPr>
              <w:t>2</w:t>
            </w:r>
            <w:r w:rsidRPr="002618BE">
              <w:rPr>
                <w:rFonts w:ascii="Calibri" w:eastAsia="Calibri" w:hAnsi="Calibri" w:cs="Calibri"/>
              </w:rPr>
              <w:t>.</w:t>
            </w:r>
          </w:p>
          <w:p w14:paraId="5A07A2B5" w14:textId="77777777" w:rsidR="00A23C44" w:rsidRDefault="00A23C44" w:rsidP="00A23C44">
            <w:pPr>
              <w:spacing w:after="0" w:line="240" w:lineRule="auto"/>
              <w:jc w:val="center"/>
              <w:rPr>
                <w:rFonts w:ascii="Calibri" w:eastAsia="Calibri" w:hAnsi="Calibri" w:cs="Calibri"/>
              </w:rPr>
            </w:pPr>
          </w:p>
          <w:p w14:paraId="17F97C9A" w14:textId="77777777" w:rsidR="00A23C44" w:rsidRPr="002618BE" w:rsidRDefault="00A23C44" w:rsidP="00A23C44">
            <w:pPr>
              <w:spacing w:after="0" w:line="240" w:lineRule="auto"/>
              <w:jc w:val="center"/>
              <w:rPr>
                <w:rFonts w:ascii="Calibri" w:eastAsia="Calibri" w:hAnsi="Calibri" w:cs="Calibri"/>
                <w:lang w:val="sr-Latn-CS"/>
              </w:rPr>
            </w:pPr>
          </w:p>
        </w:tc>
        <w:tc>
          <w:tcPr>
            <w:tcW w:w="1985" w:type="dxa"/>
            <w:gridSpan w:val="3"/>
          </w:tcPr>
          <w:p w14:paraId="464D2BCB" w14:textId="77777777" w:rsidR="00A23C44" w:rsidRDefault="00A23C44" w:rsidP="00A23C44">
            <w:pPr>
              <w:contextualSpacing/>
              <w:jc w:val="center"/>
              <w:rPr>
                <w:rFonts w:ascii="Calibri" w:eastAsia="Calibri" w:hAnsi="Calibri" w:cs="Calibri"/>
                <w:lang w:val="sr-Latn-CS"/>
              </w:rPr>
            </w:pPr>
            <w:r>
              <w:rPr>
                <w:rFonts w:ascii="Calibri" w:eastAsia="Calibri" w:hAnsi="Calibri" w:cs="Calibri"/>
                <w:lang w:val="sr-Latn-CS"/>
              </w:rPr>
              <w:t xml:space="preserve">Forimirana radna grupa </w:t>
            </w:r>
          </w:p>
          <w:p w14:paraId="75FB7848" w14:textId="1995E231" w:rsidR="00A23C44" w:rsidRDefault="00A23C44" w:rsidP="00A23C44">
            <w:pPr>
              <w:contextualSpacing/>
              <w:jc w:val="center"/>
              <w:rPr>
                <w:rFonts w:ascii="Calibri" w:eastAsia="Calibri" w:hAnsi="Calibri" w:cs="Calibri"/>
                <w:lang w:val="sr-Latn-CS"/>
              </w:rPr>
            </w:pPr>
            <w:r w:rsidRPr="00137EA6">
              <w:rPr>
                <w:rFonts w:ascii="Calibri" w:eastAsia="Calibri" w:hAnsi="Calibri" w:cs="Calibri"/>
                <w:lang w:val="sr-Latn-CS"/>
              </w:rPr>
              <w:t>Donešen Plan</w:t>
            </w:r>
          </w:p>
          <w:p w14:paraId="4B425971" w14:textId="77777777" w:rsidR="00A23C44" w:rsidRDefault="00A23C44" w:rsidP="00A23C44">
            <w:pPr>
              <w:contextualSpacing/>
              <w:jc w:val="center"/>
              <w:rPr>
                <w:rFonts w:ascii="Calibri" w:eastAsia="Calibri" w:hAnsi="Calibri" w:cs="Calibri"/>
                <w:lang w:val="sr-Latn-CS"/>
              </w:rPr>
            </w:pPr>
          </w:p>
          <w:p w14:paraId="2FFC96D7" w14:textId="5C6EF358" w:rsidR="00A23C44" w:rsidRPr="00253C06"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Godišnji izvještaj</w:t>
            </w:r>
            <w:r>
              <w:rPr>
                <w:rFonts w:ascii="Calibri" w:eastAsia="Calibri" w:hAnsi="Calibri" w:cs="Calibri"/>
                <w:lang w:val="sr-Latn-CS"/>
              </w:rPr>
              <w:t xml:space="preserve"> o radu</w:t>
            </w:r>
            <w:r w:rsidRPr="00253C06">
              <w:rPr>
                <w:rFonts w:ascii="Calibri" w:eastAsia="Calibri" w:hAnsi="Calibri" w:cs="Calibri"/>
                <w:lang w:val="sr-Latn-CS"/>
              </w:rPr>
              <w:t xml:space="preserve"> </w:t>
            </w:r>
          </w:p>
          <w:p w14:paraId="592DEB66" w14:textId="083391E5"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nadležnih institucija</w:t>
            </w:r>
          </w:p>
        </w:tc>
        <w:tc>
          <w:tcPr>
            <w:tcW w:w="1494" w:type="dxa"/>
            <w:gridSpan w:val="2"/>
          </w:tcPr>
          <w:p w14:paraId="617EA5AE" w14:textId="47AB047B" w:rsidR="00A23C44" w:rsidRPr="002618BE" w:rsidRDefault="00A23C44" w:rsidP="00A23C44">
            <w:pPr>
              <w:contextualSpacing/>
              <w:jc w:val="center"/>
              <w:rPr>
                <w:rFonts w:ascii="Calibri" w:eastAsia="Calibri" w:hAnsi="Calibri" w:cs="Calibri"/>
                <w:lang w:val="sr-Latn-CS"/>
              </w:rPr>
            </w:pPr>
            <w:r w:rsidRPr="00137EA6">
              <w:rPr>
                <w:rFonts w:ascii="Calibri" w:eastAsia="Calibri" w:hAnsi="Calibri" w:cs="Calibri"/>
                <w:lang w:val="sr-Latn-CS"/>
              </w:rPr>
              <w:t>Nisu potrebna finansijska sredstva</w:t>
            </w:r>
          </w:p>
          <w:p w14:paraId="52A6FD98" w14:textId="5914AC0F" w:rsidR="00A23C44" w:rsidRPr="002618BE" w:rsidRDefault="00A23C44" w:rsidP="00A23C44">
            <w:pPr>
              <w:contextualSpacing/>
              <w:jc w:val="center"/>
              <w:rPr>
                <w:rFonts w:ascii="Calibri" w:eastAsia="Calibri" w:hAnsi="Calibri" w:cs="Calibri"/>
                <w:lang w:val="sr-Latn-CS"/>
              </w:rPr>
            </w:pPr>
          </w:p>
        </w:tc>
      </w:tr>
      <w:tr w:rsidR="00A23C44" w:rsidRPr="002618BE" w14:paraId="3F5952B8" w14:textId="77777777" w:rsidTr="00617DE8">
        <w:trPr>
          <w:jc w:val="center"/>
        </w:trPr>
        <w:tc>
          <w:tcPr>
            <w:tcW w:w="2122" w:type="dxa"/>
            <w:vMerge/>
            <w:shd w:val="clear" w:color="auto" w:fill="FFFFFF" w:themeFill="background1"/>
          </w:tcPr>
          <w:p w14:paraId="3347A20D" w14:textId="77777777" w:rsidR="00A23C44" w:rsidRPr="002618BE" w:rsidRDefault="00A23C44" w:rsidP="00A23C44">
            <w:pPr>
              <w:contextualSpacing/>
              <w:jc w:val="both"/>
              <w:rPr>
                <w:rFonts w:ascii="Calibri" w:eastAsia="Calibri" w:hAnsi="Calibri" w:cs="Calibri"/>
                <w:sz w:val="24"/>
                <w:szCs w:val="24"/>
                <w:lang w:val="sr-Latn-CS"/>
              </w:rPr>
            </w:pPr>
          </w:p>
        </w:tc>
        <w:tc>
          <w:tcPr>
            <w:tcW w:w="1417" w:type="dxa"/>
            <w:gridSpan w:val="2"/>
          </w:tcPr>
          <w:p w14:paraId="5E209F5E"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5.2.4.</w:t>
            </w:r>
          </w:p>
        </w:tc>
        <w:tc>
          <w:tcPr>
            <w:tcW w:w="3260" w:type="dxa"/>
            <w:gridSpan w:val="2"/>
          </w:tcPr>
          <w:p w14:paraId="248EC067" w14:textId="7680FB7C" w:rsidR="00A23C44" w:rsidRPr="00026F5F" w:rsidRDefault="00A23C44" w:rsidP="00A23C44">
            <w:pPr>
              <w:contextualSpacing/>
              <w:rPr>
                <w:rFonts w:ascii="Calibri" w:eastAsia="Calibri" w:hAnsi="Calibri" w:cs="Calibri"/>
                <w:lang w:val="sr-Latn-CS"/>
              </w:rPr>
            </w:pPr>
            <w:r>
              <w:rPr>
                <w:rFonts w:ascii="Calibri" w:eastAsia="Calibri" w:hAnsi="Calibri" w:cs="Calibri"/>
                <w:lang w:val="sr-Latn-CS"/>
              </w:rPr>
              <w:t>Formiranje radne grupe za pripremu plana o</w:t>
            </w:r>
            <w:r w:rsidRPr="00026F5F">
              <w:rPr>
                <w:rFonts w:ascii="Calibri" w:eastAsia="Calibri" w:hAnsi="Calibri" w:cs="Calibri"/>
                <w:lang w:val="sr-Latn-CS"/>
              </w:rPr>
              <w:t>rganizovanj</w:t>
            </w:r>
            <w:r>
              <w:rPr>
                <w:rFonts w:ascii="Calibri" w:eastAsia="Calibri" w:hAnsi="Calibri" w:cs="Calibri"/>
                <w:lang w:val="sr-Latn-CS"/>
              </w:rPr>
              <w:t>a</w:t>
            </w:r>
            <w:r w:rsidRPr="00026F5F">
              <w:rPr>
                <w:rFonts w:ascii="Calibri" w:eastAsia="Calibri" w:hAnsi="Calibri" w:cs="Calibri"/>
                <w:lang w:val="sr-Latn-CS"/>
              </w:rPr>
              <w:t xml:space="preserve"> obuka kadra u cilju dobijanja licenci za planinske vodiče, vodiče za kanjoning, speleološki vodiči  i dr.</w:t>
            </w:r>
          </w:p>
        </w:tc>
        <w:tc>
          <w:tcPr>
            <w:tcW w:w="1843" w:type="dxa"/>
            <w:gridSpan w:val="3"/>
          </w:tcPr>
          <w:p w14:paraId="1377EE70" w14:textId="77777777" w:rsidR="00A23C44" w:rsidRPr="00026F5F" w:rsidRDefault="00A23C44" w:rsidP="00A23C44">
            <w:pPr>
              <w:spacing w:after="0" w:line="240" w:lineRule="auto"/>
              <w:jc w:val="center"/>
              <w:rPr>
                <w:rFonts w:ascii="Calibri" w:eastAsia="Calibri" w:hAnsi="Calibri" w:cs="Calibri"/>
                <w:lang w:val="sr-Latn-CS"/>
              </w:rPr>
            </w:pPr>
            <w:r w:rsidRPr="00026F5F">
              <w:rPr>
                <w:rFonts w:ascii="Calibri" w:eastAsia="Calibri" w:hAnsi="Calibri" w:cs="Calibri"/>
                <w:lang w:val="sr-Latn-CS"/>
              </w:rPr>
              <w:t>MPNKS, CSO Fakulteti za turizam / MER, PK CG</w:t>
            </w:r>
          </w:p>
        </w:tc>
        <w:tc>
          <w:tcPr>
            <w:tcW w:w="1559" w:type="dxa"/>
          </w:tcPr>
          <w:p w14:paraId="5FA2ED25" w14:textId="77777777" w:rsidR="00A23C44" w:rsidRDefault="00A23C44" w:rsidP="00A23C44">
            <w:pPr>
              <w:contextualSpacing/>
              <w:jc w:val="center"/>
              <w:rPr>
                <w:rFonts w:ascii="Calibri" w:eastAsia="Calibri" w:hAnsi="Calibri" w:cs="Calibri"/>
                <w:lang w:val="sr-Latn-CS"/>
              </w:rPr>
            </w:pPr>
            <w:r w:rsidRPr="00026F5F">
              <w:rPr>
                <w:rFonts w:ascii="Calibri" w:eastAsia="Calibri" w:hAnsi="Calibri" w:cs="Calibri"/>
                <w:lang w:val="sr-Latn-CS"/>
              </w:rPr>
              <w:t>I Q - IV Q 202</w:t>
            </w:r>
            <w:r>
              <w:rPr>
                <w:rFonts w:ascii="Calibri" w:eastAsia="Calibri" w:hAnsi="Calibri" w:cs="Calibri"/>
                <w:lang w:val="sr-Latn-CS"/>
              </w:rPr>
              <w:t>2</w:t>
            </w:r>
            <w:r w:rsidRPr="00026F5F">
              <w:rPr>
                <w:rFonts w:ascii="Calibri" w:eastAsia="Calibri" w:hAnsi="Calibri" w:cs="Calibri"/>
                <w:lang w:val="sr-Latn-CS"/>
              </w:rPr>
              <w:t>.</w:t>
            </w:r>
          </w:p>
          <w:p w14:paraId="08709A88" w14:textId="77777777" w:rsidR="00A23C44" w:rsidRDefault="00A23C44" w:rsidP="00A23C44">
            <w:pPr>
              <w:contextualSpacing/>
              <w:rPr>
                <w:rFonts w:ascii="Calibri" w:eastAsia="Calibri" w:hAnsi="Calibri" w:cs="Calibri"/>
                <w:lang w:val="sr-Latn-CS"/>
              </w:rPr>
            </w:pPr>
          </w:p>
          <w:p w14:paraId="39AF76D6" w14:textId="309B1A14" w:rsidR="00A23C44" w:rsidRPr="00026F5F" w:rsidRDefault="00A23C44" w:rsidP="00A23C44">
            <w:pPr>
              <w:contextualSpacing/>
              <w:jc w:val="center"/>
              <w:rPr>
                <w:rFonts w:ascii="Calibri" w:eastAsia="Calibri" w:hAnsi="Calibri" w:cs="Calibri"/>
                <w:b/>
                <w:lang w:val="sr-Latn-CS"/>
              </w:rPr>
            </w:pPr>
          </w:p>
        </w:tc>
        <w:tc>
          <w:tcPr>
            <w:tcW w:w="1985" w:type="dxa"/>
            <w:gridSpan w:val="3"/>
          </w:tcPr>
          <w:p w14:paraId="422C63A8" w14:textId="2EB3E871" w:rsidR="00A23C44" w:rsidRDefault="00A23C44" w:rsidP="00A23C44">
            <w:pPr>
              <w:contextualSpacing/>
              <w:jc w:val="center"/>
              <w:rPr>
                <w:rFonts w:ascii="Calibri" w:eastAsia="Calibri" w:hAnsi="Calibri" w:cs="Calibri"/>
                <w:lang w:val="sr-Latn-CS"/>
              </w:rPr>
            </w:pPr>
            <w:r w:rsidRPr="00137EA6">
              <w:rPr>
                <w:rFonts w:ascii="Calibri" w:eastAsia="Calibri" w:hAnsi="Calibri" w:cs="Calibri"/>
                <w:lang w:val="sr-Latn-CS"/>
              </w:rPr>
              <w:t xml:space="preserve">Donešen Plan </w:t>
            </w:r>
          </w:p>
          <w:p w14:paraId="46E8F697" w14:textId="77777777" w:rsidR="00A23C44" w:rsidRPr="00026F5F" w:rsidRDefault="00A23C44" w:rsidP="00A23C44">
            <w:pPr>
              <w:contextualSpacing/>
              <w:jc w:val="center"/>
              <w:rPr>
                <w:rFonts w:ascii="Calibri" w:eastAsia="Calibri" w:hAnsi="Calibri" w:cs="Calibri"/>
                <w:lang w:val="sr-Latn-CS"/>
              </w:rPr>
            </w:pPr>
          </w:p>
          <w:p w14:paraId="3F44F810" w14:textId="277A4C3D" w:rsidR="00A23C44" w:rsidRPr="00026F5F" w:rsidRDefault="00A23C44" w:rsidP="00A23C44">
            <w:pPr>
              <w:contextualSpacing/>
              <w:jc w:val="center"/>
              <w:rPr>
                <w:rFonts w:ascii="Calibri" w:eastAsia="Calibri" w:hAnsi="Calibri" w:cs="Calibri"/>
                <w:lang w:val="sr-Latn-CS"/>
              </w:rPr>
            </w:pPr>
            <w:r w:rsidRPr="00026F5F">
              <w:rPr>
                <w:rFonts w:ascii="Calibri" w:eastAsia="Calibri" w:hAnsi="Calibri" w:cs="Calibri"/>
                <w:lang w:val="sr-Latn-CS"/>
              </w:rPr>
              <w:t>Godišnji izvještaj o radu</w:t>
            </w:r>
          </w:p>
          <w:p w14:paraId="1B6ED160" w14:textId="550AD92D" w:rsidR="00A23C44" w:rsidRPr="00026F5F" w:rsidRDefault="00A23C44" w:rsidP="00A23C44">
            <w:pPr>
              <w:contextualSpacing/>
              <w:jc w:val="center"/>
              <w:rPr>
                <w:rFonts w:ascii="Calibri" w:eastAsia="Calibri" w:hAnsi="Calibri" w:cs="Calibri"/>
                <w:lang w:val="sr-Latn-CS"/>
              </w:rPr>
            </w:pPr>
            <w:r w:rsidRPr="00026F5F">
              <w:rPr>
                <w:rFonts w:ascii="Calibri" w:eastAsia="Calibri" w:hAnsi="Calibri" w:cs="Calibri"/>
                <w:lang w:val="sr-Latn-CS"/>
              </w:rPr>
              <w:t>nadležnih institucija</w:t>
            </w:r>
          </w:p>
        </w:tc>
        <w:tc>
          <w:tcPr>
            <w:tcW w:w="1494" w:type="dxa"/>
            <w:gridSpan w:val="2"/>
          </w:tcPr>
          <w:p w14:paraId="65A32899" w14:textId="6D8336A9" w:rsidR="00A23C44" w:rsidRPr="00026F5F" w:rsidRDefault="00A23C44" w:rsidP="00A23C44">
            <w:pPr>
              <w:contextualSpacing/>
              <w:jc w:val="center"/>
              <w:rPr>
                <w:rFonts w:ascii="Calibri" w:eastAsia="Calibri" w:hAnsi="Calibri" w:cs="Calibri"/>
                <w:lang w:val="sr-Latn-CS"/>
              </w:rPr>
            </w:pPr>
            <w:r w:rsidRPr="00137EA6">
              <w:rPr>
                <w:rFonts w:ascii="Calibri" w:eastAsia="Calibri" w:hAnsi="Calibri" w:cs="Calibri"/>
                <w:lang w:val="sr-Latn-CS"/>
              </w:rPr>
              <w:t>Nisu potrebna finansijska sredstva</w:t>
            </w:r>
          </w:p>
        </w:tc>
      </w:tr>
      <w:tr w:rsidR="00A23C44" w:rsidRPr="002618BE" w14:paraId="377B0CA1" w14:textId="77777777" w:rsidTr="00617DE8">
        <w:trPr>
          <w:jc w:val="center"/>
        </w:trPr>
        <w:tc>
          <w:tcPr>
            <w:tcW w:w="2122" w:type="dxa"/>
            <w:vMerge/>
            <w:shd w:val="clear" w:color="auto" w:fill="FFFFFF" w:themeFill="background1"/>
          </w:tcPr>
          <w:p w14:paraId="60C72E37" w14:textId="77777777" w:rsidR="00A23C44" w:rsidRPr="002618BE" w:rsidRDefault="00A23C44" w:rsidP="00A23C44">
            <w:pPr>
              <w:contextualSpacing/>
              <w:jc w:val="both"/>
              <w:rPr>
                <w:rFonts w:ascii="Calibri" w:eastAsia="Calibri" w:hAnsi="Calibri" w:cs="Calibri"/>
                <w:sz w:val="24"/>
                <w:szCs w:val="24"/>
                <w:lang w:val="sr-Latn-CS"/>
              </w:rPr>
            </w:pPr>
          </w:p>
        </w:tc>
        <w:tc>
          <w:tcPr>
            <w:tcW w:w="1417" w:type="dxa"/>
            <w:gridSpan w:val="2"/>
          </w:tcPr>
          <w:p w14:paraId="5444D7DC"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5.2.5</w:t>
            </w:r>
          </w:p>
        </w:tc>
        <w:tc>
          <w:tcPr>
            <w:tcW w:w="3260" w:type="dxa"/>
            <w:gridSpan w:val="2"/>
          </w:tcPr>
          <w:p w14:paraId="7019F1A1" w14:textId="77777777" w:rsidR="00A23C44" w:rsidRPr="002618BE" w:rsidRDefault="00A23C44" w:rsidP="00A23C44">
            <w:pPr>
              <w:contextualSpacing/>
              <w:rPr>
                <w:rFonts w:ascii="Calibri" w:eastAsia="Calibri" w:hAnsi="Calibri" w:cs="Calibri"/>
                <w:lang w:val="sr-Latn-CS"/>
              </w:rPr>
            </w:pPr>
            <w:r>
              <w:rPr>
                <w:rFonts w:ascii="Calibri" w:eastAsia="Calibri" w:hAnsi="Calibri" w:cs="Calibri"/>
                <w:lang w:val="sr-Latn-CS"/>
              </w:rPr>
              <w:t>Organizovanje o</w:t>
            </w:r>
            <w:r w:rsidRPr="002618BE">
              <w:rPr>
                <w:rFonts w:ascii="Calibri" w:eastAsia="Calibri" w:hAnsi="Calibri" w:cs="Calibri"/>
                <w:lang w:val="sr-Latn-CS"/>
              </w:rPr>
              <w:t>buk</w:t>
            </w:r>
            <w:r>
              <w:rPr>
                <w:rFonts w:ascii="Calibri" w:eastAsia="Calibri" w:hAnsi="Calibri" w:cs="Calibri"/>
                <w:lang w:val="sr-Latn-CS"/>
              </w:rPr>
              <w:t>a</w:t>
            </w:r>
            <w:r w:rsidRPr="002618BE">
              <w:rPr>
                <w:rFonts w:ascii="Calibri" w:eastAsia="Calibri" w:hAnsi="Calibri" w:cs="Calibri"/>
                <w:lang w:val="sr-Latn-CS"/>
              </w:rPr>
              <w:t xml:space="preserve"> kadra u turizmu u saradnji sa UNWTO</w:t>
            </w:r>
          </w:p>
        </w:tc>
        <w:tc>
          <w:tcPr>
            <w:tcW w:w="1843" w:type="dxa"/>
            <w:gridSpan w:val="3"/>
          </w:tcPr>
          <w:p w14:paraId="2E579E1B" w14:textId="77777777" w:rsidR="00A23C44" w:rsidRPr="002618BE" w:rsidRDefault="00A23C44" w:rsidP="00A23C44">
            <w:pPr>
              <w:spacing w:after="0" w:line="240" w:lineRule="auto"/>
              <w:jc w:val="center"/>
              <w:rPr>
                <w:rFonts w:ascii="Calibri" w:eastAsia="Calibri" w:hAnsi="Calibri" w:cs="Calibri"/>
                <w:lang w:val="sr-Latn-CS"/>
              </w:rPr>
            </w:pPr>
            <w:r w:rsidRPr="002618BE">
              <w:rPr>
                <w:rFonts w:ascii="Calibri" w:eastAsia="Calibri" w:hAnsi="Calibri" w:cs="Calibri"/>
                <w:lang w:val="sr-Latn-CS"/>
              </w:rPr>
              <w:t>MER/</w:t>
            </w:r>
          </w:p>
          <w:p w14:paraId="72594BF2" w14:textId="77777777" w:rsidR="00A23C44" w:rsidRPr="002618BE" w:rsidRDefault="00A23C44" w:rsidP="00A23C44">
            <w:pPr>
              <w:spacing w:after="0" w:line="240" w:lineRule="auto"/>
              <w:jc w:val="center"/>
              <w:rPr>
                <w:rFonts w:ascii="Calibri" w:eastAsia="Calibri" w:hAnsi="Calibri" w:cs="Calibri"/>
                <w:lang w:val="sr-Latn-CS"/>
              </w:rPr>
            </w:pPr>
            <w:r w:rsidRPr="002618BE">
              <w:rPr>
                <w:rFonts w:ascii="Calibri" w:eastAsia="Calibri" w:hAnsi="Calibri" w:cs="Calibri"/>
                <w:lang w:val="sr-Latn-CS"/>
              </w:rPr>
              <w:t xml:space="preserve"> UNWTO </w:t>
            </w:r>
          </w:p>
        </w:tc>
        <w:tc>
          <w:tcPr>
            <w:tcW w:w="1559" w:type="dxa"/>
          </w:tcPr>
          <w:p w14:paraId="4992EC5E" w14:textId="217A5207"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-IV</w:t>
            </w:r>
            <w:r>
              <w:rPr>
                <w:rFonts w:ascii="Calibri" w:eastAsia="Calibri" w:hAnsi="Calibri" w:cs="Calibri"/>
                <w:lang w:val="sr-Latn-CS"/>
              </w:rPr>
              <w:t xml:space="preserve"> </w:t>
            </w:r>
            <w:r w:rsidRPr="002618BE">
              <w:rPr>
                <w:rFonts w:ascii="Calibri" w:eastAsia="Calibri" w:hAnsi="Calibri" w:cs="Calibri"/>
                <w:lang w:val="sr-Latn-CS"/>
              </w:rPr>
              <w:t>Q 202</w:t>
            </w:r>
            <w:r>
              <w:rPr>
                <w:rFonts w:ascii="Calibri" w:eastAsia="Calibri" w:hAnsi="Calibri" w:cs="Calibri"/>
                <w:lang w:val="sr-Latn-CS"/>
              </w:rPr>
              <w:t>2.</w:t>
            </w:r>
          </w:p>
          <w:p w14:paraId="66C37075" w14:textId="280761FE" w:rsidR="00A23C44" w:rsidRPr="00404EA1" w:rsidRDefault="00A23C44" w:rsidP="00A23C44">
            <w:pPr>
              <w:contextualSpacing/>
              <w:jc w:val="center"/>
              <w:rPr>
                <w:rFonts w:ascii="Calibri" w:eastAsia="Calibri" w:hAnsi="Calibri" w:cs="Calibri"/>
                <w:lang w:val="sr-Latn-CS"/>
              </w:rPr>
            </w:pPr>
            <w:r w:rsidRPr="00404EA1">
              <w:rPr>
                <w:rFonts w:ascii="Calibri" w:eastAsia="Calibri" w:hAnsi="Calibri" w:cs="Calibri"/>
                <w:lang w:val="sr-Latn-CS"/>
              </w:rPr>
              <w:t>Realizacija aktivnosti će se po potrebi  nastaviti i nakon 2022.</w:t>
            </w:r>
          </w:p>
        </w:tc>
        <w:tc>
          <w:tcPr>
            <w:tcW w:w="1985" w:type="dxa"/>
            <w:gridSpan w:val="3"/>
          </w:tcPr>
          <w:p w14:paraId="0365F3E7" w14:textId="2684F57C"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Broj realizovanih obuka</w:t>
            </w:r>
            <w:r>
              <w:rPr>
                <w:rFonts w:ascii="Calibri" w:eastAsia="Calibri" w:hAnsi="Calibri" w:cs="Calibri"/>
                <w:lang w:val="sr-Latn-CS"/>
              </w:rPr>
              <w:t>/ sertifikovanih učesnika</w:t>
            </w:r>
          </w:p>
          <w:p w14:paraId="72BE27EB" w14:textId="5AE28AAB"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 xml:space="preserve">Godišnji izvještaj o radu </w:t>
            </w:r>
            <w:r>
              <w:rPr>
                <w:rFonts w:ascii="Calibri" w:eastAsia="Calibri" w:hAnsi="Calibri" w:cs="Calibri"/>
                <w:lang w:val="sr-Latn-CS"/>
              </w:rPr>
              <w:t>MER</w:t>
            </w:r>
          </w:p>
        </w:tc>
        <w:tc>
          <w:tcPr>
            <w:tcW w:w="1494" w:type="dxa"/>
            <w:gridSpan w:val="2"/>
          </w:tcPr>
          <w:p w14:paraId="040E6666" w14:textId="1AD581B5" w:rsidR="00A23C44" w:rsidRPr="002618BE" w:rsidRDefault="00A23C44" w:rsidP="00A23C44">
            <w:pPr>
              <w:contextualSpacing/>
              <w:jc w:val="center"/>
              <w:rPr>
                <w:rFonts w:ascii="Calibri" w:eastAsia="Calibri" w:hAnsi="Calibri" w:cs="Calibri"/>
                <w:lang w:val="sr-Latn-CS"/>
              </w:rPr>
            </w:pPr>
            <w:r w:rsidRPr="00CC243F">
              <w:rPr>
                <w:rFonts w:ascii="Calibri" w:eastAsia="Calibri" w:hAnsi="Calibri" w:cs="Calibri"/>
                <w:lang w:val="sr-Latn-CS"/>
              </w:rPr>
              <w:t>Nisu potrebna finansijska sredstva</w:t>
            </w:r>
          </w:p>
        </w:tc>
      </w:tr>
      <w:tr w:rsidR="00A23C44" w:rsidRPr="002618BE" w14:paraId="6B42BDF7" w14:textId="77777777" w:rsidTr="00617DE8">
        <w:trPr>
          <w:jc w:val="center"/>
        </w:trPr>
        <w:tc>
          <w:tcPr>
            <w:tcW w:w="2122" w:type="dxa"/>
            <w:vMerge/>
            <w:shd w:val="clear" w:color="auto" w:fill="FFFFFF" w:themeFill="background1"/>
          </w:tcPr>
          <w:p w14:paraId="06A05176" w14:textId="77777777" w:rsidR="00A23C44" w:rsidRPr="002618BE" w:rsidRDefault="00A23C44" w:rsidP="00A23C44">
            <w:pPr>
              <w:contextualSpacing/>
              <w:jc w:val="both"/>
              <w:rPr>
                <w:rFonts w:ascii="Calibri" w:eastAsia="Calibri" w:hAnsi="Calibri" w:cs="Calibri"/>
                <w:sz w:val="24"/>
                <w:szCs w:val="24"/>
                <w:lang w:val="sr-Latn-CS"/>
              </w:rPr>
            </w:pPr>
          </w:p>
        </w:tc>
        <w:tc>
          <w:tcPr>
            <w:tcW w:w="1417" w:type="dxa"/>
            <w:gridSpan w:val="2"/>
          </w:tcPr>
          <w:p w14:paraId="4F61CE98"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5.2.6</w:t>
            </w:r>
          </w:p>
        </w:tc>
        <w:tc>
          <w:tcPr>
            <w:tcW w:w="3260" w:type="dxa"/>
            <w:gridSpan w:val="2"/>
          </w:tcPr>
          <w:p w14:paraId="763F75EE" w14:textId="77777777" w:rsidR="00A23C44" w:rsidRPr="002618BE" w:rsidRDefault="00A23C44" w:rsidP="00A23C44">
            <w:pPr>
              <w:contextualSpacing/>
              <w:rPr>
                <w:rFonts w:ascii="Calibri" w:eastAsia="Calibri" w:hAnsi="Calibri" w:cs="Calibri"/>
                <w:lang w:val="sr-Latn-CS"/>
              </w:rPr>
            </w:pPr>
            <w:r w:rsidRPr="00E26197">
              <w:rPr>
                <w:rFonts w:ascii="Calibri" w:eastAsia="Calibri" w:hAnsi="Calibri" w:cs="Calibri"/>
                <w:lang w:val="sr-Latn-CS"/>
              </w:rPr>
              <w:t>Organizovanje obuka</w:t>
            </w:r>
            <w:r w:rsidRPr="002618BE">
              <w:rPr>
                <w:rFonts w:ascii="Arial" w:eastAsia="Calibri" w:hAnsi="Arial" w:cs="Times New Roman"/>
              </w:rPr>
              <w:t xml:space="preserve"> </w:t>
            </w:r>
            <w:r w:rsidRPr="002618BE">
              <w:rPr>
                <w:rFonts w:ascii="Calibri" w:eastAsia="Calibri" w:hAnsi="Calibri" w:cs="Calibri"/>
                <w:lang w:val="sr-Latn-CS"/>
              </w:rPr>
              <w:t xml:space="preserve">kadra u turizmu u saradnji sa ostalim međunarodnim i nacionalnim turističkim partnerima </w:t>
            </w:r>
          </w:p>
        </w:tc>
        <w:tc>
          <w:tcPr>
            <w:tcW w:w="1843" w:type="dxa"/>
            <w:gridSpan w:val="3"/>
          </w:tcPr>
          <w:p w14:paraId="7B9C2E0F" w14:textId="77777777" w:rsidR="00A23C44" w:rsidRPr="002618BE" w:rsidRDefault="00A23C44" w:rsidP="00A23C44">
            <w:pPr>
              <w:spacing w:after="0" w:line="240" w:lineRule="auto"/>
              <w:jc w:val="center"/>
              <w:rPr>
                <w:rFonts w:ascii="Calibri" w:eastAsia="Calibri" w:hAnsi="Calibri" w:cs="Calibri"/>
                <w:lang w:val="sr-Latn-CS"/>
              </w:rPr>
            </w:pPr>
            <w:r w:rsidRPr="002618BE">
              <w:rPr>
                <w:rFonts w:ascii="Calibri" w:eastAsia="Calibri" w:hAnsi="Calibri" w:cs="Calibri"/>
                <w:lang w:val="sr-Latn-CS"/>
              </w:rPr>
              <w:t>MER/</w:t>
            </w:r>
          </w:p>
          <w:p w14:paraId="319FE65E" w14:textId="77777777" w:rsidR="00A23C44" w:rsidRPr="002618BE" w:rsidRDefault="00A23C44" w:rsidP="00A23C44">
            <w:pPr>
              <w:spacing w:after="0" w:line="240" w:lineRule="auto"/>
              <w:jc w:val="center"/>
              <w:rPr>
                <w:rFonts w:ascii="Calibri" w:eastAsia="Calibri" w:hAnsi="Calibri" w:cs="Calibri"/>
                <w:lang w:val="sr-Latn-CS"/>
              </w:rPr>
            </w:pPr>
            <w:r w:rsidRPr="002618BE">
              <w:rPr>
                <w:rFonts w:ascii="Calibri" w:eastAsia="Calibri" w:hAnsi="Calibri" w:cs="Calibri"/>
                <w:lang w:val="sr-Latn-CS"/>
              </w:rPr>
              <w:t>međunarodne turističke organizacije</w:t>
            </w:r>
          </w:p>
        </w:tc>
        <w:tc>
          <w:tcPr>
            <w:tcW w:w="1559" w:type="dxa"/>
          </w:tcPr>
          <w:p w14:paraId="3E4710C9" w14:textId="0950D6B9" w:rsidR="00A23C44" w:rsidRDefault="00A23C44" w:rsidP="00A23C44">
            <w:pPr>
              <w:contextualSpacing/>
              <w:jc w:val="center"/>
              <w:rPr>
                <w:rFonts w:ascii="Calibri" w:eastAsia="Calibri" w:hAnsi="Calibri" w:cs="Calibri"/>
                <w:lang w:val="sr-Latn-CS"/>
              </w:rPr>
            </w:pPr>
            <w:r w:rsidRPr="0023593E">
              <w:rPr>
                <w:rFonts w:ascii="Calibri" w:eastAsia="Calibri" w:hAnsi="Calibri" w:cs="Calibri"/>
                <w:lang w:val="sr-Latn-CS"/>
              </w:rPr>
              <w:t>II</w:t>
            </w:r>
            <w:r>
              <w:rPr>
                <w:rFonts w:ascii="Calibri" w:eastAsia="Calibri" w:hAnsi="Calibri" w:cs="Calibri"/>
                <w:lang w:val="sr-Latn-CS"/>
              </w:rPr>
              <w:t xml:space="preserve"> </w:t>
            </w:r>
            <w:r w:rsidRPr="0023593E">
              <w:rPr>
                <w:rFonts w:ascii="Calibri" w:eastAsia="Calibri" w:hAnsi="Calibri" w:cs="Calibri"/>
                <w:lang w:val="sr-Latn-CS"/>
              </w:rPr>
              <w:t>Q</w:t>
            </w:r>
            <w:r>
              <w:rPr>
                <w:rFonts w:ascii="Calibri" w:eastAsia="Calibri" w:hAnsi="Calibri" w:cs="Calibri"/>
                <w:lang w:val="sr-Latn-CS"/>
              </w:rPr>
              <w:t xml:space="preserve"> – </w:t>
            </w:r>
            <w:r w:rsidRPr="0023593E">
              <w:rPr>
                <w:rFonts w:ascii="Calibri" w:eastAsia="Calibri" w:hAnsi="Calibri" w:cs="Calibri"/>
                <w:lang w:val="sr-Latn-CS"/>
              </w:rPr>
              <w:t>IV</w:t>
            </w:r>
            <w:r>
              <w:rPr>
                <w:rFonts w:ascii="Calibri" w:eastAsia="Calibri" w:hAnsi="Calibri" w:cs="Calibri"/>
                <w:lang w:val="sr-Latn-CS"/>
              </w:rPr>
              <w:t xml:space="preserve"> </w:t>
            </w:r>
            <w:r w:rsidRPr="0023593E">
              <w:rPr>
                <w:rFonts w:ascii="Calibri" w:eastAsia="Calibri" w:hAnsi="Calibri" w:cs="Calibri"/>
                <w:lang w:val="sr-Latn-CS"/>
              </w:rPr>
              <w:t>Q 202</w:t>
            </w:r>
            <w:r>
              <w:rPr>
                <w:rFonts w:ascii="Calibri" w:eastAsia="Calibri" w:hAnsi="Calibri" w:cs="Calibri"/>
                <w:lang w:val="sr-Latn-CS"/>
              </w:rPr>
              <w:t>2.</w:t>
            </w:r>
          </w:p>
          <w:p w14:paraId="5E5573CC" w14:textId="61BF35C7" w:rsidR="00A23C44" w:rsidRPr="00404EA1" w:rsidRDefault="00A23C44" w:rsidP="00A23C44">
            <w:pPr>
              <w:contextualSpacing/>
              <w:jc w:val="center"/>
              <w:rPr>
                <w:rFonts w:ascii="Calibri" w:eastAsia="Calibri" w:hAnsi="Calibri" w:cs="Calibri"/>
                <w:lang w:val="sr-Latn-CS"/>
              </w:rPr>
            </w:pPr>
            <w:r w:rsidRPr="00404EA1">
              <w:rPr>
                <w:rFonts w:ascii="Calibri" w:eastAsia="Calibri" w:hAnsi="Calibri" w:cs="Calibri"/>
                <w:lang w:val="sr-Latn-CS"/>
              </w:rPr>
              <w:t>Realizacija aktivnosti će se po potrebi  nastaviti i nakon 2022.</w:t>
            </w:r>
          </w:p>
        </w:tc>
        <w:tc>
          <w:tcPr>
            <w:tcW w:w="1985" w:type="dxa"/>
            <w:gridSpan w:val="3"/>
          </w:tcPr>
          <w:p w14:paraId="2E402B4B" w14:textId="170871B6"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Broj realizovanih obuka</w:t>
            </w:r>
            <w:r>
              <w:rPr>
                <w:rFonts w:ascii="Calibri" w:eastAsia="Calibri" w:hAnsi="Calibri" w:cs="Calibri"/>
                <w:lang w:val="sr-Latn-CS"/>
              </w:rPr>
              <w:t xml:space="preserve">/ </w:t>
            </w:r>
            <w:r w:rsidRPr="00CC243F">
              <w:rPr>
                <w:rFonts w:ascii="Calibri" w:eastAsia="Calibri" w:hAnsi="Calibri" w:cs="Calibri"/>
                <w:lang w:val="sr-Latn-CS"/>
              </w:rPr>
              <w:t>sertifikovanih učesnika</w:t>
            </w:r>
          </w:p>
          <w:p w14:paraId="6EC99BEF" w14:textId="77777777" w:rsidR="00A23C44" w:rsidRDefault="00A23C44" w:rsidP="00A23C44">
            <w:pPr>
              <w:contextualSpacing/>
              <w:jc w:val="center"/>
              <w:rPr>
                <w:rFonts w:ascii="Calibri" w:eastAsia="Calibri" w:hAnsi="Calibri" w:cs="Calibri"/>
                <w:lang w:val="sr-Latn-CS"/>
              </w:rPr>
            </w:pPr>
          </w:p>
          <w:p w14:paraId="0F48362C" w14:textId="086E1D47"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Godišnji izvještaj o r</w:t>
            </w:r>
            <w:r>
              <w:rPr>
                <w:rFonts w:ascii="Calibri" w:eastAsia="Calibri" w:hAnsi="Calibri" w:cs="Calibri"/>
                <w:lang w:val="sr-Latn-CS"/>
              </w:rPr>
              <w:t>adu MER</w:t>
            </w:r>
          </w:p>
        </w:tc>
        <w:tc>
          <w:tcPr>
            <w:tcW w:w="1494" w:type="dxa"/>
            <w:gridSpan w:val="2"/>
          </w:tcPr>
          <w:p w14:paraId="60530063" w14:textId="4D28E8C5" w:rsidR="00A23C44" w:rsidRPr="002618BE" w:rsidRDefault="00A23C44" w:rsidP="00A23C44">
            <w:pPr>
              <w:contextualSpacing/>
              <w:jc w:val="center"/>
              <w:rPr>
                <w:rFonts w:ascii="Calibri" w:eastAsia="Calibri" w:hAnsi="Calibri" w:cs="Calibri"/>
                <w:lang w:val="sr-Latn-CS"/>
              </w:rPr>
            </w:pPr>
            <w:r w:rsidRPr="00CC243F">
              <w:rPr>
                <w:rFonts w:ascii="Calibri" w:eastAsia="Calibri" w:hAnsi="Calibri" w:cs="Calibri"/>
                <w:lang w:val="sr-Latn-CS"/>
              </w:rPr>
              <w:t>Nisu potrebna finansijska sredstva</w:t>
            </w:r>
          </w:p>
        </w:tc>
      </w:tr>
      <w:tr w:rsidR="00A23C44" w:rsidRPr="002618BE" w14:paraId="7373431E" w14:textId="77777777" w:rsidTr="00617DE8">
        <w:trPr>
          <w:jc w:val="center"/>
        </w:trPr>
        <w:tc>
          <w:tcPr>
            <w:tcW w:w="2122" w:type="dxa"/>
            <w:vMerge w:val="restart"/>
            <w:shd w:val="clear" w:color="auto" w:fill="FFFFFF" w:themeFill="background1"/>
          </w:tcPr>
          <w:p w14:paraId="2083394A" w14:textId="77777777" w:rsidR="00A23C44" w:rsidRPr="002618BE" w:rsidRDefault="00A23C44" w:rsidP="00A23C44">
            <w:pPr>
              <w:spacing w:after="0"/>
              <w:rPr>
                <w:rFonts w:ascii="Calibri" w:eastAsia="Calibri" w:hAnsi="Calibri" w:cs="Calibri"/>
                <w:b/>
              </w:rPr>
            </w:pPr>
            <w:r w:rsidRPr="002618BE">
              <w:rPr>
                <w:rFonts w:ascii="Calibri" w:eastAsia="Calibri" w:hAnsi="Calibri" w:cs="Calibri"/>
                <w:b/>
              </w:rPr>
              <w:t xml:space="preserve">5.3 Obuka i  </w:t>
            </w:r>
          </w:p>
          <w:p w14:paraId="6539813B" w14:textId="77777777" w:rsidR="00A23C44" w:rsidRPr="002618BE" w:rsidRDefault="00A23C44" w:rsidP="00A23C44">
            <w:pPr>
              <w:spacing w:after="0"/>
              <w:rPr>
                <w:rFonts w:ascii="Calibri" w:eastAsia="Calibri" w:hAnsi="Calibri" w:cs="Calibri"/>
                <w:b/>
              </w:rPr>
            </w:pPr>
            <w:r w:rsidRPr="002618BE">
              <w:rPr>
                <w:rFonts w:ascii="Calibri" w:eastAsia="Calibri" w:hAnsi="Calibri" w:cs="Calibri"/>
                <w:b/>
              </w:rPr>
              <w:t xml:space="preserve">      sertifikacija – </w:t>
            </w:r>
          </w:p>
          <w:p w14:paraId="6A1F9ADC" w14:textId="77777777" w:rsidR="00A23C44" w:rsidRPr="002618BE" w:rsidRDefault="00A23C44" w:rsidP="00A23C44">
            <w:pPr>
              <w:spacing w:after="0"/>
              <w:rPr>
                <w:rFonts w:ascii="Calibri" w:eastAsia="Calibri" w:hAnsi="Calibri" w:cs="Calibri"/>
                <w:b/>
              </w:rPr>
            </w:pPr>
            <w:r w:rsidRPr="002618BE">
              <w:rPr>
                <w:rFonts w:ascii="Calibri" w:eastAsia="Calibri" w:hAnsi="Calibri" w:cs="Calibri"/>
                <w:b/>
              </w:rPr>
              <w:t xml:space="preserve">      globalni turistički </w:t>
            </w:r>
          </w:p>
          <w:p w14:paraId="5984CF60" w14:textId="77777777" w:rsidR="00A23C44" w:rsidRPr="002618BE" w:rsidRDefault="00A23C44" w:rsidP="00A23C44">
            <w:pPr>
              <w:spacing w:after="0"/>
              <w:rPr>
                <w:rFonts w:ascii="Calibri" w:eastAsia="Calibri" w:hAnsi="Calibri" w:cs="Calibri"/>
                <w:b/>
              </w:rPr>
            </w:pPr>
            <w:r w:rsidRPr="002618BE">
              <w:rPr>
                <w:rFonts w:ascii="Calibri" w:eastAsia="Calibri" w:hAnsi="Calibri" w:cs="Calibri"/>
                <w:b/>
              </w:rPr>
              <w:t xml:space="preserve">      trening program </w:t>
            </w:r>
          </w:p>
          <w:p w14:paraId="2B57DC0C" w14:textId="77777777" w:rsidR="00DF66CB" w:rsidRDefault="00A23C44" w:rsidP="00A23C44">
            <w:pPr>
              <w:spacing w:after="0"/>
              <w:rPr>
                <w:rFonts w:ascii="Calibri" w:eastAsia="Calibri" w:hAnsi="Calibri" w:cs="Calibri"/>
                <w:b/>
              </w:rPr>
            </w:pPr>
            <w:r w:rsidRPr="002618BE">
              <w:rPr>
                <w:rFonts w:ascii="Calibri" w:eastAsia="Calibri" w:hAnsi="Calibri" w:cs="Calibri"/>
                <w:b/>
              </w:rPr>
              <w:t xml:space="preserve">     (Global </w:t>
            </w:r>
          </w:p>
          <w:p w14:paraId="57146D77" w14:textId="69AF4E6D" w:rsidR="00A23C44" w:rsidRPr="002618BE" w:rsidRDefault="00DF66CB" w:rsidP="00A23C44">
            <w:pPr>
              <w:spacing w:after="0"/>
              <w:rPr>
                <w:rFonts w:ascii="Calibri" w:eastAsia="Calibri" w:hAnsi="Calibri" w:cs="Calibri"/>
                <w:b/>
              </w:rPr>
            </w:pPr>
            <w:r>
              <w:rPr>
                <w:rFonts w:ascii="Calibri" w:eastAsia="Calibri" w:hAnsi="Calibri" w:cs="Calibri"/>
                <w:b/>
              </w:rPr>
              <w:t xml:space="preserve">      </w:t>
            </w:r>
            <w:r w:rsidR="00A23C44" w:rsidRPr="002618BE">
              <w:rPr>
                <w:rFonts w:ascii="Calibri" w:eastAsia="Calibri" w:hAnsi="Calibri" w:cs="Calibri"/>
                <w:b/>
              </w:rPr>
              <w:t xml:space="preserve">Sustainable </w:t>
            </w:r>
          </w:p>
          <w:p w14:paraId="45B85508" w14:textId="77777777" w:rsidR="00A23C44" w:rsidRPr="002618BE" w:rsidRDefault="00A23C44" w:rsidP="00A23C44">
            <w:pPr>
              <w:spacing w:after="0"/>
              <w:rPr>
                <w:rFonts w:ascii="Calibri" w:eastAsia="Calibri" w:hAnsi="Calibri" w:cs="Calibri"/>
                <w:b/>
              </w:rPr>
            </w:pPr>
            <w:r w:rsidRPr="002618BE">
              <w:rPr>
                <w:rFonts w:ascii="Calibri" w:eastAsia="Calibri" w:hAnsi="Calibri" w:cs="Calibri"/>
                <w:b/>
              </w:rPr>
              <w:t xml:space="preserve">     Tourism Training </w:t>
            </w:r>
          </w:p>
          <w:p w14:paraId="4BA2F5D6" w14:textId="77777777" w:rsidR="00A23C44" w:rsidRPr="002618BE" w:rsidRDefault="00A23C44" w:rsidP="00A23C44">
            <w:pPr>
              <w:spacing w:after="0"/>
              <w:rPr>
                <w:rFonts w:ascii="Calibri" w:eastAsia="Calibri" w:hAnsi="Calibri" w:cs="Calibri"/>
                <w:b/>
              </w:rPr>
            </w:pPr>
            <w:r w:rsidRPr="002618BE">
              <w:rPr>
                <w:rFonts w:ascii="Calibri" w:eastAsia="Calibri" w:hAnsi="Calibri" w:cs="Calibri"/>
                <w:b/>
              </w:rPr>
              <w:lastRenderedPageBreak/>
              <w:t xml:space="preserve">     Program – GSTC – </w:t>
            </w:r>
          </w:p>
          <w:p w14:paraId="45BDFC17" w14:textId="77777777" w:rsidR="00A23C44" w:rsidRPr="002618BE" w:rsidRDefault="00A23C44" w:rsidP="00A23C44">
            <w:pPr>
              <w:spacing w:after="0"/>
              <w:rPr>
                <w:rFonts w:ascii="Calibri" w:eastAsia="Calibri" w:hAnsi="Calibri" w:cs="Calibri"/>
                <w:lang w:val="sr-Latn-CS"/>
              </w:rPr>
            </w:pPr>
            <w:r w:rsidRPr="002618BE">
              <w:rPr>
                <w:rFonts w:ascii="Calibri" w:eastAsia="Calibri" w:hAnsi="Calibri" w:cs="Calibri"/>
                <w:b/>
              </w:rPr>
              <w:t xml:space="preserve">     STTP) </w:t>
            </w:r>
          </w:p>
        </w:tc>
        <w:tc>
          <w:tcPr>
            <w:tcW w:w="1417" w:type="dxa"/>
            <w:gridSpan w:val="2"/>
          </w:tcPr>
          <w:p w14:paraId="247CE708" w14:textId="77777777" w:rsidR="00A23C44" w:rsidRPr="002618BE" w:rsidRDefault="00A23C44" w:rsidP="00A23C44">
            <w:pPr>
              <w:contextualSpacing/>
              <w:jc w:val="center"/>
              <w:rPr>
                <w:rFonts w:ascii="Calibri" w:eastAsia="Calibri" w:hAnsi="Calibri" w:cs="Calibri"/>
                <w:lang w:val="sr-Latn-CS"/>
              </w:rPr>
            </w:pPr>
          </w:p>
          <w:p w14:paraId="66B7EE3A"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5.3.1</w:t>
            </w:r>
          </w:p>
        </w:tc>
        <w:tc>
          <w:tcPr>
            <w:tcW w:w="3260" w:type="dxa"/>
            <w:gridSpan w:val="2"/>
          </w:tcPr>
          <w:p w14:paraId="393B1C7C" w14:textId="77777777" w:rsidR="00A23C44" w:rsidRPr="002618BE" w:rsidRDefault="00A23C44" w:rsidP="00A23C44">
            <w:pPr>
              <w:spacing w:after="0"/>
              <w:rPr>
                <w:rFonts w:ascii="Calibri" w:eastAsia="Calibri" w:hAnsi="Calibri" w:cs="Calibri"/>
                <w:bCs/>
              </w:rPr>
            </w:pPr>
            <w:r>
              <w:rPr>
                <w:rFonts w:ascii="Calibri" w:eastAsia="Calibri" w:hAnsi="Calibri" w:cs="Calibri"/>
                <w:bCs/>
              </w:rPr>
              <w:t>Organizovanje r</w:t>
            </w:r>
            <w:r w:rsidRPr="002618BE">
              <w:rPr>
                <w:rFonts w:ascii="Calibri" w:eastAsia="Calibri" w:hAnsi="Calibri" w:cs="Calibri"/>
                <w:bCs/>
              </w:rPr>
              <w:t>adionic</w:t>
            </w:r>
            <w:r>
              <w:rPr>
                <w:rFonts w:ascii="Calibri" w:eastAsia="Calibri" w:hAnsi="Calibri" w:cs="Calibri"/>
                <w:bCs/>
              </w:rPr>
              <w:t>a</w:t>
            </w:r>
            <w:r w:rsidRPr="002618BE">
              <w:rPr>
                <w:rFonts w:ascii="Calibri" w:eastAsia="Calibri" w:hAnsi="Calibri" w:cs="Calibri"/>
                <w:bCs/>
              </w:rPr>
              <w:t xml:space="preserve"> - </w:t>
            </w:r>
            <w:r>
              <w:rPr>
                <w:rFonts w:ascii="Calibri" w:eastAsia="Calibri" w:hAnsi="Calibri" w:cs="Calibri"/>
                <w:bCs/>
              </w:rPr>
              <w:t>e</w:t>
            </w:r>
            <w:r w:rsidRPr="002618BE">
              <w:rPr>
                <w:rFonts w:ascii="Calibri" w:eastAsia="Calibri" w:hAnsi="Calibri" w:cs="Calibri"/>
                <w:bCs/>
              </w:rPr>
              <w:t>dukacija,  sertifikacija i kontinuirano međunarodno umrežavanje u održivom   upravljanju destinacijom</w:t>
            </w:r>
          </w:p>
          <w:p w14:paraId="2BC08CBA" w14:textId="77777777" w:rsidR="00A23C44" w:rsidRPr="002618BE" w:rsidRDefault="00A23C44" w:rsidP="00A23C44">
            <w:pPr>
              <w:contextualSpacing/>
              <w:jc w:val="both"/>
              <w:rPr>
                <w:rFonts w:ascii="Calibri" w:eastAsia="Calibri" w:hAnsi="Calibri" w:cs="Calibri"/>
                <w:lang w:val="sr-Latn-CS"/>
              </w:rPr>
            </w:pPr>
          </w:p>
        </w:tc>
        <w:tc>
          <w:tcPr>
            <w:tcW w:w="1843" w:type="dxa"/>
            <w:gridSpan w:val="3"/>
          </w:tcPr>
          <w:p w14:paraId="14E38095" w14:textId="77777777" w:rsidR="00A23C44" w:rsidRPr="00EF691A" w:rsidRDefault="00A23C44" w:rsidP="00A23C44">
            <w:pPr>
              <w:spacing w:after="0"/>
              <w:jc w:val="center"/>
              <w:rPr>
                <w:rFonts w:ascii="Calibri" w:eastAsia="Calibri" w:hAnsi="Calibri" w:cs="Calibri"/>
                <w:lang w:val="sr-Latn-CS"/>
              </w:rPr>
            </w:pPr>
            <w:r w:rsidRPr="00EF691A">
              <w:rPr>
                <w:rFonts w:ascii="Calibri" w:eastAsia="Calibri" w:hAnsi="Calibri" w:cs="Calibri"/>
                <w:lang w:val="sr-Latn-CS"/>
              </w:rPr>
              <w:t xml:space="preserve">NTO CG / </w:t>
            </w:r>
          </w:p>
          <w:p w14:paraId="76C892C4" w14:textId="77777777" w:rsidR="00A23C44" w:rsidRPr="002618BE" w:rsidRDefault="00A23C44" w:rsidP="00A23C44">
            <w:pPr>
              <w:spacing w:after="0"/>
              <w:jc w:val="center"/>
              <w:rPr>
                <w:rFonts w:ascii="Calibri" w:eastAsia="Calibri" w:hAnsi="Calibri" w:cs="Calibri"/>
                <w:lang w:val="sr-Latn-CS"/>
              </w:rPr>
            </w:pPr>
            <w:r w:rsidRPr="00EF691A">
              <w:rPr>
                <w:rFonts w:ascii="Calibri" w:eastAsia="Calibri" w:hAnsi="Calibri" w:cs="Calibri"/>
                <w:lang w:val="sr-Latn-CS"/>
              </w:rPr>
              <w:t>MER,GSTC, Green Destinations</w:t>
            </w:r>
          </w:p>
        </w:tc>
        <w:tc>
          <w:tcPr>
            <w:tcW w:w="1559" w:type="dxa"/>
          </w:tcPr>
          <w:p w14:paraId="07B363B7" w14:textId="74EFE4C4"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II </w:t>
            </w:r>
            <w:r>
              <w:rPr>
                <w:rFonts w:ascii="Calibri" w:eastAsia="Calibri" w:hAnsi="Calibri" w:cs="Calibri"/>
                <w:lang w:val="sr-Latn-CS"/>
              </w:rPr>
              <w:t xml:space="preserve">Q </w:t>
            </w:r>
            <w:r w:rsidRPr="002618BE">
              <w:rPr>
                <w:rFonts w:ascii="Calibri" w:eastAsia="Calibri" w:hAnsi="Calibri" w:cs="Calibri"/>
                <w:lang w:val="sr-Latn-CS"/>
              </w:rPr>
              <w:t>- I</w:t>
            </w:r>
            <w:r>
              <w:rPr>
                <w:rFonts w:ascii="Calibri" w:eastAsia="Calibri" w:hAnsi="Calibri" w:cs="Calibri"/>
                <w:lang w:val="sr-Latn-CS"/>
              </w:rPr>
              <w:t>V</w:t>
            </w:r>
            <w:r w:rsidRPr="002618BE">
              <w:rPr>
                <w:rFonts w:ascii="Calibri" w:eastAsia="Calibri" w:hAnsi="Calibri" w:cs="Calibri"/>
                <w:lang w:val="sr-Latn-CS"/>
              </w:rPr>
              <w:t xml:space="preserve"> Q 202</w:t>
            </w:r>
            <w:r>
              <w:rPr>
                <w:rFonts w:ascii="Calibri" w:eastAsia="Calibri" w:hAnsi="Calibri" w:cs="Calibri"/>
                <w:lang w:val="sr-Latn-CS"/>
              </w:rPr>
              <w:t>2.</w:t>
            </w:r>
          </w:p>
        </w:tc>
        <w:tc>
          <w:tcPr>
            <w:tcW w:w="1985" w:type="dxa"/>
            <w:gridSpan w:val="3"/>
          </w:tcPr>
          <w:p w14:paraId="12037A57" w14:textId="7132B14F"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4 sertifikovanih predstavnika</w:t>
            </w:r>
          </w:p>
          <w:p w14:paraId="2A7905DE" w14:textId="77777777" w:rsidR="00A23C44" w:rsidRDefault="00A23C44" w:rsidP="00A23C44">
            <w:pPr>
              <w:contextualSpacing/>
              <w:rPr>
                <w:rFonts w:ascii="Calibri" w:eastAsia="Calibri" w:hAnsi="Calibri" w:cs="Calibri"/>
                <w:lang w:val="sr-Latn-CS"/>
              </w:rPr>
            </w:pPr>
          </w:p>
          <w:p w14:paraId="0805165C" w14:textId="4A4C6E5D"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Godišnji izvještaj o radu NTO</w:t>
            </w:r>
            <w:r>
              <w:rPr>
                <w:rFonts w:ascii="Calibri" w:eastAsia="Calibri" w:hAnsi="Calibri" w:cs="Calibri"/>
                <w:lang w:val="sr-Latn-CS"/>
              </w:rPr>
              <w:t>, MER</w:t>
            </w:r>
          </w:p>
        </w:tc>
        <w:tc>
          <w:tcPr>
            <w:tcW w:w="1494" w:type="dxa"/>
            <w:gridSpan w:val="2"/>
          </w:tcPr>
          <w:p w14:paraId="463787B6" w14:textId="77777777" w:rsidR="00A23C44" w:rsidRDefault="00A23C44" w:rsidP="00A23C44">
            <w:pPr>
              <w:contextualSpacing/>
              <w:jc w:val="center"/>
              <w:rPr>
                <w:rFonts w:ascii="Calibri" w:eastAsia="Calibri" w:hAnsi="Calibri" w:cs="Calibri"/>
                <w:lang w:val="sr-Latn-CS"/>
              </w:rPr>
            </w:pPr>
            <w:r>
              <w:rPr>
                <w:rFonts w:ascii="Calibri" w:eastAsia="Calibri" w:hAnsi="Calibri" w:cs="Calibri"/>
                <w:lang w:val="sr-Latn-CS"/>
              </w:rPr>
              <w:t>2.100,00</w:t>
            </w:r>
          </w:p>
          <w:p w14:paraId="5B5E251C" w14:textId="77777777"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(400,00 jedna radionica i</w:t>
            </w:r>
          </w:p>
          <w:p w14:paraId="45C294C3"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1.700,00</w:t>
            </w:r>
          </w:p>
          <w:p w14:paraId="54D1E4C4" w14:textId="77777777"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t xml:space="preserve">za 4 sertifikacije </w:t>
            </w:r>
          </w:p>
          <w:p w14:paraId="13420A93" w14:textId="77777777" w:rsidR="00A23C44" w:rsidRPr="002618BE" w:rsidRDefault="00A23C44" w:rsidP="00A23C44">
            <w:pPr>
              <w:contextualSpacing/>
              <w:rPr>
                <w:rFonts w:ascii="Calibri" w:eastAsia="Calibri" w:hAnsi="Calibri" w:cs="Calibri"/>
                <w:lang w:val="sr-Latn-CS"/>
              </w:rPr>
            </w:pPr>
          </w:p>
          <w:p w14:paraId="679C54EF"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lastRenderedPageBreak/>
              <w:t>Budžet CG</w:t>
            </w:r>
          </w:p>
        </w:tc>
      </w:tr>
      <w:tr w:rsidR="00A23C44" w:rsidRPr="002618BE" w14:paraId="69A80B40" w14:textId="77777777" w:rsidTr="00617DE8">
        <w:trPr>
          <w:jc w:val="center"/>
        </w:trPr>
        <w:tc>
          <w:tcPr>
            <w:tcW w:w="2122" w:type="dxa"/>
            <w:vMerge/>
            <w:shd w:val="clear" w:color="auto" w:fill="FFFFFF" w:themeFill="background1"/>
          </w:tcPr>
          <w:p w14:paraId="27E2BE20" w14:textId="77777777" w:rsidR="00A23C44" w:rsidRPr="002618BE" w:rsidRDefault="00A23C44" w:rsidP="00A23C44">
            <w:pPr>
              <w:spacing w:after="0" w:line="240" w:lineRule="auto"/>
              <w:rPr>
                <w:rFonts w:ascii="Calibri" w:eastAsia="Calibri" w:hAnsi="Calibri" w:cs="Calibri"/>
                <w:b/>
              </w:rPr>
            </w:pPr>
          </w:p>
        </w:tc>
        <w:tc>
          <w:tcPr>
            <w:tcW w:w="1417" w:type="dxa"/>
            <w:gridSpan w:val="2"/>
          </w:tcPr>
          <w:p w14:paraId="40A49E94"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5.3.2</w:t>
            </w:r>
          </w:p>
        </w:tc>
        <w:tc>
          <w:tcPr>
            <w:tcW w:w="3260" w:type="dxa"/>
            <w:gridSpan w:val="2"/>
          </w:tcPr>
          <w:p w14:paraId="06645C26" w14:textId="77777777" w:rsidR="00A23C44" w:rsidRPr="002618BE" w:rsidRDefault="00A23C44" w:rsidP="00A23C44">
            <w:pPr>
              <w:spacing w:after="0" w:line="240" w:lineRule="auto"/>
              <w:rPr>
                <w:rFonts w:ascii="Calibri" w:eastAsia="Calibri" w:hAnsi="Calibri" w:cs="Calibri"/>
                <w:bCs/>
              </w:rPr>
            </w:pPr>
            <w:r>
              <w:rPr>
                <w:rFonts w:ascii="Calibri" w:eastAsia="Calibri" w:hAnsi="Calibri" w:cs="Calibri"/>
                <w:bCs/>
              </w:rPr>
              <w:t>Sprovođenje aktivnosti na p</w:t>
            </w:r>
            <w:r w:rsidRPr="002618BE">
              <w:rPr>
                <w:rFonts w:ascii="Calibri" w:eastAsia="Calibri" w:hAnsi="Calibri" w:cs="Calibri"/>
                <w:bCs/>
              </w:rPr>
              <w:t>riključivanj</w:t>
            </w:r>
            <w:r>
              <w:rPr>
                <w:rFonts w:ascii="Calibri" w:eastAsia="Calibri" w:hAnsi="Calibri" w:cs="Calibri"/>
                <w:bCs/>
              </w:rPr>
              <w:t>u</w:t>
            </w:r>
            <w:r w:rsidRPr="002618BE">
              <w:rPr>
                <w:rFonts w:ascii="Calibri" w:eastAsia="Calibri" w:hAnsi="Calibri" w:cs="Calibri"/>
                <w:bCs/>
              </w:rPr>
              <w:t xml:space="preserve"> </w:t>
            </w:r>
            <w:r>
              <w:rPr>
                <w:rFonts w:ascii="Calibri" w:eastAsia="Calibri" w:hAnsi="Calibri" w:cs="Calibri"/>
                <w:bCs/>
              </w:rPr>
              <w:t>resornog ministarstva za turizam</w:t>
            </w:r>
            <w:r w:rsidRPr="002618BE">
              <w:rPr>
                <w:rFonts w:ascii="Calibri" w:eastAsia="Calibri" w:hAnsi="Calibri" w:cs="Calibri"/>
                <w:bCs/>
              </w:rPr>
              <w:t xml:space="preserve"> </w:t>
            </w:r>
            <w:r>
              <w:rPr>
                <w:rFonts w:ascii="Calibri" w:eastAsia="Calibri" w:hAnsi="Calibri" w:cs="Calibri"/>
                <w:bCs/>
              </w:rPr>
              <w:t>u</w:t>
            </w:r>
            <w:r w:rsidRPr="002618BE">
              <w:rPr>
                <w:rFonts w:ascii="Calibri" w:eastAsia="Calibri" w:hAnsi="Calibri" w:cs="Calibri"/>
                <w:bCs/>
              </w:rPr>
              <w:t xml:space="preserve"> GSTC-a</w:t>
            </w:r>
          </w:p>
        </w:tc>
        <w:tc>
          <w:tcPr>
            <w:tcW w:w="1843" w:type="dxa"/>
            <w:gridSpan w:val="3"/>
          </w:tcPr>
          <w:p w14:paraId="532FE31D" w14:textId="77777777" w:rsidR="00A23C44" w:rsidRPr="00EF691A" w:rsidRDefault="00A23C44" w:rsidP="00A23C44">
            <w:pPr>
              <w:spacing w:after="0" w:line="240" w:lineRule="auto"/>
              <w:jc w:val="center"/>
              <w:rPr>
                <w:rFonts w:ascii="Calibri" w:eastAsia="Calibri" w:hAnsi="Calibri" w:cs="Calibri"/>
                <w:lang w:val="sr-Latn-CS"/>
              </w:rPr>
            </w:pPr>
            <w:r>
              <w:rPr>
                <w:rFonts w:ascii="Calibri" w:eastAsia="Calibri" w:hAnsi="Calibri" w:cs="Calibri"/>
                <w:lang w:val="sr-Latn-CS"/>
              </w:rPr>
              <w:t>MER /</w:t>
            </w:r>
            <w:r w:rsidRPr="00EF691A">
              <w:rPr>
                <w:rFonts w:ascii="Calibri" w:eastAsia="Calibri" w:hAnsi="Calibri" w:cs="Calibri"/>
                <w:lang w:val="sr-Latn-CS"/>
              </w:rPr>
              <w:t xml:space="preserve"> </w:t>
            </w:r>
          </w:p>
          <w:p w14:paraId="6F28AA0C" w14:textId="77777777" w:rsidR="00A23C44" w:rsidRPr="002618BE" w:rsidRDefault="00A23C44" w:rsidP="00A23C44">
            <w:pPr>
              <w:spacing w:after="0" w:line="240" w:lineRule="auto"/>
              <w:jc w:val="center"/>
              <w:rPr>
                <w:rFonts w:ascii="Calibri" w:eastAsia="Calibri" w:hAnsi="Calibri" w:cs="Calibri"/>
                <w:lang w:val="sr-Latn-CS"/>
              </w:rPr>
            </w:pPr>
            <w:r w:rsidRPr="00EF691A">
              <w:rPr>
                <w:rFonts w:ascii="Calibri" w:eastAsia="Calibri" w:hAnsi="Calibri" w:cs="Calibri"/>
                <w:lang w:val="sr-Latn-CS"/>
              </w:rPr>
              <w:t>GSTC</w:t>
            </w:r>
          </w:p>
        </w:tc>
        <w:tc>
          <w:tcPr>
            <w:tcW w:w="1559" w:type="dxa"/>
          </w:tcPr>
          <w:p w14:paraId="06107863"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II Q 2022.</w:t>
            </w:r>
          </w:p>
        </w:tc>
        <w:tc>
          <w:tcPr>
            <w:tcW w:w="1985" w:type="dxa"/>
            <w:gridSpan w:val="3"/>
          </w:tcPr>
          <w:p w14:paraId="2F8555EE" w14:textId="77777777" w:rsidR="00A23C44" w:rsidRDefault="00A23C44" w:rsidP="00A23C44">
            <w:pPr>
              <w:contextualSpacing/>
              <w:rPr>
                <w:rFonts w:ascii="Calibri" w:eastAsia="Calibri" w:hAnsi="Calibri" w:cs="Calibri"/>
                <w:lang w:val="sr-Latn-CS"/>
              </w:rPr>
            </w:pPr>
            <w:r w:rsidRPr="002618BE">
              <w:rPr>
                <w:rFonts w:ascii="Calibri" w:eastAsia="Calibri" w:hAnsi="Calibri" w:cs="Calibri"/>
                <w:lang w:val="sr-Latn-CS"/>
              </w:rPr>
              <w:t>Članstvo u GSTC-u</w:t>
            </w:r>
          </w:p>
          <w:p w14:paraId="293E65FA" w14:textId="77777777" w:rsidR="00A23C44" w:rsidRDefault="00A23C44" w:rsidP="00A23C44">
            <w:pPr>
              <w:contextualSpacing/>
              <w:rPr>
                <w:rFonts w:ascii="Calibri" w:eastAsia="Calibri" w:hAnsi="Calibri" w:cs="Calibri"/>
                <w:lang w:val="sr-Latn-CS"/>
              </w:rPr>
            </w:pPr>
          </w:p>
          <w:p w14:paraId="40E72257" w14:textId="12E90F7A" w:rsidR="00A23C44" w:rsidRPr="002618BE" w:rsidRDefault="00A23C44" w:rsidP="00A23C44">
            <w:pPr>
              <w:contextualSpacing/>
              <w:jc w:val="center"/>
              <w:rPr>
                <w:rFonts w:ascii="Calibri" w:eastAsia="Calibri" w:hAnsi="Calibri" w:cs="Calibri"/>
                <w:lang w:val="sr-Latn-CS"/>
              </w:rPr>
            </w:pPr>
            <w:r w:rsidRPr="00253C06">
              <w:rPr>
                <w:rFonts w:ascii="Calibri" w:eastAsia="Calibri" w:hAnsi="Calibri" w:cs="Calibri"/>
                <w:lang w:val="sr-Latn-CS"/>
              </w:rPr>
              <w:t xml:space="preserve">Godišnji izvještaj o radu </w:t>
            </w:r>
            <w:r>
              <w:rPr>
                <w:rFonts w:ascii="Calibri" w:eastAsia="Calibri" w:hAnsi="Calibri" w:cs="Calibri"/>
                <w:lang w:val="sr-Latn-CS"/>
              </w:rPr>
              <w:t>MER</w:t>
            </w:r>
          </w:p>
        </w:tc>
        <w:tc>
          <w:tcPr>
            <w:tcW w:w="1494" w:type="dxa"/>
            <w:gridSpan w:val="2"/>
          </w:tcPr>
          <w:p w14:paraId="7E1D3C2B"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Članarina 3.100,00 (na godišnjem nivou)</w:t>
            </w:r>
          </w:p>
          <w:p w14:paraId="429A3249" w14:textId="77777777" w:rsidR="00A23C44" w:rsidRPr="002618BE" w:rsidRDefault="00A23C44" w:rsidP="00A23C44">
            <w:pPr>
              <w:contextualSpacing/>
              <w:jc w:val="center"/>
              <w:rPr>
                <w:rFonts w:ascii="Calibri" w:eastAsia="Calibri" w:hAnsi="Calibri" w:cs="Calibri"/>
                <w:lang w:val="sr-Latn-CS"/>
              </w:rPr>
            </w:pPr>
          </w:p>
          <w:p w14:paraId="3087ED51"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Budžet CG </w:t>
            </w:r>
          </w:p>
        </w:tc>
      </w:tr>
      <w:tr w:rsidR="00A23C44" w:rsidRPr="002618BE" w14:paraId="4CDB7804" w14:textId="77777777" w:rsidTr="00800388">
        <w:trPr>
          <w:trHeight w:val="628"/>
          <w:jc w:val="center"/>
        </w:trPr>
        <w:tc>
          <w:tcPr>
            <w:tcW w:w="5098" w:type="dxa"/>
            <w:gridSpan w:val="4"/>
            <w:shd w:val="clear" w:color="auto" w:fill="D9E2F3" w:themeFill="accent1" w:themeFillTint="33"/>
          </w:tcPr>
          <w:p w14:paraId="0F4DDDE3" w14:textId="19BADDF0" w:rsidR="00A23C44" w:rsidRPr="002618BE" w:rsidRDefault="00A23C44" w:rsidP="00A23C44">
            <w:pPr>
              <w:contextualSpacing/>
              <w:jc w:val="center"/>
              <w:rPr>
                <w:rFonts w:ascii="Calibri" w:eastAsia="Calibri" w:hAnsi="Calibri" w:cs="Calibri"/>
                <w:b/>
                <w:lang w:val="sr-Latn-CS"/>
              </w:rPr>
            </w:pPr>
            <w:r w:rsidRPr="004840B1">
              <w:rPr>
                <w:rFonts w:ascii="Calibri" w:eastAsia="Calibri" w:hAnsi="Calibri" w:cs="Calibri"/>
                <w:b/>
                <w:lang w:val="sr-Latn-CS"/>
              </w:rPr>
              <w:t xml:space="preserve">Ukupan iznos sredstava za realizaciju </w:t>
            </w:r>
            <w:r>
              <w:rPr>
                <w:rFonts w:ascii="Calibri" w:eastAsia="Calibri" w:hAnsi="Calibri" w:cs="Calibri"/>
                <w:b/>
                <w:lang w:val="sr-Latn-CS"/>
              </w:rPr>
              <w:t>O</w:t>
            </w:r>
            <w:r w:rsidRPr="004840B1">
              <w:rPr>
                <w:rFonts w:ascii="Calibri" w:eastAsia="Calibri" w:hAnsi="Calibri" w:cs="Calibri"/>
                <w:b/>
                <w:lang w:val="sr-Latn-CS"/>
              </w:rPr>
              <w:t xml:space="preserve">perativnog cilja </w:t>
            </w:r>
            <w:r>
              <w:rPr>
                <w:rFonts w:ascii="Calibri" w:eastAsia="Calibri" w:hAnsi="Calibri" w:cs="Calibri"/>
                <w:b/>
                <w:lang w:val="sr-Latn-CS"/>
              </w:rPr>
              <w:t>5</w:t>
            </w:r>
            <w:r w:rsidRPr="004840B1">
              <w:rPr>
                <w:rFonts w:ascii="Calibri" w:eastAsia="Calibri" w:hAnsi="Calibri" w:cs="Calibri"/>
                <w:b/>
                <w:lang w:val="sr-Latn-CS"/>
              </w:rPr>
              <w:t xml:space="preserve">: </w:t>
            </w:r>
            <w:r>
              <w:rPr>
                <w:rFonts w:ascii="Calibri" w:eastAsia="Calibri" w:hAnsi="Calibri" w:cs="Calibri"/>
                <w:b/>
                <w:lang w:val="sr-Latn-CS"/>
              </w:rPr>
              <w:t xml:space="preserve">  </w:t>
            </w:r>
            <w:r w:rsidRPr="001B6237">
              <w:rPr>
                <w:rFonts w:ascii="Calibri" w:eastAsia="Calibri" w:hAnsi="Calibri" w:cs="Calibri"/>
                <w:b/>
                <w:lang w:val="sr-Latn-CS"/>
              </w:rPr>
              <w:t>5</w:t>
            </w:r>
            <w:r>
              <w:rPr>
                <w:rFonts w:ascii="Calibri" w:eastAsia="Calibri" w:hAnsi="Calibri" w:cs="Calibri"/>
                <w:b/>
                <w:lang w:val="sr-Latn-CS"/>
              </w:rPr>
              <w:t>.</w:t>
            </w:r>
            <w:r w:rsidRPr="001B6237">
              <w:rPr>
                <w:rFonts w:ascii="Calibri" w:eastAsia="Calibri" w:hAnsi="Calibri" w:cs="Calibri"/>
                <w:b/>
                <w:lang w:val="sr-Latn-CS"/>
              </w:rPr>
              <w:t>200</w:t>
            </w:r>
            <w:r>
              <w:rPr>
                <w:rFonts w:ascii="Calibri" w:eastAsia="Calibri" w:hAnsi="Calibri" w:cs="Calibri"/>
                <w:b/>
                <w:lang w:val="sr-Latn-CS"/>
              </w:rPr>
              <w:t xml:space="preserve">,00   </w:t>
            </w:r>
            <w:r w:rsidRPr="004840B1">
              <w:rPr>
                <w:rFonts w:ascii="Calibri" w:eastAsia="Calibri" w:hAnsi="Calibri" w:cs="Calibri"/>
                <w:b/>
                <w:lang w:val="sr-Latn-CS"/>
              </w:rPr>
              <w:t>€</w:t>
            </w:r>
          </w:p>
        </w:tc>
        <w:tc>
          <w:tcPr>
            <w:tcW w:w="8582" w:type="dxa"/>
            <w:gridSpan w:val="10"/>
            <w:shd w:val="clear" w:color="auto" w:fill="EDEDED" w:themeFill="accent3" w:themeFillTint="33"/>
            <w:vAlign w:val="center"/>
          </w:tcPr>
          <w:p w14:paraId="3945FBD9" w14:textId="78F9AB2A" w:rsidR="00A23C44" w:rsidRPr="002618BE" w:rsidRDefault="00A23C44" w:rsidP="00A23C44">
            <w:pPr>
              <w:contextualSpacing/>
              <w:jc w:val="center"/>
              <w:rPr>
                <w:rFonts w:ascii="Calibri" w:eastAsia="Calibri" w:hAnsi="Calibri" w:cs="Calibri"/>
                <w:b/>
                <w:lang w:val="sr-Latn-CS"/>
              </w:rPr>
            </w:pPr>
            <w:r>
              <w:rPr>
                <w:rFonts w:ascii="Calibri" w:eastAsia="Calibri" w:hAnsi="Calibri" w:cs="Calibri"/>
                <w:b/>
                <w:lang w:val="sr-Latn-CS"/>
              </w:rPr>
              <w:t xml:space="preserve">Budžet Crne Gore (tekući):   </w:t>
            </w:r>
            <w:r w:rsidRPr="001B6237">
              <w:rPr>
                <w:rFonts w:ascii="Calibri" w:eastAsia="Calibri" w:hAnsi="Calibri" w:cs="Calibri"/>
                <w:b/>
                <w:lang w:val="sr-Latn-CS"/>
              </w:rPr>
              <w:t>5</w:t>
            </w:r>
            <w:r>
              <w:rPr>
                <w:rFonts w:ascii="Calibri" w:eastAsia="Calibri" w:hAnsi="Calibri" w:cs="Calibri"/>
                <w:b/>
                <w:lang w:val="sr-Latn-CS"/>
              </w:rPr>
              <w:t>.</w:t>
            </w:r>
            <w:r w:rsidRPr="001B6237">
              <w:rPr>
                <w:rFonts w:ascii="Calibri" w:eastAsia="Calibri" w:hAnsi="Calibri" w:cs="Calibri"/>
                <w:b/>
                <w:lang w:val="sr-Latn-CS"/>
              </w:rPr>
              <w:t>200</w:t>
            </w:r>
            <w:r>
              <w:rPr>
                <w:rFonts w:ascii="Calibri" w:eastAsia="Calibri" w:hAnsi="Calibri" w:cs="Calibri"/>
                <w:b/>
                <w:lang w:val="sr-Latn-CS"/>
              </w:rPr>
              <w:t xml:space="preserve">,00  </w:t>
            </w:r>
            <w:r w:rsidRPr="007630FA">
              <w:rPr>
                <w:rFonts w:ascii="Calibri" w:eastAsia="Calibri" w:hAnsi="Calibri" w:cs="Calibri"/>
                <w:b/>
                <w:lang w:val="sr-Latn-CS"/>
              </w:rPr>
              <w:t xml:space="preserve"> </w:t>
            </w:r>
            <w:r>
              <w:rPr>
                <w:rFonts w:ascii="Calibri" w:eastAsia="Calibri" w:hAnsi="Calibri" w:cs="Calibri"/>
                <w:b/>
                <w:lang w:val="sr-Latn-CS"/>
              </w:rPr>
              <w:t>€</w:t>
            </w:r>
          </w:p>
        </w:tc>
      </w:tr>
      <w:tr w:rsidR="00A23C44" w:rsidRPr="002618BE" w14:paraId="2D7CAC5D" w14:textId="77777777" w:rsidTr="003F40D9">
        <w:trPr>
          <w:jc w:val="center"/>
        </w:trPr>
        <w:tc>
          <w:tcPr>
            <w:tcW w:w="13680" w:type="dxa"/>
            <w:gridSpan w:val="14"/>
            <w:shd w:val="clear" w:color="auto" w:fill="FFFFFF" w:themeFill="background1"/>
          </w:tcPr>
          <w:p w14:paraId="51907245" w14:textId="27AD53CC" w:rsidR="00A23C44" w:rsidRPr="002618BE" w:rsidRDefault="00A23C44" w:rsidP="00A23C44">
            <w:pPr>
              <w:contextualSpacing/>
              <w:rPr>
                <w:rFonts w:ascii="Calibri" w:eastAsia="Calibri" w:hAnsi="Calibri" w:cs="Calibri"/>
                <w:lang w:val="sr-Latn-CS"/>
              </w:rPr>
            </w:pPr>
          </w:p>
        </w:tc>
      </w:tr>
      <w:tr w:rsidR="00A23C44" w:rsidRPr="002618BE" w14:paraId="39BCAF8E" w14:textId="77777777" w:rsidTr="00C86AAE">
        <w:trPr>
          <w:jc w:val="center"/>
        </w:trPr>
        <w:tc>
          <w:tcPr>
            <w:tcW w:w="13680" w:type="dxa"/>
            <w:gridSpan w:val="14"/>
            <w:shd w:val="clear" w:color="auto" w:fill="B4C6E7" w:themeFill="accent1" w:themeFillTint="66"/>
          </w:tcPr>
          <w:p w14:paraId="7981B847" w14:textId="77777777" w:rsidR="00A23C44" w:rsidRPr="002618BE" w:rsidRDefault="00A23C44" w:rsidP="00A23C44">
            <w:pPr>
              <w:contextualSpacing/>
              <w:jc w:val="center"/>
              <w:rPr>
                <w:rFonts w:ascii="Calibri" w:eastAsia="Calibri" w:hAnsi="Calibri" w:cs="Calibri"/>
                <w:b/>
                <w:sz w:val="24"/>
                <w:szCs w:val="24"/>
                <w:lang w:val="sr-Latn-CS"/>
              </w:rPr>
            </w:pPr>
          </w:p>
          <w:p w14:paraId="008766F2" w14:textId="77777777" w:rsidR="00A23C44" w:rsidRPr="002618BE" w:rsidRDefault="00A23C44" w:rsidP="00A23C44">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t xml:space="preserve">Operativni cilj 6: </w:t>
            </w:r>
            <w:r w:rsidRPr="00514C27">
              <w:rPr>
                <w:rFonts w:ascii="Calibri" w:eastAsia="Calibri" w:hAnsi="Calibri" w:cs="Calibri"/>
                <w:b/>
                <w:sz w:val="24"/>
                <w:szCs w:val="24"/>
                <w:lang w:val="sr-Latn-CS"/>
              </w:rPr>
              <w:t>Razvoj digitalnih, inovativnih rješenja i novih tehnologija u turizmu</w:t>
            </w:r>
          </w:p>
          <w:p w14:paraId="6584FBCC" w14:textId="77777777" w:rsidR="00A23C44" w:rsidRPr="002618BE" w:rsidRDefault="00A23C44" w:rsidP="00A23C44">
            <w:pPr>
              <w:contextualSpacing/>
              <w:jc w:val="center"/>
              <w:rPr>
                <w:rFonts w:ascii="Calibri" w:eastAsia="Calibri" w:hAnsi="Calibri" w:cs="Calibri"/>
                <w:b/>
                <w:sz w:val="24"/>
                <w:szCs w:val="24"/>
                <w:lang w:val="sr-Latn-CS"/>
              </w:rPr>
            </w:pPr>
          </w:p>
        </w:tc>
      </w:tr>
      <w:tr w:rsidR="00A23C44" w:rsidRPr="002618BE" w14:paraId="12E672B3" w14:textId="77777777" w:rsidTr="0092398F">
        <w:trPr>
          <w:jc w:val="center"/>
        </w:trPr>
        <w:tc>
          <w:tcPr>
            <w:tcW w:w="3539" w:type="dxa"/>
            <w:gridSpan w:val="3"/>
            <w:shd w:val="clear" w:color="auto" w:fill="auto"/>
          </w:tcPr>
          <w:p w14:paraId="16A7B5DA" w14:textId="7A2D29B3" w:rsidR="00A23C44" w:rsidRPr="002618BE" w:rsidRDefault="00A23C44" w:rsidP="00A23C44">
            <w:pPr>
              <w:spacing w:after="0" w:line="240" w:lineRule="auto"/>
              <w:rPr>
                <w:rFonts w:ascii="Calibri" w:eastAsia="Calibri" w:hAnsi="Calibri" w:cs="Times New Roman"/>
                <w:b/>
                <w:i/>
              </w:rPr>
            </w:pPr>
            <w:r w:rsidRPr="002618BE">
              <w:rPr>
                <w:rFonts w:ascii="Calibri" w:eastAsia="Calibri" w:hAnsi="Calibri" w:cs="Times New Roman"/>
                <w:b/>
                <w:i/>
              </w:rPr>
              <w:t>I</w:t>
            </w:r>
            <w:r>
              <w:rPr>
                <w:rFonts w:ascii="Calibri" w:eastAsia="Calibri" w:hAnsi="Calibri" w:cs="Times New Roman"/>
                <w:b/>
                <w:i/>
              </w:rPr>
              <w:t>n</w:t>
            </w:r>
            <w:r w:rsidRPr="002618BE">
              <w:rPr>
                <w:rFonts w:ascii="Calibri" w:eastAsia="Calibri" w:hAnsi="Calibri" w:cs="Times New Roman"/>
                <w:b/>
                <w:i/>
              </w:rPr>
              <w:t xml:space="preserve">dikator učinka </w:t>
            </w:r>
          </w:p>
        </w:tc>
        <w:tc>
          <w:tcPr>
            <w:tcW w:w="3260" w:type="dxa"/>
            <w:gridSpan w:val="2"/>
            <w:shd w:val="clear" w:color="auto" w:fill="auto"/>
          </w:tcPr>
          <w:p w14:paraId="3AF828D0" w14:textId="481A210A" w:rsidR="00A23C44" w:rsidRPr="002618BE" w:rsidRDefault="00A23C44" w:rsidP="00A23C44">
            <w:pPr>
              <w:spacing w:after="0" w:line="240" w:lineRule="auto"/>
              <w:jc w:val="center"/>
              <w:rPr>
                <w:rFonts w:ascii="Calibri" w:eastAsia="Calibri" w:hAnsi="Calibri" w:cs="Times New Roman"/>
                <w:b/>
              </w:rPr>
            </w:pPr>
            <w:r w:rsidRPr="002618BE">
              <w:rPr>
                <w:rFonts w:ascii="Calibri" w:eastAsia="Calibri" w:hAnsi="Calibri" w:cs="Times New Roman"/>
                <w:b/>
              </w:rPr>
              <w:t>Početna vrijednost 2021</w:t>
            </w:r>
            <w:r>
              <w:rPr>
                <w:rFonts w:ascii="Calibri" w:eastAsia="Calibri" w:hAnsi="Calibri" w:cs="Times New Roman"/>
                <w:b/>
              </w:rPr>
              <w:t>. godine</w:t>
            </w:r>
          </w:p>
        </w:tc>
        <w:tc>
          <w:tcPr>
            <w:tcW w:w="3402" w:type="dxa"/>
            <w:gridSpan w:val="4"/>
            <w:shd w:val="clear" w:color="auto" w:fill="auto"/>
          </w:tcPr>
          <w:p w14:paraId="5D428B61" w14:textId="77777777" w:rsidR="00A23C44" w:rsidRPr="002618BE" w:rsidRDefault="00A23C44" w:rsidP="00A23C44">
            <w:pPr>
              <w:spacing w:after="0" w:line="240" w:lineRule="auto"/>
              <w:jc w:val="center"/>
              <w:rPr>
                <w:rFonts w:ascii="Calibri" w:eastAsia="Calibri" w:hAnsi="Calibri" w:cs="Times New Roman"/>
                <w:b/>
              </w:rPr>
            </w:pPr>
            <w:r w:rsidRPr="002618BE">
              <w:rPr>
                <w:rFonts w:ascii="Calibri" w:eastAsia="Calibri" w:hAnsi="Calibri" w:cs="Times New Roman"/>
                <w:b/>
              </w:rPr>
              <w:t>Ciljana vrijednost 2023. godine</w:t>
            </w:r>
          </w:p>
        </w:tc>
        <w:tc>
          <w:tcPr>
            <w:tcW w:w="3479" w:type="dxa"/>
            <w:gridSpan w:val="5"/>
            <w:shd w:val="clear" w:color="auto" w:fill="auto"/>
          </w:tcPr>
          <w:p w14:paraId="5CE9DD95" w14:textId="77777777" w:rsidR="00A23C44" w:rsidRPr="002618BE" w:rsidRDefault="00A23C44" w:rsidP="00A23C44">
            <w:pPr>
              <w:spacing w:after="0" w:line="240" w:lineRule="auto"/>
              <w:jc w:val="center"/>
              <w:rPr>
                <w:rFonts w:ascii="Calibri" w:eastAsia="Calibri" w:hAnsi="Calibri" w:cs="Times New Roman"/>
                <w:b/>
              </w:rPr>
            </w:pPr>
            <w:r w:rsidRPr="002618BE">
              <w:rPr>
                <w:rFonts w:ascii="Calibri" w:eastAsia="Calibri" w:hAnsi="Calibri" w:cs="Times New Roman"/>
                <w:b/>
              </w:rPr>
              <w:t>Ciljana vrijednost 2025. godine</w:t>
            </w:r>
          </w:p>
        </w:tc>
      </w:tr>
      <w:tr w:rsidR="00A23C44" w:rsidRPr="002618BE" w14:paraId="51E152EE" w14:textId="77777777" w:rsidTr="0092398F">
        <w:trPr>
          <w:jc w:val="center"/>
        </w:trPr>
        <w:tc>
          <w:tcPr>
            <w:tcW w:w="3539" w:type="dxa"/>
            <w:gridSpan w:val="3"/>
            <w:shd w:val="clear" w:color="auto" w:fill="auto"/>
          </w:tcPr>
          <w:p w14:paraId="2DCB0123" w14:textId="10B4BB12" w:rsidR="00A23C44" w:rsidRPr="002618BE" w:rsidRDefault="00A23C44" w:rsidP="00A23C44">
            <w:pPr>
              <w:spacing w:after="0" w:line="240" w:lineRule="auto"/>
              <w:rPr>
                <w:rFonts w:ascii="Calibri" w:eastAsia="Calibri" w:hAnsi="Calibri" w:cs="Times New Roman"/>
                <w:b/>
                <w:i/>
              </w:rPr>
            </w:pPr>
            <w:r w:rsidRPr="002618BE">
              <w:rPr>
                <w:rFonts w:ascii="Calibri" w:eastAsia="Calibri" w:hAnsi="Calibri" w:cs="Times New Roman"/>
                <w:b/>
                <w:i/>
              </w:rPr>
              <w:t>Indikator učinka 1:</w:t>
            </w:r>
          </w:p>
        </w:tc>
        <w:tc>
          <w:tcPr>
            <w:tcW w:w="3260" w:type="dxa"/>
            <w:gridSpan w:val="2"/>
            <w:shd w:val="clear" w:color="auto" w:fill="auto"/>
          </w:tcPr>
          <w:p w14:paraId="5FF779D3" w14:textId="77777777" w:rsidR="00A23C44" w:rsidRPr="002618BE" w:rsidRDefault="00A23C44" w:rsidP="00A23C44">
            <w:pPr>
              <w:spacing w:after="0" w:line="240" w:lineRule="auto"/>
              <w:rPr>
                <w:rFonts w:ascii="Calibri" w:eastAsia="Calibri" w:hAnsi="Calibri" w:cs="Times New Roman"/>
              </w:rPr>
            </w:pPr>
          </w:p>
        </w:tc>
        <w:tc>
          <w:tcPr>
            <w:tcW w:w="3402" w:type="dxa"/>
            <w:gridSpan w:val="4"/>
            <w:shd w:val="clear" w:color="auto" w:fill="auto"/>
          </w:tcPr>
          <w:p w14:paraId="340972E3" w14:textId="352E1AB9" w:rsidR="00A23C44" w:rsidRPr="002618BE" w:rsidRDefault="00A23C44" w:rsidP="00A23C44">
            <w:pPr>
              <w:spacing w:after="0" w:line="240" w:lineRule="auto"/>
              <w:rPr>
                <w:rFonts w:ascii="Calibri" w:eastAsia="Calibri" w:hAnsi="Calibri" w:cs="Times New Roman"/>
              </w:rPr>
            </w:pPr>
            <w:r>
              <w:rPr>
                <w:rFonts w:ascii="Calibri" w:eastAsia="Calibri" w:hAnsi="Calibri" w:cs="Times New Roman"/>
              </w:rPr>
              <w:t xml:space="preserve"> </w:t>
            </w:r>
          </w:p>
        </w:tc>
        <w:tc>
          <w:tcPr>
            <w:tcW w:w="3479" w:type="dxa"/>
            <w:gridSpan w:val="5"/>
            <w:shd w:val="clear" w:color="auto" w:fill="auto"/>
          </w:tcPr>
          <w:p w14:paraId="69894322" w14:textId="77777777" w:rsidR="00A23C44" w:rsidRPr="002618BE" w:rsidRDefault="00A23C44" w:rsidP="00A23C44">
            <w:pPr>
              <w:spacing w:after="0" w:line="240" w:lineRule="auto"/>
              <w:rPr>
                <w:rFonts w:ascii="Calibri" w:eastAsia="Calibri" w:hAnsi="Calibri" w:cs="Times New Roman"/>
              </w:rPr>
            </w:pPr>
          </w:p>
        </w:tc>
      </w:tr>
      <w:tr w:rsidR="00A23C44" w:rsidRPr="002618BE" w14:paraId="10E8C436" w14:textId="77777777" w:rsidTr="0092398F">
        <w:trPr>
          <w:trHeight w:val="507"/>
          <w:jc w:val="center"/>
        </w:trPr>
        <w:tc>
          <w:tcPr>
            <w:tcW w:w="3539" w:type="dxa"/>
            <w:gridSpan w:val="3"/>
            <w:shd w:val="clear" w:color="auto" w:fill="auto"/>
          </w:tcPr>
          <w:p w14:paraId="4C375DA9" w14:textId="77777777" w:rsidR="00A23C44" w:rsidRPr="002618BE" w:rsidRDefault="00A23C44" w:rsidP="00A23C44">
            <w:pPr>
              <w:spacing w:after="0" w:line="240" w:lineRule="auto"/>
              <w:rPr>
                <w:rFonts w:ascii="Calibri" w:eastAsia="Calibri" w:hAnsi="Calibri" w:cs="Times New Roman"/>
              </w:rPr>
            </w:pPr>
            <w:r w:rsidRPr="002618BE">
              <w:rPr>
                <w:rFonts w:ascii="Calibri" w:eastAsia="Calibri" w:hAnsi="Calibri" w:cs="Times New Roman"/>
              </w:rPr>
              <w:t>Broj implementiranih inovativnih/digatilnih projekata</w:t>
            </w:r>
          </w:p>
        </w:tc>
        <w:tc>
          <w:tcPr>
            <w:tcW w:w="3260" w:type="dxa"/>
            <w:gridSpan w:val="2"/>
            <w:shd w:val="clear" w:color="auto" w:fill="auto"/>
          </w:tcPr>
          <w:p w14:paraId="0310F723" w14:textId="77777777" w:rsidR="00A23C44" w:rsidRPr="002618BE" w:rsidRDefault="00A23C44" w:rsidP="00A23C44">
            <w:pPr>
              <w:spacing w:after="0" w:line="240" w:lineRule="auto"/>
              <w:jc w:val="center"/>
              <w:rPr>
                <w:rFonts w:ascii="Calibri" w:eastAsia="Calibri" w:hAnsi="Calibri" w:cs="Times New Roman"/>
              </w:rPr>
            </w:pPr>
            <w:r w:rsidRPr="002618BE">
              <w:rPr>
                <w:rFonts w:ascii="Calibri" w:eastAsia="Calibri" w:hAnsi="Calibri" w:cs="Times New Roman"/>
              </w:rPr>
              <w:t>0</w:t>
            </w:r>
          </w:p>
        </w:tc>
        <w:tc>
          <w:tcPr>
            <w:tcW w:w="3402" w:type="dxa"/>
            <w:gridSpan w:val="4"/>
            <w:shd w:val="clear" w:color="auto" w:fill="auto"/>
          </w:tcPr>
          <w:p w14:paraId="3CE5ABEB" w14:textId="77777777" w:rsidR="00A23C44" w:rsidRPr="002618BE" w:rsidRDefault="00A23C44" w:rsidP="00A23C44">
            <w:pPr>
              <w:spacing w:after="0" w:line="240" w:lineRule="auto"/>
              <w:jc w:val="center"/>
              <w:rPr>
                <w:rFonts w:ascii="Calibri" w:eastAsia="Calibri" w:hAnsi="Calibri" w:cs="Times New Roman"/>
              </w:rPr>
            </w:pPr>
            <w:r w:rsidRPr="002618BE">
              <w:rPr>
                <w:rFonts w:ascii="Calibri" w:eastAsia="Calibri" w:hAnsi="Calibri" w:cs="Times New Roman"/>
              </w:rPr>
              <w:t>3</w:t>
            </w:r>
          </w:p>
        </w:tc>
        <w:tc>
          <w:tcPr>
            <w:tcW w:w="3479" w:type="dxa"/>
            <w:gridSpan w:val="5"/>
            <w:shd w:val="clear" w:color="auto" w:fill="auto"/>
          </w:tcPr>
          <w:p w14:paraId="520124AC" w14:textId="77777777" w:rsidR="00A23C44" w:rsidRPr="002618BE" w:rsidRDefault="00A23C44" w:rsidP="00A23C44">
            <w:pPr>
              <w:spacing w:after="0" w:line="240" w:lineRule="auto"/>
              <w:jc w:val="center"/>
              <w:rPr>
                <w:rFonts w:ascii="Calibri" w:eastAsia="Calibri" w:hAnsi="Calibri" w:cs="Times New Roman"/>
              </w:rPr>
            </w:pPr>
            <w:r w:rsidRPr="002618BE">
              <w:rPr>
                <w:rFonts w:ascii="Calibri" w:eastAsia="Calibri" w:hAnsi="Calibri" w:cs="Times New Roman"/>
              </w:rPr>
              <w:t>5</w:t>
            </w:r>
          </w:p>
        </w:tc>
      </w:tr>
      <w:tr w:rsidR="00A23C44" w:rsidRPr="002618BE" w14:paraId="53538D44" w14:textId="77777777" w:rsidTr="00617DE8">
        <w:trPr>
          <w:jc w:val="center"/>
        </w:trPr>
        <w:tc>
          <w:tcPr>
            <w:tcW w:w="2122" w:type="dxa"/>
            <w:shd w:val="clear" w:color="auto" w:fill="B4C6E7" w:themeFill="accent1" w:themeFillTint="66"/>
          </w:tcPr>
          <w:p w14:paraId="4CBC0A68" w14:textId="77777777" w:rsidR="00A23C44" w:rsidRPr="002618BE" w:rsidRDefault="00A23C44" w:rsidP="00A23C44">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t xml:space="preserve">Mjera </w:t>
            </w:r>
          </w:p>
        </w:tc>
        <w:tc>
          <w:tcPr>
            <w:tcW w:w="4677" w:type="dxa"/>
            <w:gridSpan w:val="4"/>
            <w:shd w:val="clear" w:color="auto" w:fill="B4C6E7" w:themeFill="accent1" w:themeFillTint="66"/>
          </w:tcPr>
          <w:p w14:paraId="64E819DC" w14:textId="77777777" w:rsidR="00A23C44" w:rsidRPr="002618BE" w:rsidRDefault="00A23C44" w:rsidP="00A23C44">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t xml:space="preserve">Aktivnost </w:t>
            </w:r>
          </w:p>
        </w:tc>
        <w:tc>
          <w:tcPr>
            <w:tcW w:w="1843" w:type="dxa"/>
            <w:gridSpan w:val="3"/>
            <w:shd w:val="clear" w:color="auto" w:fill="B4C6E7" w:themeFill="accent1" w:themeFillTint="66"/>
          </w:tcPr>
          <w:p w14:paraId="37350435" w14:textId="77777777" w:rsidR="00A23C44" w:rsidRPr="002618BE" w:rsidRDefault="00A23C44" w:rsidP="00A23C44">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t>Nosilac/Partneri</w:t>
            </w:r>
          </w:p>
        </w:tc>
        <w:tc>
          <w:tcPr>
            <w:tcW w:w="1559" w:type="dxa"/>
            <w:shd w:val="clear" w:color="auto" w:fill="B4C6E7" w:themeFill="accent1" w:themeFillTint="66"/>
          </w:tcPr>
          <w:p w14:paraId="07EF45B1" w14:textId="77777777" w:rsidR="00A23C44" w:rsidRPr="002618BE" w:rsidRDefault="00A23C44" w:rsidP="00A23C44">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t>Rok</w:t>
            </w:r>
          </w:p>
        </w:tc>
        <w:tc>
          <w:tcPr>
            <w:tcW w:w="1985" w:type="dxa"/>
            <w:gridSpan w:val="3"/>
            <w:shd w:val="clear" w:color="auto" w:fill="B4C6E7" w:themeFill="accent1" w:themeFillTint="66"/>
          </w:tcPr>
          <w:p w14:paraId="01514204" w14:textId="77777777" w:rsidR="00A23C44" w:rsidRPr="002618BE" w:rsidRDefault="00A23C44" w:rsidP="00A23C44">
            <w:pPr>
              <w:contextualSpacing/>
              <w:jc w:val="center"/>
              <w:rPr>
                <w:rFonts w:ascii="Calibri" w:eastAsia="Calibri" w:hAnsi="Calibri" w:cs="Calibri"/>
                <w:b/>
                <w:sz w:val="24"/>
                <w:szCs w:val="24"/>
                <w:lang w:val="sr-Latn-CS"/>
              </w:rPr>
            </w:pPr>
            <w:r w:rsidRPr="002618BE">
              <w:rPr>
                <w:rFonts w:ascii="Calibri" w:eastAsia="Calibri" w:hAnsi="Calibri" w:cs="Calibri"/>
                <w:b/>
                <w:lang w:val="sr-Latn-CS"/>
              </w:rPr>
              <w:t>Indikator / izvor provjere</w:t>
            </w:r>
          </w:p>
        </w:tc>
        <w:tc>
          <w:tcPr>
            <w:tcW w:w="1494" w:type="dxa"/>
            <w:gridSpan w:val="2"/>
            <w:shd w:val="clear" w:color="auto" w:fill="B4C6E7" w:themeFill="accent1" w:themeFillTint="66"/>
          </w:tcPr>
          <w:p w14:paraId="255E3519" w14:textId="77777777" w:rsidR="00A23C44" w:rsidRPr="002618BE" w:rsidRDefault="00A23C44" w:rsidP="00A23C44">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t xml:space="preserve">Sredstva (€) </w:t>
            </w:r>
          </w:p>
          <w:p w14:paraId="2A27C8EA" w14:textId="77777777" w:rsidR="00A23C44" w:rsidRPr="002618BE" w:rsidRDefault="00A23C44" w:rsidP="00A23C44">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t>Izvor</w:t>
            </w:r>
          </w:p>
        </w:tc>
      </w:tr>
      <w:tr w:rsidR="003F0430" w:rsidRPr="002618BE" w14:paraId="0596766F" w14:textId="77777777" w:rsidTr="00617DE8">
        <w:trPr>
          <w:jc w:val="center"/>
        </w:trPr>
        <w:tc>
          <w:tcPr>
            <w:tcW w:w="2122" w:type="dxa"/>
            <w:vMerge w:val="restart"/>
            <w:shd w:val="clear" w:color="auto" w:fill="FFFFFF" w:themeFill="background1"/>
          </w:tcPr>
          <w:p w14:paraId="5230B3C8" w14:textId="77777777" w:rsidR="003F0430" w:rsidRDefault="003F0430" w:rsidP="00A23C44">
            <w:pPr>
              <w:numPr>
                <w:ilvl w:val="1"/>
                <w:numId w:val="45"/>
              </w:numPr>
              <w:spacing w:after="0" w:line="240" w:lineRule="auto"/>
              <w:contextualSpacing/>
              <w:rPr>
                <w:rFonts w:ascii="Calibri" w:eastAsia="Calibri" w:hAnsi="Calibri" w:cs="Calibri"/>
                <w:b/>
                <w:lang w:val="sr-Latn-CS"/>
              </w:rPr>
            </w:pPr>
            <w:r>
              <w:rPr>
                <w:rFonts w:ascii="Calibri" w:eastAsia="Calibri" w:hAnsi="Calibri" w:cs="Calibri"/>
                <w:b/>
                <w:lang w:val="sr-Latn-CS"/>
              </w:rPr>
              <w:t xml:space="preserve">Digitalna transformacija poslovanja </w:t>
            </w:r>
          </w:p>
          <w:p w14:paraId="678F69DB" w14:textId="13918F3C" w:rsidR="003F0430" w:rsidRPr="002618BE" w:rsidRDefault="003F0430" w:rsidP="00A23C44">
            <w:pPr>
              <w:spacing w:after="0" w:line="240" w:lineRule="auto"/>
              <w:ind w:left="360"/>
              <w:contextualSpacing/>
              <w:rPr>
                <w:rFonts w:ascii="Calibri" w:eastAsia="Calibri" w:hAnsi="Calibri" w:cs="Calibri"/>
                <w:b/>
                <w:lang w:val="sr-Latn-CS"/>
              </w:rPr>
            </w:pPr>
            <w:r>
              <w:rPr>
                <w:rFonts w:ascii="Calibri" w:eastAsia="Calibri" w:hAnsi="Calibri" w:cs="Calibri"/>
                <w:b/>
                <w:lang w:val="sr-Latn-CS"/>
              </w:rPr>
              <w:t>u turizmu</w:t>
            </w:r>
          </w:p>
        </w:tc>
        <w:tc>
          <w:tcPr>
            <w:tcW w:w="1366" w:type="dxa"/>
          </w:tcPr>
          <w:p w14:paraId="03DCF3D8" w14:textId="0FDFA902"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6.1.</w:t>
            </w:r>
            <w:r>
              <w:rPr>
                <w:rFonts w:ascii="Calibri" w:eastAsia="Calibri" w:hAnsi="Calibri" w:cs="Calibri"/>
                <w:lang w:val="sr-Latn-CS"/>
              </w:rPr>
              <w:t>1</w:t>
            </w:r>
          </w:p>
        </w:tc>
        <w:tc>
          <w:tcPr>
            <w:tcW w:w="3311" w:type="dxa"/>
            <w:gridSpan w:val="3"/>
          </w:tcPr>
          <w:p w14:paraId="4E834D8E" w14:textId="54272EC3" w:rsidR="003F0430" w:rsidRPr="002618BE" w:rsidRDefault="003F0430" w:rsidP="00A23C44">
            <w:pPr>
              <w:contextualSpacing/>
              <w:rPr>
                <w:rFonts w:ascii="Calibri" w:eastAsia="Calibri" w:hAnsi="Calibri" w:cs="Calibri"/>
                <w:lang w:val="sr-Latn-CS"/>
              </w:rPr>
            </w:pPr>
            <w:r w:rsidRPr="002618BE">
              <w:rPr>
                <w:rFonts w:ascii="Calibri" w:eastAsia="Calibri" w:hAnsi="Calibri" w:cs="Calibri"/>
                <w:lang w:val="sr-Latn-CS"/>
              </w:rPr>
              <w:t xml:space="preserve">Izrada integrisanog informacionog sistema </w:t>
            </w:r>
            <w:r>
              <w:rPr>
                <w:rFonts w:ascii="Calibri" w:eastAsia="Calibri" w:hAnsi="Calibri" w:cs="Calibri"/>
                <w:lang w:val="sr-Latn-CS"/>
              </w:rPr>
              <w:t xml:space="preserve">sa mobilnom aplikacijom </w:t>
            </w:r>
            <w:r w:rsidRPr="002618BE">
              <w:rPr>
                <w:rFonts w:ascii="Calibri" w:eastAsia="Calibri" w:hAnsi="Calibri" w:cs="Calibri"/>
                <w:lang w:val="sr-Latn-CS"/>
              </w:rPr>
              <w:t xml:space="preserve">koji će povezivati sve neophodne institucije i organizacije čiji podaci će doprinijeti kvalitetnom i tačnom obračunu turističkog prometa </w:t>
            </w:r>
          </w:p>
        </w:tc>
        <w:tc>
          <w:tcPr>
            <w:tcW w:w="1843" w:type="dxa"/>
            <w:gridSpan w:val="3"/>
          </w:tcPr>
          <w:p w14:paraId="1E43213F" w14:textId="77777777"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MEK/</w:t>
            </w:r>
            <w:r>
              <w:rPr>
                <w:rFonts w:ascii="Calibri" w:eastAsia="Calibri" w:hAnsi="Calibri" w:cs="Calibri"/>
                <w:lang w:val="sr-Latn-CS"/>
              </w:rPr>
              <w:t>MUP</w:t>
            </w:r>
          </w:p>
          <w:p w14:paraId="2E616982" w14:textId="36521A73"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M</w:t>
            </w:r>
            <w:r>
              <w:rPr>
                <w:rFonts w:ascii="Calibri" w:eastAsia="Calibri" w:hAnsi="Calibri" w:cs="Calibri"/>
                <w:lang w:val="sr-Latn-CS"/>
              </w:rPr>
              <w:t>FSS</w:t>
            </w:r>
            <w:r w:rsidRPr="002618BE">
              <w:rPr>
                <w:rFonts w:ascii="Calibri" w:eastAsia="Calibri" w:hAnsi="Calibri" w:cs="Calibri"/>
                <w:lang w:val="sr-Latn-CS"/>
              </w:rPr>
              <w:t xml:space="preserve">, </w:t>
            </w:r>
            <w:r>
              <w:rPr>
                <w:rFonts w:ascii="Calibri" w:eastAsia="Calibri" w:hAnsi="Calibri" w:cs="Calibri"/>
                <w:lang w:val="sr-Latn-CS"/>
              </w:rPr>
              <w:t xml:space="preserve">MJU, </w:t>
            </w:r>
            <w:r w:rsidRPr="002618BE">
              <w:rPr>
                <w:rFonts w:ascii="Calibri" w:eastAsia="Calibri" w:hAnsi="Calibri" w:cs="Calibri"/>
                <w:lang w:val="sr-Latn-CS"/>
              </w:rPr>
              <w:t>MONSTAT, Uprava za inspekcijske poslov</w:t>
            </w:r>
            <w:r>
              <w:rPr>
                <w:rFonts w:ascii="Calibri" w:eastAsia="Calibri" w:hAnsi="Calibri" w:cs="Calibri"/>
                <w:lang w:val="sr-Latn-CS"/>
              </w:rPr>
              <w:t xml:space="preserve">e, Uprava </w:t>
            </w:r>
            <w:r>
              <w:rPr>
                <w:rFonts w:ascii="Calibri" w:eastAsia="Calibri" w:hAnsi="Calibri" w:cs="Calibri"/>
                <w:lang w:val="sr-Latn-CS"/>
              </w:rPr>
              <w:lastRenderedPageBreak/>
              <w:t>prihoda i carina, NTO</w:t>
            </w:r>
          </w:p>
        </w:tc>
        <w:tc>
          <w:tcPr>
            <w:tcW w:w="1559" w:type="dxa"/>
          </w:tcPr>
          <w:p w14:paraId="6A196A2E" w14:textId="24070539"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lastRenderedPageBreak/>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 xml:space="preserve"> -</w:t>
            </w:r>
            <w:r>
              <w:rPr>
                <w:rFonts w:ascii="Calibri" w:eastAsia="Calibri" w:hAnsi="Calibri" w:cs="Calibri"/>
                <w:lang w:val="sr-Latn-CS"/>
              </w:rPr>
              <w:t xml:space="preserve"> </w:t>
            </w:r>
            <w:r w:rsidRPr="002618BE">
              <w:rPr>
                <w:rFonts w:ascii="Calibri" w:eastAsia="Calibri" w:hAnsi="Calibri" w:cs="Calibri"/>
                <w:lang w:val="sr-Latn-CS"/>
              </w:rPr>
              <w:t>IV</w:t>
            </w:r>
            <w:r>
              <w:rPr>
                <w:rFonts w:ascii="Calibri" w:eastAsia="Calibri" w:hAnsi="Calibri" w:cs="Calibri"/>
                <w:lang w:val="sr-Latn-CS"/>
              </w:rPr>
              <w:t xml:space="preserve"> </w:t>
            </w:r>
            <w:r w:rsidRPr="002618BE">
              <w:rPr>
                <w:rFonts w:ascii="Calibri" w:eastAsia="Calibri" w:hAnsi="Calibri" w:cs="Calibri"/>
                <w:lang w:val="sr-Latn-CS"/>
              </w:rPr>
              <w:t>Q 2022</w:t>
            </w:r>
            <w:r>
              <w:rPr>
                <w:rFonts w:ascii="Calibri" w:eastAsia="Calibri" w:hAnsi="Calibri" w:cs="Calibri"/>
                <w:lang w:val="sr-Latn-CS"/>
              </w:rPr>
              <w:t>.</w:t>
            </w:r>
          </w:p>
        </w:tc>
        <w:tc>
          <w:tcPr>
            <w:tcW w:w="1985" w:type="dxa"/>
            <w:gridSpan w:val="3"/>
          </w:tcPr>
          <w:p w14:paraId="6C0B4B43" w14:textId="77777777"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Izrađen</w:t>
            </w:r>
          </w:p>
          <w:p w14:paraId="08534068" w14:textId="77777777"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informacioni sistem</w:t>
            </w:r>
          </w:p>
          <w:p w14:paraId="7CDA7B04" w14:textId="77777777" w:rsidR="003F0430" w:rsidRPr="002618BE" w:rsidRDefault="003F0430" w:rsidP="00A23C44">
            <w:pPr>
              <w:contextualSpacing/>
              <w:jc w:val="center"/>
              <w:rPr>
                <w:rFonts w:ascii="Calibri" w:eastAsia="Calibri" w:hAnsi="Calibri" w:cs="Calibri"/>
                <w:lang w:val="sr-Latn-CS"/>
              </w:rPr>
            </w:pPr>
          </w:p>
          <w:p w14:paraId="64AE5338" w14:textId="3725622C"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Godišnji izvještaj o radu </w:t>
            </w:r>
            <w:r>
              <w:rPr>
                <w:rFonts w:ascii="Calibri" w:eastAsia="Calibri" w:hAnsi="Calibri" w:cs="Calibri"/>
                <w:lang w:val="sr-Latn-CS"/>
              </w:rPr>
              <w:t>nadležnih institucija</w:t>
            </w:r>
          </w:p>
        </w:tc>
        <w:tc>
          <w:tcPr>
            <w:tcW w:w="1494" w:type="dxa"/>
            <w:gridSpan w:val="2"/>
          </w:tcPr>
          <w:p w14:paraId="0EBB7479" w14:textId="77777777"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400.000,00€</w:t>
            </w:r>
          </w:p>
          <w:p w14:paraId="486FF35D" w14:textId="77777777" w:rsidR="003F0430" w:rsidRPr="002618BE" w:rsidRDefault="003F0430" w:rsidP="00A23C44">
            <w:pPr>
              <w:contextualSpacing/>
              <w:jc w:val="center"/>
              <w:rPr>
                <w:rFonts w:ascii="Calibri" w:eastAsia="Calibri" w:hAnsi="Calibri" w:cs="Calibri"/>
                <w:lang w:val="sr-Latn-CS"/>
              </w:rPr>
            </w:pPr>
          </w:p>
          <w:p w14:paraId="09D8137A" w14:textId="77777777"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Budžet Crne Gore</w:t>
            </w:r>
          </w:p>
          <w:p w14:paraId="416FD6E2" w14:textId="77777777" w:rsidR="003F0430" w:rsidRPr="002618BE" w:rsidRDefault="003F0430" w:rsidP="00A23C44">
            <w:pPr>
              <w:contextualSpacing/>
              <w:jc w:val="center"/>
              <w:rPr>
                <w:rFonts w:ascii="Calibri" w:eastAsia="Calibri" w:hAnsi="Calibri" w:cs="Calibri"/>
                <w:lang w:val="sr-Latn-CS"/>
              </w:rPr>
            </w:pPr>
          </w:p>
          <w:p w14:paraId="7A937257" w14:textId="77777777" w:rsidR="003F0430" w:rsidRPr="002618BE" w:rsidRDefault="003F0430" w:rsidP="00A23C44">
            <w:pPr>
              <w:contextualSpacing/>
              <w:jc w:val="center"/>
              <w:rPr>
                <w:rFonts w:ascii="Calibri" w:eastAsia="Calibri" w:hAnsi="Calibri" w:cs="Calibri"/>
                <w:lang w:val="sr-Latn-CS"/>
              </w:rPr>
            </w:pPr>
          </w:p>
        </w:tc>
      </w:tr>
      <w:tr w:rsidR="003F0430" w:rsidRPr="002618BE" w14:paraId="032D8653" w14:textId="77777777" w:rsidTr="00617DE8">
        <w:trPr>
          <w:trHeight w:val="1340"/>
          <w:jc w:val="center"/>
        </w:trPr>
        <w:tc>
          <w:tcPr>
            <w:tcW w:w="2122" w:type="dxa"/>
            <w:vMerge/>
            <w:shd w:val="clear" w:color="auto" w:fill="FFFFFF" w:themeFill="background1"/>
          </w:tcPr>
          <w:p w14:paraId="6E9A8CFB" w14:textId="77777777" w:rsidR="003F0430" w:rsidRPr="002618BE" w:rsidRDefault="003F0430" w:rsidP="00A23C44">
            <w:pPr>
              <w:contextualSpacing/>
              <w:jc w:val="both"/>
              <w:rPr>
                <w:rFonts w:ascii="Calibri" w:eastAsia="Calibri" w:hAnsi="Calibri" w:cs="Calibri"/>
                <w:lang w:val="sr-Latn-CS"/>
              </w:rPr>
            </w:pPr>
          </w:p>
        </w:tc>
        <w:tc>
          <w:tcPr>
            <w:tcW w:w="1366" w:type="dxa"/>
          </w:tcPr>
          <w:p w14:paraId="3A1F77E3" w14:textId="096236C0"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6.1.</w:t>
            </w:r>
            <w:r>
              <w:rPr>
                <w:rFonts w:ascii="Calibri" w:eastAsia="Calibri" w:hAnsi="Calibri" w:cs="Calibri"/>
                <w:lang w:val="sr-Latn-CS"/>
              </w:rPr>
              <w:t>2</w:t>
            </w:r>
          </w:p>
        </w:tc>
        <w:tc>
          <w:tcPr>
            <w:tcW w:w="3311" w:type="dxa"/>
            <w:gridSpan w:val="3"/>
          </w:tcPr>
          <w:p w14:paraId="64471F4C" w14:textId="77777777" w:rsidR="003F0430" w:rsidRPr="002618BE" w:rsidRDefault="003F0430" w:rsidP="00A23C44">
            <w:pPr>
              <w:contextualSpacing/>
              <w:rPr>
                <w:rFonts w:ascii="Calibri" w:eastAsia="Calibri" w:hAnsi="Calibri" w:cs="Calibri"/>
                <w:lang w:val="sr-Latn-CS"/>
              </w:rPr>
            </w:pPr>
            <w:r>
              <w:rPr>
                <w:rFonts w:ascii="Calibri" w:eastAsia="Calibri" w:hAnsi="Calibri" w:cs="Calibri"/>
                <w:lang w:val="sr-Latn-CS"/>
              </w:rPr>
              <w:t xml:space="preserve">Realizacija projekta </w:t>
            </w:r>
            <w:r w:rsidRPr="002618BE">
              <w:rPr>
                <w:rFonts w:ascii="Calibri" w:eastAsia="Calibri" w:hAnsi="Calibri" w:cs="Calibri"/>
                <w:lang w:val="sr-Latn-CS"/>
              </w:rPr>
              <w:t>„Go Digital Monteneg</w:t>
            </w:r>
            <w:r>
              <w:rPr>
                <w:rFonts w:ascii="Calibri" w:eastAsia="Calibri" w:hAnsi="Calibri" w:cs="Calibri"/>
                <w:lang w:val="sr-Latn-CS"/>
              </w:rPr>
              <w:t>ro“ – Digitalizacija u turizmu</w:t>
            </w:r>
          </w:p>
        </w:tc>
        <w:tc>
          <w:tcPr>
            <w:tcW w:w="1843" w:type="dxa"/>
            <w:gridSpan w:val="3"/>
          </w:tcPr>
          <w:p w14:paraId="17888CAA" w14:textId="77777777" w:rsidR="003F0430"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MER</w:t>
            </w:r>
            <w:r>
              <w:rPr>
                <w:rFonts w:ascii="Calibri" w:eastAsia="Calibri" w:hAnsi="Calibri" w:cs="Calibri"/>
                <w:lang w:val="sr-Latn-CS"/>
              </w:rPr>
              <w:t>/</w:t>
            </w:r>
          </w:p>
          <w:p w14:paraId="6C89185E" w14:textId="77777777" w:rsidR="003F0430" w:rsidRPr="002618BE" w:rsidRDefault="003F0430" w:rsidP="00A23C44">
            <w:pPr>
              <w:contextualSpacing/>
              <w:jc w:val="center"/>
              <w:rPr>
                <w:rFonts w:ascii="Calibri" w:eastAsia="Calibri" w:hAnsi="Calibri" w:cs="Calibri"/>
                <w:lang w:val="sr-Latn-CS"/>
              </w:rPr>
            </w:pPr>
            <w:r>
              <w:rPr>
                <w:rFonts w:ascii="Calibri" w:eastAsia="Calibri" w:hAnsi="Calibri" w:cs="Calibri"/>
                <w:lang w:val="sr-Latn-CS"/>
              </w:rPr>
              <w:t>MJU</w:t>
            </w:r>
          </w:p>
        </w:tc>
        <w:tc>
          <w:tcPr>
            <w:tcW w:w="1559" w:type="dxa"/>
          </w:tcPr>
          <w:p w14:paraId="6278BA58" w14:textId="16E87FEE"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 </w:t>
            </w:r>
            <w:r w:rsidRPr="002618BE">
              <w:rPr>
                <w:rFonts w:ascii="Calibri" w:eastAsia="Calibri" w:hAnsi="Calibri" w:cs="Calibri"/>
                <w:lang w:val="sr-Latn-CS"/>
              </w:rPr>
              <w:t>IV</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202</w:t>
            </w:r>
            <w:r>
              <w:rPr>
                <w:rFonts w:ascii="Calibri" w:eastAsia="Calibri" w:hAnsi="Calibri" w:cs="Calibri"/>
                <w:lang w:val="sr-Latn-CS"/>
              </w:rPr>
              <w:t>2.</w:t>
            </w:r>
          </w:p>
        </w:tc>
        <w:tc>
          <w:tcPr>
            <w:tcW w:w="1985" w:type="dxa"/>
            <w:gridSpan w:val="3"/>
          </w:tcPr>
          <w:p w14:paraId="2CB5B227" w14:textId="77777777" w:rsidR="003F0430"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Izrađena digitalna platforma</w:t>
            </w:r>
          </w:p>
          <w:p w14:paraId="56B4C6D4" w14:textId="77777777" w:rsidR="003F0430" w:rsidRDefault="003F0430" w:rsidP="00A23C44">
            <w:pPr>
              <w:contextualSpacing/>
              <w:jc w:val="center"/>
              <w:rPr>
                <w:rFonts w:ascii="Calibri" w:eastAsia="Calibri" w:hAnsi="Calibri" w:cs="Calibri"/>
                <w:lang w:val="sr-Latn-CS"/>
              </w:rPr>
            </w:pPr>
          </w:p>
          <w:p w14:paraId="4C91A6E6" w14:textId="7C9762C3" w:rsidR="003F0430" w:rsidRPr="002618BE" w:rsidRDefault="003F0430" w:rsidP="00A23C44">
            <w:pPr>
              <w:contextualSpacing/>
              <w:jc w:val="center"/>
              <w:rPr>
                <w:rFonts w:ascii="Calibri" w:eastAsia="Calibri" w:hAnsi="Calibri" w:cs="Calibri"/>
                <w:lang w:val="sr-Latn-CS"/>
              </w:rPr>
            </w:pPr>
            <w:r w:rsidRPr="00253C06">
              <w:rPr>
                <w:rFonts w:ascii="Calibri" w:eastAsia="Calibri" w:hAnsi="Calibri" w:cs="Calibri"/>
                <w:lang w:val="sr-Latn-CS"/>
              </w:rPr>
              <w:t>Godišnji izvještaj</w:t>
            </w:r>
            <w:r>
              <w:rPr>
                <w:rFonts w:ascii="Calibri" w:eastAsia="Calibri" w:hAnsi="Calibri" w:cs="Calibri"/>
                <w:lang w:val="sr-Latn-CS"/>
              </w:rPr>
              <w:t xml:space="preserve"> o radu MER i MJU</w:t>
            </w:r>
          </w:p>
        </w:tc>
        <w:tc>
          <w:tcPr>
            <w:tcW w:w="1494" w:type="dxa"/>
            <w:gridSpan w:val="2"/>
          </w:tcPr>
          <w:p w14:paraId="0ABC92BC" w14:textId="77777777"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200.000,00€</w:t>
            </w:r>
          </w:p>
          <w:p w14:paraId="7F55ED37" w14:textId="77777777" w:rsidR="003F0430" w:rsidRPr="002618BE" w:rsidRDefault="003F0430" w:rsidP="00A23C44">
            <w:pPr>
              <w:contextualSpacing/>
              <w:jc w:val="center"/>
              <w:rPr>
                <w:rFonts w:ascii="Calibri" w:eastAsia="Calibri" w:hAnsi="Calibri" w:cs="Calibri"/>
                <w:lang w:val="sr-Latn-CS"/>
              </w:rPr>
            </w:pPr>
          </w:p>
          <w:p w14:paraId="1E7A5CA8" w14:textId="77777777"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Budžet Crne Gore</w:t>
            </w:r>
          </w:p>
          <w:p w14:paraId="57414E4E" w14:textId="77777777" w:rsidR="003F0430" w:rsidRPr="002618BE" w:rsidRDefault="003F0430" w:rsidP="00A23C44">
            <w:pPr>
              <w:contextualSpacing/>
              <w:jc w:val="center"/>
              <w:rPr>
                <w:rFonts w:ascii="Calibri" w:eastAsia="Calibri" w:hAnsi="Calibri" w:cs="Calibri"/>
                <w:lang w:val="sr-Latn-CS"/>
              </w:rPr>
            </w:pPr>
          </w:p>
          <w:p w14:paraId="7F65E5CB" w14:textId="77777777" w:rsidR="003F0430" w:rsidRPr="002618BE" w:rsidRDefault="003F0430" w:rsidP="00A23C44">
            <w:pPr>
              <w:contextualSpacing/>
              <w:jc w:val="center"/>
              <w:rPr>
                <w:rFonts w:ascii="Calibri" w:eastAsia="Calibri" w:hAnsi="Calibri" w:cs="Calibri"/>
                <w:lang w:val="sr-Latn-CS"/>
              </w:rPr>
            </w:pPr>
          </w:p>
        </w:tc>
      </w:tr>
      <w:tr w:rsidR="003F0430" w:rsidRPr="002618BE" w14:paraId="398B1444" w14:textId="77777777" w:rsidTr="00617DE8">
        <w:trPr>
          <w:jc w:val="center"/>
        </w:trPr>
        <w:tc>
          <w:tcPr>
            <w:tcW w:w="2122" w:type="dxa"/>
            <w:vMerge/>
            <w:shd w:val="clear" w:color="auto" w:fill="FFFFFF" w:themeFill="background1"/>
          </w:tcPr>
          <w:p w14:paraId="0486CF16" w14:textId="77777777" w:rsidR="003F0430" w:rsidRPr="002618BE" w:rsidRDefault="003F0430" w:rsidP="00A23C44">
            <w:pPr>
              <w:contextualSpacing/>
              <w:jc w:val="both"/>
              <w:rPr>
                <w:rFonts w:ascii="Calibri" w:eastAsia="Calibri" w:hAnsi="Calibri" w:cs="Calibri"/>
                <w:lang w:val="sr-Latn-CS"/>
              </w:rPr>
            </w:pPr>
          </w:p>
        </w:tc>
        <w:tc>
          <w:tcPr>
            <w:tcW w:w="1366" w:type="dxa"/>
          </w:tcPr>
          <w:p w14:paraId="42C3238F" w14:textId="48E09738"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6.1.</w:t>
            </w:r>
            <w:r>
              <w:rPr>
                <w:rFonts w:ascii="Calibri" w:eastAsia="Calibri" w:hAnsi="Calibri" w:cs="Calibri"/>
                <w:lang w:val="sr-Latn-CS"/>
              </w:rPr>
              <w:t>3</w:t>
            </w:r>
          </w:p>
        </w:tc>
        <w:tc>
          <w:tcPr>
            <w:tcW w:w="3311" w:type="dxa"/>
            <w:gridSpan w:val="3"/>
          </w:tcPr>
          <w:p w14:paraId="533807FF" w14:textId="77777777" w:rsidR="003F0430" w:rsidRPr="002618BE" w:rsidRDefault="003F0430" w:rsidP="00A23C44">
            <w:pPr>
              <w:contextualSpacing/>
              <w:rPr>
                <w:rFonts w:ascii="Calibri" w:eastAsia="Calibri" w:hAnsi="Calibri" w:cs="Calibri"/>
                <w:lang w:val="sr-Latn-CS"/>
              </w:rPr>
            </w:pPr>
            <w:r>
              <w:rPr>
                <w:rFonts w:ascii="Calibri" w:eastAsia="Calibri" w:hAnsi="Calibri" w:cs="Calibri"/>
                <w:lang w:val="sr-Latn-CS"/>
              </w:rPr>
              <w:t>Izrada s</w:t>
            </w:r>
            <w:r w:rsidRPr="002618BE">
              <w:rPr>
                <w:rFonts w:ascii="Calibri" w:eastAsia="Calibri" w:hAnsi="Calibri" w:cs="Calibri"/>
                <w:lang w:val="sr-Latn-CS"/>
              </w:rPr>
              <w:t>oftversk</w:t>
            </w:r>
            <w:r>
              <w:rPr>
                <w:rFonts w:ascii="Calibri" w:eastAsia="Calibri" w:hAnsi="Calibri" w:cs="Calibri"/>
                <w:lang w:val="sr-Latn-CS"/>
              </w:rPr>
              <w:t>ih</w:t>
            </w:r>
            <w:r w:rsidRPr="002618BE">
              <w:rPr>
                <w:rFonts w:ascii="Calibri" w:eastAsia="Calibri" w:hAnsi="Calibri" w:cs="Calibri"/>
                <w:lang w:val="sr-Latn-CS"/>
              </w:rPr>
              <w:t xml:space="preserve"> rješenja u svrhu promocije i izrade analiza za došenje politika u oblasti turizma </w:t>
            </w:r>
          </w:p>
        </w:tc>
        <w:tc>
          <w:tcPr>
            <w:tcW w:w="1843" w:type="dxa"/>
            <w:gridSpan w:val="3"/>
          </w:tcPr>
          <w:p w14:paraId="27979123" w14:textId="77777777" w:rsidR="003F0430"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MER/</w:t>
            </w:r>
          </w:p>
          <w:p w14:paraId="7CA7BAD6" w14:textId="77777777"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Međunarodni partneri </w:t>
            </w:r>
          </w:p>
        </w:tc>
        <w:tc>
          <w:tcPr>
            <w:tcW w:w="1559" w:type="dxa"/>
          </w:tcPr>
          <w:p w14:paraId="49B79CC0" w14:textId="31C9E42E"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w:t>
            </w:r>
            <w:r>
              <w:rPr>
                <w:rFonts w:ascii="Calibri" w:eastAsia="Calibri" w:hAnsi="Calibri" w:cs="Calibri"/>
                <w:lang w:val="sr-Latn-CS"/>
              </w:rPr>
              <w:t xml:space="preserve">  </w:t>
            </w:r>
            <w:r w:rsidRPr="002618BE">
              <w:rPr>
                <w:rFonts w:ascii="Calibri" w:eastAsia="Calibri" w:hAnsi="Calibri" w:cs="Calibri"/>
                <w:lang w:val="sr-Latn-CS"/>
              </w:rPr>
              <w:t>IV</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2022</w:t>
            </w:r>
            <w:r>
              <w:rPr>
                <w:rFonts w:ascii="Calibri" w:eastAsia="Calibri" w:hAnsi="Calibri" w:cs="Calibri"/>
                <w:lang w:val="sr-Latn-CS"/>
              </w:rPr>
              <w:t>.</w:t>
            </w:r>
          </w:p>
        </w:tc>
        <w:tc>
          <w:tcPr>
            <w:tcW w:w="1985" w:type="dxa"/>
            <w:gridSpan w:val="3"/>
          </w:tcPr>
          <w:p w14:paraId="24055914" w14:textId="34EFDB05" w:rsidR="003F0430" w:rsidRPr="002618BE" w:rsidRDefault="003F0430" w:rsidP="00A23C44">
            <w:pPr>
              <w:contextualSpacing/>
              <w:jc w:val="center"/>
              <w:rPr>
                <w:rFonts w:ascii="Calibri" w:eastAsia="Calibri" w:hAnsi="Calibri" w:cs="Calibri"/>
                <w:lang w:val="sr-Latn-CS"/>
              </w:rPr>
            </w:pPr>
            <w:r>
              <w:rPr>
                <w:rFonts w:ascii="Calibri" w:eastAsia="Calibri" w:hAnsi="Calibri" w:cs="Calibri"/>
                <w:lang w:val="sr-Latn-CS"/>
              </w:rPr>
              <w:t xml:space="preserve">Izrađena </w:t>
            </w:r>
            <w:r w:rsidRPr="002618BE">
              <w:rPr>
                <w:rFonts w:ascii="Calibri" w:eastAsia="Calibri" w:hAnsi="Calibri" w:cs="Calibri"/>
                <w:lang w:val="sr-Latn-CS"/>
              </w:rPr>
              <w:t>digitaln</w:t>
            </w:r>
            <w:r>
              <w:rPr>
                <w:rFonts w:ascii="Calibri" w:eastAsia="Calibri" w:hAnsi="Calibri" w:cs="Calibri"/>
                <w:lang w:val="sr-Latn-CS"/>
              </w:rPr>
              <w:t>a</w:t>
            </w:r>
            <w:r w:rsidRPr="002618BE">
              <w:rPr>
                <w:rFonts w:ascii="Calibri" w:eastAsia="Calibri" w:hAnsi="Calibri" w:cs="Calibri"/>
                <w:lang w:val="sr-Latn-CS"/>
              </w:rPr>
              <w:t xml:space="preserve"> platform</w:t>
            </w:r>
            <w:r>
              <w:rPr>
                <w:rFonts w:ascii="Calibri" w:eastAsia="Calibri" w:hAnsi="Calibri" w:cs="Calibri"/>
                <w:lang w:val="sr-Latn-CS"/>
              </w:rPr>
              <w:t>a</w:t>
            </w:r>
          </w:p>
          <w:p w14:paraId="703C93BF" w14:textId="1D0822AD" w:rsidR="003F0430"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(Projek</w:t>
            </w:r>
            <w:r>
              <w:rPr>
                <w:rFonts w:ascii="Calibri" w:eastAsia="Calibri" w:hAnsi="Calibri" w:cs="Calibri"/>
                <w:lang w:val="sr-Latn-CS"/>
              </w:rPr>
              <w:t xml:space="preserve">at </w:t>
            </w:r>
            <w:r w:rsidRPr="002618BE">
              <w:rPr>
                <w:rFonts w:ascii="Calibri" w:eastAsia="Calibri" w:hAnsi="Calibri" w:cs="Calibri"/>
                <w:lang w:val="sr-Latn-CS"/>
              </w:rPr>
              <w:t xml:space="preserve"> Due Mari)</w:t>
            </w:r>
          </w:p>
          <w:p w14:paraId="7C371A3F" w14:textId="182A8ECF" w:rsidR="003F0430" w:rsidRPr="002618BE" w:rsidRDefault="003F0430" w:rsidP="00A23C44">
            <w:pPr>
              <w:contextualSpacing/>
              <w:jc w:val="center"/>
              <w:rPr>
                <w:rFonts w:ascii="Calibri" w:eastAsia="Calibri" w:hAnsi="Calibri" w:cs="Calibri"/>
                <w:lang w:val="sr-Latn-CS"/>
              </w:rPr>
            </w:pPr>
            <w:r w:rsidRPr="00253C06">
              <w:rPr>
                <w:rFonts w:ascii="Calibri" w:eastAsia="Calibri" w:hAnsi="Calibri" w:cs="Calibri"/>
                <w:lang w:val="sr-Latn-CS"/>
              </w:rPr>
              <w:t>Godišnji izvještaj</w:t>
            </w:r>
            <w:r>
              <w:rPr>
                <w:rFonts w:ascii="Calibri" w:eastAsia="Calibri" w:hAnsi="Calibri" w:cs="Calibri"/>
                <w:lang w:val="sr-Latn-CS"/>
              </w:rPr>
              <w:t xml:space="preserve"> o radu MER </w:t>
            </w:r>
          </w:p>
        </w:tc>
        <w:tc>
          <w:tcPr>
            <w:tcW w:w="1494" w:type="dxa"/>
            <w:gridSpan w:val="2"/>
          </w:tcPr>
          <w:p w14:paraId="68F6D5C0" w14:textId="77777777"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30.000,00€</w:t>
            </w:r>
          </w:p>
          <w:p w14:paraId="6073121F" w14:textId="5C26FBD2" w:rsidR="003F0430" w:rsidRPr="002618BE" w:rsidRDefault="003F0430"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Donatorska finansijska sredstva </w:t>
            </w:r>
            <w:r>
              <w:rPr>
                <w:rFonts w:ascii="Calibri" w:eastAsia="Calibri" w:hAnsi="Calibri" w:cs="Calibri"/>
                <w:lang w:val="sr-Latn-CS"/>
              </w:rPr>
              <w:t>(IPA CBC Interreg Programme Italy, Albania, Montenegro)</w:t>
            </w:r>
          </w:p>
        </w:tc>
      </w:tr>
      <w:tr w:rsidR="00A23C44" w:rsidRPr="002618BE" w14:paraId="7B5A5E86" w14:textId="77777777" w:rsidTr="00800388">
        <w:trPr>
          <w:trHeight w:val="308"/>
          <w:jc w:val="center"/>
        </w:trPr>
        <w:tc>
          <w:tcPr>
            <w:tcW w:w="5098" w:type="dxa"/>
            <w:gridSpan w:val="4"/>
            <w:vMerge w:val="restart"/>
            <w:shd w:val="clear" w:color="auto" w:fill="D9E2F3" w:themeFill="accent1" w:themeFillTint="33"/>
          </w:tcPr>
          <w:p w14:paraId="64A04CEE" w14:textId="77777777" w:rsidR="003F0430" w:rsidRDefault="00A23C44" w:rsidP="00A23C44">
            <w:pPr>
              <w:contextualSpacing/>
              <w:jc w:val="center"/>
              <w:rPr>
                <w:rFonts w:ascii="Calibri" w:eastAsia="Calibri" w:hAnsi="Calibri" w:cs="Calibri"/>
                <w:b/>
                <w:lang w:val="sr-Latn-CS"/>
              </w:rPr>
            </w:pPr>
            <w:r w:rsidRPr="004840B1">
              <w:rPr>
                <w:rFonts w:ascii="Calibri" w:eastAsia="Calibri" w:hAnsi="Calibri" w:cs="Calibri"/>
                <w:b/>
                <w:lang w:val="sr-Latn-CS"/>
              </w:rPr>
              <w:t xml:space="preserve">Ukupan iznos sredstava za realizaciju </w:t>
            </w:r>
          </w:p>
          <w:p w14:paraId="07340180" w14:textId="5BB5B2FC" w:rsidR="00A23C44" w:rsidRPr="002618BE" w:rsidRDefault="00A23C44" w:rsidP="00A23C44">
            <w:pPr>
              <w:contextualSpacing/>
              <w:jc w:val="center"/>
              <w:rPr>
                <w:rFonts w:ascii="Calibri" w:eastAsia="Calibri" w:hAnsi="Calibri" w:cs="Calibri"/>
                <w:b/>
                <w:lang w:val="sr-Latn-CS"/>
              </w:rPr>
            </w:pPr>
            <w:r>
              <w:rPr>
                <w:rFonts w:ascii="Calibri" w:eastAsia="Calibri" w:hAnsi="Calibri" w:cs="Calibri"/>
                <w:b/>
                <w:lang w:val="sr-Latn-CS"/>
              </w:rPr>
              <w:t>O</w:t>
            </w:r>
            <w:r w:rsidRPr="004840B1">
              <w:rPr>
                <w:rFonts w:ascii="Calibri" w:eastAsia="Calibri" w:hAnsi="Calibri" w:cs="Calibri"/>
                <w:b/>
                <w:lang w:val="sr-Latn-CS"/>
              </w:rPr>
              <w:t xml:space="preserve">perativnog cilja </w:t>
            </w:r>
            <w:r>
              <w:rPr>
                <w:rFonts w:ascii="Calibri" w:eastAsia="Calibri" w:hAnsi="Calibri" w:cs="Calibri"/>
                <w:b/>
                <w:lang w:val="sr-Latn-CS"/>
              </w:rPr>
              <w:t>6</w:t>
            </w:r>
            <w:r w:rsidRPr="004840B1">
              <w:rPr>
                <w:rFonts w:ascii="Calibri" w:eastAsia="Calibri" w:hAnsi="Calibri" w:cs="Calibri"/>
                <w:b/>
                <w:lang w:val="sr-Latn-CS"/>
              </w:rPr>
              <w:t xml:space="preserve">: </w:t>
            </w:r>
            <w:r>
              <w:rPr>
                <w:rFonts w:ascii="Calibri" w:eastAsia="Calibri" w:hAnsi="Calibri" w:cs="Calibri"/>
                <w:b/>
                <w:lang w:val="sr-Latn-CS"/>
              </w:rPr>
              <w:t xml:space="preserve"> </w:t>
            </w:r>
            <w:r w:rsidRPr="005853F7">
              <w:rPr>
                <w:rFonts w:ascii="Calibri" w:eastAsia="Calibri" w:hAnsi="Calibri" w:cs="Calibri"/>
                <w:b/>
                <w:lang w:val="sr-Latn-CS"/>
              </w:rPr>
              <w:t>630</w:t>
            </w:r>
            <w:r>
              <w:rPr>
                <w:rFonts w:ascii="Calibri" w:eastAsia="Calibri" w:hAnsi="Calibri" w:cs="Calibri"/>
                <w:b/>
                <w:lang w:val="sr-Latn-CS"/>
              </w:rPr>
              <w:t>.</w:t>
            </w:r>
            <w:r w:rsidRPr="005853F7">
              <w:rPr>
                <w:rFonts w:ascii="Calibri" w:eastAsia="Calibri" w:hAnsi="Calibri" w:cs="Calibri"/>
                <w:b/>
                <w:lang w:val="sr-Latn-CS"/>
              </w:rPr>
              <w:t>000</w:t>
            </w:r>
            <w:r>
              <w:rPr>
                <w:rFonts w:ascii="Calibri" w:eastAsia="Calibri" w:hAnsi="Calibri" w:cs="Calibri"/>
                <w:b/>
                <w:lang w:val="sr-Latn-CS"/>
              </w:rPr>
              <w:t xml:space="preserve">,00 </w:t>
            </w:r>
            <w:r w:rsidRPr="004840B1">
              <w:rPr>
                <w:rFonts w:ascii="Calibri" w:eastAsia="Calibri" w:hAnsi="Calibri" w:cs="Calibri"/>
                <w:b/>
                <w:lang w:val="sr-Latn-CS"/>
              </w:rPr>
              <w:t>€</w:t>
            </w:r>
          </w:p>
        </w:tc>
        <w:tc>
          <w:tcPr>
            <w:tcW w:w="8582" w:type="dxa"/>
            <w:gridSpan w:val="10"/>
            <w:shd w:val="clear" w:color="auto" w:fill="EDEDED" w:themeFill="accent3" w:themeFillTint="33"/>
          </w:tcPr>
          <w:p w14:paraId="712A35AF" w14:textId="27FEA6AD" w:rsidR="00A23C44" w:rsidRPr="002618BE" w:rsidRDefault="00A23C44" w:rsidP="00A23C44">
            <w:pPr>
              <w:contextualSpacing/>
              <w:jc w:val="center"/>
              <w:rPr>
                <w:rFonts w:ascii="Calibri" w:eastAsia="Calibri" w:hAnsi="Calibri" w:cs="Calibri"/>
                <w:b/>
                <w:lang w:val="sr-Latn-CS"/>
              </w:rPr>
            </w:pPr>
            <w:r>
              <w:rPr>
                <w:rFonts w:ascii="Calibri" w:eastAsia="Calibri" w:hAnsi="Calibri" w:cs="Calibri"/>
                <w:b/>
                <w:lang w:val="sr-Latn-CS"/>
              </w:rPr>
              <w:t>Budžet Crne Gore (tekući):  600.000,00 €</w:t>
            </w:r>
          </w:p>
        </w:tc>
      </w:tr>
      <w:tr w:rsidR="00A23C44" w:rsidRPr="002618BE" w14:paraId="1982DCEB" w14:textId="77777777" w:rsidTr="00800388">
        <w:trPr>
          <w:trHeight w:val="307"/>
          <w:jc w:val="center"/>
        </w:trPr>
        <w:tc>
          <w:tcPr>
            <w:tcW w:w="5098" w:type="dxa"/>
            <w:gridSpan w:val="4"/>
            <w:vMerge/>
            <w:shd w:val="clear" w:color="auto" w:fill="D9E2F3" w:themeFill="accent1" w:themeFillTint="33"/>
          </w:tcPr>
          <w:p w14:paraId="54E946B8" w14:textId="77777777" w:rsidR="00A23C44" w:rsidRPr="004840B1" w:rsidRDefault="00A23C44" w:rsidP="00A23C44">
            <w:pPr>
              <w:contextualSpacing/>
              <w:jc w:val="center"/>
              <w:rPr>
                <w:rFonts w:ascii="Calibri" w:eastAsia="Calibri" w:hAnsi="Calibri" w:cs="Calibri"/>
                <w:b/>
                <w:lang w:val="sr-Latn-CS"/>
              </w:rPr>
            </w:pPr>
          </w:p>
        </w:tc>
        <w:tc>
          <w:tcPr>
            <w:tcW w:w="8582" w:type="dxa"/>
            <w:gridSpan w:val="10"/>
            <w:shd w:val="clear" w:color="auto" w:fill="EDEDED" w:themeFill="accent3" w:themeFillTint="33"/>
          </w:tcPr>
          <w:p w14:paraId="144AED6B" w14:textId="7AD4B8F8" w:rsidR="00A23C44" w:rsidRPr="002618BE" w:rsidRDefault="00A23C44" w:rsidP="00A23C44">
            <w:pPr>
              <w:contextualSpacing/>
              <w:jc w:val="center"/>
              <w:rPr>
                <w:rFonts w:ascii="Calibri" w:eastAsia="Calibri" w:hAnsi="Calibri" w:cs="Calibri"/>
                <w:b/>
                <w:lang w:val="sr-Latn-CS"/>
              </w:rPr>
            </w:pPr>
            <w:r>
              <w:rPr>
                <w:rFonts w:ascii="Calibri" w:eastAsia="Calibri" w:hAnsi="Calibri" w:cs="Calibri"/>
                <w:b/>
                <w:lang w:val="sr-Latn-CS"/>
              </w:rPr>
              <w:t xml:space="preserve">Donatorska/ Kreditna sredstva (IRF, poslovne </w:t>
            </w:r>
            <w:r w:rsidRPr="00CB0775">
              <w:rPr>
                <w:rFonts w:ascii="Calibri" w:eastAsia="Calibri" w:hAnsi="Calibri" w:cs="Calibri"/>
                <w:b/>
                <w:lang w:val="sr-Latn-CS"/>
              </w:rPr>
              <w:t xml:space="preserve">banke): 30.000,00 € </w:t>
            </w:r>
          </w:p>
        </w:tc>
      </w:tr>
      <w:tr w:rsidR="00A23C44" w:rsidRPr="002618BE" w14:paraId="1EA6CB15" w14:textId="77777777" w:rsidTr="00317F5E">
        <w:trPr>
          <w:trHeight w:val="307"/>
          <w:jc w:val="center"/>
        </w:trPr>
        <w:tc>
          <w:tcPr>
            <w:tcW w:w="13680" w:type="dxa"/>
            <w:gridSpan w:val="14"/>
            <w:shd w:val="clear" w:color="auto" w:fill="auto"/>
          </w:tcPr>
          <w:p w14:paraId="44845530" w14:textId="77777777" w:rsidR="00A23C44" w:rsidRDefault="00A23C44" w:rsidP="00A23C44">
            <w:pPr>
              <w:tabs>
                <w:tab w:val="left" w:pos="12568"/>
              </w:tabs>
              <w:contextualSpacing/>
              <w:rPr>
                <w:rFonts w:ascii="Calibri" w:eastAsia="Calibri" w:hAnsi="Calibri" w:cs="Calibri"/>
                <w:b/>
                <w:lang w:val="sr-Latn-CS"/>
              </w:rPr>
            </w:pPr>
            <w:r>
              <w:rPr>
                <w:rFonts w:ascii="Calibri" w:eastAsia="Calibri" w:hAnsi="Calibri" w:cs="Calibri"/>
                <w:b/>
                <w:lang w:val="sr-Latn-CS"/>
              </w:rPr>
              <w:tab/>
            </w:r>
          </w:p>
          <w:p w14:paraId="51FFF01D" w14:textId="77777777" w:rsidR="00A23C44" w:rsidRDefault="00A23C44" w:rsidP="00A23C44">
            <w:pPr>
              <w:tabs>
                <w:tab w:val="left" w:pos="12568"/>
              </w:tabs>
              <w:contextualSpacing/>
              <w:rPr>
                <w:rFonts w:ascii="Calibri" w:eastAsia="Calibri" w:hAnsi="Calibri" w:cs="Calibri"/>
                <w:b/>
                <w:lang w:val="sr-Latn-CS"/>
              </w:rPr>
            </w:pPr>
          </w:p>
          <w:p w14:paraId="667C10EE" w14:textId="77777777" w:rsidR="00A23C44" w:rsidRDefault="00A23C44" w:rsidP="00A23C44">
            <w:pPr>
              <w:tabs>
                <w:tab w:val="left" w:pos="12568"/>
              </w:tabs>
              <w:contextualSpacing/>
              <w:rPr>
                <w:rFonts w:ascii="Calibri" w:eastAsia="Calibri" w:hAnsi="Calibri" w:cs="Calibri"/>
                <w:b/>
                <w:lang w:val="sr-Latn-CS"/>
              </w:rPr>
            </w:pPr>
          </w:p>
          <w:p w14:paraId="30C4E5E9" w14:textId="77777777" w:rsidR="00A23C44" w:rsidRDefault="00A23C44" w:rsidP="00A23C44">
            <w:pPr>
              <w:tabs>
                <w:tab w:val="left" w:pos="12568"/>
              </w:tabs>
              <w:contextualSpacing/>
              <w:rPr>
                <w:rFonts w:ascii="Calibri" w:eastAsia="Calibri" w:hAnsi="Calibri" w:cs="Calibri"/>
                <w:b/>
                <w:lang w:val="sr-Latn-CS"/>
              </w:rPr>
            </w:pPr>
          </w:p>
          <w:p w14:paraId="12FE6175" w14:textId="77777777" w:rsidR="00A23C44" w:rsidRDefault="00A23C44" w:rsidP="00A23C44">
            <w:pPr>
              <w:tabs>
                <w:tab w:val="left" w:pos="12568"/>
              </w:tabs>
              <w:contextualSpacing/>
              <w:rPr>
                <w:rFonts w:ascii="Calibri" w:eastAsia="Calibri" w:hAnsi="Calibri" w:cs="Calibri"/>
                <w:b/>
                <w:lang w:val="sr-Latn-CS"/>
              </w:rPr>
            </w:pPr>
          </w:p>
          <w:p w14:paraId="0A608EAD" w14:textId="77777777" w:rsidR="00A23C44" w:rsidRDefault="00A23C44" w:rsidP="00A23C44">
            <w:pPr>
              <w:tabs>
                <w:tab w:val="left" w:pos="12568"/>
              </w:tabs>
              <w:contextualSpacing/>
              <w:rPr>
                <w:rFonts w:ascii="Calibri" w:eastAsia="Calibri" w:hAnsi="Calibri" w:cs="Calibri"/>
                <w:b/>
                <w:lang w:val="sr-Latn-CS"/>
              </w:rPr>
            </w:pPr>
          </w:p>
          <w:p w14:paraId="13F4466C" w14:textId="77777777" w:rsidR="00A23C44" w:rsidRDefault="00A23C44" w:rsidP="00A23C44">
            <w:pPr>
              <w:tabs>
                <w:tab w:val="left" w:pos="12568"/>
              </w:tabs>
              <w:contextualSpacing/>
              <w:rPr>
                <w:rFonts w:ascii="Calibri" w:eastAsia="Calibri" w:hAnsi="Calibri" w:cs="Calibri"/>
                <w:b/>
                <w:lang w:val="sr-Latn-CS"/>
              </w:rPr>
            </w:pPr>
          </w:p>
          <w:p w14:paraId="7D5A28E0" w14:textId="77777777" w:rsidR="00A23C44" w:rsidRDefault="00A23C44" w:rsidP="00A23C44">
            <w:pPr>
              <w:tabs>
                <w:tab w:val="left" w:pos="12568"/>
              </w:tabs>
              <w:contextualSpacing/>
              <w:rPr>
                <w:rFonts w:ascii="Calibri" w:eastAsia="Calibri" w:hAnsi="Calibri" w:cs="Calibri"/>
                <w:b/>
                <w:lang w:val="sr-Latn-CS"/>
              </w:rPr>
            </w:pPr>
          </w:p>
          <w:p w14:paraId="39B3DF9E" w14:textId="77777777" w:rsidR="00A23C44" w:rsidRDefault="00A23C44" w:rsidP="00A23C44">
            <w:pPr>
              <w:tabs>
                <w:tab w:val="left" w:pos="12568"/>
              </w:tabs>
              <w:contextualSpacing/>
              <w:rPr>
                <w:rFonts w:ascii="Calibri" w:eastAsia="Calibri" w:hAnsi="Calibri" w:cs="Calibri"/>
                <w:b/>
                <w:lang w:val="sr-Latn-CS"/>
              </w:rPr>
            </w:pPr>
          </w:p>
          <w:p w14:paraId="5C7ECC22" w14:textId="77777777" w:rsidR="00A23C44" w:rsidRDefault="00A23C44" w:rsidP="00A23C44">
            <w:pPr>
              <w:tabs>
                <w:tab w:val="left" w:pos="12568"/>
              </w:tabs>
              <w:contextualSpacing/>
              <w:rPr>
                <w:rFonts w:ascii="Calibri" w:eastAsia="Calibri" w:hAnsi="Calibri" w:cs="Calibri"/>
                <w:b/>
                <w:lang w:val="sr-Latn-CS"/>
              </w:rPr>
            </w:pPr>
          </w:p>
          <w:p w14:paraId="0F9766F6" w14:textId="77777777" w:rsidR="00A23C44" w:rsidRDefault="00A23C44" w:rsidP="00A23C44">
            <w:pPr>
              <w:tabs>
                <w:tab w:val="left" w:pos="12568"/>
              </w:tabs>
              <w:contextualSpacing/>
              <w:rPr>
                <w:rFonts w:ascii="Calibri" w:eastAsia="Calibri" w:hAnsi="Calibri" w:cs="Calibri"/>
                <w:b/>
                <w:lang w:val="sr-Latn-CS"/>
              </w:rPr>
            </w:pPr>
          </w:p>
          <w:p w14:paraId="75FDB32A" w14:textId="77777777" w:rsidR="00A23C44" w:rsidRDefault="00A23C44" w:rsidP="00A23C44">
            <w:pPr>
              <w:tabs>
                <w:tab w:val="left" w:pos="12568"/>
              </w:tabs>
              <w:contextualSpacing/>
              <w:rPr>
                <w:rFonts w:ascii="Calibri" w:eastAsia="Calibri" w:hAnsi="Calibri" w:cs="Calibri"/>
                <w:b/>
                <w:lang w:val="sr-Latn-CS"/>
              </w:rPr>
            </w:pPr>
          </w:p>
          <w:p w14:paraId="49D54A7B" w14:textId="77777777" w:rsidR="00A23C44" w:rsidRDefault="00A23C44" w:rsidP="00A23C44">
            <w:pPr>
              <w:tabs>
                <w:tab w:val="left" w:pos="12568"/>
              </w:tabs>
              <w:contextualSpacing/>
              <w:rPr>
                <w:rFonts w:ascii="Calibri" w:eastAsia="Calibri" w:hAnsi="Calibri" w:cs="Calibri"/>
                <w:b/>
                <w:lang w:val="sr-Latn-CS"/>
              </w:rPr>
            </w:pPr>
          </w:p>
          <w:p w14:paraId="4346A5D2" w14:textId="77777777" w:rsidR="00A23C44" w:rsidRDefault="00A23C44" w:rsidP="00A23C44">
            <w:pPr>
              <w:tabs>
                <w:tab w:val="left" w:pos="12568"/>
              </w:tabs>
              <w:contextualSpacing/>
              <w:rPr>
                <w:rFonts w:ascii="Calibri" w:eastAsia="Calibri" w:hAnsi="Calibri" w:cs="Calibri"/>
                <w:b/>
                <w:lang w:val="sr-Latn-CS"/>
              </w:rPr>
            </w:pPr>
          </w:p>
          <w:p w14:paraId="2563665C" w14:textId="77777777" w:rsidR="00A23C44" w:rsidRDefault="00A23C44" w:rsidP="00A23C44">
            <w:pPr>
              <w:tabs>
                <w:tab w:val="left" w:pos="12568"/>
              </w:tabs>
              <w:contextualSpacing/>
              <w:rPr>
                <w:rFonts w:ascii="Calibri" w:eastAsia="Calibri" w:hAnsi="Calibri" w:cs="Calibri"/>
                <w:b/>
                <w:lang w:val="sr-Latn-CS"/>
              </w:rPr>
            </w:pPr>
          </w:p>
          <w:p w14:paraId="3A448314" w14:textId="77777777" w:rsidR="00A23C44" w:rsidRDefault="00A23C44" w:rsidP="00A23C44">
            <w:pPr>
              <w:tabs>
                <w:tab w:val="left" w:pos="12568"/>
              </w:tabs>
              <w:contextualSpacing/>
              <w:rPr>
                <w:rFonts w:ascii="Calibri" w:eastAsia="Calibri" w:hAnsi="Calibri" w:cs="Calibri"/>
                <w:b/>
                <w:lang w:val="sr-Latn-CS"/>
              </w:rPr>
            </w:pPr>
          </w:p>
          <w:p w14:paraId="5CD23EBC" w14:textId="77777777" w:rsidR="00A23C44" w:rsidRDefault="00A23C44" w:rsidP="00A23C44">
            <w:pPr>
              <w:tabs>
                <w:tab w:val="left" w:pos="12568"/>
              </w:tabs>
              <w:contextualSpacing/>
              <w:rPr>
                <w:rFonts w:ascii="Calibri" w:eastAsia="Calibri" w:hAnsi="Calibri" w:cs="Calibri"/>
                <w:b/>
                <w:lang w:val="sr-Latn-CS"/>
              </w:rPr>
            </w:pPr>
          </w:p>
          <w:p w14:paraId="6EFA3B3E" w14:textId="77777777" w:rsidR="00A23C44" w:rsidRDefault="00A23C44" w:rsidP="00A23C44">
            <w:pPr>
              <w:tabs>
                <w:tab w:val="left" w:pos="12568"/>
              </w:tabs>
              <w:contextualSpacing/>
              <w:rPr>
                <w:rFonts w:ascii="Calibri" w:eastAsia="Calibri" w:hAnsi="Calibri" w:cs="Calibri"/>
                <w:b/>
                <w:lang w:val="sr-Latn-CS"/>
              </w:rPr>
            </w:pPr>
          </w:p>
          <w:p w14:paraId="3F684834" w14:textId="08BDA89D" w:rsidR="00A23C44" w:rsidRDefault="00A23C44" w:rsidP="00A23C44">
            <w:pPr>
              <w:tabs>
                <w:tab w:val="left" w:pos="12568"/>
              </w:tabs>
              <w:contextualSpacing/>
              <w:rPr>
                <w:rFonts w:ascii="Calibri" w:eastAsia="Calibri" w:hAnsi="Calibri" w:cs="Calibri"/>
                <w:b/>
                <w:lang w:val="sr-Latn-CS"/>
              </w:rPr>
            </w:pPr>
          </w:p>
        </w:tc>
      </w:tr>
      <w:tr w:rsidR="00A23C44" w:rsidRPr="002618BE" w14:paraId="075D8CE9" w14:textId="77777777" w:rsidTr="00C86AAE">
        <w:trPr>
          <w:jc w:val="center"/>
        </w:trPr>
        <w:tc>
          <w:tcPr>
            <w:tcW w:w="13680" w:type="dxa"/>
            <w:gridSpan w:val="14"/>
            <w:shd w:val="clear" w:color="auto" w:fill="B4C6E7" w:themeFill="accent1" w:themeFillTint="66"/>
          </w:tcPr>
          <w:p w14:paraId="279548D9" w14:textId="77777777" w:rsidR="00A23C44" w:rsidRPr="002618BE" w:rsidRDefault="00A23C44" w:rsidP="00A23C44">
            <w:pPr>
              <w:contextualSpacing/>
              <w:jc w:val="center"/>
              <w:rPr>
                <w:rFonts w:ascii="Calibri" w:eastAsia="Calibri" w:hAnsi="Calibri" w:cs="Calibri"/>
                <w:b/>
                <w:sz w:val="24"/>
                <w:szCs w:val="24"/>
                <w:lang w:val="sr-Latn-CS"/>
              </w:rPr>
            </w:pPr>
          </w:p>
          <w:p w14:paraId="25188600" w14:textId="77777777" w:rsidR="00A23C44" w:rsidRDefault="00A23C44" w:rsidP="00A23C44">
            <w:pPr>
              <w:contextualSpacing/>
              <w:jc w:val="center"/>
              <w:rPr>
                <w:rFonts w:ascii="Calibri" w:eastAsia="Calibri" w:hAnsi="Calibri" w:cs="Calibri"/>
                <w:b/>
                <w:sz w:val="24"/>
                <w:szCs w:val="24"/>
                <w:lang w:val="sr-Latn-CS"/>
              </w:rPr>
            </w:pPr>
            <w:r w:rsidRPr="002618BE">
              <w:rPr>
                <w:rFonts w:ascii="Calibri" w:eastAsia="Calibri" w:hAnsi="Calibri" w:cs="Calibri"/>
                <w:b/>
                <w:sz w:val="24"/>
                <w:szCs w:val="24"/>
                <w:lang w:val="sr-Latn-CS"/>
              </w:rPr>
              <w:t xml:space="preserve">Operativni cilj 7: </w:t>
            </w:r>
            <w:r w:rsidRPr="00514C27">
              <w:rPr>
                <w:rFonts w:ascii="Calibri" w:eastAsia="Calibri" w:hAnsi="Calibri" w:cs="Calibri"/>
                <w:b/>
                <w:sz w:val="24"/>
                <w:szCs w:val="24"/>
                <w:lang w:val="sr-Latn-CS"/>
              </w:rPr>
              <w:t xml:space="preserve">Globalno prepoznata turistička destinacija </w:t>
            </w:r>
          </w:p>
          <w:p w14:paraId="38D96752" w14:textId="77777777" w:rsidR="00A23C44" w:rsidRPr="002618BE" w:rsidRDefault="00A23C44" w:rsidP="00A23C44">
            <w:pPr>
              <w:contextualSpacing/>
              <w:jc w:val="center"/>
              <w:rPr>
                <w:rFonts w:ascii="Calibri" w:eastAsia="Calibri" w:hAnsi="Calibri" w:cs="Calibri"/>
                <w:b/>
                <w:sz w:val="24"/>
                <w:szCs w:val="24"/>
                <w:lang w:val="sr-Latn-CS"/>
              </w:rPr>
            </w:pPr>
          </w:p>
        </w:tc>
      </w:tr>
      <w:tr w:rsidR="00A23C44" w:rsidRPr="002618BE" w14:paraId="34F53935" w14:textId="77777777" w:rsidTr="0092398F">
        <w:trPr>
          <w:jc w:val="center"/>
        </w:trPr>
        <w:tc>
          <w:tcPr>
            <w:tcW w:w="3539" w:type="dxa"/>
            <w:gridSpan w:val="3"/>
            <w:shd w:val="clear" w:color="auto" w:fill="auto"/>
          </w:tcPr>
          <w:p w14:paraId="2AF36B23" w14:textId="45B4809F" w:rsidR="00A23C44" w:rsidRPr="002618BE" w:rsidRDefault="00A23C44" w:rsidP="00A23C44">
            <w:pPr>
              <w:spacing w:after="0" w:line="240" w:lineRule="auto"/>
              <w:rPr>
                <w:rFonts w:ascii="Calibri" w:eastAsia="Calibri" w:hAnsi="Calibri" w:cs="Times New Roman"/>
                <w:b/>
                <w:i/>
              </w:rPr>
            </w:pPr>
            <w:r w:rsidRPr="002618BE">
              <w:rPr>
                <w:rFonts w:ascii="Calibri" w:eastAsia="Calibri" w:hAnsi="Calibri" w:cs="Times New Roman"/>
                <w:b/>
                <w:i/>
              </w:rPr>
              <w:t>I</w:t>
            </w:r>
            <w:r>
              <w:rPr>
                <w:rFonts w:ascii="Calibri" w:eastAsia="Calibri" w:hAnsi="Calibri" w:cs="Times New Roman"/>
                <w:b/>
                <w:i/>
              </w:rPr>
              <w:t>n</w:t>
            </w:r>
            <w:r w:rsidRPr="002618BE">
              <w:rPr>
                <w:rFonts w:ascii="Calibri" w:eastAsia="Calibri" w:hAnsi="Calibri" w:cs="Times New Roman"/>
                <w:b/>
                <w:i/>
              </w:rPr>
              <w:t xml:space="preserve">dikator učinka </w:t>
            </w:r>
          </w:p>
        </w:tc>
        <w:tc>
          <w:tcPr>
            <w:tcW w:w="3351" w:type="dxa"/>
            <w:gridSpan w:val="3"/>
            <w:shd w:val="clear" w:color="auto" w:fill="auto"/>
          </w:tcPr>
          <w:p w14:paraId="5761E2CC" w14:textId="77BAA45D" w:rsidR="00A23C44" w:rsidRPr="003F0430" w:rsidRDefault="00A23C44" w:rsidP="003F0430">
            <w:pPr>
              <w:spacing w:after="0" w:line="240" w:lineRule="auto"/>
              <w:jc w:val="center"/>
              <w:rPr>
                <w:rFonts w:ascii="Calibri" w:eastAsia="Calibri" w:hAnsi="Calibri" w:cs="Times New Roman"/>
                <w:b/>
              </w:rPr>
            </w:pPr>
            <w:r w:rsidRPr="003F0430">
              <w:rPr>
                <w:rFonts w:ascii="Calibri" w:eastAsia="Calibri" w:hAnsi="Calibri" w:cs="Times New Roman"/>
                <w:b/>
              </w:rPr>
              <w:t>Početna vrijednost 2019</w:t>
            </w:r>
            <w:r w:rsidR="00EB1A8C">
              <w:rPr>
                <w:rFonts w:ascii="Calibri" w:eastAsia="Calibri" w:hAnsi="Calibri" w:cs="Times New Roman"/>
                <w:b/>
              </w:rPr>
              <w:t>.</w:t>
            </w:r>
            <w:r w:rsidRPr="003F0430">
              <w:rPr>
                <w:rFonts w:ascii="Calibri" w:eastAsia="Calibri" w:hAnsi="Calibri" w:cs="Times New Roman"/>
                <w:b/>
                <w:vertAlign w:val="superscript"/>
              </w:rPr>
              <w:footnoteReference w:id="72"/>
            </w:r>
            <w:r w:rsidR="00EB1A8C">
              <w:rPr>
                <w:rFonts w:ascii="Calibri" w:eastAsia="Calibri" w:hAnsi="Calibri" w:cs="Times New Roman"/>
                <w:b/>
              </w:rPr>
              <w:t>godine</w:t>
            </w:r>
          </w:p>
        </w:tc>
        <w:tc>
          <w:tcPr>
            <w:tcW w:w="3402" w:type="dxa"/>
            <w:gridSpan w:val="5"/>
            <w:shd w:val="clear" w:color="auto" w:fill="auto"/>
          </w:tcPr>
          <w:p w14:paraId="61469814" w14:textId="77777777" w:rsidR="00A23C44" w:rsidRPr="003F0430" w:rsidRDefault="00A23C44" w:rsidP="003F0430">
            <w:pPr>
              <w:spacing w:after="0" w:line="240" w:lineRule="auto"/>
              <w:jc w:val="center"/>
              <w:rPr>
                <w:rFonts w:ascii="Calibri" w:eastAsia="Calibri" w:hAnsi="Calibri" w:cs="Times New Roman"/>
                <w:b/>
              </w:rPr>
            </w:pPr>
            <w:r w:rsidRPr="003F0430">
              <w:rPr>
                <w:rFonts w:ascii="Calibri" w:eastAsia="Calibri" w:hAnsi="Calibri" w:cs="Times New Roman"/>
                <w:b/>
              </w:rPr>
              <w:t>Ciljana vrijednost 2023. godine</w:t>
            </w:r>
          </w:p>
        </w:tc>
        <w:tc>
          <w:tcPr>
            <w:tcW w:w="3388" w:type="dxa"/>
            <w:gridSpan w:val="3"/>
            <w:shd w:val="clear" w:color="auto" w:fill="auto"/>
          </w:tcPr>
          <w:p w14:paraId="6C452DA6" w14:textId="77777777" w:rsidR="00A23C44" w:rsidRPr="003F0430" w:rsidRDefault="00A23C44" w:rsidP="003F0430">
            <w:pPr>
              <w:spacing w:after="0" w:line="240" w:lineRule="auto"/>
              <w:jc w:val="center"/>
              <w:rPr>
                <w:rFonts w:ascii="Calibri" w:eastAsia="Calibri" w:hAnsi="Calibri" w:cs="Times New Roman"/>
                <w:b/>
              </w:rPr>
            </w:pPr>
            <w:r w:rsidRPr="003F0430">
              <w:rPr>
                <w:rFonts w:ascii="Calibri" w:eastAsia="Calibri" w:hAnsi="Calibri" w:cs="Times New Roman"/>
                <w:b/>
              </w:rPr>
              <w:t>Ciljana vrijednost 2025. godine</w:t>
            </w:r>
          </w:p>
        </w:tc>
      </w:tr>
      <w:tr w:rsidR="00A23C44" w:rsidRPr="002618BE" w14:paraId="78017619" w14:textId="77777777" w:rsidTr="0092398F">
        <w:trPr>
          <w:jc w:val="center"/>
        </w:trPr>
        <w:tc>
          <w:tcPr>
            <w:tcW w:w="3539" w:type="dxa"/>
            <w:gridSpan w:val="3"/>
            <w:shd w:val="clear" w:color="auto" w:fill="auto"/>
          </w:tcPr>
          <w:p w14:paraId="3EA0827E" w14:textId="77777777" w:rsidR="00A23C44" w:rsidRPr="002618BE" w:rsidRDefault="00A23C44" w:rsidP="00A23C44">
            <w:pPr>
              <w:spacing w:after="0" w:line="240" w:lineRule="auto"/>
              <w:rPr>
                <w:rFonts w:ascii="Calibri" w:eastAsia="Calibri" w:hAnsi="Calibri" w:cs="Times New Roman"/>
                <w:b/>
                <w:i/>
              </w:rPr>
            </w:pPr>
            <w:r w:rsidRPr="002618BE">
              <w:rPr>
                <w:rFonts w:ascii="Calibri" w:eastAsia="Calibri" w:hAnsi="Calibri" w:cs="Times New Roman"/>
                <w:b/>
                <w:i/>
              </w:rPr>
              <w:t>Indikator učinka 1:</w:t>
            </w:r>
          </w:p>
        </w:tc>
        <w:tc>
          <w:tcPr>
            <w:tcW w:w="3351" w:type="dxa"/>
            <w:gridSpan w:val="3"/>
            <w:shd w:val="clear" w:color="auto" w:fill="auto"/>
          </w:tcPr>
          <w:p w14:paraId="2EBAE641" w14:textId="77777777" w:rsidR="00A23C44" w:rsidRPr="002618BE" w:rsidRDefault="00A23C44" w:rsidP="00A23C44">
            <w:pPr>
              <w:spacing w:after="0" w:line="240" w:lineRule="auto"/>
              <w:rPr>
                <w:rFonts w:ascii="Calibri" w:eastAsia="Calibri" w:hAnsi="Calibri" w:cs="Times New Roman"/>
              </w:rPr>
            </w:pPr>
          </w:p>
        </w:tc>
        <w:tc>
          <w:tcPr>
            <w:tcW w:w="3402" w:type="dxa"/>
            <w:gridSpan w:val="5"/>
            <w:shd w:val="clear" w:color="auto" w:fill="auto"/>
          </w:tcPr>
          <w:p w14:paraId="53201438" w14:textId="77777777" w:rsidR="00A23C44" w:rsidRPr="002618BE" w:rsidRDefault="00A23C44" w:rsidP="00A23C44">
            <w:pPr>
              <w:spacing w:after="0" w:line="240" w:lineRule="auto"/>
              <w:rPr>
                <w:rFonts w:ascii="Calibri" w:eastAsia="Calibri" w:hAnsi="Calibri" w:cs="Times New Roman"/>
              </w:rPr>
            </w:pPr>
          </w:p>
        </w:tc>
        <w:tc>
          <w:tcPr>
            <w:tcW w:w="3388" w:type="dxa"/>
            <w:gridSpan w:val="3"/>
            <w:shd w:val="clear" w:color="auto" w:fill="auto"/>
          </w:tcPr>
          <w:p w14:paraId="10B48290" w14:textId="77777777" w:rsidR="00A23C44" w:rsidRPr="002618BE" w:rsidRDefault="00A23C44" w:rsidP="00A23C44">
            <w:pPr>
              <w:spacing w:after="0" w:line="240" w:lineRule="auto"/>
              <w:rPr>
                <w:rFonts w:ascii="Calibri" w:eastAsia="Calibri" w:hAnsi="Calibri" w:cs="Times New Roman"/>
              </w:rPr>
            </w:pPr>
          </w:p>
        </w:tc>
      </w:tr>
      <w:tr w:rsidR="00A23C44" w:rsidRPr="002618BE" w14:paraId="69EBB9E7" w14:textId="77777777" w:rsidTr="0092398F">
        <w:trPr>
          <w:jc w:val="center"/>
        </w:trPr>
        <w:tc>
          <w:tcPr>
            <w:tcW w:w="3539" w:type="dxa"/>
            <w:gridSpan w:val="3"/>
            <w:shd w:val="clear" w:color="auto" w:fill="auto"/>
          </w:tcPr>
          <w:p w14:paraId="6B1C883A" w14:textId="77777777" w:rsidR="00A23C44" w:rsidRPr="002618BE" w:rsidRDefault="00A23C44" w:rsidP="00A23C44">
            <w:pPr>
              <w:spacing w:after="0" w:line="240" w:lineRule="auto"/>
              <w:rPr>
                <w:rFonts w:ascii="Calibri" w:eastAsia="Calibri" w:hAnsi="Calibri" w:cs="Times New Roman"/>
              </w:rPr>
            </w:pPr>
            <w:r w:rsidRPr="002618BE">
              <w:rPr>
                <w:rFonts w:ascii="Calibri" w:eastAsia="Calibri" w:hAnsi="Calibri" w:cs="Times New Roman"/>
              </w:rPr>
              <w:t xml:space="preserve">Povećanje broja noćenja turista </w:t>
            </w:r>
            <w:r>
              <w:rPr>
                <w:rFonts w:ascii="Calibri" w:eastAsia="Calibri" w:hAnsi="Calibri" w:cs="Times New Roman"/>
              </w:rPr>
              <w:t>sa prioritetnih tržišta</w:t>
            </w:r>
            <w:r w:rsidRPr="002618BE">
              <w:rPr>
                <w:rFonts w:ascii="Calibri" w:eastAsia="Calibri" w:hAnsi="Calibri" w:cs="Times New Roman"/>
              </w:rPr>
              <w:t xml:space="preserve">  </w:t>
            </w:r>
          </w:p>
        </w:tc>
        <w:tc>
          <w:tcPr>
            <w:tcW w:w="3351" w:type="dxa"/>
            <w:gridSpan w:val="3"/>
            <w:shd w:val="clear" w:color="auto" w:fill="auto"/>
          </w:tcPr>
          <w:p w14:paraId="40A30FAF" w14:textId="74B42910" w:rsidR="00A23C44" w:rsidRPr="002618BE" w:rsidRDefault="00A23C44" w:rsidP="003F0430">
            <w:pPr>
              <w:spacing w:after="0" w:line="240" w:lineRule="auto"/>
              <w:jc w:val="center"/>
              <w:rPr>
                <w:rFonts w:ascii="Calibri" w:eastAsia="Calibri" w:hAnsi="Calibri" w:cs="Times New Roman"/>
              </w:rPr>
            </w:pPr>
            <w:r>
              <w:rPr>
                <w:rFonts w:ascii="Calibri" w:eastAsia="Calibri" w:hAnsi="Calibri" w:cs="Times New Roman"/>
              </w:rPr>
              <w:t>Podaci za prioritetna tržišta (koja budu definisana) iz zvanične statistike za 2019. godine</w:t>
            </w:r>
          </w:p>
        </w:tc>
        <w:tc>
          <w:tcPr>
            <w:tcW w:w="3402" w:type="dxa"/>
            <w:gridSpan w:val="5"/>
            <w:shd w:val="clear" w:color="auto" w:fill="auto"/>
          </w:tcPr>
          <w:p w14:paraId="73BC279C" w14:textId="77777777" w:rsidR="003F0430" w:rsidRDefault="003F0430" w:rsidP="00A23C44">
            <w:pPr>
              <w:spacing w:after="0" w:line="240" w:lineRule="auto"/>
              <w:jc w:val="center"/>
              <w:rPr>
                <w:rFonts w:ascii="Calibri" w:eastAsia="Calibri" w:hAnsi="Calibri" w:cs="Times New Roman"/>
              </w:rPr>
            </w:pPr>
          </w:p>
          <w:p w14:paraId="4A9D74BB" w14:textId="3E984C84" w:rsidR="00A23C44" w:rsidRPr="002618BE" w:rsidRDefault="00A23C44" w:rsidP="00A23C44">
            <w:pPr>
              <w:spacing w:after="0" w:line="240" w:lineRule="auto"/>
              <w:jc w:val="center"/>
              <w:rPr>
                <w:rFonts w:ascii="Calibri" w:eastAsia="Calibri" w:hAnsi="Calibri" w:cs="Times New Roman"/>
              </w:rPr>
            </w:pPr>
            <w:r>
              <w:rPr>
                <w:rFonts w:ascii="Calibri" w:eastAsia="Calibri" w:hAnsi="Calibri" w:cs="Times New Roman"/>
              </w:rPr>
              <w:t xml:space="preserve"> + 3% </w:t>
            </w:r>
          </w:p>
        </w:tc>
        <w:tc>
          <w:tcPr>
            <w:tcW w:w="3388" w:type="dxa"/>
            <w:gridSpan w:val="3"/>
            <w:shd w:val="clear" w:color="auto" w:fill="auto"/>
          </w:tcPr>
          <w:p w14:paraId="3E4A80C6" w14:textId="77777777" w:rsidR="003F0430" w:rsidRDefault="003F0430" w:rsidP="00A23C44">
            <w:pPr>
              <w:spacing w:after="0" w:line="240" w:lineRule="auto"/>
              <w:jc w:val="center"/>
              <w:rPr>
                <w:rFonts w:ascii="Calibri" w:eastAsia="Calibri" w:hAnsi="Calibri" w:cs="Times New Roman"/>
              </w:rPr>
            </w:pPr>
          </w:p>
          <w:p w14:paraId="159400B4" w14:textId="14488CB4" w:rsidR="00A23C44" w:rsidRPr="002618BE" w:rsidRDefault="00A23C44" w:rsidP="00A23C44">
            <w:pPr>
              <w:spacing w:after="0" w:line="240" w:lineRule="auto"/>
              <w:jc w:val="center"/>
              <w:rPr>
                <w:rFonts w:ascii="Calibri" w:eastAsia="Calibri" w:hAnsi="Calibri" w:cs="Times New Roman"/>
              </w:rPr>
            </w:pPr>
            <w:r>
              <w:rPr>
                <w:rFonts w:ascii="Calibri" w:eastAsia="Calibri" w:hAnsi="Calibri" w:cs="Times New Roman"/>
              </w:rPr>
              <w:t xml:space="preserve">+ </w:t>
            </w:r>
            <w:r w:rsidRPr="002618BE">
              <w:rPr>
                <w:rFonts w:ascii="Calibri" w:eastAsia="Calibri" w:hAnsi="Calibri" w:cs="Times New Roman"/>
              </w:rPr>
              <w:t xml:space="preserve">5% </w:t>
            </w:r>
          </w:p>
        </w:tc>
      </w:tr>
      <w:tr w:rsidR="00A23C44" w:rsidRPr="002618BE" w14:paraId="4645663D" w14:textId="77777777" w:rsidTr="00617DE8">
        <w:trPr>
          <w:jc w:val="center"/>
        </w:trPr>
        <w:tc>
          <w:tcPr>
            <w:tcW w:w="2122" w:type="dxa"/>
            <w:shd w:val="clear" w:color="auto" w:fill="B4C6E7" w:themeFill="accent1" w:themeFillTint="66"/>
          </w:tcPr>
          <w:p w14:paraId="1347BBD2"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Mjera</w:t>
            </w:r>
          </w:p>
        </w:tc>
        <w:tc>
          <w:tcPr>
            <w:tcW w:w="4768" w:type="dxa"/>
            <w:gridSpan w:val="5"/>
            <w:shd w:val="clear" w:color="auto" w:fill="B4C6E7" w:themeFill="accent1" w:themeFillTint="66"/>
          </w:tcPr>
          <w:p w14:paraId="41FD2627"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Aktivnost</w:t>
            </w:r>
          </w:p>
        </w:tc>
        <w:tc>
          <w:tcPr>
            <w:tcW w:w="1752" w:type="dxa"/>
            <w:gridSpan w:val="2"/>
            <w:shd w:val="clear" w:color="auto" w:fill="B4C6E7" w:themeFill="accent1" w:themeFillTint="66"/>
          </w:tcPr>
          <w:p w14:paraId="27AD8F38"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Nosilac / partneri</w:t>
            </w:r>
          </w:p>
        </w:tc>
        <w:tc>
          <w:tcPr>
            <w:tcW w:w="1650" w:type="dxa"/>
            <w:gridSpan w:val="3"/>
            <w:shd w:val="clear" w:color="auto" w:fill="B4C6E7" w:themeFill="accent1" w:themeFillTint="66"/>
          </w:tcPr>
          <w:p w14:paraId="485C2425"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Rok</w:t>
            </w:r>
          </w:p>
        </w:tc>
        <w:tc>
          <w:tcPr>
            <w:tcW w:w="1894" w:type="dxa"/>
            <w:shd w:val="clear" w:color="auto" w:fill="B4C6E7" w:themeFill="accent1" w:themeFillTint="66"/>
          </w:tcPr>
          <w:p w14:paraId="11E38040"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Indikator / izvor provjere</w:t>
            </w:r>
          </w:p>
        </w:tc>
        <w:tc>
          <w:tcPr>
            <w:tcW w:w="1494" w:type="dxa"/>
            <w:gridSpan w:val="2"/>
            <w:shd w:val="clear" w:color="auto" w:fill="B4C6E7" w:themeFill="accent1" w:themeFillTint="66"/>
          </w:tcPr>
          <w:p w14:paraId="5FBBE4CD" w14:textId="77777777" w:rsidR="00A23C44" w:rsidRPr="002618BE" w:rsidRDefault="00A23C44" w:rsidP="00A23C44">
            <w:pPr>
              <w:contextualSpacing/>
              <w:jc w:val="center"/>
              <w:rPr>
                <w:rFonts w:ascii="Calibri" w:eastAsia="Calibri" w:hAnsi="Calibri" w:cs="Calibri"/>
                <w:b/>
                <w:lang w:val="sr-Latn-CS"/>
              </w:rPr>
            </w:pPr>
            <w:r w:rsidRPr="002618BE">
              <w:rPr>
                <w:rFonts w:ascii="Calibri" w:eastAsia="Calibri" w:hAnsi="Calibri" w:cs="Calibri"/>
                <w:b/>
                <w:lang w:val="sr-Latn-CS"/>
              </w:rPr>
              <w:t>Sredstva (u €) / izvor</w:t>
            </w:r>
          </w:p>
        </w:tc>
      </w:tr>
      <w:tr w:rsidR="00A23C44" w:rsidRPr="002618BE" w14:paraId="21E32AA5" w14:textId="77777777" w:rsidTr="00617DE8">
        <w:trPr>
          <w:jc w:val="center"/>
        </w:trPr>
        <w:tc>
          <w:tcPr>
            <w:tcW w:w="2122" w:type="dxa"/>
            <w:vMerge w:val="restart"/>
          </w:tcPr>
          <w:p w14:paraId="6F6FFCDC" w14:textId="77777777" w:rsidR="00A23C44" w:rsidRPr="002618BE" w:rsidRDefault="00A23C44" w:rsidP="00A23C44">
            <w:pPr>
              <w:contextualSpacing/>
              <w:rPr>
                <w:rFonts w:ascii="Calibri" w:eastAsia="Calibri" w:hAnsi="Calibri" w:cs="Calibri"/>
                <w:b/>
                <w:bCs/>
                <w:lang w:val="sr-Latn-CS"/>
              </w:rPr>
            </w:pPr>
            <w:r w:rsidRPr="002618BE">
              <w:rPr>
                <w:rFonts w:ascii="Calibri" w:eastAsia="Calibri" w:hAnsi="Calibri" w:cs="Calibri"/>
                <w:b/>
                <w:bCs/>
                <w:lang w:val="sr-Latn-CS"/>
              </w:rPr>
              <w:t xml:space="preserve">7.1 Poboljšanje pozicioniranja destinacije na </w:t>
            </w:r>
            <w:r w:rsidRPr="002618BE">
              <w:rPr>
                <w:rFonts w:ascii="Calibri" w:eastAsia="Calibri" w:hAnsi="Calibri" w:cs="Calibri"/>
                <w:b/>
                <w:bCs/>
                <w:lang w:val="sr-Latn-CS"/>
              </w:rPr>
              <w:lastRenderedPageBreak/>
              <w:t>međunarodnom tržištu</w:t>
            </w:r>
          </w:p>
        </w:tc>
        <w:tc>
          <w:tcPr>
            <w:tcW w:w="1417" w:type="dxa"/>
            <w:gridSpan w:val="2"/>
          </w:tcPr>
          <w:p w14:paraId="364487CC"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lastRenderedPageBreak/>
              <w:t>7.1.1</w:t>
            </w:r>
          </w:p>
        </w:tc>
        <w:tc>
          <w:tcPr>
            <w:tcW w:w="3351" w:type="dxa"/>
            <w:gridSpan w:val="3"/>
          </w:tcPr>
          <w:p w14:paraId="7E1A6AF5" w14:textId="77777777" w:rsidR="00A23C44" w:rsidRPr="002618BE" w:rsidRDefault="00A23C44" w:rsidP="00A23C44">
            <w:pPr>
              <w:contextualSpacing/>
              <w:rPr>
                <w:rFonts w:ascii="Calibri" w:eastAsia="Calibri" w:hAnsi="Calibri" w:cs="Calibri"/>
                <w:lang w:val="sr-Latn-CS"/>
              </w:rPr>
            </w:pPr>
            <w:r>
              <w:rPr>
                <w:rFonts w:ascii="Calibri" w:eastAsia="Calibri" w:hAnsi="Calibri" w:cs="Calibri"/>
                <w:lang w:val="sr-Latn-CS"/>
              </w:rPr>
              <w:t>Unapređenje upravljanja destinacijom i f</w:t>
            </w:r>
            <w:r w:rsidRPr="002618BE">
              <w:rPr>
                <w:rFonts w:ascii="Calibri" w:eastAsia="Calibri" w:hAnsi="Calibri" w:cs="Calibri"/>
                <w:lang w:val="sr-Latn-CS"/>
              </w:rPr>
              <w:t>ormiranje međuresorn</w:t>
            </w:r>
            <w:r>
              <w:rPr>
                <w:rFonts w:ascii="Calibri" w:eastAsia="Calibri" w:hAnsi="Calibri" w:cs="Calibri"/>
                <w:lang w:val="sr-Latn-CS"/>
              </w:rPr>
              <w:t>e</w:t>
            </w:r>
            <w:r w:rsidRPr="002618BE">
              <w:rPr>
                <w:rFonts w:ascii="Calibri" w:eastAsia="Calibri" w:hAnsi="Calibri" w:cs="Calibri"/>
                <w:lang w:val="sr-Latn-CS"/>
              </w:rPr>
              <w:t xml:space="preserve"> radn</w:t>
            </w:r>
            <w:r>
              <w:rPr>
                <w:rFonts w:ascii="Calibri" w:eastAsia="Calibri" w:hAnsi="Calibri" w:cs="Calibri"/>
                <w:lang w:val="sr-Latn-CS"/>
              </w:rPr>
              <w:t>e</w:t>
            </w:r>
            <w:r w:rsidRPr="002618BE">
              <w:rPr>
                <w:rFonts w:ascii="Calibri" w:eastAsia="Calibri" w:hAnsi="Calibri" w:cs="Calibri"/>
                <w:lang w:val="sr-Latn-CS"/>
              </w:rPr>
              <w:t xml:space="preserve"> </w:t>
            </w:r>
            <w:r>
              <w:rPr>
                <w:rFonts w:ascii="Calibri" w:eastAsia="Calibri" w:hAnsi="Calibri" w:cs="Calibri"/>
                <w:lang w:val="sr-Latn-CS"/>
              </w:rPr>
              <w:t>grupe</w:t>
            </w:r>
            <w:r w:rsidRPr="002618BE">
              <w:rPr>
                <w:rFonts w:ascii="Calibri" w:eastAsia="Calibri" w:hAnsi="Calibri" w:cs="Calibri"/>
                <w:lang w:val="sr-Latn-CS"/>
              </w:rPr>
              <w:t xml:space="preserve"> </w:t>
            </w:r>
          </w:p>
        </w:tc>
        <w:tc>
          <w:tcPr>
            <w:tcW w:w="1752" w:type="dxa"/>
            <w:gridSpan w:val="2"/>
          </w:tcPr>
          <w:p w14:paraId="56862EA4" w14:textId="77777777" w:rsidR="00A23C44" w:rsidRPr="002618BE" w:rsidRDefault="00A23C44" w:rsidP="00A23C44">
            <w:pPr>
              <w:contextualSpacing/>
              <w:jc w:val="center"/>
              <w:rPr>
                <w:rFonts w:ascii="Calibri" w:eastAsia="Calibri" w:hAnsi="Calibri" w:cs="Calibri"/>
                <w:lang w:val="sr-Latn-CS"/>
              </w:rPr>
            </w:pPr>
          </w:p>
          <w:p w14:paraId="74B82A4F"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MER,</w:t>
            </w:r>
            <w:r>
              <w:rPr>
                <w:rFonts w:ascii="Calibri" w:eastAsia="Calibri" w:hAnsi="Calibri" w:cs="Calibri"/>
                <w:lang w:val="sr-Latn-CS"/>
              </w:rPr>
              <w:t xml:space="preserve"> NTO/</w:t>
            </w:r>
          </w:p>
          <w:p w14:paraId="583C05A5" w14:textId="41A00050" w:rsidR="00A23C44" w:rsidRPr="002618BE" w:rsidRDefault="00A23C44" w:rsidP="00A23C44">
            <w:pPr>
              <w:contextualSpacing/>
              <w:jc w:val="center"/>
              <w:rPr>
                <w:rFonts w:ascii="Calibri" w:eastAsia="Calibri" w:hAnsi="Calibri" w:cs="Calibri"/>
                <w:lang w:val="sr-Latn-CS"/>
              </w:rPr>
            </w:pPr>
            <w:r>
              <w:rPr>
                <w:rFonts w:ascii="Calibri" w:eastAsia="Calibri" w:hAnsi="Calibri" w:cs="Calibri"/>
                <w:lang w:val="sr-Latn-CS"/>
              </w:rPr>
              <w:lastRenderedPageBreak/>
              <w:t xml:space="preserve">Međuresorna RG, </w:t>
            </w:r>
            <w:r w:rsidRPr="002618BE">
              <w:rPr>
                <w:rFonts w:ascii="Calibri" w:eastAsia="Calibri" w:hAnsi="Calibri" w:cs="Calibri"/>
                <w:lang w:val="sr-Latn-CS"/>
              </w:rPr>
              <w:t>LTO</w:t>
            </w:r>
            <w:r>
              <w:rPr>
                <w:rFonts w:ascii="Calibri" w:eastAsia="Calibri" w:hAnsi="Calibri" w:cs="Calibri"/>
                <w:lang w:val="sr-Latn-CS"/>
              </w:rPr>
              <w:t>, privatni sektor</w:t>
            </w:r>
          </w:p>
        </w:tc>
        <w:tc>
          <w:tcPr>
            <w:tcW w:w="1650" w:type="dxa"/>
            <w:gridSpan w:val="3"/>
          </w:tcPr>
          <w:p w14:paraId="11B168FB" w14:textId="405EB6DE"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lastRenderedPageBreak/>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-IV</w:t>
            </w:r>
            <w:r>
              <w:rPr>
                <w:rFonts w:ascii="Calibri" w:eastAsia="Calibri" w:hAnsi="Calibri" w:cs="Calibri"/>
                <w:lang w:val="sr-Latn-CS"/>
              </w:rPr>
              <w:t xml:space="preserve"> </w:t>
            </w:r>
            <w:r w:rsidRPr="002618BE">
              <w:rPr>
                <w:rFonts w:ascii="Calibri" w:eastAsia="Calibri" w:hAnsi="Calibri" w:cs="Calibri"/>
                <w:lang w:val="sr-Latn-CS"/>
              </w:rPr>
              <w:t>Q 2022</w:t>
            </w:r>
            <w:r>
              <w:rPr>
                <w:rFonts w:ascii="Calibri" w:eastAsia="Calibri" w:hAnsi="Calibri" w:cs="Calibri"/>
                <w:lang w:val="sr-Latn-CS"/>
              </w:rPr>
              <w:t>.</w:t>
            </w:r>
          </w:p>
        </w:tc>
        <w:tc>
          <w:tcPr>
            <w:tcW w:w="1894" w:type="dxa"/>
          </w:tcPr>
          <w:p w14:paraId="5E151716" w14:textId="19E55452"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Formiran</w:t>
            </w:r>
            <w:r>
              <w:rPr>
                <w:rFonts w:ascii="Calibri" w:eastAsia="Calibri" w:hAnsi="Calibri" w:cs="Calibri"/>
                <w:lang w:val="sr-Latn-CS"/>
              </w:rPr>
              <w:t>a</w:t>
            </w:r>
            <w:r w:rsidRPr="002618BE">
              <w:rPr>
                <w:rFonts w:ascii="Calibri" w:eastAsia="Calibri" w:hAnsi="Calibri" w:cs="Calibri"/>
                <w:lang w:val="sr-Latn-CS"/>
              </w:rPr>
              <w:t xml:space="preserve"> međuresorn</w:t>
            </w:r>
            <w:r>
              <w:rPr>
                <w:rFonts w:ascii="Calibri" w:eastAsia="Calibri" w:hAnsi="Calibri" w:cs="Calibri"/>
                <w:lang w:val="sr-Latn-CS"/>
              </w:rPr>
              <w:t>a</w:t>
            </w:r>
            <w:r w:rsidRPr="002618BE">
              <w:rPr>
                <w:rFonts w:ascii="Calibri" w:eastAsia="Calibri" w:hAnsi="Calibri" w:cs="Calibri"/>
                <w:lang w:val="sr-Latn-CS"/>
              </w:rPr>
              <w:t xml:space="preserve"> radn</w:t>
            </w:r>
            <w:r>
              <w:rPr>
                <w:rFonts w:ascii="Calibri" w:eastAsia="Calibri" w:hAnsi="Calibri" w:cs="Calibri"/>
                <w:lang w:val="sr-Latn-CS"/>
              </w:rPr>
              <w:t xml:space="preserve">a grupa </w:t>
            </w:r>
          </w:p>
          <w:p w14:paraId="0DE09307" w14:textId="77777777" w:rsidR="00A23C44" w:rsidRDefault="00A23C44" w:rsidP="00A23C44">
            <w:pPr>
              <w:contextualSpacing/>
              <w:jc w:val="center"/>
              <w:rPr>
                <w:rFonts w:ascii="Calibri" w:eastAsia="Calibri" w:hAnsi="Calibri" w:cs="Calibri"/>
                <w:lang w:val="sr-Latn-CS"/>
              </w:rPr>
            </w:pPr>
          </w:p>
          <w:p w14:paraId="122CE09D" w14:textId="0ED487DB" w:rsidR="00A23C44" w:rsidRPr="001524BB" w:rsidRDefault="00A23C44" w:rsidP="00A23C44">
            <w:pPr>
              <w:contextualSpacing/>
              <w:jc w:val="center"/>
              <w:rPr>
                <w:rFonts w:ascii="Calibri" w:eastAsia="Calibri" w:hAnsi="Calibri" w:cs="Calibri"/>
                <w:lang w:val="sr-Latn-CS"/>
              </w:rPr>
            </w:pPr>
            <w:r w:rsidRPr="001524BB">
              <w:rPr>
                <w:rFonts w:ascii="Calibri" w:eastAsia="Calibri" w:hAnsi="Calibri" w:cs="Calibri"/>
                <w:lang w:val="sr-Latn-CS"/>
              </w:rPr>
              <w:t xml:space="preserve">Godišnji izvještaj </w:t>
            </w:r>
            <w:r>
              <w:rPr>
                <w:rFonts w:ascii="Calibri" w:eastAsia="Calibri" w:hAnsi="Calibri" w:cs="Calibri"/>
                <w:lang w:val="sr-Latn-CS"/>
              </w:rPr>
              <w:t>o radu</w:t>
            </w:r>
          </w:p>
          <w:p w14:paraId="6A237FC8" w14:textId="62165C01" w:rsidR="00A23C44" w:rsidRPr="002618BE" w:rsidRDefault="00A23C44" w:rsidP="00A23C44">
            <w:pPr>
              <w:contextualSpacing/>
              <w:jc w:val="center"/>
              <w:rPr>
                <w:rFonts w:ascii="Calibri" w:eastAsia="Calibri" w:hAnsi="Calibri" w:cs="Calibri"/>
                <w:lang w:val="sr-Latn-CS"/>
              </w:rPr>
            </w:pPr>
            <w:r w:rsidRPr="001524BB">
              <w:rPr>
                <w:rFonts w:ascii="Calibri" w:eastAsia="Calibri" w:hAnsi="Calibri" w:cs="Calibri"/>
                <w:lang w:val="sr-Latn-CS"/>
              </w:rPr>
              <w:t>nadležnih institucija</w:t>
            </w:r>
          </w:p>
        </w:tc>
        <w:tc>
          <w:tcPr>
            <w:tcW w:w="1494" w:type="dxa"/>
            <w:gridSpan w:val="2"/>
          </w:tcPr>
          <w:p w14:paraId="6EE9FEDC" w14:textId="39E86E8D" w:rsidR="00A23C44" w:rsidRPr="002618BE" w:rsidRDefault="00A23C44" w:rsidP="00A23C44">
            <w:pPr>
              <w:contextualSpacing/>
              <w:jc w:val="center"/>
              <w:rPr>
                <w:rFonts w:ascii="Calibri" w:eastAsia="Calibri" w:hAnsi="Calibri" w:cs="Calibri"/>
                <w:lang w:val="sr-Latn-CS"/>
              </w:rPr>
            </w:pPr>
            <w:r w:rsidRPr="00CC243F">
              <w:rPr>
                <w:rFonts w:ascii="Calibri" w:eastAsia="Calibri" w:hAnsi="Calibri" w:cs="Calibri"/>
                <w:lang w:val="sr-Latn-CS"/>
              </w:rPr>
              <w:lastRenderedPageBreak/>
              <w:t>Nisu potrebna finansijska sredstva</w:t>
            </w:r>
          </w:p>
        </w:tc>
      </w:tr>
      <w:tr w:rsidR="00A23C44" w:rsidRPr="002618BE" w14:paraId="6686D3B4" w14:textId="77777777" w:rsidTr="00617DE8">
        <w:trPr>
          <w:jc w:val="center"/>
        </w:trPr>
        <w:tc>
          <w:tcPr>
            <w:tcW w:w="2122" w:type="dxa"/>
            <w:vMerge/>
          </w:tcPr>
          <w:p w14:paraId="7DAC40E2" w14:textId="77777777" w:rsidR="00A23C44" w:rsidRPr="002618BE" w:rsidRDefault="00A23C44" w:rsidP="00A23C44">
            <w:pPr>
              <w:contextualSpacing/>
              <w:rPr>
                <w:rFonts w:ascii="Calibri" w:eastAsia="Calibri" w:hAnsi="Calibri" w:cs="Calibri"/>
                <w:b/>
                <w:bCs/>
                <w:lang w:val="sr-Latn-CS"/>
              </w:rPr>
            </w:pPr>
          </w:p>
        </w:tc>
        <w:tc>
          <w:tcPr>
            <w:tcW w:w="1417" w:type="dxa"/>
            <w:gridSpan w:val="2"/>
          </w:tcPr>
          <w:p w14:paraId="5442232C" w14:textId="57B91D1B"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7.1.</w:t>
            </w:r>
            <w:r>
              <w:rPr>
                <w:rFonts w:ascii="Calibri" w:eastAsia="Calibri" w:hAnsi="Calibri" w:cs="Calibri"/>
                <w:lang w:val="sr-Latn-CS"/>
              </w:rPr>
              <w:t>2</w:t>
            </w:r>
          </w:p>
        </w:tc>
        <w:tc>
          <w:tcPr>
            <w:tcW w:w="3351" w:type="dxa"/>
            <w:gridSpan w:val="3"/>
          </w:tcPr>
          <w:p w14:paraId="084C3F9B" w14:textId="77777777" w:rsidR="00A23C44" w:rsidRPr="002618BE" w:rsidRDefault="00A23C44" w:rsidP="00A23C44">
            <w:pPr>
              <w:contextualSpacing/>
              <w:rPr>
                <w:rFonts w:ascii="Calibri" w:eastAsia="Calibri" w:hAnsi="Calibri" w:cs="Calibri"/>
                <w:lang w:val="sr-Latn-CS"/>
              </w:rPr>
            </w:pPr>
            <w:r w:rsidRPr="002618BE">
              <w:rPr>
                <w:rFonts w:ascii="Calibri" w:eastAsia="Calibri" w:hAnsi="Calibri" w:cs="Calibri"/>
                <w:lang w:val="sr-Latn-CS"/>
              </w:rPr>
              <w:t>Definisanje prioritetnih tržišta, priprema i implementacija programa promocije</w:t>
            </w:r>
          </w:p>
        </w:tc>
        <w:tc>
          <w:tcPr>
            <w:tcW w:w="1752" w:type="dxa"/>
            <w:gridSpan w:val="2"/>
          </w:tcPr>
          <w:p w14:paraId="7030D102"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NTO</w:t>
            </w:r>
          </w:p>
          <w:p w14:paraId="1BCF204E"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/privatni sektor, LTO</w:t>
            </w:r>
          </w:p>
        </w:tc>
        <w:tc>
          <w:tcPr>
            <w:tcW w:w="1650" w:type="dxa"/>
            <w:gridSpan w:val="3"/>
          </w:tcPr>
          <w:p w14:paraId="74171D6F" w14:textId="59E92E0A"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 </w:t>
            </w:r>
            <w:r w:rsidRPr="002618BE">
              <w:rPr>
                <w:rFonts w:ascii="Calibri" w:eastAsia="Calibri" w:hAnsi="Calibri" w:cs="Calibri"/>
                <w:lang w:val="sr-Latn-CS"/>
              </w:rPr>
              <w:t>IV</w:t>
            </w:r>
            <w:r>
              <w:rPr>
                <w:rFonts w:ascii="Calibri" w:eastAsia="Calibri" w:hAnsi="Calibri" w:cs="Calibri"/>
                <w:lang w:val="sr-Latn-CS"/>
              </w:rPr>
              <w:t xml:space="preserve"> </w:t>
            </w:r>
            <w:r w:rsidRPr="002618BE">
              <w:rPr>
                <w:rFonts w:ascii="Calibri" w:eastAsia="Calibri" w:hAnsi="Calibri" w:cs="Calibri"/>
                <w:lang w:val="sr-Latn-CS"/>
              </w:rPr>
              <w:t>Q 2022</w:t>
            </w:r>
            <w:r>
              <w:rPr>
                <w:rFonts w:ascii="Calibri" w:eastAsia="Calibri" w:hAnsi="Calibri" w:cs="Calibri"/>
                <w:lang w:val="sr-Latn-CS"/>
              </w:rPr>
              <w:t>.</w:t>
            </w:r>
          </w:p>
        </w:tc>
        <w:tc>
          <w:tcPr>
            <w:tcW w:w="1894" w:type="dxa"/>
          </w:tcPr>
          <w:p w14:paraId="35D12801" w14:textId="77777777"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Donijet i realizovan program za različita tržišta</w:t>
            </w:r>
          </w:p>
          <w:p w14:paraId="504B1CBA" w14:textId="77777777" w:rsidR="00A23C44" w:rsidRPr="002618BE" w:rsidRDefault="00A23C44" w:rsidP="00A23C44">
            <w:pPr>
              <w:contextualSpacing/>
              <w:jc w:val="center"/>
              <w:rPr>
                <w:rFonts w:ascii="Calibri" w:eastAsia="Calibri" w:hAnsi="Calibri" w:cs="Calibri"/>
                <w:lang w:val="sr-Latn-CS"/>
              </w:rPr>
            </w:pPr>
          </w:p>
          <w:p w14:paraId="33F891CB"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Godišnji izvještaj o radu NTO</w:t>
            </w:r>
          </w:p>
        </w:tc>
        <w:tc>
          <w:tcPr>
            <w:tcW w:w="1494" w:type="dxa"/>
            <w:gridSpan w:val="2"/>
          </w:tcPr>
          <w:p w14:paraId="61FDF402" w14:textId="639783CB" w:rsidR="00A23C44" w:rsidRPr="002618BE" w:rsidRDefault="00A23C44" w:rsidP="00A23C44">
            <w:pPr>
              <w:contextualSpacing/>
              <w:jc w:val="center"/>
              <w:rPr>
                <w:rFonts w:ascii="Calibri" w:eastAsia="Calibri" w:hAnsi="Calibri" w:cs="Calibri"/>
                <w:highlight w:val="yellow"/>
                <w:lang w:val="sr-Latn-CS"/>
              </w:rPr>
            </w:pPr>
            <w:r w:rsidRPr="002618BE">
              <w:rPr>
                <w:rFonts w:ascii="Calibri" w:eastAsia="Calibri" w:hAnsi="Calibri" w:cs="Calibri"/>
                <w:lang w:val="sr-Latn-CS"/>
              </w:rPr>
              <w:t xml:space="preserve">Budžet </w:t>
            </w:r>
            <w:r>
              <w:rPr>
                <w:rFonts w:ascii="Calibri" w:eastAsia="Calibri" w:hAnsi="Calibri" w:cs="Calibri"/>
                <w:lang w:val="sr-Latn-CS"/>
              </w:rPr>
              <w:t xml:space="preserve">nadležnih institucija </w:t>
            </w:r>
          </w:p>
        </w:tc>
      </w:tr>
      <w:tr w:rsidR="00A23C44" w:rsidRPr="002618BE" w14:paraId="1216BA8F" w14:textId="77777777" w:rsidTr="00617DE8">
        <w:trPr>
          <w:jc w:val="center"/>
        </w:trPr>
        <w:tc>
          <w:tcPr>
            <w:tcW w:w="2122" w:type="dxa"/>
            <w:vMerge/>
          </w:tcPr>
          <w:p w14:paraId="5D749E92" w14:textId="77777777" w:rsidR="00A23C44" w:rsidRPr="002618BE" w:rsidRDefault="00A23C44" w:rsidP="00A23C44">
            <w:pPr>
              <w:contextualSpacing/>
              <w:rPr>
                <w:rFonts w:ascii="Calibri" w:eastAsia="Calibri" w:hAnsi="Calibri" w:cs="Calibri"/>
                <w:b/>
                <w:bCs/>
                <w:lang w:val="sr-Latn-CS"/>
              </w:rPr>
            </w:pPr>
          </w:p>
        </w:tc>
        <w:tc>
          <w:tcPr>
            <w:tcW w:w="1417" w:type="dxa"/>
            <w:gridSpan w:val="2"/>
          </w:tcPr>
          <w:p w14:paraId="5DF41C62" w14:textId="2080628C"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7.1.</w:t>
            </w:r>
            <w:r>
              <w:rPr>
                <w:rFonts w:ascii="Calibri" w:eastAsia="Calibri" w:hAnsi="Calibri" w:cs="Calibri"/>
                <w:lang w:val="sr-Latn-CS"/>
              </w:rPr>
              <w:t>3</w:t>
            </w:r>
          </w:p>
        </w:tc>
        <w:tc>
          <w:tcPr>
            <w:tcW w:w="3351" w:type="dxa"/>
            <w:gridSpan w:val="3"/>
          </w:tcPr>
          <w:p w14:paraId="78F1B12B" w14:textId="77777777" w:rsidR="00A23C44" w:rsidRPr="002618BE" w:rsidRDefault="00A23C44" w:rsidP="00A23C44">
            <w:pPr>
              <w:contextualSpacing/>
              <w:rPr>
                <w:rFonts w:ascii="Calibri" w:eastAsia="Calibri" w:hAnsi="Calibri" w:cs="Calibri"/>
                <w:lang w:val="sr-Latn-CS"/>
              </w:rPr>
            </w:pPr>
            <w:r w:rsidRPr="002618BE">
              <w:rPr>
                <w:rFonts w:ascii="Calibri" w:eastAsia="Calibri" w:hAnsi="Calibri" w:cs="Calibri"/>
                <w:lang w:val="sr-Latn-CS"/>
              </w:rPr>
              <w:t>Uspostavljanje novog  modela upravljanja destinacijom (Destinacijski menadžment)</w:t>
            </w:r>
          </w:p>
        </w:tc>
        <w:tc>
          <w:tcPr>
            <w:tcW w:w="1752" w:type="dxa"/>
            <w:gridSpan w:val="2"/>
          </w:tcPr>
          <w:p w14:paraId="6B26A918"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NTO</w:t>
            </w:r>
          </w:p>
          <w:p w14:paraId="4531DBE7" w14:textId="77777777" w:rsidR="00A23C44" w:rsidRDefault="00A23C44" w:rsidP="00A23C44">
            <w:pPr>
              <w:contextualSpacing/>
              <w:jc w:val="center"/>
              <w:rPr>
                <w:rFonts w:ascii="Calibri" w:eastAsia="Calibri" w:hAnsi="Calibri" w:cs="Calibri"/>
                <w:lang w:val="sr-Latn-CS"/>
              </w:rPr>
            </w:pPr>
            <w:r>
              <w:rPr>
                <w:rFonts w:ascii="Calibri" w:eastAsia="Calibri" w:hAnsi="Calibri" w:cs="Calibri"/>
                <w:lang w:val="sr-Latn-CS"/>
              </w:rPr>
              <w:t>MER/</w:t>
            </w:r>
          </w:p>
          <w:p w14:paraId="24CE1332"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LTO</w:t>
            </w:r>
            <w:r>
              <w:rPr>
                <w:rFonts w:ascii="Calibri" w:eastAsia="Calibri" w:hAnsi="Calibri" w:cs="Calibri"/>
                <w:lang w:val="sr-Latn-CS"/>
              </w:rPr>
              <w:t>, lokalne uprave, tur.privreda</w:t>
            </w:r>
          </w:p>
        </w:tc>
        <w:tc>
          <w:tcPr>
            <w:tcW w:w="1650" w:type="dxa"/>
            <w:gridSpan w:val="3"/>
          </w:tcPr>
          <w:p w14:paraId="7338FC73" w14:textId="7AC1CC1A"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-IV</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202</w:t>
            </w:r>
            <w:r>
              <w:rPr>
                <w:rFonts w:ascii="Calibri" w:eastAsia="Calibri" w:hAnsi="Calibri" w:cs="Calibri"/>
                <w:lang w:val="sr-Latn-CS"/>
              </w:rPr>
              <w:t>2.</w:t>
            </w:r>
          </w:p>
          <w:p w14:paraId="6C39C894" w14:textId="77777777" w:rsidR="00A23C44" w:rsidRDefault="00A23C44" w:rsidP="00A23C44">
            <w:pPr>
              <w:contextualSpacing/>
              <w:jc w:val="center"/>
              <w:rPr>
                <w:rFonts w:ascii="Calibri" w:eastAsia="Calibri" w:hAnsi="Calibri" w:cs="Calibri"/>
                <w:lang w:val="sr-Latn-CS"/>
              </w:rPr>
            </w:pPr>
          </w:p>
          <w:p w14:paraId="10C33CAF" w14:textId="7BD22FA5" w:rsidR="00A23C44" w:rsidRPr="002618BE" w:rsidRDefault="00A23C44" w:rsidP="00A23C44">
            <w:pPr>
              <w:contextualSpacing/>
              <w:jc w:val="center"/>
              <w:rPr>
                <w:rFonts w:ascii="Calibri" w:eastAsia="Calibri" w:hAnsi="Calibri" w:cs="Calibri"/>
                <w:lang w:val="sr-Latn-CS"/>
              </w:rPr>
            </w:pPr>
            <w:r w:rsidRPr="004C12E8">
              <w:rPr>
                <w:rFonts w:ascii="Calibri" w:eastAsia="Calibri" w:hAnsi="Calibri" w:cs="Calibri"/>
                <w:lang w:val="sr-Latn-CS"/>
              </w:rPr>
              <w:t>Realizacija aktivnosti se nastavlja i nakon 2022. godine i biće predmet narednih AP Strategije</w:t>
            </w:r>
          </w:p>
        </w:tc>
        <w:tc>
          <w:tcPr>
            <w:tcW w:w="1894" w:type="dxa"/>
          </w:tcPr>
          <w:p w14:paraId="2CFBBF0C"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Uspostavljen model upravljanja destinacijom</w:t>
            </w:r>
          </w:p>
          <w:p w14:paraId="50DCEF0C" w14:textId="77777777" w:rsidR="00A23C44" w:rsidRPr="002618BE" w:rsidRDefault="00A23C44" w:rsidP="00A23C44">
            <w:pPr>
              <w:contextualSpacing/>
              <w:jc w:val="center"/>
              <w:rPr>
                <w:rFonts w:ascii="Calibri" w:eastAsia="Calibri" w:hAnsi="Calibri" w:cs="Calibri"/>
                <w:lang w:val="sr-Latn-CS"/>
              </w:rPr>
            </w:pPr>
          </w:p>
          <w:p w14:paraId="46CB8855"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Godišnji izvještaj o radu NTO</w:t>
            </w:r>
          </w:p>
        </w:tc>
        <w:tc>
          <w:tcPr>
            <w:tcW w:w="1494" w:type="dxa"/>
            <w:gridSpan w:val="2"/>
          </w:tcPr>
          <w:p w14:paraId="093A1114" w14:textId="163E7FB4" w:rsidR="00A23C44" w:rsidRPr="002618BE" w:rsidRDefault="00A23C44" w:rsidP="00A23C44">
            <w:pPr>
              <w:contextualSpacing/>
              <w:jc w:val="center"/>
              <w:rPr>
                <w:rFonts w:ascii="Calibri" w:eastAsia="Calibri" w:hAnsi="Calibri" w:cs="Calibri"/>
                <w:lang w:val="sr-Latn-CS"/>
              </w:rPr>
            </w:pPr>
          </w:p>
          <w:p w14:paraId="13ADEAD5" w14:textId="0BEE129C" w:rsidR="00A23C44" w:rsidRPr="002618BE" w:rsidRDefault="00A23C44" w:rsidP="00A23C44">
            <w:pPr>
              <w:contextualSpacing/>
              <w:jc w:val="center"/>
              <w:rPr>
                <w:rFonts w:ascii="Calibri" w:eastAsia="Calibri" w:hAnsi="Calibri" w:cs="Calibri"/>
                <w:lang w:val="sr-Latn-CS"/>
              </w:rPr>
            </w:pPr>
            <w:r w:rsidRPr="00CC243F">
              <w:rPr>
                <w:rFonts w:ascii="Calibri" w:eastAsia="Calibri" w:hAnsi="Calibri" w:cs="Calibri"/>
                <w:lang w:val="sr-Latn-CS"/>
              </w:rPr>
              <w:t>Nisu potrebna finansijska sredstva</w:t>
            </w:r>
          </w:p>
        </w:tc>
      </w:tr>
      <w:tr w:rsidR="00A23C44" w:rsidRPr="002618BE" w14:paraId="51C14A08" w14:textId="77777777" w:rsidTr="00617DE8">
        <w:trPr>
          <w:jc w:val="center"/>
        </w:trPr>
        <w:tc>
          <w:tcPr>
            <w:tcW w:w="2122" w:type="dxa"/>
            <w:vMerge/>
          </w:tcPr>
          <w:p w14:paraId="0CFFB6E0" w14:textId="77777777" w:rsidR="00A23C44" w:rsidRPr="002618BE" w:rsidRDefault="00A23C44" w:rsidP="00A23C44">
            <w:pPr>
              <w:contextualSpacing/>
              <w:rPr>
                <w:rFonts w:ascii="Calibri" w:eastAsia="Calibri" w:hAnsi="Calibri" w:cs="Calibri"/>
                <w:b/>
                <w:bCs/>
                <w:lang w:val="sr-Latn-CS"/>
              </w:rPr>
            </w:pPr>
          </w:p>
        </w:tc>
        <w:tc>
          <w:tcPr>
            <w:tcW w:w="1417" w:type="dxa"/>
            <w:gridSpan w:val="2"/>
          </w:tcPr>
          <w:p w14:paraId="49176852" w14:textId="640E3D5B"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7.1.</w:t>
            </w:r>
            <w:r>
              <w:rPr>
                <w:rFonts w:ascii="Calibri" w:eastAsia="Calibri" w:hAnsi="Calibri" w:cs="Calibri"/>
                <w:lang w:val="sr-Latn-CS"/>
              </w:rPr>
              <w:t>4</w:t>
            </w:r>
          </w:p>
        </w:tc>
        <w:tc>
          <w:tcPr>
            <w:tcW w:w="3351" w:type="dxa"/>
            <w:gridSpan w:val="3"/>
          </w:tcPr>
          <w:p w14:paraId="2209ED6E" w14:textId="77777777" w:rsidR="00A23C44" w:rsidRPr="002618BE" w:rsidRDefault="00A23C44" w:rsidP="00A23C44">
            <w:pPr>
              <w:contextualSpacing/>
              <w:rPr>
                <w:rFonts w:ascii="Calibri" w:eastAsia="Calibri" w:hAnsi="Calibri" w:cs="Calibri"/>
                <w:lang w:val="sr-Latn-CS"/>
              </w:rPr>
            </w:pPr>
            <w:r w:rsidRPr="002618BE">
              <w:rPr>
                <w:rFonts w:ascii="Calibri" w:eastAsia="Calibri" w:hAnsi="Calibri" w:cs="Calibri"/>
                <w:lang w:val="sr-Latn-CS"/>
              </w:rPr>
              <w:t xml:space="preserve">Definisanje novog okvira za partnerstva za upravljanje destinacijom </w:t>
            </w:r>
          </w:p>
          <w:p w14:paraId="71E64E0E" w14:textId="77777777" w:rsidR="00A23C44" w:rsidRPr="002618BE" w:rsidRDefault="00A23C44" w:rsidP="00A23C44">
            <w:pPr>
              <w:numPr>
                <w:ilvl w:val="0"/>
                <w:numId w:val="47"/>
              </w:numPr>
              <w:spacing w:after="0" w:line="240" w:lineRule="auto"/>
              <w:contextualSpacing/>
              <w:rPr>
                <w:rFonts w:ascii="Calibri" w:eastAsia="Calibri" w:hAnsi="Calibri" w:cs="Calibri"/>
                <w:lang w:val="sr-Latn-CS"/>
              </w:rPr>
            </w:pPr>
            <w:r w:rsidRPr="002618BE">
              <w:rPr>
                <w:rFonts w:ascii="Calibri" w:eastAsia="Calibri" w:hAnsi="Calibri" w:cs="Calibri"/>
                <w:lang w:val="sr-Latn-CS"/>
              </w:rPr>
              <w:t xml:space="preserve">Umrežavanje (stvaranje partnerstava) na </w:t>
            </w:r>
            <w:r w:rsidRPr="002618BE">
              <w:rPr>
                <w:rFonts w:ascii="Calibri" w:eastAsia="Calibri" w:hAnsi="Calibri" w:cs="Calibri"/>
                <w:lang w:val="sr-Latn-CS"/>
              </w:rPr>
              <w:lastRenderedPageBreak/>
              <w:t>nacionalnom i lokalnom nivou</w:t>
            </w:r>
          </w:p>
        </w:tc>
        <w:tc>
          <w:tcPr>
            <w:tcW w:w="1752" w:type="dxa"/>
            <w:gridSpan w:val="2"/>
          </w:tcPr>
          <w:p w14:paraId="2B4D58A9"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lastRenderedPageBreak/>
              <w:t>NTO, LTO, lokalne uprave/</w:t>
            </w:r>
          </w:p>
          <w:p w14:paraId="514F22AF"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MER, </w:t>
            </w:r>
            <w:r>
              <w:rPr>
                <w:rFonts w:ascii="Calibri" w:eastAsia="Calibri" w:hAnsi="Calibri" w:cs="Calibri"/>
                <w:lang w:val="sr-Latn-CS"/>
              </w:rPr>
              <w:t xml:space="preserve">tur.privreda </w:t>
            </w:r>
          </w:p>
        </w:tc>
        <w:tc>
          <w:tcPr>
            <w:tcW w:w="1650" w:type="dxa"/>
            <w:gridSpan w:val="3"/>
          </w:tcPr>
          <w:p w14:paraId="63F284DD" w14:textId="30E37DAD"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w:t>
            </w:r>
            <w:r>
              <w:rPr>
                <w:rFonts w:ascii="Calibri" w:eastAsia="Calibri" w:hAnsi="Calibri" w:cs="Calibri"/>
                <w:lang w:val="sr-Latn-CS"/>
              </w:rPr>
              <w:t xml:space="preserve"> </w:t>
            </w:r>
            <w:r w:rsidRPr="002618BE">
              <w:rPr>
                <w:rFonts w:ascii="Calibri" w:eastAsia="Calibri" w:hAnsi="Calibri" w:cs="Calibri"/>
                <w:lang w:val="sr-Latn-CS"/>
              </w:rPr>
              <w:t>IV</w:t>
            </w:r>
            <w:r>
              <w:rPr>
                <w:rFonts w:ascii="Calibri" w:eastAsia="Calibri" w:hAnsi="Calibri" w:cs="Calibri"/>
                <w:lang w:val="sr-Latn-CS"/>
              </w:rPr>
              <w:t xml:space="preserve"> </w:t>
            </w:r>
            <w:r w:rsidRPr="002618BE">
              <w:rPr>
                <w:rFonts w:ascii="Calibri" w:eastAsia="Calibri" w:hAnsi="Calibri" w:cs="Calibri"/>
                <w:lang w:val="sr-Latn-CS"/>
              </w:rPr>
              <w:t>Q 202</w:t>
            </w:r>
            <w:r>
              <w:rPr>
                <w:rFonts w:ascii="Calibri" w:eastAsia="Calibri" w:hAnsi="Calibri" w:cs="Calibri"/>
                <w:lang w:val="sr-Latn-CS"/>
              </w:rPr>
              <w:t>2.</w:t>
            </w:r>
          </w:p>
        </w:tc>
        <w:tc>
          <w:tcPr>
            <w:tcW w:w="1894" w:type="dxa"/>
          </w:tcPr>
          <w:p w14:paraId="69E004B3"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Definisan novi okvir za partnerstva za upravljanje destinacijom</w:t>
            </w:r>
          </w:p>
          <w:p w14:paraId="52212EE1" w14:textId="77777777" w:rsidR="00A23C44" w:rsidRPr="002618BE" w:rsidRDefault="00A23C44" w:rsidP="00A23C44">
            <w:pPr>
              <w:contextualSpacing/>
              <w:jc w:val="center"/>
              <w:rPr>
                <w:rFonts w:ascii="Calibri" w:eastAsia="Calibri" w:hAnsi="Calibri" w:cs="Calibri"/>
                <w:lang w:val="sr-Latn-CS"/>
              </w:rPr>
            </w:pPr>
          </w:p>
          <w:p w14:paraId="5E103E23" w14:textId="36EF5B54"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5 akata o saradnji</w:t>
            </w:r>
          </w:p>
          <w:p w14:paraId="13F095A7" w14:textId="77777777" w:rsidR="00A23C44" w:rsidRPr="002618BE" w:rsidRDefault="00A23C44" w:rsidP="00A23C44">
            <w:pPr>
              <w:contextualSpacing/>
              <w:jc w:val="center"/>
              <w:rPr>
                <w:rFonts w:ascii="Calibri" w:eastAsia="Calibri" w:hAnsi="Calibri" w:cs="Calibri"/>
                <w:lang w:val="sr-Latn-CS"/>
              </w:rPr>
            </w:pPr>
          </w:p>
          <w:p w14:paraId="3A38E5DB" w14:textId="0151B73D" w:rsidR="00A23C44" w:rsidRPr="002618BE" w:rsidRDefault="00A23C44" w:rsidP="00A23C44">
            <w:pPr>
              <w:contextualSpacing/>
              <w:jc w:val="center"/>
              <w:rPr>
                <w:rFonts w:ascii="Calibri" w:eastAsia="Calibri" w:hAnsi="Calibri" w:cs="Calibri"/>
                <w:lang w:val="sr-Latn-CS"/>
              </w:rPr>
            </w:pPr>
            <w:r w:rsidRPr="00AA7E79">
              <w:rPr>
                <w:rFonts w:ascii="Calibri" w:eastAsia="Calibri" w:hAnsi="Calibri" w:cs="Calibri"/>
                <w:lang w:val="sr-Latn-CS"/>
              </w:rPr>
              <w:t>Godišnji izvještaj o radu NTO</w:t>
            </w:r>
          </w:p>
        </w:tc>
        <w:tc>
          <w:tcPr>
            <w:tcW w:w="1494" w:type="dxa"/>
            <w:gridSpan w:val="2"/>
          </w:tcPr>
          <w:p w14:paraId="33D6C7F1" w14:textId="10EA3A61" w:rsidR="00A23C44" w:rsidRPr="002618BE" w:rsidRDefault="00A23C44" w:rsidP="00A23C44">
            <w:pPr>
              <w:contextualSpacing/>
              <w:jc w:val="center"/>
              <w:rPr>
                <w:rFonts w:ascii="Calibri" w:eastAsia="Calibri" w:hAnsi="Calibri" w:cs="Calibri"/>
                <w:lang w:val="sr-Latn-CS"/>
              </w:rPr>
            </w:pPr>
            <w:r w:rsidRPr="00CC243F">
              <w:rPr>
                <w:rFonts w:ascii="Calibri" w:eastAsia="Calibri" w:hAnsi="Calibri" w:cs="Calibri"/>
                <w:lang w:val="sr-Latn-CS"/>
              </w:rPr>
              <w:lastRenderedPageBreak/>
              <w:t>Nisu potrebna finansijska sredstva</w:t>
            </w:r>
          </w:p>
        </w:tc>
      </w:tr>
      <w:tr w:rsidR="00A23C44" w:rsidRPr="002618BE" w14:paraId="27D19567" w14:textId="77777777" w:rsidTr="00617DE8">
        <w:trPr>
          <w:jc w:val="center"/>
        </w:trPr>
        <w:tc>
          <w:tcPr>
            <w:tcW w:w="2122" w:type="dxa"/>
          </w:tcPr>
          <w:p w14:paraId="7F41FACE" w14:textId="77777777" w:rsidR="00A23C44" w:rsidRPr="002618BE" w:rsidRDefault="00A23C44" w:rsidP="00A23C44">
            <w:pPr>
              <w:contextualSpacing/>
              <w:rPr>
                <w:rFonts w:ascii="Calibri" w:eastAsia="Calibri" w:hAnsi="Calibri" w:cs="Calibri"/>
                <w:b/>
                <w:bCs/>
                <w:lang w:val="sr-Latn-CS"/>
              </w:rPr>
            </w:pPr>
          </w:p>
        </w:tc>
        <w:tc>
          <w:tcPr>
            <w:tcW w:w="1417" w:type="dxa"/>
            <w:gridSpan w:val="2"/>
          </w:tcPr>
          <w:p w14:paraId="213FB23D" w14:textId="7BEB067E"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7.1.</w:t>
            </w:r>
            <w:r>
              <w:rPr>
                <w:rFonts w:ascii="Calibri" w:eastAsia="Calibri" w:hAnsi="Calibri" w:cs="Calibri"/>
                <w:lang w:val="sr-Latn-CS"/>
              </w:rPr>
              <w:t>5</w:t>
            </w:r>
          </w:p>
        </w:tc>
        <w:tc>
          <w:tcPr>
            <w:tcW w:w="3351" w:type="dxa"/>
            <w:gridSpan w:val="3"/>
          </w:tcPr>
          <w:p w14:paraId="23A59C50" w14:textId="77777777" w:rsidR="00A23C44" w:rsidRPr="002618BE" w:rsidRDefault="00A23C44" w:rsidP="00A23C44">
            <w:pPr>
              <w:contextualSpacing/>
              <w:rPr>
                <w:rFonts w:ascii="Calibri" w:eastAsia="Calibri" w:hAnsi="Calibri" w:cs="Calibri"/>
                <w:lang w:val="sr-Latn-CS"/>
              </w:rPr>
            </w:pPr>
            <w:r w:rsidRPr="002618BE">
              <w:rPr>
                <w:rFonts w:ascii="Calibri" w:eastAsia="Calibri" w:hAnsi="Calibri" w:cs="Calibri"/>
                <w:lang w:val="sr-Latn-CS"/>
              </w:rPr>
              <w:t xml:space="preserve">Izrada Programa istraživanja u turizmu i sprovođenje istih </w:t>
            </w:r>
          </w:p>
        </w:tc>
        <w:tc>
          <w:tcPr>
            <w:tcW w:w="1752" w:type="dxa"/>
            <w:gridSpan w:val="2"/>
          </w:tcPr>
          <w:p w14:paraId="236A6DD9"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NTO</w:t>
            </w:r>
          </w:p>
        </w:tc>
        <w:tc>
          <w:tcPr>
            <w:tcW w:w="1650" w:type="dxa"/>
            <w:gridSpan w:val="3"/>
          </w:tcPr>
          <w:p w14:paraId="2A0E2151" w14:textId="5ECAFE2A" w:rsidR="00A23C44"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I</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-IV</w:t>
            </w:r>
            <w:r>
              <w:rPr>
                <w:rFonts w:ascii="Calibri" w:eastAsia="Calibri" w:hAnsi="Calibri" w:cs="Calibri"/>
                <w:lang w:val="sr-Latn-CS"/>
              </w:rPr>
              <w:t xml:space="preserve"> Q </w:t>
            </w:r>
            <w:r w:rsidRPr="002618BE">
              <w:rPr>
                <w:rFonts w:ascii="Calibri" w:eastAsia="Calibri" w:hAnsi="Calibri" w:cs="Calibri"/>
                <w:lang w:val="sr-Latn-CS"/>
              </w:rPr>
              <w:t>202</w:t>
            </w:r>
            <w:r>
              <w:rPr>
                <w:rFonts w:ascii="Calibri" w:eastAsia="Calibri" w:hAnsi="Calibri" w:cs="Calibri"/>
                <w:lang w:val="sr-Latn-CS"/>
              </w:rPr>
              <w:t>2.</w:t>
            </w:r>
          </w:p>
          <w:p w14:paraId="4504EDEE" w14:textId="25DFFE0B" w:rsidR="00A23C44" w:rsidRPr="002618BE" w:rsidRDefault="00A23C44" w:rsidP="00A23C44">
            <w:pPr>
              <w:contextualSpacing/>
              <w:jc w:val="center"/>
              <w:rPr>
                <w:rFonts w:ascii="Calibri" w:eastAsia="Calibri" w:hAnsi="Calibri" w:cs="Calibri"/>
                <w:lang w:val="sr-Latn-CS"/>
              </w:rPr>
            </w:pPr>
            <w:r w:rsidRPr="004C12E8">
              <w:rPr>
                <w:rFonts w:ascii="Calibri" w:eastAsia="Calibri" w:hAnsi="Calibri" w:cs="Calibri"/>
                <w:lang w:val="sr-Latn-CS"/>
              </w:rPr>
              <w:t>Realizacija aktivnosti se nastavlja i nakon 2022. godine i biće predmet narednih AP Strategije</w:t>
            </w:r>
          </w:p>
        </w:tc>
        <w:tc>
          <w:tcPr>
            <w:tcW w:w="1894" w:type="dxa"/>
          </w:tcPr>
          <w:p w14:paraId="6928A3F7" w14:textId="178F79E4"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Broj istraživanja</w:t>
            </w:r>
          </w:p>
          <w:p w14:paraId="57273922" w14:textId="77777777" w:rsidR="00A23C44" w:rsidRPr="002618BE" w:rsidRDefault="00A23C44" w:rsidP="00A23C44">
            <w:pPr>
              <w:contextualSpacing/>
              <w:jc w:val="center"/>
              <w:rPr>
                <w:rFonts w:ascii="Calibri" w:eastAsia="Calibri" w:hAnsi="Calibri" w:cs="Calibri"/>
                <w:lang w:val="sr-Latn-CS"/>
              </w:rPr>
            </w:pPr>
          </w:p>
          <w:p w14:paraId="16C7B79A" w14:textId="77777777"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Godišnji izvještaj o radu NTO</w:t>
            </w:r>
          </w:p>
        </w:tc>
        <w:tc>
          <w:tcPr>
            <w:tcW w:w="1494" w:type="dxa"/>
            <w:gridSpan w:val="2"/>
          </w:tcPr>
          <w:p w14:paraId="06DB5827" w14:textId="784D040E" w:rsidR="00A23C44" w:rsidRPr="002618BE" w:rsidRDefault="00A23C44" w:rsidP="00A23C44">
            <w:pPr>
              <w:contextualSpacing/>
              <w:jc w:val="center"/>
              <w:rPr>
                <w:rFonts w:ascii="Calibri" w:eastAsia="Calibri" w:hAnsi="Calibri" w:cs="Calibri"/>
                <w:lang w:val="sr-Latn-CS"/>
              </w:rPr>
            </w:pPr>
            <w:r w:rsidRPr="002618BE">
              <w:rPr>
                <w:rFonts w:ascii="Calibri" w:eastAsia="Calibri" w:hAnsi="Calibri" w:cs="Calibri"/>
                <w:lang w:val="sr-Latn-CS"/>
              </w:rPr>
              <w:t xml:space="preserve">Budžet </w:t>
            </w:r>
            <w:r>
              <w:rPr>
                <w:rFonts w:ascii="Calibri" w:eastAsia="Calibri" w:hAnsi="Calibri" w:cs="Calibri"/>
                <w:lang w:val="sr-Latn-CS"/>
              </w:rPr>
              <w:t>NTO</w:t>
            </w:r>
          </w:p>
        </w:tc>
      </w:tr>
      <w:tr w:rsidR="00A23C44" w:rsidRPr="002618BE" w14:paraId="04B61046" w14:textId="77777777" w:rsidTr="003F40D9">
        <w:trPr>
          <w:trHeight w:val="628"/>
          <w:jc w:val="center"/>
        </w:trPr>
        <w:tc>
          <w:tcPr>
            <w:tcW w:w="13680" w:type="dxa"/>
            <w:gridSpan w:val="14"/>
            <w:shd w:val="clear" w:color="auto" w:fill="D9E2F3" w:themeFill="accent1" w:themeFillTint="33"/>
            <w:vAlign w:val="center"/>
          </w:tcPr>
          <w:p w14:paraId="1346A54F" w14:textId="77777777" w:rsidR="00A23C44" w:rsidRDefault="00A23C44" w:rsidP="00A23C44">
            <w:pPr>
              <w:contextualSpacing/>
              <w:jc w:val="center"/>
              <w:rPr>
                <w:rFonts w:ascii="Calibri" w:eastAsia="Calibri" w:hAnsi="Calibri" w:cs="Calibri"/>
                <w:b/>
                <w:lang w:val="sr-Latn-CS"/>
              </w:rPr>
            </w:pPr>
          </w:p>
          <w:p w14:paraId="746C95A7" w14:textId="3DA42273" w:rsidR="00A23C44" w:rsidRPr="002618BE" w:rsidRDefault="00A23C44" w:rsidP="00A23C44">
            <w:pPr>
              <w:contextualSpacing/>
              <w:jc w:val="center"/>
              <w:rPr>
                <w:rFonts w:ascii="Calibri" w:eastAsia="Calibri" w:hAnsi="Calibri" w:cs="Calibri"/>
                <w:b/>
                <w:lang w:val="sr-Latn-CS"/>
              </w:rPr>
            </w:pPr>
            <w:r w:rsidRPr="004840B1">
              <w:rPr>
                <w:rFonts w:ascii="Calibri" w:eastAsia="Calibri" w:hAnsi="Calibri" w:cs="Calibri"/>
                <w:b/>
                <w:lang w:val="sr-Latn-CS"/>
              </w:rPr>
              <w:t xml:space="preserve">Ukupan iznos sredstava za realizaciju </w:t>
            </w:r>
            <w:r>
              <w:rPr>
                <w:rFonts w:ascii="Calibri" w:eastAsia="Calibri" w:hAnsi="Calibri" w:cs="Calibri"/>
                <w:b/>
                <w:lang w:val="sr-Latn-CS"/>
              </w:rPr>
              <w:t>O</w:t>
            </w:r>
            <w:r w:rsidRPr="004840B1">
              <w:rPr>
                <w:rFonts w:ascii="Calibri" w:eastAsia="Calibri" w:hAnsi="Calibri" w:cs="Calibri"/>
                <w:b/>
                <w:lang w:val="sr-Latn-CS"/>
              </w:rPr>
              <w:t xml:space="preserve">perativnog cilja </w:t>
            </w:r>
            <w:r>
              <w:rPr>
                <w:rFonts w:ascii="Calibri" w:eastAsia="Calibri" w:hAnsi="Calibri" w:cs="Calibri"/>
                <w:b/>
                <w:lang w:val="sr-Latn-CS"/>
              </w:rPr>
              <w:t>7</w:t>
            </w:r>
            <w:r w:rsidRPr="004840B1">
              <w:rPr>
                <w:rFonts w:ascii="Calibri" w:eastAsia="Calibri" w:hAnsi="Calibri" w:cs="Calibri"/>
                <w:b/>
                <w:lang w:val="sr-Latn-CS"/>
              </w:rPr>
              <w:t xml:space="preserve">: </w:t>
            </w:r>
            <w:r>
              <w:rPr>
                <w:rFonts w:ascii="Calibri" w:eastAsia="Calibri" w:hAnsi="Calibri" w:cs="Calibri"/>
                <w:b/>
                <w:lang w:val="sr-Latn-CS"/>
              </w:rPr>
              <w:t xml:space="preserve"> 0,00 € </w:t>
            </w:r>
          </w:p>
        </w:tc>
      </w:tr>
    </w:tbl>
    <w:p w14:paraId="4542FEC3" w14:textId="7B20F877" w:rsidR="00E75F9D" w:rsidRDefault="00E75F9D" w:rsidP="00816E24">
      <w:pPr>
        <w:spacing w:after="120"/>
        <w:rPr>
          <w:b/>
          <w:color w:val="000000" w:themeColor="text1"/>
        </w:rPr>
      </w:pPr>
    </w:p>
    <w:p w14:paraId="005DADF5" w14:textId="17565919" w:rsidR="00A46F37" w:rsidRPr="007D38C3" w:rsidRDefault="00A46F37" w:rsidP="00A46F37">
      <w:pPr>
        <w:spacing w:after="120"/>
        <w:jc w:val="both"/>
        <w:rPr>
          <w:color w:val="000000" w:themeColor="text1"/>
        </w:rPr>
      </w:pPr>
      <w:r w:rsidRPr="007D38C3">
        <w:rPr>
          <w:color w:val="000000" w:themeColor="text1"/>
        </w:rPr>
        <w:t>Prethodnim prikazom Akcionog plana za 2022. godinu dat je detaljan opis aktivnosti, iznosi i izvori finansijskih sredstava za nihovu realizaciju. Napominjemo, da će određeni broj aktivnosti</w:t>
      </w:r>
      <w:r w:rsidR="003F40D9">
        <w:rPr>
          <w:color w:val="000000" w:themeColor="text1"/>
        </w:rPr>
        <w:t>, a kako je naznačeno u rokovima realizacije,</w:t>
      </w:r>
      <w:r w:rsidRPr="007D38C3">
        <w:rPr>
          <w:color w:val="000000" w:themeColor="text1"/>
        </w:rPr>
        <w:t xml:space="preserve"> biti i predmet </w:t>
      </w:r>
      <w:r w:rsidR="00004BE6" w:rsidRPr="007D38C3">
        <w:rPr>
          <w:color w:val="000000" w:themeColor="text1"/>
        </w:rPr>
        <w:t>A</w:t>
      </w:r>
      <w:r w:rsidR="003F40D9">
        <w:rPr>
          <w:color w:val="000000" w:themeColor="text1"/>
        </w:rPr>
        <w:t>kcionih planova</w:t>
      </w:r>
      <w:r w:rsidR="00004BE6" w:rsidRPr="007D38C3">
        <w:rPr>
          <w:color w:val="000000" w:themeColor="text1"/>
        </w:rPr>
        <w:t xml:space="preserve"> za</w:t>
      </w:r>
      <w:r w:rsidRPr="007D38C3">
        <w:rPr>
          <w:color w:val="000000" w:themeColor="text1"/>
        </w:rPr>
        <w:t xml:space="preserve"> </w:t>
      </w:r>
      <w:r w:rsidR="00B349A3">
        <w:rPr>
          <w:color w:val="000000" w:themeColor="text1"/>
        </w:rPr>
        <w:t>naredne godine realizacije Strategije</w:t>
      </w:r>
      <w:r w:rsidRPr="007D38C3">
        <w:rPr>
          <w:color w:val="000000" w:themeColor="text1"/>
        </w:rPr>
        <w:t xml:space="preserve">, </w:t>
      </w:r>
      <w:r w:rsidR="00004BE6" w:rsidRPr="007D38C3">
        <w:rPr>
          <w:color w:val="000000" w:themeColor="text1"/>
        </w:rPr>
        <w:t xml:space="preserve">jer je riječ o </w:t>
      </w:r>
      <w:r w:rsidR="003F40D9">
        <w:rPr>
          <w:color w:val="000000" w:themeColor="text1"/>
        </w:rPr>
        <w:t xml:space="preserve">kontinuiranim ili </w:t>
      </w:r>
      <w:r w:rsidR="00004BE6" w:rsidRPr="007D38C3">
        <w:rPr>
          <w:color w:val="000000" w:themeColor="text1"/>
        </w:rPr>
        <w:t xml:space="preserve">višegodišnjim projektima. </w:t>
      </w:r>
    </w:p>
    <w:p w14:paraId="5BFBB0E8" w14:textId="58914C64" w:rsidR="00825B2D" w:rsidRDefault="00004BE6" w:rsidP="00A46F37">
      <w:pPr>
        <w:spacing w:after="120"/>
        <w:jc w:val="both"/>
        <w:rPr>
          <w:color w:val="000000" w:themeColor="text1"/>
        </w:rPr>
      </w:pPr>
      <w:r w:rsidRPr="003F40D9">
        <w:rPr>
          <w:color w:val="000000" w:themeColor="text1"/>
        </w:rPr>
        <w:t xml:space="preserve">Pored </w:t>
      </w:r>
      <w:r w:rsidR="003F40D9" w:rsidRPr="003F40D9">
        <w:rPr>
          <w:color w:val="000000" w:themeColor="text1"/>
        </w:rPr>
        <w:t>navedenog</w:t>
      </w:r>
      <w:r w:rsidR="003F40D9">
        <w:rPr>
          <w:color w:val="000000" w:themeColor="text1"/>
        </w:rPr>
        <w:t>,</w:t>
      </w:r>
      <w:r w:rsidR="003F40D9" w:rsidRPr="003F40D9">
        <w:rPr>
          <w:color w:val="000000" w:themeColor="text1"/>
        </w:rPr>
        <w:t xml:space="preserve"> </w:t>
      </w:r>
      <w:r w:rsidR="0000308E">
        <w:rPr>
          <w:color w:val="000000" w:themeColor="text1"/>
        </w:rPr>
        <w:t>u cilju</w:t>
      </w:r>
      <w:r w:rsidR="003F40D9" w:rsidRPr="003F40D9">
        <w:rPr>
          <w:color w:val="000000" w:themeColor="text1"/>
        </w:rPr>
        <w:t xml:space="preserve"> </w:t>
      </w:r>
      <w:r w:rsidR="0000308E" w:rsidRPr="003F40D9">
        <w:rPr>
          <w:color w:val="000000" w:themeColor="text1"/>
        </w:rPr>
        <w:t>realizacij</w:t>
      </w:r>
      <w:r w:rsidR="0000308E">
        <w:rPr>
          <w:color w:val="000000" w:themeColor="text1"/>
        </w:rPr>
        <w:t>u</w:t>
      </w:r>
      <w:r w:rsidR="0000308E" w:rsidRPr="003F40D9">
        <w:rPr>
          <w:color w:val="000000" w:themeColor="text1"/>
        </w:rPr>
        <w:t xml:space="preserve"> Strategije </w:t>
      </w:r>
      <w:r w:rsidR="0000308E">
        <w:rPr>
          <w:color w:val="000000" w:themeColor="text1"/>
        </w:rPr>
        <w:t xml:space="preserve">u </w:t>
      </w:r>
      <w:r w:rsidR="003F40D9" w:rsidRPr="003F40D9">
        <w:rPr>
          <w:color w:val="000000" w:themeColor="text1"/>
        </w:rPr>
        <w:t>period</w:t>
      </w:r>
      <w:r w:rsidR="0000308E">
        <w:rPr>
          <w:color w:val="000000" w:themeColor="text1"/>
        </w:rPr>
        <w:t>u</w:t>
      </w:r>
      <w:r w:rsidR="003F40D9" w:rsidRPr="003F40D9">
        <w:rPr>
          <w:color w:val="000000" w:themeColor="text1"/>
        </w:rPr>
        <w:t xml:space="preserve"> </w:t>
      </w:r>
      <w:r w:rsidR="00A46F37" w:rsidRPr="003F40D9">
        <w:rPr>
          <w:color w:val="000000" w:themeColor="text1"/>
        </w:rPr>
        <w:t>202</w:t>
      </w:r>
      <w:r w:rsidR="003F40D9" w:rsidRPr="003F40D9">
        <w:rPr>
          <w:color w:val="000000" w:themeColor="text1"/>
        </w:rPr>
        <w:t>3-2025</w:t>
      </w:r>
      <w:r w:rsidR="003F40D9">
        <w:rPr>
          <w:color w:val="000000" w:themeColor="text1"/>
        </w:rPr>
        <w:t>. godine</w:t>
      </w:r>
      <w:r w:rsidR="00A46F37" w:rsidRPr="003F40D9">
        <w:rPr>
          <w:color w:val="000000" w:themeColor="text1"/>
        </w:rPr>
        <w:t xml:space="preserve"> </w:t>
      </w:r>
      <w:r w:rsidR="00FE3953">
        <w:rPr>
          <w:color w:val="000000" w:themeColor="text1"/>
        </w:rPr>
        <w:t>u nastavku slijedi</w:t>
      </w:r>
      <w:r w:rsidR="00A46F37" w:rsidRPr="003F40D9">
        <w:rPr>
          <w:color w:val="000000" w:themeColor="text1"/>
        </w:rPr>
        <w:t xml:space="preserve"> </w:t>
      </w:r>
      <w:r w:rsidR="000C270C">
        <w:rPr>
          <w:b/>
          <w:color w:val="000000" w:themeColor="text1"/>
        </w:rPr>
        <w:t>O</w:t>
      </w:r>
      <w:r w:rsidR="00A46F37" w:rsidRPr="000C270C">
        <w:rPr>
          <w:b/>
          <w:color w:val="000000" w:themeColor="text1"/>
        </w:rPr>
        <w:t>kvirni plan</w:t>
      </w:r>
      <w:r w:rsidRPr="003F40D9">
        <w:rPr>
          <w:color w:val="000000" w:themeColor="text1"/>
        </w:rPr>
        <w:t xml:space="preserve"> </w:t>
      </w:r>
      <w:r w:rsidR="00A46F37" w:rsidRPr="003F40D9">
        <w:rPr>
          <w:color w:val="000000" w:themeColor="text1"/>
        </w:rPr>
        <w:t xml:space="preserve">aktivnosti </w:t>
      </w:r>
      <w:r w:rsidR="00FE3953">
        <w:rPr>
          <w:color w:val="000000" w:themeColor="text1"/>
        </w:rPr>
        <w:t>sa</w:t>
      </w:r>
      <w:r w:rsidR="00A46F37" w:rsidRPr="003F40D9">
        <w:rPr>
          <w:color w:val="000000" w:themeColor="text1"/>
        </w:rPr>
        <w:t xml:space="preserve"> </w:t>
      </w:r>
      <w:r w:rsidR="003F40D9">
        <w:rPr>
          <w:color w:val="000000" w:themeColor="text1"/>
        </w:rPr>
        <w:t>procjen</w:t>
      </w:r>
      <w:r w:rsidR="00FE3953">
        <w:rPr>
          <w:color w:val="000000" w:themeColor="text1"/>
        </w:rPr>
        <w:t>om</w:t>
      </w:r>
      <w:r w:rsidR="003F40D9">
        <w:rPr>
          <w:color w:val="000000" w:themeColor="text1"/>
        </w:rPr>
        <w:t xml:space="preserve"> finansijskih sredstava</w:t>
      </w:r>
      <w:r w:rsidR="00FE3953" w:rsidRPr="00FE3953">
        <w:rPr>
          <w:color w:val="000000" w:themeColor="text1"/>
        </w:rPr>
        <w:t xml:space="preserve"> </w:t>
      </w:r>
      <w:r w:rsidR="00FE3953" w:rsidRPr="003F40D9">
        <w:rPr>
          <w:color w:val="000000" w:themeColor="text1"/>
        </w:rPr>
        <w:t>potrebnih za nj</w:t>
      </w:r>
      <w:r w:rsidR="0000308E">
        <w:rPr>
          <w:color w:val="000000" w:themeColor="text1"/>
        </w:rPr>
        <w:t>ihovu</w:t>
      </w:r>
      <w:r w:rsidR="00FE3953" w:rsidRPr="003F40D9">
        <w:rPr>
          <w:color w:val="000000" w:themeColor="text1"/>
        </w:rPr>
        <w:t xml:space="preserve"> realizaciju</w:t>
      </w:r>
      <w:r w:rsidR="00FE3953">
        <w:rPr>
          <w:color w:val="000000" w:themeColor="text1"/>
        </w:rPr>
        <w:t xml:space="preserve"> a </w:t>
      </w:r>
      <w:r w:rsidR="003F40D9">
        <w:rPr>
          <w:color w:val="000000" w:themeColor="text1"/>
        </w:rPr>
        <w:t xml:space="preserve">na bazi informacija sa </w:t>
      </w:r>
      <w:r w:rsidR="00FE3953">
        <w:rPr>
          <w:color w:val="000000" w:themeColor="text1"/>
        </w:rPr>
        <w:t>kojima se</w:t>
      </w:r>
      <w:r w:rsidR="003F40D9">
        <w:rPr>
          <w:color w:val="000000" w:themeColor="text1"/>
        </w:rPr>
        <w:t xml:space="preserve"> trenutno raspolaž</w:t>
      </w:r>
      <w:r w:rsidR="00FE3953">
        <w:rPr>
          <w:color w:val="000000" w:themeColor="text1"/>
        </w:rPr>
        <w:t>e</w:t>
      </w:r>
      <w:r w:rsidR="007B0988" w:rsidRPr="003F40D9">
        <w:rPr>
          <w:color w:val="000000" w:themeColor="text1"/>
        </w:rPr>
        <w:t>:</w:t>
      </w:r>
    </w:p>
    <w:p w14:paraId="5ED57916" w14:textId="77777777" w:rsidR="003F40D9" w:rsidRDefault="003F40D9" w:rsidP="00A46F37">
      <w:pPr>
        <w:spacing w:after="120"/>
        <w:jc w:val="both"/>
        <w:rPr>
          <w:color w:val="000000" w:themeColor="text1"/>
        </w:rPr>
      </w:pPr>
    </w:p>
    <w:p w14:paraId="2E856BA4" w14:textId="169C35B1" w:rsidR="00004BE6" w:rsidRPr="00004BE6" w:rsidRDefault="00D348D7" w:rsidP="006A687A">
      <w:pPr>
        <w:spacing w:after="120"/>
        <w:jc w:val="center"/>
        <w:rPr>
          <w:b/>
          <w:color w:val="000000" w:themeColor="text1"/>
        </w:rPr>
      </w:pPr>
      <w:r>
        <w:rPr>
          <w:b/>
          <w:color w:val="000000" w:themeColor="text1"/>
        </w:rPr>
        <w:t>Okvirni plan – aktivnosti sa</w:t>
      </w:r>
      <w:r w:rsidR="00004BE6" w:rsidRPr="00004BE6">
        <w:rPr>
          <w:b/>
          <w:color w:val="000000" w:themeColor="text1"/>
        </w:rPr>
        <w:t xml:space="preserve"> procijenjeni</w:t>
      </w:r>
      <w:r>
        <w:rPr>
          <w:b/>
          <w:color w:val="000000" w:themeColor="text1"/>
        </w:rPr>
        <w:t>m</w:t>
      </w:r>
      <w:r w:rsidR="00004BE6" w:rsidRPr="00004BE6">
        <w:rPr>
          <w:b/>
          <w:color w:val="000000" w:themeColor="text1"/>
        </w:rPr>
        <w:t xml:space="preserve"> finansijski</w:t>
      </w:r>
      <w:r>
        <w:rPr>
          <w:b/>
          <w:color w:val="000000" w:themeColor="text1"/>
        </w:rPr>
        <w:t>m</w:t>
      </w:r>
      <w:r w:rsidR="00004BE6" w:rsidRPr="00004BE6">
        <w:rPr>
          <w:b/>
          <w:color w:val="000000" w:themeColor="text1"/>
        </w:rPr>
        <w:t xml:space="preserve"> sredstv</w:t>
      </w:r>
      <w:r>
        <w:rPr>
          <w:b/>
          <w:color w:val="000000" w:themeColor="text1"/>
        </w:rPr>
        <w:t>ima</w:t>
      </w:r>
      <w:r w:rsidR="00004BE6" w:rsidRPr="00004BE6">
        <w:rPr>
          <w:b/>
          <w:color w:val="000000" w:themeColor="text1"/>
        </w:rPr>
        <w:t xml:space="preserve"> za </w:t>
      </w:r>
      <w:r w:rsidR="00004BE6">
        <w:rPr>
          <w:b/>
          <w:color w:val="000000" w:themeColor="text1"/>
        </w:rPr>
        <w:t>period 202</w:t>
      </w:r>
      <w:r w:rsidR="00B349A3">
        <w:rPr>
          <w:b/>
          <w:color w:val="000000" w:themeColor="text1"/>
        </w:rPr>
        <w:t>3</w:t>
      </w:r>
      <w:r w:rsidR="00004BE6">
        <w:rPr>
          <w:b/>
          <w:color w:val="000000" w:themeColor="text1"/>
        </w:rPr>
        <w:t xml:space="preserve">-2025. godine </w:t>
      </w:r>
      <w:r w:rsidR="00004BE6" w:rsidRPr="00004BE6">
        <w:rPr>
          <w:b/>
          <w:color w:val="000000" w:themeColor="text1"/>
        </w:rPr>
        <w:t>realizacije Strategije</w:t>
      </w:r>
    </w:p>
    <w:tbl>
      <w:tblPr>
        <w:tblStyle w:val="TableGrid3"/>
        <w:tblW w:w="13767" w:type="dxa"/>
        <w:jc w:val="center"/>
        <w:tblLayout w:type="fixed"/>
        <w:tblLook w:val="04A0" w:firstRow="1" w:lastRow="0" w:firstColumn="1" w:lastColumn="0" w:noHBand="0" w:noVBand="1"/>
      </w:tblPr>
      <w:tblGrid>
        <w:gridCol w:w="1860"/>
        <w:gridCol w:w="4052"/>
        <w:gridCol w:w="2367"/>
        <w:gridCol w:w="35"/>
        <w:gridCol w:w="1695"/>
        <w:gridCol w:w="2226"/>
        <w:gridCol w:w="35"/>
        <w:gridCol w:w="1497"/>
      </w:tblGrid>
      <w:tr w:rsidR="006A687A" w:rsidRPr="00004BE6" w14:paraId="4DEAF9BA" w14:textId="77777777" w:rsidTr="007D38C3">
        <w:trPr>
          <w:trHeight w:val="807"/>
          <w:jc w:val="center"/>
        </w:trPr>
        <w:tc>
          <w:tcPr>
            <w:tcW w:w="1860" w:type="dxa"/>
            <w:shd w:val="clear" w:color="auto" w:fill="B4C6E7" w:themeFill="accent1" w:themeFillTint="66"/>
          </w:tcPr>
          <w:p w14:paraId="544FE1FC" w14:textId="307FE8EF" w:rsidR="00004BE6" w:rsidRPr="00004BE6" w:rsidRDefault="006A687A" w:rsidP="006A687A">
            <w:pPr>
              <w:spacing w:after="120"/>
              <w:jc w:val="center"/>
              <w:rPr>
                <w:b/>
                <w:color w:val="000000" w:themeColor="text1"/>
                <w:lang w:val="sr-Latn-CS"/>
              </w:rPr>
            </w:pPr>
            <w:r>
              <w:rPr>
                <w:b/>
                <w:color w:val="000000" w:themeColor="text1"/>
                <w:lang w:val="sr-Latn-CS"/>
              </w:rPr>
              <w:lastRenderedPageBreak/>
              <w:t>Operativni cilj</w:t>
            </w:r>
          </w:p>
        </w:tc>
        <w:tc>
          <w:tcPr>
            <w:tcW w:w="4052" w:type="dxa"/>
            <w:shd w:val="clear" w:color="auto" w:fill="B4C6E7" w:themeFill="accent1" w:themeFillTint="66"/>
          </w:tcPr>
          <w:p w14:paraId="179D57FE" w14:textId="5BDB32C2" w:rsidR="00004BE6" w:rsidRPr="00004BE6" w:rsidRDefault="00004BE6" w:rsidP="006A687A">
            <w:pPr>
              <w:spacing w:after="120"/>
              <w:jc w:val="center"/>
              <w:rPr>
                <w:b/>
                <w:color w:val="000000" w:themeColor="text1"/>
                <w:lang w:val="sr-Latn-CS"/>
              </w:rPr>
            </w:pPr>
            <w:r w:rsidRPr="00004BE6">
              <w:rPr>
                <w:b/>
                <w:color w:val="000000" w:themeColor="text1"/>
                <w:lang w:val="sr-Latn-CS"/>
              </w:rPr>
              <w:t>Okvirni pregled aktivnosti po operativnim ciljevima</w:t>
            </w:r>
          </w:p>
        </w:tc>
        <w:tc>
          <w:tcPr>
            <w:tcW w:w="2367" w:type="dxa"/>
            <w:tcBorders>
              <w:bottom w:val="single" w:sz="4" w:space="0" w:color="auto"/>
            </w:tcBorders>
            <w:shd w:val="clear" w:color="auto" w:fill="B4C6E7" w:themeFill="accent1" w:themeFillTint="66"/>
          </w:tcPr>
          <w:p w14:paraId="0A455DC7" w14:textId="77777777" w:rsidR="00004BE6" w:rsidRPr="00004BE6" w:rsidRDefault="00004BE6" w:rsidP="006A687A">
            <w:pPr>
              <w:spacing w:after="120"/>
              <w:jc w:val="center"/>
              <w:rPr>
                <w:b/>
                <w:color w:val="000000" w:themeColor="text1"/>
                <w:lang w:val="sr-Latn-CS"/>
              </w:rPr>
            </w:pPr>
            <w:r w:rsidRPr="00004BE6">
              <w:rPr>
                <w:b/>
                <w:color w:val="000000" w:themeColor="text1"/>
                <w:lang w:val="sr-Latn-CS"/>
              </w:rPr>
              <w:t>Nosilac / partneri</w:t>
            </w:r>
          </w:p>
        </w:tc>
        <w:tc>
          <w:tcPr>
            <w:tcW w:w="1730" w:type="dxa"/>
            <w:gridSpan w:val="2"/>
            <w:shd w:val="clear" w:color="auto" w:fill="B4C6E7" w:themeFill="accent1" w:themeFillTint="66"/>
          </w:tcPr>
          <w:p w14:paraId="222B5F1B" w14:textId="77777777" w:rsidR="00004BE6" w:rsidRPr="00004BE6" w:rsidRDefault="00004BE6" w:rsidP="006A687A">
            <w:pPr>
              <w:spacing w:after="120"/>
              <w:jc w:val="center"/>
              <w:rPr>
                <w:b/>
                <w:color w:val="000000" w:themeColor="text1"/>
                <w:lang w:val="sr-Latn-CS"/>
              </w:rPr>
            </w:pPr>
            <w:r w:rsidRPr="00004BE6">
              <w:rPr>
                <w:b/>
                <w:color w:val="000000" w:themeColor="text1"/>
                <w:lang w:val="sr-Latn-CS"/>
              </w:rPr>
              <w:t>Rok</w:t>
            </w:r>
          </w:p>
        </w:tc>
        <w:tc>
          <w:tcPr>
            <w:tcW w:w="2226" w:type="dxa"/>
            <w:shd w:val="clear" w:color="auto" w:fill="B4C6E7" w:themeFill="accent1" w:themeFillTint="66"/>
          </w:tcPr>
          <w:p w14:paraId="74EC510B" w14:textId="77777777" w:rsidR="00004BE6" w:rsidRPr="00004BE6" w:rsidRDefault="00004BE6" w:rsidP="006A687A">
            <w:pPr>
              <w:spacing w:after="120"/>
              <w:jc w:val="center"/>
              <w:rPr>
                <w:b/>
                <w:color w:val="000000" w:themeColor="text1"/>
                <w:lang w:val="sr-Latn-CS"/>
              </w:rPr>
            </w:pPr>
            <w:r w:rsidRPr="00004BE6">
              <w:rPr>
                <w:b/>
                <w:color w:val="000000" w:themeColor="text1"/>
                <w:lang w:val="sr-Latn-CS"/>
              </w:rPr>
              <w:t>Indikator / izvor provjere</w:t>
            </w:r>
          </w:p>
        </w:tc>
        <w:tc>
          <w:tcPr>
            <w:tcW w:w="1532" w:type="dxa"/>
            <w:gridSpan w:val="2"/>
            <w:shd w:val="clear" w:color="auto" w:fill="B4C6E7" w:themeFill="accent1" w:themeFillTint="66"/>
          </w:tcPr>
          <w:p w14:paraId="28EE02B7" w14:textId="77777777" w:rsidR="00004BE6" w:rsidRPr="00004BE6" w:rsidRDefault="00004BE6" w:rsidP="006A687A">
            <w:pPr>
              <w:spacing w:after="120"/>
              <w:jc w:val="center"/>
              <w:rPr>
                <w:b/>
                <w:color w:val="000000" w:themeColor="text1"/>
                <w:lang w:val="sr-Latn-CS"/>
              </w:rPr>
            </w:pPr>
            <w:r w:rsidRPr="00004BE6">
              <w:rPr>
                <w:b/>
                <w:color w:val="000000" w:themeColor="text1"/>
                <w:lang w:val="sr-Latn-CS"/>
              </w:rPr>
              <w:t>Sredstva (u €) / izvor</w:t>
            </w:r>
          </w:p>
        </w:tc>
      </w:tr>
      <w:tr w:rsidR="00EF473D" w:rsidRPr="00004BE6" w14:paraId="7AADF1B6" w14:textId="77777777" w:rsidTr="00B349A3">
        <w:trPr>
          <w:trHeight w:val="1721"/>
          <w:jc w:val="center"/>
        </w:trPr>
        <w:tc>
          <w:tcPr>
            <w:tcW w:w="1860" w:type="dxa"/>
            <w:vMerge w:val="restart"/>
            <w:shd w:val="clear" w:color="auto" w:fill="D9E2F3" w:themeFill="accent1" w:themeFillTint="33"/>
          </w:tcPr>
          <w:p w14:paraId="4A7B26D7" w14:textId="39155265" w:rsidR="00EF473D" w:rsidRPr="006A687A" w:rsidRDefault="00EF473D" w:rsidP="006A687A">
            <w:pPr>
              <w:spacing w:after="120"/>
              <w:rPr>
                <w:b/>
                <w:color w:val="000000" w:themeColor="text1"/>
                <w:lang w:val="sr-Latn-CS"/>
              </w:rPr>
            </w:pPr>
            <w:r>
              <w:rPr>
                <w:b/>
                <w:color w:val="000000" w:themeColor="text1"/>
                <w:lang w:val="sr-Latn-CS"/>
              </w:rPr>
              <w:t xml:space="preserve">Operativni cilj 1: </w:t>
            </w:r>
            <w:r w:rsidRPr="00CB0775">
              <w:rPr>
                <w:b/>
                <w:lang w:val="sr-Latn-CS"/>
              </w:rPr>
              <w:t xml:space="preserve">Unaprijeđen regulatorni okvir </w:t>
            </w:r>
            <w:r w:rsidRPr="006A687A">
              <w:rPr>
                <w:b/>
                <w:color w:val="000000" w:themeColor="text1"/>
                <w:lang w:val="sr-Latn-CS"/>
              </w:rPr>
              <w:t>u turizmu uz formalizaciju turističkog promet</w:t>
            </w:r>
            <w:r>
              <w:rPr>
                <w:b/>
                <w:color w:val="000000" w:themeColor="text1"/>
                <w:lang w:val="sr-Latn-CS"/>
              </w:rPr>
              <w:t>a</w:t>
            </w:r>
          </w:p>
        </w:tc>
        <w:tc>
          <w:tcPr>
            <w:tcW w:w="4052" w:type="dxa"/>
            <w:shd w:val="clear" w:color="auto" w:fill="auto"/>
          </w:tcPr>
          <w:p w14:paraId="6D5EBB5B" w14:textId="38893B26" w:rsidR="00EF473D" w:rsidRPr="006A687A" w:rsidRDefault="00EF473D" w:rsidP="00004BE6">
            <w:pPr>
              <w:spacing w:after="120"/>
              <w:jc w:val="both"/>
              <w:rPr>
                <w:color w:val="000000" w:themeColor="text1"/>
                <w:lang w:val="sr-Latn-CS"/>
              </w:rPr>
            </w:pPr>
            <w:r w:rsidRPr="00E152DA">
              <w:rPr>
                <w:rFonts w:ascii="Calibri" w:eastAsia="Calibri" w:hAnsi="Calibri" w:cs="Calibri"/>
                <w:lang w:val="sr-Latn-CS"/>
              </w:rPr>
              <w:t>Izrada Zakona o turizmu</w:t>
            </w:r>
          </w:p>
        </w:tc>
        <w:tc>
          <w:tcPr>
            <w:tcW w:w="2402" w:type="dxa"/>
            <w:gridSpan w:val="2"/>
            <w:shd w:val="clear" w:color="auto" w:fill="auto"/>
          </w:tcPr>
          <w:p w14:paraId="6646872B" w14:textId="3529E2A9" w:rsidR="00EF473D" w:rsidRPr="006A687A" w:rsidRDefault="00EF473D" w:rsidP="006A687A">
            <w:pPr>
              <w:spacing w:after="120"/>
              <w:jc w:val="center"/>
              <w:rPr>
                <w:color w:val="000000" w:themeColor="text1"/>
                <w:lang w:val="sr-Latn-CS"/>
              </w:rPr>
            </w:pPr>
            <w:r w:rsidRPr="00E152DA">
              <w:rPr>
                <w:rFonts w:ascii="Calibri" w:eastAsia="Calibri" w:hAnsi="Calibri" w:cs="Calibri"/>
                <w:lang w:val="sr-Latn-CS"/>
              </w:rPr>
              <w:t>MER / RG</w:t>
            </w:r>
          </w:p>
        </w:tc>
        <w:tc>
          <w:tcPr>
            <w:tcW w:w="1695" w:type="dxa"/>
            <w:shd w:val="clear" w:color="auto" w:fill="auto"/>
          </w:tcPr>
          <w:p w14:paraId="3ABC793A" w14:textId="4A2D3919" w:rsidR="00EF473D" w:rsidRPr="006A687A" w:rsidRDefault="00EF473D" w:rsidP="006A687A">
            <w:pPr>
              <w:spacing w:after="120"/>
              <w:jc w:val="center"/>
              <w:rPr>
                <w:color w:val="000000" w:themeColor="text1"/>
                <w:lang w:val="sr-Latn-CS"/>
              </w:rPr>
            </w:pPr>
            <w:r w:rsidRPr="00E152DA">
              <w:rPr>
                <w:rFonts w:ascii="Calibri" w:eastAsia="Calibri" w:hAnsi="Calibri" w:cs="Calibri"/>
                <w:lang w:val="sr-Latn-CS"/>
              </w:rPr>
              <w:t xml:space="preserve">I </w:t>
            </w:r>
            <w:r>
              <w:rPr>
                <w:rFonts w:ascii="Calibri" w:eastAsia="Calibri" w:hAnsi="Calibri" w:cs="Calibri"/>
                <w:lang w:val="sr-Latn-CS"/>
              </w:rPr>
              <w:t xml:space="preserve">Q </w:t>
            </w:r>
            <w:r w:rsidRPr="00E152DA">
              <w:rPr>
                <w:rFonts w:ascii="Calibri" w:eastAsia="Calibri" w:hAnsi="Calibri" w:cs="Calibri"/>
                <w:lang w:val="sr-Latn-CS"/>
              </w:rPr>
              <w:t>– IV Q 2023.</w:t>
            </w:r>
          </w:p>
        </w:tc>
        <w:tc>
          <w:tcPr>
            <w:tcW w:w="2261" w:type="dxa"/>
            <w:gridSpan w:val="2"/>
            <w:shd w:val="clear" w:color="auto" w:fill="auto"/>
          </w:tcPr>
          <w:p w14:paraId="683C730A" w14:textId="77777777" w:rsidR="00EF473D" w:rsidRPr="00E152DA" w:rsidRDefault="00EF473D" w:rsidP="004E5F9A">
            <w:pPr>
              <w:contextualSpacing/>
              <w:jc w:val="center"/>
              <w:rPr>
                <w:rFonts w:ascii="Calibri" w:eastAsia="Calibri" w:hAnsi="Calibri" w:cs="Calibri"/>
                <w:lang w:val="sr-Latn-CS"/>
              </w:rPr>
            </w:pPr>
            <w:r w:rsidRPr="00E152DA">
              <w:rPr>
                <w:rFonts w:ascii="Calibri" w:eastAsia="Calibri" w:hAnsi="Calibri" w:cs="Calibri"/>
                <w:lang w:val="sr-Latn-CS"/>
              </w:rPr>
              <w:t>Usvojen zakon</w:t>
            </w:r>
          </w:p>
          <w:p w14:paraId="72162FC1" w14:textId="77777777" w:rsidR="00EF473D" w:rsidRPr="00E152DA" w:rsidRDefault="00EF473D" w:rsidP="004E5F9A">
            <w:pPr>
              <w:contextualSpacing/>
              <w:jc w:val="center"/>
              <w:rPr>
                <w:rFonts w:ascii="Calibri" w:eastAsia="Calibri" w:hAnsi="Calibri" w:cs="Calibri"/>
                <w:lang w:val="sr-Latn-CS"/>
              </w:rPr>
            </w:pPr>
          </w:p>
          <w:p w14:paraId="78299A1E" w14:textId="5832F93F" w:rsidR="00EF473D" w:rsidRPr="006A687A" w:rsidRDefault="00EF473D" w:rsidP="00004BE6">
            <w:pPr>
              <w:spacing w:after="120"/>
              <w:jc w:val="both"/>
              <w:rPr>
                <w:color w:val="000000" w:themeColor="text1"/>
                <w:lang w:val="sr-Latn-CS"/>
              </w:rPr>
            </w:pPr>
            <w:r w:rsidRPr="00E152DA">
              <w:rPr>
                <w:rFonts w:ascii="Calibri" w:eastAsia="Calibri" w:hAnsi="Calibri" w:cs="Calibri"/>
                <w:lang w:val="sr-Latn-CS"/>
              </w:rPr>
              <w:t>Godišnji izvještaji o radu MER-a</w:t>
            </w:r>
          </w:p>
        </w:tc>
        <w:tc>
          <w:tcPr>
            <w:tcW w:w="1497" w:type="dxa"/>
            <w:shd w:val="clear" w:color="auto" w:fill="auto"/>
          </w:tcPr>
          <w:p w14:paraId="3690C293" w14:textId="77777777" w:rsidR="00EF473D" w:rsidRPr="00E152DA" w:rsidRDefault="00EF473D" w:rsidP="004E5F9A">
            <w:pPr>
              <w:spacing w:after="0" w:line="240" w:lineRule="auto"/>
              <w:contextualSpacing/>
              <w:jc w:val="center"/>
              <w:rPr>
                <w:rFonts w:ascii="Calibri" w:eastAsia="Calibri" w:hAnsi="Calibri" w:cs="Calibri"/>
                <w:lang w:val="sr-Latn-CS"/>
              </w:rPr>
            </w:pPr>
            <w:r w:rsidRPr="00E152DA">
              <w:rPr>
                <w:rFonts w:ascii="Calibri" w:eastAsia="Calibri" w:hAnsi="Calibri" w:cs="Calibri"/>
                <w:lang w:val="sr-Latn-CS"/>
              </w:rPr>
              <w:t>5.000,00 €</w:t>
            </w:r>
          </w:p>
          <w:p w14:paraId="6A854F53" w14:textId="77777777" w:rsidR="00EF473D" w:rsidRPr="00E152DA" w:rsidRDefault="00EF473D" w:rsidP="004E5F9A">
            <w:pPr>
              <w:spacing w:after="0" w:line="240" w:lineRule="auto"/>
              <w:contextualSpacing/>
              <w:jc w:val="center"/>
              <w:rPr>
                <w:rFonts w:ascii="Calibri" w:eastAsia="Calibri" w:hAnsi="Calibri" w:cs="Calibri"/>
                <w:lang w:val="sr-Latn-CS"/>
              </w:rPr>
            </w:pPr>
          </w:p>
          <w:p w14:paraId="6F0A56B9" w14:textId="17411FC3" w:rsidR="00EF473D" w:rsidRPr="006A687A" w:rsidRDefault="00EF473D" w:rsidP="00004BE6">
            <w:pPr>
              <w:spacing w:after="120"/>
              <w:jc w:val="both"/>
              <w:rPr>
                <w:color w:val="000000" w:themeColor="text1"/>
                <w:lang w:val="sr-Latn-CS"/>
              </w:rPr>
            </w:pPr>
            <w:r w:rsidRPr="00E152DA">
              <w:rPr>
                <w:rFonts w:ascii="Calibri" w:eastAsia="Calibri" w:hAnsi="Calibri" w:cs="Calibri"/>
                <w:lang w:val="sr-Latn-CS"/>
              </w:rPr>
              <w:t>Budžet Crne Gore</w:t>
            </w:r>
          </w:p>
        </w:tc>
      </w:tr>
      <w:tr w:rsidR="00EF473D" w:rsidRPr="00E152DA" w14:paraId="1D3F8FC7" w14:textId="77777777" w:rsidTr="007D38C3">
        <w:trPr>
          <w:trHeight w:val="1721"/>
          <w:jc w:val="center"/>
        </w:trPr>
        <w:tc>
          <w:tcPr>
            <w:tcW w:w="1860" w:type="dxa"/>
            <w:vMerge/>
            <w:shd w:val="clear" w:color="auto" w:fill="FFFFFF" w:themeFill="background1"/>
          </w:tcPr>
          <w:p w14:paraId="1E996BF8" w14:textId="77777777" w:rsidR="00EF473D" w:rsidRDefault="00EF473D" w:rsidP="006A687A">
            <w:pPr>
              <w:spacing w:after="120"/>
              <w:rPr>
                <w:b/>
                <w:color w:val="000000" w:themeColor="text1"/>
                <w:lang w:val="sr-Latn-CS"/>
              </w:rPr>
            </w:pPr>
          </w:p>
        </w:tc>
        <w:tc>
          <w:tcPr>
            <w:tcW w:w="4052" w:type="dxa"/>
            <w:shd w:val="clear" w:color="auto" w:fill="auto"/>
          </w:tcPr>
          <w:p w14:paraId="7ECFBB84" w14:textId="386C31F0" w:rsidR="00EF473D" w:rsidRPr="00E152DA" w:rsidRDefault="00EF473D" w:rsidP="00004BE6">
            <w:pPr>
              <w:spacing w:after="120"/>
              <w:jc w:val="both"/>
              <w:rPr>
                <w:rFonts w:ascii="Calibri" w:eastAsia="Calibri" w:hAnsi="Calibri" w:cs="Calibri"/>
                <w:lang w:val="sr-Latn-CS"/>
              </w:rPr>
            </w:pPr>
            <w:r w:rsidRPr="00E152DA">
              <w:rPr>
                <w:rFonts w:ascii="Calibri" w:eastAsia="Calibri" w:hAnsi="Calibri" w:cs="Calibri"/>
                <w:lang w:val="sr-Latn-CS"/>
              </w:rPr>
              <w:t>Izrada Zakona o ugostiteljstvu</w:t>
            </w:r>
          </w:p>
        </w:tc>
        <w:tc>
          <w:tcPr>
            <w:tcW w:w="2402" w:type="dxa"/>
            <w:gridSpan w:val="2"/>
            <w:shd w:val="clear" w:color="auto" w:fill="auto"/>
          </w:tcPr>
          <w:p w14:paraId="0259C087" w14:textId="29C4A393" w:rsidR="00EF473D" w:rsidRPr="00E152DA" w:rsidRDefault="00EF473D" w:rsidP="006A687A">
            <w:pPr>
              <w:contextualSpacing/>
              <w:jc w:val="center"/>
              <w:rPr>
                <w:rFonts w:ascii="Calibri" w:eastAsia="Calibri" w:hAnsi="Calibri" w:cs="Calibri"/>
                <w:lang w:val="sr-Latn-CS"/>
              </w:rPr>
            </w:pPr>
            <w:r w:rsidRPr="00E152DA">
              <w:rPr>
                <w:rFonts w:ascii="Calibri" w:eastAsia="Calibri" w:hAnsi="Calibri" w:cs="Calibri"/>
                <w:lang w:val="sr-Latn-CS"/>
              </w:rPr>
              <w:t>MER / RG</w:t>
            </w:r>
          </w:p>
        </w:tc>
        <w:tc>
          <w:tcPr>
            <w:tcW w:w="1695" w:type="dxa"/>
            <w:shd w:val="clear" w:color="auto" w:fill="auto"/>
          </w:tcPr>
          <w:p w14:paraId="483B9B0A" w14:textId="1713DC9E" w:rsidR="00EF473D" w:rsidRPr="00E152DA" w:rsidRDefault="00EF473D" w:rsidP="006A687A">
            <w:pPr>
              <w:spacing w:after="120"/>
              <w:jc w:val="center"/>
              <w:rPr>
                <w:rFonts w:ascii="Calibri" w:eastAsia="Calibri" w:hAnsi="Calibri" w:cs="Calibri"/>
                <w:lang w:val="sr-Latn-CS"/>
              </w:rPr>
            </w:pPr>
            <w:r w:rsidRPr="00E152DA">
              <w:rPr>
                <w:rFonts w:ascii="Calibri" w:eastAsia="Calibri" w:hAnsi="Calibri" w:cs="Calibri"/>
                <w:lang w:val="sr-Latn-CS"/>
              </w:rPr>
              <w:t xml:space="preserve">I </w:t>
            </w:r>
            <w:r>
              <w:rPr>
                <w:rFonts w:ascii="Calibri" w:eastAsia="Calibri" w:hAnsi="Calibri" w:cs="Calibri"/>
                <w:lang w:val="sr-Latn-CS"/>
              </w:rPr>
              <w:t xml:space="preserve">Q </w:t>
            </w:r>
            <w:r w:rsidRPr="00E152DA">
              <w:rPr>
                <w:rFonts w:ascii="Calibri" w:eastAsia="Calibri" w:hAnsi="Calibri" w:cs="Calibri"/>
                <w:lang w:val="sr-Latn-CS"/>
              </w:rPr>
              <w:t>– IV Q 2023.</w:t>
            </w:r>
          </w:p>
        </w:tc>
        <w:tc>
          <w:tcPr>
            <w:tcW w:w="2261" w:type="dxa"/>
            <w:gridSpan w:val="2"/>
            <w:shd w:val="clear" w:color="auto" w:fill="auto"/>
          </w:tcPr>
          <w:p w14:paraId="34736748" w14:textId="77777777" w:rsidR="00EF473D" w:rsidRPr="00E152DA" w:rsidRDefault="00EF473D" w:rsidP="004E5F9A">
            <w:pPr>
              <w:contextualSpacing/>
              <w:jc w:val="center"/>
              <w:rPr>
                <w:rFonts w:ascii="Calibri" w:eastAsia="Calibri" w:hAnsi="Calibri" w:cs="Calibri"/>
                <w:lang w:val="sr-Latn-CS"/>
              </w:rPr>
            </w:pPr>
            <w:r w:rsidRPr="00E152DA">
              <w:rPr>
                <w:rFonts w:ascii="Calibri" w:eastAsia="Calibri" w:hAnsi="Calibri" w:cs="Calibri"/>
                <w:lang w:val="sr-Latn-CS"/>
              </w:rPr>
              <w:t>Usvojen zakon</w:t>
            </w:r>
          </w:p>
          <w:p w14:paraId="4A4DF8D1" w14:textId="77777777" w:rsidR="00EF473D" w:rsidRPr="00E152DA" w:rsidRDefault="00EF473D" w:rsidP="004E5F9A">
            <w:pPr>
              <w:contextualSpacing/>
              <w:rPr>
                <w:rFonts w:ascii="Calibri" w:eastAsia="Calibri" w:hAnsi="Calibri" w:cs="Calibri"/>
                <w:lang w:val="sr-Latn-CS"/>
              </w:rPr>
            </w:pPr>
          </w:p>
          <w:p w14:paraId="31B7979E" w14:textId="2C4F4497" w:rsidR="00EF473D" w:rsidRPr="00E152DA" w:rsidRDefault="00EF473D" w:rsidP="00C624DC">
            <w:pPr>
              <w:contextualSpacing/>
              <w:jc w:val="center"/>
              <w:rPr>
                <w:rFonts w:ascii="Calibri" w:eastAsia="Calibri" w:hAnsi="Calibri" w:cs="Calibri"/>
                <w:lang w:val="sr-Latn-CS"/>
              </w:rPr>
            </w:pPr>
            <w:r w:rsidRPr="00E152DA">
              <w:rPr>
                <w:rFonts w:ascii="Calibri" w:eastAsia="Calibri" w:hAnsi="Calibri" w:cs="Calibri"/>
                <w:lang w:val="sr-Latn-CS"/>
              </w:rPr>
              <w:t>Godišnji izvještaji o radu MER-a</w:t>
            </w:r>
          </w:p>
        </w:tc>
        <w:tc>
          <w:tcPr>
            <w:tcW w:w="1497" w:type="dxa"/>
            <w:shd w:val="clear" w:color="auto" w:fill="auto"/>
          </w:tcPr>
          <w:p w14:paraId="78072673" w14:textId="77777777" w:rsidR="00EF473D" w:rsidRPr="00E152DA" w:rsidRDefault="00EF473D" w:rsidP="004E5F9A">
            <w:pPr>
              <w:spacing w:after="0" w:line="240" w:lineRule="auto"/>
              <w:contextualSpacing/>
              <w:jc w:val="center"/>
              <w:rPr>
                <w:rFonts w:ascii="Calibri" w:eastAsia="Calibri" w:hAnsi="Calibri" w:cs="Calibri"/>
                <w:lang w:val="sr-Latn-CS"/>
              </w:rPr>
            </w:pPr>
            <w:r w:rsidRPr="00E152DA">
              <w:rPr>
                <w:rFonts w:ascii="Calibri" w:eastAsia="Calibri" w:hAnsi="Calibri" w:cs="Calibri"/>
                <w:lang w:val="sr-Latn-CS"/>
              </w:rPr>
              <w:t>5.000,00 €</w:t>
            </w:r>
          </w:p>
          <w:p w14:paraId="455B0290" w14:textId="77777777" w:rsidR="00EF473D" w:rsidRPr="00E152DA" w:rsidRDefault="00EF473D" w:rsidP="004E5F9A">
            <w:pPr>
              <w:spacing w:after="0" w:line="240" w:lineRule="auto"/>
              <w:contextualSpacing/>
              <w:jc w:val="center"/>
              <w:rPr>
                <w:rFonts w:ascii="Calibri" w:eastAsia="Calibri" w:hAnsi="Calibri" w:cs="Calibri"/>
                <w:lang w:val="sr-Latn-CS"/>
              </w:rPr>
            </w:pPr>
          </w:p>
          <w:p w14:paraId="6B404FBA" w14:textId="4F7E20A8" w:rsidR="00EF473D" w:rsidRPr="00E152DA" w:rsidRDefault="00EF473D" w:rsidP="00C624DC">
            <w:pPr>
              <w:contextualSpacing/>
              <w:jc w:val="center"/>
              <w:rPr>
                <w:rFonts w:ascii="Calibri" w:eastAsia="Calibri" w:hAnsi="Calibri" w:cs="Calibri"/>
                <w:lang w:val="sr-Latn-CS"/>
              </w:rPr>
            </w:pPr>
            <w:r w:rsidRPr="00E152DA">
              <w:rPr>
                <w:rFonts w:ascii="Calibri" w:eastAsia="Calibri" w:hAnsi="Calibri" w:cs="Calibri"/>
                <w:lang w:val="sr-Latn-CS"/>
              </w:rPr>
              <w:t>Budžet Crne Gore</w:t>
            </w:r>
          </w:p>
        </w:tc>
      </w:tr>
      <w:tr w:rsidR="00EF473D" w:rsidRPr="00E152DA" w14:paraId="0E054D3E" w14:textId="77777777" w:rsidTr="007D38C3">
        <w:trPr>
          <w:trHeight w:val="1721"/>
          <w:jc w:val="center"/>
        </w:trPr>
        <w:tc>
          <w:tcPr>
            <w:tcW w:w="1860" w:type="dxa"/>
            <w:vMerge/>
            <w:shd w:val="clear" w:color="auto" w:fill="FFFFFF" w:themeFill="background1"/>
          </w:tcPr>
          <w:p w14:paraId="38140CE1" w14:textId="77777777" w:rsidR="00EF473D" w:rsidRDefault="00EF473D" w:rsidP="006A687A">
            <w:pPr>
              <w:spacing w:after="120"/>
              <w:rPr>
                <w:b/>
                <w:color w:val="000000" w:themeColor="text1"/>
                <w:lang w:val="sr-Latn-CS"/>
              </w:rPr>
            </w:pPr>
          </w:p>
        </w:tc>
        <w:tc>
          <w:tcPr>
            <w:tcW w:w="4052" w:type="dxa"/>
            <w:shd w:val="clear" w:color="auto" w:fill="auto"/>
          </w:tcPr>
          <w:p w14:paraId="743EE7F4" w14:textId="34B7BEC6" w:rsidR="00EF473D" w:rsidRPr="00E152DA" w:rsidRDefault="00EF473D" w:rsidP="00004BE6">
            <w:pPr>
              <w:spacing w:after="120"/>
              <w:jc w:val="both"/>
              <w:rPr>
                <w:rFonts w:ascii="Calibri" w:eastAsia="Calibri" w:hAnsi="Calibri" w:cs="Calibri"/>
                <w:lang w:val="sr-Latn-CS"/>
              </w:rPr>
            </w:pPr>
            <w:r w:rsidRPr="00E152DA">
              <w:rPr>
                <w:rFonts w:ascii="Calibri" w:eastAsia="Calibri" w:hAnsi="Calibri" w:cs="Calibri"/>
                <w:lang w:val="sr-Latn-CS"/>
              </w:rPr>
              <w:t>Izrada podzakonskih akata</w:t>
            </w:r>
          </w:p>
        </w:tc>
        <w:tc>
          <w:tcPr>
            <w:tcW w:w="2402" w:type="dxa"/>
            <w:gridSpan w:val="2"/>
            <w:shd w:val="clear" w:color="auto" w:fill="auto"/>
          </w:tcPr>
          <w:p w14:paraId="2C558223" w14:textId="081E816F" w:rsidR="00EF473D" w:rsidRPr="00E152DA" w:rsidRDefault="00EF473D" w:rsidP="006A687A">
            <w:pPr>
              <w:contextualSpacing/>
              <w:jc w:val="center"/>
              <w:rPr>
                <w:rFonts w:ascii="Calibri" w:eastAsia="Calibri" w:hAnsi="Calibri" w:cs="Calibri"/>
                <w:lang w:val="sr-Latn-CS"/>
              </w:rPr>
            </w:pPr>
            <w:r w:rsidRPr="00E152DA">
              <w:rPr>
                <w:rFonts w:ascii="Calibri" w:eastAsia="Calibri" w:hAnsi="Calibri" w:cs="Calibri"/>
                <w:lang w:val="sr-Latn-CS"/>
              </w:rPr>
              <w:t>MER / RG</w:t>
            </w:r>
          </w:p>
        </w:tc>
        <w:tc>
          <w:tcPr>
            <w:tcW w:w="1695" w:type="dxa"/>
            <w:shd w:val="clear" w:color="auto" w:fill="auto"/>
          </w:tcPr>
          <w:p w14:paraId="676E545A" w14:textId="15582817" w:rsidR="00EF473D" w:rsidRPr="00E152DA" w:rsidRDefault="00EF473D" w:rsidP="006A687A">
            <w:pPr>
              <w:spacing w:after="120"/>
              <w:jc w:val="center"/>
              <w:rPr>
                <w:rFonts w:ascii="Calibri" w:eastAsia="Calibri" w:hAnsi="Calibri" w:cs="Calibri"/>
                <w:lang w:val="sr-Latn-CS"/>
              </w:rPr>
            </w:pPr>
            <w:r w:rsidRPr="00E152DA">
              <w:rPr>
                <w:rFonts w:ascii="Calibri" w:eastAsia="Calibri" w:hAnsi="Calibri" w:cs="Calibri"/>
                <w:lang w:val="sr-Latn-CS"/>
              </w:rPr>
              <w:t>I Q 202</w:t>
            </w:r>
            <w:r>
              <w:rPr>
                <w:rFonts w:ascii="Calibri" w:eastAsia="Calibri" w:hAnsi="Calibri" w:cs="Calibri"/>
                <w:lang w:val="sr-Latn-CS"/>
              </w:rPr>
              <w:t>3</w:t>
            </w:r>
            <w:r w:rsidRPr="00E152DA">
              <w:rPr>
                <w:rFonts w:ascii="Calibri" w:eastAsia="Calibri" w:hAnsi="Calibri" w:cs="Calibri"/>
                <w:lang w:val="sr-Latn-CS"/>
              </w:rPr>
              <w:t xml:space="preserve"> – IV Q 202</w:t>
            </w:r>
            <w:r>
              <w:rPr>
                <w:rFonts w:ascii="Calibri" w:eastAsia="Calibri" w:hAnsi="Calibri" w:cs="Calibri"/>
                <w:lang w:val="sr-Latn-CS"/>
              </w:rPr>
              <w:t>5</w:t>
            </w:r>
            <w:r w:rsidRPr="00E152DA">
              <w:rPr>
                <w:rFonts w:ascii="Calibri" w:eastAsia="Calibri" w:hAnsi="Calibri" w:cs="Calibri"/>
                <w:lang w:val="sr-Latn-CS"/>
              </w:rPr>
              <w:t>.</w:t>
            </w:r>
          </w:p>
        </w:tc>
        <w:tc>
          <w:tcPr>
            <w:tcW w:w="2261" w:type="dxa"/>
            <w:gridSpan w:val="2"/>
            <w:shd w:val="clear" w:color="auto" w:fill="auto"/>
          </w:tcPr>
          <w:p w14:paraId="7206A6A3" w14:textId="77777777" w:rsidR="00EF473D" w:rsidRPr="00E152DA" w:rsidRDefault="00EF473D" w:rsidP="004E5F9A">
            <w:pPr>
              <w:contextualSpacing/>
              <w:jc w:val="center"/>
              <w:rPr>
                <w:rFonts w:ascii="Calibri" w:eastAsia="Calibri" w:hAnsi="Calibri" w:cs="Calibri"/>
                <w:lang w:val="sr-Latn-CS"/>
              </w:rPr>
            </w:pPr>
            <w:r w:rsidRPr="00E152DA">
              <w:rPr>
                <w:rFonts w:ascii="Calibri" w:eastAsia="Calibri" w:hAnsi="Calibri" w:cs="Calibri"/>
                <w:lang w:val="sr-Latn-CS"/>
              </w:rPr>
              <w:t>Broj donešenih podzakonskih akata</w:t>
            </w:r>
          </w:p>
          <w:p w14:paraId="0433A278" w14:textId="77777777" w:rsidR="00EF473D" w:rsidRPr="00E152DA" w:rsidRDefault="00EF473D" w:rsidP="004E5F9A">
            <w:pPr>
              <w:contextualSpacing/>
              <w:jc w:val="center"/>
              <w:rPr>
                <w:rFonts w:ascii="Calibri" w:eastAsia="Calibri" w:hAnsi="Calibri" w:cs="Calibri"/>
                <w:lang w:val="sr-Latn-CS"/>
              </w:rPr>
            </w:pPr>
          </w:p>
          <w:p w14:paraId="0EA6E028" w14:textId="4BEC949C" w:rsidR="00EF473D" w:rsidRPr="00E152DA" w:rsidRDefault="00EF473D" w:rsidP="00C624DC">
            <w:pPr>
              <w:contextualSpacing/>
              <w:jc w:val="center"/>
              <w:rPr>
                <w:rFonts w:ascii="Calibri" w:eastAsia="Calibri" w:hAnsi="Calibri" w:cs="Calibri"/>
                <w:lang w:val="sr-Latn-CS"/>
              </w:rPr>
            </w:pPr>
            <w:r w:rsidRPr="00E152DA">
              <w:rPr>
                <w:rFonts w:ascii="Calibri" w:eastAsia="Calibri" w:hAnsi="Calibri" w:cs="Calibri"/>
                <w:lang w:val="sr-Latn-CS"/>
              </w:rPr>
              <w:t>Godišnji izvještaji o radu MER-a</w:t>
            </w:r>
          </w:p>
        </w:tc>
        <w:tc>
          <w:tcPr>
            <w:tcW w:w="1497" w:type="dxa"/>
            <w:shd w:val="clear" w:color="auto" w:fill="auto"/>
          </w:tcPr>
          <w:p w14:paraId="4E0DF54B" w14:textId="77777777" w:rsidR="00EF473D" w:rsidRPr="00E152DA" w:rsidRDefault="00EF473D" w:rsidP="004E5F9A">
            <w:pPr>
              <w:contextualSpacing/>
              <w:jc w:val="center"/>
              <w:rPr>
                <w:rFonts w:ascii="Calibri" w:eastAsia="Calibri" w:hAnsi="Calibri" w:cs="Calibri"/>
                <w:lang w:val="sr-Latn-CS"/>
              </w:rPr>
            </w:pPr>
            <w:r w:rsidRPr="00E152DA">
              <w:rPr>
                <w:rFonts w:ascii="Calibri" w:eastAsia="Calibri" w:hAnsi="Calibri" w:cs="Calibri"/>
                <w:lang w:val="sr-Latn-CS"/>
              </w:rPr>
              <w:t>6.000,00€</w:t>
            </w:r>
          </w:p>
          <w:p w14:paraId="0888292C" w14:textId="77777777" w:rsidR="00EF473D" w:rsidRPr="00E152DA" w:rsidRDefault="00EF473D" w:rsidP="004E5F9A">
            <w:pPr>
              <w:contextualSpacing/>
              <w:jc w:val="center"/>
              <w:rPr>
                <w:rFonts w:ascii="Calibri" w:eastAsia="Calibri" w:hAnsi="Calibri" w:cs="Calibri"/>
                <w:lang w:val="sr-Latn-CS"/>
              </w:rPr>
            </w:pPr>
          </w:p>
          <w:p w14:paraId="32F221BE" w14:textId="6AA0382D" w:rsidR="00EF473D" w:rsidRPr="00E152DA" w:rsidRDefault="00EF473D" w:rsidP="00C624DC">
            <w:pPr>
              <w:contextualSpacing/>
              <w:jc w:val="center"/>
              <w:rPr>
                <w:rFonts w:ascii="Calibri" w:eastAsia="Calibri" w:hAnsi="Calibri" w:cs="Calibri"/>
                <w:lang w:val="sr-Latn-CS"/>
              </w:rPr>
            </w:pPr>
            <w:r w:rsidRPr="00E152DA">
              <w:rPr>
                <w:rFonts w:ascii="Calibri" w:eastAsia="Calibri" w:hAnsi="Calibri" w:cs="Calibri"/>
                <w:lang w:val="sr-Latn-CS"/>
              </w:rPr>
              <w:t>Budžet Crne Gore</w:t>
            </w:r>
          </w:p>
        </w:tc>
      </w:tr>
      <w:tr w:rsidR="00EF473D" w:rsidRPr="00E152DA" w14:paraId="489639D6" w14:textId="77777777" w:rsidTr="007D38C3">
        <w:trPr>
          <w:trHeight w:val="1721"/>
          <w:jc w:val="center"/>
        </w:trPr>
        <w:tc>
          <w:tcPr>
            <w:tcW w:w="1860" w:type="dxa"/>
            <w:vMerge/>
            <w:shd w:val="clear" w:color="auto" w:fill="FFFFFF" w:themeFill="background1"/>
          </w:tcPr>
          <w:p w14:paraId="762A2507" w14:textId="77777777" w:rsidR="00EF473D" w:rsidRDefault="00EF473D" w:rsidP="006A687A">
            <w:pPr>
              <w:spacing w:after="120"/>
              <w:rPr>
                <w:b/>
                <w:color w:val="000000" w:themeColor="text1"/>
                <w:lang w:val="sr-Latn-CS"/>
              </w:rPr>
            </w:pPr>
          </w:p>
        </w:tc>
        <w:tc>
          <w:tcPr>
            <w:tcW w:w="4052" w:type="dxa"/>
            <w:shd w:val="clear" w:color="auto" w:fill="auto"/>
          </w:tcPr>
          <w:p w14:paraId="49DB6AA3" w14:textId="23A8ACBD" w:rsidR="00EF473D" w:rsidRPr="00E152DA" w:rsidRDefault="00EF473D" w:rsidP="003772D9">
            <w:pPr>
              <w:spacing w:after="120"/>
              <w:jc w:val="both"/>
              <w:rPr>
                <w:rFonts w:ascii="Calibri" w:eastAsia="Calibri" w:hAnsi="Calibri" w:cs="Calibri"/>
                <w:lang w:val="sr-Latn-CS"/>
              </w:rPr>
            </w:pPr>
            <w:r>
              <w:t xml:space="preserve">Implementacija Plana </w:t>
            </w:r>
            <w:r w:rsidRPr="00F627EE">
              <w:t>za organizovanje  edukacija, usavršavanje, obuka zaposlenih u lokalnim turističkim organizacijama u dijelu koji se odnosi na prikupljanje podataka o turističkom prometu</w:t>
            </w:r>
          </w:p>
        </w:tc>
        <w:tc>
          <w:tcPr>
            <w:tcW w:w="2402" w:type="dxa"/>
            <w:gridSpan w:val="2"/>
            <w:shd w:val="clear" w:color="auto" w:fill="auto"/>
          </w:tcPr>
          <w:p w14:paraId="644342A9" w14:textId="75C5CAB8" w:rsidR="00EF473D" w:rsidRPr="002618BE" w:rsidRDefault="00EF473D" w:rsidP="00673BAC">
            <w:pPr>
              <w:contextualSpacing/>
              <w:jc w:val="center"/>
              <w:rPr>
                <w:rFonts w:ascii="Calibri" w:eastAsia="Calibri" w:hAnsi="Calibri" w:cs="Calibri"/>
                <w:lang w:val="sr-Latn-CS"/>
              </w:rPr>
            </w:pPr>
            <w:r w:rsidRPr="002618BE">
              <w:rPr>
                <w:rFonts w:ascii="Calibri" w:eastAsia="Calibri" w:hAnsi="Calibri" w:cs="Calibri"/>
                <w:lang w:val="sr-Latn-CS"/>
              </w:rPr>
              <w:t>LTO</w:t>
            </w:r>
            <w:r>
              <w:rPr>
                <w:rFonts w:ascii="Calibri" w:eastAsia="Calibri" w:hAnsi="Calibri" w:cs="Calibri"/>
                <w:lang w:val="sr-Latn-CS"/>
              </w:rPr>
              <w:t>,</w:t>
            </w:r>
          </w:p>
          <w:p w14:paraId="0196DB0A" w14:textId="6EFCDD61" w:rsidR="00EF473D" w:rsidRPr="00E152DA" w:rsidRDefault="00EF473D" w:rsidP="006A687A">
            <w:pPr>
              <w:contextualSpacing/>
              <w:jc w:val="center"/>
              <w:rPr>
                <w:rFonts w:ascii="Calibri" w:eastAsia="Calibri" w:hAnsi="Calibri" w:cs="Calibri"/>
                <w:lang w:val="sr-Latn-CS"/>
              </w:rPr>
            </w:pPr>
            <w:r>
              <w:rPr>
                <w:rFonts w:ascii="Calibri" w:eastAsia="Calibri" w:hAnsi="Calibri" w:cs="Calibri"/>
                <w:lang w:val="sr-Latn-CS"/>
              </w:rPr>
              <w:t>Lokalne uprave/ MONSTAT, MER</w:t>
            </w:r>
            <w:r w:rsidRPr="002618BE">
              <w:rPr>
                <w:rFonts w:ascii="Calibri" w:eastAsia="Calibri" w:hAnsi="Calibri" w:cs="Calibri"/>
                <w:lang w:val="sr-Latn-CS"/>
              </w:rPr>
              <w:t xml:space="preserve"> </w:t>
            </w:r>
          </w:p>
        </w:tc>
        <w:tc>
          <w:tcPr>
            <w:tcW w:w="1695" w:type="dxa"/>
            <w:shd w:val="clear" w:color="auto" w:fill="auto"/>
          </w:tcPr>
          <w:p w14:paraId="135DD0B9" w14:textId="1ECE891A" w:rsidR="00EF473D" w:rsidRPr="00E152DA" w:rsidRDefault="00EF473D" w:rsidP="00EF473D">
            <w:pPr>
              <w:spacing w:after="120"/>
              <w:jc w:val="center"/>
              <w:rPr>
                <w:rFonts w:ascii="Calibri" w:eastAsia="Calibri" w:hAnsi="Calibri" w:cs="Calibri"/>
                <w:lang w:val="sr-Latn-CS"/>
              </w:rPr>
            </w:pPr>
            <w:r w:rsidRPr="002618BE">
              <w:rPr>
                <w:rFonts w:ascii="Calibri" w:eastAsia="Calibri" w:hAnsi="Calibri" w:cs="Calibri"/>
                <w:lang w:val="sr-Latn-CS"/>
              </w:rPr>
              <w:t>I</w:t>
            </w:r>
            <w:r>
              <w:rPr>
                <w:rFonts w:ascii="Calibri" w:eastAsia="Calibri" w:hAnsi="Calibri" w:cs="Calibri"/>
                <w:lang w:val="sr-Latn-CS"/>
              </w:rPr>
              <w:t xml:space="preserve"> </w:t>
            </w:r>
            <w:r w:rsidRPr="002618BE">
              <w:rPr>
                <w:rFonts w:ascii="Calibri" w:eastAsia="Calibri" w:hAnsi="Calibri" w:cs="Calibri"/>
                <w:lang w:val="sr-Latn-CS"/>
              </w:rPr>
              <w:t>Q- IV</w:t>
            </w:r>
            <w:r>
              <w:rPr>
                <w:rFonts w:ascii="Calibri" w:eastAsia="Calibri" w:hAnsi="Calibri" w:cs="Calibri"/>
                <w:lang w:val="sr-Latn-CS"/>
              </w:rPr>
              <w:t xml:space="preserve"> </w:t>
            </w:r>
            <w:r w:rsidRPr="002618BE">
              <w:rPr>
                <w:rFonts w:ascii="Calibri" w:eastAsia="Calibri" w:hAnsi="Calibri" w:cs="Calibri"/>
                <w:lang w:val="sr-Latn-CS"/>
              </w:rPr>
              <w:t>Q</w:t>
            </w:r>
            <w:r>
              <w:rPr>
                <w:rFonts w:ascii="Calibri" w:eastAsia="Calibri" w:hAnsi="Calibri" w:cs="Calibri"/>
                <w:lang w:val="sr-Latn-CS"/>
              </w:rPr>
              <w:t xml:space="preserve"> </w:t>
            </w:r>
            <w:r w:rsidRPr="002618BE">
              <w:rPr>
                <w:rFonts w:ascii="Calibri" w:eastAsia="Calibri" w:hAnsi="Calibri" w:cs="Calibri"/>
                <w:lang w:val="sr-Latn-CS"/>
              </w:rPr>
              <w:t>202</w:t>
            </w:r>
            <w:r>
              <w:rPr>
                <w:rFonts w:ascii="Calibri" w:eastAsia="Calibri" w:hAnsi="Calibri" w:cs="Calibri"/>
                <w:lang w:val="sr-Latn-CS"/>
              </w:rPr>
              <w:t>3.</w:t>
            </w:r>
          </w:p>
        </w:tc>
        <w:tc>
          <w:tcPr>
            <w:tcW w:w="2261" w:type="dxa"/>
            <w:gridSpan w:val="2"/>
            <w:shd w:val="clear" w:color="auto" w:fill="auto"/>
          </w:tcPr>
          <w:p w14:paraId="3DC373B0" w14:textId="4ACAE4C0" w:rsidR="00EF473D" w:rsidRDefault="00EF473D" w:rsidP="00673BAC">
            <w:pPr>
              <w:contextualSpacing/>
              <w:jc w:val="center"/>
              <w:rPr>
                <w:rFonts w:ascii="Calibri" w:eastAsia="Calibri" w:hAnsi="Calibri" w:cs="Calibri"/>
                <w:lang w:val="sr-Latn-CS"/>
              </w:rPr>
            </w:pPr>
            <w:r>
              <w:rPr>
                <w:rFonts w:ascii="Calibri" w:eastAsia="Calibri" w:hAnsi="Calibri" w:cs="Calibri"/>
                <w:lang w:val="sr-Latn-CS"/>
              </w:rPr>
              <w:t>Broj obuka/radionica/učesnika</w:t>
            </w:r>
          </w:p>
          <w:p w14:paraId="0E39F012" w14:textId="77777777" w:rsidR="00EF473D" w:rsidRDefault="00EF473D" w:rsidP="00673BAC">
            <w:pPr>
              <w:contextualSpacing/>
              <w:jc w:val="center"/>
              <w:rPr>
                <w:rFonts w:ascii="Calibri" w:eastAsia="Calibri" w:hAnsi="Calibri" w:cs="Calibri"/>
                <w:lang w:val="sr-Latn-CS"/>
              </w:rPr>
            </w:pPr>
          </w:p>
          <w:p w14:paraId="5FBBA0CE" w14:textId="77777777" w:rsidR="00EF473D" w:rsidRPr="006D21F0" w:rsidRDefault="00EF473D" w:rsidP="00673BAC">
            <w:pPr>
              <w:contextualSpacing/>
              <w:jc w:val="center"/>
              <w:rPr>
                <w:rFonts w:ascii="Calibri" w:eastAsia="Calibri" w:hAnsi="Calibri" w:cs="Calibri"/>
                <w:lang w:val="sr-Latn-CS"/>
              </w:rPr>
            </w:pPr>
            <w:r w:rsidRPr="006D21F0">
              <w:rPr>
                <w:rFonts w:ascii="Calibri" w:eastAsia="Calibri" w:hAnsi="Calibri" w:cs="Calibri"/>
                <w:lang w:val="sr-Latn-CS"/>
              </w:rPr>
              <w:t>Godišnji izvještaj o radu</w:t>
            </w:r>
          </w:p>
          <w:p w14:paraId="111D04A1" w14:textId="3C14D681" w:rsidR="00EF473D" w:rsidRPr="00E152DA" w:rsidRDefault="00EF473D" w:rsidP="004E5F9A">
            <w:pPr>
              <w:contextualSpacing/>
              <w:jc w:val="center"/>
              <w:rPr>
                <w:rFonts w:ascii="Calibri" w:eastAsia="Calibri" w:hAnsi="Calibri" w:cs="Calibri"/>
                <w:lang w:val="sr-Latn-CS"/>
              </w:rPr>
            </w:pPr>
            <w:r w:rsidRPr="006D21F0">
              <w:rPr>
                <w:rFonts w:ascii="Calibri" w:eastAsia="Calibri" w:hAnsi="Calibri" w:cs="Calibri"/>
                <w:lang w:val="sr-Latn-CS"/>
              </w:rPr>
              <w:lastRenderedPageBreak/>
              <w:t>nadležnih institucija</w:t>
            </w:r>
            <w:r>
              <w:rPr>
                <w:rFonts w:ascii="Calibri" w:eastAsia="Calibri" w:hAnsi="Calibri" w:cs="Calibri"/>
                <w:lang w:val="sr-Latn-CS"/>
              </w:rPr>
              <w:t xml:space="preserve"> i organizacija </w:t>
            </w:r>
          </w:p>
        </w:tc>
        <w:tc>
          <w:tcPr>
            <w:tcW w:w="1497" w:type="dxa"/>
            <w:shd w:val="clear" w:color="auto" w:fill="auto"/>
          </w:tcPr>
          <w:p w14:paraId="2147550B" w14:textId="48002875" w:rsidR="00EF473D" w:rsidRPr="00E152DA" w:rsidRDefault="00EF473D" w:rsidP="00EF473D">
            <w:pPr>
              <w:contextualSpacing/>
              <w:jc w:val="center"/>
              <w:rPr>
                <w:rFonts w:ascii="Calibri" w:eastAsia="Calibri" w:hAnsi="Calibri" w:cs="Calibri"/>
                <w:lang w:val="sr-Latn-CS"/>
              </w:rPr>
            </w:pPr>
            <w:r w:rsidRPr="00EF473D">
              <w:rPr>
                <w:rFonts w:ascii="Calibri" w:eastAsia="Calibri" w:hAnsi="Calibri" w:cs="Calibri"/>
                <w:lang w:val="sr-Latn-CS"/>
              </w:rPr>
              <w:lastRenderedPageBreak/>
              <w:t xml:space="preserve">Budžet </w:t>
            </w:r>
            <w:r>
              <w:rPr>
                <w:rFonts w:ascii="Calibri" w:eastAsia="Calibri" w:hAnsi="Calibri" w:cs="Calibri"/>
                <w:lang w:val="sr-Latn-CS"/>
              </w:rPr>
              <w:t>lokalnih uprava i LTO</w:t>
            </w:r>
          </w:p>
        </w:tc>
      </w:tr>
      <w:tr w:rsidR="00041F75" w:rsidRPr="00004BE6" w14:paraId="12299683" w14:textId="77777777" w:rsidTr="00AA6813">
        <w:trPr>
          <w:trHeight w:val="1721"/>
          <w:jc w:val="center"/>
        </w:trPr>
        <w:tc>
          <w:tcPr>
            <w:tcW w:w="1860" w:type="dxa"/>
            <w:vMerge w:val="restart"/>
            <w:shd w:val="clear" w:color="auto" w:fill="D9E2F3" w:themeFill="accent1" w:themeFillTint="33"/>
          </w:tcPr>
          <w:p w14:paraId="0B7BEBBA" w14:textId="06DEB80F" w:rsidR="00041F75" w:rsidRPr="006A687A" w:rsidRDefault="00041F75" w:rsidP="006A687A">
            <w:pPr>
              <w:spacing w:after="120"/>
              <w:rPr>
                <w:b/>
                <w:color w:val="000000" w:themeColor="text1"/>
                <w:lang w:val="sr-Latn-CS"/>
              </w:rPr>
            </w:pPr>
            <w:r w:rsidRPr="006A687A">
              <w:rPr>
                <w:b/>
                <w:color w:val="000000" w:themeColor="text1"/>
                <w:lang w:val="sr-Latn-CS"/>
              </w:rPr>
              <w:t>Operativni cilj 2: Unaprijeđena turistička i prateća infra i supra struktura</w:t>
            </w:r>
          </w:p>
        </w:tc>
        <w:tc>
          <w:tcPr>
            <w:tcW w:w="4052" w:type="dxa"/>
            <w:shd w:val="clear" w:color="auto" w:fill="auto"/>
          </w:tcPr>
          <w:p w14:paraId="2C0F05C1" w14:textId="17DC559A" w:rsidR="00041F75" w:rsidRPr="006A687A" w:rsidRDefault="00041F75" w:rsidP="00004BE6">
            <w:pPr>
              <w:spacing w:after="120"/>
              <w:jc w:val="both"/>
              <w:rPr>
                <w:rFonts w:ascii="Calibri" w:eastAsia="Calibri" w:hAnsi="Calibri" w:cs="Calibri"/>
                <w:lang w:val="sr-Latn-CS"/>
              </w:rPr>
            </w:pPr>
            <w:r w:rsidRPr="00246156">
              <w:t>Realizacija projekta vodosnadbijevanja i odvođenja otpadnih voda, Bokokotorski zaliv – Izgradnja kanalizacionog sistema za naselja Risan, Perast, Stoliv i Prčanj</w:t>
            </w:r>
          </w:p>
        </w:tc>
        <w:tc>
          <w:tcPr>
            <w:tcW w:w="2402" w:type="dxa"/>
            <w:gridSpan w:val="2"/>
            <w:shd w:val="clear" w:color="auto" w:fill="auto"/>
          </w:tcPr>
          <w:p w14:paraId="575C8604" w14:textId="32C5C238" w:rsidR="00041F75" w:rsidRPr="006A687A" w:rsidRDefault="00041F75" w:rsidP="006A687A">
            <w:pPr>
              <w:contextualSpacing/>
              <w:jc w:val="center"/>
              <w:rPr>
                <w:rFonts w:ascii="Calibri" w:eastAsia="Calibri" w:hAnsi="Calibri" w:cs="Calibri"/>
                <w:lang w:val="sr-Latn-CS"/>
              </w:rPr>
            </w:pPr>
            <w:r w:rsidRPr="00246156">
              <w:t>Vodacom.d.o.o,</w:t>
            </w:r>
            <w:r w:rsidR="006603A6">
              <w:t xml:space="preserve"> </w:t>
            </w:r>
            <w:r w:rsidRPr="00246156">
              <w:t>lokalne uprave/MKI, MER</w:t>
            </w:r>
          </w:p>
        </w:tc>
        <w:tc>
          <w:tcPr>
            <w:tcW w:w="1695" w:type="dxa"/>
            <w:shd w:val="clear" w:color="auto" w:fill="auto"/>
          </w:tcPr>
          <w:p w14:paraId="138E3D8B" w14:textId="58B61139" w:rsidR="00041F75" w:rsidRPr="006A687A" w:rsidRDefault="00041F75" w:rsidP="006A687A">
            <w:pPr>
              <w:spacing w:after="120"/>
              <w:jc w:val="center"/>
              <w:rPr>
                <w:rFonts w:ascii="Calibri" w:eastAsia="Calibri" w:hAnsi="Calibri" w:cs="Calibri"/>
                <w:lang w:val="sr-Latn-CS"/>
              </w:rPr>
            </w:pPr>
            <w:r w:rsidRPr="00246156">
              <w:t>I</w:t>
            </w:r>
            <w:r w:rsidR="00A4148E">
              <w:t xml:space="preserve"> </w:t>
            </w:r>
            <w:r w:rsidRPr="00246156">
              <w:t>Q</w:t>
            </w:r>
            <w:r>
              <w:t xml:space="preserve"> </w:t>
            </w:r>
            <w:r w:rsidRPr="00246156">
              <w:t>2024</w:t>
            </w:r>
            <w:r w:rsidR="00A4148E">
              <w:t xml:space="preserve"> </w:t>
            </w:r>
            <w:r w:rsidRPr="00246156">
              <w:t>- IV</w:t>
            </w:r>
            <w:r w:rsidR="00A4148E">
              <w:t xml:space="preserve"> </w:t>
            </w:r>
            <w:r w:rsidRPr="00246156">
              <w:t>Q</w:t>
            </w:r>
            <w:r>
              <w:t xml:space="preserve"> </w:t>
            </w:r>
            <w:r w:rsidRPr="00246156">
              <w:t>2025.</w:t>
            </w:r>
          </w:p>
        </w:tc>
        <w:tc>
          <w:tcPr>
            <w:tcW w:w="2261" w:type="dxa"/>
            <w:gridSpan w:val="2"/>
            <w:shd w:val="clear" w:color="auto" w:fill="auto"/>
          </w:tcPr>
          <w:p w14:paraId="52DBBB29" w14:textId="38296BBE" w:rsidR="00041F75" w:rsidRPr="006A687A" w:rsidRDefault="00041F75" w:rsidP="00C624DC">
            <w:pPr>
              <w:contextualSpacing/>
              <w:jc w:val="center"/>
              <w:rPr>
                <w:rFonts w:ascii="Calibri" w:eastAsia="Calibri" w:hAnsi="Calibri" w:cs="Calibri"/>
                <w:lang w:val="sr-Latn-CS"/>
              </w:rPr>
            </w:pPr>
            <w:r w:rsidRPr="00246156">
              <w:t>Postavljena kanalizaciona mreža i priključena sa centralnim kolektorskim sistemom opštine Kotor</w:t>
            </w:r>
          </w:p>
        </w:tc>
        <w:tc>
          <w:tcPr>
            <w:tcW w:w="1497" w:type="dxa"/>
            <w:shd w:val="clear" w:color="auto" w:fill="auto"/>
          </w:tcPr>
          <w:p w14:paraId="2CB40412" w14:textId="77777777" w:rsidR="00041F75" w:rsidRPr="006A687A" w:rsidRDefault="00041F75" w:rsidP="006A687A">
            <w:pPr>
              <w:contextualSpacing/>
              <w:jc w:val="center"/>
              <w:rPr>
                <w:rFonts w:ascii="Calibri" w:eastAsia="Calibri" w:hAnsi="Calibri" w:cs="Calibri"/>
                <w:lang w:val="sr-Latn-CS"/>
              </w:rPr>
            </w:pPr>
            <w:r w:rsidRPr="006A687A">
              <w:rPr>
                <w:rFonts w:ascii="Calibri" w:eastAsia="Calibri" w:hAnsi="Calibri" w:cs="Calibri"/>
                <w:lang w:val="sr-Latn-CS"/>
              </w:rPr>
              <w:t>5.000.000,00 €</w:t>
            </w:r>
          </w:p>
          <w:p w14:paraId="52A8008A" w14:textId="110D02B4" w:rsidR="00041F75" w:rsidRPr="006A687A" w:rsidRDefault="00041F75" w:rsidP="006A687A">
            <w:pPr>
              <w:contextualSpacing/>
              <w:jc w:val="center"/>
              <w:rPr>
                <w:rFonts w:ascii="Calibri" w:eastAsia="Calibri" w:hAnsi="Calibri" w:cs="Calibri"/>
                <w:lang w:val="sr-Latn-CS"/>
              </w:rPr>
            </w:pPr>
            <w:r w:rsidRPr="006A687A">
              <w:rPr>
                <w:rFonts w:ascii="Calibri" w:eastAsia="Calibri" w:hAnsi="Calibri" w:cs="Calibri"/>
                <w:lang w:val="sr-Latn-CS"/>
              </w:rPr>
              <w:t>Budžet Crne Gore/Budžet opština</w:t>
            </w:r>
          </w:p>
        </w:tc>
      </w:tr>
      <w:tr w:rsidR="006603A6" w:rsidRPr="00004BE6" w14:paraId="2C455AD4" w14:textId="77777777" w:rsidTr="00AA6813">
        <w:trPr>
          <w:trHeight w:val="1721"/>
          <w:jc w:val="center"/>
        </w:trPr>
        <w:tc>
          <w:tcPr>
            <w:tcW w:w="1860" w:type="dxa"/>
            <w:vMerge/>
            <w:shd w:val="clear" w:color="auto" w:fill="D9E2F3" w:themeFill="accent1" w:themeFillTint="33"/>
          </w:tcPr>
          <w:p w14:paraId="5738DAE9" w14:textId="77777777" w:rsidR="006603A6" w:rsidRPr="006A687A" w:rsidRDefault="006603A6" w:rsidP="006603A6">
            <w:pPr>
              <w:spacing w:after="120"/>
              <w:rPr>
                <w:b/>
                <w:color w:val="000000" w:themeColor="text1"/>
                <w:lang w:val="sr-Latn-CS"/>
              </w:rPr>
            </w:pPr>
          </w:p>
        </w:tc>
        <w:tc>
          <w:tcPr>
            <w:tcW w:w="4052" w:type="dxa"/>
            <w:shd w:val="clear" w:color="auto" w:fill="auto"/>
          </w:tcPr>
          <w:p w14:paraId="52856DB8" w14:textId="77777777" w:rsidR="006603A6" w:rsidRDefault="006603A6" w:rsidP="006603A6">
            <w:pPr>
              <w:spacing w:after="120"/>
              <w:jc w:val="both"/>
            </w:pPr>
            <w:r>
              <w:t>Nastavak realizacije višegodišnjih projekata iz Kapitalnog budžeta:</w:t>
            </w:r>
          </w:p>
          <w:p w14:paraId="63CF121E" w14:textId="2333F44F" w:rsidR="006603A6" w:rsidRDefault="006603A6" w:rsidP="000F5104">
            <w:pPr>
              <w:pStyle w:val="ListParagraph"/>
              <w:numPr>
                <w:ilvl w:val="0"/>
                <w:numId w:val="62"/>
              </w:numPr>
              <w:spacing w:after="120"/>
            </w:pPr>
            <w:r>
              <w:t>Izgradnja</w:t>
            </w:r>
            <w:r w:rsidRPr="00041F75">
              <w:t xml:space="preserve"> ski centra „Kolašin 1600“ Kolašin</w:t>
            </w:r>
          </w:p>
          <w:p w14:paraId="19F706C8" w14:textId="0F5AA335" w:rsidR="006603A6" w:rsidRDefault="006603A6" w:rsidP="000F5104">
            <w:pPr>
              <w:pStyle w:val="ListParagraph"/>
              <w:numPr>
                <w:ilvl w:val="0"/>
                <w:numId w:val="62"/>
              </w:numPr>
              <w:spacing w:after="120"/>
            </w:pPr>
            <w:r>
              <w:t>Izgradnja ski centra “Žarski” Mojkovac</w:t>
            </w:r>
          </w:p>
          <w:p w14:paraId="34CBE021" w14:textId="48EE5652" w:rsidR="006603A6" w:rsidRDefault="006603A6" w:rsidP="000F5104">
            <w:pPr>
              <w:pStyle w:val="ListParagraph"/>
              <w:numPr>
                <w:ilvl w:val="0"/>
                <w:numId w:val="62"/>
              </w:numPr>
              <w:spacing w:after="120"/>
            </w:pPr>
            <w:r w:rsidRPr="00041F75">
              <w:t>Izgradnja ski centra “</w:t>
            </w:r>
            <w:r>
              <w:t>Cmiljača</w:t>
            </w:r>
            <w:r w:rsidRPr="00041F75">
              <w:t>”</w:t>
            </w:r>
            <w:r>
              <w:t xml:space="preserve"> Bijelo Polje</w:t>
            </w:r>
          </w:p>
          <w:p w14:paraId="0C6211AE" w14:textId="7A725603" w:rsidR="006603A6" w:rsidRDefault="006603A6" w:rsidP="000F5104">
            <w:pPr>
              <w:pStyle w:val="ListParagraph"/>
              <w:numPr>
                <w:ilvl w:val="0"/>
                <w:numId w:val="62"/>
              </w:numPr>
              <w:spacing w:after="120"/>
            </w:pPr>
            <w:r w:rsidRPr="00041F75">
              <w:t>Izgradnja ski centra “</w:t>
            </w:r>
            <w:r>
              <w:t>Hajla – Štedim</w:t>
            </w:r>
            <w:r w:rsidRPr="00041F75">
              <w:t>”</w:t>
            </w:r>
            <w:r>
              <w:t xml:space="preserve"> Rožaje</w:t>
            </w:r>
          </w:p>
          <w:p w14:paraId="294D02D3" w14:textId="77777777" w:rsidR="006603A6" w:rsidRDefault="006603A6" w:rsidP="000F5104">
            <w:pPr>
              <w:pStyle w:val="ListParagraph"/>
              <w:numPr>
                <w:ilvl w:val="0"/>
                <w:numId w:val="62"/>
              </w:numPr>
              <w:spacing w:after="120"/>
            </w:pPr>
            <w:r>
              <w:t>Izgradnja skijališta “Savin Kuk” Žabljak</w:t>
            </w:r>
          </w:p>
          <w:p w14:paraId="0A721E7D" w14:textId="08D405C7" w:rsidR="006603A6" w:rsidRDefault="006603A6" w:rsidP="000F5104">
            <w:pPr>
              <w:pStyle w:val="ListParagraph"/>
              <w:numPr>
                <w:ilvl w:val="0"/>
                <w:numId w:val="62"/>
              </w:numPr>
              <w:spacing w:after="120"/>
            </w:pPr>
            <w:r>
              <w:lastRenderedPageBreak/>
              <w:t>Izgradnja hidrotehničke infrastrukture za potrebe ski centra “Kolašin 1600”</w:t>
            </w:r>
          </w:p>
          <w:p w14:paraId="57085FF9" w14:textId="6ED0F630" w:rsidR="006603A6" w:rsidRDefault="006603A6" w:rsidP="000F5104">
            <w:pPr>
              <w:pStyle w:val="ListParagraph"/>
              <w:numPr>
                <w:ilvl w:val="0"/>
                <w:numId w:val="62"/>
              </w:numPr>
              <w:spacing w:after="120"/>
            </w:pPr>
            <w:r>
              <w:t>Izgradnja inrastrukture za potrebe povezivanja dva ski centra “Cmiljača i Žarski”</w:t>
            </w:r>
          </w:p>
          <w:p w14:paraId="7756C6FE" w14:textId="61818287" w:rsidR="006603A6" w:rsidRDefault="006603A6" w:rsidP="000F5104">
            <w:pPr>
              <w:pStyle w:val="ListParagraph"/>
              <w:numPr>
                <w:ilvl w:val="0"/>
                <w:numId w:val="62"/>
              </w:numPr>
              <w:spacing w:after="120"/>
            </w:pPr>
            <w:r>
              <w:t>Radovi na rekonstrukciji postojeće/izgradnju nove žičare postojećom trasom na skijalištu “Savin Kuk” Žabljak</w:t>
            </w:r>
          </w:p>
          <w:p w14:paraId="571D01EC" w14:textId="40794EE2" w:rsidR="006603A6" w:rsidRDefault="006603A6" w:rsidP="000F5104">
            <w:pPr>
              <w:pStyle w:val="ListParagraph"/>
              <w:numPr>
                <w:ilvl w:val="0"/>
                <w:numId w:val="62"/>
              </w:numPr>
              <w:spacing w:after="120"/>
            </w:pPr>
            <w:r w:rsidRPr="002D6D4C">
              <w:t>Izgradnja ski poligona u okviru skijališta „Savin kuk“</w:t>
            </w:r>
            <w:r>
              <w:t xml:space="preserve"> Žabljak</w:t>
            </w:r>
          </w:p>
          <w:p w14:paraId="0EDF9A1F" w14:textId="2C626ED1" w:rsidR="006603A6" w:rsidRDefault="006603A6" w:rsidP="000F5104">
            <w:pPr>
              <w:pStyle w:val="ListParagraph"/>
              <w:numPr>
                <w:ilvl w:val="0"/>
                <w:numId w:val="62"/>
              </w:numPr>
              <w:spacing w:after="120"/>
            </w:pPr>
            <w:r>
              <w:t>Izgradnja montažno demontažnog bob ana šinama na ski centru “Kolašin 1600”</w:t>
            </w:r>
          </w:p>
          <w:p w14:paraId="6DAB3526" w14:textId="57420C2F" w:rsidR="006603A6" w:rsidRDefault="006603A6" w:rsidP="000F5104">
            <w:pPr>
              <w:pStyle w:val="ListParagraph"/>
              <w:numPr>
                <w:ilvl w:val="0"/>
                <w:numId w:val="62"/>
              </w:numPr>
              <w:spacing w:after="120"/>
            </w:pPr>
            <w:r>
              <w:t>Nastavak izgradnje na speleološkom objektu Đalovića pećine</w:t>
            </w:r>
          </w:p>
          <w:p w14:paraId="3B330CE3" w14:textId="6CD1917E" w:rsidR="006603A6" w:rsidRPr="00246156" w:rsidRDefault="006603A6" w:rsidP="000F5104">
            <w:pPr>
              <w:pStyle w:val="ListParagraph"/>
              <w:numPr>
                <w:ilvl w:val="0"/>
                <w:numId w:val="62"/>
              </w:numPr>
              <w:spacing w:after="120"/>
            </w:pPr>
            <w:r>
              <w:t xml:space="preserve">Izgradnja infrastrukture za potrebe projeka izgradnje panoramske žičare Kotor </w:t>
            </w:r>
            <w:r w:rsidR="00D348D7">
              <w:t>–</w:t>
            </w:r>
            <w:r>
              <w:t xml:space="preserve"> Lovćen</w:t>
            </w:r>
          </w:p>
        </w:tc>
        <w:tc>
          <w:tcPr>
            <w:tcW w:w="2402" w:type="dxa"/>
            <w:gridSpan w:val="2"/>
            <w:shd w:val="clear" w:color="auto" w:fill="auto"/>
          </w:tcPr>
          <w:p w14:paraId="19D6297B" w14:textId="77777777" w:rsidR="006603A6" w:rsidRDefault="006603A6" w:rsidP="006603A6">
            <w:pPr>
              <w:contextualSpacing/>
              <w:jc w:val="center"/>
            </w:pPr>
            <w:r w:rsidRPr="002D6D4C">
              <w:lastRenderedPageBreak/>
              <w:t>MER  /</w:t>
            </w:r>
          </w:p>
          <w:p w14:paraId="30823E0D" w14:textId="48020104" w:rsidR="006603A6" w:rsidRPr="00246156" w:rsidRDefault="006603A6" w:rsidP="006603A6">
            <w:pPr>
              <w:contextualSpacing/>
              <w:jc w:val="center"/>
            </w:pPr>
            <w:r>
              <w:t>nadležne institucije</w:t>
            </w:r>
          </w:p>
        </w:tc>
        <w:tc>
          <w:tcPr>
            <w:tcW w:w="1695" w:type="dxa"/>
            <w:shd w:val="clear" w:color="auto" w:fill="auto"/>
          </w:tcPr>
          <w:p w14:paraId="0F934D8B" w14:textId="31654965" w:rsidR="006603A6" w:rsidRPr="00246156" w:rsidRDefault="006603A6" w:rsidP="006603A6">
            <w:pPr>
              <w:spacing w:after="120"/>
              <w:jc w:val="center"/>
            </w:pPr>
            <w:r>
              <w:t>I</w:t>
            </w:r>
            <w:r w:rsidR="007E402F">
              <w:t xml:space="preserve"> </w:t>
            </w:r>
            <w:r>
              <w:t>Q</w:t>
            </w:r>
            <w:r w:rsidR="007E402F">
              <w:t xml:space="preserve"> </w:t>
            </w:r>
            <w:r>
              <w:t>2023</w:t>
            </w:r>
            <w:r w:rsidR="007E402F">
              <w:t xml:space="preserve"> – </w:t>
            </w:r>
            <w:r>
              <w:t>I</w:t>
            </w:r>
            <w:r w:rsidR="007E402F">
              <w:t xml:space="preserve">II Q </w:t>
            </w:r>
            <w:r>
              <w:t>2025.</w:t>
            </w:r>
          </w:p>
        </w:tc>
        <w:tc>
          <w:tcPr>
            <w:tcW w:w="2261" w:type="dxa"/>
            <w:gridSpan w:val="2"/>
            <w:shd w:val="clear" w:color="auto" w:fill="auto"/>
          </w:tcPr>
          <w:p w14:paraId="211298A7" w14:textId="30BE8608" w:rsidR="006603A6" w:rsidRPr="00246156" w:rsidRDefault="006603A6" w:rsidP="006603A6">
            <w:pPr>
              <w:contextualSpacing/>
              <w:jc w:val="center"/>
            </w:pPr>
            <w:r w:rsidRPr="002D6D4C">
              <w:t xml:space="preserve">Broj aktivnosti koje su realizovane </w:t>
            </w:r>
            <w:r>
              <w:t>u cilju završetka projekata</w:t>
            </w:r>
          </w:p>
        </w:tc>
        <w:tc>
          <w:tcPr>
            <w:tcW w:w="1497" w:type="dxa"/>
            <w:shd w:val="clear" w:color="auto" w:fill="auto"/>
          </w:tcPr>
          <w:p w14:paraId="6176F943" w14:textId="40B96208" w:rsidR="006603A6" w:rsidRPr="006A687A" w:rsidRDefault="006603A6" w:rsidP="006603A6">
            <w:pPr>
              <w:contextualSpacing/>
              <w:jc w:val="center"/>
              <w:rPr>
                <w:rFonts w:ascii="Calibri" w:eastAsia="Calibri" w:hAnsi="Calibri" w:cs="Calibri"/>
                <w:lang w:val="sr-Latn-CS"/>
              </w:rPr>
            </w:pPr>
            <w:r>
              <w:rPr>
                <w:rFonts w:ascii="Calibri" w:eastAsia="Calibri" w:hAnsi="Calibri" w:cs="Calibri"/>
                <w:lang w:val="sr-Latn-CS"/>
              </w:rPr>
              <w:t xml:space="preserve">Kapitalni budžet </w:t>
            </w:r>
            <w:r w:rsidR="00FC6E84">
              <w:rPr>
                <w:rFonts w:ascii="Calibri" w:eastAsia="Calibri" w:hAnsi="Calibri" w:cs="Calibri"/>
                <w:lang w:val="sr-Latn-CS"/>
              </w:rPr>
              <w:t xml:space="preserve">       </w:t>
            </w:r>
            <w:r>
              <w:rPr>
                <w:rFonts w:ascii="Calibri" w:eastAsia="Calibri" w:hAnsi="Calibri" w:cs="Calibri"/>
                <w:lang w:val="sr-Latn-CS"/>
              </w:rPr>
              <w:t>C</w:t>
            </w:r>
            <w:r w:rsidR="00FC6E84">
              <w:rPr>
                <w:rFonts w:ascii="Calibri" w:eastAsia="Calibri" w:hAnsi="Calibri" w:cs="Calibri"/>
                <w:lang w:val="sr-Latn-CS"/>
              </w:rPr>
              <w:t xml:space="preserve">rne </w:t>
            </w:r>
            <w:r>
              <w:rPr>
                <w:rFonts w:ascii="Calibri" w:eastAsia="Calibri" w:hAnsi="Calibri" w:cs="Calibri"/>
                <w:lang w:val="sr-Latn-CS"/>
              </w:rPr>
              <w:t>G</w:t>
            </w:r>
            <w:r w:rsidR="00FC6E84">
              <w:rPr>
                <w:rFonts w:ascii="Calibri" w:eastAsia="Calibri" w:hAnsi="Calibri" w:cs="Calibri"/>
                <w:lang w:val="sr-Latn-CS"/>
              </w:rPr>
              <w:t>ore</w:t>
            </w:r>
            <w:r>
              <w:rPr>
                <w:rFonts w:ascii="Calibri" w:eastAsia="Calibri" w:hAnsi="Calibri" w:cs="Calibri"/>
                <w:lang w:val="sr-Latn-CS"/>
              </w:rPr>
              <w:t xml:space="preserve"> </w:t>
            </w:r>
          </w:p>
        </w:tc>
      </w:tr>
      <w:tr w:rsidR="006603A6" w:rsidRPr="00004BE6" w14:paraId="7DCA975D" w14:textId="77777777" w:rsidTr="00AA6813">
        <w:trPr>
          <w:trHeight w:val="1721"/>
          <w:jc w:val="center"/>
        </w:trPr>
        <w:tc>
          <w:tcPr>
            <w:tcW w:w="1860" w:type="dxa"/>
            <w:vMerge/>
            <w:shd w:val="clear" w:color="auto" w:fill="D9E2F3" w:themeFill="accent1" w:themeFillTint="33"/>
          </w:tcPr>
          <w:p w14:paraId="285B855A" w14:textId="77777777" w:rsidR="006603A6" w:rsidRPr="006A687A" w:rsidRDefault="006603A6" w:rsidP="006603A6">
            <w:pPr>
              <w:spacing w:after="120"/>
              <w:rPr>
                <w:b/>
                <w:color w:val="000000" w:themeColor="text1"/>
                <w:lang w:val="sr-Latn-CS"/>
              </w:rPr>
            </w:pPr>
          </w:p>
        </w:tc>
        <w:tc>
          <w:tcPr>
            <w:tcW w:w="4052" w:type="dxa"/>
            <w:shd w:val="clear" w:color="auto" w:fill="auto"/>
          </w:tcPr>
          <w:p w14:paraId="5A178E48" w14:textId="0E586C56" w:rsidR="006603A6" w:rsidRPr="00246156" w:rsidRDefault="006603A6" w:rsidP="006603A6">
            <w:pPr>
              <w:pStyle w:val="ListParagraph"/>
              <w:spacing w:after="120"/>
            </w:pPr>
            <w:r w:rsidRPr="00A53A3D">
              <w:rPr>
                <w:rFonts w:ascii="Calibri" w:eastAsia="Calibri" w:hAnsi="Calibri" w:cs="Calibri"/>
                <w:bCs/>
                <w:lang w:val="sr-Latn-CS"/>
              </w:rPr>
              <w:t>Sprovođenje mjera i aktivnosti na održavanju i unapređenju kvaliteta postojećih i izgradnja novih pješačkih i biciklističkih staza van gradskih jezgara</w:t>
            </w:r>
          </w:p>
        </w:tc>
        <w:tc>
          <w:tcPr>
            <w:tcW w:w="2402" w:type="dxa"/>
            <w:gridSpan w:val="2"/>
            <w:shd w:val="clear" w:color="auto" w:fill="auto"/>
          </w:tcPr>
          <w:p w14:paraId="7140D93C" w14:textId="77777777" w:rsidR="006603A6" w:rsidRPr="00A53A3D" w:rsidRDefault="006603A6" w:rsidP="006603A6">
            <w:pPr>
              <w:contextualSpacing/>
              <w:jc w:val="center"/>
              <w:rPr>
                <w:rFonts w:ascii="Calibri" w:eastAsia="Calibri" w:hAnsi="Calibri" w:cs="Calibri"/>
                <w:bCs/>
                <w:lang w:val="sr-Latn-CS"/>
              </w:rPr>
            </w:pPr>
            <w:r w:rsidRPr="00A53A3D">
              <w:rPr>
                <w:rFonts w:ascii="Calibri" w:eastAsia="Calibri" w:hAnsi="Calibri" w:cs="Calibri"/>
                <w:bCs/>
                <w:lang w:val="sr-Latn-CS"/>
              </w:rPr>
              <w:t>MER/</w:t>
            </w:r>
          </w:p>
          <w:p w14:paraId="54BA5006" w14:textId="5FDAC343" w:rsidR="006603A6" w:rsidRPr="00246156" w:rsidRDefault="006603A6" w:rsidP="006603A6">
            <w:pPr>
              <w:contextualSpacing/>
              <w:jc w:val="center"/>
            </w:pPr>
            <w:r w:rsidRPr="00A53A3D">
              <w:rPr>
                <w:rFonts w:ascii="Calibri" w:eastAsia="Calibri" w:hAnsi="Calibri" w:cs="Calibri"/>
                <w:bCs/>
                <w:lang w:val="sr-Latn-CS"/>
              </w:rPr>
              <w:t>Biciklistički savez CG, Planinarski savez CG, biciklistički klubovi, LTO</w:t>
            </w:r>
          </w:p>
        </w:tc>
        <w:tc>
          <w:tcPr>
            <w:tcW w:w="1695" w:type="dxa"/>
            <w:shd w:val="clear" w:color="auto" w:fill="auto"/>
          </w:tcPr>
          <w:p w14:paraId="0A9CD74A" w14:textId="2058E484" w:rsidR="006603A6" w:rsidRPr="00246156" w:rsidRDefault="006603A6" w:rsidP="007E402F">
            <w:pPr>
              <w:spacing w:after="120"/>
              <w:jc w:val="center"/>
            </w:pPr>
            <w:r w:rsidRPr="00A53A3D">
              <w:rPr>
                <w:rFonts w:ascii="Calibri" w:eastAsia="Calibri" w:hAnsi="Calibri" w:cs="Calibri"/>
                <w:bCs/>
                <w:lang w:val="sr-Latn-CS"/>
              </w:rPr>
              <w:t>I Q</w:t>
            </w:r>
            <w:r w:rsidR="007E402F">
              <w:rPr>
                <w:rFonts w:ascii="Calibri" w:eastAsia="Calibri" w:hAnsi="Calibri" w:cs="Calibri"/>
                <w:bCs/>
                <w:lang w:val="sr-Latn-CS"/>
              </w:rPr>
              <w:t xml:space="preserve"> </w:t>
            </w:r>
            <w:r w:rsidRPr="00A53A3D">
              <w:rPr>
                <w:rFonts w:ascii="Calibri" w:eastAsia="Calibri" w:hAnsi="Calibri" w:cs="Calibri"/>
                <w:bCs/>
                <w:lang w:val="sr-Latn-CS"/>
              </w:rPr>
              <w:t>2023– IV Q 2024</w:t>
            </w:r>
            <w:r w:rsidR="007E402F">
              <w:rPr>
                <w:rFonts w:ascii="Calibri" w:eastAsia="Calibri" w:hAnsi="Calibri" w:cs="Calibri"/>
                <w:bCs/>
                <w:lang w:val="sr-Latn-CS"/>
              </w:rPr>
              <w:t>.</w:t>
            </w:r>
          </w:p>
        </w:tc>
        <w:tc>
          <w:tcPr>
            <w:tcW w:w="2261" w:type="dxa"/>
            <w:gridSpan w:val="2"/>
            <w:shd w:val="clear" w:color="auto" w:fill="auto"/>
          </w:tcPr>
          <w:p w14:paraId="1DAB3AB5" w14:textId="77777777" w:rsidR="006603A6" w:rsidRPr="00A53A3D" w:rsidRDefault="006603A6" w:rsidP="006603A6">
            <w:pPr>
              <w:contextualSpacing/>
              <w:jc w:val="center"/>
              <w:rPr>
                <w:rFonts w:ascii="Calibri" w:eastAsia="Calibri" w:hAnsi="Calibri" w:cs="Calibri"/>
                <w:bCs/>
                <w:lang w:val="sr-Latn-CS"/>
              </w:rPr>
            </w:pPr>
            <w:r w:rsidRPr="00A53A3D">
              <w:rPr>
                <w:rFonts w:ascii="Calibri" w:eastAsia="Calibri" w:hAnsi="Calibri" w:cs="Calibri"/>
                <w:bCs/>
                <w:lang w:val="sr-Latn-CS"/>
              </w:rPr>
              <w:t>Broj markiranih biciklističkih staza</w:t>
            </w:r>
          </w:p>
          <w:p w14:paraId="4CF7F9E9" w14:textId="77777777" w:rsidR="006603A6" w:rsidRPr="00A53A3D" w:rsidRDefault="006603A6" w:rsidP="006603A6">
            <w:pPr>
              <w:contextualSpacing/>
              <w:jc w:val="center"/>
              <w:rPr>
                <w:rFonts w:ascii="Calibri" w:eastAsia="Calibri" w:hAnsi="Calibri" w:cs="Calibri"/>
                <w:bCs/>
                <w:lang w:val="sr-Latn-CS"/>
              </w:rPr>
            </w:pPr>
          </w:p>
          <w:p w14:paraId="3DFBF4F2" w14:textId="603B3669" w:rsidR="006603A6" w:rsidRPr="00246156" w:rsidRDefault="006603A6" w:rsidP="006603A6">
            <w:pPr>
              <w:contextualSpacing/>
              <w:jc w:val="center"/>
            </w:pPr>
            <w:r w:rsidRPr="00A53A3D">
              <w:rPr>
                <w:rFonts w:ascii="Calibri" w:eastAsia="Calibri" w:hAnsi="Calibri" w:cs="Calibri"/>
                <w:bCs/>
                <w:lang w:val="sr-Latn-CS"/>
              </w:rPr>
              <w:t xml:space="preserve">Godišnji izvještaj o radu nadležnih institucija i organizacija </w:t>
            </w:r>
          </w:p>
        </w:tc>
        <w:tc>
          <w:tcPr>
            <w:tcW w:w="1497" w:type="dxa"/>
            <w:shd w:val="clear" w:color="auto" w:fill="auto"/>
          </w:tcPr>
          <w:p w14:paraId="5AA34105" w14:textId="77777777" w:rsidR="006603A6" w:rsidRPr="00A53A3D" w:rsidRDefault="006603A6" w:rsidP="0023467E">
            <w:pPr>
              <w:jc w:val="center"/>
              <w:rPr>
                <w:rFonts w:ascii="Calibri" w:eastAsia="Calibri" w:hAnsi="Calibri" w:cs="Calibri"/>
                <w:bCs/>
                <w:lang w:val="sr-Latn-CS"/>
              </w:rPr>
            </w:pPr>
            <w:r w:rsidRPr="00A53A3D">
              <w:rPr>
                <w:rFonts w:ascii="Calibri" w:eastAsia="Calibri" w:hAnsi="Calibri" w:cs="Calibri"/>
                <w:bCs/>
                <w:lang w:val="sr-Latn-CS"/>
              </w:rPr>
              <w:t>20.000,00€</w:t>
            </w:r>
          </w:p>
          <w:p w14:paraId="440245B7" w14:textId="77777777" w:rsidR="006603A6" w:rsidRPr="00A53A3D" w:rsidRDefault="006603A6" w:rsidP="0023467E">
            <w:pPr>
              <w:jc w:val="center"/>
              <w:rPr>
                <w:rFonts w:ascii="Calibri" w:eastAsia="Calibri" w:hAnsi="Calibri" w:cs="Calibri"/>
                <w:bCs/>
                <w:lang w:val="sr-Latn-CS"/>
              </w:rPr>
            </w:pPr>
            <w:r w:rsidRPr="00A53A3D">
              <w:rPr>
                <w:rFonts w:ascii="Calibri" w:eastAsia="Calibri" w:hAnsi="Calibri" w:cs="Calibri"/>
                <w:bCs/>
                <w:lang w:val="sr-Latn-CS"/>
              </w:rPr>
              <w:t>Budžet Crne Gore</w:t>
            </w:r>
          </w:p>
          <w:p w14:paraId="05F0B133" w14:textId="263962B6" w:rsidR="006603A6" w:rsidRPr="006A687A" w:rsidRDefault="006603A6" w:rsidP="006603A6">
            <w:pPr>
              <w:contextualSpacing/>
              <w:jc w:val="center"/>
              <w:rPr>
                <w:rFonts w:ascii="Calibri" w:eastAsia="Calibri" w:hAnsi="Calibri" w:cs="Calibri"/>
                <w:lang w:val="sr-Latn-CS"/>
              </w:rPr>
            </w:pPr>
            <w:r w:rsidRPr="00A53A3D">
              <w:rPr>
                <w:rFonts w:ascii="Calibri" w:eastAsia="Calibri" w:hAnsi="Calibri" w:cs="Calibri"/>
                <w:bCs/>
                <w:lang w:val="sr-Latn-CS"/>
              </w:rPr>
              <w:t>Donatorski izvori finansiranja</w:t>
            </w:r>
          </w:p>
        </w:tc>
      </w:tr>
      <w:tr w:rsidR="006603A6" w:rsidRPr="00004BE6" w14:paraId="2B03D496" w14:textId="77777777" w:rsidTr="00AA6813">
        <w:trPr>
          <w:trHeight w:val="1721"/>
          <w:jc w:val="center"/>
        </w:trPr>
        <w:tc>
          <w:tcPr>
            <w:tcW w:w="1860" w:type="dxa"/>
            <w:vMerge/>
            <w:shd w:val="clear" w:color="auto" w:fill="D9E2F3" w:themeFill="accent1" w:themeFillTint="33"/>
          </w:tcPr>
          <w:p w14:paraId="4A138211" w14:textId="77777777" w:rsidR="006603A6" w:rsidRPr="006A687A" w:rsidRDefault="006603A6" w:rsidP="006603A6">
            <w:pPr>
              <w:spacing w:after="120"/>
              <w:rPr>
                <w:b/>
                <w:color w:val="000000" w:themeColor="text1"/>
                <w:lang w:val="sr-Latn-CS"/>
              </w:rPr>
            </w:pPr>
          </w:p>
        </w:tc>
        <w:tc>
          <w:tcPr>
            <w:tcW w:w="4052" w:type="dxa"/>
            <w:shd w:val="clear" w:color="auto" w:fill="auto"/>
          </w:tcPr>
          <w:p w14:paraId="6CA29DDE" w14:textId="77777777" w:rsidR="006603A6" w:rsidRPr="00D05EAD" w:rsidRDefault="006603A6" w:rsidP="006603A6">
            <w:pPr>
              <w:contextualSpacing/>
              <w:rPr>
                <w:rFonts w:ascii="Calibri" w:eastAsia="Calibri" w:hAnsi="Calibri" w:cs="Calibri"/>
                <w:color w:val="000000"/>
                <w:spacing w:val="3"/>
                <w:shd w:val="clear" w:color="auto" w:fill="F8F8F8"/>
              </w:rPr>
            </w:pPr>
            <w:r w:rsidRPr="00D05EAD">
              <w:rPr>
                <w:rFonts w:ascii="Calibri" w:eastAsia="Calibri" w:hAnsi="Calibri" w:cs="Calibri"/>
                <w:color w:val="000000"/>
                <w:spacing w:val="3"/>
                <w:shd w:val="clear" w:color="auto" w:fill="F8F8F8"/>
              </w:rPr>
              <w:t xml:space="preserve">Razvoj i unapređenje </w:t>
            </w:r>
          </w:p>
          <w:p w14:paraId="358F36EC" w14:textId="77777777" w:rsidR="006603A6" w:rsidRPr="00D05EAD" w:rsidRDefault="006603A6" w:rsidP="006603A6">
            <w:pPr>
              <w:contextualSpacing/>
              <w:rPr>
                <w:rFonts w:ascii="Calibri" w:eastAsia="Calibri" w:hAnsi="Calibri" w:cs="Calibri"/>
                <w:color w:val="000000"/>
                <w:spacing w:val="3"/>
                <w:shd w:val="clear" w:color="auto" w:fill="F8F8F8"/>
              </w:rPr>
            </w:pPr>
            <w:r w:rsidRPr="00D05EAD">
              <w:rPr>
                <w:rFonts w:ascii="Calibri" w:eastAsia="Calibri" w:hAnsi="Calibri" w:cs="Calibri"/>
                <w:color w:val="000000"/>
                <w:spacing w:val="3"/>
                <w:shd w:val="clear" w:color="auto" w:fill="F8F8F8"/>
              </w:rPr>
              <w:t>e-mobilnosti u turističkom sektoru u Crnoj Gori</w:t>
            </w:r>
          </w:p>
          <w:p w14:paraId="7ADA0DB9" w14:textId="77777777" w:rsidR="00FC6E84" w:rsidRDefault="00FC6E84" w:rsidP="00FC6E84">
            <w:pPr>
              <w:spacing w:after="120"/>
              <w:rPr>
                <w:rFonts w:ascii="Calibri" w:eastAsia="Calibri" w:hAnsi="Calibri" w:cs="Calibri"/>
                <w:color w:val="000000"/>
                <w:lang w:val="sr-Latn-CS"/>
              </w:rPr>
            </w:pPr>
          </w:p>
          <w:p w14:paraId="69719B5E" w14:textId="0B955492" w:rsidR="006603A6" w:rsidRPr="00FC6E84" w:rsidRDefault="006603A6" w:rsidP="00FC6E84">
            <w:pPr>
              <w:spacing w:after="120"/>
              <w:rPr>
                <w:rFonts w:ascii="Calibri" w:eastAsia="Calibri" w:hAnsi="Calibri" w:cs="Calibri"/>
                <w:bCs/>
                <w:lang w:val="sr-Latn-CS"/>
              </w:rPr>
            </w:pPr>
            <w:r w:rsidRPr="00FC6E84">
              <w:rPr>
                <w:rFonts w:ascii="Calibri" w:eastAsia="Calibri" w:hAnsi="Calibri" w:cs="Calibri"/>
                <w:color w:val="000000"/>
                <w:lang w:val="sr-Latn-CS"/>
              </w:rPr>
              <w:t xml:space="preserve">Uvođenje podsticajnih mjera/sufinansiranje za nabavku </w:t>
            </w:r>
            <w:r w:rsidRPr="00FC6E84">
              <w:rPr>
                <w:rFonts w:ascii="Calibri" w:eastAsia="Calibri" w:hAnsi="Calibri" w:cs="Calibri"/>
              </w:rPr>
              <w:t xml:space="preserve">baterijskih električnih vozila u javnom sektoru i  turističkoj privredi </w:t>
            </w:r>
          </w:p>
        </w:tc>
        <w:tc>
          <w:tcPr>
            <w:tcW w:w="2402" w:type="dxa"/>
            <w:gridSpan w:val="2"/>
            <w:shd w:val="clear" w:color="auto" w:fill="auto"/>
          </w:tcPr>
          <w:p w14:paraId="3750EC5E" w14:textId="77777777" w:rsidR="006603A6" w:rsidRPr="00D05EAD" w:rsidRDefault="006603A6" w:rsidP="006603A6">
            <w:pPr>
              <w:contextualSpacing/>
              <w:jc w:val="center"/>
              <w:rPr>
                <w:rFonts w:ascii="Calibri" w:eastAsia="Calibri" w:hAnsi="Calibri" w:cs="Calibri"/>
                <w:lang w:val="sr-Latn-CS"/>
              </w:rPr>
            </w:pPr>
            <w:r w:rsidRPr="00D05EAD">
              <w:rPr>
                <w:rFonts w:ascii="Calibri" w:eastAsia="Calibri" w:hAnsi="Calibri" w:cs="Calibri"/>
                <w:lang w:val="sr-Latn-CS"/>
              </w:rPr>
              <w:t>MEPPU, Eko Fond/</w:t>
            </w:r>
          </w:p>
          <w:p w14:paraId="46625325" w14:textId="36889CB4" w:rsidR="006603A6" w:rsidRPr="00A53A3D" w:rsidRDefault="006603A6" w:rsidP="006603A6">
            <w:pPr>
              <w:contextualSpacing/>
              <w:jc w:val="center"/>
              <w:rPr>
                <w:rFonts w:ascii="Calibri" w:eastAsia="Calibri" w:hAnsi="Calibri" w:cs="Calibri"/>
                <w:bCs/>
                <w:lang w:val="sr-Latn-CS"/>
              </w:rPr>
            </w:pPr>
            <w:r w:rsidRPr="00D05EAD">
              <w:rPr>
                <w:rFonts w:ascii="Calibri" w:eastAsia="Calibri" w:hAnsi="Calibri" w:cs="Calibri"/>
                <w:lang w:val="sr-Latn-CS"/>
              </w:rPr>
              <w:t>MER</w:t>
            </w:r>
          </w:p>
        </w:tc>
        <w:tc>
          <w:tcPr>
            <w:tcW w:w="1695" w:type="dxa"/>
            <w:shd w:val="clear" w:color="auto" w:fill="auto"/>
          </w:tcPr>
          <w:p w14:paraId="451C7ECB" w14:textId="55C80BB6" w:rsidR="006603A6" w:rsidRPr="00A53A3D" w:rsidRDefault="006603A6" w:rsidP="007E402F">
            <w:pPr>
              <w:spacing w:after="120"/>
              <w:jc w:val="center"/>
              <w:rPr>
                <w:rFonts w:ascii="Calibri" w:eastAsia="Calibri" w:hAnsi="Calibri" w:cs="Calibri"/>
                <w:bCs/>
                <w:lang w:val="sr-Latn-CS"/>
              </w:rPr>
            </w:pPr>
            <w:r w:rsidRPr="00D05EAD">
              <w:rPr>
                <w:rFonts w:ascii="Calibri" w:eastAsia="Calibri" w:hAnsi="Calibri" w:cs="Calibri"/>
                <w:lang w:val="sr-Latn-CS"/>
              </w:rPr>
              <w:t>I Q – IV Q 2023</w:t>
            </w:r>
            <w:r w:rsidR="007E402F">
              <w:rPr>
                <w:rFonts w:ascii="Calibri" w:eastAsia="Calibri" w:hAnsi="Calibri" w:cs="Calibri"/>
                <w:lang w:val="sr-Latn-CS"/>
              </w:rPr>
              <w:t>.</w:t>
            </w:r>
          </w:p>
        </w:tc>
        <w:tc>
          <w:tcPr>
            <w:tcW w:w="2261" w:type="dxa"/>
            <w:gridSpan w:val="2"/>
            <w:shd w:val="clear" w:color="auto" w:fill="auto"/>
          </w:tcPr>
          <w:p w14:paraId="70C3FDD2" w14:textId="77777777" w:rsidR="006603A6" w:rsidRPr="00D05EAD" w:rsidRDefault="006603A6" w:rsidP="006603A6">
            <w:pPr>
              <w:contextualSpacing/>
              <w:jc w:val="center"/>
              <w:rPr>
                <w:rFonts w:ascii="Calibri" w:eastAsia="Calibri" w:hAnsi="Calibri" w:cs="Calibri"/>
                <w:lang w:val="sr-Latn-CS"/>
              </w:rPr>
            </w:pPr>
            <w:r w:rsidRPr="00D05EAD">
              <w:rPr>
                <w:rFonts w:ascii="Calibri" w:eastAsia="Calibri" w:hAnsi="Calibri" w:cs="Calibri"/>
                <w:lang w:val="sr-Latn-CS"/>
              </w:rPr>
              <w:t>Realizovane podsticajne mjere i broj sufinansiranih projekata nabavke e-vozila u turističkoj privredi</w:t>
            </w:r>
          </w:p>
          <w:p w14:paraId="29ED562E" w14:textId="77777777" w:rsidR="006603A6" w:rsidRPr="00D05EAD" w:rsidRDefault="006603A6" w:rsidP="006603A6">
            <w:pPr>
              <w:contextualSpacing/>
              <w:jc w:val="center"/>
              <w:rPr>
                <w:rFonts w:ascii="Calibri" w:eastAsia="Calibri" w:hAnsi="Calibri" w:cs="Calibri"/>
                <w:lang w:val="sr-Latn-CS"/>
              </w:rPr>
            </w:pPr>
          </w:p>
          <w:p w14:paraId="110FE3FA" w14:textId="77777777" w:rsidR="006603A6" w:rsidRPr="00D05EAD" w:rsidRDefault="006603A6" w:rsidP="006603A6">
            <w:pPr>
              <w:contextualSpacing/>
              <w:jc w:val="center"/>
              <w:rPr>
                <w:rFonts w:ascii="Calibri" w:eastAsia="Calibri" w:hAnsi="Calibri" w:cs="Calibri"/>
                <w:lang w:val="sr-Latn-CS"/>
              </w:rPr>
            </w:pPr>
            <w:r w:rsidRPr="00D05EAD">
              <w:rPr>
                <w:rFonts w:ascii="Calibri" w:eastAsia="Calibri" w:hAnsi="Calibri" w:cs="Calibri"/>
                <w:lang w:val="sr-Latn-CS"/>
              </w:rPr>
              <w:t>Broj e-vozila u javnom sektoru i turističkoj privredi</w:t>
            </w:r>
          </w:p>
          <w:p w14:paraId="29A9A951" w14:textId="77777777" w:rsidR="006603A6" w:rsidRPr="00D05EAD" w:rsidRDefault="006603A6" w:rsidP="006603A6">
            <w:pPr>
              <w:contextualSpacing/>
              <w:jc w:val="center"/>
              <w:rPr>
                <w:rFonts w:ascii="Calibri" w:eastAsia="Calibri" w:hAnsi="Calibri" w:cs="Calibri"/>
                <w:lang w:val="sr-Latn-CS"/>
              </w:rPr>
            </w:pPr>
          </w:p>
          <w:p w14:paraId="6CD14471" w14:textId="77777777" w:rsidR="006603A6" w:rsidRPr="00D05EAD" w:rsidRDefault="006603A6" w:rsidP="006603A6">
            <w:pPr>
              <w:contextualSpacing/>
              <w:jc w:val="center"/>
              <w:rPr>
                <w:rFonts w:ascii="Calibri" w:eastAsia="Calibri" w:hAnsi="Calibri" w:cs="Calibri"/>
                <w:lang w:val="sr-Latn-CS"/>
              </w:rPr>
            </w:pPr>
          </w:p>
          <w:p w14:paraId="333B8FD9" w14:textId="77777777" w:rsidR="006603A6" w:rsidRPr="00D05EAD" w:rsidRDefault="006603A6" w:rsidP="006603A6">
            <w:pPr>
              <w:contextualSpacing/>
              <w:jc w:val="center"/>
              <w:rPr>
                <w:rFonts w:ascii="Calibri" w:eastAsia="Calibri" w:hAnsi="Calibri" w:cs="Calibri"/>
                <w:lang w:val="sr-Latn-CS"/>
              </w:rPr>
            </w:pPr>
            <w:r w:rsidRPr="00D05EAD">
              <w:rPr>
                <w:rFonts w:ascii="Calibri" w:eastAsia="Calibri" w:hAnsi="Calibri" w:cs="Calibri"/>
                <w:lang w:val="sr-Latn-CS"/>
              </w:rPr>
              <w:t>Godišnji izvještaj o radu</w:t>
            </w:r>
          </w:p>
          <w:p w14:paraId="71390F1B" w14:textId="0F0A47C9" w:rsidR="006603A6" w:rsidRPr="00A53A3D" w:rsidRDefault="006603A6" w:rsidP="006603A6">
            <w:pPr>
              <w:contextualSpacing/>
              <w:jc w:val="center"/>
              <w:rPr>
                <w:rFonts w:ascii="Calibri" w:eastAsia="Calibri" w:hAnsi="Calibri" w:cs="Calibri"/>
                <w:bCs/>
                <w:lang w:val="sr-Latn-CS"/>
              </w:rPr>
            </w:pPr>
            <w:r w:rsidRPr="00D05EAD">
              <w:rPr>
                <w:rFonts w:ascii="Calibri" w:eastAsia="Calibri" w:hAnsi="Calibri" w:cs="Calibri"/>
                <w:lang w:val="sr-Latn-CS"/>
              </w:rPr>
              <w:t>nadležnih institucija</w:t>
            </w:r>
          </w:p>
        </w:tc>
        <w:tc>
          <w:tcPr>
            <w:tcW w:w="1497" w:type="dxa"/>
            <w:shd w:val="clear" w:color="auto" w:fill="auto"/>
          </w:tcPr>
          <w:p w14:paraId="1870963B" w14:textId="77777777" w:rsidR="006603A6" w:rsidRPr="00D05EAD" w:rsidRDefault="006603A6" w:rsidP="00FC6E84">
            <w:pPr>
              <w:contextualSpacing/>
              <w:jc w:val="center"/>
              <w:rPr>
                <w:rFonts w:ascii="Calibri" w:eastAsia="Calibri" w:hAnsi="Calibri" w:cs="Calibri"/>
              </w:rPr>
            </w:pPr>
            <w:r w:rsidRPr="00D05EAD">
              <w:rPr>
                <w:rFonts w:ascii="Calibri" w:eastAsia="Calibri" w:hAnsi="Calibri" w:cs="Calibri"/>
                <w:lang w:val="sr-Latn-CS"/>
              </w:rPr>
              <w:t>Budžet Crne Gore, Donatorski izvori finansiranja (</w:t>
            </w:r>
            <w:r w:rsidRPr="00D05EAD">
              <w:rPr>
                <w:rFonts w:ascii="Calibri" w:eastAsia="Calibri" w:hAnsi="Calibri" w:cs="Calibri"/>
              </w:rPr>
              <w:t>Green Climate Fund GCF</w:t>
            </w:r>
          </w:p>
          <w:p w14:paraId="35056516" w14:textId="32400F5B" w:rsidR="006603A6" w:rsidRPr="00A53A3D" w:rsidRDefault="006603A6" w:rsidP="00FC6E84">
            <w:pPr>
              <w:jc w:val="center"/>
              <w:rPr>
                <w:rFonts w:ascii="Calibri" w:eastAsia="Calibri" w:hAnsi="Calibri" w:cs="Calibri"/>
                <w:bCs/>
                <w:lang w:val="sr-Latn-CS"/>
              </w:rPr>
            </w:pPr>
            <w:r w:rsidRPr="00D05EAD">
              <w:rPr>
                <w:rFonts w:ascii="Calibri" w:eastAsia="Calibri" w:hAnsi="Calibri" w:cs="Calibri"/>
              </w:rPr>
              <w:t xml:space="preserve">(sufinansiranje iz Budžeta - procjena shodno Studiji o uvođenju e –mobilnosti – UNDP: 7.500€ po vozilu – 50 vozila u prvoj godini realizacije </w:t>
            </w:r>
            <w:r w:rsidRPr="00D05EAD">
              <w:rPr>
                <w:rFonts w:ascii="Calibri" w:eastAsia="Calibri" w:hAnsi="Calibri" w:cs="Calibri"/>
              </w:rPr>
              <w:lastRenderedPageBreak/>
              <w:t>podsticajnih mjera</w:t>
            </w:r>
          </w:p>
        </w:tc>
      </w:tr>
      <w:tr w:rsidR="006603A6" w:rsidRPr="00004BE6" w14:paraId="5829CDA8" w14:textId="77777777" w:rsidTr="00AA6813">
        <w:trPr>
          <w:trHeight w:val="792"/>
          <w:jc w:val="center"/>
        </w:trPr>
        <w:tc>
          <w:tcPr>
            <w:tcW w:w="1860" w:type="dxa"/>
            <w:vMerge/>
            <w:shd w:val="clear" w:color="auto" w:fill="D9E2F3" w:themeFill="accent1" w:themeFillTint="33"/>
          </w:tcPr>
          <w:p w14:paraId="6DA895A0" w14:textId="502C21AA" w:rsidR="006603A6" w:rsidRPr="006A687A" w:rsidRDefault="006603A6" w:rsidP="006603A6">
            <w:pPr>
              <w:spacing w:after="120"/>
              <w:rPr>
                <w:b/>
                <w:color w:val="000000" w:themeColor="text1"/>
                <w:lang w:val="sr-Latn-CS"/>
              </w:rPr>
            </w:pPr>
          </w:p>
        </w:tc>
        <w:tc>
          <w:tcPr>
            <w:tcW w:w="4052" w:type="dxa"/>
            <w:shd w:val="clear" w:color="auto" w:fill="auto"/>
          </w:tcPr>
          <w:p w14:paraId="77811CAC" w14:textId="675E466E" w:rsidR="006603A6" w:rsidRPr="00A53A3D" w:rsidRDefault="006603A6" w:rsidP="006603A6">
            <w:pPr>
              <w:spacing w:after="120"/>
              <w:jc w:val="both"/>
            </w:pPr>
            <w:r w:rsidRPr="00D05EAD">
              <w:rPr>
                <w:rFonts w:ascii="Calibri" w:eastAsia="Calibri" w:hAnsi="Calibri" w:cs="Calibri"/>
                <w:lang w:val="sr-Latn-CS"/>
              </w:rPr>
              <w:t>Izrada Analize mogućnosti izgradnje šetališta uz rječna korita kao dijela turiste ponude u opštinama u kojima je isto moguće realizovati</w:t>
            </w:r>
          </w:p>
        </w:tc>
        <w:tc>
          <w:tcPr>
            <w:tcW w:w="2402" w:type="dxa"/>
            <w:gridSpan w:val="2"/>
            <w:shd w:val="clear" w:color="auto" w:fill="auto"/>
          </w:tcPr>
          <w:p w14:paraId="2F35F4F0" w14:textId="26C0D988" w:rsidR="006603A6" w:rsidRPr="00A53A3D" w:rsidRDefault="006603A6" w:rsidP="006603A6">
            <w:pPr>
              <w:contextualSpacing/>
              <w:jc w:val="center"/>
            </w:pPr>
            <w:r w:rsidRPr="00D05EAD">
              <w:rPr>
                <w:rFonts w:ascii="Calibri" w:eastAsia="Calibri" w:hAnsi="Calibri" w:cs="Calibri"/>
                <w:lang w:val="sr-Latn-CS"/>
              </w:rPr>
              <w:t>Lokalne uprave/LTO, MEPPU</w:t>
            </w:r>
          </w:p>
        </w:tc>
        <w:tc>
          <w:tcPr>
            <w:tcW w:w="1695" w:type="dxa"/>
            <w:shd w:val="clear" w:color="auto" w:fill="auto"/>
          </w:tcPr>
          <w:p w14:paraId="440257CE" w14:textId="56BFD780" w:rsidR="006603A6" w:rsidRPr="00A53A3D" w:rsidRDefault="006603A6" w:rsidP="006603A6">
            <w:pPr>
              <w:spacing w:after="120"/>
              <w:jc w:val="center"/>
            </w:pPr>
            <w:r w:rsidRPr="00D05EAD">
              <w:rPr>
                <w:rFonts w:ascii="Calibri" w:eastAsia="Calibri" w:hAnsi="Calibri" w:cs="Calibri"/>
                <w:lang w:val="sr-Latn-CS"/>
              </w:rPr>
              <w:t>I Q – IV Q 2023.</w:t>
            </w:r>
          </w:p>
        </w:tc>
        <w:tc>
          <w:tcPr>
            <w:tcW w:w="2261" w:type="dxa"/>
            <w:gridSpan w:val="2"/>
            <w:shd w:val="clear" w:color="auto" w:fill="auto"/>
          </w:tcPr>
          <w:p w14:paraId="16739620" w14:textId="77777777" w:rsidR="006603A6" w:rsidRPr="00D05EAD" w:rsidRDefault="006603A6" w:rsidP="006603A6">
            <w:pPr>
              <w:contextualSpacing/>
              <w:jc w:val="center"/>
              <w:rPr>
                <w:rFonts w:ascii="Calibri" w:eastAsia="Calibri" w:hAnsi="Calibri" w:cs="Calibri"/>
                <w:lang w:val="sr-Latn-CS"/>
              </w:rPr>
            </w:pPr>
            <w:r w:rsidRPr="00D05EAD">
              <w:rPr>
                <w:rFonts w:ascii="Calibri" w:eastAsia="Calibri" w:hAnsi="Calibri" w:cs="Calibri"/>
                <w:lang w:val="sr-Latn-CS"/>
              </w:rPr>
              <w:t xml:space="preserve">Broj Izrađenih analiza </w:t>
            </w:r>
          </w:p>
          <w:p w14:paraId="6B531167" w14:textId="77777777" w:rsidR="006603A6" w:rsidRPr="00D05EAD" w:rsidRDefault="006603A6" w:rsidP="006603A6">
            <w:pPr>
              <w:contextualSpacing/>
              <w:jc w:val="center"/>
              <w:rPr>
                <w:rFonts w:ascii="Calibri" w:eastAsia="Calibri" w:hAnsi="Calibri" w:cs="Calibri"/>
                <w:lang w:val="sr-Latn-CS"/>
              </w:rPr>
            </w:pPr>
          </w:p>
          <w:p w14:paraId="28EF51A7" w14:textId="6CCF9D11" w:rsidR="006603A6" w:rsidRPr="00A53A3D" w:rsidRDefault="006603A6" w:rsidP="006603A6">
            <w:pPr>
              <w:contextualSpacing/>
              <w:jc w:val="center"/>
            </w:pPr>
            <w:r w:rsidRPr="00D05EAD">
              <w:rPr>
                <w:rFonts w:ascii="Calibri" w:eastAsia="Calibri" w:hAnsi="Calibri" w:cs="Calibri"/>
                <w:lang w:val="sr-Latn-CS"/>
              </w:rPr>
              <w:t xml:space="preserve">Godišnji izvještaj o radu lokalnih uprava </w:t>
            </w:r>
          </w:p>
        </w:tc>
        <w:tc>
          <w:tcPr>
            <w:tcW w:w="1497" w:type="dxa"/>
            <w:shd w:val="clear" w:color="auto" w:fill="auto"/>
          </w:tcPr>
          <w:p w14:paraId="73C990BB" w14:textId="77777777" w:rsidR="006603A6" w:rsidRPr="00D05EAD" w:rsidRDefault="006603A6" w:rsidP="0023467E">
            <w:pPr>
              <w:contextualSpacing/>
              <w:jc w:val="center"/>
              <w:rPr>
                <w:rFonts w:ascii="Calibri" w:eastAsia="Calibri" w:hAnsi="Calibri" w:cs="Calibri"/>
                <w:lang w:val="sr-Latn-CS"/>
              </w:rPr>
            </w:pPr>
            <w:r w:rsidRPr="00D05EAD">
              <w:rPr>
                <w:rFonts w:ascii="Calibri" w:eastAsia="Calibri" w:hAnsi="Calibri" w:cs="Calibri"/>
                <w:lang w:val="sr-Latn-CS"/>
              </w:rPr>
              <w:t>Budžet Crne Gore / Budžet lokalne samouprave</w:t>
            </w:r>
          </w:p>
          <w:p w14:paraId="16C24402" w14:textId="77777777" w:rsidR="006603A6" w:rsidRPr="00D05EAD" w:rsidRDefault="006603A6" w:rsidP="0023467E">
            <w:pPr>
              <w:contextualSpacing/>
              <w:jc w:val="center"/>
              <w:rPr>
                <w:rFonts w:ascii="Calibri" w:eastAsia="Calibri" w:hAnsi="Calibri" w:cs="Calibri"/>
                <w:lang w:val="sr-Latn-CS"/>
              </w:rPr>
            </w:pPr>
          </w:p>
          <w:p w14:paraId="001C4904" w14:textId="35B7ADC2" w:rsidR="006603A6" w:rsidRPr="00A53A3D" w:rsidRDefault="006603A6" w:rsidP="0023467E">
            <w:pPr>
              <w:contextualSpacing/>
              <w:jc w:val="center"/>
              <w:rPr>
                <w:rFonts w:ascii="Calibri" w:eastAsia="Calibri" w:hAnsi="Calibri" w:cs="Calibri"/>
                <w:lang w:val="sr-Latn-CS"/>
              </w:rPr>
            </w:pPr>
            <w:r w:rsidRPr="00D05EAD">
              <w:rPr>
                <w:rFonts w:ascii="Calibri" w:eastAsia="Calibri" w:hAnsi="Calibri" w:cs="Calibri"/>
                <w:lang w:val="sr-Latn-CS"/>
              </w:rPr>
              <w:t>Donatorski izvori finansiranja</w:t>
            </w:r>
          </w:p>
        </w:tc>
      </w:tr>
      <w:tr w:rsidR="006603A6" w:rsidRPr="00004BE6" w14:paraId="1D5774FF" w14:textId="77777777" w:rsidTr="00DC06F9">
        <w:trPr>
          <w:trHeight w:val="476"/>
          <w:jc w:val="center"/>
        </w:trPr>
        <w:tc>
          <w:tcPr>
            <w:tcW w:w="13767" w:type="dxa"/>
            <w:gridSpan w:val="8"/>
            <w:shd w:val="clear" w:color="auto" w:fill="FFFFFF" w:themeFill="background1"/>
          </w:tcPr>
          <w:p w14:paraId="6490AD5B" w14:textId="77777777" w:rsidR="006603A6" w:rsidRPr="00D05EAD" w:rsidRDefault="006603A6" w:rsidP="006603A6">
            <w:pPr>
              <w:contextualSpacing/>
              <w:jc w:val="both"/>
              <w:rPr>
                <w:rFonts w:ascii="Calibri" w:eastAsia="Calibri" w:hAnsi="Calibri" w:cs="Calibri"/>
                <w:lang w:val="sr-Latn-CS"/>
              </w:rPr>
            </w:pPr>
          </w:p>
        </w:tc>
      </w:tr>
      <w:tr w:rsidR="006603A6" w:rsidRPr="00004BE6" w14:paraId="7A708075" w14:textId="77777777" w:rsidTr="00AA6813">
        <w:trPr>
          <w:trHeight w:val="1721"/>
          <w:jc w:val="center"/>
        </w:trPr>
        <w:tc>
          <w:tcPr>
            <w:tcW w:w="1860" w:type="dxa"/>
            <w:shd w:val="clear" w:color="auto" w:fill="D9E2F3" w:themeFill="accent1" w:themeFillTint="33"/>
          </w:tcPr>
          <w:p w14:paraId="795B7098" w14:textId="3A00CC78" w:rsidR="006603A6" w:rsidRPr="006A687A" w:rsidRDefault="006603A6" w:rsidP="006603A6">
            <w:pPr>
              <w:spacing w:after="120"/>
              <w:rPr>
                <w:b/>
                <w:color w:val="000000" w:themeColor="text1"/>
                <w:lang w:val="sr-Latn-CS"/>
              </w:rPr>
            </w:pPr>
            <w:r w:rsidRPr="00AA6813">
              <w:rPr>
                <w:b/>
                <w:color w:val="000000" w:themeColor="text1"/>
                <w:lang w:val="sr-Latn-CS"/>
              </w:rPr>
              <w:t>Operativni cilj 3: Unaprijeđen kvalitet i kvantitet smještajnih kapaciteta</w:t>
            </w:r>
          </w:p>
        </w:tc>
        <w:tc>
          <w:tcPr>
            <w:tcW w:w="4052" w:type="dxa"/>
            <w:shd w:val="clear" w:color="auto" w:fill="auto"/>
          </w:tcPr>
          <w:p w14:paraId="5D58B1C8" w14:textId="77777777" w:rsidR="006603A6" w:rsidRPr="00AA6813" w:rsidRDefault="006603A6" w:rsidP="006603A6">
            <w:pPr>
              <w:contextualSpacing/>
              <w:rPr>
                <w:rFonts w:ascii="Calibri" w:eastAsia="Calibri" w:hAnsi="Calibri" w:cs="Calibri"/>
                <w:lang w:val="sr-Latn-CS"/>
              </w:rPr>
            </w:pPr>
            <w:r w:rsidRPr="00AA6813">
              <w:rPr>
                <w:rFonts w:ascii="Calibri" w:eastAsia="Calibri" w:hAnsi="Calibri" w:cs="Calibri"/>
                <w:lang w:val="sr-Latn-CS"/>
              </w:rPr>
              <w:t>Sprovođenje aktivnosti na povećanje standarda u registrovanom individualnom smještaju</w:t>
            </w:r>
          </w:p>
          <w:p w14:paraId="43FB5FD2" w14:textId="2EA93CDE" w:rsidR="006603A6" w:rsidRPr="00AA6813" w:rsidRDefault="006603A6" w:rsidP="006603A6">
            <w:pPr>
              <w:contextualSpacing/>
              <w:rPr>
                <w:rFonts w:ascii="Calibri" w:eastAsia="Calibri" w:hAnsi="Calibri" w:cs="Calibri"/>
                <w:lang w:val="sr-Latn-CS"/>
              </w:rPr>
            </w:pPr>
            <w:r w:rsidRPr="00AA6813">
              <w:rPr>
                <w:rFonts w:ascii="Calibri" w:eastAsia="Calibri" w:hAnsi="Calibri" w:cs="Calibri"/>
                <w:lang w:val="sr-Latn-CS"/>
              </w:rPr>
              <w:t xml:space="preserve">Mjere podsticaja i sertifikacija </w:t>
            </w:r>
          </w:p>
        </w:tc>
        <w:tc>
          <w:tcPr>
            <w:tcW w:w="2402" w:type="dxa"/>
            <w:gridSpan w:val="2"/>
            <w:shd w:val="clear" w:color="auto" w:fill="auto"/>
          </w:tcPr>
          <w:p w14:paraId="2D90EA1D" w14:textId="77777777" w:rsidR="006603A6" w:rsidRPr="00AA6813" w:rsidRDefault="006603A6" w:rsidP="006603A6">
            <w:pPr>
              <w:contextualSpacing/>
              <w:jc w:val="center"/>
              <w:rPr>
                <w:rFonts w:ascii="Calibri" w:eastAsia="Calibri" w:hAnsi="Calibri" w:cs="Calibri"/>
                <w:lang w:val="sr-Latn-CS"/>
              </w:rPr>
            </w:pPr>
            <w:r w:rsidRPr="00AA6813">
              <w:rPr>
                <w:rFonts w:ascii="Calibri" w:eastAsia="Calibri" w:hAnsi="Calibri" w:cs="Calibri"/>
                <w:lang w:val="sr-Latn-CS"/>
              </w:rPr>
              <w:t>MER/</w:t>
            </w:r>
          </w:p>
          <w:p w14:paraId="2B722FBB" w14:textId="77777777" w:rsidR="006603A6" w:rsidRPr="00AA6813" w:rsidRDefault="006603A6" w:rsidP="006603A6">
            <w:pPr>
              <w:contextualSpacing/>
              <w:jc w:val="center"/>
              <w:rPr>
                <w:rFonts w:ascii="Calibri" w:eastAsia="Calibri" w:hAnsi="Calibri" w:cs="Calibri"/>
                <w:lang w:val="sr-Latn-CS"/>
              </w:rPr>
            </w:pPr>
            <w:r w:rsidRPr="00AA6813">
              <w:rPr>
                <w:rFonts w:ascii="Calibri" w:eastAsia="Calibri" w:hAnsi="Calibri" w:cs="Calibri"/>
                <w:lang w:val="sr-Latn-CS"/>
              </w:rPr>
              <w:t>Privredna komora, privatni sektor,</w:t>
            </w:r>
          </w:p>
          <w:p w14:paraId="1D97C4A5" w14:textId="4486444B" w:rsidR="006603A6" w:rsidRPr="00AA6813" w:rsidRDefault="006603A6" w:rsidP="006603A6">
            <w:pPr>
              <w:contextualSpacing/>
              <w:jc w:val="center"/>
              <w:rPr>
                <w:rFonts w:ascii="Calibri" w:eastAsia="Calibri" w:hAnsi="Calibri" w:cs="Calibri"/>
                <w:lang w:val="sr-Latn-CS"/>
              </w:rPr>
            </w:pPr>
            <w:r w:rsidRPr="00AA6813">
              <w:rPr>
                <w:rFonts w:ascii="Calibri" w:eastAsia="Calibri" w:hAnsi="Calibri" w:cs="Calibri"/>
                <w:lang w:val="sr-Latn-CS"/>
              </w:rPr>
              <w:t xml:space="preserve"> IRF, ISMA</w:t>
            </w:r>
          </w:p>
        </w:tc>
        <w:tc>
          <w:tcPr>
            <w:tcW w:w="1695" w:type="dxa"/>
            <w:shd w:val="clear" w:color="auto" w:fill="auto"/>
          </w:tcPr>
          <w:p w14:paraId="625FC11C" w14:textId="4E5FB5B1" w:rsidR="006603A6" w:rsidRPr="00AA6813" w:rsidRDefault="006603A6" w:rsidP="006603A6">
            <w:pPr>
              <w:spacing w:after="120"/>
              <w:jc w:val="center"/>
              <w:rPr>
                <w:rFonts w:ascii="Calibri" w:eastAsia="Calibri" w:hAnsi="Calibri" w:cs="Calibri"/>
                <w:lang w:val="sr-Latn-CS"/>
              </w:rPr>
            </w:pPr>
            <w:r w:rsidRPr="00AA6813">
              <w:rPr>
                <w:rFonts w:ascii="Calibri" w:eastAsia="Calibri" w:hAnsi="Calibri" w:cs="Calibri"/>
                <w:lang w:val="sr-Latn-CS"/>
              </w:rPr>
              <w:t>I</w:t>
            </w:r>
            <w:r w:rsidR="007E402F">
              <w:rPr>
                <w:rFonts w:ascii="Calibri" w:eastAsia="Calibri" w:hAnsi="Calibri" w:cs="Calibri"/>
                <w:lang w:val="sr-Latn-CS"/>
              </w:rPr>
              <w:t xml:space="preserve">  </w:t>
            </w:r>
            <w:r w:rsidRPr="00AA6813">
              <w:rPr>
                <w:rFonts w:ascii="Calibri" w:eastAsia="Calibri" w:hAnsi="Calibri" w:cs="Calibri"/>
                <w:lang w:val="sr-Latn-CS"/>
              </w:rPr>
              <w:t>Q</w:t>
            </w:r>
            <w:r w:rsidR="00DD350F">
              <w:rPr>
                <w:rFonts w:ascii="Calibri" w:eastAsia="Calibri" w:hAnsi="Calibri" w:cs="Calibri"/>
                <w:lang w:val="sr-Latn-CS"/>
              </w:rPr>
              <w:t xml:space="preserve"> </w:t>
            </w:r>
            <w:r>
              <w:rPr>
                <w:rFonts w:ascii="Calibri" w:eastAsia="Calibri" w:hAnsi="Calibri" w:cs="Calibri"/>
                <w:lang w:val="sr-Latn-CS"/>
              </w:rPr>
              <w:t>2023</w:t>
            </w:r>
            <w:r w:rsidRPr="00AA6813">
              <w:rPr>
                <w:rFonts w:ascii="Calibri" w:eastAsia="Calibri" w:hAnsi="Calibri" w:cs="Calibri"/>
                <w:lang w:val="sr-Latn-CS"/>
              </w:rPr>
              <w:t>-IV</w:t>
            </w:r>
            <w:r w:rsidR="007E402F">
              <w:rPr>
                <w:rFonts w:ascii="Calibri" w:eastAsia="Calibri" w:hAnsi="Calibri" w:cs="Calibri"/>
                <w:lang w:val="sr-Latn-CS"/>
              </w:rPr>
              <w:t xml:space="preserve"> </w:t>
            </w:r>
            <w:r w:rsidRPr="00AA6813">
              <w:rPr>
                <w:rFonts w:ascii="Calibri" w:eastAsia="Calibri" w:hAnsi="Calibri" w:cs="Calibri"/>
                <w:lang w:val="sr-Latn-CS"/>
              </w:rPr>
              <w:t>Q</w:t>
            </w:r>
            <w:r w:rsidR="007E402F">
              <w:rPr>
                <w:rFonts w:ascii="Calibri" w:eastAsia="Calibri" w:hAnsi="Calibri" w:cs="Calibri"/>
                <w:lang w:val="sr-Latn-CS"/>
              </w:rPr>
              <w:t xml:space="preserve"> </w:t>
            </w:r>
            <w:r w:rsidRPr="00AA6813">
              <w:rPr>
                <w:rFonts w:ascii="Calibri" w:eastAsia="Calibri" w:hAnsi="Calibri" w:cs="Calibri"/>
                <w:lang w:val="sr-Latn-CS"/>
              </w:rPr>
              <w:t>202</w:t>
            </w:r>
            <w:r>
              <w:rPr>
                <w:rFonts w:ascii="Calibri" w:eastAsia="Calibri" w:hAnsi="Calibri" w:cs="Calibri"/>
                <w:lang w:val="sr-Latn-CS"/>
              </w:rPr>
              <w:t>4</w:t>
            </w:r>
            <w:r w:rsidR="007E402F">
              <w:rPr>
                <w:rFonts w:ascii="Calibri" w:eastAsia="Calibri" w:hAnsi="Calibri" w:cs="Calibri"/>
                <w:lang w:val="sr-Latn-CS"/>
              </w:rPr>
              <w:t>.</w:t>
            </w:r>
          </w:p>
        </w:tc>
        <w:tc>
          <w:tcPr>
            <w:tcW w:w="2261" w:type="dxa"/>
            <w:gridSpan w:val="2"/>
            <w:shd w:val="clear" w:color="auto" w:fill="auto"/>
          </w:tcPr>
          <w:p w14:paraId="0E8040D7" w14:textId="46F7D4E7" w:rsidR="006603A6" w:rsidRPr="00AA6813" w:rsidRDefault="006603A6" w:rsidP="006603A6">
            <w:pPr>
              <w:contextualSpacing/>
              <w:jc w:val="center"/>
              <w:rPr>
                <w:rFonts w:ascii="Calibri" w:eastAsia="Calibri" w:hAnsi="Calibri" w:cs="Calibri"/>
                <w:lang w:val="sr-Latn-CS"/>
              </w:rPr>
            </w:pPr>
            <w:r w:rsidRPr="00AA6813">
              <w:rPr>
                <w:rFonts w:ascii="Calibri" w:eastAsia="Calibri" w:hAnsi="Calibri" w:cs="Calibri"/>
                <w:lang w:val="sr-Latn-CS"/>
              </w:rPr>
              <w:t>Broj visokokvalitetnog registrovanog individualnog smještaja</w:t>
            </w:r>
          </w:p>
        </w:tc>
        <w:tc>
          <w:tcPr>
            <w:tcW w:w="1497" w:type="dxa"/>
            <w:shd w:val="clear" w:color="auto" w:fill="auto"/>
          </w:tcPr>
          <w:p w14:paraId="694440A2" w14:textId="2CAF8833" w:rsidR="006603A6" w:rsidRPr="00AA6813" w:rsidRDefault="006603A6" w:rsidP="0023467E">
            <w:pPr>
              <w:contextualSpacing/>
              <w:jc w:val="center"/>
              <w:rPr>
                <w:rFonts w:ascii="Calibri" w:eastAsia="Calibri" w:hAnsi="Calibri" w:cs="Calibri"/>
                <w:lang w:val="sr-Latn-CS"/>
              </w:rPr>
            </w:pPr>
            <w:r w:rsidRPr="00AA6813">
              <w:rPr>
                <w:rFonts w:ascii="Calibri" w:eastAsia="Calibri" w:hAnsi="Calibri" w:cs="Calibri"/>
                <w:lang w:val="sr-Latn-CS"/>
              </w:rPr>
              <w:t>Budžet Crne Gore</w:t>
            </w:r>
          </w:p>
        </w:tc>
      </w:tr>
      <w:tr w:rsidR="006603A6" w:rsidRPr="00004BE6" w14:paraId="1E3BB9F0" w14:textId="77777777" w:rsidTr="00AA6813">
        <w:trPr>
          <w:trHeight w:val="553"/>
          <w:jc w:val="center"/>
        </w:trPr>
        <w:tc>
          <w:tcPr>
            <w:tcW w:w="13767" w:type="dxa"/>
            <w:gridSpan w:val="8"/>
            <w:shd w:val="clear" w:color="auto" w:fill="FFFFFF" w:themeFill="background1"/>
          </w:tcPr>
          <w:p w14:paraId="2293E16C" w14:textId="77777777" w:rsidR="006603A6" w:rsidRPr="00AA6813" w:rsidRDefault="006603A6" w:rsidP="006603A6">
            <w:pPr>
              <w:contextualSpacing/>
              <w:jc w:val="both"/>
              <w:rPr>
                <w:rFonts w:ascii="Calibri" w:eastAsia="Calibri" w:hAnsi="Calibri" w:cs="Calibri"/>
                <w:lang w:val="sr-Latn-CS"/>
              </w:rPr>
            </w:pPr>
          </w:p>
        </w:tc>
      </w:tr>
      <w:tr w:rsidR="00884189" w:rsidRPr="00004BE6" w14:paraId="390AEF20" w14:textId="77777777" w:rsidTr="00D54549">
        <w:trPr>
          <w:trHeight w:val="1721"/>
          <w:jc w:val="center"/>
        </w:trPr>
        <w:tc>
          <w:tcPr>
            <w:tcW w:w="1860" w:type="dxa"/>
            <w:vMerge w:val="restart"/>
            <w:shd w:val="clear" w:color="auto" w:fill="D9E2F3" w:themeFill="accent1" w:themeFillTint="33"/>
          </w:tcPr>
          <w:p w14:paraId="7382AD28" w14:textId="438AD382" w:rsidR="00884189" w:rsidRPr="006A687A" w:rsidRDefault="00884189" w:rsidP="006603A6">
            <w:pPr>
              <w:spacing w:after="120"/>
              <w:rPr>
                <w:b/>
                <w:color w:val="000000" w:themeColor="text1"/>
                <w:lang w:val="sr-Latn-CS"/>
              </w:rPr>
            </w:pPr>
            <w:r w:rsidRPr="00D54549">
              <w:rPr>
                <w:b/>
                <w:color w:val="000000" w:themeColor="text1"/>
                <w:lang w:val="sr-Latn-CS"/>
              </w:rPr>
              <w:lastRenderedPageBreak/>
              <w:t>Operativni cilj 4: Unaprijeđen kvalitet diverzifikovanog turističkog proizvoda</w:t>
            </w:r>
          </w:p>
        </w:tc>
        <w:tc>
          <w:tcPr>
            <w:tcW w:w="4052" w:type="dxa"/>
            <w:shd w:val="clear" w:color="auto" w:fill="auto"/>
          </w:tcPr>
          <w:p w14:paraId="7739DEC6" w14:textId="4DC52128" w:rsidR="00884189" w:rsidRPr="007630FA" w:rsidRDefault="00884189" w:rsidP="006603A6">
            <w:pPr>
              <w:spacing w:after="120"/>
              <w:jc w:val="both"/>
            </w:pPr>
            <w:r w:rsidRPr="007630FA">
              <w:rPr>
                <w:rFonts w:ascii="Calibri" w:eastAsia="Calibri" w:hAnsi="Calibri" w:cs="Times New Roman"/>
              </w:rPr>
              <w:t>Usvajanje međunarodnih ISO standarda (njihovo uvođenje u nacionalni okvir i implementacija u privredi)</w:t>
            </w:r>
          </w:p>
        </w:tc>
        <w:tc>
          <w:tcPr>
            <w:tcW w:w="2402" w:type="dxa"/>
            <w:gridSpan w:val="2"/>
            <w:shd w:val="clear" w:color="auto" w:fill="auto"/>
          </w:tcPr>
          <w:p w14:paraId="1E95D30D" w14:textId="77777777" w:rsidR="00884189" w:rsidRPr="007630FA" w:rsidRDefault="00884189" w:rsidP="006603A6">
            <w:pPr>
              <w:spacing w:after="0" w:line="240" w:lineRule="auto"/>
              <w:jc w:val="center"/>
              <w:rPr>
                <w:rFonts w:ascii="Calibri" w:eastAsia="Calibri" w:hAnsi="Calibri" w:cs="Times New Roman"/>
              </w:rPr>
            </w:pPr>
            <w:r w:rsidRPr="007630FA">
              <w:rPr>
                <w:rFonts w:ascii="Calibri" w:eastAsia="Calibri" w:hAnsi="Calibri" w:cs="Times New Roman"/>
              </w:rPr>
              <w:t>ISME /</w:t>
            </w:r>
          </w:p>
          <w:p w14:paraId="02244CE4" w14:textId="74CE5331" w:rsidR="00884189" w:rsidRPr="007630FA" w:rsidRDefault="00884189" w:rsidP="006603A6">
            <w:pPr>
              <w:contextualSpacing/>
              <w:jc w:val="center"/>
            </w:pPr>
            <w:r w:rsidRPr="007630FA">
              <w:rPr>
                <w:rFonts w:ascii="Calibri" w:eastAsia="Calibri" w:hAnsi="Calibri" w:cs="Times New Roman"/>
              </w:rPr>
              <w:t>MER, turistička privreda</w:t>
            </w:r>
          </w:p>
        </w:tc>
        <w:tc>
          <w:tcPr>
            <w:tcW w:w="1695" w:type="dxa"/>
            <w:shd w:val="clear" w:color="auto" w:fill="auto"/>
          </w:tcPr>
          <w:p w14:paraId="45A67D27" w14:textId="345C704B" w:rsidR="00884189" w:rsidRPr="007630FA" w:rsidRDefault="00884189" w:rsidP="006603A6">
            <w:pPr>
              <w:spacing w:after="120"/>
              <w:jc w:val="center"/>
            </w:pPr>
            <w:r w:rsidRPr="007630FA">
              <w:rPr>
                <w:rFonts w:ascii="Calibri" w:eastAsia="Calibri" w:hAnsi="Calibri" w:cs="Times New Roman"/>
              </w:rPr>
              <w:t>I Q</w:t>
            </w:r>
            <w:r w:rsidR="007E402F">
              <w:rPr>
                <w:rFonts w:ascii="Calibri" w:eastAsia="Calibri" w:hAnsi="Calibri" w:cs="Times New Roman"/>
              </w:rPr>
              <w:t xml:space="preserve"> </w:t>
            </w:r>
            <w:r w:rsidRPr="007630FA">
              <w:rPr>
                <w:rFonts w:ascii="Calibri" w:eastAsia="Calibri" w:hAnsi="Calibri" w:cs="Times New Roman"/>
              </w:rPr>
              <w:t xml:space="preserve">- IV </w:t>
            </w:r>
            <w:r w:rsidR="007E402F">
              <w:rPr>
                <w:rFonts w:ascii="Calibri" w:eastAsia="Calibri" w:hAnsi="Calibri" w:cs="Times New Roman"/>
              </w:rPr>
              <w:t>Q</w:t>
            </w:r>
            <w:r w:rsidRPr="007630FA">
              <w:rPr>
                <w:rFonts w:ascii="Calibri" w:eastAsia="Calibri" w:hAnsi="Calibri" w:cs="Times New Roman"/>
              </w:rPr>
              <w:t xml:space="preserve"> 2023.</w:t>
            </w:r>
          </w:p>
        </w:tc>
        <w:tc>
          <w:tcPr>
            <w:tcW w:w="2261" w:type="dxa"/>
            <w:gridSpan w:val="2"/>
            <w:shd w:val="clear" w:color="auto" w:fill="auto"/>
          </w:tcPr>
          <w:p w14:paraId="68DBE82B" w14:textId="77777777" w:rsidR="00884189" w:rsidRPr="007630FA" w:rsidRDefault="00884189" w:rsidP="006603A6">
            <w:pPr>
              <w:spacing w:after="0" w:line="240" w:lineRule="auto"/>
              <w:jc w:val="center"/>
              <w:rPr>
                <w:rFonts w:ascii="Calibri" w:eastAsia="Calibri" w:hAnsi="Calibri" w:cs="Times New Roman"/>
              </w:rPr>
            </w:pPr>
            <w:r w:rsidRPr="007630FA">
              <w:rPr>
                <w:rFonts w:ascii="Calibri" w:eastAsia="Calibri" w:hAnsi="Calibri" w:cs="Times New Roman"/>
              </w:rPr>
              <w:t>Broj usvojenh standard</w:t>
            </w:r>
          </w:p>
          <w:p w14:paraId="5766A5D1" w14:textId="77777777" w:rsidR="00884189" w:rsidRPr="007630FA" w:rsidRDefault="00884189" w:rsidP="006603A6">
            <w:pPr>
              <w:spacing w:after="0" w:line="240" w:lineRule="auto"/>
              <w:jc w:val="center"/>
              <w:rPr>
                <w:rFonts w:ascii="Calibri" w:eastAsia="Calibri" w:hAnsi="Calibri" w:cs="Times New Roman"/>
              </w:rPr>
            </w:pPr>
          </w:p>
          <w:p w14:paraId="17F427DB" w14:textId="77777777" w:rsidR="00884189" w:rsidRPr="007630FA" w:rsidRDefault="00884189" w:rsidP="006603A6">
            <w:pPr>
              <w:spacing w:after="0" w:line="240" w:lineRule="auto"/>
              <w:jc w:val="center"/>
              <w:rPr>
                <w:rFonts w:ascii="Calibri" w:eastAsia="Calibri" w:hAnsi="Calibri" w:cs="Times New Roman"/>
              </w:rPr>
            </w:pPr>
            <w:r w:rsidRPr="007630FA">
              <w:rPr>
                <w:rFonts w:ascii="Calibri" w:eastAsia="Calibri" w:hAnsi="Calibri" w:cs="Times New Roman"/>
              </w:rPr>
              <w:t>Godišnji izvještaj o radu</w:t>
            </w:r>
          </w:p>
          <w:p w14:paraId="0CA9C9BD" w14:textId="77777777" w:rsidR="00884189" w:rsidRPr="007630FA" w:rsidRDefault="00884189" w:rsidP="006603A6">
            <w:pPr>
              <w:spacing w:after="0" w:line="240" w:lineRule="auto"/>
              <w:jc w:val="center"/>
              <w:rPr>
                <w:rFonts w:ascii="Calibri" w:eastAsia="Calibri" w:hAnsi="Calibri" w:cs="Times New Roman"/>
              </w:rPr>
            </w:pPr>
            <w:r w:rsidRPr="007630FA">
              <w:rPr>
                <w:rFonts w:ascii="Calibri" w:eastAsia="Calibri" w:hAnsi="Calibri" w:cs="Times New Roman"/>
              </w:rPr>
              <w:t>nadležnih institucija</w:t>
            </w:r>
          </w:p>
          <w:p w14:paraId="1F1C0F19" w14:textId="59978CF0" w:rsidR="00884189" w:rsidRPr="007630FA" w:rsidRDefault="00884189" w:rsidP="006603A6">
            <w:pPr>
              <w:contextualSpacing/>
              <w:jc w:val="center"/>
            </w:pPr>
          </w:p>
        </w:tc>
        <w:tc>
          <w:tcPr>
            <w:tcW w:w="1497" w:type="dxa"/>
            <w:shd w:val="clear" w:color="auto" w:fill="auto"/>
          </w:tcPr>
          <w:p w14:paraId="68AD0E95" w14:textId="77777777" w:rsidR="00884189" w:rsidRPr="007630FA" w:rsidRDefault="00884189" w:rsidP="006603A6">
            <w:pPr>
              <w:spacing w:after="0" w:line="240" w:lineRule="auto"/>
              <w:jc w:val="center"/>
              <w:rPr>
                <w:rFonts w:ascii="Calibri" w:eastAsia="Calibri" w:hAnsi="Calibri" w:cs="Times New Roman"/>
              </w:rPr>
            </w:pPr>
            <w:r w:rsidRPr="007630FA">
              <w:rPr>
                <w:rFonts w:ascii="Calibri" w:eastAsia="Calibri" w:hAnsi="Calibri" w:cs="Times New Roman"/>
              </w:rPr>
              <w:t>10.000,00€</w:t>
            </w:r>
          </w:p>
          <w:p w14:paraId="52154970" w14:textId="77777777" w:rsidR="00884189" w:rsidRPr="007630FA" w:rsidRDefault="00884189" w:rsidP="006603A6">
            <w:pPr>
              <w:spacing w:after="0" w:line="240" w:lineRule="auto"/>
              <w:rPr>
                <w:rFonts w:ascii="Calibri" w:eastAsia="Calibri" w:hAnsi="Calibri" w:cs="Times New Roman"/>
              </w:rPr>
            </w:pPr>
          </w:p>
          <w:p w14:paraId="127BF8F8" w14:textId="15AF2954" w:rsidR="00884189" w:rsidRPr="007630FA" w:rsidRDefault="00884189" w:rsidP="006603A6">
            <w:pPr>
              <w:contextualSpacing/>
              <w:jc w:val="center"/>
              <w:rPr>
                <w:rFonts w:ascii="Calibri" w:eastAsia="Calibri" w:hAnsi="Calibri" w:cs="Calibri"/>
                <w:lang w:val="sr-Latn-CS"/>
              </w:rPr>
            </w:pPr>
            <w:r w:rsidRPr="007630FA">
              <w:rPr>
                <w:rFonts w:ascii="Calibri" w:eastAsia="Calibri" w:hAnsi="Calibri" w:cs="Times New Roman"/>
              </w:rPr>
              <w:t>Budžet Crne Gore</w:t>
            </w:r>
          </w:p>
        </w:tc>
      </w:tr>
      <w:tr w:rsidR="00884189" w:rsidRPr="00004BE6" w14:paraId="24578423" w14:textId="77777777" w:rsidTr="00D54549">
        <w:trPr>
          <w:trHeight w:val="1721"/>
          <w:jc w:val="center"/>
        </w:trPr>
        <w:tc>
          <w:tcPr>
            <w:tcW w:w="1860" w:type="dxa"/>
            <w:vMerge/>
            <w:shd w:val="clear" w:color="auto" w:fill="D9E2F3" w:themeFill="accent1" w:themeFillTint="33"/>
          </w:tcPr>
          <w:p w14:paraId="2E7687E9" w14:textId="77777777" w:rsidR="00884189" w:rsidRPr="00D54549" w:rsidRDefault="00884189" w:rsidP="006603A6">
            <w:pPr>
              <w:spacing w:after="120"/>
              <w:rPr>
                <w:b/>
                <w:color w:val="000000" w:themeColor="text1"/>
                <w:lang w:val="sr-Latn-CS"/>
              </w:rPr>
            </w:pPr>
          </w:p>
        </w:tc>
        <w:tc>
          <w:tcPr>
            <w:tcW w:w="4052" w:type="dxa"/>
            <w:shd w:val="clear" w:color="auto" w:fill="auto"/>
          </w:tcPr>
          <w:p w14:paraId="1448BE67" w14:textId="4A1E3169" w:rsidR="00884189" w:rsidRPr="007630FA" w:rsidRDefault="00884189" w:rsidP="006603A6">
            <w:pPr>
              <w:spacing w:after="120"/>
              <w:rPr>
                <w:rFonts w:ascii="Calibri" w:eastAsia="Calibri" w:hAnsi="Calibri" w:cs="Times New Roman"/>
              </w:rPr>
            </w:pPr>
            <w:r w:rsidRPr="007630FA">
              <w:rPr>
                <w:rFonts w:ascii="Calibri" w:eastAsia="Calibri" w:hAnsi="Calibri" w:cs="Calibri"/>
                <w:lang w:val="sr-Latn-CS"/>
              </w:rPr>
              <w:t>Podrška implementaciji ekoloških sertifikata za smještajne kapacitete u cilju poboljšanja kvaliteta usluga i podsticanja efikasnog korišćenja resursa (EcoLabel, Travelife)</w:t>
            </w:r>
            <w:r w:rsidRPr="007630FA">
              <w:rPr>
                <w:rFonts w:ascii="Arial" w:eastAsia="Calibri" w:hAnsi="Arial" w:cs="Arial"/>
                <w:color w:val="0A0A0A"/>
                <w:spacing w:val="3"/>
                <w:sz w:val="25"/>
                <w:szCs w:val="25"/>
                <w:shd w:val="clear" w:color="auto" w:fill="F8F8F8"/>
              </w:rPr>
              <w:t xml:space="preserve"> </w:t>
            </w:r>
          </w:p>
        </w:tc>
        <w:tc>
          <w:tcPr>
            <w:tcW w:w="2402" w:type="dxa"/>
            <w:gridSpan w:val="2"/>
            <w:shd w:val="clear" w:color="auto" w:fill="auto"/>
          </w:tcPr>
          <w:p w14:paraId="035A52A7" w14:textId="77777777" w:rsidR="00884189" w:rsidRPr="007630FA" w:rsidRDefault="00884189" w:rsidP="006603A6">
            <w:pPr>
              <w:contextualSpacing/>
              <w:jc w:val="center"/>
              <w:rPr>
                <w:rFonts w:ascii="Calibri" w:eastAsia="Calibri" w:hAnsi="Calibri" w:cs="Calibri"/>
                <w:lang w:val="sr-Latn-CS"/>
              </w:rPr>
            </w:pPr>
            <w:r w:rsidRPr="007630FA">
              <w:rPr>
                <w:rFonts w:ascii="Calibri" w:eastAsia="Calibri" w:hAnsi="Calibri" w:cs="Calibri"/>
                <w:lang w:val="sr-Latn-CS"/>
              </w:rPr>
              <w:t>MER/</w:t>
            </w:r>
          </w:p>
          <w:p w14:paraId="3B218B6A" w14:textId="77777777" w:rsidR="00884189" w:rsidRPr="007630FA" w:rsidRDefault="00884189" w:rsidP="006603A6">
            <w:pPr>
              <w:contextualSpacing/>
              <w:jc w:val="center"/>
              <w:rPr>
                <w:rFonts w:ascii="Calibri" w:eastAsia="Calibri" w:hAnsi="Calibri" w:cs="Calibri"/>
                <w:lang w:val="sr-Latn-CS"/>
              </w:rPr>
            </w:pPr>
            <w:r w:rsidRPr="007630FA">
              <w:rPr>
                <w:rFonts w:ascii="Calibri" w:eastAsia="Calibri" w:hAnsi="Calibri" w:cs="Calibri"/>
                <w:lang w:val="sr-Latn-CS"/>
              </w:rPr>
              <w:t xml:space="preserve"> Donatori</w:t>
            </w:r>
          </w:p>
          <w:p w14:paraId="45BD3734" w14:textId="10EE2492" w:rsidR="00884189" w:rsidRPr="007630FA" w:rsidRDefault="00884189" w:rsidP="006603A6">
            <w:pPr>
              <w:spacing w:after="0" w:line="240" w:lineRule="auto"/>
              <w:jc w:val="center"/>
              <w:rPr>
                <w:rFonts w:ascii="Calibri" w:eastAsia="Calibri" w:hAnsi="Calibri" w:cs="Times New Roman"/>
              </w:rPr>
            </w:pPr>
            <w:r w:rsidRPr="007630FA">
              <w:rPr>
                <w:rFonts w:ascii="Calibri" w:eastAsia="Calibri" w:hAnsi="Calibri" w:cs="Calibri"/>
                <w:lang w:val="sr-Latn-CS"/>
              </w:rPr>
              <w:t xml:space="preserve"> </w:t>
            </w:r>
          </w:p>
        </w:tc>
        <w:tc>
          <w:tcPr>
            <w:tcW w:w="1695" w:type="dxa"/>
            <w:shd w:val="clear" w:color="auto" w:fill="auto"/>
          </w:tcPr>
          <w:p w14:paraId="06FBB22A" w14:textId="24D28421" w:rsidR="00884189" w:rsidRPr="007630FA" w:rsidRDefault="00884189" w:rsidP="006603A6">
            <w:pPr>
              <w:spacing w:after="120"/>
              <w:jc w:val="center"/>
              <w:rPr>
                <w:rFonts w:ascii="Calibri" w:eastAsia="Calibri" w:hAnsi="Calibri" w:cs="Times New Roman"/>
              </w:rPr>
            </w:pPr>
            <w:r w:rsidRPr="007630FA">
              <w:rPr>
                <w:rFonts w:ascii="Calibri" w:eastAsia="Calibri" w:hAnsi="Calibri" w:cs="Calibri"/>
                <w:lang w:val="sr-Latn-CS"/>
              </w:rPr>
              <w:t>I Q –  IV Q 2023</w:t>
            </w:r>
            <w:r w:rsidR="007E402F">
              <w:rPr>
                <w:rFonts w:ascii="Calibri" w:eastAsia="Calibri" w:hAnsi="Calibri" w:cs="Calibri"/>
                <w:lang w:val="sr-Latn-CS"/>
              </w:rPr>
              <w:t>.</w:t>
            </w:r>
          </w:p>
        </w:tc>
        <w:tc>
          <w:tcPr>
            <w:tcW w:w="2261" w:type="dxa"/>
            <w:gridSpan w:val="2"/>
            <w:shd w:val="clear" w:color="auto" w:fill="auto"/>
          </w:tcPr>
          <w:p w14:paraId="137B1BFF" w14:textId="77777777" w:rsidR="00884189" w:rsidRPr="007630FA" w:rsidRDefault="00884189" w:rsidP="006603A6">
            <w:pPr>
              <w:contextualSpacing/>
              <w:jc w:val="center"/>
              <w:rPr>
                <w:rFonts w:ascii="Calibri" w:eastAsia="Calibri" w:hAnsi="Calibri" w:cs="Calibri"/>
                <w:lang w:val="sr-Latn-CS"/>
              </w:rPr>
            </w:pPr>
            <w:r w:rsidRPr="007630FA">
              <w:rPr>
                <w:rFonts w:ascii="Calibri" w:eastAsia="Calibri" w:hAnsi="Calibri" w:cs="Calibri"/>
                <w:lang w:val="sr-Latn-CS"/>
              </w:rPr>
              <w:t>Broj smještajnih kapaciteta kojima je dodijeljen eko sertifikat</w:t>
            </w:r>
          </w:p>
          <w:p w14:paraId="74EDAEB2" w14:textId="77777777" w:rsidR="00884189" w:rsidRPr="007630FA" w:rsidRDefault="00884189" w:rsidP="006603A6">
            <w:pPr>
              <w:contextualSpacing/>
              <w:jc w:val="center"/>
              <w:rPr>
                <w:rFonts w:ascii="Calibri" w:eastAsia="Calibri" w:hAnsi="Calibri" w:cs="Calibri"/>
                <w:lang w:val="sr-Latn-CS"/>
              </w:rPr>
            </w:pPr>
          </w:p>
          <w:p w14:paraId="00EEBACC" w14:textId="5D53D12F" w:rsidR="00884189" w:rsidRPr="007630FA" w:rsidRDefault="00884189" w:rsidP="006603A6">
            <w:pPr>
              <w:spacing w:after="0" w:line="240" w:lineRule="auto"/>
              <w:jc w:val="center"/>
              <w:rPr>
                <w:rFonts w:ascii="Calibri" w:eastAsia="Calibri" w:hAnsi="Calibri" w:cs="Times New Roman"/>
              </w:rPr>
            </w:pPr>
            <w:r w:rsidRPr="007630FA">
              <w:rPr>
                <w:rFonts w:ascii="Calibri" w:eastAsia="Calibri" w:hAnsi="Calibri" w:cs="Calibri"/>
                <w:lang w:val="sr-Latn-CS"/>
              </w:rPr>
              <w:t>Godišnji izvještaj o radu MER</w:t>
            </w:r>
          </w:p>
        </w:tc>
        <w:tc>
          <w:tcPr>
            <w:tcW w:w="1497" w:type="dxa"/>
            <w:shd w:val="clear" w:color="auto" w:fill="auto"/>
          </w:tcPr>
          <w:p w14:paraId="738CCEEA" w14:textId="542445D7" w:rsidR="00884189" w:rsidRPr="007630FA" w:rsidRDefault="00884189" w:rsidP="006603A6">
            <w:pPr>
              <w:contextualSpacing/>
              <w:jc w:val="center"/>
              <w:rPr>
                <w:rFonts w:ascii="Calibri" w:eastAsia="Calibri" w:hAnsi="Calibri" w:cs="Calibri"/>
                <w:color w:val="000000"/>
                <w:lang w:val="sr-Latn-CS"/>
              </w:rPr>
            </w:pPr>
            <w:r w:rsidRPr="007630FA">
              <w:rPr>
                <w:rFonts w:ascii="Calibri" w:eastAsia="Calibri" w:hAnsi="Calibri" w:cs="Calibri"/>
                <w:color w:val="000000"/>
                <w:lang w:val="sr-Latn-CS"/>
              </w:rPr>
              <w:t>Bud</w:t>
            </w:r>
            <w:r w:rsidR="00FC6E84">
              <w:rPr>
                <w:rFonts w:ascii="Calibri" w:eastAsia="Calibri" w:hAnsi="Calibri" w:cs="Calibri"/>
                <w:color w:val="000000"/>
                <w:lang w:val="sr-Latn-CS"/>
              </w:rPr>
              <w:t>ž</w:t>
            </w:r>
            <w:r w:rsidRPr="007630FA">
              <w:rPr>
                <w:rFonts w:ascii="Calibri" w:eastAsia="Calibri" w:hAnsi="Calibri" w:cs="Calibri"/>
                <w:color w:val="000000"/>
                <w:lang w:val="sr-Latn-CS"/>
              </w:rPr>
              <w:t>et Crne Gore</w:t>
            </w:r>
          </w:p>
          <w:p w14:paraId="7BEAD4D9" w14:textId="13C4A38C" w:rsidR="00884189" w:rsidRPr="007630FA" w:rsidRDefault="00884189" w:rsidP="006603A6">
            <w:pPr>
              <w:contextualSpacing/>
              <w:jc w:val="center"/>
              <w:rPr>
                <w:rFonts w:ascii="Calibri" w:eastAsia="Calibri" w:hAnsi="Calibri" w:cs="Calibri"/>
                <w:color w:val="000000"/>
                <w:lang w:val="sr-Latn-CS"/>
              </w:rPr>
            </w:pPr>
          </w:p>
          <w:p w14:paraId="6180C6CD" w14:textId="7AF493F8" w:rsidR="00884189" w:rsidRPr="007630FA" w:rsidRDefault="00884189" w:rsidP="006603A6">
            <w:pPr>
              <w:spacing w:after="0" w:line="240" w:lineRule="auto"/>
              <w:jc w:val="center"/>
              <w:rPr>
                <w:rFonts w:ascii="Calibri" w:eastAsia="Calibri" w:hAnsi="Calibri" w:cs="Times New Roman"/>
              </w:rPr>
            </w:pPr>
            <w:r w:rsidRPr="007630FA">
              <w:rPr>
                <w:rFonts w:ascii="Calibri" w:eastAsia="Calibri" w:hAnsi="Calibri" w:cs="Calibri"/>
                <w:color w:val="000000"/>
                <w:lang w:val="sr-Latn-CS"/>
              </w:rPr>
              <w:t>Donatorska finansijska sredstva</w:t>
            </w:r>
          </w:p>
        </w:tc>
      </w:tr>
      <w:tr w:rsidR="00884189" w:rsidRPr="00004BE6" w14:paraId="0B52CCFC" w14:textId="77777777" w:rsidTr="00D54549">
        <w:trPr>
          <w:trHeight w:val="1721"/>
          <w:jc w:val="center"/>
        </w:trPr>
        <w:tc>
          <w:tcPr>
            <w:tcW w:w="1860" w:type="dxa"/>
            <w:vMerge/>
            <w:shd w:val="clear" w:color="auto" w:fill="D9E2F3" w:themeFill="accent1" w:themeFillTint="33"/>
          </w:tcPr>
          <w:p w14:paraId="3F85F871" w14:textId="77777777" w:rsidR="00884189" w:rsidRPr="00D54549" w:rsidRDefault="00884189" w:rsidP="006603A6">
            <w:pPr>
              <w:spacing w:after="120"/>
              <w:rPr>
                <w:b/>
                <w:color w:val="000000" w:themeColor="text1"/>
                <w:lang w:val="sr-Latn-CS"/>
              </w:rPr>
            </w:pPr>
          </w:p>
        </w:tc>
        <w:tc>
          <w:tcPr>
            <w:tcW w:w="4052" w:type="dxa"/>
            <w:shd w:val="clear" w:color="auto" w:fill="auto"/>
          </w:tcPr>
          <w:p w14:paraId="13DD9D23" w14:textId="77777777" w:rsidR="00884189" w:rsidRPr="000D028B" w:rsidRDefault="00884189" w:rsidP="006603A6">
            <w:pPr>
              <w:contextualSpacing/>
              <w:rPr>
                <w:rFonts w:ascii="Calibri" w:eastAsia="Calibri" w:hAnsi="Calibri" w:cs="Calibri"/>
                <w:lang w:val="sr-Latn-CS"/>
              </w:rPr>
            </w:pPr>
            <w:r w:rsidRPr="000D028B">
              <w:rPr>
                <w:rFonts w:ascii="Calibri" w:eastAsia="Calibri" w:hAnsi="Calibri" w:cs="Calibri"/>
                <w:lang w:val="sr-Latn-CS"/>
              </w:rPr>
              <w:t>Uvođenje nacionalnih sertifikata u turističkoj privredi (ugostiteljskim i smještajnim objektima)</w:t>
            </w:r>
          </w:p>
          <w:p w14:paraId="37E20DEC" w14:textId="77777777" w:rsidR="00884189" w:rsidRPr="000D028B" w:rsidRDefault="00884189" w:rsidP="006603A6">
            <w:pPr>
              <w:contextualSpacing/>
              <w:rPr>
                <w:rFonts w:ascii="Calibri" w:eastAsia="Calibri" w:hAnsi="Calibri" w:cs="Calibri"/>
                <w:lang w:val="sr-Latn-CS"/>
              </w:rPr>
            </w:pPr>
            <w:r w:rsidRPr="000D028B">
              <w:rPr>
                <w:rFonts w:ascii="Calibri" w:eastAsia="Calibri" w:hAnsi="Calibri" w:cs="Calibri"/>
                <w:lang w:val="sr-Latn-CS"/>
              </w:rPr>
              <w:t>-Analiza stanja i primjeri dobre prakse (sertifikat za ruralni turizam, smještajne kapacitete i dr.)</w:t>
            </w:r>
          </w:p>
          <w:p w14:paraId="763CF823" w14:textId="77777777" w:rsidR="00884189" w:rsidRPr="000D028B" w:rsidRDefault="00884189" w:rsidP="006603A6">
            <w:pPr>
              <w:contextualSpacing/>
              <w:rPr>
                <w:rFonts w:ascii="Calibri" w:eastAsia="Calibri" w:hAnsi="Calibri" w:cs="Calibri"/>
                <w:lang w:val="sr-Latn-CS"/>
              </w:rPr>
            </w:pPr>
          </w:p>
          <w:p w14:paraId="1198D1C2" w14:textId="77777777" w:rsidR="00884189" w:rsidRPr="000D028B" w:rsidRDefault="00884189" w:rsidP="006603A6">
            <w:pPr>
              <w:spacing w:after="120"/>
              <w:jc w:val="both"/>
              <w:rPr>
                <w:rFonts w:ascii="Calibri" w:eastAsia="Calibri" w:hAnsi="Calibri" w:cs="Times New Roman"/>
              </w:rPr>
            </w:pPr>
          </w:p>
        </w:tc>
        <w:tc>
          <w:tcPr>
            <w:tcW w:w="2402" w:type="dxa"/>
            <w:gridSpan w:val="2"/>
            <w:shd w:val="clear" w:color="auto" w:fill="auto"/>
          </w:tcPr>
          <w:p w14:paraId="1C085C04" w14:textId="77777777" w:rsidR="00884189" w:rsidRPr="000D028B" w:rsidRDefault="00884189" w:rsidP="006603A6">
            <w:pPr>
              <w:contextualSpacing/>
              <w:jc w:val="center"/>
              <w:rPr>
                <w:rFonts w:ascii="Calibri" w:eastAsia="Calibri" w:hAnsi="Calibri" w:cs="Calibri"/>
                <w:lang w:val="sr-Latn-CS"/>
              </w:rPr>
            </w:pPr>
            <w:r w:rsidRPr="000D028B">
              <w:rPr>
                <w:rFonts w:ascii="Calibri" w:eastAsia="Calibri" w:hAnsi="Calibri" w:cs="Calibri"/>
                <w:lang w:val="sr-Latn-CS"/>
              </w:rPr>
              <w:t>MER/</w:t>
            </w:r>
          </w:p>
          <w:p w14:paraId="07BEBE54" w14:textId="77777777" w:rsidR="00884189" w:rsidRPr="000D028B" w:rsidRDefault="00884189" w:rsidP="006603A6">
            <w:pPr>
              <w:contextualSpacing/>
              <w:jc w:val="center"/>
              <w:rPr>
                <w:rFonts w:ascii="Calibri" w:eastAsia="Calibri" w:hAnsi="Calibri" w:cs="Calibri"/>
                <w:lang w:val="sr-Latn-CS"/>
              </w:rPr>
            </w:pPr>
            <w:r w:rsidRPr="000D028B">
              <w:rPr>
                <w:rFonts w:ascii="Calibri" w:eastAsia="Calibri" w:hAnsi="Calibri" w:cs="Calibri"/>
                <w:lang w:val="sr-Latn-CS"/>
              </w:rPr>
              <w:t>Donatori</w:t>
            </w:r>
          </w:p>
          <w:p w14:paraId="2EB3B6A0" w14:textId="3B984AD2" w:rsidR="00884189" w:rsidRPr="000D028B" w:rsidRDefault="00884189" w:rsidP="006603A6">
            <w:pPr>
              <w:spacing w:after="0" w:line="240" w:lineRule="auto"/>
              <w:jc w:val="center"/>
              <w:rPr>
                <w:rFonts w:ascii="Calibri" w:eastAsia="Calibri" w:hAnsi="Calibri" w:cs="Times New Roman"/>
              </w:rPr>
            </w:pPr>
            <w:r w:rsidRPr="000D028B">
              <w:rPr>
                <w:rFonts w:ascii="Calibri" w:eastAsia="Calibri" w:hAnsi="Calibri" w:cs="Calibri"/>
                <w:lang w:val="sr-Latn-CS"/>
              </w:rPr>
              <w:t>NTO, ISME</w:t>
            </w:r>
          </w:p>
        </w:tc>
        <w:tc>
          <w:tcPr>
            <w:tcW w:w="1695" w:type="dxa"/>
            <w:shd w:val="clear" w:color="auto" w:fill="auto"/>
          </w:tcPr>
          <w:p w14:paraId="3F71E5FA" w14:textId="6124CBFE" w:rsidR="00884189" w:rsidRPr="000D028B" w:rsidRDefault="00884189" w:rsidP="006603A6">
            <w:pPr>
              <w:spacing w:after="120"/>
              <w:jc w:val="center"/>
              <w:rPr>
                <w:rFonts w:ascii="Calibri" w:eastAsia="Calibri" w:hAnsi="Calibri" w:cs="Times New Roman"/>
              </w:rPr>
            </w:pPr>
            <w:r w:rsidRPr="000D028B">
              <w:rPr>
                <w:rFonts w:ascii="Calibri" w:eastAsia="Calibri" w:hAnsi="Calibri" w:cs="Calibri"/>
                <w:lang w:val="sr-Latn-CS"/>
              </w:rPr>
              <w:t>I Q</w:t>
            </w:r>
            <w:r w:rsidR="007E402F" w:rsidRPr="000D028B">
              <w:rPr>
                <w:rFonts w:ascii="Calibri" w:eastAsia="Calibri" w:hAnsi="Calibri" w:cs="Calibri"/>
                <w:lang w:val="sr-Latn-CS"/>
              </w:rPr>
              <w:t xml:space="preserve"> </w:t>
            </w:r>
            <w:r w:rsidRPr="000D028B">
              <w:rPr>
                <w:rFonts w:ascii="Calibri" w:eastAsia="Calibri" w:hAnsi="Calibri" w:cs="Calibri"/>
                <w:lang w:val="sr-Latn-CS"/>
              </w:rPr>
              <w:t>– IV Q 2023</w:t>
            </w:r>
            <w:r w:rsidR="007E402F" w:rsidRPr="000D028B">
              <w:rPr>
                <w:rFonts w:ascii="Calibri" w:eastAsia="Calibri" w:hAnsi="Calibri" w:cs="Calibri"/>
                <w:lang w:val="sr-Latn-CS"/>
              </w:rPr>
              <w:t>.</w:t>
            </w:r>
          </w:p>
        </w:tc>
        <w:tc>
          <w:tcPr>
            <w:tcW w:w="2261" w:type="dxa"/>
            <w:gridSpan w:val="2"/>
            <w:shd w:val="clear" w:color="auto" w:fill="auto"/>
          </w:tcPr>
          <w:p w14:paraId="7F0156D8" w14:textId="77777777" w:rsidR="00884189" w:rsidRPr="000D028B" w:rsidRDefault="00884189" w:rsidP="006603A6">
            <w:pPr>
              <w:contextualSpacing/>
              <w:jc w:val="center"/>
              <w:rPr>
                <w:rFonts w:ascii="Calibri" w:eastAsia="Calibri" w:hAnsi="Calibri" w:cs="Calibri"/>
                <w:lang w:val="sr-Latn-CS"/>
              </w:rPr>
            </w:pPr>
            <w:r w:rsidRPr="000D028B">
              <w:rPr>
                <w:rFonts w:ascii="Calibri" w:eastAsia="Calibri" w:hAnsi="Calibri" w:cs="Calibri"/>
                <w:lang w:val="sr-Latn-CS"/>
              </w:rPr>
              <w:t xml:space="preserve">Broj utvrđenih nacionalnih sertifikata </w:t>
            </w:r>
          </w:p>
          <w:p w14:paraId="716D9D91" w14:textId="77777777" w:rsidR="00884189" w:rsidRPr="000D028B" w:rsidRDefault="00884189" w:rsidP="006603A6">
            <w:pPr>
              <w:contextualSpacing/>
              <w:jc w:val="center"/>
              <w:rPr>
                <w:rFonts w:ascii="Calibri" w:eastAsia="Calibri" w:hAnsi="Calibri" w:cs="Calibri"/>
                <w:lang w:val="sr-Latn-CS"/>
              </w:rPr>
            </w:pPr>
          </w:p>
          <w:p w14:paraId="0F907719" w14:textId="1542C2AF" w:rsidR="00884189" w:rsidRPr="000D028B" w:rsidRDefault="00884189" w:rsidP="006603A6">
            <w:pPr>
              <w:spacing w:after="0" w:line="240" w:lineRule="auto"/>
              <w:jc w:val="center"/>
              <w:rPr>
                <w:rFonts w:ascii="Calibri" w:eastAsia="Calibri" w:hAnsi="Calibri" w:cs="Times New Roman"/>
              </w:rPr>
            </w:pPr>
            <w:r w:rsidRPr="000D028B">
              <w:rPr>
                <w:rFonts w:ascii="Calibri" w:eastAsia="Calibri" w:hAnsi="Calibri" w:cs="Calibri"/>
                <w:lang w:val="sr-Latn-CS"/>
              </w:rPr>
              <w:t>Godišnji izvještaj o radu MER i drugih nadležnih institucija</w:t>
            </w:r>
          </w:p>
        </w:tc>
        <w:tc>
          <w:tcPr>
            <w:tcW w:w="1497" w:type="dxa"/>
            <w:shd w:val="clear" w:color="auto" w:fill="auto"/>
          </w:tcPr>
          <w:p w14:paraId="3D33628E" w14:textId="77777777" w:rsidR="00884189" w:rsidRPr="000D028B" w:rsidRDefault="00884189" w:rsidP="006603A6">
            <w:pPr>
              <w:contextualSpacing/>
              <w:jc w:val="center"/>
              <w:rPr>
                <w:rFonts w:ascii="Calibri" w:eastAsia="Calibri" w:hAnsi="Calibri" w:cs="Calibri"/>
                <w:lang w:val="sr-Latn-CS"/>
              </w:rPr>
            </w:pPr>
            <w:r w:rsidRPr="000D028B">
              <w:rPr>
                <w:rFonts w:ascii="Calibri" w:eastAsia="Calibri" w:hAnsi="Calibri" w:cs="Calibri"/>
                <w:lang w:val="sr-Latn-CS"/>
              </w:rPr>
              <w:t>Budžet Crne Gore</w:t>
            </w:r>
          </w:p>
          <w:p w14:paraId="7758B727" w14:textId="77777777" w:rsidR="00884189" w:rsidRPr="000D028B" w:rsidRDefault="00884189" w:rsidP="006603A6">
            <w:pPr>
              <w:contextualSpacing/>
              <w:jc w:val="center"/>
              <w:rPr>
                <w:rFonts w:ascii="Calibri" w:eastAsia="Calibri" w:hAnsi="Calibri" w:cs="Calibri"/>
                <w:lang w:val="sr-Latn-CS"/>
              </w:rPr>
            </w:pPr>
          </w:p>
          <w:p w14:paraId="79C2EF72" w14:textId="77777777" w:rsidR="00884189" w:rsidRPr="000D028B" w:rsidRDefault="00884189" w:rsidP="006603A6">
            <w:pPr>
              <w:spacing w:after="0" w:line="240" w:lineRule="auto"/>
              <w:jc w:val="center"/>
              <w:rPr>
                <w:rFonts w:ascii="Calibri" w:eastAsia="Calibri" w:hAnsi="Calibri" w:cs="Calibri"/>
                <w:lang w:val="sr-Latn-CS"/>
              </w:rPr>
            </w:pPr>
            <w:r w:rsidRPr="000D028B">
              <w:rPr>
                <w:rFonts w:ascii="Calibri" w:eastAsia="Calibri" w:hAnsi="Calibri" w:cs="Calibri"/>
                <w:lang w:val="sr-Latn-CS"/>
              </w:rPr>
              <w:t xml:space="preserve">Donatorska finansijska </w:t>
            </w:r>
          </w:p>
          <w:p w14:paraId="3435B44D" w14:textId="4668F474" w:rsidR="00884189" w:rsidRPr="000D028B" w:rsidRDefault="00884189" w:rsidP="006603A6">
            <w:pPr>
              <w:spacing w:after="0" w:line="240" w:lineRule="auto"/>
              <w:jc w:val="center"/>
              <w:rPr>
                <w:rFonts w:ascii="Calibri" w:eastAsia="Calibri" w:hAnsi="Calibri" w:cs="Times New Roman"/>
              </w:rPr>
            </w:pPr>
            <w:r w:rsidRPr="000D028B">
              <w:rPr>
                <w:rFonts w:ascii="Calibri" w:eastAsia="Calibri" w:hAnsi="Calibri" w:cs="Calibri"/>
                <w:lang w:val="sr-Latn-CS"/>
              </w:rPr>
              <w:t>sredstva</w:t>
            </w:r>
          </w:p>
        </w:tc>
      </w:tr>
      <w:tr w:rsidR="00B371B5" w:rsidRPr="00004BE6" w14:paraId="798D13A5" w14:textId="77777777" w:rsidTr="00F2664D">
        <w:trPr>
          <w:trHeight w:val="1721"/>
          <w:jc w:val="center"/>
        </w:trPr>
        <w:tc>
          <w:tcPr>
            <w:tcW w:w="1860" w:type="dxa"/>
            <w:vMerge/>
            <w:shd w:val="clear" w:color="auto" w:fill="D9E2F3" w:themeFill="accent1" w:themeFillTint="33"/>
          </w:tcPr>
          <w:p w14:paraId="19C8502D" w14:textId="77777777" w:rsidR="00B371B5" w:rsidRPr="00D54549" w:rsidRDefault="00B371B5" w:rsidP="00B371B5">
            <w:pPr>
              <w:spacing w:after="120"/>
              <w:rPr>
                <w:b/>
                <w:color w:val="000000" w:themeColor="text1"/>
                <w:lang w:val="sr-Latn-CS"/>
              </w:rPr>
            </w:pPr>
          </w:p>
        </w:tc>
        <w:tc>
          <w:tcPr>
            <w:tcW w:w="4052" w:type="dxa"/>
          </w:tcPr>
          <w:p w14:paraId="34B87E61" w14:textId="1132F8FD" w:rsidR="00B371B5" w:rsidRPr="000D028B" w:rsidRDefault="00B371B5" w:rsidP="00B371B5">
            <w:pPr>
              <w:contextualSpacing/>
              <w:rPr>
                <w:rFonts w:ascii="Calibri" w:eastAsia="Calibri" w:hAnsi="Calibri" w:cs="Calibri"/>
                <w:lang w:val="sr-Latn-CS"/>
              </w:rPr>
            </w:pPr>
            <w:r w:rsidRPr="000D028B">
              <w:rPr>
                <w:rFonts w:ascii="Calibri" w:eastAsia="Calibri" w:hAnsi="Calibri" w:cs="Calibri"/>
                <w:lang w:val="sr-Latn-CS"/>
              </w:rPr>
              <w:t>Izrada Programa razvoja ruralnog turizma Crne Gore s Akcionim planom 2023-2025. godine</w:t>
            </w:r>
          </w:p>
        </w:tc>
        <w:tc>
          <w:tcPr>
            <w:tcW w:w="2402" w:type="dxa"/>
            <w:gridSpan w:val="2"/>
          </w:tcPr>
          <w:p w14:paraId="6B86BDDA" w14:textId="77777777"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MER/</w:t>
            </w:r>
          </w:p>
          <w:p w14:paraId="2B2E3A06" w14:textId="77777777" w:rsidR="00B371B5" w:rsidRPr="000D028B" w:rsidRDefault="00B371B5" w:rsidP="00B371B5">
            <w:pPr>
              <w:contextualSpacing/>
              <w:jc w:val="center"/>
              <w:rPr>
                <w:rFonts w:ascii="Arial" w:eastAsia="Calibri" w:hAnsi="Arial" w:cs="Times New Roman"/>
              </w:rPr>
            </w:pPr>
            <w:r w:rsidRPr="000D028B">
              <w:rPr>
                <w:rFonts w:ascii="Calibri" w:eastAsia="Calibri" w:hAnsi="Calibri" w:cs="Calibri"/>
                <w:lang w:val="sr-Latn-CS"/>
              </w:rPr>
              <w:t>MPŠV,PKCG</w:t>
            </w:r>
          </w:p>
          <w:p w14:paraId="24D51346" w14:textId="2774CC53"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tur.privreda, lokalne uprave, NTO</w:t>
            </w:r>
          </w:p>
        </w:tc>
        <w:tc>
          <w:tcPr>
            <w:tcW w:w="1695" w:type="dxa"/>
          </w:tcPr>
          <w:p w14:paraId="1D513B93" w14:textId="6E600B36" w:rsidR="00B371B5" w:rsidRPr="000D028B" w:rsidRDefault="00B371B5" w:rsidP="00B371B5">
            <w:pPr>
              <w:spacing w:after="120"/>
              <w:jc w:val="center"/>
              <w:rPr>
                <w:rFonts w:ascii="Calibri" w:eastAsia="Calibri" w:hAnsi="Calibri" w:cs="Calibri"/>
                <w:lang w:val="sr-Latn-CS"/>
              </w:rPr>
            </w:pPr>
            <w:r w:rsidRPr="000D028B">
              <w:rPr>
                <w:rFonts w:ascii="Calibri" w:eastAsia="Calibri" w:hAnsi="Calibri" w:cs="Calibri"/>
                <w:lang w:val="sr-Latn-CS"/>
              </w:rPr>
              <w:t>I Q – III Q 2023.</w:t>
            </w:r>
          </w:p>
        </w:tc>
        <w:tc>
          <w:tcPr>
            <w:tcW w:w="2261" w:type="dxa"/>
            <w:gridSpan w:val="2"/>
          </w:tcPr>
          <w:p w14:paraId="1D6EB41D" w14:textId="77777777"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 xml:space="preserve">Usvojen program </w:t>
            </w:r>
          </w:p>
          <w:p w14:paraId="3B006E4A" w14:textId="77777777" w:rsidR="00B371B5" w:rsidRPr="000D028B" w:rsidRDefault="00B371B5" w:rsidP="00B371B5">
            <w:pPr>
              <w:contextualSpacing/>
              <w:jc w:val="center"/>
              <w:rPr>
                <w:rFonts w:ascii="Calibri" w:eastAsia="Calibri" w:hAnsi="Calibri" w:cs="Calibri"/>
                <w:lang w:val="sr-Latn-CS"/>
              </w:rPr>
            </w:pPr>
          </w:p>
          <w:p w14:paraId="1A93D7BD" w14:textId="77777777"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Godišnji izvještaj o radu</w:t>
            </w:r>
          </w:p>
          <w:p w14:paraId="50673365" w14:textId="34C832BF"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nadležnih institucija</w:t>
            </w:r>
          </w:p>
        </w:tc>
        <w:tc>
          <w:tcPr>
            <w:tcW w:w="1497" w:type="dxa"/>
          </w:tcPr>
          <w:p w14:paraId="7F4F8EFE" w14:textId="77777777"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10.000,00€</w:t>
            </w:r>
          </w:p>
          <w:p w14:paraId="2A2D9CA9" w14:textId="77777777" w:rsidR="00B371B5" w:rsidRPr="000D028B" w:rsidRDefault="00B371B5" w:rsidP="00B371B5">
            <w:pPr>
              <w:contextualSpacing/>
              <w:jc w:val="center"/>
              <w:rPr>
                <w:rFonts w:ascii="Calibri" w:eastAsia="Calibri" w:hAnsi="Calibri" w:cs="Calibri"/>
                <w:lang w:val="sr-Latn-CS"/>
              </w:rPr>
            </w:pPr>
          </w:p>
          <w:p w14:paraId="222B7DFD" w14:textId="32DFD8EF"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Budžet Crne Gore</w:t>
            </w:r>
          </w:p>
        </w:tc>
      </w:tr>
      <w:tr w:rsidR="00B371B5" w:rsidRPr="00004BE6" w14:paraId="2DD70ADF" w14:textId="77777777" w:rsidTr="00F2664D">
        <w:trPr>
          <w:trHeight w:val="1721"/>
          <w:jc w:val="center"/>
        </w:trPr>
        <w:tc>
          <w:tcPr>
            <w:tcW w:w="1860" w:type="dxa"/>
            <w:vMerge/>
            <w:shd w:val="clear" w:color="auto" w:fill="D9E2F3" w:themeFill="accent1" w:themeFillTint="33"/>
          </w:tcPr>
          <w:p w14:paraId="6F416FA4" w14:textId="77777777" w:rsidR="00B371B5" w:rsidRPr="00D54549" w:rsidRDefault="00B371B5" w:rsidP="00B371B5">
            <w:pPr>
              <w:spacing w:after="120"/>
              <w:rPr>
                <w:b/>
                <w:color w:val="000000" w:themeColor="text1"/>
                <w:lang w:val="sr-Latn-CS"/>
              </w:rPr>
            </w:pPr>
          </w:p>
        </w:tc>
        <w:tc>
          <w:tcPr>
            <w:tcW w:w="4052" w:type="dxa"/>
          </w:tcPr>
          <w:p w14:paraId="3C64E79B" w14:textId="509224FC" w:rsidR="00B371B5" w:rsidRPr="000D028B" w:rsidRDefault="00B371B5" w:rsidP="00B371B5">
            <w:pPr>
              <w:contextualSpacing/>
              <w:rPr>
                <w:rFonts w:ascii="Calibri" w:eastAsia="Calibri" w:hAnsi="Calibri" w:cs="Calibri"/>
                <w:lang w:val="sr-Latn-CS"/>
              </w:rPr>
            </w:pPr>
            <w:r w:rsidRPr="000D028B">
              <w:rPr>
                <w:rFonts w:ascii="Calibri" w:eastAsia="Calibri" w:hAnsi="Calibri" w:cs="Calibri"/>
                <w:lang w:val="sr-Latn-CS"/>
              </w:rPr>
              <w:t>Izrada Programa razvoja kulturnog turizma Crne Gore s Akcionim planom 2023-2025. godine</w:t>
            </w:r>
          </w:p>
        </w:tc>
        <w:tc>
          <w:tcPr>
            <w:tcW w:w="2402" w:type="dxa"/>
            <w:gridSpan w:val="2"/>
          </w:tcPr>
          <w:p w14:paraId="11A1C16C" w14:textId="77777777"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MER/</w:t>
            </w:r>
          </w:p>
          <w:p w14:paraId="0615F70F" w14:textId="058618F7"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MPNKS,PKCG lokalne uprave, NTO</w:t>
            </w:r>
          </w:p>
        </w:tc>
        <w:tc>
          <w:tcPr>
            <w:tcW w:w="1695" w:type="dxa"/>
          </w:tcPr>
          <w:p w14:paraId="13B3B472" w14:textId="361A987F" w:rsidR="00B371B5" w:rsidRPr="000D028B" w:rsidRDefault="00B371B5" w:rsidP="00B371B5">
            <w:pPr>
              <w:spacing w:after="120"/>
              <w:jc w:val="center"/>
              <w:rPr>
                <w:rFonts w:ascii="Calibri" w:eastAsia="Calibri" w:hAnsi="Calibri" w:cs="Calibri"/>
                <w:lang w:val="sr-Latn-CS"/>
              </w:rPr>
            </w:pPr>
            <w:r w:rsidRPr="000D028B">
              <w:rPr>
                <w:rFonts w:ascii="Calibri" w:eastAsia="Calibri" w:hAnsi="Calibri" w:cs="Calibri"/>
                <w:lang w:val="sr-Latn-CS"/>
              </w:rPr>
              <w:t>I Q – III Q 2023.</w:t>
            </w:r>
          </w:p>
        </w:tc>
        <w:tc>
          <w:tcPr>
            <w:tcW w:w="2261" w:type="dxa"/>
            <w:gridSpan w:val="2"/>
          </w:tcPr>
          <w:p w14:paraId="1B4F15EE" w14:textId="77777777"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 xml:space="preserve">Usvojen program </w:t>
            </w:r>
          </w:p>
          <w:p w14:paraId="4408FE7D" w14:textId="77777777" w:rsidR="00B371B5" w:rsidRPr="000D028B" w:rsidRDefault="00B371B5" w:rsidP="00B371B5">
            <w:pPr>
              <w:contextualSpacing/>
              <w:jc w:val="center"/>
              <w:rPr>
                <w:rFonts w:ascii="Calibri" w:eastAsia="Calibri" w:hAnsi="Calibri" w:cs="Calibri"/>
                <w:lang w:val="sr-Latn-CS"/>
              </w:rPr>
            </w:pPr>
          </w:p>
          <w:p w14:paraId="2817CFA3" w14:textId="77777777"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Godišnji izvještaj o radu</w:t>
            </w:r>
          </w:p>
          <w:p w14:paraId="701E4384" w14:textId="34856BF8"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nadležnih institucija</w:t>
            </w:r>
          </w:p>
        </w:tc>
        <w:tc>
          <w:tcPr>
            <w:tcW w:w="1497" w:type="dxa"/>
          </w:tcPr>
          <w:p w14:paraId="7D8BD511" w14:textId="77777777"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10.000,00€</w:t>
            </w:r>
          </w:p>
          <w:p w14:paraId="7879F46B" w14:textId="77777777" w:rsidR="00B371B5" w:rsidRPr="000D028B" w:rsidRDefault="00B371B5" w:rsidP="00B371B5">
            <w:pPr>
              <w:contextualSpacing/>
              <w:jc w:val="center"/>
              <w:rPr>
                <w:rFonts w:ascii="Calibri" w:eastAsia="Calibri" w:hAnsi="Calibri" w:cs="Calibri"/>
                <w:lang w:val="sr-Latn-CS"/>
              </w:rPr>
            </w:pPr>
          </w:p>
          <w:p w14:paraId="54111171" w14:textId="79A2A7D3" w:rsidR="00B371B5" w:rsidRPr="000D028B" w:rsidRDefault="00B371B5" w:rsidP="00B371B5">
            <w:pPr>
              <w:contextualSpacing/>
              <w:jc w:val="center"/>
              <w:rPr>
                <w:rFonts w:ascii="Calibri" w:eastAsia="Calibri" w:hAnsi="Calibri" w:cs="Calibri"/>
                <w:lang w:val="sr-Latn-CS"/>
              </w:rPr>
            </w:pPr>
            <w:r w:rsidRPr="000D028B">
              <w:rPr>
                <w:rFonts w:ascii="Calibri" w:eastAsia="Calibri" w:hAnsi="Calibri" w:cs="Calibri"/>
                <w:lang w:val="sr-Latn-CS"/>
              </w:rPr>
              <w:t>Budžet Crne Gore</w:t>
            </w:r>
          </w:p>
        </w:tc>
      </w:tr>
      <w:tr w:rsidR="00977C44" w:rsidRPr="00004BE6" w14:paraId="38ADDE27" w14:textId="77777777" w:rsidTr="00D54549">
        <w:trPr>
          <w:trHeight w:val="1721"/>
          <w:jc w:val="center"/>
        </w:trPr>
        <w:tc>
          <w:tcPr>
            <w:tcW w:w="1860" w:type="dxa"/>
            <w:vMerge/>
            <w:shd w:val="clear" w:color="auto" w:fill="D9E2F3" w:themeFill="accent1" w:themeFillTint="33"/>
          </w:tcPr>
          <w:p w14:paraId="123712D4" w14:textId="77777777" w:rsidR="00977C44" w:rsidRPr="00D54549" w:rsidRDefault="00977C44" w:rsidP="00977C44">
            <w:pPr>
              <w:spacing w:after="120"/>
              <w:rPr>
                <w:b/>
                <w:color w:val="000000" w:themeColor="text1"/>
                <w:lang w:val="sr-Latn-CS"/>
              </w:rPr>
            </w:pPr>
          </w:p>
        </w:tc>
        <w:tc>
          <w:tcPr>
            <w:tcW w:w="4052" w:type="dxa"/>
            <w:shd w:val="clear" w:color="auto" w:fill="auto"/>
          </w:tcPr>
          <w:p w14:paraId="65DA0A22" w14:textId="67240E76" w:rsidR="00977C44" w:rsidRPr="007630FA" w:rsidRDefault="00977C44" w:rsidP="00977C44">
            <w:pPr>
              <w:contextualSpacing/>
              <w:rPr>
                <w:rFonts w:ascii="Calibri" w:eastAsia="Calibri" w:hAnsi="Calibri" w:cs="Calibri"/>
                <w:lang w:val="sr-Latn-CS"/>
              </w:rPr>
            </w:pPr>
            <w:r w:rsidRPr="00E152DA">
              <w:rPr>
                <w:rFonts w:ascii="Calibri" w:eastAsia="Calibri" w:hAnsi="Calibri" w:cs="Calibri"/>
                <w:lang w:val="sr-Latn-CS"/>
              </w:rPr>
              <w:t>Izrada Programa razvoja zdravstvenog turizma Crne Gore s Akcionim planom 2024-2026. godine</w:t>
            </w:r>
          </w:p>
        </w:tc>
        <w:tc>
          <w:tcPr>
            <w:tcW w:w="2402" w:type="dxa"/>
            <w:gridSpan w:val="2"/>
            <w:shd w:val="clear" w:color="auto" w:fill="auto"/>
          </w:tcPr>
          <w:p w14:paraId="6D4BB8EE" w14:textId="77777777" w:rsidR="00977C44" w:rsidRPr="00E152DA" w:rsidRDefault="00977C44" w:rsidP="00977C44">
            <w:pPr>
              <w:contextualSpacing/>
              <w:jc w:val="center"/>
              <w:rPr>
                <w:rFonts w:ascii="Calibri" w:eastAsia="Calibri" w:hAnsi="Calibri" w:cs="Calibri"/>
                <w:lang w:val="sr-Latn-CS"/>
              </w:rPr>
            </w:pPr>
            <w:r w:rsidRPr="00E152DA">
              <w:rPr>
                <w:rFonts w:ascii="Calibri" w:eastAsia="Calibri" w:hAnsi="Calibri" w:cs="Calibri"/>
                <w:lang w:val="sr-Latn-CS"/>
              </w:rPr>
              <w:t>MER/</w:t>
            </w:r>
          </w:p>
          <w:p w14:paraId="0D026A2A" w14:textId="77777777" w:rsidR="00977C44" w:rsidRPr="00E152DA" w:rsidRDefault="00977C44" w:rsidP="00977C44">
            <w:pPr>
              <w:contextualSpacing/>
              <w:jc w:val="center"/>
              <w:rPr>
                <w:rFonts w:ascii="Calibri" w:eastAsia="Calibri" w:hAnsi="Calibri" w:cs="Calibri"/>
                <w:lang w:val="sr-Latn-CS"/>
              </w:rPr>
            </w:pPr>
            <w:r w:rsidRPr="00E152DA">
              <w:rPr>
                <w:rFonts w:ascii="Calibri" w:eastAsia="Calibri" w:hAnsi="Calibri" w:cs="Calibri"/>
                <w:lang w:val="sr-Latn-CS"/>
              </w:rPr>
              <w:t>MZ,PKCG,</w:t>
            </w:r>
          </w:p>
          <w:p w14:paraId="78C3A040" w14:textId="30AF8FB8" w:rsidR="00977C44" w:rsidRPr="007630FA" w:rsidRDefault="00977C44" w:rsidP="00977C44">
            <w:pPr>
              <w:contextualSpacing/>
              <w:jc w:val="center"/>
              <w:rPr>
                <w:rFonts w:ascii="Calibri" w:eastAsia="Calibri" w:hAnsi="Calibri" w:cs="Calibri"/>
                <w:lang w:val="sr-Latn-CS"/>
              </w:rPr>
            </w:pPr>
            <w:r w:rsidRPr="00E152DA">
              <w:rPr>
                <w:rFonts w:ascii="Calibri" w:eastAsia="Calibri" w:hAnsi="Calibri" w:cs="Calibri"/>
                <w:lang w:val="sr-Latn-CS"/>
              </w:rPr>
              <w:t>tur.privreda, lokalne uprave, NTO</w:t>
            </w:r>
          </w:p>
        </w:tc>
        <w:tc>
          <w:tcPr>
            <w:tcW w:w="1695" w:type="dxa"/>
            <w:shd w:val="clear" w:color="auto" w:fill="auto"/>
          </w:tcPr>
          <w:p w14:paraId="03E7B8A8" w14:textId="5A29641A" w:rsidR="00977C44" w:rsidRPr="007630FA" w:rsidRDefault="00977C44" w:rsidP="00977C44">
            <w:pPr>
              <w:spacing w:after="120"/>
              <w:jc w:val="center"/>
              <w:rPr>
                <w:rFonts w:ascii="Calibri" w:eastAsia="Calibri" w:hAnsi="Calibri" w:cs="Calibri"/>
                <w:lang w:val="sr-Latn-CS"/>
              </w:rPr>
            </w:pPr>
            <w:r w:rsidRPr="00E152DA">
              <w:rPr>
                <w:rFonts w:ascii="Calibri" w:eastAsia="Calibri" w:hAnsi="Calibri" w:cs="Calibri"/>
                <w:lang w:val="sr-Latn-CS"/>
              </w:rPr>
              <w:t>I</w:t>
            </w:r>
            <w:r>
              <w:rPr>
                <w:rFonts w:ascii="Calibri" w:eastAsia="Calibri" w:hAnsi="Calibri" w:cs="Calibri"/>
                <w:lang w:val="sr-Latn-CS"/>
              </w:rPr>
              <w:t xml:space="preserve"> </w:t>
            </w:r>
            <w:r w:rsidRPr="00E152DA">
              <w:rPr>
                <w:rFonts w:ascii="Calibri" w:eastAsia="Calibri" w:hAnsi="Calibri" w:cs="Calibri"/>
                <w:lang w:val="sr-Latn-CS"/>
              </w:rPr>
              <w:t>Q</w:t>
            </w:r>
            <w:r>
              <w:rPr>
                <w:rFonts w:ascii="Calibri" w:eastAsia="Calibri" w:hAnsi="Calibri" w:cs="Calibri"/>
                <w:lang w:val="sr-Latn-CS"/>
              </w:rPr>
              <w:t xml:space="preserve"> – </w:t>
            </w:r>
            <w:r w:rsidRPr="00E152DA">
              <w:rPr>
                <w:rFonts w:ascii="Calibri" w:eastAsia="Calibri" w:hAnsi="Calibri" w:cs="Calibri"/>
                <w:lang w:val="sr-Latn-CS"/>
              </w:rPr>
              <w:t>IV</w:t>
            </w:r>
            <w:r>
              <w:rPr>
                <w:rFonts w:ascii="Calibri" w:eastAsia="Calibri" w:hAnsi="Calibri" w:cs="Calibri"/>
                <w:lang w:val="sr-Latn-CS"/>
              </w:rPr>
              <w:t xml:space="preserve"> </w:t>
            </w:r>
            <w:r w:rsidRPr="00E152DA">
              <w:rPr>
                <w:rFonts w:ascii="Calibri" w:eastAsia="Calibri" w:hAnsi="Calibri" w:cs="Calibri"/>
                <w:lang w:val="sr-Latn-CS"/>
              </w:rPr>
              <w:t>Q</w:t>
            </w:r>
            <w:r>
              <w:rPr>
                <w:rFonts w:ascii="Calibri" w:eastAsia="Calibri" w:hAnsi="Calibri" w:cs="Calibri"/>
                <w:lang w:val="sr-Latn-CS"/>
              </w:rPr>
              <w:t xml:space="preserve"> </w:t>
            </w:r>
            <w:r w:rsidRPr="00E152DA">
              <w:rPr>
                <w:rFonts w:ascii="Calibri" w:eastAsia="Calibri" w:hAnsi="Calibri" w:cs="Calibri"/>
                <w:lang w:val="sr-Latn-CS"/>
              </w:rPr>
              <w:t>2023</w:t>
            </w:r>
            <w:r>
              <w:rPr>
                <w:rFonts w:ascii="Calibri" w:eastAsia="Calibri" w:hAnsi="Calibri" w:cs="Calibri"/>
                <w:lang w:val="sr-Latn-CS"/>
              </w:rPr>
              <w:t>.</w:t>
            </w:r>
          </w:p>
        </w:tc>
        <w:tc>
          <w:tcPr>
            <w:tcW w:w="2261" w:type="dxa"/>
            <w:gridSpan w:val="2"/>
            <w:shd w:val="clear" w:color="auto" w:fill="auto"/>
          </w:tcPr>
          <w:p w14:paraId="00F2269F" w14:textId="77777777" w:rsidR="00977C44" w:rsidRPr="00E152DA" w:rsidRDefault="00977C44" w:rsidP="00977C44">
            <w:pPr>
              <w:contextualSpacing/>
              <w:jc w:val="center"/>
              <w:rPr>
                <w:rFonts w:ascii="Calibri" w:eastAsia="Calibri" w:hAnsi="Calibri" w:cs="Calibri"/>
                <w:lang w:val="sr-Latn-CS"/>
              </w:rPr>
            </w:pPr>
            <w:r w:rsidRPr="00E152DA">
              <w:rPr>
                <w:rFonts w:ascii="Calibri" w:eastAsia="Calibri" w:hAnsi="Calibri" w:cs="Calibri"/>
                <w:lang w:val="sr-Latn-CS"/>
              </w:rPr>
              <w:t xml:space="preserve">Usvojen program </w:t>
            </w:r>
          </w:p>
          <w:p w14:paraId="64C047D3" w14:textId="77777777" w:rsidR="00977C44" w:rsidRPr="00E152DA" w:rsidRDefault="00977C44" w:rsidP="00977C44">
            <w:pPr>
              <w:contextualSpacing/>
              <w:jc w:val="center"/>
              <w:rPr>
                <w:rFonts w:ascii="Calibri" w:eastAsia="Calibri" w:hAnsi="Calibri" w:cs="Calibri"/>
                <w:lang w:val="sr-Latn-CS"/>
              </w:rPr>
            </w:pPr>
          </w:p>
          <w:p w14:paraId="3F904DFC" w14:textId="77777777" w:rsidR="00977C44" w:rsidRPr="00E152DA" w:rsidRDefault="00977C44" w:rsidP="00977C44">
            <w:pPr>
              <w:contextualSpacing/>
              <w:jc w:val="center"/>
              <w:rPr>
                <w:rFonts w:ascii="Calibri" w:eastAsia="Calibri" w:hAnsi="Calibri" w:cs="Calibri"/>
                <w:lang w:val="sr-Latn-CS"/>
              </w:rPr>
            </w:pPr>
            <w:r w:rsidRPr="00E152DA">
              <w:rPr>
                <w:rFonts w:ascii="Calibri" w:eastAsia="Calibri" w:hAnsi="Calibri" w:cs="Calibri"/>
                <w:lang w:val="sr-Latn-CS"/>
              </w:rPr>
              <w:t>Godišnji izvještaj o radu</w:t>
            </w:r>
          </w:p>
          <w:p w14:paraId="6BA3ACD1" w14:textId="1E0C83CE" w:rsidR="00977C44" w:rsidRPr="007630FA" w:rsidRDefault="00977C44" w:rsidP="00977C44">
            <w:pPr>
              <w:contextualSpacing/>
              <w:jc w:val="center"/>
              <w:rPr>
                <w:rFonts w:ascii="Calibri" w:eastAsia="Calibri" w:hAnsi="Calibri" w:cs="Calibri"/>
                <w:lang w:val="sr-Latn-CS"/>
              </w:rPr>
            </w:pPr>
            <w:r w:rsidRPr="00E152DA">
              <w:rPr>
                <w:rFonts w:ascii="Calibri" w:eastAsia="Calibri" w:hAnsi="Calibri" w:cs="Calibri"/>
                <w:lang w:val="sr-Latn-CS"/>
              </w:rPr>
              <w:t>nadležnih institucija</w:t>
            </w:r>
          </w:p>
        </w:tc>
        <w:tc>
          <w:tcPr>
            <w:tcW w:w="1497" w:type="dxa"/>
            <w:shd w:val="clear" w:color="auto" w:fill="auto"/>
          </w:tcPr>
          <w:p w14:paraId="612945B5" w14:textId="77777777" w:rsidR="00977C44" w:rsidRPr="00E152DA" w:rsidRDefault="00977C44" w:rsidP="00977C44">
            <w:pPr>
              <w:contextualSpacing/>
              <w:jc w:val="center"/>
              <w:rPr>
                <w:rFonts w:ascii="Calibri" w:eastAsia="Calibri" w:hAnsi="Calibri" w:cs="Calibri"/>
                <w:lang w:val="sr-Latn-CS"/>
              </w:rPr>
            </w:pPr>
            <w:r w:rsidRPr="00E152DA">
              <w:rPr>
                <w:rFonts w:ascii="Calibri" w:eastAsia="Calibri" w:hAnsi="Calibri" w:cs="Calibri"/>
                <w:lang w:val="sr-Latn-CS"/>
              </w:rPr>
              <w:t>10.000,00€</w:t>
            </w:r>
          </w:p>
          <w:p w14:paraId="076422B9" w14:textId="77777777" w:rsidR="00977C44" w:rsidRPr="00E152DA" w:rsidRDefault="00977C44" w:rsidP="00977C44">
            <w:pPr>
              <w:contextualSpacing/>
              <w:jc w:val="center"/>
              <w:rPr>
                <w:rFonts w:ascii="Calibri" w:eastAsia="Calibri" w:hAnsi="Calibri" w:cs="Calibri"/>
                <w:lang w:val="sr-Latn-CS"/>
              </w:rPr>
            </w:pPr>
          </w:p>
          <w:p w14:paraId="0129B914" w14:textId="2794D140" w:rsidR="00977C44" w:rsidRPr="007630FA" w:rsidRDefault="00977C44" w:rsidP="00977C44">
            <w:pPr>
              <w:contextualSpacing/>
              <w:jc w:val="center"/>
              <w:rPr>
                <w:rFonts w:ascii="Calibri" w:eastAsia="Calibri" w:hAnsi="Calibri" w:cs="Calibri"/>
                <w:lang w:val="sr-Latn-CS"/>
              </w:rPr>
            </w:pPr>
            <w:r w:rsidRPr="00E152DA">
              <w:rPr>
                <w:rFonts w:ascii="Calibri" w:eastAsia="Calibri" w:hAnsi="Calibri" w:cs="Calibri"/>
                <w:lang w:val="sr-Latn-CS"/>
              </w:rPr>
              <w:t>Budžet Crne Gore</w:t>
            </w:r>
          </w:p>
        </w:tc>
      </w:tr>
      <w:tr w:rsidR="00977C44" w:rsidRPr="00004BE6" w14:paraId="7363C977" w14:textId="77777777" w:rsidTr="00D54549">
        <w:trPr>
          <w:trHeight w:val="1721"/>
          <w:jc w:val="center"/>
        </w:trPr>
        <w:tc>
          <w:tcPr>
            <w:tcW w:w="1860" w:type="dxa"/>
            <w:vMerge/>
            <w:shd w:val="clear" w:color="auto" w:fill="D9E2F3" w:themeFill="accent1" w:themeFillTint="33"/>
          </w:tcPr>
          <w:p w14:paraId="7ADC449D" w14:textId="77777777" w:rsidR="00977C44" w:rsidRPr="00D54549" w:rsidRDefault="00977C44" w:rsidP="00977C44">
            <w:pPr>
              <w:spacing w:after="120"/>
              <w:rPr>
                <w:b/>
                <w:color w:val="000000" w:themeColor="text1"/>
                <w:lang w:val="sr-Latn-CS"/>
              </w:rPr>
            </w:pPr>
          </w:p>
        </w:tc>
        <w:tc>
          <w:tcPr>
            <w:tcW w:w="4052" w:type="dxa"/>
            <w:shd w:val="clear" w:color="auto" w:fill="auto"/>
          </w:tcPr>
          <w:p w14:paraId="6F412A60" w14:textId="51929CEF" w:rsidR="00977C44" w:rsidRPr="007630FA" w:rsidRDefault="00977C44" w:rsidP="00977C44">
            <w:pPr>
              <w:contextualSpacing/>
              <w:rPr>
                <w:rFonts w:ascii="Calibri" w:eastAsia="Calibri" w:hAnsi="Calibri" w:cs="Calibri"/>
                <w:lang w:val="sr-Latn-CS"/>
              </w:rPr>
            </w:pPr>
            <w:r w:rsidRPr="006A687A">
              <w:rPr>
                <w:rFonts w:ascii="Calibri" w:eastAsia="Calibri" w:hAnsi="Calibri" w:cs="Calibri"/>
                <w:lang w:val="sr-Latn-CS"/>
              </w:rPr>
              <w:t>Izrada Programa razvoja turizma u zaštićenim područijima Crne Gore s Akcionim planom 2025-2027. godine</w:t>
            </w:r>
          </w:p>
        </w:tc>
        <w:tc>
          <w:tcPr>
            <w:tcW w:w="2402" w:type="dxa"/>
            <w:gridSpan w:val="2"/>
            <w:shd w:val="clear" w:color="auto" w:fill="auto"/>
          </w:tcPr>
          <w:p w14:paraId="009B6A73" w14:textId="77777777" w:rsidR="00977C44" w:rsidRPr="006A687A" w:rsidRDefault="00977C44" w:rsidP="00977C44">
            <w:pPr>
              <w:contextualSpacing/>
              <w:jc w:val="center"/>
              <w:rPr>
                <w:rFonts w:ascii="Calibri" w:eastAsia="Calibri" w:hAnsi="Calibri" w:cs="Calibri"/>
                <w:lang w:val="sr-Latn-CS"/>
              </w:rPr>
            </w:pPr>
            <w:r w:rsidRPr="006A687A">
              <w:rPr>
                <w:rFonts w:ascii="Calibri" w:eastAsia="Calibri" w:hAnsi="Calibri" w:cs="Calibri"/>
                <w:lang w:val="sr-Latn-CS"/>
              </w:rPr>
              <w:t>MER/</w:t>
            </w:r>
          </w:p>
          <w:p w14:paraId="654F6749" w14:textId="77777777" w:rsidR="00977C44" w:rsidRPr="006A687A" w:rsidRDefault="00977C44" w:rsidP="00977C44">
            <w:pPr>
              <w:contextualSpacing/>
              <w:jc w:val="center"/>
              <w:rPr>
                <w:rFonts w:ascii="Calibri" w:eastAsia="Calibri" w:hAnsi="Calibri" w:cs="Calibri"/>
                <w:lang w:val="sr-Latn-CS"/>
              </w:rPr>
            </w:pPr>
            <w:r w:rsidRPr="006A687A">
              <w:rPr>
                <w:rFonts w:ascii="Calibri" w:eastAsia="Calibri" w:hAnsi="Calibri" w:cs="Calibri"/>
                <w:lang w:val="sr-Latn-CS"/>
              </w:rPr>
              <w:t>MEPPU,</w:t>
            </w:r>
          </w:p>
          <w:p w14:paraId="323A4D7D" w14:textId="77777777" w:rsidR="00977C44" w:rsidRPr="006A687A" w:rsidRDefault="00977C44" w:rsidP="00977C44">
            <w:pPr>
              <w:contextualSpacing/>
              <w:jc w:val="center"/>
              <w:rPr>
                <w:rFonts w:ascii="Calibri" w:eastAsia="Calibri" w:hAnsi="Calibri" w:cs="Calibri"/>
                <w:lang w:val="sr-Latn-CS"/>
              </w:rPr>
            </w:pPr>
            <w:r w:rsidRPr="006A687A">
              <w:rPr>
                <w:rFonts w:ascii="Calibri" w:eastAsia="Calibri" w:hAnsi="Calibri" w:cs="Calibri"/>
                <w:lang w:val="sr-Latn-CS"/>
              </w:rPr>
              <w:t>JP NP, lokalne uprave,</w:t>
            </w:r>
          </w:p>
          <w:p w14:paraId="3203A215" w14:textId="01BB7DEB" w:rsidR="00977C44" w:rsidRPr="007630FA" w:rsidRDefault="00977C44" w:rsidP="00977C44">
            <w:pPr>
              <w:contextualSpacing/>
              <w:jc w:val="center"/>
              <w:rPr>
                <w:rFonts w:ascii="Calibri" w:eastAsia="Calibri" w:hAnsi="Calibri" w:cs="Calibri"/>
                <w:lang w:val="sr-Latn-CS"/>
              </w:rPr>
            </w:pPr>
            <w:r w:rsidRPr="006A687A">
              <w:rPr>
                <w:rFonts w:ascii="Calibri" w:eastAsia="Calibri" w:hAnsi="Calibri" w:cs="Calibri"/>
                <w:lang w:val="sr-Latn-CS"/>
              </w:rPr>
              <w:t>Parkovi prirode</w:t>
            </w:r>
          </w:p>
        </w:tc>
        <w:tc>
          <w:tcPr>
            <w:tcW w:w="1695" w:type="dxa"/>
            <w:shd w:val="clear" w:color="auto" w:fill="auto"/>
          </w:tcPr>
          <w:p w14:paraId="506DC72F" w14:textId="10DA5B1E" w:rsidR="00977C44" w:rsidRPr="007630FA" w:rsidRDefault="00977C44" w:rsidP="00977C44">
            <w:pPr>
              <w:spacing w:after="120"/>
              <w:jc w:val="center"/>
              <w:rPr>
                <w:rFonts w:ascii="Calibri" w:eastAsia="Calibri" w:hAnsi="Calibri" w:cs="Calibri"/>
                <w:lang w:val="sr-Latn-CS"/>
              </w:rPr>
            </w:pPr>
            <w:r w:rsidRPr="006A687A">
              <w:rPr>
                <w:rFonts w:ascii="Calibri" w:eastAsia="Calibri" w:hAnsi="Calibri" w:cs="Calibri"/>
                <w:lang w:val="sr-Latn-CS"/>
              </w:rPr>
              <w:t>I</w:t>
            </w:r>
            <w:r>
              <w:rPr>
                <w:rFonts w:ascii="Calibri" w:eastAsia="Calibri" w:hAnsi="Calibri" w:cs="Calibri"/>
                <w:lang w:val="sr-Latn-CS"/>
              </w:rPr>
              <w:t xml:space="preserve"> Q </w:t>
            </w:r>
            <w:r w:rsidRPr="006A687A">
              <w:rPr>
                <w:rFonts w:ascii="Calibri" w:eastAsia="Calibri" w:hAnsi="Calibri" w:cs="Calibri"/>
                <w:lang w:val="sr-Latn-CS"/>
              </w:rPr>
              <w:t>-IV Q 2024.</w:t>
            </w:r>
          </w:p>
        </w:tc>
        <w:tc>
          <w:tcPr>
            <w:tcW w:w="2261" w:type="dxa"/>
            <w:gridSpan w:val="2"/>
            <w:shd w:val="clear" w:color="auto" w:fill="auto"/>
          </w:tcPr>
          <w:p w14:paraId="23E650F7" w14:textId="77777777" w:rsidR="00977C44" w:rsidRPr="006A687A" w:rsidRDefault="00977C44" w:rsidP="00977C44">
            <w:pPr>
              <w:contextualSpacing/>
              <w:jc w:val="center"/>
              <w:rPr>
                <w:rFonts w:ascii="Calibri" w:eastAsia="Calibri" w:hAnsi="Calibri" w:cs="Calibri"/>
                <w:lang w:val="sr-Latn-CS"/>
              </w:rPr>
            </w:pPr>
            <w:r w:rsidRPr="006A687A">
              <w:rPr>
                <w:rFonts w:ascii="Calibri" w:eastAsia="Calibri" w:hAnsi="Calibri" w:cs="Calibri"/>
                <w:lang w:val="sr-Latn-CS"/>
              </w:rPr>
              <w:t xml:space="preserve">Usvojen program </w:t>
            </w:r>
          </w:p>
          <w:p w14:paraId="55BCCDA6" w14:textId="77777777" w:rsidR="00977C44" w:rsidRPr="006A687A" w:rsidRDefault="00977C44" w:rsidP="00977C44">
            <w:pPr>
              <w:contextualSpacing/>
              <w:jc w:val="center"/>
              <w:rPr>
                <w:rFonts w:ascii="Calibri" w:eastAsia="Calibri" w:hAnsi="Calibri" w:cs="Calibri"/>
                <w:lang w:val="sr-Latn-CS"/>
              </w:rPr>
            </w:pPr>
          </w:p>
          <w:p w14:paraId="472A42CE" w14:textId="77777777" w:rsidR="00977C44" w:rsidRPr="006A687A" w:rsidRDefault="00977C44" w:rsidP="00977C44">
            <w:pPr>
              <w:contextualSpacing/>
              <w:jc w:val="center"/>
              <w:rPr>
                <w:rFonts w:ascii="Calibri" w:eastAsia="Calibri" w:hAnsi="Calibri" w:cs="Calibri"/>
                <w:lang w:val="sr-Latn-CS"/>
              </w:rPr>
            </w:pPr>
            <w:r w:rsidRPr="006A687A">
              <w:rPr>
                <w:rFonts w:ascii="Calibri" w:eastAsia="Calibri" w:hAnsi="Calibri" w:cs="Calibri"/>
                <w:lang w:val="sr-Latn-CS"/>
              </w:rPr>
              <w:t>Godišnji izvještaj o radu</w:t>
            </w:r>
          </w:p>
          <w:p w14:paraId="1E7F41D3" w14:textId="3B51A916" w:rsidR="00977C44" w:rsidRPr="007630FA" w:rsidRDefault="00977C44" w:rsidP="00977C44">
            <w:pPr>
              <w:contextualSpacing/>
              <w:jc w:val="center"/>
              <w:rPr>
                <w:rFonts w:ascii="Calibri" w:eastAsia="Calibri" w:hAnsi="Calibri" w:cs="Calibri"/>
                <w:lang w:val="sr-Latn-CS"/>
              </w:rPr>
            </w:pPr>
            <w:r w:rsidRPr="006A687A">
              <w:rPr>
                <w:rFonts w:ascii="Calibri" w:eastAsia="Calibri" w:hAnsi="Calibri" w:cs="Calibri"/>
                <w:lang w:val="sr-Latn-CS"/>
              </w:rPr>
              <w:t>nadležnih institucija</w:t>
            </w:r>
          </w:p>
        </w:tc>
        <w:tc>
          <w:tcPr>
            <w:tcW w:w="1497" w:type="dxa"/>
            <w:shd w:val="clear" w:color="auto" w:fill="auto"/>
          </w:tcPr>
          <w:p w14:paraId="46D07913" w14:textId="77777777" w:rsidR="00977C44" w:rsidRPr="006A687A" w:rsidRDefault="00977C44" w:rsidP="00977C44">
            <w:pPr>
              <w:contextualSpacing/>
              <w:jc w:val="center"/>
              <w:rPr>
                <w:rFonts w:ascii="Calibri" w:eastAsia="Calibri" w:hAnsi="Calibri" w:cs="Calibri"/>
                <w:lang w:val="sr-Latn-CS"/>
              </w:rPr>
            </w:pPr>
            <w:r w:rsidRPr="006A687A">
              <w:rPr>
                <w:rFonts w:ascii="Calibri" w:eastAsia="Calibri" w:hAnsi="Calibri" w:cs="Calibri"/>
                <w:lang w:val="sr-Latn-CS"/>
              </w:rPr>
              <w:t>50.000,00 €</w:t>
            </w:r>
          </w:p>
          <w:p w14:paraId="46C19DB3" w14:textId="77777777" w:rsidR="00977C44" w:rsidRPr="006A687A" w:rsidRDefault="00977C44" w:rsidP="00977C44">
            <w:pPr>
              <w:contextualSpacing/>
              <w:jc w:val="center"/>
              <w:rPr>
                <w:rFonts w:ascii="Calibri" w:eastAsia="Calibri" w:hAnsi="Calibri" w:cs="Calibri"/>
                <w:lang w:val="sr-Latn-CS"/>
              </w:rPr>
            </w:pPr>
          </w:p>
          <w:p w14:paraId="130CF6C6" w14:textId="0CCBC707" w:rsidR="00977C44" w:rsidRPr="007630FA" w:rsidRDefault="00977C44" w:rsidP="00977C44">
            <w:pPr>
              <w:contextualSpacing/>
              <w:jc w:val="center"/>
              <w:rPr>
                <w:rFonts w:ascii="Calibri" w:eastAsia="Calibri" w:hAnsi="Calibri" w:cs="Calibri"/>
                <w:lang w:val="sr-Latn-CS"/>
              </w:rPr>
            </w:pPr>
            <w:r w:rsidRPr="006A687A">
              <w:rPr>
                <w:rFonts w:ascii="Calibri" w:eastAsia="Calibri" w:hAnsi="Calibri" w:cs="Calibri"/>
                <w:lang w:val="sr-Latn-CS"/>
              </w:rPr>
              <w:t>Budžet Crne Gore</w:t>
            </w:r>
          </w:p>
        </w:tc>
      </w:tr>
      <w:tr w:rsidR="00977C44" w:rsidRPr="00004BE6" w14:paraId="2B531657" w14:textId="77777777" w:rsidTr="00494444">
        <w:trPr>
          <w:trHeight w:val="362"/>
          <w:jc w:val="center"/>
        </w:trPr>
        <w:tc>
          <w:tcPr>
            <w:tcW w:w="1860" w:type="dxa"/>
            <w:shd w:val="clear" w:color="auto" w:fill="FFFFFF" w:themeFill="background1"/>
          </w:tcPr>
          <w:p w14:paraId="24562AF1" w14:textId="77777777" w:rsidR="00977C44" w:rsidRPr="00D54549" w:rsidRDefault="00977C44" w:rsidP="00977C44">
            <w:pPr>
              <w:spacing w:after="120"/>
              <w:rPr>
                <w:b/>
                <w:color w:val="000000" w:themeColor="text1"/>
                <w:lang w:val="sr-Latn-CS"/>
              </w:rPr>
            </w:pPr>
          </w:p>
        </w:tc>
        <w:tc>
          <w:tcPr>
            <w:tcW w:w="4052" w:type="dxa"/>
            <w:shd w:val="clear" w:color="auto" w:fill="FFFFFF" w:themeFill="background1"/>
          </w:tcPr>
          <w:p w14:paraId="18BA1726" w14:textId="77777777" w:rsidR="00977C44" w:rsidRPr="007630FA" w:rsidRDefault="00977C44" w:rsidP="00977C44">
            <w:pPr>
              <w:contextualSpacing/>
              <w:rPr>
                <w:rFonts w:ascii="Calibri" w:eastAsia="Calibri" w:hAnsi="Calibri" w:cs="Calibri"/>
                <w:lang w:val="sr-Latn-CS"/>
              </w:rPr>
            </w:pPr>
          </w:p>
        </w:tc>
        <w:tc>
          <w:tcPr>
            <w:tcW w:w="2402" w:type="dxa"/>
            <w:gridSpan w:val="2"/>
            <w:shd w:val="clear" w:color="auto" w:fill="FFFFFF" w:themeFill="background1"/>
          </w:tcPr>
          <w:p w14:paraId="3616DE1A" w14:textId="77777777" w:rsidR="00977C44" w:rsidRPr="007630FA" w:rsidRDefault="00977C44" w:rsidP="00977C44">
            <w:pPr>
              <w:contextualSpacing/>
              <w:jc w:val="center"/>
              <w:rPr>
                <w:rFonts w:ascii="Calibri" w:eastAsia="Calibri" w:hAnsi="Calibri" w:cs="Calibri"/>
                <w:lang w:val="sr-Latn-CS"/>
              </w:rPr>
            </w:pPr>
          </w:p>
        </w:tc>
        <w:tc>
          <w:tcPr>
            <w:tcW w:w="1695" w:type="dxa"/>
            <w:shd w:val="clear" w:color="auto" w:fill="FFFFFF" w:themeFill="background1"/>
          </w:tcPr>
          <w:p w14:paraId="2653685C" w14:textId="77777777" w:rsidR="00977C44" w:rsidRPr="007630FA" w:rsidRDefault="00977C44" w:rsidP="00977C44">
            <w:pPr>
              <w:spacing w:after="120"/>
              <w:jc w:val="center"/>
              <w:rPr>
                <w:rFonts w:ascii="Calibri" w:eastAsia="Calibri" w:hAnsi="Calibri" w:cs="Calibri"/>
                <w:lang w:val="sr-Latn-CS"/>
              </w:rPr>
            </w:pPr>
          </w:p>
        </w:tc>
        <w:tc>
          <w:tcPr>
            <w:tcW w:w="2261" w:type="dxa"/>
            <w:gridSpan w:val="2"/>
            <w:shd w:val="clear" w:color="auto" w:fill="FFFFFF" w:themeFill="background1"/>
          </w:tcPr>
          <w:p w14:paraId="68D74DE3" w14:textId="77777777" w:rsidR="00977C44" w:rsidRPr="007630FA" w:rsidRDefault="00977C44" w:rsidP="00977C44">
            <w:pPr>
              <w:contextualSpacing/>
              <w:jc w:val="center"/>
              <w:rPr>
                <w:rFonts w:ascii="Calibri" w:eastAsia="Calibri" w:hAnsi="Calibri" w:cs="Calibri"/>
                <w:lang w:val="sr-Latn-CS"/>
              </w:rPr>
            </w:pPr>
          </w:p>
        </w:tc>
        <w:tc>
          <w:tcPr>
            <w:tcW w:w="1497" w:type="dxa"/>
            <w:shd w:val="clear" w:color="auto" w:fill="FFFFFF" w:themeFill="background1"/>
          </w:tcPr>
          <w:p w14:paraId="26D3EDB6" w14:textId="77777777" w:rsidR="00977C44" w:rsidRPr="007630FA" w:rsidRDefault="00977C44" w:rsidP="00977C44">
            <w:pPr>
              <w:contextualSpacing/>
              <w:jc w:val="center"/>
              <w:rPr>
                <w:rFonts w:ascii="Calibri" w:eastAsia="Calibri" w:hAnsi="Calibri" w:cs="Calibri"/>
                <w:lang w:val="sr-Latn-CS"/>
              </w:rPr>
            </w:pPr>
          </w:p>
        </w:tc>
      </w:tr>
      <w:tr w:rsidR="00D348D7" w:rsidRPr="00004BE6" w14:paraId="3AE2D85B" w14:textId="77777777" w:rsidTr="006917AA">
        <w:trPr>
          <w:trHeight w:val="503"/>
          <w:jc w:val="center"/>
        </w:trPr>
        <w:tc>
          <w:tcPr>
            <w:tcW w:w="1860" w:type="dxa"/>
            <w:vMerge w:val="restart"/>
            <w:shd w:val="clear" w:color="auto" w:fill="D9E2F3" w:themeFill="accent1" w:themeFillTint="33"/>
          </w:tcPr>
          <w:p w14:paraId="578D6207" w14:textId="23C9C6C1" w:rsidR="00D348D7" w:rsidRPr="00D54549" w:rsidRDefault="00D348D7" w:rsidP="00D348D7">
            <w:pPr>
              <w:spacing w:after="120"/>
              <w:rPr>
                <w:b/>
                <w:color w:val="000000" w:themeColor="text1"/>
                <w:lang w:val="sr-Latn-CS"/>
              </w:rPr>
            </w:pPr>
            <w:r w:rsidRPr="006917AA">
              <w:rPr>
                <w:b/>
                <w:color w:val="000000" w:themeColor="text1"/>
                <w:lang w:val="sr-Latn-CS"/>
              </w:rPr>
              <w:t>Operativni cilj 5: Unaprijeđeni ljudski resursi, znanja i vještine u turizmu</w:t>
            </w:r>
          </w:p>
        </w:tc>
        <w:tc>
          <w:tcPr>
            <w:tcW w:w="4052" w:type="dxa"/>
            <w:shd w:val="clear" w:color="auto" w:fill="FFFFFF" w:themeFill="background1"/>
          </w:tcPr>
          <w:p w14:paraId="65F697E8" w14:textId="121007DF" w:rsidR="00D348D7" w:rsidRPr="001B2BBF" w:rsidRDefault="00D348D7" w:rsidP="00D348D7">
            <w:pPr>
              <w:contextualSpacing/>
              <w:rPr>
                <w:rFonts w:ascii="Calibri" w:eastAsia="Calibri" w:hAnsi="Calibri" w:cs="Calibri"/>
                <w:lang w:val="sr-Latn-CS"/>
              </w:rPr>
            </w:pPr>
            <w:r w:rsidRPr="00E152DA">
              <w:rPr>
                <w:rFonts w:ascii="Calibri" w:eastAsia="Calibri" w:hAnsi="Calibri" w:cs="Calibri"/>
                <w:lang w:val="sr-Latn-CS"/>
              </w:rPr>
              <w:t>Izrada Strategije razvoja ljudskih resursa u turizmu s Akcionim planom 2024-2027. godine</w:t>
            </w:r>
          </w:p>
        </w:tc>
        <w:tc>
          <w:tcPr>
            <w:tcW w:w="2402" w:type="dxa"/>
            <w:gridSpan w:val="2"/>
            <w:shd w:val="clear" w:color="auto" w:fill="FFFFFF" w:themeFill="background1"/>
          </w:tcPr>
          <w:p w14:paraId="0C0ABD7F" w14:textId="77777777" w:rsidR="00D348D7" w:rsidRPr="00E152DA" w:rsidRDefault="00D348D7" w:rsidP="00D348D7">
            <w:pPr>
              <w:contextualSpacing/>
              <w:jc w:val="center"/>
              <w:rPr>
                <w:rFonts w:ascii="Calibri" w:eastAsia="Calibri" w:hAnsi="Calibri" w:cs="Calibri"/>
                <w:lang w:val="sr-Latn-CS"/>
              </w:rPr>
            </w:pPr>
            <w:r w:rsidRPr="00E152DA">
              <w:rPr>
                <w:rFonts w:ascii="Calibri" w:eastAsia="Calibri" w:hAnsi="Calibri" w:cs="Calibri"/>
                <w:lang w:val="sr-Latn-CS"/>
              </w:rPr>
              <w:t>MER/</w:t>
            </w:r>
          </w:p>
          <w:p w14:paraId="402E98AA" w14:textId="13146F8E" w:rsidR="00D348D7" w:rsidRPr="001B2BBF" w:rsidRDefault="00D348D7" w:rsidP="00D348D7">
            <w:pPr>
              <w:contextualSpacing/>
              <w:jc w:val="center"/>
              <w:rPr>
                <w:rFonts w:ascii="Calibri" w:eastAsia="Calibri" w:hAnsi="Calibri" w:cs="Calibri"/>
                <w:lang w:val="sr-Latn-CS"/>
              </w:rPr>
            </w:pPr>
            <w:r w:rsidRPr="00E152DA">
              <w:rPr>
                <w:rFonts w:ascii="Calibri" w:eastAsia="Calibri" w:hAnsi="Calibri" w:cs="Calibri"/>
                <w:lang w:val="sr-Latn-CS"/>
              </w:rPr>
              <w:t>MPNKS, PKCG turistička privreda</w:t>
            </w:r>
          </w:p>
        </w:tc>
        <w:tc>
          <w:tcPr>
            <w:tcW w:w="1695" w:type="dxa"/>
            <w:shd w:val="clear" w:color="auto" w:fill="FFFFFF" w:themeFill="background1"/>
          </w:tcPr>
          <w:p w14:paraId="56A3957C" w14:textId="120859D4" w:rsidR="00D348D7" w:rsidRPr="001B2BBF" w:rsidRDefault="00D348D7" w:rsidP="00D348D7">
            <w:pPr>
              <w:spacing w:after="120"/>
              <w:jc w:val="center"/>
              <w:rPr>
                <w:rFonts w:ascii="Calibri" w:eastAsia="Calibri" w:hAnsi="Calibri" w:cs="Calibri"/>
                <w:lang w:val="sr-Latn-CS"/>
              </w:rPr>
            </w:pPr>
            <w:r w:rsidRPr="00E152DA">
              <w:rPr>
                <w:rFonts w:ascii="Calibri" w:eastAsia="Calibri" w:hAnsi="Calibri" w:cs="Calibri"/>
                <w:lang w:val="sr-Latn-CS"/>
              </w:rPr>
              <w:t>I</w:t>
            </w:r>
            <w:r>
              <w:rPr>
                <w:rFonts w:ascii="Calibri" w:eastAsia="Calibri" w:hAnsi="Calibri" w:cs="Calibri"/>
                <w:lang w:val="sr-Latn-CS"/>
              </w:rPr>
              <w:t xml:space="preserve"> Q</w:t>
            </w:r>
            <w:r w:rsidRPr="00E152DA">
              <w:rPr>
                <w:rFonts w:ascii="Calibri" w:eastAsia="Calibri" w:hAnsi="Calibri" w:cs="Calibri"/>
                <w:lang w:val="sr-Latn-CS"/>
              </w:rPr>
              <w:t xml:space="preserve"> – IV Q 2023.</w:t>
            </w:r>
          </w:p>
        </w:tc>
        <w:tc>
          <w:tcPr>
            <w:tcW w:w="2261" w:type="dxa"/>
            <w:gridSpan w:val="2"/>
            <w:shd w:val="clear" w:color="auto" w:fill="FFFFFF" w:themeFill="background1"/>
          </w:tcPr>
          <w:p w14:paraId="656AD92E" w14:textId="77777777" w:rsidR="00D348D7" w:rsidRPr="00E152DA" w:rsidRDefault="00D348D7" w:rsidP="00D348D7">
            <w:pPr>
              <w:contextualSpacing/>
              <w:jc w:val="center"/>
              <w:rPr>
                <w:rFonts w:ascii="Calibri" w:eastAsia="Calibri" w:hAnsi="Calibri" w:cs="Calibri"/>
                <w:lang w:val="sr-Latn-CS"/>
              </w:rPr>
            </w:pPr>
            <w:r w:rsidRPr="00E152DA">
              <w:rPr>
                <w:rFonts w:ascii="Calibri" w:eastAsia="Calibri" w:hAnsi="Calibri" w:cs="Calibri"/>
                <w:lang w:val="sr-Latn-CS"/>
              </w:rPr>
              <w:t>Usvojena strategija</w:t>
            </w:r>
          </w:p>
          <w:p w14:paraId="4F1A9845" w14:textId="77777777" w:rsidR="00D348D7" w:rsidRPr="00E152DA" w:rsidRDefault="00D348D7" w:rsidP="00D348D7">
            <w:pPr>
              <w:contextualSpacing/>
              <w:jc w:val="center"/>
              <w:rPr>
                <w:rFonts w:ascii="Calibri" w:eastAsia="Calibri" w:hAnsi="Calibri" w:cs="Calibri"/>
                <w:lang w:val="sr-Latn-CS"/>
              </w:rPr>
            </w:pPr>
          </w:p>
          <w:p w14:paraId="4A5071BF" w14:textId="77777777" w:rsidR="00D348D7" w:rsidRPr="00E152DA" w:rsidRDefault="00D348D7" w:rsidP="00D348D7">
            <w:pPr>
              <w:contextualSpacing/>
              <w:jc w:val="center"/>
              <w:rPr>
                <w:rFonts w:ascii="Calibri" w:eastAsia="Calibri" w:hAnsi="Calibri" w:cs="Calibri"/>
                <w:lang w:val="sr-Latn-CS"/>
              </w:rPr>
            </w:pPr>
            <w:r w:rsidRPr="00E152DA">
              <w:rPr>
                <w:rFonts w:ascii="Calibri" w:eastAsia="Calibri" w:hAnsi="Calibri" w:cs="Calibri"/>
                <w:lang w:val="sr-Latn-CS"/>
              </w:rPr>
              <w:t>Godišnji izvještaj o radu</w:t>
            </w:r>
          </w:p>
          <w:p w14:paraId="5CAAAD2E" w14:textId="0B288EB2" w:rsidR="00D348D7" w:rsidRPr="001B2BBF" w:rsidRDefault="00D348D7" w:rsidP="00D348D7">
            <w:pPr>
              <w:contextualSpacing/>
              <w:jc w:val="center"/>
              <w:rPr>
                <w:rFonts w:ascii="Calibri" w:eastAsia="Calibri" w:hAnsi="Calibri" w:cs="Calibri"/>
                <w:lang w:val="sr-Latn-CS"/>
              </w:rPr>
            </w:pPr>
            <w:r w:rsidRPr="00E152DA">
              <w:rPr>
                <w:rFonts w:ascii="Calibri" w:eastAsia="Calibri" w:hAnsi="Calibri" w:cs="Calibri"/>
                <w:lang w:val="sr-Latn-CS"/>
              </w:rPr>
              <w:t>nadležnih institucija</w:t>
            </w:r>
          </w:p>
        </w:tc>
        <w:tc>
          <w:tcPr>
            <w:tcW w:w="1497" w:type="dxa"/>
            <w:shd w:val="clear" w:color="auto" w:fill="FFFFFF" w:themeFill="background1"/>
          </w:tcPr>
          <w:p w14:paraId="2DF70221" w14:textId="77777777" w:rsidR="00D348D7" w:rsidRPr="00E152DA" w:rsidRDefault="00D348D7" w:rsidP="00D348D7">
            <w:pPr>
              <w:contextualSpacing/>
              <w:jc w:val="center"/>
              <w:rPr>
                <w:rFonts w:ascii="Calibri" w:eastAsia="Calibri" w:hAnsi="Calibri" w:cs="Calibri"/>
                <w:lang w:val="sr-Latn-CS"/>
              </w:rPr>
            </w:pPr>
            <w:r w:rsidRPr="00E152DA">
              <w:rPr>
                <w:rFonts w:ascii="Calibri" w:eastAsia="Calibri" w:hAnsi="Calibri" w:cs="Calibri"/>
                <w:lang w:val="sr-Latn-CS"/>
              </w:rPr>
              <w:t>50.000,00€</w:t>
            </w:r>
          </w:p>
          <w:p w14:paraId="7819800E" w14:textId="77777777" w:rsidR="00D348D7" w:rsidRPr="00E152DA" w:rsidRDefault="00D348D7" w:rsidP="00D348D7">
            <w:pPr>
              <w:contextualSpacing/>
              <w:jc w:val="center"/>
              <w:rPr>
                <w:rFonts w:ascii="Calibri" w:eastAsia="Calibri" w:hAnsi="Calibri" w:cs="Calibri"/>
                <w:lang w:val="sr-Latn-CS"/>
              </w:rPr>
            </w:pPr>
          </w:p>
          <w:p w14:paraId="1AC2B693" w14:textId="4C211F5C" w:rsidR="00D348D7" w:rsidRPr="001B2BBF" w:rsidRDefault="00D348D7" w:rsidP="00D348D7">
            <w:pPr>
              <w:contextualSpacing/>
              <w:jc w:val="center"/>
              <w:rPr>
                <w:rFonts w:ascii="Calibri" w:eastAsia="Calibri" w:hAnsi="Calibri" w:cs="Calibri"/>
                <w:lang w:val="sr-Latn-CS"/>
              </w:rPr>
            </w:pPr>
            <w:r w:rsidRPr="00E152DA">
              <w:rPr>
                <w:rFonts w:ascii="Calibri" w:eastAsia="Calibri" w:hAnsi="Calibri" w:cs="Calibri"/>
                <w:lang w:val="sr-Latn-CS"/>
              </w:rPr>
              <w:t>Budžet Vlade C</w:t>
            </w:r>
            <w:r w:rsidR="00FC6E84">
              <w:rPr>
                <w:rFonts w:ascii="Calibri" w:eastAsia="Calibri" w:hAnsi="Calibri" w:cs="Calibri"/>
                <w:lang w:val="sr-Latn-CS"/>
              </w:rPr>
              <w:t>rne Gore</w:t>
            </w:r>
          </w:p>
        </w:tc>
      </w:tr>
      <w:tr w:rsidR="00D348D7" w:rsidRPr="00004BE6" w14:paraId="08BB68A3" w14:textId="77777777" w:rsidTr="006917AA">
        <w:trPr>
          <w:trHeight w:val="503"/>
          <w:jc w:val="center"/>
        </w:trPr>
        <w:tc>
          <w:tcPr>
            <w:tcW w:w="1860" w:type="dxa"/>
            <w:vMerge/>
            <w:shd w:val="clear" w:color="auto" w:fill="D9E2F3" w:themeFill="accent1" w:themeFillTint="33"/>
          </w:tcPr>
          <w:p w14:paraId="435A42D7" w14:textId="77777777" w:rsidR="00D348D7" w:rsidRPr="006917AA" w:rsidRDefault="00D348D7" w:rsidP="00D348D7">
            <w:pPr>
              <w:spacing w:after="120"/>
              <w:rPr>
                <w:b/>
                <w:color w:val="000000" w:themeColor="text1"/>
                <w:lang w:val="sr-Latn-CS"/>
              </w:rPr>
            </w:pPr>
          </w:p>
        </w:tc>
        <w:tc>
          <w:tcPr>
            <w:tcW w:w="4052" w:type="dxa"/>
            <w:shd w:val="clear" w:color="auto" w:fill="FFFFFF" w:themeFill="background1"/>
          </w:tcPr>
          <w:p w14:paraId="78C31D53" w14:textId="652B78B9" w:rsidR="00D348D7" w:rsidRPr="001B2BBF" w:rsidRDefault="00D348D7" w:rsidP="00D348D7">
            <w:pPr>
              <w:contextualSpacing/>
              <w:rPr>
                <w:rFonts w:ascii="Calibri" w:eastAsia="Calibri" w:hAnsi="Calibri" w:cs="Calibri"/>
                <w:lang w:val="sr-Latn-CS"/>
              </w:rPr>
            </w:pPr>
            <w:r w:rsidRPr="001B2BBF">
              <w:rPr>
                <w:rFonts w:ascii="Calibri" w:eastAsia="Calibri" w:hAnsi="Calibri" w:cs="Calibri"/>
                <w:lang w:val="sr-Latn-CS"/>
              </w:rPr>
              <w:t xml:space="preserve">Organizovanje Konferencije u saradnji sa UNWTO i/ili WTTC </w:t>
            </w:r>
          </w:p>
        </w:tc>
        <w:tc>
          <w:tcPr>
            <w:tcW w:w="2402" w:type="dxa"/>
            <w:gridSpan w:val="2"/>
            <w:shd w:val="clear" w:color="auto" w:fill="FFFFFF" w:themeFill="background1"/>
          </w:tcPr>
          <w:p w14:paraId="4FC33217" w14:textId="77777777" w:rsidR="00D348D7" w:rsidRPr="001B2BBF" w:rsidRDefault="00D348D7" w:rsidP="00D348D7">
            <w:pPr>
              <w:spacing w:after="0" w:line="240" w:lineRule="auto"/>
              <w:jc w:val="center"/>
              <w:rPr>
                <w:rFonts w:ascii="Calibri" w:eastAsia="Calibri" w:hAnsi="Calibri" w:cs="Calibri"/>
                <w:lang w:val="sr-Latn-CS"/>
              </w:rPr>
            </w:pPr>
            <w:r w:rsidRPr="001B2BBF">
              <w:rPr>
                <w:rFonts w:ascii="Calibri" w:eastAsia="Calibri" w:hAnsi="Calibri" w:cs="Calibri"/>
                <w:lang w:val="sr-Latn-CS"/>
              </w:rPr>
              <w:t>MER/</w:t>
            </w:r>
          </w:p>
          <w:p w14:paraId="7048F694" w14:textId="0E6570E1" w:rsidR="00D348D7" w:rsidRPr="001B2BBF" w:rsidRDefault="00D348D7" w:rsidP="00D348D7">
            <w:pPr>
              <w:spacing w:after="0" w:line="240" w:lineRule="auto"/>
              <w:jc w:val="center"/>
              <w:rPr>
                <w:rFonts w:ascii="Calibri" w:eastAsia="Calibri" w:hAnsi="Calibri" w:cs="Calibri"/>
                <w:lang w:val="sr-Latn-CS"/>
              </w:rPr>
            </w:pPr>
            <w:r w:rsidRPr="001B2BBF">
              <w:rPr>
                <w:rFonts w:ascii="Calibri" w:eastAsia="Calibri" w:hAnsi="Calibri" w:cs="Calibri"/>
                <w:lang w:val="sr-Latn-CS"/>
              </w:rPr>
              <w:t>UNWTO/WTTC</w:t>
            </w:r>
          </w:p>
        </w:tc>
        <w:tc>
          <w:tcPr>
            <w:tcW w:w="1695" w:type="dxa"/>
            <w:shd w:val="clear" w:color="auto" w:fill="FFFFFF" w:themeFill="background1"/>
          </w:tcPr>
          <w:p w14:paraId="3A288EAB" w14:textId="64A81704" w:rsidR="00D348D7" w:rsidRDefault="00D348D7" w:rsidP="00D348D7">
            <w:pPr>
              <w:spacing w:after="120"/>
              <w:jc w:val="center"/>
              <w:rPr>
                <w:rFonts w:ascii="Calibri" w:eastAsia="Calibri" w:hAnsi="Calibri" w:cs="Calibri"/>
                <w:lang w:val="sr-Latn-CS"/>
              </w:rPr>
            </w:pPr>
            <w:r>
              <w:rPr>
                <w:rFonts w:ascii="Calibri" w:eastAsia="Calibri" w:hAnsi="Calibri" w:cs="Calibri"/>
                <w:lang w:val="sr-Latn-CS"/>
              </w:rPr>
              <w:t xml:space="preserve"> </w:t>
            </w:r>
            <w:r w:rsidRPr="001B2BBF">
              <w:rPr>
                <w:rFonts w:ascii="Calibri" w:eastAsia="Calibri" w:hAnsi="Calibri" w:cs="Calibri"/>
                <w:lang w:val="sr-Latn-CS"/>
              </w:rPr>
              <w:t>I</w:t>
            </w:r>
            <w:r>
              <w:rPr>
                <w:rFonts w:ascii="Calibri" w:eastAsia="Calibri" w:hAnsi="Calibri" w:cs="Calibri"/>
                <w:lang w:val="sr-Latn-CS"/>
              </w:rPr>
              <w:t xml:space="preserve"> </w:t>
            </w:r>
            <w:r w:rsidRPr="001B2BBF">
              <w:rPr>
                <w:rFonts w:ascii="Calibri" w:eastAsia="Calibri" w:hAnsi="Calibri" w:cs="Calibri"/>
                <w:lang w:val="sr-Latn-CS"/>
              </w:rPr>
              <w:t>Q</w:t>
            </w:r>
            <w:r>
              <w:rPr>
                <w:rFonts w:ascii="Calibri" w:eastAsia="Calibri" w:hAnsi="Calibri" w:cs="Calibri"/>
                <w:lang w:val="sr-Latn-CS"/>
              </w:rPr>
              <w:t xml:space="preserve"> </w:t>
            </w:r>
            <w:r w:rsidRPr="001B2BBF">
              <w:rPr>
                <w:rFonts w:ascii="Calibri" w:eastAsia="Calibri" w:hAnsi="Calibri" w:cs="Calibri"/>
                <w:lang w:val="sr-Latn-CS"/>
              </w:rPr>
              <w:t>-</w:t>
            </w:r>
            <w:r>
              <w:rPr>
                <w:rFonts w:ascii="Calibri" w:eastAsia="Calibri" w:hAnsi="Calibri" w:cs="Calibri"/>
                <w:lang w:val="sr-Latn-CS"/>
              </w:rPr>
              <w:t xml:space="preserve"> </w:t>
            </w:r>
            <w:r w:rsidRPr="001B2BBF">
              <w:rPr>
                <w:rFonts w:ascii="Calibri" w:eastAsia="Calibri" w:hAnsi="Calibri" w:cs="Calibri"/>
                <w:lang w:val="sr-Latn-CS"/>
              </w:rPr>
              <w:t>IV</w:t>
            </w:r>
            <w:r>
              <w:rPr>
                <w:rFonts w:ascii="Calibri" w:eastAsia="Calibri" w:hAnsi="Calibri" w:cs="Calibri"/>
                <w:lang w:val="sr-Latn-CS"/>
              </w:rPr>
              <w:t xml:space="preserve"> </w:t>
            </w:r>
            <w:r w:rsidRPr="001B2BBF">
              <w:rPr>
                <w:rFonts w:ascii="Calibri" w:eastAsia="Calibri" w:hAnsi="Calibri" w:cs="Calibri"/>
                <w:lang w:val="sr-Latn-CS"/>
              </w:rPr>
              <w:t>Q</w:t>
            </w:r>
            <w:r>
              <w:rPr>
                <w:rFonts w:ascii="Calibri" w:eastAsia="Calibri" w:hAnsi="Calibri" w:cs="Calibri"/>
                <w:lang w:val="sr-Latn-CS"/>
              </w:rPr>
              <w:t xml:space="preserve"> </w:t>
            </w:r>
            <w:r w:rsidRPr="001B2BBF">
              <w:rPr>
                <w:rFonts w:ascii="Calibri" w:eastAsia="Calibri" w:hAnsi="Calibri" w:cs="Calibri"/>
                <w:lang w:val="sr-Latn-CS"/>
              </w:rPr>
              <w:t>2023</w:t>
            </w:r>
            <w:r>
              <w:rPr>
                <w:rFonts w:ascii="Calibri" w:eastAsia="Calibri" w:hAnsi="Calibri" w:cs="Calibri"/>
                <w:lang w:val="sr-Latn-CS"/>
              </w:rPr>
              <w:t>.</w:t>
            </w:r>
          </w:p>
        </w:tc>
        <w:tc>
          <w:tcPr>
            <w:tcW w:w="2261" w:type="dxa"/>
            <w:gridSpan w:val="2"/>
            <w:shd w:val="clear" w:color="auto" w:fill="FFFFFF" w:themeFill="background1"/>
          </w:tcPr>
          <w:p w14:paraId="1F87E5E6" w14:textId="77777777" w:rsidR="00D348D7" w:rsidRPr="001B2BBF" w:rsidRDefault="00D348D7" w:rsidP="00D348D7">
            <w:pPr>
              <w:contextualSpacing/>
              <w:jc w:val="center"/>
              <w:rPr>
                <w:rFonts w:ascii="Calibri" w:eastAsia="Calibri" w:hAnsi="Calibri" w:cs="Calibri"/>
                <w:lang w:val="sr-Latn-CS"/>
              </w:rPr>
            </w:pPr>
            <w:r w:rsidRPr="001B2BBF">
              <w:rPr>
                <w:rFonts w:ascii="Calibri" w:eastAsia="Calibri" w:hAnsi="Calibri" w:cs="Calibri"/>
                <w:lang w:val="sr-Latn-CS"/>
              </w:rPr>
              <w:t>Realizovana Konferencija</w:t>
            </w:r>
          </w:p>
          <w:p w14:paraId="3B8B5C2E" w14:textId="77777777" w:rsidR="00D348D7" w:rsidRPr="001B2BBF" w:rsidRDefault="00D348D7" w:rsidP="00D348D7">
            <w:pPr>
              <w:contextualSpacing/>
              <w:jc w:val="center"/>
              <w:rPr>
                <w:rFonts w:ascii="Calibri" w:eastAsia="Calibri" w:hAnsi="Calibri" w:cs="Calibri"/>
                <w:lang w:val="sr-Latn-CS"/>
              </w:rPr>
            </w:pPr>
          </w:p>
          <w:p w14:paraId="40F5F62F" w14:textId="6C5C3051" w:rsidR="00D348D7" w:rsidRPr="001B2BBF" w:rsidRDefault="00D348D7" w:rsidP="00D348D7">
            <w:pPr>
              <w:contextualSpacing/>
              <w:jc w:val="center"/>
              <w:rPr>
                <w:rFonts w:ascii="Calibri" w:eastAsia="Calibri" w:hAnsi="Calibri" w:cs="Calibri"/>
                <w:lang w:val="sr-Latn-CS"/>
              </w:rPr>
            </w:pPr>
            <w:r w:rsidRPr="001B2BBF">
              <w:rPr>
                <w:rFonts w:ascii="Calibri" w:eastAsia="Calibri" w:hAnsi="Calibri" w:cs="Calibri"/>
                <w:lang w:val="sr-Latn-CS"/>
              </w:rPr>
              <w:lastRenderedPageBreak/>
              <w:t>Godišnji izvještaj o radu MER</w:t>
            </w:r>
          </w:p>
        </w:tc>
        <w:tc>
          <w:tcPr>
            <w:tcW w:w="1497" w:type="dxa"/>
            <w:shd w:val="clear" w:color="auto" w:fill="FFFFFF" w:themeFill="background1"/>
          </w:tcPr>
          <w:p w14:paraId="36F24E87" w14:textId="10230D81" w:rsidR="00D348D7" w:rsidRPr="001B2BBF" w:rsidRDefault="00D348D7" w:rsidP="00D348D7">
            <w:pPr>
              <w:contextualSpacing/>
              <w:jc w:val="center"/>
              <w:rPr>
                <w:rFonts w:ascii="Calibri" w:eastAsia="Calibri" w:hAnsi="Calibri" w:cs="Calibri"/>
                <w:lang w:val="sr-Latn-CS"/>
              </w:rPr>
            </w:pPr>
            <w:r w:rsidRPr="001B2BBF">
              <w:rPr>
                <w:rFonts w:ascii="Calibri" w:eastAsia="Calibri" w:hAnsi="Calibri" w:cs="Calibri"/>
                <w:lang w:val="sr-Latn-CS"/>
              </w:rPr>
              <w:lastRenderedPageBreak/>
              <w:t>Budžet C</w:t>
            </w:r>
            <w:r w:rsidR="00FC6E84">
              <w:rPr>
                <w:rFonts w:ascii="Calibri" w:eastAsia="Calibri" w:hAnsi="Calibri" w:cs="Calibri"/>
                <w:lang w:val="sr-Latn-CS"/>
              </w:rPr>
              <w:t xml:space="preserve">rne </w:t>
            </w:r>
            <w:r w:rsidRPr="001B2BBF">
              <w:rPr>
                <w:rFonts w:ascii="Calibri" w:eastAsia="Calibri" w:hAnsi="Calibri" w:cs="Calibri"/>
                <w:lang w:val="sr-Latn-CS"/>
              </w:rPr>
              <w:t>G</w:t>
            </w:r>
            <w:r w:rsidR="00FC6E84">
              <w:rPr>
                <w:rFonts w:ascii="Calibri" w:eastAsia="Calibri" w:hAnsi="Calibri" w:cs="Calibri"/>
                <w:lang w:val="sr-Latn-CS"/>
              </w:rPr>
              <w:t>ore</w:t>
            </w:r>
          </w:p>
        </w:tc>
      </w:tr>
      <w:tr w:rsidR="00D348D7" w:rsidRPr="00004BE6" w14:paraId="03B7A61B" w14:textId="77777777" w:rsidTr="006917AA">
        <w:trPr>
          <w:trHeight w:val="503"/>
          <w:jc w:val="center"/>
        </w:trPr>
        <w:tc>
          <w:tcPr>
            <w:tcW w:w="1860" w:type="dxa"/>
            <w:vMerge/>
            <w:shd w:val="clear" w:color="auto" w:fill="D9E2F3" w:themeFill="accent1" w:themeFillTint="33"/>
          </w:tcPr>
          <w:p w14:paraId="39678DC0" w14:textId="77777777" w:rsidR="00D348D7" w:rsidRPr="006917AA" w:rsidRDefault="00D348D7" w:rsidP="00D348D7">
            <w:pPr>
              <w:spacing w:after="120"/>
              <w:rPr>
                <w:b/>
                <w:color w:val="000000" w:themeColor="text1"/>
                <w:lang w:val="sr-Latn-CS"/>
              </w:rPr>
            </w:pPr>
          </w:p>
        </w:tc>
        <w:tc>
          <w:tcPr>
            <w:tcW w:w="4052" w:type="dxa"/>
            <w:shd w:val="clear" w:color="auto" w:fill="FFFFFF" w:themeFill="background1"/>
          </w:tcPr>
          <w:p w14:paraId="54B5C854" w14:textId="5EB4F361" w:rsidR="00D348D7" w:rsidRPr="001B2BBF" w:rsidRDefault="00D348D7" w:rsidP="00D348D7">
            <w:pPr>
              <w:contextualSpacing/>
              <w:rPr>
                <w:rFonts w:ascii="Calibri" w:eastAsia="Calibri" w:hAnsi="Calibri" w:cs="Calibri"/>
                <w:lang w:val="sr-Latn-CS"/>
              </w:rPr>
            </w:pPr>
            <w:r w:rsidRPr="001B2BBF">
              <w:rPr>
                <w:rFonts w:ascii="Calibri" w:eastAsia="Calibri" w:hAnsi="Calibri" w:cs="Calibri"/>
                <w:bCs/>
              </w:rPr>
              <w:t xml:space="preserve">Organizovanje obuka i sertifikacija predstavnika LTO-a, opština od strane GSTC-a </w:t>
            </w:r>
          </w:p>
        </w:tc>
        <w:tc>
          <w:tcPr>
            <w:tcW w:w="2402" w:type="dxa"/>
            <w:gridSpan w:val="2"/>
            <w:shd w:val="clear" w:color="auto" w:fill="FFFFFF" w:themeFill="background1"/>
          </w:tcPr>
          <w:p w14:paraId="5CD32697" w14:textId="5EE9CAF8" w:rsidR="00D348D7" w:rsidRPr="001B2BBF" w:rsidRDefault="00D348D7" w:rsidP="00D348D7">
            <w:pPr>
              <w:spacing w:after="0" w:line="240" w:lineRule="auto"/>
              <w:jc w:val="center"/>
              <w:rPr>
                <w:rFonts w:ascii="Calibri" w:eastAsia="Calibri" w:hAnsi="Calibri" w:cs="Calibri"/>
                <w:lang w:val="sr-Latn-CS"/>
              </w:rPr>
            </w:pPr>
            <w:r w:rsidRPr="001B2BBF">
              <w:rPr>
                <w:rFonts w:ascii="Calibri" w:eastAsia="Calibri" w:hAnsi="Calibri" w:cs="Calibri"/>
                <w:lang w:val="sr-Latn-CS"/>
              </w:rPr>
              <w:t>LTO, Lokalne uprave/ GSTC, Green Destinations</w:t>
            </w:r>
          </w:p>
        </w:tc>
        <w:tc>
          <w:tcPr>
            <w:tcW w:w="1695" w:type="dxa"/>
            <w:shd w:val="clear" w:color="auto" w:fill="FFFFFF" w:themeFill="background1"/>
          </w:tcPr>
          <w:p w14:paraId="2B7C5429" w14:textId="1E9DF69C" w:rsidR="00D348D7" w:rsidRPr="001B2BBF" w:rsidRDefault="00D348D7" w:rsidP="00D348D7">
            <w:pPr>
              <w:contextualSpacing/>
              <w:jc w:val="center"/>
              <w:rPr>
                <w:rFonts w:ascii="Calibri" w:eastAsia="Calibri" w:hAnsi="Calibri" w:cs="Calibri"/>
                <w:lang w:val="sr-Latn-CS"/>
              </w:rPr>
            </w:pPr>
            <w:r w:rsidRPr="001B2BBF">
              <w:rPr>
                <w:rFonts w:ascii="Calibri" w:eastAsia="Calibri" w:hAnsi="Calibri" w:cs="Calibri"/>
                <w:lang w:val="sr-Latn-CS"/>
              </w:rPr>
              <w:t>I Q – IV Q 2023.</w:t>
            </w:r>
          </w:p>
        </w:tc>
        <w:tc>
          <w:tcPr>
            <w:tcW w:w="2261" w:type="dxa"/>
            <w:gridSpan w:val="2"/>
            <w:shd w:val="clear" w:color="auto" w:fill="FFFFFF" w:themeFill="background1"/>
          </w:tcPr>
          <w:p w14:paraId="03F6B702" w14:textId="77777777" w:rsidR="00D348D7" w:rsidRPr="001B2BBF" w:rsidRDefault="00D348D7" w:rsidP="00D348D7">
            <w:pPr>
              <w:contextualSpacing/>
              <w:jc w:val="center"/>
              <w:rPr>
                <w:rFonts w:ascii="Calibri" w:eastAsia="Calibri" w:hAnsi="Calibri" w:cs="Calibri"/>
                <w:lang w:val="sr-Latn-CS"/>
              </w:rPr>
            </w:pPr>
            <w:r w:rsidRPr="001B2BBF">
              <w:rPr>
                <w:rFonts w:ascii="Calibri" w:eastAsia="Calibri" w:hAnsi="Calibri" w:cs="Calibri"/>
                <w:lang w:val="sr-Latn-CS"/>
              </w:rPr>
              <w:t>Broj dodijeljenih sertifikata</w:t>
            </w:r>
          </w:p>
          <w:p w14:paraId="2AD78804" w14:textId="77777777" w:rsidR="00D348D7" w:rsidRPr="001B2BBF" w:rsidRDefault="00D348D7" w:rsidP="00D348D7">
            <w:pPr>
              <w:contextualSpacing/>
              <w:jc w:val="center"/>
              <w:rPr>
                <w:rFonts w:ascii="Calibri" w:eastAsia="Calibri" w:hAnsi="Calibri" w:cs="Calibri"/>
                <w:lang w:val="sr-Latn-CS"/>
              </w:rPr>
            </w:pPr>
            <w:r w:rsidRPr="001B2BBF">
              <w:rPr>
                <w:rFonts w:ascii="Calibri" w:eastAsia="Calibri" w:hAnsi="Calibri" w:cs="Calibri"/>
                <w:lang w:val="sr-Latn-CS"/>
              </w:rPr>
              <w:t>(Green Destionations, Good Travel Seal obučeni predstavnici LTO</w:t>
            </w:r>
          </w:p>
          <w:p w14:paraId="5BB5728C" w14:textId="2989D573" w:rsidR="00D348D7" w:rsidRPr="001B2BBF" w:rsidRDefault="00D348D7" w:rsidP="00D348D7">
            <w:pPr>
              <w:contextualSpacing/>
              <w:jc w:val="center"/>
              <w:rPr>
                <w:rFonts w:ascii="Calibri" w:eastAsia="Calibri" w:hAnsi="Calibri" w:cs="Calibri"/>
                <w:lang w:val="sr-Latn-CS"/>
              </w:rPr>
            </w:pPr>
            <w:r w:rsidRPr="001B2BBF">
              <w:rPr>
                <w:rFonts w:ascii="Calibri" w:eastAsia="Calibri" w:hAnsi="Calibri" w:cs="Calibri"/>
                <w:lang w:val="sr-Latn-CS"/>
              </w:rPr>
              <w:t>Godišnji izvještaj o radu LTO</w:t>
            </w:r>
          </w:p>
        </w:tc>
        <w:tc>
          <w:tcPr>
            <w:tcW w:w="1497" w:type="dxa"/>
            <w:shd w:val="clear" w:color="auto" w:fill="FFFFFF" w:themeFill="background1"/>
          </w:tcPr>
          <w:p w14:paraId="5AF853E7" w14:textId="27CE6802" w:rsidR="00D348D7" w:rsidRPr="001B2BBF" w:rsidRDefault="00D348D7" w:rsidP="00D348D7">
            <w:pPr>
              <w:contextualSpacing/>
              <w:jc w:val="center"/>
              <w:rPr>
                <w:rFonts w:ascii="Calibri" w:eastAsia="Calibri" w:hAnsi="Calibri" w:cs="Calibri"/>
                <w:lang w:val="sr-Latn-CS"/>
              </w:rPr>
            </w:pPr>
            <w:r w:rsidRPr="001B2BBF">
              <w:rPr>
                <w:rFonts w:ascii="Calibri" w:eastAsia="Calibri" w:hAnsi="Calibri" w:cs="Calibri"/>
                <w:lang w:val="sr-Latn-CS"/>
              </w:rPr>
              <w:t>Budžet lokalnih uprava</w:t>
            </w:r>
          </w:p>
        </w:tc>
      </w:tr>
      <w:tr w:rsidR="00D348D7" w:rsidRPr="00004BE6" w14:paraId="7578E69B" w14:textId="77777777" w:rsidTr="001B2BBF">
        <w:trPr>
          <w:trHeight w:val="503"/>
          <w:jc w:val="center"/>
        </w:trPr>
        <w:tc>
          <w:tcPr>
            <w:tcW w:w="13767" w:type="dxa"/>
            <w:gridSpan w:val="8"/>
            <w:shd w:val="clear" w:color="auto" w:fill="FFFFFF" w:themeFill="background1"/>
          </w:tcPr>
          <w:p w14:paraId="3481DFF1" w14:textId="77777777" w:rsidR="00D348D7" w:rsidRPr="001B2BBF" w:rsidRDefault="00D348D7" w:rsidP="00D348D7">
            <w:pPr>
              <w:contextualSpacing/>
              <w:jc w:val="center"/>
              <w:rPr>
                <w:rFonts w:ascii="Calibri" w:eastAsia="Calibri" w:hAnsi="Calibri" w:cs="Calibri"/>
                <w:lang w:val="sr-Latn-CS"/>
              </w:rPr>
            </w:pPr>
          </w:p>
        </w:tc>
      </w:tr>
      <w:tr w:rsidR="00D348D7" w:rsidRPr="00004BE6" w14:paraId="5FE3D3D2" w14:textId="77777777" w:rsidTr="006917AA">
        <w:trPr>
          <w:trHeight w:val="503"/>
          <w:jc w:val="center"/>
        </w:trPr>
        <w:tc>
          <w:tcPr>
            <w:tcW w:w="1860" w:type="dxa"/>
            <w:vMerge w:val="restart"/>
            <w:shd w:val="clear" w:color="auto" w:fill="D9E2F3" w:themeFill="accent1" w:themeFillTint="33"/>
          </w:tcPr>
          <w:p w14:paraId="4489F25D" w14:textId="18466329" w:rsidR="00D348D7" w:rsidRPr="006917AA" w:rsidRDefault="00D348D7" w:rsidP="00D348D7">
            <w:pPr>
              <w:spacing w:after="120"/>
              <w:rPr>
                <w:b/>
                <w:color w:val="000000" w:themeColor="text1"/>
                <w:lang w:val="sr-Latn-CS"/>
              </w:rPr>
            </w:pPr>
            <w:r w:rsidRPr="001B2BBF">
              <w:rPr>
                <w:b/>
                <w:color w:val="000000" w:themeColor="text1"/>
                <w:lang w:val="sr-Latn-CS"/>
              </w:rPr>
              <w:t>Operativni cilj 6: Razvoj digitalnih, inovativnih rješenja i novih tehnologija u turizmu</w:t>
            </w:r>
          </w:p>
        </w:tc>
        <w:tc>
          <w:tcPr>
            <w:tcW w:w="4052" w:type="dxa"/>
            <w:shd w:val="clear" w:color="auto" w:fill="FFFFFF" w:themeFill="background1"/>
          </w:tcPr>
          <w:p w14:paraId="7B23A336" w14:textId="1AF351BE" w:rsidR="00D348D7" w:rsidRPr="001B6237" w:rsidRDefault="00D348D7" w:rsidP="00D348D7">
            <w:pPr>
              <w:contextualSpacing/>
              <w:rPr>
                <w:rFonts w:ascii="Calibri" w:eastAsia="Calibri" w:hAnsi="Calibri" w:cs="Calibri"/>
                <w:bCs/>
              </w:rPr>
            </w:pPr>
            <w:r w:rsidRPr="001B6237">
              <w:rPr>
                <w:rFonts w:ascii="Calibri" w:eastAsia="Calibri" w:hAnsi="Calibri" w:cs="Calibri"/>
                <w:lang w:val="sr-Latn-CS"/>
              </w:rPr>
              <w:t>Uvođenje podsticajnih mjera za primjenu e- poslovanja u turističkim preduzećima</w:t>
            </w:r>
          </w:p>
        </w:tc>
        <w:tc>
          <w:tcPr>
            <w:tcW w:w="2402" w:type="dxa"/>
            <w:gridSpan w:val="2"/>
            <w:shd w:val="clear" w:color="auto" w:fill="FFFFFF" w:themeFill="background1"/>
          </w:tcPr>
          <w:p w14:paraId="21394F1F" w14:textId="039395AF" w:rsidR="00D348D7" w:rsidRPr="001B6237" w:rsidRDefault="00D348D7" w:rsidP="00D348D7">
            <w:pPr>
              <w:spacing w:after="0" w:line="240" w:lineRule="auto"/>
              <w:jc w:val="center"/>
              <w:rPr>
                <w:rFonts w:ascii="Calibri" w:eastAsia="Calibri" w:hAnsi="Calibri" w:cs="Calibri"/>
                <w:lang w:val="sr-Latn-CS"/>
              </w:rPr>
            </w:pPr>
            <w:r w:rsidRPr="001B6237">
              <w:rPr>
                <w:rFonts w:ascii="Calibri" w:eastAsia="Calibri" w:hAnsi="Calibri" w:cs="Calibri"/>
                <w:lang w:val="sr-Latn-CS"/>
              </w:rPr>
              <w:t>Turistička privreda / NTO, LTO-i, MER</w:t>
            </w:r>
          </w:p>
        </w:tc>
        <w:tc>
          <w:tcPr>
            <w:tcW w:w="1695" w:type="dxa"/>
            <w:shd w:val="clear" w:color="auto" w:fill="FFFFFF" w:themeFill="background1"/>
          </w:tcPr>
          <w:p w14:paraId="2E9D1F85" w14:textId="5AC7571C" w:rsidR="00D348D7" w:rsidRPr="001B6237" w:rsidRDefault="00D348D7" w:rsidP="00D348D7">
            <w:pPr>
              <w:contextualSpacing/>
              <w:jc w:val="center"/>
              <w:rPr>
                <w:rFonts w:ascii="Calibri" w:eastAsia="Calibri" w:hAnsi="Calibri" w:cs="Calibri"/>
                <w:lang w:val="sr-Latn-CS"/>
              </w:rPr>
            </w:pPr>
            <w:r w:rsidRPr="001B6237">
              <w:rPr>
                <w:rFonts w:ascii="Calibri" w:eastAsia="Calibri" w:hAnsi="Calibri" w:cs="Calibri"/>
                <w:lang w:val="sr-Latn-CS"/>
              </w:rPr>
              <w:t>I Q –IV Q 2023</w:t>
            </w:r>
            <w:r>
              <w:rPr>
                <w:rFonts w:ascii="Calibri" w:eastAsia="Calibri" w:hAnsi="Calibri" w:cs="Calibri"/>
                <w:lang w:val="sr-Latn-CS"/>
              </w:rPr>
              <w:t>.</w:t>
            </w:r>
          </w:p>
        </w:tc>
        <w:tc>
          <w:tcPr>
            <w:tcW w:w="2261" w:type="dxa"/>
            <w:gridSpan w:val="2"/>
            <w:shd w:val="clear" w:color="auto" w:fill="FFFFFF" w:themeFill="background1"/>
          </w:tcPr>
          <w:p w14:paraId="2B8479F4" w14:textId="77777777" w:rsidR="00D348D7" w:rsidRPr="001B6237" w:rsidRDefault="00D348D7" w:rsidP="00D348D7">
            <w:pPr>
              <w:contextualSpacing/>
              <w:jc w:val="center"/>
              <w:rPr>
                <w:rFonts w:ascii="Calibri" w:eastAsia="Calibri" w:hAnsi="Calibri" w:cs="Calibri"/>
                <w:lang w:val="sr-Latn-CS"/>
              </w:rPr>
            </w:pPr>
            <w:r w:rsidRPr="001B6237">
              <w:rPr>
                <w:rFonts w:ascii="Calibri" w:eastAsia="Calibri" w:hAnsi="Calibri" w:cs="Calibri"/>
                <w:lang w:val="sr-Latn-CS"/>
              </w:rPr>
              <w:t>broj preduzeća koja primjenjuju e-poslovanje</w:t>
            </w:r>
          </w:p>
          <w:p w14:paraId="144740C3" w14:textId="77777777" w:rsidR="00D348D7" w:rsidRPr="001B6237" w:rsidRDefault="00D348D7" w:rsidP="00D348D7">
            <w:pPr>
              <w:contextualSpacing/>
              <w:jc w:val="center"/>
              <w:rPr>
                <w:rFonts w:ascii="Calibri" w:eastAsia="Calibri" w:hAnsi="Calibri" w:cs="Calibri"/>
                <w:lang w:val="sr-Latn-CS"/>
              </w:rPr>
            </w:pPr>
          </w:p>
          <w:p w14:paraId="5CCF0130" w14:textId="0C8C3862" w:rsidR="00D348D7" w:rsidRPr="001B6237" w:rsidRDefault="00D348D7" w:rsidP="00D348D7">
            <w:pPr>
              <w:contextualSpacing/>
              <w:jc w:val="center"/>
              <w:rPr>
                <w:rFonts w:ascii="Calibri" w:eastAsia="Calibri" w:hAnsi="Calibri" w:cs="Calibri"/>
                <w:lang w:val="sr-Latn-CS"/>
              </w:rPr>
            </w:pPr>
            <w:r w:rsidRPr="001B6237">
              <w:rPr>
                <w:rFonts w:ascii="Calibri" w:eastAsia="Calibri" w:hAnsi="Calibri" w:cs="Calibri"/>
                <w:lang w:val="sr-Latn-CS"/>
              </w:rPr>
              <w:t>Godišnji izvještaj o radu NTO, MER</w:t>
            </w:r>
          </w:p>
        </w:tc>
        <w:tc>
          <w:tcPr>
            <w:tcW w:w="1497" w:type="dxa"/>
            <w:shd w:val="clear" w:color="auto" w:fill="FFFFFF" w:themeFill="background1"/>
          </w:tcPr>
          <w:p w14:paraId="7A5BBC46" w14:textId="77777777" w:rsidR="00D348D7" w:rsidRPr="001B6237" w:rsidRDefault="00D348D7" w:rsidP="00D348D7">
            <w:pPr>
              <w:contextualSpacing/>
              <w:jc w:val="center"/>
              <w:rPr>
                <w:rFonts w:ascii="Calibri" w:eastAsia="Calibri" w:hAnsi="Calibri" w:cs="Calibri"/>
                <w:lang w:val="sr-Latn-CS"/>
              </w:rPr>
            </w:pPr>
          </w:p>
          <w:p w14:paraId="0C6D8068" w14:textId="2C52BDDF" w:rsidR="00D348D7" w:rsidRPr="001B6237" w:rsidRDefault="00D348D7" w:rsidP="00D348D7">
            <w:pPr>
              <w:contextualSpacing/>
              <w:jc w:val="center"/>
              <w:rPr>
                <w:rFonts w:ascii="Calibri" w:eastAsia="Calibri" w:hAnsi="Calibri" w:cs="Calibri"/>
                <w:lang w:val="sr-Latn-CS"/>
              </w:rPr>
            </w:pPr>
            <w:r w:rsidRPr="001B6237">
              <w:rPr>
                <w:rFonts w:ascii="Calibri" w:eastAsia="Calibri" w:hAnsi="Calibri" w:cs="Calibri"/>
                <w:lang w:val="sr-Latn-CS"/>
              </w:rPr>
              <w:t>Fond za inovacije</w:t>
            </w:r>
          </w:p>
        </w:tc>
      </w:tr>
      <w:tr w:rsidR="00D348D7" w:rsidRPr="00004BE6" w14:paraId="7BECFB8F" w14:textId="77777777" w:rsidTr="006917AA">
        <w:trPr>
          <w:trHeight w:val="503"/>
          <w:jc w:val="center"/>
        </w:trPr>
        <w:tc>
          <w:tcPr>
            <w:tcW w:w="1860" w:type="dxa"/>
            <w:vMerge/>
            <w:shd w:val="clear" w:color="auto" w:fill="D9E2F3" w:themeFill="accent1" w:themeFillTint="33"/>
          </w:tcPr>
          <w:p w14:paraId="5610B98F" w14:textId="77777777" w:rsidR="00D348D7" w:rsidRPr="001B2BBF" w:rsidRDefault="00D348D7" w:rsidP="00D348D7">
            <w:pPr>
              <w:spacing w:after="120"/>
              <w:rPr>
                <w:b/>
                <w:color w:val="000000" w:themeColor="text1"/>
                <w:lang w:val="sr-Latn-CS"/>
              </w:rPr>
            </w:pPr>
          </w:p>
        </w:tc>
        <w:tc>
          <w:tcPr>
            <w:tcW w:w="4052" w:type="dxa"/>
            <w:shd w:val="clear" w:color="auto" w:fill="FFFFFF" w:themeFill="background1"/>
          </w:tcPr>
          <w:p w14:paraId="5AAB8481" w14:textId="7D6FA498" w:rsidR="00D348D7" w:rsidRPr="001B6237" w:rsidRDefault="00D348D7" w:rsidP="00D348D7">
            <w:pPr>
              <w:contextualSpacing/>
              <w:rPr>
                <w:rFonts w:ascii="Calibri" w:eastAsia="Calibri" w:hAnsi="Calibri" w:cs="Calibri"/>
                <w:lang w:val="sr-Latn-CS"/>
              </w:rPr>
            </w:pPr>
            <w:r w:rsidRPr="001B6237">
              <w:rPr>
                <w:rFonts w:ascii="Calibri" w:eastAsia="Calibri" w:hAnsi="Calibri" w:cs="Calibri"/>
                <w:lang w:val="sr-Latn-CS"/>
              </w:rPr>
              <w:t>Realizacija Projekta uvođenja Turističkih računa u turizmu (TSA) u Crnoj Gori</w:t>
            </w:r>
          </w:p>
        </w:tc>
        <w:tc>
          <w:tcPr>
            <w:tcW w:w="2402" w:type="dxa"/>
            <w:gridSpan w:val="2"/>
            <w:shd w:val="clear" w:color="auto" w:fill="FFFFFF" w:themeFill="background1"/>
          </w:tcPr>
          <w:p w14:paraId="3F0A5654" w14:textId="77777777" w:rsidR="00D348D7" w:rsidRPr="001B6237" w:rsidRDefault="00D348D7" w:rsidP="00D348D7">
            <w:pPr>
              <w:contextualSpacing/>
              <w:jc w:val="center"/>
              <w:rPr>
                <w:rFonts w:ascii="Calibri" w:eastAsia="Calibri" w:hAnsi="Calibri" w:cs="Calibri"/>
                <w:lang w:val="sr-Latn-CS"/>
              </w:rPr>
            </w:pPr>
            <w:r w:rsidRPr="001B6237">
              <w:rPr>
                <w:rFonts w:ascii="Calibri" w:eastAsia="Calibri" w:hAnsi="Calibri" w:cs="Calibri"/>
                <w:lang w:val="sr-Latn-CS"/>
              </w:rPr>
              <w:t>MONSTAT/</w:t>
            </w:r>
          </w:p>
          <w:p w14:paraId="010735BD" w14:textId="0A9E98C7" w:rsidR="00D348D7" w:rsidRPr="001B6237" w:rsidRDefault="00D348D7" w:rsidP="00D348D7">
            <w:pPr>
              <w:spacing w:after="0" w:line="240" w:lineRule="auto"/>
              <w:jc w:val="center"/>
              <w:rPr>
                <w:rFonts w:ascii="Calibri" w:eastAsia="Calibri" w:hAnsi="Calibri" w:cs="Calibri"/>
                <w:lang w:val="sr-Latn-CS"/>
              </w:rPr>
            </w:pPr>
            <w:r w:rsidRPr="001B6237">
              <w:rPr>
                <w:rFonts w:ascii="Calibri" w:eastAsia="Calibri" w:hAnsi="Calibri" w:cs="Calibri"/>
                <w:lang w:val="sr-Latn-CS"/>
              </w:rPr>
              <w:t>MER, NTO, CBCG</w:t>
            </w:r>
          </w:p>
        </w:tc>
        <w:tc>
          <w:tcPr>
            <w:tcW w:w="1695" w:type="dxa"/>
            <w:shd w:val="clear" w:color="auto" w:fill="FFFFFF" w:themeFill="background1"/>
          </w:tcPr>
          <w:p w14:paraId="0CA54438" w14:textId="7EC105F0" w:rsidR="00D348D7" w:rsidRPr="001B6237" w:rsidRDefault="00D348D7" w:rsidP="00D348D7">
            <w:pPr>
              <w:contextualSpacing/>
              <w:jc w:val="center"/>
              <w:rPr>
                <w:rFonts w:ascii="Calibri" w:eastAsia="Calibri" w:hAnsi="Calibri" w:cs="Calibri"/>
                <w:lang w:val="sr-Latn-CS"/>
              </w:rPr>
            </w:pPr>
            <w:r w:rsidRPr="001B6237">
              <w:rPr>
                <w:rFonts w:ascii="Calibri" w:eastAsia="Calibri" w:hAnsi="Calibri" w:cs="Calibri"/>
                <w:lang w:val="sr-Latn-CS"/>
              </w:rPr>
              <w:t>I</w:t>
            </w:r>
            <w:r>
              <w:rPr>
                <w:rFonts w:ascii="Calibri" w:eastAsia="Calibri" w:hAnsi="Calibri" w:cs="Calibri"/>
                <w:lang w:val="sr-Latn-CS"/>
              </w:rPr>
              <w:t xml:space="preserve"> </w:t>
            </w:r>
            <w:r w:rsidRPr="001B6237">
              <w:rPr>
                <w:rFonts w:ascii="Calibri" w:eastAsia="Calibri" w:hAnsi="Calibri" w:cs="Calibri"/>
                <w:lang w:val="sr-Latn-CS"/>
              </w:rPr>
              <w:t>Q</w:t>
            </w:r>
            <w:r>
              <w:rPr>
                <w:rFonts w:ascii="Calibri" w:eastAsia="Calibri" w:hAnsi="Calibri" w:cs="Calibri"/>
                <w:lang w:val="sr-Latn-CS"/>
              </w:rPr>
              <w:t xml:space="preserve"> – </w:t>
            </w:r>
            <w:r w:rsidRPr="001B6237">
              <w:rPr>
                <w:rFonts w:ascii="Calibri" w:eastAsia="Calibri" w:hAnsi="Calibri" w:cs="Calibri"/>
                <w:lang w:val="sr-Latn-CS"/>
              </w:rPr>
              <w:t>IV</w:t>
            </w:r>
            <w:r>
              <w:rPr>
                <w:rFonts w:ascii="Calibri" w:eastAsia="Calibri" w:hAnsi="Calibri" w:cs="Calibri"/>
                <w:lang w:val="sr-Latn-CS"/>
              </w:rPr>
              <w:t xml:space="preserve"> </w:t>
            </w:r>
            <w:r w:rsidRPr="001B6237">
              <w:rPr>
                <w:rFonts w:ascii="Calibri" w:eastAsia="Calibri" w:hAnsi="Calibri" w:cs="Calibri"/>
                <w:lang w:val="sr-Latn-CS"/>
              </w:rPr>
              <w:t>Q 2023</w:t>
            </w:r>
            <w:r>
              <w:rPr>
                <w:rFonts w:ascii="Calibri" w:eastAsia="Calibri" w:hAnsi="Calibri" w:cs="Calibri"/>
                <w:lang w:val="sr-Latn-CS"/>
              </w:rPr>
              <w:t>.</w:t>
            </w:r>
          </w:p>
        </w:tc>
        <w:tc>
          <w:tcPr>
            <w:tcW w:w="2261" w:type="dxa"/>
            <w:gridSpan w:val="2"/>
            <w:shd w:val="clear" w:color="auto" w:fill="FFFFFF" w:themeFill="background1"/>
          </w:tcPr>
          <w:p w14:paraId="20D280D0" w14:textId="77777777" w:rsidR="00D348D7" w:rsidRPr="001B6237" w:rsidRDefault="00D348D7" w:rsidP="00D348D7">
            <w:pPr>
              <w:contextualSpacing/>
              <w:jc w:val="center"/>
              <w:rPr>
                <w:rFonts w:ascii="Calibri" w:eastAsia="Calibri" w:hAnsi="Calibri" w:cs="Calibri"/>
                <w:lang w:val="sr-Latn-CS"/>
              </w:rPr>
            </w:pPr>
            <w:r w:rsidRPr="001B6237">
              <w:rPr>
                <w:rFonts w:ascii="Calibri" w:eastAsia="Calibri" w:hAnsi="Calibri" w:cs="Calibri"/>
                <w:lang w:val="sr-Latn-CS"/>
              </w:rPr>
              <w:t>Izrađen sistem turističkih računa u turizmu</w:t>
            </w:r>
          </w:p>
          <w:p w14:paraId="46A480FB" w14:textId="77777777" w:rsidR="00D348D7" w:rsidRPr="001B6237" w:rsidRDefault="00D348D7" w:rsidP="00D348D7">
            <w:pPr>
              <w:contextualSpacing/>
              <w:jc w:val="center"/>
              <w:rPr>
                <w:rFonts w:ascii="Calibri" w:eastAsia="Calibri" w:hAnsi="Calibri" w:cs="Calibri"/>
                <w:lang w:val="sr-Latn-CS"/>
              </w:rPr>
            </w:pPr>
            <w:r w:rsidRPr="001B6237">
              <w:rPr>
                <w:rFonts w:ascii="Calibri" w:eastAsia="Calibri" w:hAnsi="Calibri" w:cs="Calibri"/>
                <w:lang w:val="sr-Latn-CS"/>
              </w:rPr>
              <w:t xml:space="preserve">Godišnji izvještaj o radu </w:t>
            </w:r>
          </w:p>
          <w:p w14:paraId="3B36C06F" w14:textId="2FF50539" w:rsidR="00D348D7" w:rsidRPr="001B6237" w:rsidRDefault="00D348D7" w:rsidP="00D348D7">
            <w:pPr>
              <w:contextualSpacing/>
              <w:jc w:val="center"/>
              <w:rPr>
                <w:rFonts w:ascii="Calibri" w:eastAsia="Calibri" w:hAnsi="Calibri" w:cs="Calibri"/>
                <w:lang w:val="sr-Latn-CS"/>
              </w:rPr>
            </w:pPr>
            <w:r w:rsidRPr="001B6237">
              <w:rPr>
                <w:rFonts w:ascii="Calibri" w:eastAsia="Calibri" w:hAnsi="Calibri" w:cs="Calibri"/>
                <w:lang w:val="sr-Latn-CS"/>
              </w:rPr>
              <w:t>nadležnih institucija</w:t>
            </w:r>
          </w:p>
        </w:tc>
        <w:tc>
          <w:tcPr>
            <w:tcW w:w="1497" w:type="dxa"/>
            <w:shd w:val="clear" w:color="auto" w:fill="FFFFFF" w:themeFill="background1"/>
          </w:tcPr>
          <w:p w14:paraId="65D62A61" w14:textId="77777777" w:rsidR="00D348D7" w:rsidRPr="001B6237" w:rsidRDefault="00D348D7" w:rsidP="00D348D7">
            <w:pPr>
              <w:contextualSpacing/>
              <w:jc w:val="center"/>
              <w:rPr>
                <w:rFonts w:ascii="Calibri" w:eastAsia="Calibri" w:hAnsi="Calibri" w:cs="Calibri"/>
                <w:lang w:val="sr-Latn-CS"/>
              </w:rPr>
            </w:pPr>
            <w:r w:rsidRPr="001B6237">
              <w:rPr>
                <w:rFonts w:ascii="Calibri" w:eastAsia="Calibri" w:hAnsi="Calibri" w:cs="Calibri"/>
                <w:lang w:val="sr-Latn-CS"/>
              </w:rPr>
              <w:t xml:space="preserve">Budžet Crne Gore </w:t>
            </w:r>
          </w:p>
          <w:p w14:paraId="6424C0CD" w14:textId="77777777" w:rsidR="00D348D7" w:rsidRPr="001B6237" w:rsidRDefault="00D348D7" w:rsidP="00D348D7">
            <w:pPr>
              <w:contextualSpacing/>
              <w:jc w:val="center"/>
              <w:rPr>
                <w:rFonts w:ascii="Calibri" w:eastAsia="Calibri" w:hAnsi="Calibri" w:cs="Calibri"/>
                <w:lang w:val="sr-Latn-CS"/>
              </w:rPr>
            </w:pPr>
          </w:p>
          <w:p w14:paraId="3E81281F" w14:textId="71055216" w:rsidR="00D348D7" w:rsidRPr="001B6237" w:rsidRDefault="00D348D7" w:rsidP="00D348D7">
            <w:pPr>
              <w:contextualSpacing/>
              <w:jc w:val="center"/>
              <w:rPr>
                <w:rFonts w:ascii="Calibri" w:eastAsia="Calibri" w:hAnsi="Calibri" w:cs="Calibri"/>
                <w:lang w:val="sr-Latn-CS"/>
              </w:rPr>
            </w:pPr>
            <w:r w:rsidRPr="001B6237">
              <w:rPr>
                <w:rFonts w:ascii="Calibri" w:eastAsia="Calibri" w:hAnsi="Calibri" w:cs="Calibri"/>
                <w:lang w:val="sr-Latn-CS"/>
              </w:rPr>
              <w:t>Donatori</w:t>
            </w:r>
          </w:p>
        </w:tc>
      </w:tr>
      <w:tr w:rsidR="00D348D7" w:rsidRPr="00004BE6" w14:paraId="5187D390" w14:textId="77777777" w:rsidTr="003F40D9">
        <w:trPr>
          <w:trHeight w:val="503"/>
          <w:jc w:val="center"/>
        </w:trPr>
        <w:tc>
          <w:tcPr>
            <w:tcW w:w="13767" w:type="dxa"/>
            <w:gridSpan w:val="8"/>
            <w:shd w:val="clear" w:color="auto" w:fill="FFFFFF" w:themeFill="background1"/>
          </w:tcPr>
          <w:p w14:paraId="3F87A313" w14:textId="77777777" w:rsidR="00D348D7" w:rsidRPr="001B6237" w:rsidRDefault="00D348D7" w:rsidP="00D348D7">
            <w:pPr>
              <w:contextualSpacing/>
              <w:jc w:val="center"/>
              <w:rPr>
                <w:rFonts w:ascii="Calibri" w:eastAsia="Calibri" w:hAnsi="Calibri" w:cs="Calibri"/>
                <w:lang w:val="sr-Latn-CS"/>
              </w:rPr>
            </w:pPr>
          </w:p>
        </w:tc>
      </w:tr>
      <w:tr w:rsidR="00D348D7" w:rsidRPr="00004BE6" w14:paraId="435E6602" w14:textId="77777777" w:rsidTr="006917AA">
        <w:trPr>
          <w:trHeight w:val="503"/>
          <w:jc w:val="center"/>
        </w:trPr>
        <w:tc>
          <w:tcPr>
            <w:tcW w:w="1860" w:type="dxa"/>
            <w:shd w:val="clear" w:color="auto" w:fill="D9E2F3" w:themeFill="accent1" w:themeFillTint="33"/>
          </w:tcPr>
          <w:p w14:paraId="395BEA68" w14:textId="6E5B56C1" w:rsidR="00D348D7" w:rsidRPr="001B2BBF" w:rsidRDefault="00D348D7" w:rsidP="00D348D7">
            <w:pPr>
              <w:spacing w:after="120"/>
              <w:rPr>
                <w:b/>
                <w:color w:val="000000" w:themeColor="text1"/>
                <w:lang w:val="sr-Latn-CS"/>
              </w:rPr>
            </w:pPr>
            <w:r w:rsidRPr="005853F7">
              <w:rPr>
                <w:b/>
                <w:color w:val="000000" w:themeColor="text1"/>
                <w:lang w:val="sr-Latn-CS"/>
              </w:rPr>
              <w:lastRenderedPageBreak/>
              <w:t>Operativni cilj 7: Globalno prepoznata turistička destinacija</w:t>
            </w:r>
          </w:p>
        </w:tc>
        <w:tc>
          <w:tcPr>
            <w:tcW w:w="4052" w:type="dxa"/>
            <w:shd w:val="clear" w:color="auto" w:fill="FFFFFF" w:themeFill="background1"/>
          </w:tcPr>
          <w:p w14:paraId="163C79CA" w14:textId="2FE995B7" w:rsidR="00D348D7" w:rsidRPr="004C12E8" w:rsidRDefault="00D348D7" w:rsidP="00D348D7">
            <w:pPr>
              <w:contextualSpacing/>
              <w:rPr>
                <w:rFonts w:ascii="Calibri" w:eastAsia="Calibri" w:hAnsi="Calibri" w:cs="Calibri"/>
                <w:lang w:val="sr-Latn-CS"/>
              </w:rPr>
            </w:pPr>
            <w:r w:rsidRPr="004C12E8">
              <w:rPr>
                <w:rFonts w:ascii="Calibri" w:eastAsia="Calibri" w:hAnsi="Calibri" w:cs="Calibri"/>
                <w:lang w:val="sr-Latn-CS"/>
              </w:rPr>
              <w:t>Re-branding destinacije - Izrada studije brenda Crne Gore za odabrana prioritetna tržišta, uz  revidiranje aktuelnog brenda i vizuelnog aspekta, uz uvažavanje smjernica za definisanje vizuelnih identiteta podbrendova koje proizilaze iz vizuelnog identiteta nacionalnog (krovnog) brenda</w:t>
            </w:r>
          </w:p>
        </w:tc>
        <w:tc>
          <w:tcPr>
            <w:tcW w:w="2402" w:type="dxa"/>
            <w:gridSpan w:val="2"/>
            <w:shd w:val="clear" w:color="auto" w:fill="FFFFFF" w:themeFill="background1"/>
          </w:tcPr>
          <w:p w14:paraId="2C9B71CE" w14:textId="77777777" w:rsidR="00D348D7" w:rsidRPr="004C12E8" w:rsidRDefault="00D348D7" w:rsidP="00D348D7">
            <w:pPr>
              <w:contextualSpacing/>
              <w:jc w:val="center"/>
              <w:rPr>
                <w:rFonts w:ascii="Calibri" w:eastAsia="Calibri" w:hAnsi="Calibri" w:cs="Calibri"/>
                <w:lang w:val="sr-Latn-CS"/>
              </w:rPr>
            </w:pPr>
            <w:r w:rsidRPr="004C12E8">
              <w:rPr>
                <w:rFonts w:ascii="Calibri" w:eastAsia="Calibri" w:hAnsi="Calibri" w:cs="Calibri"/>
                <w:lang w:val="sr-Latn-CS"/>
              </w:rPr>
              <w:t>MER, NTO/</w:t>
            </w:r>
          </w:p>
          <w:p w14:paraId="6269C872" w14:textId="7BBB83E7" w:rsidR="00D348D7" w:rsidRPr="004C12E8" w:rsidRDefault="00D348D7" w:rsidP="00D348D7">
            <w:pPr>
              <w:contextualSpacing/>
              <w:jc w:val="center"/>
              <w:rPr>
                <w:rFonts w:ascii="Calibri" w:eastAsia="Calibri" w:hAnsi="Calibri" w:cs="Calibri"/>
                <w:lang w:val="sr-Latn-CS"/>
              </w:rPr>
            </w:pPr>
            <w:r w:rsidRPr="004C12E8">
              <w:rPr>
                <w:rFonts w:ascii="Calibri" w:eastAsia="Calibri" w:hAnsi="Calibri" w:cs="Calibri"/>
                <w:lang w:val="sr-Latn-CS"/>
              </w:rPr>
              <w:t>LTO,</w:t>
            </w:r>
          </w:p>
          <w:p w14:paraId="29190457" w14:textId="0F3BAABD" w:rsidR="00D348D7" w:rsidRPr="004C12E8" w:rsidRDefault="00D348D7" w:rsidP="00D348D7">
            <w:pPr>
              <w:contextualSpacing/>
              <w:jc w:val="center"/>
              <w:rPr>
                <w:rFonts w:ascii="Calibri" w:eastAsia="Calibri" w:hAnsi="Calibri" w:cs="Calibri"/>
                <w:lang w:val="sr-Latn-CS"/>
              </w:rPr>
            </w:pPr>
            <w:r w:rsidRPr="004C12E8">
              <w:rPr>
                <w:rFonts w:ascii="Calibri" w:eastAsia="Calibri" w:hAnsi="Calibri" w:cs="Calibri"/>
                <w:lang w:val="sr-Latn-CS"/>
              </w:rPr>
              <w:t>turistička privreda</w:t>
            </w:r>
          </w:p>
        </w:tc>
        <w:tc>
          <w:tcPr>
            <w:tcW w:w="1695" w:type="dxa"/>
            <w:shd w:val="clear" w:color="auto" w:fill="FFFFFF" w:themeFill="background1"/>
          </w:tcPr>
          <w:p w14:paraId="3FC83BCC" w14:textId="67F30D8B" w:rsidR="00D348D7" w:rsidRPr="004C12E8" w:rsidRDefault="00D348D7" w:rsidP="00D348D7">
            <w:pPr>
              <w:contextualSpacing/>
              <w:jc w:val="center"/>
              <w:rPr>
                <w:rFonts w:ascii="Calibri" w:eastAsia="Calibri" w:hAnsi="Calibri" w:cs="Calibri"/>
                <w:lang w:val="sr-Latn-CS"/>
              </w:rPr>
            </w:pPr>
            <w:r w:rsidRPr="004C12E8">
              <w:rPr>
                <w:rFonts w:ascii="Calibri" w:eastAsia="Calibri" w:hAnsi="Calibri" w:cs="Calibri"/>
                <w:lang w:val="sr-Latn-CS"/>
              </w:rPr>
              <w:t>I</w:t>
            </w:r>
            <w:r>
              <w:rPr>
                <w:rFonts w:ascii="Calibri" w:eastAsia="Calibri" w:hAnsi="Calibri" w:cs="Calibri"/>
                <w:lang w:val="sr-Latn-CS"/>
              </w:rPr>
              <w:t xml:space="preserve"> </w:t>
            </w:r>
            <w:r w:rsidRPr="004C12E8">
              <w:rPr>
                <w:rFonts w:ascii="Calibri" w:eastAsia="Calibri" w:hAnsi="Calibri" w:cs="Calibri"/>
                <w:lang w:val="sr-Latn-CS"/>
              </w:rPr>
              <w:t>Q</w:t>
            </w:r>
            <w:r>
              <w:rPr>
                <w:rFonts w:ascii="Calibri" w:eastAsia="Calibri" w:hAnsi="Calibri" w:cs="Calibri"/>
                <w:lang w:val="sr-Latn-CS"/>
              </w:rPr>
              <w:t xml:space="preserve"> – </w:t>
            </w:r>
            <w:r w:rsidRPr="004C12E8">
              <w:rPr>
                <w:rFonts w:ascii="Calibri" w:eastAsia="Calibri" w:hAnsi="Calibri" w:cs="Calibri"/>
                <w:lang w:val="sr-Latn-CS"/>
              </w:rPr>
              <w:t>IV</w:t>
            </w:r>
            <w:r>
              <w:rPr>
                <w:rFonts w:ascii="Calibri" w:eastAsia="Calibri" w:hAnsi="Calibri" w:cs="Calibri"/>
                <w:lang w:val="sr-Latn-CS"/>
              </w:rPr>
              <w:t xml:space="preserve"> </w:t>
            </w:r>
            <w:r w:rsidRPr="004C12E8">
              <w:rPr>
                <w:rFonts w:ascii="Calibri" w:eastAsia="Calibri" w:hAnsi="Calibri" w:cs="Calibri"/>
                <w:lang w:val="sr-Latn-CS"/>
              </w:rPr>
              <w:t>Q 2023</w:t>
            </w:r>
            <w:r>
              <w:rPr>
                <w:rFonts w:ascii="Calibri" w:eastAsia="Calibri" w:hAnsi="Calibri" w:cs="Calibri"/>
                <w:lang w:val="sr-Latn-CS"/>
              </w:rPr>
              <w:t>.</w:t>
            </w:r>
          </w:p>
        </w:tc>
        <w:tc>
          <w:tcPr>
            <w:tcW w:w="2261" w:type="dxa"/>
            <w:gridSpan w:val="2"/>
            <w:shd w:val="clear" w:color="auto" w:fill="FFFFFF" w:themeFill="background1"/>
          </w:tcPr>
          <w:p w14:paraId="684BD77B" w14:textId="77777777" w:rsidR="00D348D7" w:rsidRPr="004C12E8" w:rsidRDefault="00D348D7" w:rsidP="00D348D7">
            <w:pPr>
              <w:contextualSpacing/>
              <w:jc w:val="center"/>
              <w:rPr>
                <w:rFonts w:ascii="Calibri" w:eastAsia="Calibri" w:hAnsi="Calibri" w:cs="Calibri"/>
                <w:lang w:val="sr-Latn-CS"/>
              </w:rPr>
            </w:pPr>
            <w:r w:rsidRPr="004C12E8">
              <w:rPr>
                <w:rFonts w:ascii="Calibri" w:eastAsia="Calibri" w:hAnsi="Calibri" w:cs="Calibri"/>
                <w:lang w:val="sr-Latn-CS"/>
              </w:rPr>
              <w:t>Izrađena Studija</w:t>
            </w:r>
          </w:p>
          <w:p w14:paraId="40966CAA" w14:textId="77777777" w:rsidR="00D348D7" w:rsidRPr="004C12E8" w:rsidRDefault="00D348D7" w:rsidP="00D348D7">
            <w:pPr>
              <w:contextualSpacing/>
              <w:jc w:val="center"/>
              <w:rPr>
                <w:rFonts w:ascii="Calibri" w:eastAsia="Calibri" w:hAnsi="Calibri" w:cs="Calibri"/>
                <w:lang w:val="sr-Latn-CS"/>
              </w:rPr>
            </w:pPr>
          </w:p>
          <w:p w14:paraId="7FAAD1CE" w14:textId="65D38D92" w:rsidR="00D348D7" w:rsidRPr="004C12E8" w:rsidRDefault="00D348D7" w:rsidP="00D348D7">
            <w:pPr>
              <w:contextualSpacing/>
              <w:jc w:val="center"/>
              <w:rPr>
                <w:rFonts w:ascii="Calibri" w:eastAsia="Calibri" w:hAnsi="Calibri" w:cs="Calibri"/>
                <w:lang w:val="sr-Latn-CS"/>
              </w:rPr>
            </w:pPr>
            <w:r w:rsidRPr="004C12E8">
              <w:rPr>
                <w:rFonts w:ascii="Calibri" w:eastAsia="Calibri" w:hAnsi="Calibri" w:cs="Calibri"/>
                <w:lang w:val="sr-Latn-CS"/>
              </w:rPr>
              <w:t>Godišnji izvještaj o radu NTO</w:t>
            </w:r>
          </w:p>
        </w:tc>
        <w:tc>
          <w:tcPr>
            <w:tcW w:w="1497" w:type="dxa"/>
            <w:shd w:val="clear" w:color="auto" w:fill="FFFFFF" w:themeFill="background1"/>
          </w:tcPr>
          <w:p w14:paraId="7FEB15BE" w14:textId="77777777" w:rsidR="00D348D7" w:rsidRPr="004C12E8" w:rsidRDefault="00D348D7" w:rsidP="00D348D7">
            <w:pPr>
              <w:contextualSpacing/>
              <w:jc w:val="center"/>
              <w:rPr>
                <w:rFonts w:ascii="Calibri" w:eastAsia="Calibri" w:hAnsi="Calibri" w:cs="Calibri"/>
                <w:lang w:val="sr-Latn-CS"/>
              </w:rPr>
            </w:pPr>
            <w:r w:rsidRPr="004C12E8">
              <w:rPr>
                <w:rFonts w:ascii="Calibri" w:eastAsia="Calibri" w:hAnsi="Calibri" w:cs="Calibri"/>
                <w:lang w:val="sr-Latn-CS"/>
              </w:rPr>
              <w:t>Budžet Crne Gore</w:t>
            </w:r>
          </w:p>
          <w:p w14:paraId="78AE15F4" w14:textId="77777777" w:rsidR="00D348D7" w:rsidRPr="004C12E8" w:rsidRDefault="00D348D7" w:rsidP="00D348D7">
            <w:pPr>
              <w:contextualSpacing/>
              <w:jc w:val="center"/>
              <w:rPr>
                <w:rFonts w:ascii="Calibri" w:eastAsia="Calibri" w:hAnsi="Calibri" w:cs="Calibri"/>
                <w:lang w:val="sr-Latn-CS"/>
              </w:rPr>
            </w:pPr>
          </w:p>
          <w:p w14:paraId="573FBDBA" w14:textId="77777777" w:rsidR="00D348D7" w:rsidRPr="004C12E8" w:rsidRDefault="00D348D7" w:rsidP="00D348D7">
            <w:pPr>
              <w:contextualSpacing/>
              <w:jc w:val="center"/>
              <w:rPr>
                <w:rFonts w:ascii="Calibri" w:eastAsia="Calibri" w:hAnsi="Calibri" w:cs="Calibri"/>
                <w:lang w:val="sr-Latn-CS"/>
              </w:rPr>
            </w:pPr>
          </w:p>
        </w:tc>
      </w:tr>
      <w:tr w:rsidR="00D348D7" w:rsidRPr="00004BE6" w14:paraId="6F49E947" w14:textId="77777777" w:rsidTr="004C12E8">
        <w:trPr>
          <w:trHeight w:val="1721"/>
          <w:jc w:val="center"/>
        </w:trPr>
        <w:tc>
          <w:tcPr>
            <w:tcW w:w="1860" w:type="dxa"/>
            <w:shd w:val="clear" w:color="auto" w:fill="D9E2F3" w:themeFill="accent1" w:themeFillTint="33"/>
          </w:tcPr>
          <w:p w14:paraId="27FF4D9E" w14:textId="76664C83" w:rsidR="00D348D7" w:rsidRDefault="00D348D7" w:rsidP="00D348D7">
            <w:pPr>
              <w:spacing w:after="120"/>
              <w:rPr>
                <w:b/>
                <w:color w:val="000000" w:themeColor="text1"/>
                <w:lang w:val="sr-Latn-CS"/>
              </w:rPr>
            </w:pPr>
            <w:r>
              <w:rPr>
                <w:b/>
                <w:color w:val="000000" w:themeColor="text1"/>
                <w:lang w:val="sr-Latn-CS"/>
              </w:rPr>
              <w:t xml:space="preserve">Eksterna evaluacija </w:t>
            </w:r>
          </w:p>
        </w:tc>
        <w:tc>
          <w:tcPr>
            <w:tcW w:w="4052" w:type="dxa"/>
            <w:shd w:val="clear" w:color="auto" w:fill="auto"/>
          </w:tcPr>
          <w:p w14:paraId="4D92279D" w14:textId="3CEFACA0" w:rsidR="00D348D7" w:rsidRDefault="00D348D7" w:rsidP="00D348D7">
            <w:pPr>
              <w:spacing w:after="120"/>
              <w:jc w:val="both"/>
            </w:pPr>
            <w:r>
              <w:t xml:space="preserve">Raspisivanje javnog poziva za izradu evaluacije </w:t>
            </w:r>
          </w:p>
          <w:p w14:paraId="08515ED3" w14:textId="33AD388F" w:rsidR="00D348D7" w:rsidRDefault="00D348D7" w:rsidP="00D348D7">
            <w:pPr>
              <w:spacing w:after="120"/>
              <w:jc w:val="both"/>
            </w:pPr>
            <w:r>
              <w:t>Odabir najpovojnijeg ponuđača</w:t>
            </w:r>
          </w:p>
        </w:tc>
        <w:tc>
          <w:tcPr>
            <w:tcW w:w="2402" w:type="dxa"/>
            <w:gridSpan w:val="2"/>
            <w:tcBorders>
              <w:bottom w:val="single" w:sz="4" w:space="0" w:color="auto"/>
            </w:tcBorders>
            <w:shd w:val="clear" w:color="auto" w:fill="auto"/>
          </w:tcPr>
          <w:p w14:paraId="34AF6F83" w14:textId="5CC81791" w:rsidR="00D348D7" w:rsidRPr="00246156" w:rsidRDefault="00D348D7" w:rsidP="00D348D7">
            <w:pPr>
              <w:contextualSpacing/>
              <w:jc w:val="center"/>
            </w:pPr>
            <w:r>
              <w:t>MER</w:t>
            </w:r>
          </w:p>
        </w:tc>
        <w:tc>
          <w:tcPr>
            <w:tcW w:w="1695" w:type="dxa"/>
            <w:shd w:val="clear" w:color="auto" w:fill="auto"/>
          </w:tcPr>
          <w:p w14:paraId="4955CA88" w14:textId="3A07E3DA" w:rsidR="00D348D7" w:rsidRDefault="00D348D7" w:rsidP="00D348D7">
            <w:pPr>
              <w:spacing w:after="120"/>
              <w:jc w:val="center"/>
            </w:pPr>
            <w:r>
              <w:t>I Q – IV Q 2025.</w:t>
            </w:r>
          </w:p>
        </w:tc>
        <w:tc>
          <w:tcPr>
            <w:tcW w:w="2261" w:type="dxa"/>
            <w:gridSpan w:val="2"/>
            <w:shd w:val="clear" w:color="auto" w:fill="auto"/>
          </w:tcPr>
          <w:p w14:paraId="7B47AA5B" w14:textId="2AA9B670" w:rsidR="00D348D7" w:rsidRDefault="00D348D7" w:rsidP="00D348D7">
            <w:pPr>
              <w:contextualSpacing/>
              <w:jc w:val="center"/>
            </w:pPr>
            <w:r>
              <w:t>Izrađen Izvještaj eksternog evaluatora</w:t>
            </w:r>
          </w:p>
        </w:tc>
        <w:tc>
          <w:tcPr>
            <w:tcW w:w="1497" w:type="dxa"/>
            <w:shd w:val="clear" w:color="auto" w:fill="auto"/>
          </w:tcPr>
          <w:p w14:paraId="4BC8B968" w14:textId="77777777" w:rsidR="00D348D7" w:rsidRDefault="00D348D7" w:rsidP="00D348D7">
            <w:pPr>
              <w:contextualSpacing/>
              <w:jc w:val="center"/>
              <w:rPr>
                <w:rFonts w:ascii="Calibri" w:eastAsia="Calibri" w:hAnsi="Calibri" w:cs="Calibri"/>
                <w:lang w:val="sr-Latn-CS"/>
              </w:rPr>
            </w:pPr>
            <w:r>
              <w:rPr>
                <w:rFonts w:ascii="Calibri" w:eastAsia="Calibri" w:hAnsi="Calibri" w:cs="Calibri"/>
                <w:lang w:val="sr-Latn-CS"/>
              </w:rPr>
              <w:t>5.000,00€</w:t>
            </w:r>
          </w:p>
          <w:p w14:paraId="6E7DB900" w14:textId="77777777" w:rsidR="00D348D7" w:rsidRDefault="00D348D7" w:rsidP="00D348D7">
            <w:pPr>
              <w:contextualSpacing/>
              <w:jc w:val="center"/>
              <w:rPr>
                <w:rFonts w:ascii="Calibri" w:eastAsia="Calibri" w:hAnsi="Calibri" w:cs="Calibri"/>
                <w:lang w:val="sr-Latn-CS"/>
              </w:rPr>
            </w:pPr>
          </w:p>
          <w:p w14:paraId="075F54EE" w14:textId="682F1641" w:rsidR="00D348D7" w:rsidRDefault="00D348D7" w:rsidP="00D348D7">
            <w:pPr>
              <w:contextualSpacing/>
              <w:jc w:val="center"/>
              <w:rPr>
                <w:rFonts w:ascii="Calibri" w:eastAsia="Calibri" w:hAnsi="Calibri" w:cs="Calibri"/>
                <w:lang w:val="sr-Latn-CS"/>
              </w:rPr>
            </w:pPr>
            <w:r>
              <w:rPr>
                <w:rFonts w:ascii="Calibri" w:eastAsia="Calibri" w:hAnsi="Calibri" w:cs="Calibri"/>
                <w:lang w:val="sr-Latn-CS"/>
              </w:rPr>
              <w:t xml:space="preserve">Budžet Crne Gore </w:t>
            </w:r>
          </w:p>
        </w:tc>
      </w:tr>
    </w:tbl>
    <w:p w14:paraId="7CE1DC6C" w14:textId="77777777" w:rsidR="00004BE6" w:rsidRPr="00A46F37" w:rsidRDefault="00004BE6" w:rsidP="00A46F37">
      <w:pPr>
        <w:spacing w:after="120"/>
        <w:jc w:val="both"/>
        <w:rPr>
          <w:color w:val="000000" w:themeColor="text1"/>
        </w:rPr>
        <w:sectPr w:rsidR="00004BE6" w:rsidRPr="00A46F37" w:rsidSect="00E75F9D">
          <w:pgSz w:w="16840" w:h="11907" w:orient="landscape" w:code="9"/>
          <w:pgMar w:top="1134" w:right="1134" w:bottom="1134" w:left="1134" w:header="720" w:footer="720" w:gutter="0"/>
          <w:cols w:space="720"/>
          <w:docGrid w:linePitch="360"/>
        </w:sectPr>
      </w:pPr>
    </w:p>
    <w:p w14:paraId="05DB1C6B" w14:textId="536AA836" w:rsidR="00B67ED7" w:rsidRPr="00F2664D" w:rsidRDefault="0058038A" w:rsidP="001B495E">
      <w:pPr>
        <w:pStyle w:val="Heading1"/>
        <w:spacing w:before="0" w:after="120" w:line="276" w:lineRule="auto"/>
      </w:pPr>
      <w:bookmarkStart w:id="730" w:name="_Toc88772671"/>
      <w:bookmarkStart w:id="731" w:name="_Toc95303091"/>
      <w:bookmarkStart w:id="732" w:name="_Toc97902555"/>
      <w:bookmarkEnd w:id="287"/>
      <w:r>
        <w:lastRenderedPageBreak/>
        <w:t>20</w:t>
      </w:r>
      <w:r w:rsidR="00FC7654" w:rsidRPr="00F2664D">
        <w:t>.</w:t>
      </w:r>
      <w:r w:rsidR="00797047" w:rsidRPr="00F2664D">
        <w:t xml:space="preserve"> </w:t>
      </w:r>
      <w:bookmarkEnd w:id="730"/>
      <w:r w:rsidR="00A80A8B" w:rsidRPr="00F2664D">
        <w:t>KOMUNIKACIONI PLAN</w:t>
      </w:r>
      <w:bookmarkEnd w:id="731"/>
      <w:bookmarkEnd w:id="732"/>
      <w:r w:rsidR="00797047" w:rsidRPr="00F2664D">
        <w:t xml:space="preserve"> </w:t>
      </w:r>
    </w:p>
    <w:p w14:paraId="32B59DE5" w14:textId="4B892480" w:rsidR="00B27CA1" w:rsidRPr="00F2664D" w:rsidRDefault="00396C69" w:rsidP="001B495E">
      <w:pPr>
        <w:spacing w:after="120"/>
        <w:jc w:val="both"/>
        <w:rPr>
          <w:rFonts w:eastAsia="Times New Roman" w:cstheme="minorHAnsi"/>
          <w:sz w:val="24"/>
          <w:szCs w:val="24"/>
          <w:lang w:eastAsia="de-DE"/>
        </w:rPr>
      </w:pPr>
      <w:r w:rsidRPr="00F2664D">
        <w:rPr>
          <w:rFonts w:eastAsia="Times New Roman" w:cstheme="minorHAnsi"/>
          <w:sz w:val="24"/>
          <w:szCs w:val="24"/>
          <w:lang w:eastAsia="de-DE"/>
        </w:rPr>
        <w:t>Uvažavajući potrebu da se javne politike dodatno afirmišu</w:t>
      </w:r>
      <w:r w:rsidR="0004316A" w:rsidRPr="00F2664D">
        <w:rPr>
          <w:rFonts w:eastAsia="Times New Roman" w:cstheme="minorHAnsi"/>
          <w:sz w:val="24"/>
          <w:szCs w:val="24"/>
          <w:lang w:eastAsia="de-DE"/>
        </w:rPr>
        <w:t>,</w:t>
      </w:r>
      <w:r w:rsidRPr="00F2664D">
        <w:rPr>
          <w:rFonts w:eastAsia="Times New Roman" w:cstheme="minorHAnsi"/>
          <w:sz w:val="24"/>
          <w:szCs w:val="24"/>
          <w:lang w:eastAsia="de-DE"/>
        </w:rPr>
        <w:t xml:space="preserve"> kako bi se povećalo interesovanje stručne i </w:t>
      </w:r>
      <w:r w:rsidR="00D83D6C" w:rsidRPr="00F2664D">
        <w:rPr>
          <w:rFonts w:eastAsia="Times New Roman" w:cstheme="minorHAnsi"/>
          <w:sz w:val="24"/>
          <w:szCs w:val="24"/>
          <w:lang w:eastAsia="de-DE"/>
        </w:rPr>
        <w:t>ostalih segmenata</w:t>
      </w:r>
      <w:r w:rsidRPr="00F2664D">
        <w:rPr>
          <w:rFonts w:eastAsia="Times New Roman" w:cstheme="minorHAnsi"/>
          <w:sz w:val="24"/>
          <w:szCs w:val="24"/>
          <w:lang w:eastAsia="de-DE"/>
        </w:rPr>
        <w:t xml:space="preserve"> javnosti, te </w:t>
      </w:r>
      <w:r w:rsidR="00773976" w:rsidRPr="00F2664D">
        <w:rPr>
          <w:rFonts w:eastAsia="Times New Roman" w:cstheme="minorHAnsi"/>
          <w:sz w:val="24"/>
          <w:szCs w:val="24"/>
          <w:lang w:eastAsia="de-DE"/>
        </w:rPr>
        <w:t>istakao</w:t>
      </w:r>
      <w:r w:rsidRPr="00F2664D">
        <w:rPr>
          <w:rFonts w:eastAsia="Times New Roman" w:cstheme="minorHAnsi"/>
          <w:sz w:val="24"/>
          <w:szCs w:val="24"/>
          <w:lang w:eastAsia="de-DE"/>
        </w:rPr>
        <w:t xml:space="preserve"> značaj konkretnih aktivnosti </w:t>
      </w:r>
      <w:r w:rsidR="00773976" w:rsidRPr="00F2664D">
        <w:rPr>
          <w:rFonts w:eastAsia="Times New Roman" w:cstheme="minorHAnsi"/>
          <w:sz w:val="24"/>
          <w:szCs w:val="24"/>
          <w:lang w:eastAsia="de-DE"/>
        </w:rPr>
        <w:t xml:space="preserve">za </w:t>
      </w:r>
      <w:r w:rsidRPr="00F2664D">
        <w:rPr>
          <w:rFonts w:eastAsia="Times New Roman" w:cstheme="minorHAnsi"/>
          <w:sz w:val="24"/>
          <w:szCs w:val="24"/>
          <w:lang w:eastAsia="de-DE"/>
        </w:rPr>
        <w:t>opšt</w:t>
      </w:r>
      <w:r w:rsidR="00773976" w:rsidRPr="00F2664D">
        <w:rPr>
          <w:rFonts w:eastAsia="Times New Roman" w:cstheme="minorHAnsi"/>
          <w:sz w:val="24"/>
          <w:szCs w:val="24"/>
          <w:lang w:eastAsia="de-DE"/>
        </w:rPr>
        <w:t>u</w:t>
      </w:r>
      <w:r w:rsidRPr="00F2664D">
        <w:rPr>
          <w:rFonts w:eastAsia="Times New Roman" w:cstheme="minorHAnsi"/>
          <w:sz w:val="24"/>
          <w:szCs w:val="24"/>
          <w:lang w:eastAsia="de-DE"/>
        </w:rPr>
        <w:t xml:space="preserve"> korist</w:t>
      </w:r>
      <w:r w:rsidR="00B27CA1" w:rsidRPr="00F2664D">
        <w:rPr>
          <w:rFonts w:eastAsia="Times New Roman" w:cstheme="minorHAnsi"/>
          <w:sz w:val="24"/>
          <w:szCs w:val="24"/>
          <w:lang w:eastAsia="de-DE"/>
        </w:rPr>
        <w:t xml:space="preserve"> i</w:t>
      </w:r>
      <w:r w:rsidRPr="00F2664D">
        <w:rPr>
          <w:rFonts w:eastAsia="Times New Roman" w:cstheme="minorHAnsi"/>
          <w:sz w:val="24"/>
          <w:szCs w:val="24"/>
          <w:lang w:eastAsia="de-DE"/>
        </w:rPr>
        <w:t xml:space="preserve"> kvalitet života građana, neophodno je pripremiti odgovarajuće informacije za javnost o ciljevima i očekivanim učincima </w:t>
      </w:r>
      <w:r w:rsidR="000772C9" w:rsidRPr="00F2664D">
        <w:rPr>
          <w:rFonts w:eastAsia="Times New Roman" w:cstheme="minorHAnsi"/>
          <w:sz w:val="24"/>
          <w:szCs w:val="24"/>
          <w:lang w:eastAsia="de-DE"/>
        </w:rPr>
        <w:t>Strategije</w:t>
      </w:r>
      <w:r w:rsidRPr="00F2664D">
        <w:rPr>
          <w:rFonts w:eastAsia="Times New Roman" w:cstheme="minorHAnsi"/>
          <w:sz w:val="24"/>
          <w:szCs w:val="24"/>
          <w:lang w:eastAsia="de-DE"/>
        </w:rPr>
        <w:t>. Komunikaciona strategija naglašava potrebu da komunikacija sa građanima bude usmjerena na predstavljanje vizije, ciljeva i rezultata koje Vlada ostvaruje na planu unapređenja kvaliteta života u Crnoj Gori, na način koji je lako razumljiv i prilagođen potrebama i interesovanjima javnosti.</w:t>
      </w:r>
      <w:r w:rsidR="00A80A8B" w:rsidRPr="00F2664D">
        <w:rPr>
          <w:rFonts w:eastAsia="Times New Roman" w:cstheme="minorHAnsi"/>
          <w:sz w:val="24"/>
          <w:szCs w:val="24"/>
          <w:lang w:eastAsia="de-DE"/>
        </w:rPr>
        <w:t xml:space="preserve"> </w:t>
      </w:r>
    </w:p>
    <w:p w14:paraId="4212601A" w14:textId="39B9A325" w:rsidR="00A80A8B" w:rsidRPr="00F2664D" w:rsidRDefault="00A80A8B" w:rsidP="001B495E">
      <w:pPr>
        <w:spacing w:after="120"/>
        <w:jc w:val="both"/>
        <w:rPr>
          <w:rFonts w:eastAsia="Times New Roman" w:cstheme="minorHAnsi"/>
          <w:sz w:val="24"/>
          <w:szCs w:val="24"/>
          <w:lang w:eastAsia="de-DE"/>
        </w:rPr>
      </w:pPr>
      <w:r w:rsidRPr="00F2664D">
        <w:rPr>
          <w:rFonts w:eastAsia="Times New Roman" w:cstheme="minorHAnsi"/>
          <w:sz w:val="24"/>
          <w:szCs w:val="24"/>
          <w:lang w:eastAsia="de-DE"/>
        </w:rPr>
        <w:t>Realizacij</w:t>
      </w:r>
      <w:r w:rsidR="00B27CA1" w:rsidRPr="00F2664D">
        <w:rPr>
          <w:rFonts w:eastAsia="Times New Roman" w:cstheme="minorHAnsi"/>
          <w:sz w:val="24"/>
          <w:szCs w:val="24"/>
          <w:lang w:eastAsia="de-DE"/>
        </w:rPr>
        <w:t>a</w:t>
      </w:r>
      <w:r w:rsidRPr="00F2664D">
        <w:rPr>
          <w:rFonts w:eastAsia="Times New Roman" w:cstheme="minorHAnsi"/>
          <w:sz w:val="24"/>
          <w:szCs w:val="24"/>
          <w:lang w:eastAsia="de-DE"/>
        </w:rPr>
        <w:t xml:space="preserve"> ključnih ciljeva Strategije u najvećoj mjeri zavisi od relavantnih institucija i organizacija odgovornih za njenu implementaciju, s jedne strane, i turističke privrede, s druge strane. </w:t>
      </w:r>
      <w:r w:rsidR="00B27CA1" w:rsidRPr="00F2664D">
        <w:rPr>
          <w:rFonts w:eastAsia="Times New Roman" w:cstheme="minorHAnsi"/>
          <w:sz w:val="24"/>
          <w:szCs w:val="24"/>
          <w:lang w:eastAsia="de-DE"/>
        </w:rPr>
        <w:t>U tom smislu, d</w:t>
      </w:r>
      <w:r w:rsidRPr="00F2664D">
        <w:rPr>
          <w:rFonts w:eastAsia="Times New Roman" w:cstheme="minorHAnsi"/>
          <w:sz w:val="24"/>
          <w:szCs w:val="24"/>
          <w:lang w:eastAsia="de-DE"/>
        </w:rPr>
        <w:t>a bi realizacija St</w:t>
      </w:r>
      <w:r w:rsidR="006D793C" w:rsidRPr="00F2664D">
        <w:rPr>
          <w:rFonts w:eastAsia="Times New Roman" w:cstheme="minorHAnsi"/>
          <w:sz w:val="24"/>
          <w:szCs w:val="24"/>
          <w:lang w:eastAsia="de-DE"/>
        </w:rPr>
        <w:t>ra</w:t>
      </w:r>
      <w:r w:rsidRPr="00F2664D">
        <w:rPr>
          <w:rFonts w:eastAsia="Times New Roman" w:cstheme="minorHAnsi"/>
          <w:sz w:val="24"/>
          <w:szCs w:val="24"/>
          <w:lang w:eastAsia="de-DE"/>
        </w:rPr>
        <w:t>tegije bila uspješna, neophodna je uključenost i aktivno učešće značajnog broja zainteresovanih strana</w:t>
      </w:r>
      <w:r w:rsidR="0004316A" w:rsidRPr="00F2664D">
        <w:rPr>
          <w:rFonts w:eastAsia="Times New Roman" w:cstheme="minorHAnsi"/>
          <w:sz w:val="24"/>
          <w:szCs w:val="24"/>
          <w:lang w:eastAsia="de-DE"/>
        </w:rPr>
        <w:t>, kao i jačanje javno-privatnog partnerstva</w:t>
      </w:r>
      <w:r w:rsidRPr="00F2664D">
        <w:rPr>
          <w:rFonts w:eastAsia="Times New Roman" w:cstheme="minorHAnsi"/>
          <w:sz w:val="24"/>
          <w:szCs w:val="24"/>
          <w:lang w:eastAsia="de-DE"/>
        </w:rPr>
        <w:t xml:space="preserve">. S tim u vezi, prepoznate su ciljne javnosti koje su direktni nosioci realizacije </w:t>
      </w:r>
      <w:r w:rsidR="00970573" w:rsidRPr="00F2664D">
        <w:rPr>
          <w:rFonts w:eastAsia="Times New Roman" w:cstheme="minorHAnsi"/>
          <w:sz w:val="24"/>
          <w:szCs w:val="24"/>
          <w:lang w:eastAsia="de-DE"/>
        </w:rPr>
        <w:t>aktivnosti u okviru Strategije - interne javnosti</w:t>
      </w:r>
      <w:r w:rsidRPr="00F2664D">
        <w:rPr>
          <w:rFonts w:eastAsia="Times New Roman" w:cstheme="minorHAnsi"/>
          <w:sz w:val="24"/>
          <w:szCs w:val="24"/>
          <w:lang w:eastAsia="de-DE"/>
        </w:rPr>
        <w:t xml:space="preserve"> ili javnosti koje su targetirane kao one koje mogu da doprinesu </w:t>
      </w:r>
      <w:r w:rsidR="009363DA" w:rsidRPr="00F2664D">
        <w:rPr>
          <w:rFonts w:eastAsia="Times New Roman" w:cstheme="minorHAnsi"/>
          <w:sz w:val="24"/>
          <w:szCs w:val="24"/>
          <w:lang w:eastAsia="de-DE"/>
        </w:rPr>
        <w:t>efikasnijoj realizaciji</w:t>
      </w:r>
      <w:r w:rsidR="00970573" w:rsidRPr="00F2664D">
        <w:rPr>
          <w:rFonts w:eastAsia="Times New Roman" w:cstheme="minorHAnsi"/>
          <w:sz w:val="24"/>
          <w:szCs w:val="24"/>
          <w:lang w:eastAsia="de-DE"/>
        </w:rPr>
        <w:t xml:space="preserve"> - </w:t>
      </w:r>
      <w:r w:rsidRPr="00F2664D">
        <w:rPr>
          <w:rFonts w:eastAsia="Times New Roman" w:cstheme="minorHAnsi"/>
          <w:sz w:val="24"/>
          <w:szCs w:val="24"/>
          <w:lang w:eastAsia="de-DE"/>
        </w:rPr>
        <w:t xml:space="preserve">eksterne javnosti. Interne javnosti čine zaposleni u državnoj upravi i lokalnoj samoupravi, dok eksternu ciljnu javnost čine: </w:t>
      </w:r>
      <w:r w:rsidR="009363DA" w:rsidRPr="00F2664D">
        <w:rPr>
          <w:rFonts w:eastAsia="Times New Roman" w:cstheme="minorHAnsi"/>
          <w:sz w:val="24"/>
          <w:szCs w:val="24"/>
          <w:lang w:eastAsia="de-DE"/>
        </w:rPr>
        <w:t>predstavnici turističke privrede, NVO</w:t>
      </w:r>
      <w:r w:rsidR="00C17D5A" w:rsidRPr="00F2664D">
        <w:rPr>
          <w:rFonts w:eastAsia="Times New Roman" w:cstheme="minorHAnsi"/>
          <w:sz w:val="24"/>
          <w:szCs w:val="24"/>
          <w:lang w:eastAsia="de-DE"/>
        </w:rPr>
        <w:t xml:space="preserve"> sektora</w:t>
      </w:r>
      <w:r w:rsidRPr="00F2664D">
        <w:rPr>
          <w:rFonts w:eastAsia="Times New Roman" w:cstheme="minorHAnsi"/>
          <w:sz w:val="24"/>
          <w:szCs w:val="24"/>
          <w:lang w:eastAsia="de-DE"/>
        </w:rPr>
        <w:t xml:space="preserve">, </w:t>
      </w:r>
      <w:r w:rsidR="009363DA" w:rsidRPr="00F2664D">
        <w:rPr>
          <w:rFonts w:eastAsia="Times New Roman" w:cstheme="minorHAnsi"/>
          <w:sz w:val="24"/>
          <w:szCs w:val="24"/>
          <w:lang w:eastAsia="de-DE"/>
        </w:rPr>
        <w:t>akademske zajednice, međunarodne organizacij</w:t>
      </w:r>
      <w:r w:rsidR="00C17D5A" w:rsidRPr="00F2664D">
        <w:rPr>
          <w:rFonts w:eastAsia="Times New Roman" w:cstheme="minorHAnsi"/>
          <w:sz w:val="24"/>
          <w:szCs w:val="24"/>
          <w:lang w:eastAsia="de-DE"/>
        </w:rPr>
        <w:t xml:space="preserve">e </w:t>
      </w:r>
      <w:r w:rsidR="009363DA" w:rsidRPr="00F2664D">
        <w:rPr>
          <w:rFonts w:eastAsia="Times New Roman" w:cstheme="minorHAnsi"/>
          <w:sz w:val="24"/>
          <w:szCs w:val="24"/>
          <w:lang w:eastAsia="de-DE"/>
        </w:rPr>
        <w:t>/</w:t>
      </w:r>
      <w:r w:rsidR="00C17D5A" w:rsidRPr="00F2664D">
        <w:rPr>
          <w:rFonts w:eastAsia="Times New Roman" w:cstheme="minorHAnsi"/>
          <w:sz w:val="24"/>
          <w:szCs w:val="24"/>
          <w:lang w:eastAsia="de-DE"/>
        </w:rPr>
        <w:t xml:space="preserve"> </w:t>
      </w:r>
      <w:r w:rsidR="009363DA" w:rsidRPr="00F2664D">
        <w:rPr>
          <w:rFonts w:eastAsia="Times New Roman" w:cstheme="minorHAnsi"/>
          <w:sz w:val="24"/>
          <w:szCs w:val="24"/>
          <w:lang w:eastAsia="de-DE"/>
        </w:rPr>
        <w:t>donator</w:t>
      </w:r>
      <w:r w:rsidR="00A31E87" w:rsidRPr="00F2664D">
        <w:rPr>
          <w:rFonts w:eastAsia="Times New Roman" w:cstheme="minorHAnsi"/>
          <w:sz w:val="24"/>
          <w:szCs w:val="24"/>
          <w:lang w:eastAsia="de-DE"/>
        </w:rPr>
        <w:t>i</w:t>
      </w:r>
      <w:r w:rsidR="009363DA" w:rsidRPr="00F2664D">
        <w:rPr>
          <w:rFonts w:eastAsia="Times New Roman" w:cstheme="minorHAnsi"/>
          <w:sz w:val="24"/>
          <w:szCs w:val="24"/>
          <w:lang w:eastAsia="de-DE"/>
        </w:rPr>
        <w:t xml:space="preserve">, </w:t>
      </w:r>
      <w:r w:rsidRPr="00F2664D">
        <w:rPr>
          <w:rFonts w:eastAsia="Times New Roman" w:cstheme="minorHAnsi"/>
          <w:sz w:val="24"/>
          <w:szCs w:val="24"/>
          <w:lang w:eastAsia="de-DE"/>
        </w:rPr>
        <w:t>mediji</w:t>
      </w:r>
      <w:r w:rsidR="009363DA" w:rsidRPr="00F2664D">
        <w:rPr>
          <w:rFonts w:eastAsia="Times New Roman" w:cstheme="minorHAnsi"/>
          <w:sz w:val="24"/>
          <w:szCs w:val="24"/>
          <w:lang w:eastAsia="de-DE"/>
        </w:rPr>
        <w:t xml:space="preserve"> i dr.</w:t>
      </w:r>
    </w:p>
    <w:p w14:paraId="7C85D2D4" w14:textId="5E667B4F" w:rsidR="000727CC" w:rsidRDefault="006D793C" w:rsidP="001B495E">
      <w:pPr>
        <w:spacing w:after="120"/>
        <w:jc w:val="both"/>
        <w:rPr>
          <w:rFonts w:eastAsia="Times New Roman" w:cstheme="minorHAnsi"/>
          <w:sz w:val="24"/>
          <w:szCs w:val="24"/>
          <w:lang w:eastAsia="de-DE"/>
        </w:rPr>
      </w:pPr>
      <w:r w:rsidRPr="00F2664D">
        <w:rPr>
          <w:rFonts w:eastAsia="Times New Roman" w:cstheme="minorHAnsi"/>
          <w:sz w:val="24"/>
          <w:szCs w:val="24"/>
          <w:lang w:eastAsia="de-DE"/>
        </w:rPr>
        <w:t xml:space="preserve">Komunikacione </w:t>
      </w:r>
      <w:r w:rsidR="000727CC" w:rsidRPr="00F2664D">
        <w:rPr>
          <w:rFonts w:eastAsia="Times New Roman" w:cstheme="minorHAnsi"/>
          <w:sz w:val="24"/>
          <w:szCs w:val="24"/>
          <w:lang w:eastAsia="de-DE"/>
        </w:rPr>
        <w:t xml:space="preserve">aktivnosti </w:t>
      </w:r>
      <w:r w:rsidRPr="00F2664D">
        <w:rPr>
          <w:rFonts w:eastAsia="Times New Roman" w:cstheme="minorHAnsi"/>
          <w:sz w:val="24"/>
          <w:szCs w:val="24"/>
          <w:lang w:eastAsia="de-DE"/>
        </w:rPr>
        <w:t xml:space="preserve">u pravcu izvještavanja o realizaciji ključnih ciljeva Strategije </w:t>
      </w:r>
      <w:r w:rsidR="00C95CE8" w:rsidRPr="00F2664D">
        <w:rPr>
          <w:rFonts w:eastAsia="Times New Roman" w:cstheme="minorHAnsi"/>
          <w:sz w:val="24"/>
          <w:szCs w:val="24"/>
          <w:lang w:eastAsia="de-DE"/>
        </w:rPr>
        <w:t>biće</w:t>
      </w:r>
      <w:r w:rsidR="000727CC" w:rsidRPr="00F2664D">
        <w:rPr>
          <w:rFonts w:eastAsia="Times New Roman" w:cstheme="minorHAnsi"/>
          <w:sz w:val="24"/>
          <w:szCs w:val="24"/>
          <w:lang w:eastAsia="de-DE"/>
        </w:rPr>
        <w:t xml:space="preserve"> </w:t>
      </w:r>
      <w:r w:rsidR="0071312A" w:rsidRPr="00F2664D">
        <w:rPr>
          <w:rFonts w:eastAsia="Times New Roman" w:cstheme="minorHAnsi"/>
          <w:sz w:val="24"/>
          <w:szCs w:val="24"/>
          <w:lang w:eastAsia="de-DE"/>
        </w:rPr>
        <w:t xml:space="preserve">usmjerene na </w:t>
      </w:r>
      <w:r w:rsidR="000727CC" w:rsidRPr="00F2664D">
        <w:rPr>
          <w:rFonts w:eastAsia="Times New Roman" w:cstheme="minorHAnsi"/>
          <w:sz w:val="24"/>
          <w:szCs w:val="24"/>
          <w:lang w:eastAsia="de-DE"/>
        </w:rPr>
        <w:t>odnos</w:t>
      </w:r>
      <w:r w:rsidR="0071312A" w:rsidRPr="00F2664D">
        <w:rPr>
          <w:rFonts w:eastAsia="Times New Roman" w:cstheme="minorHAnsi"/>
          <w:sz w:val="24"/>
          <w:szCs w:val="24"/>
          <w:lang w:eastAsia="de-DE"/>
        </w:rPr>
        <w:t>e</w:t>
      </w:r>
      <w:r w:rsidR="000727CC" w:rsidRPr="00F2664D">
        <w:rPr>
          <w:rFonts w:eastAsia="Times New Roman" w:cstheme="minorHAnsi"/>
          <w:sz w:val="24"/>
          <w:szCs w:val="24"/>
          <w:lang w:eastAsia="de-DE"/>
        </w:rPr>
        <w:t xml:space="preserve"> sa medijima</w:t>
      </w:r>
      <w:r w:rsidR="0071312A" w:rsidRPr="00F2664D">
        <w:rPr>
          <w:rFonts w:eastAsia="Times New Roman" w:cstheme="minorHAnsi"/>
          <w:sz w:val="24"/>
          <w:szCs w:val="24"/>
          <w:lang w:eastAsia="de-DE"/>
        </w:rPr>
        <w:t xml:space="preserve"> i integrisane kanale komunikacije.</w:t>
      </w:r>
      <w:r w:rsidR="0071312A" w:rsidRPr="003C2F9D">
        <w:rPr>
          <w:rFonts w:eastAsia="Times New Roman" w:cstheme="minorHAnsi"/>
          <w:sz w:val="24"/>
          <w:szCs w:val="24"/>
          <w:lang w:eastAsia="de-DE"/>
        </w:rPr>
        <w:t xml:space="preserve"> </w:t>
      </w:r>
    </w:p>
    <w:p w14:paraId="015DA3E7" w14:textId="77777777" w:rsidR="00137EA4" w:rsidRDefault="00137EA4" w:rsidP="00137EA4">
      <w:pPr>
        <w:spacing w:after="0" w:line="240" w:lineRule="auto"/>
        <w:rPr>
          <w:rFonts w:eastAsia="Times New Roman" w:cstheme="minorHAnsi"/>
          <w:sz w:val="24"/>
          <w:szCs w:val="24"/>
          <w:lang w:eastAsia="de-DE"/>
        </w:rPr>
      </w:pPr>
    </w:p>
    <w:p w14:paraId="51D5405F" w14:textId="77777777" w:rsidR="00137EA4" w:rsidRDefault="00137EA4" w:rsidP="00137EA4">
      <w:pPr>
        <w:spacing w:after="0" w:line="240" w:lineRule="auto"/>
        <w:rPr>
          <w:rFonts w:cstheme="minorHAnsi"/>
          <w:b/>
          <w:color w:val="2F5496" w:themeColor="accent1" w:themeShade="BF"/>
          <w:sz w:val="28"/>
          <w:szCs w:val="26"/>
          <w:lang w:eastAsia="hr-HR"/>
        </w:rPr>
      </w:pPr>
    </w:p>
    <w:p w14:paraId="6D723F51" w14:textId="77777777" w:rsidR="00137EA4" w:rsidRDefault="00137EA4" w:rsidP="00137EA4">
      <w:pPr>
        <w:spacing w:after="0" w:line="240" w:lineRule="auto"/>
        <w:rPr>
          <w:rFonts w:cstheme="minorHAnsi"/>
          <w:b/>
          <w:color w:val="2F5496" w:themeColor="accent1" w:themeShade="BF"/>
          <w:sz w:val="28"/>
          <w:szCs w:val="26"/>
          <w:lang w:eastAsia="hr-HR"/>
        </w:rPr>
      </w:pPr>
    </w:p>
    <w:p w14:paraId="723153F6" w14:textId="77777777" w:rsidR="00137EA4" w:rsidRDefault="00137EA4" w:rsidP="00137EA4">
      <w:pPr>
        <w:spacing w:after="0" w:line="240" w:lineRule="auto"/>
        <w:rPr>
          <w:rFonts w:cstheme="minorHAnsi"/>
          <w:b/>
          <w:color w:val="2F5496" w:themeColor="accent1" w:themeShade="BF"/>
          <w:sz w:val="28"/>
          <w:szCs w:val="26"/>
          <w:lang w:eastAsia="hr-HR"/>
        </w:rPr>
      </w:pPr>
    </w:p>
    <w:p w14:paraId="63DB3DAD" w14:textId="77777777" w:rsidR="00137EA4" w:rsidRDefault="00137EA4" w:rsidP="00137EA4">
      <w:pPr>
        <w:spacing w:after="0" w:line="240" w:lineRule="auto"/>
        <w:rPr>
          <w:rFonts w:cstheme="minorHAnsi"/>
          <w:b/>
          <w:color w:val="2F5496" w:themeColor="accent1" w:themeShade="BF"/>
          <w:sz w:val="28"/>
          <w:szCs w:val="26"/>
          <w:lang w:eastAsia="hr-HR"/>
        </w:rPr>
      </w:pPr>
    </w:p>
    <w:p w14:paraId="03F774A2" w14:textId="77777777" w:rsidR="00137EA4" w:rsidRDefault="00137EA4" w:rsidP="00137EA4">
      <w:pPr>
        <w:spacing w:after="0" w:line="240" w:lineRule="auto"/>
        <w:rPr>
          <w:rFonts w:cstheme="minorHAnsi"/>
          <w:b/>
          <w:color w:val="2F5496" w:themeColor="accent1" w:themeShade="BF"/>
          <w:sz w:val="28"/>
          <w:szCs w:val="26"/>
          <w:lang w:eastAsia="hr-HR"/>
        </w:rPr>
      </w:pPr>
    </w:p>
    <w:p w14:paraId="4F5B8522" w14:textId="77777777" w:rsidR="00137EA4" w:rsidRDefault="00137EA4" w:rsidP="00137EA4">
      <w:pPr>
        <w:spacing w:after="0" w:line="240" w:lineRule="auto"/>
        <w:rPr>
          <w:rFonts w:cstheme="minorHAnsi"/>
          <w:b/>
          <w:color w:val="2F5496" w:themeColor="accent1" w:themeShade="BF"/>
          <w:sz w:val="28"/>
          <w:szCs w:val="26"/>
          <w:lang w:eastAsia="hr-HR"/>
        </w:rPr>
      </w:pPr>
    </w:p>
    <w:p w14:paraId="3843616F" w14:textId="77777777" w:rsidR="00137EA4" w:rsidRDefault="00137EA4" w:rsidP="00137EA4">
      <w:pPr>
        <w:spacing w:after="0" w:line="240" w:lineRule="auto"/>
        <w:rPr>
          <w:rFonts w:cstheme="minorHAnsi"/>
          <w:b/>
          <w:color w:val="2F5496" w:themeColor="accent1" w:themeShade="BF"/>
          <w:sz w:val="28"/>
          <w:szCs w:val="26"/>
          <w:lang w:eastAsia="hr-HR"/>
        </w:rPr>
      </w:pPr>
    </w:p>
    <w:p w14:paraId="20E60439" w14:textId="77777777" w:rsidR="00137EA4" w:rsidRDefault="00137EA4" w:rsidP="00137EA4">
      <w:pPr>
        <w:spacing w:after="0" w:line="240" w:lineRule="auto"/>
        <w:rPr>
          <w:rFonts w:cstheme="minorHAnsi"/>
          <w:b/>
          <w:color w:val="2F5496" w:themeColor="accent1" w:themeShade="BF"/>
          <w:sz w:val="28"/>
          <w:szCs w:val="26"/>
          <w:lang w:eastAsia="hr-HR"/>
        </w:rPr>
      </w:pPr>
    </w:p>
    <w:p w14:paraId="3E01DEEA" w14:textId="77777777" w:rsidR="00137EA4" w:rsidRDefault="00137EA4" w:rsidP="00137EA4">
      <w:pPr>
        <w:spacing w:after="0" w:line="240" w:lineRule="auto"/>
        <w:rPr>
          <w:rFonts w:cstheme="minorHAnsi"/>
          <w:b/>
          <w:color w:val="2F5496" w:themeColor="accent1" w:themeShade="BF"/>
          <w:sz w:val="28"/>
          <w:szCs w:val="26"/>
          <w:lang w:eastAsia="hr-HR"/>
        </w:rPr>
      </w:pPr>
    </w:p>
    <w:p w14:paraId="4A1EECF8" w14:textId="77777777" w:rsidR="00137EA4" w:rsidRDefault="00137EA4" w:rsidP="00137EA4">
      <w:pPr>
        <w:spacing w:after="0" w:line="240" w:lineRule="auto"/>
        <w:rPr>
          <w:rFonts w:cstheme="minorHAnsi"/>
          <w:b/>
          <w:color w:val="2F5496" w:themeColor="accent1" w:themeShade="BF"/>
          <w:sz w:val="28"/>
          <w:szCs w:val="26"/>
          <w:lang w:eastAsia="hr-HR"/>
        </w:rPr>
      </w:pPr>
    </w:p>
    <w:p w14:paraId="0561EDB4" w14:textId="77777777" w:rsidR="00137EA4" w:rsidRDefault="00137EA4" w:rsidP="00137EA4">
      <w:pPr>
        <w:spacing w:after="0" w:line="240" w:lineRule="auto"/>
        <w:rPr>
          <w:rFonts w:cstheme="minorHAnsi"/>
          <w:b/>
          <w:color w:val="2F5496" w:themeColor="accent1" w:themeShade="BF"/>
          <w:sz w:val="28"/>
          <w:szCs w:val="26"/>
          <w:lang w:eastAsia="hr-HR"/>
        </w:rPr>
      </w:pPr>
    </w:p>
    <w:p w14:paraId="36435894" w14:textId="77777777" w:rsidR="00137EA4" w:rsidRDefault="00137EA4" w:rsidP="00137EA4">
      <w:pPr>
        <w:spacing w:after="0" w:line="240" w:lineRule="auto"/>
        <w:rPr>
          <w:rFonts w:cstheme="minorHAnsi"/>
          <w:b/>
          <w:color w:val="2F5496" w:themeColor="accent1" w:themeShade="BF"/>
          <w:sz w:val="28"/>
          <w:szCs w:val="26"/>
          <w:lang w:eastAsia="hr-HR"/>
        </w:rPr>
      </w:pPr>
    </w:p>
    <w:p w14:paraId="2344400E" w14:textId="77777777" w:rsidR="00137EA4" w:rsidRDefault="00137EA4" w:rsidP="00137EA4">
      <w:pPr>
        <w:spacing w:after="0" w:line="240" w:lineRule="auto"/>
        <w:rPr>
          <w:rFonts w:cstheme="minorHAnsi"/>
          <w:b/>
          <w:color w:val="2F5496" w:themeColor="accent1" w:themeShade="BF"/>
          <w:sz w:val="28"/>
          <w:szCs w:val="26"/>
          <w:lang w:eastAsia="hr-HR"/>
        </w:rPr>
      </w:pPr>
    </w:p>
    <w:p w14:paraId="7697F6DC" w14:textId="77777777" w:rsidR="00137EA4" w:rsidRDefault="00137EA4" w:rsidP="00137EA4">
      <w:pPr>
        <w:spacing w:after="0" w:line="240" w:lineRule="auto"/>
        <w:rPr>
          <w:rFonts w:cstheme="minorHAnsi"/>
          <w:b/>
          <w:color w:val="2F5496" w:themeColor="accent1" w:themeShade="BF"/>
          <w:sz w:val="28"/>
          <w:szCs w:val="26"/>
          <w:lang w:eastAsia="hr-HR"/>
        </w:rPr>
      </w:pPr>
    </w:p>
    <w:p w14:paraId="2412EBED" w14:textId="77777777" w:rsidR="00137EA4" w:rsidRDefault="00137EA4" w:rsidP="00137EA4">
      <w:pPr>
        <w:spacing w:after="0" w:line="240" w:lineRule="auto"/>
        <w:rPr>
          <w:rFonts w:cstheme="minorHAnsi"/>
          <w:b/>
          <w:color w:val="2F5496" w:themeColor="accent1" w:themeShade="BF"/>
          <w:sz w:val="28"/>
          <w:szCs w:val="26"/>
          <w:lang w:eastAsia="hr-HR"/>
        </w:rPr>
      </w:pPr>
    </w:p>
    <w:p w14:paraId="48743A29" w14:textId="595395DC" w:rsidR="00137EA4" w:rsidRDefault="00137EA4" w:rsidP="00137EA4">
      <w:pPr>
        <w:spacing w:after="0" w:line="240" w:lineRule="auto"/>
        <w:rPr>
          <w:rFonts w:cstheme="minorHAnsi"/>
          <w:b/>
          <w:color w:val="2F5496" w:themeColor="accent1" w:themeShade="BF"/>
          <w:sz w:val="28"/>
          <w:szCs w:val="26"/>
          <w:lang w:eastAsia="hr-HR"/>
        </w:rPr>
      </w:pPr>
    </w:p>
    <w:p w14:paraId="76A9093D" w14:textId="4DD44DB7" w:rsidR="00DB3768" w:rsidRDefault="00DB3768" w:rsidP="00137EA4">
      <w:pPr>
        <w:spacing w:after="0" w:line="240" w:lineRule="auto"/>
        <w:rPr>
          <w:rFonts w:cstheme="minorHAnsi"/>
          <w:b/>
          <w:color w:val="2F5496" w:themeColor="accent1" w:themeShade="BF"/>
          <w:sz w:val="28"/>
          <w:szCs w:val="26"/>
          <w:lang w:eastAsia="hr-HR"/>
        </w:rPr>
      </w:pPr>
    </w:p>
    <w:p w14:paraId="64B63654" w14:textId="3D4F0DFB" w:rsidR="00DB3768" w:rsidRDefault="00DB3768" w:rsidP="00137EA4">
      <w:pPr>
        <w:spacing w:after="0" w:line="240" w:lineRule="auto"/>
        <w:rPr>
          <w:rFonts w:cstheme="minorHAnsi"/>
          <w:b/>
          <w:color w:val="2F5496" w:themeColor="accent1" w:themeShade="BF"/>
          <w:sz w:val="28"/>
          <w:szCs w:val="26"/>
          <w:lang w:eastAsia="hr-HR"/>
        </w:rPr>
      </w:pPr>
    </w:p>
    <w:p w14:paraId="1CD82B61" w14:textId="77777777" w:rsidR="00DB3768" w:rsidRDefault="00DB3768" w:rsidP="00137EA4">
      <w:pPr>
        <w:spacing w:after="0" w:line="240" w:lineRule="auto"/>
        <w:rPr>
          <w:rFonts w:cstheme="minorHAnsi"/>
          <w:b/>
          <w:color w:val="2F5496" w:themeColor="accent1" w:themeShade="BF"/>
          <w:sz w:val="28"/>
          <w:szCs w:val="26"/>
          <w:lang w:eastAsia="hr-HR"/>
        </w:rPr>
      </w:pPr>
    </w:p>
    <w:p w14:paraId="3D1893FA" w14:textId="77777777" w:rsidR="00137EA4" w:rsidRDefault="00137EA4" w:rsidP="00137EA4">
      <w:pPr>
        <w:spacing w:after="0" w:line="240" w:lineRule="auto"/>
        <w:rPr>
          <w:rFonts w:cstheme="minorHAnsi"/>
          <w:b/>
          <w:color w:val="2F5496" w:themeColor="accent1" w:themeShade="BF"/>
          <w:sz w:val="28"/>
          <w:szCs w:val="26"/>
          <w:lang w:eastAsia="hr-HR"/>
        </w:rPr>
      </w:pPr>
    </w:p>
    <w:p w14:paraId="18E8D623" w14:textId="1A9BE955" w:rsidR="005F35E4" w:rsidRPr="00B76ABC" w:rsidRDefault="00AE0535" w:rsidP="00B76ABC">
      <w:pPr>
        <w:pStyle w:val="Heading5"/>
        <w:rPr>
          <w:b/>
          <w:sz w:val="28"/>
          <w:szCs w:val="28"/>
          <w:lang w:eastAsia="hr-HR"/>
        </w:rPr>
      </w:pPr>
      <w:r w:rsidRPr="00B76ABC">
        <w:rPr>
          <w:b/>
          <w:sz w:val="28"/>
          <w:szCs w:val="28"/>
          <w:lang w:eastAsia="hr-HR"/>
        </w:rPr>
        <w:lastRenderedPageBreak/>
        <w:t xml:space="preserve">Aneks I: </w:t>
      </w:r>
      <w:r w:rsidR="00B76ABC">
        <w:rPr>
          <w:b/>
          <w:sz w:val="28"/>
          <w:szCs w:val="28"/>
          <w:lang w:eastAsia="hr-HR"/>
        </w:rPr>
        <w:t>Pa</w:t>
      </w:r>
      <w:r w:rsidR="00B76ABC" w:rsidRPr="00B76ABC">
        <w:rPr>
          <w:b/>
          <w:sz w:val="28"/>
          <w:szCs w:val="28"/>
          <w:lang w:eastAsia="hr-HR"/>
        </w:rPr>
        <w:t>rtnerstva u turizmu</w:t>
      </w:r>
    </w:p>
    <w:p w14:paraId="55092418" w14:textId="629212D1" w:rsidR="00AE0535" w:rsidRPr="00137EA4" w:rsidRDefault="00AE0535" w:rsidP="00137EA4">
      <w:pPr>
        <w:spacing w:after="0" w:line="240" w:lineRule="auto"/>
        <w:rPr>
          <w:rFonts w:eastAsia="Times New Roman" w:cstheme="minorHAnsi"/>
          <w:sz w:val="24"/>
          <w:szCs w:val="24"/>
          <w:lang w:eastAsia="de-DE"/>
        </w:rPr>
      </w:pPr>
      <w:r w:rsidRPr="00AF793F">
        <w:rPr>
          <w:b/>
          <w:bCs/>
          <w:lang w:val="sr-Latn-ME"/>
        </w:rPr>
        <w:t xml:space="preserve"> </w:t>
      </w:r>
    </w:p>
    <w:p w14:paraId="5ABA9325" w14:textId="77777777" w:rsidR="00AE0535" w:rsidRPr="003D39F1" w:rsidRDefault="00AE0535" w:rsidP="00AE0535">
      <w:pPr>
        <w:rPr>
          <w:bCs/>
          <w:lang w:val="sr-Latn-ME"/>
        </w:rPr>
      </w:pPr>
      <w:r w:rsidRPr="003D39F1">
        <w:rPr>
          <w:bCs/>
          <w:lang w:val="sr-Latn-ME"/>
        </w:rPr>
        <w:t>Za „Interes“ i „Uticaj/snaga“ date su ocjene od 1 do 5:</w:t>
      </w:r>
    </w:p>
    <w:p w14:paraId="42ABD7E5" w14:textId="77777777" w:rsidR="00AE0535" w:rsidRPr="003D39F1" w:rsidRDefault="00AE0535" w:rsidP="00AE0535">
      <w:pPr>
        <w:rPr>
          <w:bCs/>
          <w:lang w:val="sr-Latn-ME"/>
        </w:rPr>
      </w:pPr>
      <w:r w:rsidRPr="003D39F1">
        <w:rPr>
          <w:bCs/>
          <w:lang w:val="sr-Latn-ME"/>
        </w:rPr>
        <w:t>-</w:t>
      </w:r>
      <w:r w:rsidRPr="003D39F1">
        <w:rPr>
          <w:bCs/>
          <w:lang w:val="sr-Latn-ME"/>
        </w:rPr>
        <w:tab/>
        <w:t>1 predstavlja najmanji interes zainteresovanih strana za sprovođenje strateškog dokumenta, kao i najmanji uticaj (snagu) zainteresovanih strana na sprovođenje strateškog dokumenta.</w:t>
      </w:r>
    </w:p>
    <w:p w14:paraId="558643C8" w14:textId="77777777" w:rsidR="00AE0535" w:rsidRPr="003D39F1" w:rsidRDefault="00AE0535" w:rsidP="00AE0535">
      <w:pPr>
        <w:rPr>
          <w:bCs/>
          <w:lang w:val="sr-Latn-ME"/>
        </w:rPr>
      </w:pPr>
      <w:r w:rsidRPr="003D39F1">
        <w:rPr>
          <w:bCs/>
          <w:lang w:val="sr-Latn-ME"/>
        </w:rPr>
        <w:t>-</w:t>
      </w:r>
      <w:r w:rsidRPr="003D39F1">
        <w:rPr>
          <w:bCs/>
          <w:lang w:val="sr-Latn-ME"/>
        </w:rPr>
        <w:tab/>
        <w:t>5 predstavlja najveći interes zainteresovanih strana za sprovođenje strateškog dokumenta, kao i najveći uticaj (snagu) zainteresovanih strana na sprovođenje strateškog dokumenta.</w:t>
      </w:r>
    </w:p>
    <w:p w14:paraId="1AE33676" w14:textId="554924EE" w:rsidR="00AE0535" w:rsidRPr="00B3485F" w:rsidRDefault="00AE0535" w:rsidP="00AE0535">
      <w:pPr>
        <w:rPr>
          <w:lang w:val="sr-Latn-ME"/>
        </w:rPr>
      </w:pPr>
      <w:r w:rsidRPr="00B3485F">
        <w:rPr>
          <w:b/>
          <w:bCs/>
          <w:lang w:val="sr-Latn-ME"/>
        </w:rPr>
        <w:t xml:space="preserve">Tabela </w:t>
      </w:r>
      <w:r>
        <w:rPr>
          <w:b/>
          <w:bCs/>
          <w:lang w:val="sr-Latn-ME"/>
        </w:rPr>
        <w:t xml:space="preserve">- </w:t>
      </w:r>
      <w:r w:rsidRPr="00B3485F">
        <w:rPr>
          <w:lang w:val="sr-Latn-ME"/>
        </w:rPr>
        <w:t>Zainteresovane strane i njihov uticaj i interes/snaga</w:t>
      </w:r>
      <w:r>
        <w:rPr>
          <w:lang w:val="sr-Latn-ME"/>
        </w:rPr>
        <w:t>, predlog</w:t>
      </w:r>
    </w:p>
    <w:tbl>
      <w:tblPr>
        <w:tblStyle w:val="GridTable5Dark-Accent11"/>
        <w:tblW w:w="5444" w:type="pct"/>
        <w:tblInd w:w="-289" w:type="dxa"/>
        <w:tblLayout w:type="fixed"/>
        <w:tblLook w:val="0420" w:firstRow="1" w:lastRow="0" w:firstColumn="0" w:lastColumn="0" w:noHBand="0" w:noVBand="1"/>
      </w:tblPr>
      <w:tblGrid>
        <w:gridCol w:w="2089"/>
        <w:gridCol w:w="5785"/>
        <w:gridCol w:w="1304"/>
        <w:gridCol w:w="1306"/>
      </w:tblGrid>
      <w:tr w:rsidR="00AE0535" w:rsidRPr="00B3485F" w14:paraId="7878A1AB" w14:textId="77777777" w:rsidTr="00C069F7">
        <w:trPr>
          <w:cnfStyle w:val="100000000000" w:firstRow="1" w:lastRow="0" w:firstColumn="0" w:lastColumn="0" w:oddVBand="0" w:evenVBand="0" w:oddHBand="0" w:evenHBand="0" w:firstRowFirstColumn="0" w:firstRowLastColumn="0" w:lastRowFirstColumn="0" w:lastRowLastColumn="0"/>
          <w:trHeight w:val="1236"/>
        </w:trPr>
        <w:tc>
          <w:tcPr>
            <w:tcW w:w="996" w:type="pct"/>
          </w:tcPr>
          <w:p w14:paraId="19AD0870" w14:textId="77777777" w:rsidR="00AE0535" w:rsidRPr="00B3485F" w:rsidRDefault="00AE0535" w:rsidP="00AE0535">
            <w:pPr>
              <w:rPr>
                <w:rFonts w:eastAsiaTheme="majorEastAsia" w:cstheme="minorHAnsi"/>
                <w:bCs w:val="0"/>
                <w:lang w:val="sr-Latn-ME"/>
              </w:rPr>
            </w:pPr>
            <w:r w:rsidRPr="00B3485F">
              <w:rPr>
                <w:rFonts w:eastAsiaTheme="majorEastAsia" w:cstheme="minorHAnsi"/>
                <w:bCs w:val="0"/>
                <w:lang w:val="sr-Latn-ME"/>
              </w:rPr>
              <w:t>Zainteresovana strana</w:t>
            </w:r>
          </w:p>
        </w:tc>
        <w:tc>
          <w:tcPr>
            <w:tcW w:w="2759" w:type="pct"/>
          </w:tcPr>
          <w:p w14:paraId="1E2973AD" w14:textId="77777777" w:rsidR="00AE0535" w:rsidRPr="00B3485F" w:rsidRDefault="00AE0535" w:rsidP="00AE0535">
            <w:pPr>
              <w:jc w:val="center"/>
              <w:rPr>
                <w:rFonts w:eastAsiaTheme="majorEastAsia" w:cstheme="minorHAnsi"/>
                <w:bCs w:val="0"/>
                <w:lang w:val="sr-Latn-ME"/>
              </w:rPr>
            </w:pPr>
            <w:r w:rsidRPr="00B3485F">
              <w:rPr>
                <w:rFonts w:eastAsiaTheme="majorEastAsia" w:cstheme="minorHAnsi"/>
                <w:bCs w:val="0"/>
                <w:lang w:val="sr-Latn-ME"/>
              </w:rPr>
              <w:t>Odnos (relacija) prema strateškom dokumentu</w:t>
            </w:r>
          </w:p>
        </w:tc>
        <w:tc>
          <w:tcPr>
            <w:tcW w:w="622" w:type="pct"/>
          </w:tcPr>
          <w:p w14:paraId="37477629" w14:textId="77777777" w:rsidR="00AE0535" w:rsidRPr="00B3485F" w:rsidRDefault="00AE0535" w:rsidP="00AE0535">
            <w:pPr>
              <w:jc w:val="center"/>
              <w:rPr>
                <w:rFonts w:eastAsiaTheme="majorEastAsia" w:cstheme="minorHAnsi"/>
                <w:bCs w:val="0"/>
                <w:lang w:val="sr-Latn-ME"/>
              </w:rPr>
            </w:pPr>
            <w:r w:rsidRPr="00B3485F">
              <w:rPr>
                <w:rFonts w:eastAsiaTheme="majorEastAsia" w:cstheme="minorHAnsi"/>
                <w:bCs w:val="0"/>
                <w:lang w:val="sr-Latn-ME"/>
              </w:rPr>
              <w:t>Interes</w:t>
            </w:r>
          </w:p>
          <w:p w14:paraId="4B8CD338" w14:textId="3AFD8FC9" w:rsidR="00AE0535" w:rsidRPr="00B3485F" w:rsidRDefault="00AE0535" w:rsidP="00AE0535">
            <w:pPr>
              <w:jc w:val="center"/>
              <w:rPr>
                <w:rFonts w:eastAsiaTheme="majorEastAsia" w:cstheme="minorHAnsi"/>
                <w:bCs w:val="0"/>
                <w:lang w:val="sr-Latn-ME"/>
              </w:rPr>
            </w:pPr>
            <w:r w:rsidRPr="00B3485F">
              <w:rPr>
                <w:rFonts w:eastAsiaTheme="majorEastAsia" w:cstheme="minorHAnsi"/>
                <w:bCs w:val="0"/>
                <w:lang w:val="sr-Latn-ME"/>
              </w:rPr>
              <w:t xml:space="preserve">(ocjena od 1 </w:t>
            </w:r>
            <w:r w:rsidR="00C069F7">
              <w:rPr>
                <w:rFonts w:eastAsiaTheme="majorEastAsia" w:cstheme="minorHAnsi"/>
                <w:bCs w:val="0"/>
                <w:lang w:val="sr-Latn-ME"/>
              </w:rPr>
              <w:br/>
            </w:r>
            <w:r w:rsidRPr="00B3485F">
              <w:rPr>
                <w:rFonts w:eastAsiaTheme="majorEastAsia" w:cstheme="minorHAnsi"/>
                <w:bCs w:val="0"/>
                <w:lang w:val="sr-Latn-ME"/>
              </w:rPr>
              <w:t>do 5)</w:t>
            </w:r>
          </w:p>
        </w:tc>
        <w:tc>
          <w:tcPr>
            <w:tcW w:w="623" w:type="pct"/>
          </w:tcPr>
          <w:p w14:paraId="748FDA64" w14:textId="77777777" w:rsidR="00AE0535" w:rsidRPr="00B3485F" w:rsidRDefault="00AE0535" w:rsidP="00AE0535">
            <w:pPr>
              <w:jc w:val="center"/>
              <w:rPr>
                <w:rFonts w:eastAsiaTheme="majorEastAsia" w:cstheme="minorHAnsi"/>
                <w:bCs w:val="0"/>
                <w:lang w:val="sr-Latn-ME"/>
              </w:rPr>
            </w:pPr>
            <w:r w:rsidRPr="00B3485F">
              <w:rPr>
                <w:rFonts w:eastAsiaTheme="majorEastAsia" w:cstheme="minorHAnsi"/>
                <w:bCs w:val="0"/>
                <w:lang w:val="sr-Latn-ME"/>
              </w:rPr>
              <w:t>Uticaj/snaga</w:t>
            </w:r>
          </w:p>
          <w:p w14:paraId="4DBA205E" w14:textId="06E970BC" w:rsidR="00AE0535" w:rsidRPr="00B3485F" w:rsidRDefault="00AE0535" w:rsidP="00C069F7">
            <w:pPr>
              <w:jc w:val="center"/>
              <w:rPr>
                <w:rFonts w:eastAsiaTheme="majorEastAsia" w:cstheme="minorHAnsi"/>
                <w:bCs w:val="0"/>
                <w:lang w:val="sr-Latn-ME"/>
              </w:rPr>
            </w:pPr>
            <w:r w:rsidRPr="00B3485F">
              <w:rPr>
                <w:rFonts w:eastAsiaTheme="majorEastAsia" w:cstheme="minorHAnsi"/>
                <w:bCs w:val="0"/>
                <w:lang w:val="sr-Latn-ME"/>
              </w:rPr>
              <w:t xml:space="preserve">(ocjena </w:t>
            </w:r>
            <w:r w:rsidR="00C069F7">
              <w:rPr>
                <w:rFonts w:eastAsiaTheme="majorEastAsia" w:cstheme="minorHAnsi"/>
                <w:bCs w:val="0"/>
                <w:lang w:val="sr-Latn-ME"/>
              </w:rPr>
              <w:br/>
            </w:r>
            <w:r w:rsidRPr="00B3485F">
              <w:rPr>
                <w:rFonts w:eastAsiaTheme="majorEastAsia" w:cstheme="minorHAnsi"/>
                <w:bCs w:val="0"/>
                <w:lang w:val="sr-Latn-ME"/>
              </w:rPr>
              <w:t>od 1 do 5)</w:t>
            </w:r>
          </w:p>
        </w:tc>
      </w:tr>
      <w:tr w:rsidR="00AE0535" w:rsidRPr="00B3485F" w14:paraId="4E911C5E" w14:textId="77777777" w:rsidTr="00C069F7">
        <w:trPr>
          <w:cnfStyle w:val="000000100000" w:firstRow="0" w:lastRow="0" w:firstColumn="0" w:lastColumn="0" w:oddVBand="0" w:evenVBand="0" w:oddHBand="1" w:evenHBand="0" w:firstRowFirstColumn="0" w:firstRowLastColumn="0" w:lastRowFirstColumn="0" w:lastRowLastColumn="0"/>
          <w:trHeight w:val="301"/>
        </w:trPr>
        <w:tc>
          <w:tcPr>
            <w:tcW w:w="996" w:type="pct"/>
          </w:tcPr>
          <w:p w14:paraId="46DF1010" w14:textId="77777777" w:rsidR="00AE0535" w:rsidRPr="00B3485F" w:rsidRDefault="00AE0535" w:rsidP="00AE0535">
            <w:pPr>
              <w:rPr>
                <w:rFonts w:eastAsiaTheme="majorEastAsia" w:cstheme="minorHAnsi"/>
                <w:b/>
                <w:color w:val="2F5496" w:themeColor="accent1" w:themeShade="BF"/>
                <w:lang w:val="sr-Latn-ME"/>
              </w:rPr>
            </w:pPr>
          </w:p>
        </w:tc>
        <w:tc>
          <w:tcPr>
            <w:tcW w:w="2759" w:type="pct"/>
          </w:tcPr>
          <w:p w14:paraId="767801DD" w14:textId="77777777" w:rsidR="00AE0535" w:rsidRPr="00B3485F" w:rsidRDefault="00AE0535" w:rsidP="00AE0535">
            <w:pPr>
              <w:rPr>
                <w:rFonts w:eastAsiaTheme="majorEastAsia" w:cstheme="minorHAnsi"/>
                <w:b/>
                <w:color w:val="2F5496" w:themeColor="accent1" w:themeShade="BF"/>
                <w:lang w:val="sr-Latn-ME"/>
              </w:rPr>
            </w:pPr>
          </w:p>
        </w:tc>
        <w:tc>
          <w:tcPr>
            <w:tcW w:w="622" w:type="pct"/>
          </w:tcPr>
          <w:p w14:paraId="74EC6322" w14:textId="77777777" w:rsidR="00AE0535" w:rsidRPr="00B3485F" w:rsidRDefault="00AE0535" w:rsidP="00AE0535">
            <w:pPr>
              <w:jc w:val="center"/>
              <w:rPr>
                <w:rFonts w:eastAsiaTheme="majorEastAsia" w:cstheme="minorHAnsi"/>
                <w:b/>
                <w:color w:val="2F5496" w:themeColor="accent1" w:themeShade="BF"/>
                <w:lang w:val="sr-Latn-ME"/>
              </w:rPr>
            </w:pPr>
          </w:p>
        </w:tc>
        <w:tc>
          <w:tcPr>
            <w:tcW w:w="623" w:type="pct"/>
          </w:tcPr>
          <w:p w14:paraId="2BA40644" w14:textId="77777777" w:rsidR="00AE0535" w:rsidRPr="00B3485F" w:rsidRDefault="00AE0535" w:rsidP="00AE0535">
            <w:pPr>
              <w:jc w:val="center"/>
              <w:rPr>
                <w:rFonts w:eastAsiaTheme="majorEastAsia" w:cstheme="minorHAnsi"/>
                <w:b/>
                <w:color w:val="2F5496" w:themeColor="accent1" w:themeShade="BF"/>
                <w:lang w:val="sr-Latn-ME"/>
              </w:rPr>
            </w:pPr>
          </w:p>
        </w:tc>
      </w:tr>
      <w:tr w:rsidR="00AE0535" w:rsidRPr="00B3485F" w14:paraId="229B1CDE" w14:textId="77777777" w:rsidTr="00C069F7">
        <w:trPr>
          <w:trHeight w:val="618"/>
        </w:trPr>
        <w:tc>
          <w:tcPr>
            <w:tcW w:w="996" w:type="pct"/>
          </w:tcPr>
          <w:p w14:paraId="2FFA2ECC"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Ministarstvo ekonomskog razvoja</w:t>
            </w:r>
          </w:p>
        </w:tc>
        <w:tc>
          <w:tcPr>
            <w:tcW w:w="2759" w:type="pct"/>
          </w:tcPr>
          <w:p w14:paraId="2BE20A1F" w14:textId="77777777" w:rsidR="00AE0535" w:rsidRPr="00B3485F" w:rsidRDefault="00AE0535" w:rsidP="00AE0535">
            <w:pPr>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Nosioc i odgovorna institucija za implementaciju Strategije</w:t>
            </w:r>
          </w:p>
        </w:tc>
        <w:tc>
          <w:tcPr>
            <w:tcW w:w="622" w:type="pct"/>
          </w:tcPr>
          <w:p w14:paraId="19AB2214" w14:textId="77777777" w:rsidR="00AE0535" w:rsidRPr="00B3485F" w:rsidRDefault="00AE0535" w:rsidP="00AE0535">
            <w:pPr>
              <w:jc w:val="cente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5</w:t>
            </w:r>
          </w:p>
        </w:tc>
        <w:tc>
          <w:tcPr>
            <w:tcW w:w="623" w:type="pct"/>
          </w:tcPr>
          <w:p w14:paraId="5547126F" w14:textId="77777777" w:rsidR="00AE0535" w:rsidRPr="00B3485F" w:rsidRDefault="00AE0535" w:rsidP="00AE0535">
            <w:pPr>
              <w:jc w:val="cente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5</w:t>
            </w:r>
          </w:p>
        </w:tc>
      </w:tr>
      <w:tr w:rsidR="00AE0535" w:rsidRPr="00B3485F" w14:paraId="4AFCB28A" w14:textId="77777777" w:rsidTr="00C069F7">
        <w:trPr>
          <w:cnfStyle w:val="000000100000" w:firstRow="0" w:lastRow="0" w:firstColumn="0" w:lastColumn="0" w:oddVBand="0" w:evenVBand="0" w:oddHBand="1" w:evenHBand="0" w:firstRowFirstColumn="0" w:firstRowLastColumn="0" w:lastRowFirstColumn="0" w:lastRowLastColumn="0"/>
          <w:trHeight w:val="2472"/>
        </w:trPr>
        <w:tc>
          <w:tcPr>
            <w:tcW w:w="996" w:type="pct"/>
          </w:tcPr>
          <w:p w14:paraId="33AF43BF"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Ministarstvo ekologije, prostornog  planiranja i urbanizma</w:t>
            </w:r>
          </w:p>
        </w:tc>
        <w:tc>
          <w:tcPr>
            <w:tcW w:w="2759" w:type="pct"/>
          </w:tcPr>
          <w:p w14:paraId="65C6BAB8"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Nadležno za razvoj turističke ponude kroz propisivanje uslova privređivanja u turizmu, održivu valorizaciju potencijala i ekoloških prednosti nacionalnih parkova i zaštićenih područja prirode sa aspekta razvoja turizma, povezivanje primorskog i kontinentalnog turizma, formiranje turističkih mjesta i područja, kategorizaciju i klasifikaciju turističkih objekata.</w:t>
            </w:r>
          </w:p>
        </w:tc>
        <w:tc>
          <w:tcPr>
            <w:tcW w:w="622" w:type="pct"/>
          </w:tcPr>
          <w:p w14:paraId="13F617DD" w14:textId="77777777" w:rsidR="00AE0535" w:rsidRPr="00B3485F" w:rsidRDefault="00AE0535" w:rsidP="00AE0535">
            <w:pPr>
              <w:jc w:val="cente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5</w:t>
            </w:r>
          </w:p>
        </w:tc>
        <w:tc>
          <w:tcPr>
            <w:tcW w:w="623" w:type="pct"/>
          </w:tcPr>
          <w:p w14:paraId="62FE25CA"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49C908EC" w14:textId="77777777" w:rsidTr="00C069F7">
        <w:trPr>
          <w:trHeight w:val="935"/>
        </w:trPr>
        <w:tc>
          <w:tcPr>
            <w:tcW w:w="996" w:type="pct"/>
          </w:tcPr>
          <w:p w14:paraId="5B5A3125"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Ministarstvo unutrašnjih poslova</w:t>
            </w:r>
          </w:p>
        </w:tc>
        <w:tc>
          <w:tcPr>
            <w:tcW w:w="2759" w:type="pct"/>
          </w:tcPr>
          <w:p w14:paraId="2E1C508E" w14:textId="77777777" w:rsidR="00AE0535" w:rsidRPr="00B3485F" w:rsidRDefault="00AE0535" w:rsidP="00AE0535">
            <w:pPr>
              <w:jc w:val="both"/>
              <w:rPr>
                <w:rFonts w:eastAsiaTheme="majorEastAsia" w:cstheme="minorHAnsi"/>
                <w:b/>
                <w:color w:val="2F5496" w:themeColor="accent1" w:themeShade="BF"/>
                <w:lang w:val="sr-Latn-ME"/>
              </w:rPr>
            </w:pPr>
            <w:r w:rsidRPr="00B3485F">
              <w:rPr>
                <w:rFonts w:eastAsiaTheme="majorEastAsia" w:cstheme="minorHAnsi"/>
                <w:bCs/>
                <w:color w:val="2F5496" w:themeColor="accent1" w:themeShade="BF"/>
                <w:lang w:val="sr-Latn-ME"/>
              </w:rPr>
              <w:t>Nadležno za vođenje registra boravišta RB90, a na osnovu Zakona o strancima. Administrativna baza podataka o turistima.</w:t>
            </w:r>
          </w:p>
        </w:tc>
        <w:tc>
          <w:tcPr>
            <w:tcW w:w="622" w:type="pct"/>
          </w:tcPr>
          <w:p w14:paraId="0F4B1195"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3</w:t>
            </w:r>
          </w:p>
        </w:tc>
        <w:tc>
          <w:tcPr>
            <w:tcW w:w="623" w:type="pct"/>
          </w:tcPr>
          <w:p w14:paraId="4DEE4B3C"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5DD8A9E6" w14:textId="77777777" w:rsidTr="00C069F7">
        <w:trPr>
          <w:cnfStyle w:val="000000100000" w:firstRow="0" w:lastRow="0" w:firstColumn="0" w:lastColumn="0" w:oddVBand="0" w:evenVBand="0" w:oddHBand="1" w:evenHBand="0" w:firstRowFirstColumn="0" w:firstRowLastColumn="0" w:lastRowFirstColumn="0" w:lastRowLastColumn="0"/>
          <w:trHeight w:val="935"/>
        </w:trPr>
        <w:tc>
          <w:tcPr>
            <w:tcW w:w="996" w:type="pct"/>
          </w:tcPr>
          <w:p w14:paraId="4068348E" w14:textId="77777777" w:rsidR="00AE0535" w:rsidRPr="003F1F57" w:rsidRDefault="00AE0535" w:rsidP="00AE0535">
            <w:pPr>
              <w:rPr>
                <w:b/>
                <w:color w:val="1F3864" w:themeColor="accent1" w:themeShade="80"/>
              </w:rPr>
            </w:pPr>
            <w:r w:rsidRPr="003F1F57">
              <w:rPr>
                <w:b/>
                <w:color w:val="2F5496" w:themeColor="accent1" w:themeShade="BF"/>
              </w:rPr>
              <w:t xml:space="preserve">Ministarstvo poljoprivrede, vodoprivrede i šumarstva </w:t>
            </w:r>
          </w:p>
        </w:tc>
        <w:tc>
          <w:tcPr>
            <w:tcW w:w="2759" w:type="pct"/>
          </w:tcPr>
          <w:p w14:paraId="78B4F7DC" w14:textId="77777777" w:rsidR="00AE0535" w:rsidRPr="003F1F57" w:rsidRDefault="00AE0535" w:rsidP="00AE0535">
            <w:pPr>
              <w:rPr>
                <w:color w:val="1F3864" w:themeColor="accent1" w:themeShade="80"/>
              </w:rPr>
            </w:pPr>
            <w:r w:rsidRPr="003F1F57">
              <w:rPr>
                <w:color w:val="2F5496" w:themeColor="accent1" w:themeShade="BF"/>
              </w:rPr>
              <w:t>Vrši poslove koji se odnose na razvoj ruralnog područja Crne Gore shodno čemu se uspostvalja saradnja sa aspekta turizma u smislu razvoja i unapređenja ruralnog turizma</w:t>
            </w:r>
          </w:p>
        </w:tc>
        <w:tc>
          <w:tcPr>
            <w:tcW w:w="622" w:type="pct"/>
          </w:tcPr>
          <w:p w14:paraId="5195AFAD" w14:textId="77777777" w:rsidR="00AE0535" w:rsidRPr="003F1F57" w:rsidRDefault="00AE0535" w:rsidP="00AE0535">
            <w:pPr>
              <w:jc w:val="center"/>
              <w:rPr>
                <w:b/>
                <w:color w:val="1F3864" w:themeColor="accent1" w:themeShade="80"/>
              </w:rPr>
            </w:pPr>
            <w:r w:rsidRPr="003F1F57">
              <w:rPr>
                <w:b/>
                <w:color w:val="1F3864" w:themeColor="accent1" w:themeShade="80"/>
              </w:rPr>
              <w:t>5</w:t>
            </w:r>
          </w:p>
        </w:tc>
        <w:tc>
          <w:tcPr>
            <w:tcW w:w="623" w:type="pct"/>
          </w:tcPr>
          <w:p w14:paraId="76816A51" w14:textId="77777777" w:rsidR="00AE0535" w:rsidRPr="003F1F57" w:rsidRDefault="00AE0535" w:rsidP="00AE0535">
            <w:pPr>
              <w:jc w:val="center"/>
              <w:rPr>
                <w:b/>
                <w:color w:val="1F3864" w:themeColor="accent1" w:themeShade="80"/>
              </w:rPr>
            </w:pPr>
            <w:r w:rsidRPr="003F1F57">
              <w:rPr>
                <w:b/>
                <w:color w:val="1F3864" w:themeColor="accent1" w:themeShade="80"/>
              </w:rPr>
              <w:t>5</w:t>
            </w:r>
          </w:p>
        </w:tc>
      </w:tr>
      <w:tr w:rsidR="00AE0535" w:rsidRPr="00B3485F" w14:paraId="6BC26CB8" w14:textId="77777777" w:rsidTr="00C069F7">
        <w:trPr>
          <w:trHeight w:val="935"/>
        </w:trPr>
        <w:tc>
          <w:tcPr>
            <w:tcW w:w="996" w:type="pct"/>
          </w:tcPr>
          <w:p w14:paraId="5BFABBCA" w14:textId="77777777" w:rsidR="00AE0535" w:rsidRPr="00B3485F" w:rsidRDefault="00AE0535" w:rsidP="00AE0535">
            <w:pP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Ministarstvo prosvete, nauke, kulture i sporta</w:t>
            </w:r>
          </w:p>
        </w:tc>
        <w:tc>
          <w:tcPr>
            <w:tcW w:w="2759" w:type="pct"/>
          </w:tcPr>
          <w:p w14:paraId="3D03090D" w14:textId="77777777" w:rsidR="00AE0535" w:rsidRPr="00B3485F" w:rsidRDefault="00AE0535" w:rsidP="00AE0535">
            <w:pPr>
              <w:jc w:val="both"/>
              <w:rPr>
                <w:rFonts w:eastAsiaTheme="majorEastAsia" w:cstheme="minorHAnsi"/>
                <w:bCs/>
                <w:color w:val="2F5496" w:themeColor="accent1" w:themeShade="BF"/>
                <w:lang w:val="sr-Latn-ME"/>
              </w:rPr>
            </w:pPr>
            <w:r>
              <w:rPr>
                <w:rFonts w:eastAsiaTheme="majorEastAsia" w:cstheme="minorHAnsi"/>
                <w:bCs/>
                <w:color w:val="2F5496" w:themeColor="accent1" w:themeShade="BF"/>
                <w:lang w:val="sr-Latn-ME"/>
              </w:rPr>
              <w:t xml:space="preserve">Nadležno za poslove prosvjete, nauke, kulture i sporta –saradnja sa aspekta doprinosa kvalitetu turističke valorizacije i poboljšanja kvaliteta turističke ponude u svim segmentima nadležnostima ovog Ministarstva </w:t>
            </w:r>
          </w:p>
        </w:tc>
        <w:tc>
          <w:tcPr>
            <w:tcW w:w="622" w:type="pct"/>
          </w:tcPr>
          <w:p w14:paraId="387F1B4E" w14:textId="77777777" w:rsidR="00AE0535"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c>
          <w:tcPr>
            <w:tcW w:w="623" w:type="pct"/>
          </w:tcPr>
          <w:p w14:paraId="7F47422B" w14:textId="77777777" w:rsidR="00AE0535"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32AB05CB" w14:textId="77777777" w:rsidTr="00C069F7">
        <w:trPr>
          <w:cnfStyle w:val="000000100000" w:firstRow="0" w:lastRow="0" w:firstColumn="0" w:lastColumn="0" w:oddVBand="0" w:evenVBand="0" w:oddHBand="1" w:evenHBand="0" w:firstRowFirstColumn="0" w:firstRowLastColumn="0" w:lastRowFirstColumn="0" w:lastRowLastColumn="0"/>
          <w:trHeight w:val="935"/>
        </w:trPr>
        <w:tc>
          <w:tcPr>
            <w:tcW w:w="996" w:type="pct"/>
          </w:tcPr>
          <w:p w14:paraId="1CD1CDDA" w14:textId="77777777" w:rsidR="00AE0535" w:rsidRDefault="00AE0535" w:rsidP="00AE0535">
            <w:pPr>
              <w:rPr>
                <w:rFonts w:eastAsiaTheme="majorEastAsia" w:cstheme="minorHAnsi"/>
                <w:b/>
                <w:color w:val="2F5496" w:themeColor="accent1" w:themeShade="BF"/>
                <w:lang w:val="sr-Latn-ME"/>
              </w:rPr>
            </w:pPr>
            <w:r w:rsidRPr="006C0CB0">
              <w:rPr>
                <w:rFonts w:eastAsiaTheme="majorEastAsia" w:cstheme="minorHAnsi"/>
                <w:b/>
                <w:color w:val="2F5496" w:themeColor="accent1" w:themeShade="BF"/>
                <w:lang w:val="sr-Latn-ME"/>
              </w:rPr>
              <w:lastRenderedPageBreak/>
              <w:t>Javne ustanove kulture</w:t>
            </w:r>
          </w:p>
        </w:tc>
        <w:tc>
          <w:tcPr>
            <w:tcW w:w="2759" w:type="pct"/>
          </w:tcPr>
          <w:p w14:paraId="37D2D32D" w14:textId="77777777" w:rsidR="00AE0535" w:rsidRDefault="00AE0535" w:rsidP="00AE0535">
            <w:pPr>
              <w:jc w:val="both"/>
              <w:rPr>
                <w:rFonts w:eastAsiaTheme="majorEastAsia" w:cstheme="minorHAnsi"/>
                <w:bCs/>
                <w:color w:val="2F5496" w:themeColor="accent1" w:themeShade="BF"/>
                <w:lang w:val="sr-Latn-ME"/>
              </w:rPr>
            </w:pPr>
            <w:r w:rsidRPr="006C0CB0">
              <w:rPr>
                <w:rFonts w:eastAsiaTheme="majorEastAsia" w:cstheme="minorHAnsi"/>
                <w:bCs/>
                <w:color w:val="2F5496" w:themeColor="accent1" w:themeShade="BF"/>
                <w:lang w:val="sr-Latn-ME"/>
              </w:rPr>
              <w:t>JU Narodni muzej Crne Gore i JU Pomorski muzej Crne Gore, učestvuju u turističkoj ponudi, i ostvaruju značajne prihode od turizma</w:t>
            </w:r>
            <w:r>
              <w:rPr>
                <w:rFonts w:eastAsiaTheme="majorEastAsia" w:cstheme="minorHAnsi"/>
                <w:bCs/>
                <w:color w:val="2F5496" w:themeColor="accent1" w:themeShade="BF"/>
                <w:lang w:val="sr-Latn-ME"/>
              </w:rPr>
              <w:t xml:space="preserve">. Takođe, i drugi </w:t>
            </w:r>
            <w:r w:rsidRPr="006C0CB0">
              <w:rPr>
                <w:rFonts w:eastAsiaTheme="majorEastAsia" w:cstheme="minorHAnsi"/>
                <w:bCs/>
                <w:color w:val="2F5496" w:themeColor="accent1" w:themeShade="BF"/>
                <w:lang w:val="sr-Latn-ME"/>
              </w:rPr>
              <w:t>muzeji,</w:t>
            </w:r>
            <w:r>
              <w:rPr>
                <w:rFonts w:eastAsiaTheme="majorEastAsia" w:cstheme="minorHAnsi"/>
                <w:bCs/>
                <w:color w:val="2F5496" w:themeColor="accent1" w:themeShade="BF"/>
                <w:lang w:val="sr-Latn-ME"/>
              </w:rPr>
              <w:t xml:space="preserve"> kako</w:t>
            </w:r>
            <w:r w:rsidRPr="006C0CB0">
              <w:rPr>
                <w:rFonts w:eastAsiaTheme="majorEastAsia" w:cstheme="minorHAnsi"/>
                <w:bCs/>
                <w:color w:val="2F5496" w:themeColor="accent1" w:themeShade="BF"/>
                <w:lang w:val="sr-Latn-ME"/>
              </w:rPr>
              <w:t xml:space="preserve"> nacionalni, </w:t>
            </w:r>
            <w:r>
              <w:rPr>
                <w:rFonts w:eastAsiaTheme="majorEastAsia" w:cstheme="minorHAnsi"/>
                <w:bCs/>
                <w:color w:val="2F5496" w:themeColor="accent1" w:themeShade="BF"/>
                <w:lang w:val="sr-Latn-ME"/>
              </w:rPr>
              <w:t xml:space="preserve">tako i opštinski i privatni ostvaruju aktivnosti koje su u funkciji poboljšanja turističke ponude    </w:t>
            </w:r>
          </w:p>
        </w:tc>
        <w:tc>
          <w:tcPr>
            <w:tcW w:w="622" w:type="pct"/>
          </w:tcPr>
          <w:p w14:paraId="2DFC3AEB" w14:textId="77777777" w:rsidR="00AE0535"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4</w:t>
            </w:r>
          </w:p>
        </w:tc>
        <w:tc>
          <w:tcPr>
            <w:tcW w:w="623" w:type="pct"/>
          </w:tcPr>
          <w:p w14:paraId="406D0D7B" w14:textId="77777777" w:rsidR="00AE0535"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09FFD724" w14:textId="77777777" w:rsidTr="00C069F7">
        <w:trPr>
          <w:trHeight w:val="2171"/>
        </w:trPr>
        <w:tc>
          <w:tcPr>
            <w:tcW w:w="996" w:type="pct"/>
          </w:tcPr>
          <w:p w14:paraId="660A1BFA"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Ministarstvo finansija</w:t>
            </w:r>
          </w:p>
        </w:tc>
        <w:tc>
          <w:tcPr>
            <w:tcW w:w="2759" w:type="pct"/>
          </w:tcPr>
          <w:p w14:paraId="2CE040DB"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Pripremanje predloga tekuće ekonomske politike Crne Gore i praćenje njenog ostvarivanja; pripremanje, planiranje, izradu i izvršenje budžeta Crne Gore.</w:t>
            </w:r>
          </w:p>
          <w:p w14:paraId="3224CEC7" w14:textId="77777777" w:rsidR="00AE0535" w:rsidRPr="00B3485F" w:rsidRDefault="00AE0535" w:rsidP="00AE0535">
            <w:pPr>
              <w:jc w:val="both"/>
              <w:rPr>
                <w:rFonts w:eastAsiaTheme="majorEastAsia" w:cstheme="minorHAnsi"/>
                <w:b/>
                <w:color w:val="2F5496" w:themeColor="accent1" w:themeShade="BF"/>
                <w:lang w:val="sr-Latn-ME"/>
              </w:rPr>
            </w:pPr>
            <w:r w:rsidRPr="00B3485F">
              <w:rPr>
                <w:rFonts w:eastAsiaTheme="majorEastAsia" w:cstheme="minorHAnsi"/>
                <w:bCs/>
                <w:color w:val="2F5496" w:themeColor="accent1" w:themeShade="BF"/>
                <w:lang w:val="sr-Latn-ME"/>
              </w:rPr>
              <w:t>Planiranje strateških ciljeva (Strategije razvoja turizma 2021-2025) u skladu sa srednjoročnim planom Ministarstva finansija.</w:t>
            </w:r>
          </w:p>
        </w:tc>
        <w:tc>
          <w:tcPr>
            <w:tcW w:w="622" w:type="pct"/>
          </w:tcPr>
          <w:p w14:paraId="491D6B21"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c>
          <w:tcPr>
            <w:tcW w:w="623" w:type="pct"/>
          </w:tcPr>
          <w:p w14:paraId="08A3ABBB"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73B7F8F3" w14:textId="77777777" w:rsidTr="00C069F7">
        <w:trPr>
          <w:cnfStyle w:val="000000100000" w:firstRow="0" w:lastRow="0" w:firstColumn="0" w:lastColumn="0" w:oddVBand="0" w:evenVBand="0" w:oddHBand="1" w:evenHBand="0" w:firstRowFirstColumn="0" w:firstRowLastColumn="0" w:lastRowFirstColumn="0" w:lastRowLastColumn="0"/>
          <w:trHeight w:val="1538"/>
        </w:trPr>
        <w:tc>
          <w:tcPr>
            <w:tcW w:w="996" w:type="pct"/>
          </w:tcPr>
          <w:p w14:paraId="36ED2804"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Ministarstvo kapitalnih investicija</w:t>
            </w:r>
          </w:p>
        </w:tc>
        <w:tc>
          <w:tcPr>
            <w:tcW w:w="2759" w:type="pct"/>
          </w:tcPr>
          <w:p w14:paraId="4324F42D"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Cs/>
                <w:color w:val="2F5496" w:themeColor="accent1" w:themeShade="BF"/>
                <w:lang w:val="sr-Latn-ME"/>
              </w:rPr>
              <w:t>Vrši poslove koji se odnose na pripremu i ocjenu razvojnih investicionih projekata koji su od interesa za Crnu Goru iz oblasti energetike, rudarstva, saobraćaja i pomorstva,  kao i vođenje razvojne politike, praćenje stanja i preduzimanje mjera.</w:t>
            </w:r>
          </w:p>
        </w:tc>
        <w:tc>
          <w:tcPr>
            <w:tcW w:w="622" w:type="pct"/>
          </w:tcPr>
          <w:p w14:paraId="7BB82A33"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c>
          <w:tcPr>
            <w:tcW w:w="623" w:type="pct"/>
          </w:tcPr>
          <w:p w14:paraId="6337EE25"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1C06EE34" w14:textId="77777777" w:rsidTr="00C069F7">
        <w:trPr>
          <w:trHeight w:val="2804"/>
        </w:trPr>
        <w:tc>
          <w:tcPr>
            <w:tcW w:w="996" w:type="pct"/>
          </w:tcPr>
          <w:p w14:paraId="73D6779D"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Ministarstvo zdravlja</w:t>
            </w:r>
          </w:p>
        </w:tc>
        <w:tc>
          <w:tcPr>
            <w:tcW w:w="2759" w:type="pct"/>
          </w:tcPr>
          <w:p w14:paraId="05B7AD43"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Institucija koja prati razvoj zdravstvenih usluga, unapređenje zdravstvenog stanja i zdravstvenih potreba stanovništva, unapređenje zdravstvene njege pacijenata, kao i praćenje razvoja zdravstvenih standarda. Takođe, ono je nadležno i za praćenje implementacije rezolucija, deklaracija, konvencija i protokola u oblasti zaštite zdravlja, odnosno pripremu nacrta i predloga zakona i drugih propisa u oblasti zdravstvene zaštite, zdravstvenog osiguranja i drugih oblasti javnog zdravlja u skladu sa međunarodnim standardima.</w:t>
            </w:r>
          </w:p>
          <w:p w14:paraId="727E941E"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U odnosu na Strategiju razvoja turizma, ovo Ministarstvo ima poseban uticaj kada je riječ o zdravstvenom turizmu, što je detaljno opisano u Programu razvoja zdravstvenog turizma, ali i kada je riječ o mjerama u pogledu  sigurnosti/zdravstvene bezbjednosti (posebno u vremenu pandemije) što se odražava na turizam.</w:t>
            </w:r>
          </w:p>
        </w:tc>
        <w:tc>
          <w:tcPr>
            <w:tcW w:w="622" w:type="pct"/>
          </w:tcPr>
          <w:p w14:paraId="7D052640"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c>
          <w:tcPr>
            <w:tcW w:w="623" w:type="pct"/>
          </w:tcPr>
          <w:p w14:paraId="4999600F"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4E10685C" w14:textId="77777777" w:rsidTr="00C069F7">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50ECF0B2"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Nacionalna turistička organizacija</w:t>
            </w:r>
            <w:r>
              <w:rPr>
                <w:rFonts w:eastAsiaTheme="majorEastAsia" w:cstheme="minorHAnsi"/>
                <w:b/>
                <w:color w:val="2F5496" w:themeColor="accent1" w:themeShade="BF"/>
                <w:lang w:val="sr-Latn-ME"/>
              </w:rPr>
              <w:t xml:space="preserve"> Crne Gore</w:t>
            </w:r>
          </w:p>
        </w:tc>
        <w:tc>
          <w:tcPr>
            <w:tcW w:w="2759" w:type="pct"/>
          </w:tcPr>
          <w:p w14:paraId="2CDAB229"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 xml:space="preserve">NTO planira, organizuje i sprovodi opštu turističko-propagandnu djelatnost Crne Gore u zemlji i inostranstvu, donosi godišnje programe turističko-propagandne djelatnosti, prati, analizira, organizuje istraživanja na domaćem i inostranom turističkom tržištu, stvara uslove i obezbjeđuje sredstva u cilju afirmisanja turističkih vrijednosti i mogućnosti Crne Gore. Učestvuje u formiranju i razvijanju jedinstvenog informacionog sistema u turizmu Crne Gore i obezbjeđuje </w:t>
            </w:r>
            <w:r w:rsidRPr="00B3485F">
              <w:rPr>
                <w:rFonts w:eastAsiaTheme="majorEastAsia" w:cstheme="minorHAnsi"/>
                <w:bCs/>
                <w:color w:val="2F5496" w:themeColor="accent1" w:themeShade="BF"/>
                <w:lang w:val="sr-Latn-ME"/>
              </w:rPr>
              <w:lastRenderedPageBreak/>
              <w:t>njegovo povezivanje sa drugim informacionim sistemima, koordinira i objedinjava informativnu i promotivnu aktivnost svih subjekata u oblasti turizma i sarađuje sa turističkim organizacijama u zemlji i inostranstvu.</w:t>
            </w:r>
          </w:p>
        </w:tc>
        <w:tc>
          <w:tcPr>
            <w:tcW w:w="622" w:type="pct"/>
          </w:tcPr>
          <w:p w14:paraId="5CF18C09" w14:textId="77777777" w:rsidR="00AE0535" w:rsidRPr="00B3485F" w:rsidRDefault="00AE0535" w:rsidP="00AE0535">
            <w:pPr>
              <w:jc w:val="cente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lastRenderedPageBreak/>
              <w:t>5</w:t>
            </w:r>
          </w:p>
        </w:tc>
        <w:tc>
          <w:tcPr>
            <w:tcW w:w="623" w:type="pct"/>
          </w:tcPr>
          <w:p w14:paraId="39961780"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42CA75E8" w14:textId="77777777" w:rsidTr="00C069F7">
        <w:trPr>
          <w:trHeight w:val="145"/>
        </w:trPr>
        <w:tc>
          <w:tcPr>
            <w:tcW w:w="996" w:type="pct"/>
          </w:tcPr>
          <w:p w14:paraId="6680699C" w14:textId="77777777" w:rsidR="00AE0535" w:rsidRPr="00B3485F" w:rsidRDefault="00AE0535" w:rsidP="00AE0535">
            <w:pP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 xml:space="preserve">Lokalne turističke organizacije </w:t>
            </w:r>
          </w:p>
        </w:tc>
        <w:tc>
          <w:tcPr>
            <w:tcW w:w="2759" w:type="pct"/>
          </w:tcPr>
          <w:p w14:paraId="7BC921E2" w14:textId="376BBA02" w:rsidR="00AE0535" w:rsidRPr="00B3485F" w:rsidRDefault="00AE0535" w:rsidP="00AE0535">
            <w:pPr>
              <w:jc w:val="both"/>
              <w:rPr>
                <w:rFonts w:eastAsiaTheme="majorEastAsia" w:cstheme="minorHAnsi"/>
                <w:bCs/>
                <w:color w:val="2F5496" w:themeColor="accent1" w:themeShade="BF"/>
                <w:lang w:val="sr-Latn-ME"/>
              </w:rPr>
            </w:pPr>
            <w:r>
              <w:rPr>
                <w:rFonts w:eastAsiaTheme="majorEastAsia" w:cstheme="minorHAnsi"/>
                <w:bCs/>
                <w:color w:val="2F5496" w:themeColor="accent1" w:themeShade="BF"/>
                <w:lang w:val="sr-Latn-ME"/>
              </w:rPr>
              <w:t>L</w:t>
            </w:r>
            <w:r w:rsidRPr="00C638B1">
              <w:rPr>
                <w:rFonts w:eastAsiaTheme="majorEastAsia" w:cstheme="minorHAnsi"/>
                <w:bCs/>
                <w:color w:val="2F5496" w:themeColor="accent1" w:themeShade="BF"/>
                <w:lang w:val="sr-Latn-ME"/>
              </w:rPr>
              <w:t>okalne turističke organizacije unaprjeđ</w:t>
            </w:r>
            <w:r>
              <w:rPr>
                <w:rFonts w:eastAsiaTheme="majorEastAsia" w:cstheme="minorHAnsi"/>
                <w:bCs/>
                <w:color w:val="2F5496" w:themeColor="accent1" w:themeShade="BF"/>
                <w:lang w:val="sr-Latn-ME"/>
              </w:rPr>
              <w:t>uju</w:t>
            </w:r>
            <w:r w:rsidRPr="00C638B1">
              <w:rPr>
                <w:rFonts w:eastAsiaTheme="majorEastAsia" w:cstheme="minorHAnsi"/>
                <w:bCs/>
                <w:color w:val="2F5496" w:themeColor="accent1" w:themeShade="BF"/>
                <w:lang w:val="sr-Latn-ME"/>
              </w:rPr>
              <w:t xml:space="preserve"> i promo</w:t>
            </w:r>
            <w:r>
              <w:rPr>
                <w:rFonts w:eastAsiaTheme="majorEastAsia" w:cstheme="minorHAnsi"/>
                <w:bCs/>
                <w:color w:val="2F5496" w:themeColor="accent1" w:themeShade="BF"/>
                <w:lang w:val="sr-Latn-ME"/>
              </w:rPr>
              <w:t>višu</w:t>
            </w:r>
            <w:r w:rsidRPr="00C638B1">
              <w:rPr>
                <w:rFonts w:eastAsiaTheme="majorEastAsia" w:cstheme="minorHAnsi"/>
                <w:bCs/>
                <w:color w:val="2F5496" w:themeColor="accent1" w:themeShade="BF"/>
                <w:lang w:val="sr-Latn-ME"/>
              </w:rPr>
              <w:t xml:space="preserve"> izvornih vrijednosti područja opštine za koj</w:t>
            </w:r>
            <w:r>
              <w:rPr>
                <w:rFonts w:eastAsiaTheme="majorEastAsia" w:cstheme="minorHAnsi"/>
                <w:bCs/>
                <w:color w:val="2F5496" w:themeColor="accent1" w:themeShade="BF"/>
                <w:lang w:val="sr-Latn-ME"/>
              </w:rPr>
              <w:t>e</w:t>
            </w:r>
            <w:r w:rsidRPr="00C638B1">
              <w:rPr>
                <w:rFonts w:eastAsiaTheme="majorEastAsia" w:cstheme="minorHAnsi"/>
                <w:bCs/>
                <w:color w:val="2F5496" w:themeColor="accent1" w:themeShade="BF"/>
                <w:lang w:val="sr-Latn-ME"/>
              </w:rPr>
              <w:t xml:space="preserve"> </w:t>
            </w:r>
            <w:r>
              <w:rPr>
                <w:rFonts w:eastAsiaTheme="majorEastAsia" w:cstheme="minorHAnsi"/>
                <w:bCs/>
                <w:color w:val="2F5496" w:themeColor="accent1" w:themeShade="BF"/>
                <w:lang w:val="sr-Latn-ME"/>
              </w:rPr>
              <w:t>su</w:t>
            </w:r>
            <w:r w:rsidRPr="00C638B1">
              <w:rPr>
                <w:rFonts w:eastAsiaTheme="majorEastAsia" w:cstheme="minorHAnsi"/>
                <w:bCs/>
                <w:color w:val="2F5496" w:themeColor="accent1" w:themeShade="BF"/>
                <w:lang w:val="sr-Latn-ME"/>
              </w:rPr>
              <w:t xml:space="preserve"> osnovan</w:t>
            </w:r>
            <w:r>
              <w:rPr>
                <w:rFonts w:eastAsiaTheme="majorEastAsia" w:cstheme="minorHAnsi"/>
                <w:bCs/>
                <w:color w:val="2F5496" w:themeColor="accent1" w:themeShade="BF"/>
                <w:lang w:val="sr-Latn-ME"/>
              </w:rPr>
              <w:t xml:space="preserve">e, </w:t>
            </w:r>
            <w:r w:rsidRPr="00C638B1">
              <w:rPr>
                <w:rFonts w:eastAsiaTheme="majorEastAsia" w:cstheme="minorHAnsi"/>
                <w:bCs/>
                <w:color w:val="2F5496" w:themeColor="accent1" w:themeShade="BF"/>
                <w:lang w:val="sr-Latn-ME"/>
              </w:rPr>
              <w:t>uče</w:t>
            </w:r>
            <w:r>
              <w:rPr>
                <w:rFonts w:eastAsiaTheme="majorEastAsia" w:cstheme="minorHAnsi"/>
                <w:bCs/>
                <w:color w:val="2F5496" w:themeColor="accent1" w:themeShade="BF"/>
                <w:lang w:val="sr-Latn-ME"/>
              </w:rPr>
              <w:t>stvuju</w:t>
            </w:r>
            <w:r w:rsidRPr="00C638B1">
              <w:rPr>
                <w:rFonts w:eastAsiaTheme="majorEastAsia" w:cstheme="minorHAnsi"/>
                <w:bCs/>
                <w:color w:val="2F5496" w:themeColor="accent1" w:themeShade="BF"/>
                <w:lang w:val="sr-Latn-ME"/>
              </w:rPr>
              <w:t xml:space="preserve"> u realizaciji projekata za razvoj i diverzifikaciju turističke ponude</w:t>
            </w:r>
            <w:r>
              <w:rPr>
                <w:rFonts w:eastAsiaTheme="majorEastAsia" w:cstheme="minorHAnsi"/>
                <w:bCs/>
                <w:color w:val="2F5496" w:themeColor="accent1" w:themeShade="BF"/>
                <w:lang w:val="sr-Latn-ME"/>
              </w:rPr>
              <w:t xml:space="preserve"> kao i u </w:t>
            </w:r>
            <w:r w:rsidRPr="00C638B1">
              <w:rPr>
                <w:rFonts w:eastAsiaTheme="majorEastAsia" w:cstheme="minorHAnsi"/>
                <w:bCs/>
                <w:color w:val="2F5496" w:themeColor="accent1" w:themeShade="BF"/>
                <w:lang w:val="sr-Latn-ME"/>
              </w:rPr>
              <w:t>stvaranj</w:t>
            </w:r>
            <w:r>
              <w:rPr>
                <w:rFonts w:eastAsiaTheme="majorEastAsia" w:cstheme="minorHAnsi"/>
                <w:bCs/>
                <w:color w:val="2F5496" w:themeColor="accent1" w:themeShade="BF"/>
                <w:lang w:val="sr-Latn-ME"/>
              </w:rPr>
              <w:t>a</w:t>
            </w:r>
            <w:r w:rsidRPr="00C638B1">
              <w:rPr>
                <w:rFonts w:eastAsiaTheme="majorEastAsia" w:cstheme="minorHAnsi"/>
                <w:bCs/>
                <w:color w:val="2F5496" w:themeColor="accent1" w:themeShade="BF"/>
                <w:lang w:val="sr-Latn-ME"/>
              </w:rPr>
              <w:t xml:space="preserve"> uslova za aktiviranje turističkih resursa na teritoriji opštine</w:t>
            </w:r>
            <w:r>
              <w:rPr>
                <w:rFonts w:eastAsiaTheme="majorEastAsia" w:cstheme="minorHAnsi"/>
                <w:bCs/>
                <w:color w:val="2F5496" w:themeColor="accent1" w:themeShade="BF"/>
                <w:lang w:val="sr-Latn-ME"/>
              </w:rPr>
              <w:t xml:space="preserve">, </w:t>
            </w:r>
            <w:r w:rsidRPr="00C638B1">
              <w:rPr>
                <w:rFonts w:eastAsiaTheme="majorEastAsia" w:cstheme="minorHAnsi"/>
                <w:bCs/>
                <w:color w:val="2F5496" w:themeColor="accent1" w:themeShade="BF"/>
                <w:lang w:val="sr-Latn-ME"/>
              </w:rPr>
              <w:t>podsti</w:t>
            </w:r>
            <w:r>
              <w:rPr>
                <w:rFonts w:eastAsiaTheme="majorEastAsia" w:cstheme="minorHAnsi"/>
                <w:bCs/>
                <w:color w:val="2F5496" w:themeColor="accent1" w:themeShade="BF"/>
                <w:lang w:val="sr-Latn-ME"/>
              </w:rPr>
              <w:t xml:space="preserve">ču, </w:t>
            </w:r>
            <w:r w:rsidRPr="00C638B1">
              <w:rPr>
                <w:rFonts w:eastAsiaTheme="majorEastAsia" w:cstheme="minorHAnsi"/>
                <w:bCs/>
                <w:color w:val="2F5496" w:themeColor="accent1" w:themeShade="BF"/>
                <w:lang w:val="sr-Latn-ME"/>
              </w:rPr>
              <w:t>koordini</w:t>
            </w:r>
            <w:r>
              <w:rPr>
                <w:rFonts w:eastAsiaTheme="majorEastAsia" w:cstheme="minorHAnsi"/>
                <w:bCs/>
                <w:color w:val="2F5496" w:themeColor="accent1" w:themeShade="BF"/>
                <w:lang w:val="sr-Latn-ME"/>
              </w:rPr>
              <w:t>šu</w:t>
            </w:r>
            <w:r w:rsidRPr="00C638B1">
              <w:rPr>
                <w:rFonts w:eastAsiaTheme="majorEastAsia" w:cstheme="minorHAnsi"/>
                <w:bCs/>
                <w:color w:val="2F5496" w:themeColor="accent1" w:themeShade="BF"/>
                <w:lang w:val="sr-Latn-ME"/>
              </w:rPr>
              <w:t xml:space="preserve"> i organiz</w:t>
            </w:r>
            <w:r>
              <w:rPr>
                <w:rFonts w:eastAsiaTheme="majorEastAsia" w:cstheme="minorHAnsi"/>
                <w:bCs/>
                <w:color w:val="2F5496" w:themeColor="accent1" w:themeShade="BF"/>
                <w:lang w:val="sr-Latn-ME"/>
              </w:rPr>
              <w:t>uju</w:t>
            </w:r>
            <w:r w:rsidRPr="00C638B1">
              <w:rPr>
                <w:rFonts w:eastAsiaTheme="majorEastAsia" w:cstheme="minorHAnsi"/>
                <w:bCs/>
                <w:color w:val="2F5496" w:themeColor="accent1" w:themeShade="BF"/>
                <w:lang w:val="sr-Latn-ME"/>
              </w:rPr>
              <w:t xml:space="preserve"> kulturn</w:t>
            </w:r>
            <w:r>
              <w:rPr>
                <w:rFonts w:eastAsiaTheme="majorEastAsia" w:cstheme="minorHAnsi"/>
                <w:bCs/>
                <w:color w:val="2F5496" w:themeColor="accent1" w:themeShade="BF"/>
                <w:lang w:val="sr-Latn-ME"/>
              </w:rPr>
              <w:t>e</w:t>
            </w:r>
            <w:r w:rsidRPr="00C638B1">
              <w:rPr>
                <w:rFonts w:eastAsiaTheme="majorEastAsia" w:cstheme="minorHAnsi"/>
                <w:bCs/>
                <w:color w:val="2F5496" w:themeColor="accent1" w:themeShade="BF"/>
                <w:lang w:val="sr-Latn-ME"/>
              </w:rPr>
              <w:t>, umjetničk</w:t>
            </w:r>
            <w:r>
              <w:rPr>
                <w:rFonts w:eastAsiaTheme="majorEastAsia" w:cstheme="minorHAnsi"/>
                <w:bCs/>
                <w:color w:val="2F5496" w:themeColor="accent1" w:themeShade="BF"/>
                <w:lang w:val="sr-Latn-ME"/>
              </w:rPr>
              <w:t>e</w:t>
            </w:r>
            <w:r w:rsidRPr="00C638B1">
              <w:rPr>
                <w:rFonts w:eastAsiaTheme="majorEastAsia" w:cstheme="minorHAnsi"/>
                <w:bCs/>
                <w:color w:val="2F5496" w:themeColor="accent1" w:themeShade="BF"/>
                <w:lang w:val="sr-Latn-ME"/>
              </w:rPr>
              <w:t>, zabavn</w:t>
            </w:r>
            <w:r>
              <w:rPr>
                <w:rFonts w:eastAsiaTheme="majorEastAsia" w:cstheme="minorHAnsi"/>
                <w:bCs/>
                <w:color w:val="2F5496" w:themeColor="accent1" w:themeShade="BF"/>
                <w:lang w:val="sr-Latn-ME"/>
              </w:rPr>
              <w:t>e</w:t>
            </w:r>
            <w:r w:rsidRPr="00C638B1">
              <w:rPr>
                <w:rFonts w:eastAsiaTheme="majorEastAsia" w:cstheme="minorHAnsi"/>
                <w:bCs/>
                <w:color w:val="2F5496" w:themeColor="accent1" w:themeShade="BF"/>
                <w:lang w:val="sr-Latn-ME"/>
              </w:rPr>
              <w:t>, privredn</w:t>
            </w:r>
            <w:r>
              <w:rPr>
                <w:rFonts w:eastAsiaTheme="majorEastAsia" w:cstheme="minorHAnsi"/>
                <w:bCs/>
                <w:color w:val="2F5496" w:themeColor="accent1" w:themeShade="BF"/>
                <w:lang w:val="sr-Latn-ME"/>
              </w:rPr>
              <w:t>e</w:t>
            </w:r>
            <w:r w:rsidRPr="00C638B1">
              <w:rPr>
                <w:rFonts w:eastAsiaTheme="majorEastAsia" w:cstheme="minorHAnsi"/>
                <w:bCs/>
                <w:color w:val="2F5496" w:themeColor="accent1" w:themeShade="BF"/>
                <w:lang w:val="sr-Latn-ME"/>
              </w:rPr>
              <w:t>, sportsk</w:t>
            </w:r>
            <w:r>
              <w:rPr>
                <w:rFonts w:eastAsiaTheme="majorEastAsia" w:cstheme="minorHAnsi"/>
                <w:bCs/>
                <w:color w:val="2F5496" w:themeColor="accent1" w:themeShade="BF"/>
                <w:lang w:val="sr-Latn-ME"/>
              </w:rPr>
              <w:t>e</w:t>
            </w:r>
            <w:r w:rsidRPr="00C638B1">
              <w:rPr>
                <w:rFonts w:eastAsiaTheme="majorEastAsia" w:cstheme="minorHAnsi"/>
                <w:bCs/>
                <w:color w:val="2F5496" w:themeColor="accent1" w:themeShade="BF"/>
                <w:lang w:val="sr-Latn-ME"/>
              </w:rPr>
              <w:t xml:space="preserve"> i drug</w:t>
            </w:r>
            <w:r>
              <w:rPr>
                <w:rFonts w:eastAsiaTheme="majorEastAsia" w:cstheme="minorHAnsi"/>
                <w:bCs/>
                <w:color w:val="2F5496" w:themeColor="accent1" w:themeShade="BF"/>
                <w:lang w:val="sr-Latn-ME"/>
              </w:rPr>
              <w:t>e</w:t>
            </w:r>
            <w:r w:rsidRPr="00C638B1">
              <w:rPr>
                <w:rFonts w:eastAsiaTheme="majorEastAsia" w:cstheme="minorHAnsi"/>
                <w:bCs/>
                <w:color w:val="2F5496" w:themeColor="accent1" w:themeShade="BF"/>
                <w:lang w:val="sr-Latn-ME"/>
              </w:rPr>
              <w:t xml:space="preserve"> manifestacija, koje doprinose obogaćivanju turističke ponude</w:t>
            </w:r>
            <w:r>
              <w:rPr>
                <w:rFonts w:eastAsiaTheme="majorEastAsia" w:cstheme="minorHAnsi"/>
                <w:bCs/>
                <w:color w:val="2F5496" w:themeColor="accent1" w:themeShade="BF"/>
                <w:lang w:val="sr-Latn-ME"/>
              </w:rPr>
              <w:t xml:space="preserve">, zatim i </w:t>
            </w:r>
            <w:r w:rsidRPr="00C638B1">
              <w:rPr>
                <w:rFonts w:eastAsiaTheme="majorEastAsia" w:cstheme="minorHAnsi"/>
                <w:bCs/>
                <w:color w:val="2F5496" w:themeColor="accent1" w:themeShade="BF"/>
                <w:lang w:val="sr-Latn-ME"/>
              </w:rPr>
              <w:t>pruža</w:t>
            </w:r>
            <w:r>
              <w:rPr>
                <w:rFonts w:eastAsiaTheme="majorEastAsia" w:cstheme="minorHAnsi"/>
                <w:bCs/>
                <w:color w:val="2F5496" w:themeColor="accent1" w:themeShade="BF"/>
                <w:lang w:val="sr-Latn-ME"/>
              </w:rPr>
              <w:t>ju</w:t>
            </w:r>
            <w:r w:rsidRPr="00C638B1">
              <w:rPr>
                <w:rFonts w:eastAsiaTheme="majorEastAsia" w:cstheme="minorHAnsi"/>
                <w:bCs/>
                <w:color w:val="2F5496" w:themeColor="accent1" w:themeShade="BF"/>
                <w:lang w:val="sr-Latn-ME"/>
              </w:rPr>
              <w:t xml:space="preserve"> informacij</w:t>
            </w:r>
            <w:r>
              <w:rPr>
                <w:rFonts w:eastAsiaTheme="majorEastAsia" w:cstheme="minorHAnsi"/>
                <w:bCs/>
                <w:color w:val="2F5496" w:themeColor="accent1" w:themeShade="BF"/>
                <w:lang w:val="sr-Latn-ME"/>
              </w:rPr>
              <w:t>e</w:t>
            </w:r>
            <w:r w:rsidRPr="00C638B1">
              <w:rPr>
                <w:rFonts w:eastAsiaTheme="majorEastAsia" w:cstheme="minorHAnsi"/>
                <w:bCs/>
                <w:color w:val="2F5496" w:themeColor="accent1" w:themeShade="BF"/>
                <w:lang w:val="sr-Latn-ME"/>
              </w:rPr>
              <w:t xml:space="preserve"> gostima o raspoloživim smještajnim kapacitetima u primarnim i komplementarnim ugostiteljskim objektima, ugostiteljskim objektima za pružanje usluge pripremanja i usluživanja hrane i pića i kapacitetima privatnog smještaja,​​ kulturnim manifestacijama, događajima i drugim servisnim informacijama o turističkim uslugama na teritoriji opštine</w:t>
            </w:r>
            <w:r>
              <w:rPr>
                <w:rFonts w:eastAsiaTheme="majorEastAsia" w:cstheme="minorHAnsi"/>
                <w:bCs/>
                <w:color w:val="2F5496" w:themeColor="accent1" w:themeShade="BF"/>
                <w:lang w:val="sr-Latn-ME"/>
              </w:rPr>
              <w:t xml:space="preserve"> dr.</w:t>
            </w:r>
          </w:p>
        </w:tc>
        <w:tc>
          <w:tcPr>
            <w:tcW w:w="622" w:type="pct"/>
          </w:tcPr>
          <w:p w14:paraId="6E25C772"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c>
          <w:tcPr>
            <w:tcW w:w="623" w:type="pct"/>
          </w:tcPr>
          <w:p w14:paraId="3A61536E" w14:textId="77777777" w:rsidR="00AE0535"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3054694A" w14:textId="77777777" w:rsidTr="00C069F7">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6C1A220A" w14:textId="77777777" w:rsidR="00AE0535" w:rsidRDefault="00AE0535" w:rsidP="00AE0535">
            <w:pP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 xml:space="preserve">Lokalne zajednice </w:t>
            </w:r>
          </w:p>
        </w:tc>
        <w:tc>
          <w:tcPr>
            <w:tcW w:w="2759" w:type="pct"/>
          </w:tcPr>
          <w:p w14:paraId="4198D4E4" w14:textId="77777777" w:rsidR="00AE0535" w:rsidRPr="00B3485F" w:rsidRDefault="00AE0535" w:rsidP="00AE0535">
            <w:pPr>
              <w:jc w:val="both"/>
              <w:rPr>
                <w:rFonts w:eastAsiaTheme="majorEastAsia" w:cstheme="minorHAnsi"/>
                <w:bCs/>
                <w:color w:val="2F5496" w:themeColor="accent1" w:themeShade="BF"/>
                <w:lang w:val="sr-Latn-ME"/>
              </w:rPr>
            </w:pPr>
            <w:r w:rsidRPr="001D325E">
              <w:rPr>
                <w:rFonts w:eastAsiaTheme="majorEastAsia" w:cstheme="minorHAnsi"/>
                <w:bCs/>
                <w:color w:val="2F5496" w:themeColor="accent1" w:themeShade="BF"/>
                <w:lang w:val="sr-Latn-ME"/>
              </w:rPr>
              <w:t>Opština</w:t>
            </w:r>
            <w:r>
              <w:rPr>
                <w:rFonts w:eastAsiaTheme="majorEastAsia" w:cstheme="minorHAnsi"/>
                <w:bCs/>
                <w:color w:val="2F5496" w:themeColor="accent1" w:themeShade="BF"/>
                <w:lang w:val="sr-Latn-ME"/>
              </w:rPr>
              <w:t xml:space="preserve"> </w:t>
            </w:r>
            <w:r w:rsidRPr="001D325E">
              <w:rPr>
                <w:rFonts w:eastAsiaTheme="majorEastAsia" w:cstheme="minorHAnsi"/>
                <w:bCs/>
                <w:color w:val="2F5496" w:themeColor="accent1" w:themeShade="BF"/>
                <w:lang w:val="sr-Latn-ME"/>
              </w:rPr>
              <w:t>uređuje i obezbjeđuje obavljanje i razvoj komunalnih djelatnosti, održavanje komunalne infrastrukture i komunalnog reda; uređuje i obezbjeđuje obavljanje poslova izgradnje, rekonstrukcije, održavanja i zaštite opštinskih puteva;</w:t>
            </w:r>
            <w:r>
              <w:rPr>
                <w:rFonts w:eastAsiaTheme="majorEastAsia" w:cstheme="minorHAnsi"/>
                <w:bCs/>
                <w:color w:val="2F5496" w:themeColor="accent1" w:themeShade="BF"/>
                <w:lang w:val="sr-Latn-ME"/>
              </w:rPr>
              <w:t xml:space="preserve"> </w:t>
            </w:r>
            <w:r w:rsidRPr="001D325E">
              <w:rPr>
                <w:rFonts w:eastAsiaTheme="majorEastAsia" w:cstheme="minorHAnsi"/>
                <w:bCs/>
                <w:color w:val="2F5496" w:themeColor="accent1" w:themeShade="BF"/>
                <w:lang w:val="sr-Latn-ME"/>
              </w:rPr>
              <w:t>uređuje i obezbjeđuje prevoz putnika u gradskom i prigradskom linijskom saobraćaju i autotaksi prevoz;</w:t>
            </w:r>
            <w:r>
              <w:rPr>
                <w:rFonts w:eastAsiaTheme="majorEastAsia" w:cstheme="minorHAnsi"/>
                <w:bCs/>
                <w:color w:val="2F5496" w:themeColor="accent1" w:themeShade="BF"/>
                <w:lang w:val="sr-Latn-ME"/>
              </w:rPr>
              <w:t xml:space="preserve"> </w:t>
            </w:r>
            <w:r w:rsidRPr="001D325E">
              <w:rPr>
                <w:rFonts w:eastAsiaTheme="majorEastAsia" w:cstheme="minorHAnsi"/>
                <w:bCs/>
                <w:color w:val="2F5496" w:themeColor="accent1" w:themeShade="BF"/>
                <w:lang w:val="sr-Latn-ME"/>
              </w:rPr>
              <w:t>reguliše saobraćaj;</w:t>
            </w:r>
            <w:r>
              <w:rPr>
                <w:rFonts w:eastAsiaTheme="majorEastAsia" w:cstheme="minorHAnsi"/>
                <w:bCs/>
                <w:color w:val="2F5496" w:themeColor="accent1" w:themeShade="BF"/>
                <w:lang w:val="sr-Latn-ME"/>
              </w:rPr>
              <w:t xml:space="preserve"> </w:t>
            </w:r>
            <w:r w:rsidRPr="001D325E">
              <w:rPr>
                <w:rFonts w:eastAsiaTheme="majorEastAsia" w:cstheme="minorHAnsi"/>
                <w:bCs/>
                <w:color w:val="2F5496" w:themeColor="accent1" w:themeShade="BF"/>
                <w:lang w:val="sr-Latn-ME"/>
              </w:rPr>
              <w:t>uređuje građevinsko zemljište;</w:t>
            </w:r>
            <w:r>
              <w:rPr>
                <w:rFonts w:eastAsiaTheme="majorEastAsia" w:cstheme="minorHAnsi"/>
                <w:bCs/>
                <w:color w:val="2F5496" w:themeColor="accent1" w:themeShade="BF"/>
                <w:lang w:val="sr-Latn-ME"/>
              </w:rPr>
              <w:t xml:space="preserve"> </w:t>
            </w:r>
            <w:r w:rsidRPr="001D325E">
              <w:rPr>
                <w:rFonts w:eastAsiaTheme="majorEastAsia" w:cstheme="minorHAnsi"/>
                <w:bCs/>
                <w:color w:val="2F5496" w:themeColor="accent1" w:themeShade="BF"/>
                <w:lang w:val="sr-Latn-ME"/>
              </w:rPr>
              <w:t>uređuje i obezbjeđuje uslove za razvoj preduzetništva;</w:t>
            </w:r>
            <w:r>
              <w:rPr>
                <w:rFonts w:eastAsiaTheme="majorEastAsia" w:cstheme="minorHAnsi"/>
                <w:bCs/>
                <w:color w:val="2F5496" w:themeColor="accent1" w:themeShade="BF"/>
                <w:lang w:val="sr-Latn-ME"/>
              </w:rPr>
              <w:t xml:space="preserve"> </w:t>
            </w:r>
            <w:r w:rsidRPr="001D325E">
              <w:rPr>
                <w:rFonts w:eastAsiaTheme="majorEastAsia" w:cstheme="minorHAnsi"/>
                <w:bCs/>
                <w:color w:val="2F5496" w:themeColor="accent1" w:themeShade="BF"/>
                <w:lang w:val="sr-Latn-ME"/>
              </w:rPr>
              <w:t>obezbjeđuje uslove i stara se o zaštiti životne sredine i pojedinih njenih djelova (kvalitet vazduha, zaštita od buke, upravljanje otpadom i dr.);</w:t>
            </w:r>
            <w:r>
              <w:rPr>
                <w:rFonts w:eastAsiaTheme="majorEastAsia" w:cstheme="minorHAnsi"/>
                <w:bCs/>
                <w:color w:val="2F5496" w:themeColor="accent1" w:themeShade="BF"/>
                <w:lang w:val="sr-Latn-ME"/>
              </w:rPr>
              <w:t xml:space="preserve"> </w:t>
            </w:r>
            <w:r w:rsidRPr="001D325E">
              <w:rPr>
                <w:rFonts w:eastAsiaTheme="majorEastAsia" w:cstheme="minorHAnsi"/>
                <w:bCs/>
                <w:color w:val="2F5496" w:themeColor="accent1" w:themeShade="BF"/>
                <w:lang w:val="sr-Latn-ME"/>
              </w:rPr>
              <w:t>uređuje, obezbjeđuje i stvara uslove za razvoj kulture i zaštitu kulturnih dobara;</w:t>
            </w:r>
            <w:r>
              <w:rPr>
                <w:rFonts w:eastAsiaTheme="majorEastAsia" w:cstheme="minorHAnsi"/>
                <w:bCs/>
                <w:color w:val="2F5496" w:themeColor="accent1" w:themeShade="BF"/>
                <w:lang w:val="sr-Latn-ME"/>
              </w:rPr>
              <w:t xml:space="preserve"> </w:t>
            </w:r>
            <w:r w:rsidRPr="001D325E">
              <w:rPr>
                <w:rFonts w:eastAsiaTheme="majorEastAsia" w:cstheme="minorHAnsi"/>
                <w:bCs/>
                <w:color w:val="2F5496" w:themeColor="accent1" w:themeShade="BF"/>
                <w:lang w:val="sr-Latn-ME"/>
              </w:rPr>
              <w:t>uređuje, organizuje i stvara uslove i stara se o razvoju turizma, kao i razvoju djelatnosti kojima se unapređuje razvoj turizma;</w:t>
            </w:r>
            <w:r>
              <w:rPr>
                <w:rFonts w:eastAsiaTheme="majorEastAsia" w:cstheme="minorHAnsi"/>
                <w:bCs/>
                <w:color w:val="2F5496" w:themeColor="accent1" w:themeShade="BF"/>
                <w:lang w:val="sr-Latn-ME"/>
              </w:rPr>
              <w:t xml:space="preserve"> </w:t>
            </w:r>
            <w:r w:rsidRPr="001D325E">
              <w:rPr>
                <w:rFonts w:eastAsiaTheme="majorEastAsia" w:cstheme="minorHAnsi"/>
                <w:bCs/>
                <w:color w:val="2F5496" w:themeColor="accent1" w:themeShade="BF"/>
                <w:lang w:val="sr-Latn-ME"/>
              </w:rPr>
              <w:t>stvara uslove za razvoj i unapređenje sporta djece, omladine i građana, kao i razvijanje međuopštinske sportske saradnje;</w:t>
            </w:r>
            <w:r>
              <w:rPr>
                <w:rFonts w:eastAsiaTheme="majorEastAsia" w:cstheme="minorHAnsi"/>
                <w:bCs/>
                <w:color w:val="2F5496" w:themeColor="accent1" w:themeShade="BF"/>
                <w:lang w:val="sr-Latn-ME"/>
              </w:rPr>
              <w:t xml:space="preserve"> </w:t>
            </w:r>
            <w:r w:rsidRPr="001D325E">
              <w:rPr>
                <w:rFonts w:eastAsiaTheme="majorEastAsia" w:cstheme="minorHAnsi"/>
                <w:bCs/>
                <w:color w:val="2F5496" w:themeColor="accent1" w:themeShade="BF"/>
                <w:lang w:val="sr-Latn-ME"/>
              </w:rPr>
              <w:t>u skladu sa mogućnostima, uređuje i obezbjeđuje rješavanje stambenih potreba lica u stanju socijalne potrebe i lica sa invaliditetom i pomaže rad humanitarnih i nevladinih organizacija iz ovih oblasti</w:t>
            </w:r>
            <w:r>
              <w:rPr>
                <w:rFonts w:eastAsiaTheme="majorEastAsia" w:cstheme="minorHAnsi"/>
                <w:bCs/>
                <w:color w:val="2F5496" w:themeColor="accent1" w:themeShade="BF"/>
                <w:lang w:val="sr-Latn-ME"/>
              </w:rPr>
              <w:t xml:space="preserve"> i dr.</w:t>
            </w:r>
          </w:p>
        </w:tc>
        <w:tc>
          <w:tcPr>
            <w:tcW w:w="622" w:type="pct"/>
          </w:tcPr>
          <w:p w14:paraId="1F2C0107" w14:textId="77777777" w:rsidR="00AE0535"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c>
          <w:tcPr>
            <w:tcW w:w="623" w:type="pct"/>
          </w:tcPr>
          <w:p w14:paraId="763026FB" w14:textId="77777777" w:rsidR="00AE0535"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561B99A5" w14:textId="77777777" w:rsidTr="00C069F7">
        <w:trPr>
          <w:trHeight w:val="145"/>
        </w:trPr>
        <w:tc>
          <w:tcPr>
            <w:tcW w:w="996" w:type="pct"/>
          </w:tcPr>
          <w:p w14:paraId="31580A55"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Nacionalni parkovi</w:t>
            </w:r>
          </w:p>
        </w:tc>
        <w:tc>
          <w:tcPr>
            <w:tcW w:w="2759" w:type="pct"/>
          </w:tcPr>
          <w:p w14:paraId="19913F8A"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 xml:space="preserve">Nacionalni parkovi su predjeli posebne ljepote i značajnih i rijetkih prirodnih pojava. Oni čine ekološku i geografsku cjelinu koja se posebnim zakonom izdvaja i štiti. Svaki nacionalni park karakteriše specifična prirodna i kulturna baština. Nacionalni </w:t>
            </w:r>
            <w:r w:rsidRPr="00B3485F">
              <w:rPr>
                <w:rFonts w:eastAsiaTheme="majorEastAsia" w:cstheme="minorHAnsi"/>
                <w:bCs/>
                <w:color w:val="2F5496" w:themeColor="accent1" w:themeShade="BF"/>
                <w:lang w:val="sr-Latn-ME"/>
              </w:rPr>
              <w:lastRenderedPageBreak/>
              <w:t xml:space="preserve">parkovi su odgovorni za zaštitu i upravljanje, pripremu i implementaciju programa zaštite, kontrolu korišćenja prirodnih resursa, utvrđivanje unutrašnjih pravila i promociju, u skladu sa relevantnim zakonima i aktima. </w:t>
            </w:r>
          </w:p>
        </w:tc>
        <w:tc>
          <w:tcPr>
            <w:tcW w:w="622" w:type="pct"/>
          </w:tcPr>
          <w:p w14:paraId="743F50BE"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lastRenderedPageBreak/>
              <w:t>5</w:t>
            </w:r>
          </w:p>
        </w:tc>
        <w:tc>
          <w:tcPr>
            <w:tcW w:w="623" w:type="pct"/>
          </w:tcPr>
          <w:p w14:paraId="3C099165"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180A5174" w14:textId="77777777" w:rsidTr="00C069F7">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7BE2337E"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Uprava za statistiku</w:t>
            </w:r>
            <w:r>
              <w:rPr>
                <w:rFonts w:eastAsiaTheme="majorEastAsia" w:cstheme="minorHAnsi"/>
                <w:b/>
                <w:color w:val="2F5496" w:themeColor="accent1" w:themeShade="BF"/>
                <w:lang w:val="sr-Latn-ME"/>
              </w:rPr>
              <w:t>- MONSTAT</w:t>
            </w:r>
          </w:p>
        </w:tc>
        <w:tc>
          <w:tcPr>
            <w:tcW w:w="2759" w:type="pct"/>
          </w:tcPr>
          <w:p w14:paraId="2FDE5FD6" w14:textId="77777777" w:rsidR="00AE0535" w:rsidRPr="00B3485F" w:rsidRDefault="00AE0535" w:rsidP="00AE0535">
            <w:pPr>
              <w:pStyle w:val="Default"/>
              <w:spacing w:line="276" w:lineRule="auto"/>
              <w:jc w:val="both"/>
              <w:rPr>
                <w:rFonts w:asciiTheme="minorHAnsi" w:eastAsiaTheme="majorEastAsia" w:hAnsiTheme="minorHAnsi" w:cstheme="minorHAnsi"/>
                <w:bCs/>
                <w:color w:val="2F5496" w:themeColor="accent1" w:themeShade="BF"/>
                <w:sz w:val="22"/>
                <w:szCs w:val="22"/>
                <w:lang w:val="sr-Latn-ME"/>
              </w:rPr>
            </w:pPr>
            <w:r w:rsidRPr="00B3485F">
              <w:rPr>
                <w:rFonts w:asciiTheme="minorHAnsi" w:eastAsiaTheme="majorEastAsia" w:hAnsiTheme="minorHAnsi" w:cstheme="minorHAnsi"/>
                <w:bCs/>
                <w:color w:val="2F5496" w:themeColor="accent1" w:themeShade="BF"/>
                <w:sz w:val="22"/>
                <w:szCs w:val="22"/>
                <w:lang w:val="sr-Latn-ME"/>
              </w:rPr>
              <w:t xml:space="preserve">Uprava za statistiku Crne Gore – Monstat je nadležno tijelo za proizvodnju zvanične statistike, i kao takva je prepoznata kod domaće i međunarodne javnosti. </w:t>
            </w:r>
          </w:p>
          <w:p w14:paraId="010F6059" w14:textId="77777777" w:rsidR="00AE0535" w:rsidRPr="00B3485F" w:rsidRDefault="00AE0535" w:rsidP="00AE0535">
            <w:pPr>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Ispitivanje mogućnosti, kao i planiranje proizvodnje nedostajućih podataka iz oblasti turizma, kao i razvoj TSA.</w:t>
            </w:r>
          </w:p>
        </w:tc>
        <w:tc>
          <w:tcPr>
            <w:tcW w:w="622" w:type="pct"/>
          </w:tcPr>
          <w:p w14:paraId="45EFF45F"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4</w:t>
            </w:r>
          </w:p>
        </w:tc>
        <w:tc>
          <w:tcPr>
            <w:tcW w:w="623" w:type="pct"/>
          </w:tcPr>
          <w:p w14:paraId="217EC9A4"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2BBBE0BC" w14:textId="77777777" w:rsidTr="00C069F7">
        <w:trPr>
          <w:trHeight w:val="145"/>
        </w:trPr>
        <w:tc>
          <w:tcPr>
            <w:tcW w:w="996" w:type="pct"/>
          </w:tcPr>
          <w:p w14:paraId="5EE37D72"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Privredna komora</w:t>
            </w:r>
          </w:p>
        </w:tc>
        <w:tc>
          <w:tcPr>
            <w:tcW w:w="2759" w:type="pct"/>
          </w:tcPr>
          <w:p w14:paraId="585061FE"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 xml:space="preserve">Nastojanja Privredne komore su usmjerena ka uspješnom zastupanju interesa crnogorskih preduzeća i stvaranju povoljnih uslova za unapređenje njihove konkurentnosti u globalnom privrednom ambijentu. Aktivnosti Komore usmjerene su prije svega na stvaranje najpovoljnijeg ambijenta za poslovanje. </w:t>
            </w:r>
          </w:p>
          <w:p w14:paraId="1ECC367A"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 xml:space="preserve">Planiranje Strategije i njena implementacija zasigurno će imati uticaj na privredne subjekte i njihovo mišljenje je potrebno uzeti u obzir – gdje vide probleme, kako vide način njihovog rješavanja, viziju razvoja i sl. </w:t>
            </w:r>
          </w:p>
        </w:tc>
        <w:tc>
          <w:tcPr>
            <w:tcW w:w="622" w:type="pct"/>
          </w:tcPr>
          <w:p w14:paraId="1B529AB3"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c>
          <w:tcPr>
            <w:tcW w:w="623" w:type="pct"/>
          </w:tcPr>
          <w:p w14:paraId="4B05773B"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2BE8DA38" w14:textId="77777777" w:rsidTr="00C069F7">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61A95F04"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Montenegro biznis alijansa</w:t>
            </w:r>
          </w:p>
        </w:tc>
        <w:tc>
          <w:tcPr>
            <w:tcW w:w="2759" w:type="pct"/>
          </w:tcPr>
          <w:p w14:paraId="39AF0AAC"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Montenegro Biznis Alijansa je poslovna asocijacija koja okuplja preduzetnike, domaće i strane investitore. Formirana u septembru 2001. godine od strane deset firmi iz Crne Gore. Od svog osnivanja radi na promociji razvoja privatnog sektora i ukazuje na probleme u postojećoj zakonskoj regulativi, sa namjerom da kroz ponuđene predloge doprinese otklanjanju postojećih barijera i unapređenju ukupnog ambijenta za biznis u Crnoj Gori. Montenegro Biznis Alijansa danas okuplja oko 500 najuspješnijih preduzeća u Crnoj Gori.</w:t>
            </w:r>
          </w:p>
        </w:tc>
        <w:tc>
          <w:tcPr>
            <w:tcW w:w="622" w:type="pct"/>
          </w:tcPr>
          <w:p w14:paraId="0B3949BF"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c>
          <w:tcPr>
            <w:tcW w:w="623" w:type="pct"/>
          </w:tcPr>
          <w:p w14:paraId="2FCECF06"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54CB60AF" w14:textId="77777777" w:rsidTr="00C069F7">
        <w:trPr>
          <w:trHeight w:val="145"/>
        </w:trPr>
        <w:tc>
          <w:tcPr>
            <w:tcW w:w="996" w:type="pct"/>
          </w:tcPr>
          <w:p w14:paraId="1F08634C" w14:textId="77777777" w:rsidR="00AE0535" w:rsidRPr="00B3485F" w:rsidRDefault="00AE0535" w:rsidP="00AE0535">
            <w:pP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 xml:space="preserve">Turistička udruženja - </w:t>
            </w:r>
            <w:r w:rsidRPr="00B3485F">
              <w:rPr>
                <w:rFonts w:eastAsiaTheme="majorEastAsia" w:cstheme="minorHAnsi"/>
                <w:b/>
                <w:color w:val="2F5496" w:themeColor="accent1" w:themeShade="BF"/>
                <w:lang w:val="sr-Latn-ME"/>
              </w:rPr>
              <w:t>Crnogorsko turističko udruženje</w:t>
            </w:r>
          </w:p>
        </w:tc>
        <w:tc>
          <w:tcPr>
            <w:tcW w:w="2759" w:type="pct"/>
          </w:tcPr>
          <w:p w14:paraId="1FD622FE"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Crnogorsko turističko udruženje čine Udruženje hotelijera i restoratera Crne Gore, Udruženje hotela i Udruženje turističkih agencija. Osnovano kao nevladina organizacija 2006. godine.</w:t>
            </w:r>
            <w:r w:rsidRPr="00B3485F">
              <w:rPr>
                <w:rFonts w:cstheme="minorHAnsi"/>
                <w:lang w:val="sr-Latn-ME"/>
              </w:rPr>
              <w:t xml:space="preserve"> </w:t>
            </w:r>
            <w:r w:rsidRPr="00B3485F">
              <w:rPr>
                <w:rFonts w:eastAsiaTheme="majorEastAsia" w:cstheme="minorHAnsi"/>
                <w:bCs/>
                <w:color w:val="2F5496" w:themeColor="accent1" w:themeShade="BF"/>
                <w:lang w:val="sr-Latn-ME"/>
              </w:rPr>
              <w:t>Ključne aktivnosti ove organizacije su: zastupanje interesa turističke struke, razvoj dijaloga i pregovaranja u pitanjima od značaja za ostvarivanje interesa</w:t>
            </w:r>
            <w:r w:rsidRPr="00B3485F">
              <w:rPr>
                <w:rFonts w:cstheme="minorHAnsi"/>
                <w:lang w:val="sr-Latn-ME"/>
              </w:rPr>
              <w:t xml:space="preserve"> </w:t>
            </w:r>
            <w:r w:rsidRPr="00B3485F">
              <w:rPr>
                <w:rFonts w:eastAsiaTheme="majorEastAsia" w:cstheme="minorHAnsi"/>
                <w:bCs/>
                <w:color w:val="2F5496" w:themeColor="accent1" w:themeShade="BF"/>
                <w:lang w:val="sr-Latn-ME"/>
              </w:rPr>
              <w:t xml:space="preserve">turističke privrede, aktivno učestvovanje u izradi normativnih akata vezanih za turističku privredu, angažovanje na promociji i kvalitetu ponude Crne Gore kao turističke destinacije, pružanje usluga svojim članovima u cilju poboljšanja njihovog poslovanja, saradnja na domaćem i međunarodnom planu, saglasno međunarodnim </w:t>
            </w:r>
            <w:r w:rsidRPr="00B3485F">
              <w:rPr>
                <w:rFonts w:eastAsiaTheme="majorEastAsia" w:cstheme="minorHAnsi"/>
                <w:bCs/>
                <w:color w:val="2F5496" w:themeColor="accent1" w:themeShade="BF"/>
                <w:lang w:val="sr-Latn-ME"/>
              </w:rPr>
              <w:lastRenderedPageBreak/>
              <w:t>standardima i preporukama i aktivna uloga u organima upravljanja LTO i NTO i ostalim institucijama javnog sektora u cilju razvijanja turističke privrede Crne Gore (Public Private Partnership).</w:t>
            </w:r>
          </w:p>
          <w:p w14:paraId="75092F94"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Sa mišljenjem/iskustvom subjekata koji čine ovo udruženje, ili njihovih predstavnika, realnije se mogu sagledati problemi u sektoru turizma i bolje planirati ciljevi i mjere.</w:t>
            </w:r>
          </w:p>
        </w:tc>
        <w:tc>
          <w:tcPr>
            <w:tcW w:w="622" w:type="pct"/>
          </w:tcPr>
          <w:p w14:paraId="7C7341A4" w14:textId="77777777" w:rsidR="00AE0535" w:rsidRPr="00B3485F" w:rsidRDefault="00AE0535" w:rsidP="00AE0535">
            <w:pPr>
              <w:jc w:val="cente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lastRenderedPageBreak/>
              <w:t>5</w:t>
            </w:r>
          </w:p>
        </w:tc>
        <w:tc>
          <w:tcPr>
            <w:tcW w:w="623" w:type="pct"/>
          </w:tcPr>
          <w:p w14:paraId="6CAA1A99" w14:textId="77777777" w:rsidR="00AE0535" w:rsidRPr="00B3485F" w:rsidRDefault="00AE0535" w:rsidP="00AE0535">
            <w:pPr>
              <w:jc w:val="center"/>
              <w:rPr>
                <w:rFonts w:eastAsiaTheme="majorEastAsia" w:cstheme="minorHAnsi"/>
                <w:b/>
                <w:color w:val="2F5496" w:themeColor="accent1" w:themeShade="BF"/>
                <w:lang w:val="sr-Latn-ME"/>
              </w:rPr>
            </w:pPr>
            <w:r>
              <w:rPr>
                <w:rFonts w:eastAsiaTheme="majorEastAsia" w:cstheme="minorHAnsi"/>
                <w:b/>
                <w:color w:val="2F5496" w:themeColor="accent1" w:themeShade="BF"/>
                <w:lang w:val="sr-Latn-ME"/>
              </w:rPr>
              <w:t>5</w:t>
            </w:r>
          </w:p>
        </w:tc>
      </w:tr>
      <w:tr w:rsidR="00AE0535" w:rsidRPr="00B3485F" w14:paraId="47053855" w14:textId="77777777" w:rsidTr="00C069F7">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1948F238"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Istraživački centri</w:t>
            </w:r>
          </w:p>
        </w:tc>
        <w:tc>
          <w:tcPr>
            <w:tcW w:w="2759" w:type="pct"/>
          </w:tcPr>
          <w:p w14:paraId="1E80FD40"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Istraživački centri/agencije/instituti realizovali su različita istraživanja iz oblasti turizma. U nedostatku zvaničnih statističkih podataka, ili u cilju dobijanja novih kroz projekcije/procjene mogu se planirati kroz istraživačke centre.</w:t>
            </w:r>
          </w:p>
        </w:tc>
        <w:tc>
          <w:tcPr>
            <w:tcW w:w="622" w:type="pct"/>
          </w:tcPr>
          <w:p w14:paraId="55804ED9" w14:textId="77777777" w:rsidR="00AE0535" w:rsidRPr="00B3485F" w:rsidRDefault="00AE0535" w:rsidP="00AE0535">
            <w:pPr>
              <w:jc w:val="cente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2</w:t>
            </w:r>
          </w:p>
        </w:tc>
        <w:tc>
          <w:tcPr>
            <w:tcW w:w="623" w:type="pct"/>
          </w:tcPr>
          <w:p w14:paraId="365DC96D" w14:textId="77777777" w:rsidR="00AE0535" w:rsidRPr="00B3485F" w:rsidRDefault="00AE0535" w:rsidP="00AE0535">
            <w:pPr>
              <w:jc w:val="cente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2</w:t>
            </w:r>
          </w:p>
        </w:tc>
      </w:tr>
      <w:tr w:rsidR="00AE0535" w:rsidRPr="00B3485F" w14:paraId="389557E7" w14:textId="77777777" w:rsidTr="00C069F7">
        <w:trPr>
          <w:trHeight w:val="145"/>
        </w:trPr>
        <w:tc>
          <w:tcPr>
            <w:tcW w:w="996" w:type="pct"/>
          </w:tcPr>
          <w:p w14:paraId="2E4EF7A3"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Akademska zajednica</w:t>
            </w:r>
          </w:p>
        </w:tc>
        <w:tc>
          <w:tcPr>
            <w:tcW w:w="2759" w:type="pct"/>
          </w:tcPr>
          <w:p w14:paraId="267EEB21"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Fakulteti koji u svom obrazovnom programu obuhvataju oblast turizma, značajno doprinose kvalitetu same Strategije. Naime, kroz različite stručne i naučne radove, projekte, istraživanja i analize, a koji su dijelom predstavljeni u okviru ove analize akademska zajednica može u značajnoj mejri doprinijeti kvalitetu Strategije, a kasnije i implementaciji planiranih aktivnosti kroz naučne projekte (npr. procjena sive ekonomije u oblasti turizma).</w:t>
            </w:r>
          </w:p>
        </w:tc>
        <w:tc>
          <w:tcPr>
            <w:tcW w:w="622" w:type="pct"/>
          </w:tcPr>
          <w:p w14:paraId="6E0F0C54" w14:textId="77777777" w:rsidR="00AE0535" w:rsidRPr="00B3485F" w:rsidRDefault="00AE0535" w:rsidP="00AE0535">
            <w:pPr>
              <w:jc w:val="cente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2</w:t>
            </w:r>
          </w:p>
        </w:tc>
        <w:tc>
          <w:tcPr>
            <w:tcW w:w="623" w:type="pct"/>
          </w:tcPr>
          <w:p w14:paraId="5258ED53" w14:textId="77777777" w:rsidR="00AE0535" w:rsidRPr="00B3485F" w:rsidRDefault="00AE0535" w:rsidP="00AE0535">
            <w:pPr>
              <w:jc w:val="cente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4</w:t>
            </w:r>
          </w:p>
        </w:tc>
      </w:tr>
      <w:tr w:rsidR="00AE0535" w:rsidRPr="00B3485F" w14:paraId="5FE07400" w14:textId="77777777" w:rsidTr="00C069F7">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545A0F16" w14:textId="77777777" w:rsidR="00AE0535" w:rsidRPr="00B3485F" w:rsidRDefault="00AE0535" w:rsidP="00AE0535">
            <w:pP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Nevladine organizacije iz sektora turizma</w:t>
            </w:r>
          </w:p>
        </w:tc>
        <w:tc>
          <w:tcPr>
            <w:tcW w:w="2759" w:type="pct"/>
          </w:tcPr>
          <w:p w14:paraId="1E01947D" w14:textId="77777777" w:rsidR="00AE0535" w:rsidRPr="00B3485F" w:rsidRDefault="00AE0535" w:rsidP="00AE0535">
            <w:pPr>
              <w:jc w:val="both"/>
              <w:rPr>
                <w:rFonts w:eastAsiaTheme="majorEastAsia" w:cstheme="minorHAnsi"/>
                <w:bCs/>
                <w:color w:val="2F5496" w:themeColor="accent1" w:themeShade="BF"/>
                <w:lang w:val="sr-Latn-ME"/>
              </w:rPr>
            </w:pPr>
            <w:r w:rsidRPr="00B3485F">
              <w:rPr>
                <w:rFonts w:eastAsiaTheme="majorEastAsia" w:cstheme="minorHAnsi"/>
                <w:bCs/>
                <w:color w:val="2F5496" w:themeColor="accent1" w:themeShade="BF"/>
                <w:lang w:val="sr-Latn-ME"/>
              </w:rPr>
              <w:t>Saradnja Vlade i civilnog društva de facto je postala sastavni dio političkih kriterijuma za punopravno članstvo u EU za zemlje zapadnog Balkana. Partnerski odnos između Vlade i NVO potvrđen je u izradi velikog broja nacionalnih i lokalnih strategija, reformskih programa i zakona. NVO kroz različite vidove pretpristupne pomoći i drugih fondova, mogu doprinijeti realizaciji strateških ciljeva.</w:t>
            </w:r>
          </w:p>
        </w:tc>
        <w:tc>
          <w:tcPr>
            <w:tcW w:w="622" w:type="pct"/>
          </w:tcPr>
          <w:p w14:paraId="3DAA3C8D" w14:textId="77777777" w:rsidR="00AE0535" w:rsidRPr="00B3485F" w:rsidRDefault="00AE0535" w:rsidP="00AE0535">
            <w:pPr>
              <w:jc w:val="cente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3</w:t>
            </w:r>
          </w:p>
        </w:tc>
        <w:tc>
          <w:tcPr>
            <w:tcW w:w="623" w:type="pct"/>
          </w:tcPr>
          <w:p w14:paraId="46E1CF74" w14:textId="77777777" w:rsidR="00AE0535" w:rsidRPr="00B3485F" w:rsidRDefault="00AE0535" w:rsidP="00AE0535">
            <w:pPr>
              <w:jc w:val="center"/>
              <w:rPr>
                <w:rFonts w:eastAsiaTheme="majorEastAsia" w:cstheme="minorHAnsi"/>
                <w:b/>
                <w:color w:val="2F5496" w:themeColor="accent1" w:themeShade="BF"/>
                <w:lang w:val="sr-Latn-ME"/>
              </w:rPr>
            </w:pPr>
            <w:r w:rsidRPr="00B3485F">
              <w:rPr>
                <w:rFonts w:eastAsiaTheme="majorEastAsia" w:cstheme="minorHAnsi"/>
                <w:b/>
                <w:color w:val="2F5496" w:themeColor="accent1" w:themeShade="BF"/>
                <w:lang w:val="sr-Latn-ME"/>
              </w:rPr>
              <w:t>3</w:t>
            </w:r>
          </w:p>
        </w:tc>
      </w:tr>
    </w:tbl>
    <w:p w14:paraId="40CEFC31" w14:textId="77777777" w:rsidR="00AE0535" w:rsidRPr="00B3485F" w:rsidRDefault="00AE0535" w:rsidP="00AE0535">
      <w:pPr>
        <w:rPr>
          <w:lang w:val="sr-Latn-ME"/>
        </w:rPr>
      </w:pPr>
    </w:p>
    <w:p w14:paraId="5FADB59F" w14:textId="77777777" w:rsidR="00AE0535" w:rsidRDefault="00AE0535" w:rsidP="00AE0535"/>
    <w:p w14:paraId="6BE1340A" w14:textId="77777777" w:rsidR="00084317" w:rsidRDefault="00084317" w:rsidP="00084317">
      <w:pPr>
        <w:spacing w:after="0" w:line="240" w:lineRule="auto"/>
        <w:rPr>
          <w:rFonts w:eastAsia="Times New Roman" w:cstheme="minorHAnsi"/>
          <w:sz w:val="24"/>
          <w:szCs w:val="24"/>
          <w:lang w:eastAsia="de-DE"/>
        </w:rPr>
      </w:pPr>
    </w:p>
    <w:p w14:paraId="55A856D2" w14:textId="77777777" w:rsidR="00084317" w:rsidRDefault="00084317" w:rsidP="00084317">
      <w:pPr>
        <w:spacing w:after="0" w:line="240" w:lineRule="auto"/>
        <w:rPr>
          <w:b/>
          <w:sz w:val="28"/>
          <w:szCs w:val="28"/>
        </w:rPr>
      </w:pPr>
    </w:p>
    <w:p w14:paraId="414EB02B" w14:textId="77777777" w:rsidR="00084317" w:rsidRDefault="00084317" w:rsidP="00084317">
      <w:pPr>
        <w:spacing w:after="0" w:line="240" w:lineRule="auto"/>
        <w:rPr>
          <w:b/>
          <w:sz w:val="28"/>
          <w:szCs w:val="28"/>
        </w:rPr>
      </w:pPr>
    </w:p>
    <w:p w14:paraId="7D7C49B7" w14:textId="77777777" w:rsidR="00084317" w:rsidRDefault="00084317" w:rsidP="00084317">
      <w:pPr>
        <w:spacing w:after="0" w:line="240" w:lineRule="auto"/>
        <w:rPr>
          <w:b/>
          <w:sz w:val="28"/>
          <w:szCs w:val="28"/>
        </w:rPr>
      </w:pPr>
    </w:p>
    <w:p w14:paraId="393BC51C" w14:textId="77777777" w:rsidR="00084317" w:rsidRDefault="00084317" w:rsidP="00084317">
      <w:pPr>
        <w:spacing w:after="0" w:line="240" w:lineRule="auto"/>
        <w:rPr>
          <w:b/>
          <w:sz w:val="28"/>
          <w:szCs w:val="28"/>
        </w:rPr>
      </w:pPr>
    </w:p>
    <w:p w14:paraId="0037D25D" w14:textId="77777777" w:rsidR="00084317" w:rsidRDefault="00084317" w:rsidP="00084317">
      <w:pPr>
        <w:spacing w:after="0" w:line="240" w:lineRule="auto"/>
        <w:rPr>
          <w:b/>
          <w:sz w:val="28"/>
          <w:szCs w:val="28"/>
        </w:rPr>
      </w:pPr>
    </w:p>
    <w:p w14:paraId="7A0FFB46" w14:textId="77777777" w:rsidR="00084317" w:rsidRDefault="00084317" w:rsidP="00084317">
      <w:pPr>
        <w:spacing w:after="0" w:line="240" w:lineRule="auto"/>
        <w:rPr>
          <w:b/>
          <w:sz w:val="28"/>
          <w:szCs w:val="28"/>
        </w:rPr>
      </w:pPr>
    </w:p>
    <w:p w14:paraId="57055560" w14:textId="77777777" w:rsidR="00084317" w:rsidRDefault="00084317" w:rsidP="00084317">
      <w:pPr>
        <w:spacing w:after="0" w:line="240" w:lineRule="auto"/>
        <w:rPr>
          <w:b/>
          <w:sz w:val="28"/>
          <w:szCs w:val="28"/>
        </w:rPr>
      </w:pPr>
    </w:p>
    <w:p w14:paraId="5B351BEA" w14:textId="77777777" w:rsidR="00084317" w:rsidRDefault="00084317" w:rsidP="00084317">
      <w:pPr>
        <w:spacing w:after="0" w:line="240" w:lineRule="auto"/>
        <w:rPr>
          <w:b/>
          <w:sz w:val="28"/>
          <w:szCs w:val="28"/>
        </w:rPr>
      </w:pPr>
    </w:p>
    <w:p w14:paraId="0F9F03BF" w14:textId="77777777" w:rsidR="00084317" w:rsidRDefault="00084317" w:rsidP="00084317">
      <w:pPr>
        <w:spacing w:after="0" w:line="240" w:lineRule="auto"/>
        <w:rPr>
          <w:b/>
          <w:sz w:val="28"/>
          <w:szCs w:val="28"/>
        </w:rPr>
      </w:pPr>
    </w:p>
    <w:p w14:paraId="22C4B22C" w14:textId="1F7CBE58" w:rsidR="00AE0535" w:rsidRPr="00084317" w:rsidRDefault="00AE0535" w:rsidP="00084317">
      <w:pPr>
        <w:spacing w:after="0" w:line="240" w:lineRule="auto"/>
        <w:rPr>
          <w:rFonts w:eastAsia="Times New Roman" w:cstheme="minorHAnsi"/>
          <w:color w:val="2F5496" w:themeColor="accent1" w:themeShade="BF"/>
          <w:sz w:val="24"/>
          <w:szCs w:val="24"/>
          <w:lang w:eastAsia="de-DE"/>
        </w:rPr>
      </w:pPr>
      <w:r w:rsidRPr="00084317">
        <w:rPr>
          <w:b/>
          <w:color w:val="2F5496" w:themeColor="accent1" w:themeShade="BF"/>
          <w:sz w:val="28"/>
          <w:szCs w:val="28"/>
        </w:rPr>
        <w:t>A</w:t>
      </w:r>
      <w:r w:rsidR="00B76ABC" w:rsidRPr="00084317">
        <w:rPr>
          <w:b/>
          <w:color w:val="2F5496" w:themeColor="accent1" w:themeShade="BF"/>
          <w:sz w:val="28"/>
          <w:szCs w:val="28"/>
        </w:rPr>
        <w:t>neks</w:t>
      </w:r>
      <w:r w:rsidRPr="00084317">
        <w:rPr>
          <w:b/>
          <w:color w:val="2F5496" w:themeColor="accent1" w:themeShade="BF"/>
          <w:sz w:val="28"/>
          <w:szCs w:val="28"/>
        </w:rPr>
        <w:t xml:space="preserve"> II: Investicione aktivnosti u sektoru turizma</w:t>
      </w:r>
    </w:p>
    <w:p w14:paraId="6EF4003F" w14:textId="77777777" w:rsidR="00AE0535" w:rsidRPr="003B0B82" w:rsidRDefault="00AE0535" w:rsidP="00AE0535">
      <w:pPr>
        <w:spacing w:after="0" w:line="240" w:lineRule="auto"/>
        <w:jc w:val="both"/>
        <w:rPr>
          <w:rFonts w:cstheme="minorHAnsi"/>
          <w:b/>
          <w:bCs/>
          <w:sz w:val="24"/>
          <w:szCs w:val="24"/>
          <w:u w:val="single"/>
          <w:lang w:val="sr-Latn-CS"/>
        </w:rPr>
      </w:pPr>
    </w:p>
    <w:p w14:paraId="1E6F8B5B" w14:textId="3E19D190" w:rsidR="001F6ABC" w:rsidRDefault="001F6ABC" w:rsidP="001F6ABC">
      <w:pPr>
        <w:pStyle w:val="ListParagraph"/>
        <w:numPr>
          <w:ilvl w:val="0"/>
          <w:numId w:val="60"/>
        </w:numPr>
        <w:spacing w:after="0" w:line="240" w:lineRule="auto"/>
        <w:jc w:val="both"/>
        <w:rPr>
          <w:rFonts w:cstheme="minorHAnsi"/>
          <w:b/>
          <w:bCs/>
          <w:sz w:val="24"/>
          <w:szCs w:val="24"/>
        </w:rPr>
      </w:pPr>
      <w:r w:rsidRPr="003B0B82">
        <w:rPr>
          <w:rFonts w:cstheme="minorHAnsi"/>
          <w:b/>
          <w:bCs/>
          <w:sz w:val="24"/>
          <w:szCs w:val="24"/>
        </w:rPr>
        <w:t xml:space="preserve">Realizacija prioritetnih projekata iz oblasti turizma </w:t>
      </w:r>
    </w:p>
    <w:p w14:paraId="7F8949D7" w14:textId="77777777" w:rsidR="009A36DB" w:rsidRPr="009A36DB" w:rsidRDefault="009A36DB" w:rsidP="009A36DB">
      <w:pPr>
        <w:pStyle w:val="ListParagraph"/>
        <w:spacing w:after="0" w:line="240" w:lineRule="auto"/>
        <w:jc w:val="both"/>
        <w:rPr>
          <w:rFonts w:cstheme="minorHAnsi"/>
          <w:b/>
          <w:bCs/>
          <w:sz w:val="24"/>
          <w:szCs w:val="24"/>
        </w:rPr>
      </w:pPr>
    </w:p>
    <w:p w14:paraId="3841E20C" w14:textId="77777777" w:rsidR="001F6ABC" w:rsidRPr="00E202E1" w:rsidRDefault="001F6ABC" w:rsidP="001F6ABC">
      <w:pPr>
        <w:spacing w:after="0" w:line="240" w:lineRule="auto"/>
        <w:jc w:val="both"/>
        <w:rPr>
          <w:rFonts w:eastAsia="Calibri" w:cstheme="minorHAnsi"/>
          <w:sz w:val="24"/>
          <w:szCs w:val="24"/>
          <w:lang w:val="sr-Latn-CS"/>
        </w:rPr>
      </w:pPr>
      <w:r w:rsidRPr="00E202E1">
        <w:rPr>
          <w:rFonts w:eastAsia="Calibri" w:cstheme="minorHAnsi"/>
          <w:sz w:val="24"/>
          <w:szCs w:val="24"/>
          <w:lang w:val="sr-Latn-CS"/>
        </w:rPr>
        <w:t xml:space="preserve">Realizacija </w:t>
      </w:r>
      <w:r w:rsidRPr="00E202E1">
        <w:rPr>
          <w:rFonts w:eastAsia="Calibri" w:cstheme="minorHAnsi"/>
          <w:b/>
          <w:sz w:val="24"/>
          <w:szCs w:val="24"/>
          <w:lang w:val="sr-Latn-CS"/>
        </w:rPr>
        <w:t>prioritetnih projekata iz oblasti turizma</w:t>
      </w:r>
      <w:r>
        <w:rPr>
          <w:rFonts w:eastAsia="Calibri" w:cstheme="minorHAnsi"/>
          <w:sz w:val="24"/>
          <w:szCs w:val="24"/>
          <w:lang w:val="sr-Latn-CS"/>
        </w:rPr>
        <w:t xml:space="preserve"> odnosi se na</w:t>
      </w:r>
      <w:r w:rsidRPr="00E202E1">
        <w:rPr>
          <w:rFonts w:eastAsia="Calibri" w:cstheme="minorHAnsi"/>
          <w:sz w:val="24"/>
          <w:szCs w:val="24"/>
          <w:lang w:val="sr-Latn-CS"/>
        </w:rPr>
        <w:t>: valorizacij</w:t>
      </w:r>
      <w:r>
        <w:rPr>
          <w:rFonts w:eastAsia="Calibri" w:cstheme="minorHAnsi"/>
          <w:sz w:val="24"/>
          <w:szCs w:val="24"/>
          <w:lang w:val="sr-Latn-CS"/>
        </w:rPr>
        <w:t>u</w:t>
      </w:r>
      <w:r w:rsidRPr="00E202E1">
        <w:rPr>
          <w:rFonts w:eastAsia="Calibri" w:cstheme="minorHAnsi"/>
          <w:sz w:val="24"/>
          <w:szCs w:val="24"/>
          <w:lang w:val="sr-Latn-CS"/>
        </w:rPr>
        <w:t xml:space="preserve"> lokaliteta na prostorima Bjelasice i Durmitora; izgradnj</w:t>
      </w:r>
      <w:r>
        <w:rPr>
          <w:rFonts w:eastAsia="Calibri" w:cstheme="minorHAnsi"/>
          <w:sz w:val="24"/>
          <w:szCs w:val="24"/>
          <w:lang w:val="sr-Latn-CS"/>
        </w:rPr>
        <w:t>u</w:t>
      </w:r>
      <w:r w:rsidRPr="00E202E1">
        <w:rPr>
          <w:rFonts w:eastAsia="Calibri" w:cstheme="minorHAnsi"/>
          <w:sz w:val="24"/>
          <w:szCs w:val="24"/>
          <w:lang w:val="sr-Latn-CS"/>
        </w:rPr>
        <w:t xml:space="preserve"> turističkog kompleksa, marine i prateće infrastrukture „Porto Montenegro“ – Tivat; izgradnj</w:t>
      </w:r>
      <w:r>
        <w:rPr>
          <w:rFonts w:eastAsia="Calibri" w:cstheme="minorHAnsi"/>
          <w:sz w:val="24"/>
          <w:szCs w:val="24"/>
          <w:lang w:val="sr-Latn-CS"/>
        </w:rPr>
        <w:t>u</w:t>
      </w:r>
      <w:r w:rsidRPr="00E202E1">
        <w:rPr>
          <w:rFonts w:eastAsia="Calibri" w:cstheme="minorHAnsi"/>
          <w:sz w:val="24"/>
          <w:szCs w:val="24"/>
          <w:lang w:val="sr-Latn-CS"/>
        </w:rPr>
        <w:t xml:space="preserve"> turističkog kompleksa „Portonovi“, Kumbor, Herceg Novi; izgradnj</w:t>
      </w:r>
      <w:r>
        <w:rPr>
          <w:rFonts w:eastAsia="Calibri" w:cstheme="minorHAnsi"/>
          <w:sz w:val="24"/>
          <w:szCs w:val="24"/>
          <w:lang w:val="sr-Latn-CS"/>
        </w:rPr>
        <w:t>u</w:t>
      </w:r>
      <w:r w:rsidRPr="00E202E1">
        <w:rPr>
          <w:rFonts w:eastAsia="Calibri" w:cstheme="minorHAnsi"/>
          <w:sz w:val="24"/>
          <w:szCs w:val="24"/>
          <w:lang w:val="sr-Latn-CS"/>
        </w:rPr>
        <w:t xml:space="preserve"> turističkog kompleksa „Luštica Bay“, Tivat; izgradnj</w:t>
      </w:r>
      <w:r>
        <w:rPr>
          <w:rFonts w:eastAsia="Calibri" w:cstheme="minorHAnsi"/>
          <w:sz w:val="24"/>
          <w:szCs w:val="24"/>
          <w:lang w:val="sr-Latn-CS"/>
        </w:rPr>
        <w:t>u</w:t>
      </w:r>
      <w:r w:rsidRPr="00E202E1">
        <w:rPr>
          <w:rFonts w:eastAsia="Calibri" w:cstheme="minorHAnsi"/>
          <w:sz w:val="24"/>
          <w:szCs w:val="24"/>
          <w:lang w:val="sr-Latn-CS"/>
        </w:rPr>
        <w:t xml:space="preserve"> turističkog kompleksa „Plavi horizonti“ - Tivat; rekonstrukcij</w:t>
      </w:r>
      <w:r>
        <w:rPr>
          <w:rFonts w:eastAsia="Calibri" w:cstheme="minorHAnsi"/>
          <w:sz w:val="24"/>
          <w:szCs w:val="24"/>
          <w:lang w:val="sr-Latn-CS"/>
        </w:rPr>
        <w:t>u</w:t>
      </w:r>
      <w:r w:rsidRPr="00E202E1">
        <w:rPr>
          <w:rFonts w:eastAsia="Calibri" w:cstheme="minorHAnsi"/>
          <w:sz w:val="24"/>
          <w:szCs w:val="24"/>
          <w:lang w:val="sr-Latn-CS"/>
        </w:rPr>
        <w:t xml:space="preserve"> tvrđave „Mamula“ na ostrvu Lastavica, Herceg Novi; izgradnj</w:t>
      </w:r>
      <w:r>
        <w:rPr>
          <w:rFonts w:eastAsia="Calibri" w:cstheme="minorHAnsi"/>
          <w:sz w:val="24"/>
          <w:szCs w:val="24"/>
          <w:lang w:val="sr-Latn-CS"/>
        </w:rPr>
        <w:t>u</w:t>
      </w:r>
      <w:r w:rsidRPr="00E202E1">
        <w:rPr>
          <w:rFonts w:eastAsia="Calibri" w:cstheme="minorHAnsi"/>
          <w:sz w:val="24"/>
          <w:szCs w:val="24"/>
          <w:lang w:val="sr-Latn-CS"/>
        </w:rPr>
        <w:t xml:space="preserve"> Hotela „Kraljičina plaža“ – Sveti Stefan, Budva; turističk</w:t>
      </w:r>
      <w:r>
        <w:rPr>
          <w:rFonts w:eastAsia="Calibri" w:cstheme="minorHAnsi"/>
          <w:sz w:val="24"/>
          <w:szCs w:val="24"/>
          <w:lang w:val="sr-Latn-CS"/>
        </w:rPr>
        <w:t>u</w:t>
      </w:r>
      <w:r w:rsidRPr="00E202E1">
        <w:rPr>
          <w:rFonts w:eastAsia="Calibri" w:cstheme="minorHAnsi"/>
          <w:sz w:val="24"/>
          <w:szCs w:val="24"/>
          <w:lang w:val="sr-Latn-CS"/>
        </w:rPr>
        <w:t xml:space="preserve"> valorizacij</w:t>
      </w:r>
      <w:r>
        <w:rPr>
          <w:rFonts w:eastAsia="Calibri" w:cstheme="minorHAnsi"/>
          <w:sz w:val="24"/>
          <w:szCs w:val="24"/>
          <w:lang w:val="sr-Latn-CS"/>
        </w:rPr>
        <w:t>u</w:t>
      </w:r>
      <w:r w:rsidRPr="00E202E1">
        <w:rPr>
          <w:rFonts w:eastAsia="Calibri" w:cstheme="minorHAnsi"/>
          <w:sz w:val="24"/>
          <w:szCs w:val="24"/>
          <w:lang w:val="sr-Latn-CS"/>
        </w:rPr>
        <w:t xml:space="preserve"> dijela imovine HTP „Ulcinjska Rivijera“, AD Ulcinj – hoteli „Bellevue“ i „Olympic“ i izgradnj</w:t>
      </w:r>
      <w:r>
        <w:rPr>
          <w:rFonts w:eastAsia="Calibri" w:cstheme="minorHAnsi"/>
          <w:sz w:val="24"/>
          <w:szCs w:val="24"/>
          <w:lang w:val="sr-Latn-CS"/>
        </w:rPr>
        <w:t>u</w:t>
      </w:r>
      <w:r w:rsidRPr="00E202E1">
        <w:rPr>
          <w:rFonts w:eastAsia="Calibri" w:cstheme="minorHAnsi"/>
          <w:sz w:val="24"/>
          <w:szCs w:val="24"/>
          <w:lang w:val="sr-Latn-CS"/>
        </w:rPr>
        <w:t xml:space="preserve"> turističkog kompleksa „Montrose“ („Ritz Carlton Montenegro“).    </w:t>
      </w:r>
    </w:p>
    <w:p w14:paraId="5289C4D8" w14:textId="77777777" w:rsidR="001F6ABC" w:rsidRPr="00E202E1" w:rsidRDefault="001F6ABC" w:rsidP="001F6ABC">
      <w:pPr>
        <w:spacing w:after="0" w:line="240" w:lineRule="auto"/>
        <w:jc w:val="both"/>
        <w:rPr>
          <w:rFonts w:eastAsia="Calibri" w:cstheme="minorHAnsi"/>
          <w:sz w:val="24"/>
          <w:szCs w:val="24"/>
          <w:lang w:val="sr-Latn-CS"/>
        </w:rPr>
      </w:pPr>
    </w:p>
    <w:p w14:paraId="0A516E2F" w14:textId="77777777" w:rsidR="001F6ABC" w:rsidRPr="00E202E1" w:rsidRDefault="001F6ABC" w:rsidP="001F6ABC">
      <w:pPr>
        <w:spacing w:after="0" w:line="240" w:lineRule="auto"/>
        <w:jc w:val="both"/>
        <w:rPr>
          <w:rFonts w:eastAsia="Calibri" w:cstheme="minorHAnsi"/>
          <w:sz w:val="24"/>
          <w:szCs w:val="24"/>
          <w:lang w:val="sr-Latn-CS"/>
        </w:rPr>
      </w:pPr>
      <w:r w:rsidRPr="00E202E1">
        <w:rPr>
          <w:rFonts w:eastAsia="Calibri" w:cstheme="minorHAnsi"/>
          <w:sz w:val="24"/>
          <w:szCs w:val="24"/>
          <w:lang w:val="sr-Latn-CS"/>
        </w:rPr>
        <w:t>Kada je riječ o turističkoj valorizaciji lokaliteta na prostoru Bjelasice i Durmitora, ističemo da su u dosadašnjem periodu stupili na snagu Ugovor o zakupu lokacije bivšeg vojnog turističkog kompleksa</w:t>
      </w:r>
      <w:r w:rsidRPr="00E202E1">
        <w:rPr>
          <w:rFonts w:eastAsia="Calibri" w:cstheme="minorHAnsi"/>
          <w:b/>
          <w:sz w:val="24"/>
          <w:szCs w:val="24"/>
          <w:lang w:val="sr-Latn-CS"/>
        </w:rPr>
        <w:t xml:space="preserve"> Mediteran, Žabljak </w:t>
      </w:r>
      <w:r w:rsidRPr="00E202E1">
        <w:rPr>
          <w:rFonts w:eastAsia="Calibri" w:cstheme="minorHAnsi"/>
          <w:sz w:val="24"/>
          <w:szCs w:val="24"/>
          <w:lang w:val="sr-Latn-CS"/>
        </w:rPr>
        <w:t>i</w:t>
      </w:r>
      <w:r w:rsidRPr="00E202E1">
        <w:rPr>
          <w:rFonts w:eastAsia="Calibri" w:cstheme="minorHAnsi"/>
          <w:b/>
          <w:sz w:val="24"/>
          <w:szCs w:val="24"/>
          <w:lang w:val="sr-Latn-CS"/>
        </w:rPr>
        <w:t xml:space="preserve"> </w:t>
      </w:r>
      <w:r w:rsidRPr="00E202E1">
        <w:rPr>
          <w:rFonts w:eastAsia="Calibri" w:cstheme="minorHAnsi"/>
          <w:sz w:val="24"/>
          <w:szCs w:val="24"/>
          <w:lang w:val="sr-Latn-CS"/>
        </w:rPr>
        <w:t>Ugovor o zakupu</w:t>
      </w:r>
      <w:r w:rsidRPr="00E202E1">
        <w:rPr>
          <w:rFonts w:eastAsia="Calibri" w:cstheme="minorHAnsi"/>
          <w:b/>
          <w:sz w:val="24"/>
          <w:szCs w:val="24"/>
          <w:lang w:val="sr-Latn-CS"/>
        </w:rPr>
        <w:t xml:space="preserve"> </w:t>
      </w:r>
      <w:r w:rsidRPr="00E202E1">
        <w:rPr>
          <w:rFonts w:eastAsia="Calibri" w:cstheme="minorHAnsi"/>
          <w:sz w:val="24"/>
          <w:szCs w:val="24"/>
          <w:lang w:val="sr-Latn-CS"/>
        </w:rPr>
        <w:t xml:space="preserve">lokacije planinskog centra </w:t>
      </w:r>
      <w:r w:rsidRPr="00E202E1">
        <w:rPr>
          <w:rFonts w:eastAsia="Calibri" w:cstheme="minorHAnsi"/>
          <w:b/>
          <w:sz w:val="24"/>
          <w:szCs w:val="24"/>
          <w:lang w:val="sr-Latn-CS"/>
        </w:rPr>
        <w:t>Kolašin 1600, Kolašin</w:t>
      </w:r>
      <w:r w:rsidRPr="00E202E1">
        <w:rPr>
          <w:rFonts w:eastAsia="Calibri" w:cstheme="minorHAnsi"/>
          <w:sz w:val="24"/>
          <w:szCs w:val="24"/>
          <w:lang w:val="sr-Latn-CS"/>
        </w:rPr>
        <w:t xml:space="preserve">, te pokrenute aktivnosti na pripremi projektne dokumentacije i drugih aktivnosti od značaja za početak realizacije investicionih obaveza. Na lokaciji planinskog centra Kolašin 1600 je planirana izgradnja hotelsko turističkog kompleksa ukupne vrijednosti 77 miliona eura i aktivnosti na projektu se odvijaju planiranom dinamikom. Nastavljeni su radovi na objektu Hotel „K16“ i otpočeta je izgradnja apartmanskog objekta Q. Kada je riječ o projektu na lokaciji vojno-turističkog kompleksa „Mediteran“ na Žabljaku, važno je napomenuti da je prekinut postupak o provjeri podnijete prijave građenja, a u skladu sa mišljenjem UNESCO-a. U međuvremenu je investitor zbog nemogućnosti izgradnje projekta predao tužbu za naknadu štete. </w:t>
      </w:r>
    </w:p>
    <w:p w14:paraId="70FCC123" w14:textId="77777777" w:rsidR="001F6ABC" w:rsidRPr="00E202E1" w:rsidRDefault="001F6ABC" w:rsidP="001F6ABC">
      <w:pPr>
        <w:spacing w:after="0"/>
        <w:jc w:val="both"/>
        <w:rPr>
          <w:rFonts w:eastAsia="Calibri" w:cstheme="minorHAnsi"/>
          <w:bCs/>
          <w:sz w:val="24"/>
          <w:szCs w:val="24"/>
          <w:lang w:val="sr-Latn-CS"/>
        </w:rPr>
      </w:pPr>
    </w:p>
    <w:p w14:paraId="2B8A412B" w14:textId="77777777" w:rsidR="001F6ABC" w:rsidRPr="00E202E1" w:rsidRDefault="001F6ABC" w:rsidP="001F6ABC">
      <w:pPr>
        <w:spacing w:after="0" w:line="240" w:lineRule="auto"/>
        <w:jc w:val="both"/>
        <w:rPr>
          <w:rFonts w:eastAsia="Calibri" w:cstheme="minorHAnsi"/>
          <w:sz w:val="24"/>
          <w:szCs w:val="24"/>
          <w:lang w:val="sr-Latn-CS"/>
        </w:rPr>
      </w:pPr>
      <w:r w:rsidRPr="00E202E1">
        <w:rPr>
          <w:rFonts w:eastAsia="Calibri" w:cstheme="minorHAnsi"/>
          <w:sz w:val="24"/>
          <w:szCs w:val="24"/>
          <w:lang w:val="sr-Latn-CS"/>
        </w:rPr>
        <w:t xml:space="preserve">U vezi sa realizacijom projekta </w:t>
      </w:r>
      <w:r w:rsidRPr="00E202E1">
        <w:rPr>
          <w:rFonts w:eastAsia="Calibri" w:cstheme="minorHAnsi"/>
          <w:b/>
          <w:sz w:val="24"/>
          <w:szCs w:val="24"/>
          <w:lang w:val="sr-Latn-CS"/>
        </w:rPr>
        <w:t>Portonovi</w:t>
      </w:r>
      <w:r w:rsidRPr="00E202E1">
        <w:rPr>
          <w:rFonts w:eastAsia="Calibri" w:cstheme="minorHAnsi"/>
          <w:sz w:val="24"/>
          <w:szCs w:val="24"/>
          <w:lang w:val="sr-Latn-CS"/>
        </w:rPr>
        <w:t xml:space="preserve">, </w:t>
      </w:r>
      <w:r>
        <w:rPr>
          <w:rFonts w:eastAsia="Calibri" w:cstheme="minorHAnsi"/>
          <w:sz w:val="24"/>
          <w:szCs w:val="24"/>
          <w:lang w:val="sr-Latn-CS"/>
        </w:rPr>
        <w:t>2021.</w:t>
      </w:r>
      <w:r w:rsidRPr="00E202E1">
        <w:rPr>
          <w:rFonts w:eastAsia="Calibri" w:cstheme="minorHAnsi"/>
          <w:sz w:val="24"/>
          <w:szCs w:val="24"/>
          <w:lang w:val="sr-Latn-CS"/>
        </w:rPr>
        <w:t xml:space="preserve"> godinu obilježilo je otvaranje prvog i jednog hotela „One &amp; Only“ u Evropi, koji je zvanično počeo sa radom 1.</w:t>
      </w:r>
      <w:r w:rsidRPr="00E202E1">
        <w:rPr>
          <w:rFonts w:eastAsia="Calibri" w:cstheme="minorHAnsi"/>
          <w:b/>
          <w:sz w:val="24"/>
          <w:szCs w:val="24"/>
          <w:lang w:val="sr-Latn-CS"/>
        </w:rPr>
        <w:t xml:space="preserve"> </w:t>
      </w:r>
      <w:r w:rsidRPr="00E202E1">
        <w:rPr>
          <w:rFonts w:eastAsia="Calibri" w:cstheme="minorHAnsi"/>
          <w:sz w:val="24"/>
          <w:szCs w:val="24"/>
          <w:lang w:val="sr-Latn-CS"/>
        </w:rPr>
        <w:t xml:space="preserve">maja 2021. godine, a u periodu ljetnje turističke sezone i rizort „Portonovi“ i hotel „One &amp; Only“ zabilježili su visoku popunjenost kapaciteta, koja je iznosila i do 90%. Ističemo da je u dosadašnjem toku realizacije projekta „Portonovi“, prema podacima koje je dostavio investitor, uloženo skoro 800 miliona eura, od čega u toku 2021. godine nešto manje od 20 miliona eura. </w:t>
      </w:r>
    </w:p>
    <w:p w14:paraId="71F2E65C" w14:textId="77777777" w:rsidR="001F6ABC" w:rsidRPr="00E202E1" w:rsidRDefault="001F6ABC" w:rsidP="001F6ABC">
      <w:pPr>
        <w:spacing w:after="0" w:line="240" w:lineRule="auto"/>
        <w:jc w:val="both"/>
        <w:rPr>
          <w:rFonts w:eastAsia="Calibri" w:cstheme="minorHAnsi"/>
          <w:sz w:val="24"/>
          <w:szCs w:val="24"/>
          <w:lang w:val="sr-Latn-CS"/>
        </w:rPr>
      </w:pPr>
    </w:p>
    <w:p w14:paraId="0E7C4C2A" w14:textId="77777777" w:rsidR="001F6ABC" w:rsidRPr="00E202E1" w:rsidRDefault="001F6ABC" w:rsidP="001F6ABC">
      <w:pPr>
        <w:spacing w:after="0" w:line="240" w:lineRule="auto"/>
        <w:jc w:val="both"/>
        <w:rPr>
          <w:rFonts w:eastAsia="Calibri" w:cstheme="minorHAnsi"/>
          <w:sz w:val="24"/>
          <w:szCs w:val="24"/>
          <w:lang w:val="sr-Latn-CS"/>
        </w:rPr>
      </w:pPr>
      <w:r w:rsidRPr="00E202E1">
        <w:rPr>
          <w:rFonts w:eastAsia="Calibri" w:cstheme="minorHAnsi"/>
          <w:sz w:val="24"/>
          <w:szCs w:val="24"/>
          <w:lang w:val="sr-Latn-CS"/>
        </w:rPr>
        <w:t xml:space="preserve">Takođe, </w:t>
      </w:r>
      <w:r>
        <w:rPr>
          <w:rFonts w:eastAsia="Calibri" w:cstheme="minorHAnsi"/>
          <w:sz w:val="24"/>
          <w:szCs w:val="24"/>
          <w:lang w:val="sr-Latn-CS"/>
        </w:rPr>
        <w:t>2021. godinu</w:t>
      </w:r>
      <w:r w:rsidRPr="00E202E1">
        <w:rPr>
          <w:rFonts w:eastAsia="Calibri" w:cstheme="minorHAnsi"/>
          <w:sz w:val="24"/>
          <w:szCs w:val="24"/>
          <w:lang w:val="sr-Latn-CS"/>
        </w:rPr>
        <w:t xml:space="preserve"> je obilježila i znatna investiciona aktivnost u okviru projekta </w:t>
      </w:r>
      <w:r w:rsidRPr="00E202E1">
        <w:rPr>
          <w:rFonts w:eastAsia="Calibri" w:cstheme="minorHAnsi"/>
          <w:b/>
          <w:sz w:val="24"/>
          <w:szCs w:val="24"/>
          <w:lang w:val="sr-Latn-CS"/>
        </w:rPr>
        <w:t>Porto Montenegro</w:t>
      </w:r>
      <w:r w:rsidRPr="00E202E1">
        <w:rPr>
          <w:rFonts w:eastAsia="Calibri" w:cstheme="minorHAnsi"/>
          <w:sz w:val="24"/>
          <w:szCs w:val="24"/>
          <w:lang w:val="sr-Latn-CS"/>
        </w:rPr>
        <w:t>, odnosno početak izgradnje hotela „Boka Place“ kategorije pet zvjezdica sa 240 smještajnih jedinica, kojim će upravljati „Kerzner International“. U pitanju je projekat čija je investicija premašila ugovoreni iznos od 450 miliona eura, pa je u dosadašnjem periodu u realizaciju projekta investirano 788 miliona eura, od čega u toku 2021. godine 58,2 miliona eura.</w:t>
      </w:r>
    </w:p>
    <w:p w14:paraId="51829ABC" w14:textId="77777777" w:rsidR="001F6ABC" w:rsidRPr="00E202E1" w:rsidRDefault="001F6ABC" w:rsidP="001F6ABC">
      <w:pPr>
        <w:spacing w:after="0" w:line="240" w:lineRule="auto"/>
        <w:jc w:val="both"/>
        <w:rPr>
          <w:rFonts w:eastAsia="Calibri" w:cstheme="minorHAnsi"/>
          <w:sz w:val="24"/>
          <w:szCs w:val="24"/>
          <w:lang w:val="sr-Latn-CS"/>
        </w:rPr>
      </w:pPr>
    </w:p>
    <w:p w14:paraId="1A76EFF9" w14:textId="77777777" w:rsidR="001F6ABC" w:rsidRPr="00E202E1" w:rsidRDefault="001F6ABC" w:rsidP="001F6ABC">
      <w:pPr>
        <w:spacing w:after="0" w:line="240" w:lineRule="auto"/>
        <w:jc w:val="both"/>
        <w:rPr>
          <w:rFonts w:eastAsia="Calibri" w:cstheme="minorHAnsi"/>
          <w:sz w:val="24"/>
          <w:szCs w:val="24"/>
          <w:lang w:val="sr-Latn-CS"/>
        </w:rPr>
      </w:pPr>
      <w:r w:rsidRPr="00E202E1">
        <w:rPr>
          <w:rFonts w:eastAsia="Calibri" w:cstheme="minorHAnsi"/>
          <w:sz w:val="24"/>
          <w:szCs w:val="24"/>
          <w:lang w:val="sr-Latn-CS"/>
        </w:rPr>
        <w:t xml:space="preserve">U prethodnom periodu značajne aktivnosti su realizovane i u okviru projekta </w:t>
      </w:r>
      <w:r w:rsidRPr="00E202E1">
        <w:rPr>
          <w:rFonts w:eastAsia="Calibri" w:cstheme="minorHAnsi"/>
          <w:b/>
          <w:sz w:val="24"/>
          <w:szCs w:val="24"/>
          <w:lang w:val="sr-Latn-CS"/>
        </w:rPr>
        <w:t>Luštica Bay</w:t>
      </w:r>
      <w:r w:rsidRPr="00E202E1">
        <w:rPr>
          <w:rFonts w:eastAsia="Calibri" w:cstheme="minorHAnsi"/>
          <w:sz w:val="24"/>
          <w:szCs w:val="24"/>
          <w:lang w:val="sr-Latn-CS"/>
        </w:rPr>
        <w:t>, pa je od početka realizacije uloženo 293 miliona eura, a u 2021. godini 27,2 miliona eura. U 2021. godini je započeta priprema projektne dokumentacije za izgradnju novog hotela kategorije 5 zvjezdica i kapaciteta 200 smještajnih jedinica, a u apartmanskim naseljima „Marina Village“ i „Centrale“ izgrađeno više vila i stambenih objekata.</w:t>
      </w:r>
    </w:p>
    <w:p w14:paraId="5FE0D67B" w14:textId="77777777" w:rsidR="001F6ABC" w:rsidRPr="00E202E1" w:rsidRDefault="001F6ABC" w:rsidP="001F6ABC">
      <w:pPr>
        <w:spacing w:after="0" w:line="240" w:lineRule="auto"/>
        <w:jc w:val="both"/>
        <w:rPr>
          <w:rFonts w:eastAsia="Calibri" w:cstheme="minorHAnsi"/>
          <w:sz w:val="24"/>
          <w:szCs w:val="24"/>
          <w:lang w:val="sr-Latn-CS"/>
        </w:rPr>
      </w:pPr>
    </w:p>
    <w:p w14:paraId="4F912145" w14:textId="77777777" w:rsidR="001F6ABC" w:rsidRPr="00E202E1" w:rsidRDefault="001F6ABC" w:rsidP="001F6ABC">
      <w:pPr>
        <w:spacing w:after="0" w:line="240" w:lineRule="auto"/>
        <w:jc w:val="both"/>
        <w:rPr>
          <w:rFonts w:eastAsia="Calibri" w:cstheme="minorHAnsi"/>
          <w:sz w:val="24"/>
          <w:szCs w:val="24"/>
          <w:lang w:val="sr-Latn-CS"/>
        </w:rPr>
      </w:pPr>
      <w:r w:rsidRPr="00E202E1">
        <w:rPr>
          <w:rFonts w:eastAsia="Calibri" w:cstheme="minorHAnsi"/>
          <w:sz w:val="24"/>
          <w:szCs w:val="24"/>
          <w:lang w:val="sr-Latn-CS"/>
        </w:rPr>
        <w:t xml:space="preserve">Takođe, nastavlja se izgradnja hotela muzejskog karaktera na ostrvu </w:t>
      </w:r>
      <w:r w:rsidRPr="00E202E1">
        <w:rPr>
          <w:rFonts w:eastAsia="Calibri" w:cstheme="minorHAnsi"/>
          <w:b/>
          <w:sz w:val="24"/>
          <w:szCs w:val="24"/>
          <w:lang w:val="sr-Latn-CS"/>
        </w:rPr>
        <w:t>Lastavica - tvrđava Mamula</w:t>
      </w:r>
      <w:r w:rsidRPr="00E202E1">
        <w:rPr>
          <w:rFonts w:eastAsia="Calibri" w:cstheme="minorHAnsi"/>
          <w:sz w:val="24"/>
          <w:szCs w:val="24"/>
          <w:lang w:val="sr-Latn-CS"/>
        </w:rPr>
        <w:t>, koja se odvija u skladu sa strogim konzervatorskim uslovima, gdje je ukupan iznos investicije u pomenuti projekat premašio vrijednost od 20,9 miliona eura.</w:t>
      </w:r>
    </w:p>
    <w:p w14:paraId="0DB64630" w14:textId="77777777" w:rsidR="001F6ABC" w:rsidRPr="00E202E1" w:rsidRDefault="001F6ABC" w:rsidP="001F6ABC">
      <w:pPr>
        <w:spacing w:after="0" w:line="240" w:lineRule="auto"/>
        <w:jc w:val="both"/>
        <w:rPr>
          <w:rFonts w:eastAsia="Calibri" w:cstheme="minorHAnsi"/>
          <w:sz w:val="24"/>
          <w:szCs w:val="24"/>
          <w:lang w:val="sr-Latn-CS"/>
        </w:rPr>
      </w:pPr>
    </w:p>
    <w:p w14:paraId="24AF450E" w14:textId="77777777" w:rsidR="001F6ABC" w:rsidRPr="00E202E1" w:rsidRDefault="001F6ABC" w:rsidP="001F6ABC">
      <w:pPr>
        <w:spacing w:after="0" w:line="240" w:lineRule="auto"/>
        <w:jc w:val="both"/>
        <w:rPr>
          <w:rFonts w:eastAsia="Calibri" w:cstheme="minorHAnsi"/>
          <w:sz w:val="24"/>
          <w:szCs w:val="24"/>
          <w:lang w:val="sr-Latn-CS"/>
        </w:rPr>
      </w:pPr>
      <w:r w:rsidRPr="00E202E1">
        <w:rPr>
          <w:rFonts w:eastAsia="Calibri" w:cstheme="minorHAnsi"/>
          <w:sz w:val="24"/>
          <w:szCs w:val="24"/>
          <w:lang w:val="sr-Latn-CS"/>
        </w:rPr>
        <w:t xml:space="preserve">Vezano za realizaciju projekta </w:t>
      </w:r>
      <w:r w:rsidRPr="00E202E1">
        <w:rPr>
          <w:rFonts w:eastAsia="Calibri" w:cstheme="minorHAnsi"/>
          <w:b/>
          <w:sz w:val="24"/>
          <w:szCs w:val="24"/>
          <w:lang w:val="sr-Latn-CS"/>
        </w:rPr>
        <w:t>Hotel Kraljičina plaža</w:t>
      </w:r>
      <w:r w:rsidRPr="00E202E1">
        <w:rPr>
          <w:rFonts w:eastAsia="Calibri" w:cstheme="minorHAnsi"/>
          <w:sz w:val="24"/>
          <w:szCs w:val="24"/>
          <w:lang w:val="sr-Latn-CS"/>
        </w:rPr>
        <w:t>, nakon što je 1. novembra 2019. godine  izvršena prijava gradnje, otpočeli su građevinski radovi na hotelu, a projekat je uvršten na Listu razvojnih projekata u oblasti turizma u okviru posebnog programa ulaganja od posebnog značaja za privredni i ekonomski interes Crne Gore (7. novembra 2019. godine). U projekat je do sada uloženo 11,5 miliona eura, a ukupna planirana investicija u taj projekat je 73 miliona eura.</w:t>
      </w:r>
    </w:p>
    <w:p w14:paraId="72F8E49A" w14:textId="77777777" w:rsidR="001F6ABC" w:rsidRPr="00E202E1" w:rsidRDefault="001F6ABC" w:rsidP="001F6ABC">
      <w:pPr>
        <w:spacing w:after="0" w:line="240" w:lineRule="auto"/>
        <w:jc w:val="both"/>
        <w:rPr>
          <w:rFonts w:eastAsia="Calibri" w:cstheme="minorHAnsi"/>
          <w:sz w:val="24"/>
          <w:szCs w:val="24"/>
          <w:lang w:val="sr-Latn-CS"/>
        </w:rPr>
      </w:pPr>
    </w:p>
    <w:p w14:paraId="5166E2D4" w14:textId="77777777" w:rsidR="001F6ABC" w:rsidRPr="00E202E1" w:rsidRDefault="001F6ABC" w:rsidP="001F6ABC">
      <w:pPr>
        <w:spacing w:after="0" w:line="240" w:lineRule="auto"/>
        <w:jc w:val="both"/>
        <w:rPr>
          <w:rFonts w:eastAsia="Calibri" w:cstheme="minorHAnsi"/>
          <w:sz w:val="24"/>
          <w:szCs w:val="24"/>
          <w:lang w:val="sr-Latn-CS"/>
        </w:rPr>
      </w:pPr>
      <w:r w:rsidRPr="00E202E1">
        <w:rPr>
          <w:rFonts w:eastAsia="Calibri" w:cstheme="minorHAnsi"/>
          <w:sz w:val="24"/>
          <w:szCs w:val="24"/>
          <w:lang w:val="sr-Latn-CS"/>
        </w:rPr>
        <w:t xml:space="preserve">Turistička valorizacija dijela imovine HTP „Ulcinjska Rivijera“, AD Ulcinj – </w:t>
      </w:r>
      <w:r w:rsidRPr="00E202E1">
        <w:rPr>
          <w:rFonts w:eastAsia="Calibri" w:cstheme="minorHAnsi"/>
          <w:b/>
          <w:sz w:val="24"/>
          <w:szCs w:val="24"/>
          <w:lang w:val="sr-Latn-CS"/>
        </w:rPr>
        <w:t>hoteli Bellevue i Olympic</w:t>
      </w:r>
      <w:r w:rsidRPr="00E202E1">
        <w:rPr>
          <w:rFonts w:eastAsia="Calibri" w:cstheme="minorHAnsi"/>
          <w:sz w:val="24"/>
          <w:szCs w:val="24"/>
          <w:lang w:val="sr-Latn-CS"/>
        </w:rPr>
        <w:t xml:space="preserve"> je u najjužnijoj crnogorskoj opštini znatno unaprijedila turističku ponudu, a kompanija „Karisma Hotels Adriatic Montenegro“ d.o.o. u okviru I i II faze investicije, u skladu sa izvještajima Kontrolora („PwC“), investirala je 24 miliona eura i ispunila investicione obaveze.</w:t>
      </w:r>
    </w:p>
    <w:p w14:paraId="7318B4A8" w14:textId="77777777" w:rsidR="001F6ABC" w:rsidRPr="00E202E1" w:rsidRDefault="001F6ABC" w:rsidP="001F6ABC">
      <w:pPr>
        <w:spacing w:after="0" w:line="240" w:lineRule="auto"/>
        <w:jc w:val="both"/>
        <w:rPr>
          <w:rFonts w:eastAsia="Calibri" w:cstheme="minorHAnsi"/>
          <w:sz w:val="24"/>
          <w:szCs w:val="24"/>
          <w:lang w:val="sr-Latn-CS"/>
        </w:rPr>
      </w:pPr>
    </w:p>
    <w:p w14:paraId="15D7827A" w14:textId="77777777" w:rsidR="001F6ABC" w:rsidRPr="00E202E1" w:rsidRDefault="001F6ABC" w:rsidP="001F6ABC">
      <w:pPr>
        <w:spacing w:after="0" w:line="240" w:lineRule="auto"/>
        <w:jc w:val="both"/>
        <w:rPr>
          <w:rFonts w:eastAsia="Calibri" w:cstheme="minorHAnsi"/>
          <w:sz w:val="24"/>
          <w:szCs w:val="24"/>
          <w:lang w:val="sr-Latn-CS"/>
        </w:rPr>
      </w:pPr>
      <w:r w:rsidRPr="00E202E1">
        <w:rPr>
          <w:rFonts w:eastAsia="Calibri" w:cstheme="minorHAnsi"/>
          <w:sz w:val="24"/>
          <w:szCs w:val="24"/>
          <w:lang w:val="sr-Latn-CS"/>
        </w:rPr>
        <w:t xml:space="preserve">Projekat </w:t>
      </w:r>
      <w:r w:rsidRPr="00E202E1">
        <w:rPr>
          <w:rFonts w:eastAsia="Calibri" w:cstheme="minorHAnsi"/>
          <w:b/>
          <w:sz w:val="24"/>
          <w:szCs w:val="24"/>
          <w:lang w:val="sr-Latn-CS"/>
        </w:rPr>
        <w:t>Montrose</w:t>
      </w:r>
      <w:r w:rsidRPr="00E202E1">
        <w:rPr>
          <w:rFonts w:eastAsia="Calibri" w:cstheme="minorHAnsi"/>
          <w:sz w:val="24"/>
          <w:szCs w:val="24"/>
          <w:lang w:val="sr-Latn-CS"/>
        </w:rPr>
        <w:t xml:space="preserve"> je, nakon ozvaničenja saradnje sa renomiranim brendom, dobio i novi zvaničan naziv „Ritz Carlton Montenegro“, a prethodni period su karakterisale aktivnosti u cilju izgradnje neophodne infrastrukture, kao preduslova za izgradnju budućeg luksuznog turističkog kompleksa, u skladu sa Ugovorom o zakupu. U projekat je, prema podacima dobijenim od investitora, od početka realizacije uloženo 34 miliona eura.</w:t>
      </w:r>
    </w:p>
    <w:p w14:paraId="07B53619" w14:textId="77777777" w:rsidR="001F6ABC" w:rsidRPr="003B0B82" w:rsidRDefault="001F6ABC" w:rsidP="001F6ABC">
      <w:pPr>
        <w:spacing w:after="0" w:line="240" w:lineRule="auto"/>
        <w:jc w:val="both"/>
        <w:rPr>
          <w:rFonts w:cstheme="minorHAnsi"/>
          <w:b/>
          <w:bCs/>
          <w:sz w:val="24"/>
          <w:szCs w:val="24"/>
          <w:lang w:val="sr-Latn-CS"/>
        </w:rPr>
      </w:pPr>
    </w:p>
    <w:p w14:paraId="4DE92443" w14:textId="77777777" w:rsidR="001F6ABC" w:rsidRPr="003B0B82" w:rsidRDefault="001F6ABC" w:rsidP="001F6ABC">
      <w:pPr>
        <w:pStyle w:val="ListParagraph"/>
        <w:numPr>
          <w:ilvl w:val="0"/>
          <w:numId w:val="59"/>
        </w:numPr>
        <w:spacing w:after="0" w:line="240" w:lineRule="auto"/>
        <w:jc w:val="both"/>
        <w:rPr>
          <w:rFonts w:cstheme="minorHAnsi"/>
          <w:b/>
          <w:bCs/>
          <w:sz w:val="24"/>
          <w:szCs w:val="24"/>
          <w:lang w:val="sr-Latn-CS"/>
        </w:rPr>
      </w:pPr>
      <w:r w:rsidRPr="003B0B82">
        <w:rPr>
          <w:rFonts w:cstheme="minorHAnsi"/>
          <w:b/>
          <w:bCs/>
          <w:sz w:val="24"/>
          <w:szCs w:val="24"/>
          <w:lang w:val="sr-Latn-CS"/>
        </w:rPr>
        <w:t>Realizacija razvojnih projektata na unapređenju turističke infrastrukture</w:t>
      </w:r>
    </w:p>
    <w:p w14:paraId="04210D9D" w14:textId="77777777" w:rsidR="001F6ABC" w:rsidRDefault="001F6ABC" w:rsidP="001F6ABC">
      <w:pPr>
        <w:spacing w:after="0" w:line="240" w:lineRule="auto"/>
        <w:jc w:val="both"/>
        <w:rPr>
          <w:rFonts w:cstheme="minorHAnsi"/>
          <w:b/>
          <w:bCs/>
          <w:sz w:val="24"/>
          <w:szCs w:val="24"/>
          <w:lang w:val="sr-Latn-RS"/>
        </w:rPr>
      </w:pPr>
    </w:p>
    <w:p w14:paraId="2DEDABB9" w14:textId="77777777" w:rsidR="001F6ABC" w:rsidRPr="003574C1" w:rsidRDefault="001F6ABC" w:rsidP="001F6ABC">
      <w:pPr>
        <w:spacing w:after="0" w:line="240" w:lineRule="auto"/>
        <w:jc w:val="both"/>
        <w:rPr>
          <w:rFonts w:cstheme="minorHAnsi"/>
          <w:sz w:val="24"/>
          <w:szCs w:val="24"/>
        </w:rPr>
      </w:pPr>
      <w:r w:rsidRPr="003574C1">
        <w:rPr>
          <w:rFonts w:cstheme="minorHAnsi"/>
          <w:bCs/>
          <w:sz w:val="24"/>
          <w:szCs w:val="24"/>
          <w:lang w:val="sr-Latn-RS"/>
        </w:rPr>
        <w:t>R</w:t>
      </w:r>
      <w:r w:rsidRPr="003574C1">
        <w:rPr>
          <w:rFonts w:cstheme="minorHAnsi"/>
          <w:bCs/>
          <w:sz w:val="24"/>
          <w:szCs w:val="24"/>
        </w:rPr>
        <w:t xml:space="preserve">ealizacija </w:t>
      </w:r>
      <w:r w:rsidRPr="003574C1">
        <w:rPr>
          <w:rFonts w:cstheme="minorHAnsi"/>
          <w:b/>
          <w:bCs/>
          <w:sz w:val="24"/>
          <w:szCs w:val="24"/>
        </w:rPr>
        <w:t>razvojnih projekata na unapređenju turističke infrastrukture</w:t>
      </w:r>
      <w:r w:rsidRPr="003574C1">
        <w:rPr>
          <w:rFonts w:cstheme="minorHAnsi"/>
          <w:bCs/>
          <w:sz w:val="24"/>
          <w:szCs w:val="24"/>
        </w:rPr>
        <w:t>, obuhvata aktivnosti u</w:t>
      </w:r>
      <w:r w:rsidRPr="003574C1">
        <w:rPr>
          <w:rFonts w:cstheme="minorHAnsi"/>
          <w:sz w:val="24"/>
          <w:szCs w:val="24"/>
        </w:rPr>
        <w:t xml:space="preserve"> prvom redu u ski centrima na području Bjelasice i Komova, Durmitora i Hajle, ali i prirodne atrakcije - Đalovića pećine, koji uključuju izgradnju novih žičara, skijaških staza, sistema za vještačko osnježavanje, baznih stanica, pristupnih puteva i prateće infrastrukture, kao i potrebne mjere za njihovu realizaciju.</w:t>
      </w:r>
    </w:p>
    <w:p w14:paraId="11E19E7F" w14:textId="77777777" w:rsidR="001F6ABC" w:rsidRPr="003574C1" w:rsidRDefault="001F6ABC" w:rsidP="001F6ABC">
      <w:pPr>
        <w:spacing w:after="0" w:line="240" w:lineRule="auto"/>
        <w:jc w:val="both"/>
        <w:rPr>
          <w:rFonts w:cstheme="minorHAnsi"/>
          <w:sz w:val="24"/>
          <w:szCs w:val="24"/>
        </w:rPr>
      </w:pPr>
    </w:p>
    <w:p w14:paraId="178A20CB" w14:textId="77777777" w:rsidR="001F6ABC" w:rsidRPr="003574C1" w:rsidRDefault="001F6ABC" w:rsidP="001F6ABC">
      <w:pPr>
        <w:spacing w:after="0" w:line="240" w:lineRule="auto"/>
        <w:jc w:val="both"/>
        <w:rPr>
          <w:rFonts w:cstheme="minorHAnsi"/>
          <w:sz w:val="24"/>
          <w:szCs w:val="24"/>
        </w:rPr>
      </w:pPr>
      <w:r w:rsidRPr="003574C1">
        <w:rPr>
          <w:rFonts w:cstheme="minorHAnsi"/>
          <w:sz w:val="24"/>
          <w:szCs w:val="24"/>
        </w:rPr>
        <w:t xml:space="preserve">Dakle, na svim gradilištima na sjeveru Crne Gore, koja su tokom zimskog perioda bila konzervirana, nastavljeno je sa radom, a u skladu sa planiranim aktivnostima. U prilog tome svjedoče i podaci da je Uprava javnih radova realizovala investiciona ulaganja u navedene projekte na sjeveru zemlje u vrijednosti od preko </w:t>
      </w:r>
      <w:r w:rsidRPr="003574C1">
        <w:rPr>
          <w:rFonts w:cstheme="minorHAnsi"/>
          <w:b/>
          <w:sz w:val="24"/>
          <w:szCs w:val="24"/>
        </w:rPr>
        <w:t xml:space="preserve">5,75 miliona eura, </w:t>
      </w:r>
      <w:r w:rsidRPr="003574C1">
        <w:rPr>
          <w:rFonts w:cstheme="minorHAnsi"/>
          <w:sz w:val="24"/>
          <w:szCs w:val="24"/>
        </w:rPr>
        <w:t>zaključno sa 30. septembrom 2021. godine.</w:t>
      </w:r>
    </w:p>
    <w:p w14:paraId="2918B722" w14:textId="77777777" w:rsidR="001F6ABC" w:rsidRPr="003574C1" w:rsidRDefault="001F6ABC" w:rsidP="001F6ABC">
      <w:pPr>
        <w:spacing w:after="0" w:line="240" w:lineRule="auto"/>
        <w:jc w:val="both"/>
        <w:rPr>
          <w:rFonts w:cstheme="minorHAnsi"/>
          <w:sz w:val="24"/>
          <w:szCs w:val="24"/>
        </w:rPr>
      </w:pPr>
    </w:p>
    <w:p w14:paraId="34364D59" w14:textId="77777777" w:rsidR="001F6ABC" w:rsidRPr="003574C1" w:rsidRDefault="001F6ABC" w:rsidP="001F6ABC">
      <w:pPr>
        <w:spacing w:after="0" w:line="240" w:lineRule="auto"/>
        <w:jc w:val="both"/>
        <w:rPr>
          <w:rFonts w:cstheme="minorHAnsi"/>
          <w:sz w:val="24"/>
          <w:szCs w:val="24"/>
        </w:rPr>
      </w:pPr>
      <w:r w:rsidRPr="003574C1">
        <w:rPr>
          <w:rFonts w:cstheme="minorHAnsi"/>
          <w:sz w:val="24"/>
          <w:szCs w:val="24"/>
        </w:rPr>
        <w:t xml:space="preserve">Generalno, važno je naglasiti da se najznačajnije infrastrukturne aktivnosti odvijaju upravo na sjeveru Crne Gore i to na prostorima planina Bjelasice i Komova, Hajle i Štedima, Durmitora, kao i u Đalovića klisuri. U ove projekte je </w:t>
      </w:r>
      <w:r w:rsidRPr="003574C1">
        <w:rPr>
          <w:rFonts w:cstheme="minorHAnsi"/>
          <w:b/>
          <w:sz w:val="24"/>
          <w:szCs w:val="24"/>
        </w:rPr>
        <w:t>do sada uloženo preko 86 miliona eura</w:t>
      </w:r>
      <w:r w:rsidRPr="003574C1">
        <w:rPr>
          <w:rFonts w:cstheme="minorHAnsi"/>
          <w:sz w:val="24"/>
          <w:szCs w:val="24"/>
        </w:rPr>
        <w:t xml:space="preserve">. </w:t>
      </w:r>
    </w:p>
    <w:p w14:paraId="22421970" w14:textId="77777777" w:rsidR="001F6ABC" w:rsidRPr="003574C1" w:rsidRDefault="001F6ABC" w:rsidP="001F6ABC">
      <w:pPr>
        <w:spacing w:after="0" w:line="240" w:lineRule="auto"/>
        <w:jc w:val="both"/>
        <w:rPr>
          <w:rFonts w:cstheme="minorHAnsi"/>
          <w:sz w:val="24"/>
          <w:szCs w:val="24"/>
        </w:rPr>
      </w:pPr>
    </w:p>
    <w:p w14:paraId="5CD6A9D0" w14:textId="77777777" w:rsidR="001F6ABC" w:rsidRPr="003574C1" w:rsidRDefault="001F6ABC" w:rsidP="001F6ABC">
      <w:pPr>
        <w:spacing w:after="0" w:line="240" w:lineRule="auto"/>
        <w:jc w:val="both"/>
        <w:rPr>
          <w:rFonts w:cstheme="minorHAnsi"/>
          <w:bCs/>
          <w:sz w:val="24"/>
          <w:szCs w:val="24"/>
        </w:rPr>
      </w:pPr>
      <w:r w:rsidRPr="003574C1">
        <w:rPr>
          <w:rFonts w:cstheme="minorHAnsi"/>
          <w:bCs/>
          <w:sz w:val="24"/>
          <w:szCs w:val="24"/>
        </w:rPr>
        <w:t xml:space="preserve">Za razvoj tri skijališta na području </w:t>
      </w:r>
      <w:r w:rsidRPr="003574C1">
        <w:rPr>
          <w:rFonts w:cstheme="minorHAnsi"/>
          <w:b/>
          <w:bCs/>
          <w:sz w:val="24"/>
          <w:szCs w:val="24"/>
        </w:rPr>
        <w:t>Bjelasice i Komova</w:t>
      </w:r>
      <w:r w:rsidRPr="003574C1">
        <w:rPr>
          <w:rFonts w:cstheme="minorHAnsi"/>
          <w:bCs/>
          <w:sz w:val="24"/>
          <w:szCs w:val="24"/>
        </w:rPr>
        <w:t xml:space="preserve"> - </w:t>
      </w:r>
      <w:r w:rsidRPr="003574C1">
        <w:rPr>
          <w:rFonts w:cstheme="minorHAnsi"/>
          <w:b/>
          <w:bCs/>
          <w:sz w:val="24"/>
          <w:szCs w:val="24"/>
        </w:rPr>
        <w:t>Kolašin 1600</w:t>
      </w:r>
      <w:r w:rsidRPr="003574C1">
        <w:rPr>
          <w:rFonts w:cstheme="minorHAnsi"/>
          <w:bCs/>
          <w:sz w:val="24"/>
          <w:szCs w:val="24"/>
        </w:rPr>
        <w:t xml:space="preserve"> u Kolašinu, </w:t>
      </w:r>
      <w:r w:rsidRPr="003574C1">
        <w:rPr>
          <w:rFonts w:cstheme="minorHAnsi"/>
          <w:b/>
          <w:bCs/>
          <w:sz w:val="24"/>
          <w:szCs w:val="24"/>
        </w:rPr>
        <w:t>Žarski</w:t>
      </w:r>
      <w:r w:rsidRPr="003574C1">
        <w:rPr>
          <w:rFonts w:cstheme="minorHAnsi"/>
          <w:bCs/>
          <w:sz w:val="24"/>
          <w:szCs w:val="24"/>
        </w:rPr>
        <w:t xml:space="preserve"> u Mojkovcu i </w:t>
      </w:r>
      <w:r w:rsidRPr="003574C1">
        <w:rPr>
          <w:rFonts w:cstheme="minorHAnsi"/>
          <w:b/>
          <w:bCs/>
          <w:sz w:val="24"/>
          <w:szCs w:val="24"/>
        </w:rPr>
        <w:t>Cmiljača</w:t>
      </w:r>
      <w:r w:rsidRPr="003574C1">
        <w:rPr>
          <w:rFonts w:cstheme="minorHAnsi"/>
          <w:bCs/>
          <w:sz w:val="24"/>
          <w:szCs w:val="24"/>
        </w:rPr>
        <w:t xml:space="preserve"> u Bijelom Polju, višegodišnjim budžetom su planirana značajna ulaganja u razvoj infrastrukture na ovim lokalitetima, a do sada je ukupno uloženo preko </w:t>
      </w:r>
      <w:r w:rsidRPr="003574C1">
        <w:rPr>
          <w:rFonts w:cstheme="minorHAnsi"/>
          <w:b/>
          <w:bCs/>
          <w:sz w:val="24"/>
          <w:szCs w:val="24"/>
        </w:rPr>
        <w:t xml:space="preserve">52,4 miliona eura, </w:t>
      </w:r>
      <w:r w:rsidRPr="003574C1">
        <w:rPr>
          <w:rFonts w:cstheme="minorHAnsi"/>
          <w:sz w:val="24"/>
          <w:szCs w:val="24"/>
        </w:rPr>
        <w:t>zaključno sa 30</w:t>
      </w:r>
      <w:r>
        <w:rPr>
          <w:rFonts w:cstheme="minorHAnsi"/>
          <w:sz w:val="24"/>
          <w:szCs w:val="24"/>
        </w:rPr>
        <w:t>.</w:t>
      </w:r>
      <w:r w:rsidRPr="003574C1">
        <w:rPr>
          <w:rFonts w:cstheme="minorHAnsi"/>
          <w:sz w:val="24"/>
          <w:szCs w:val="24"/>
        </w:rPr>
        <w:t xml:space="preserve"> septembrom 2021. godine</w:t>
      </w:r>
      <w:r w:rsidRPr="003574C1">
        <w:rPr>
          <w:rFonts w:cstheme="minorHAnsi"/>
          <w:bCs/>
          <w:sz w:val="24"/>
          <w:szCs w:val="24"/>
        </w:rPr>
        <w:t xml:space="preserve">.    </w:t>
      </w:r>
    </w:p>
    <w:p w14:paraId="323D7F62" w14:textId="77777777" w:rsidR="001F6ABC" w:rsidRPr="003574C1" w:rsidRDefault="001F6ABC" w:rsidP="001F6ABC">
      <w:pPr>
        <w:spacing w:after="0" w:line="240" w:lineRule="auto"/>
        <w:jc w:val="both"/>
        <w:rPr>
          <w:rFonts w:cstheme="minorHAnsi"/>
          <w:bCs/>
          <w:sz w:val="24"/>
          <w:szCs w:val="24"/>
        </w:rPr>
      </w:pPr>
      <w:r w:rsidRPr="003574C1">
        <w:rPr>
          <w:rFonts w:cstheme="minorHAnsi"/>
          <w:bCs/>
          <w:sz w:val="24"/>
          <w:szCs w:val="24"/>
        </w:rPr>
        <w:t xml:space="preserve">  </w:t>
      </w:r>
    </w:p>
    <w:p w14:paraId="7C4C9EE0" w14:textId="77777777" w:rsidR="001F6ABC" w:rsidRPr="003574C1" w:rsidRDefault="001F6ABC" w:rsidP="001F6ABC">
      <w:pPr>
        <w:spacing w:after="0" w:line="240" w:lineRule="auto"/>
        <w:jc w:val="both"/>
        <w:rPr>
          <w:rFonts w:cstheme="minorHAnsi"/>
          <w:sz w:val="24"/>
          <w:szCs w:val="24"/>
        </w:rPr>
      </w:pPr>
      <w:r w:rsidRPr="003574C1">
        <w:rPr>
          <w:rFonts w:cstheme="minorHAnsi"/>
          <w:bCs/>
          <w:sz w:val="24"/>
          <w:szCs w:val="24"/>
        </w:rPr>
        <w:lastRenderedPageBreak/>
        <w:t>Nakon što je u februaru 2019. godine otvoren Ski centar „</w:t>
      </w:r>
      <w:r w:rsidRPr="003574C1">
        <w:rPr>
          <w:rFonts w:cstheme="minorHAnsi"/>
          <w:b/>
          <w:bCs/>
          <w:sz w:val="24"/>
          <w:szCs w:val="24"/>
        </w:rPr>
        <w:t>Kolašin 1600“</w:t>
      </w:r>
      <w:r w:rsidRPr="003574C1">
        <w:rPr>
          <w:rFonts w:cstheme="minorHAnsi"/>
          <w:bCs/>
          <w:sz w:val="24"/>
          <w:szCs w:val="24"/>
        </w:rPr>
        <w:t xml:space="preserve"> u sklopu kojeg je puštena u rad žičara </w:t>
      </w:r>
      <w:r w:rsidRPr="003574C1">
        <w:rPr>
          <w:rFonts w:cstheme="minorHAnsi"/>
          <w:sz w:val="24"/>
          <w:szCs w:val="24"/>
        </w:rPr>
        <w:t>kapaciteta 2.600 skijaša na sat, vrijedna 8.979.740 eura, sa i</w:t>
      </w:r>
      <w:r w:rsidRPr="003574C1">
        <w:rPr>
          <w:rFonts w:cstheme="minorHAnsi"/>
          <w:bCs/>
          <w:iCs/>
          <w:sz w:val="24"/>
          <w:szCs w:val="24"/>
        </w:rPr>
        <w:t xml:space="preserve">nfrastrukturom  koja opslužuje preko 10 km ski staza, u toku su završni radovi i na </w:t>
      </w:r>
      <w:r w:rsidRPr="003574C1">
        <w:rPr>
          <w:rFonts w:cstheme="minorHAnsi"/>
          <w:sz w:val="24"/>
          <w:szCs w:val="24"/>
        </w:rPr>
        <w:t xml:space="preserve">izgradnji nove žičare K7 vrijedne 8.998.000 eura koja će povezivati dva postojeća ski centra, pratećih ski staza uz žičaru K7, kao i aktivnosti na novoj trafostanici za napajanje nove žičare i ugovoreni radovi na izgradnji garaže za potrebe skijališta u Kolašinu. Takođe, radi se i na pripremi projekta vodosnabdijevanja novog planinskog centra i osnježavanja postojećih i novih ski staza. </w:t>
      </w:r>
      <w:r w:rsidRPr="003574C1">
        <w:rPr>
          <w:rFonts w:cstheme="minorHAnsi"/>
          <w:sz w:val="24"/>
          <w:szCs w:val="24"/>
          <w:lang w:val="sl-SI"/>
        </w:rPr>
        <w:t xml:space="preserve">Na realizaciji ovog projekta, do sada je </w:t>
      </w:r>
      <w:r w:rsidRPr="003574C1">
        <w:rPr>
          <w:rFonts w:cstheme="minorHAnsi"/>
          <w:sz w:val="24"/>
          <w:szCs w:val="24"/>
        </w:rPr>
        <w:t xml:space="preserve">utrošeno </w:t>
      </w:r>
      <w:r w:rsidRPr="003574C1">
        <w:rPr>
          <w:rFonts w:cstheme="minorHAnsi"/>
          <w:b/>
          <w:sz w:val="24"/>
          <w:szCs w:val="24"/>
        </w:rPr>
        <w:t>24.483.576 eura,</w:t>
      </w:r>
      <w:r w:rsidRPr="003574C1">
        <w:rPr>
          <w:rFonts w:cstheme="minorHAnsi"/>
          <w:sz w:val="24"/>
          <w:szCs w:val="24"/>
        </w:rPr>
        <w:t xml:space="preserve"> od čega u 2021. godini, zaključno sa 30. septembrom </w:t>
      </w:r>
      <w:r w:rsidRPr="003574C1">
        <w:rPr>
          <w:rFonts w:cstheme="minorHAnsi"/>
          <w:b/>
          <w:sz w:val="24"/>
          <w:szCs w:val="24"/>
          <w:lang w:val="sr-Latn-RS"/>
        </w:rPr>
        <w:t>1.526.480</w:t>
      </w:r>
      <w:r w:rsidRPr="003574C1">
        <w:rPr>
          <w:rFonts w:cstheme="minorHAnsi"/>
          <w:b/>
          <w:sz w:val="24"/>
          <w:szCs w:val="24"/>
        </w:rPr>
        <w:t xml:space="preserve"> eura</w:t>
      </w:r>
      <w:r w:rsidRPr="003574C1">
        <w:rPr>
          <w:rFonts w:cstheme="minorHAnsi"/>
          <w:sz w:val="24"/>
          <w:szCs w:val="24"/>
        </w:rPr>
        <w:t xml:space="preserve">. </w:t>
      </w:r>
    </w:p>
    <w:p w14:paraId="2277F422" w14:textId="77777777" w:rsidR="001F6ABC" w:rsidRPr="003574C1" w:rsidRDefault="001F6ABC" w:rsidP="001F6ABC">
      <w:pPr>
        <w:spacing w:after="0" w:line="240" w:lineRule="auto"/>
        <w:jc w:val="both"/>
        <w:rPr>
          <w:rFonts w:cstheme="minorHAnsi"/>
          <w:sz w:val="24"/>
          <w:szCs w:val="24"/>
        </w:rPr>
      </w:pPr>
    </w:p>
    <w:p w14:paraId="6EDD8075" w14:textId="77777777" w:rsidR="001F6ABC" w:rsidRPr="003574C1" w:rsidRDefault="001F6ABC" w:rsidP="001F6ABC">
      <w:pPr>
        <w:tabs>
          <w:tab w:val="left" w:pos="0"/>
        </w:tabs>
        <w:spacing w:before="60" w:after="0" w:line="240" w:lineRule="auto"/>
        <w:jc w:val="both"/>
        <w:rPr>
          <w:rFonts w:cstheme="minorHAnsi"/>
          <w:sz w:val="24"/>
          <w:szCs w:val="24"/>
        </w:rPr>
      </w:pPr>
      <w:r w:rsidRPr="003574C1">
        <w:rPr>
          <w:rFonts w:cstheme="minorHAnsi"/>
          <w:sz w:val="24"/>
          <w:szCs w:val="24"/>
        </w:rPr>
        <w:t xml:space="preserve">U budući Ski centar </w:t>
      </w:r>
      <w:r w:rsidRPr="003574C1">
        <w:rPr>
          <w:rFonts w:cstheme="minorHAnsi"/>
          <w:b/>
          <w:sz w:val="24"/>
          <w:szCs w:val="24"/>
        </w:rPr>
        <w:t>„Žarski“</w:t>
      </w:r>
      <w:r w:rsidRPr="003574C1">
        <w:rPr>
          <w:rFonts w:cstheme="minorHAnsi"/>
          <w:sz w:val="24"/>
          <w:szCs w:val="24"/>
        </w:rPr>
        <w:t xml:space="preserve"> do sada je uloženo </w:t>
      </w:r>
      <w:r w:rsidRPr="003574C1">
        <w:rPr>
          <w:rFonts w:cstheme="minorHAnsi"/>
          <w:b/>
          <w:sz w:val="24"/>
          <w:szCs w:val="24"/>
        </w:rPr>
        <w:t xml:space="preserve">10.731.423 </w:t>
      </w:r>
      <w:r w:rsidRPr="003574C1">
        <w:rPr>
          <w:rFonts w:cstheme="minorHAnsi"/>
          <w:b/>
          <w:bCs/>
          <w:sz w:val="24"/>
          <w:szCs w:val="24"/>
        </w:rPr>
        <w:t xml:space="preserve">eura, </w:t>
      </w:r>
      <w:r w:rsidRPr="003574C1">
        <w:rPr>
          <w:rFonts w:cstheme="minorHAnsi"/>
          <w:sz w:val="24"/>
          <w:szCs w:val="24"/>
        </w:rPr>
        <w:t>od čega u 2021. godini, zaključno sa 30. septembrom</w:t>
      </w:r>
      <w:r w:rsidRPr="003574C1">
        <w:rPr>
          <w:rFonts w:cstheme="minorHAnsi"/>
          <w:sz w:val="24"/>
          <w:szCs w:val="24"/>
          <w:lang w:val="sr-Latn-RS"/>
        </w:rPr>
        <w:t xml:space="preserve"> </w:t>
      </w:r>
      <w:r w:rsidRPr="003574C1">
        <w:rPr>
          <w:rFonts w:cstheme="minorHAnsi"/>
          <w:b/>
          <w:sz w:val="24"/>
          <w:szCs w:val="24"/>
          <w:lang w:val="sr-Latn-RS"/>
        </w:rPr>
        <w:t xml:space="preserve">49.003 </w:t>
      </w:r>
      <w:r>
        <w:rPr>
          <w:rFonts w:cstheme="minorHAnsi"/>
          <w:b/>
          <w:sz w:val="24"/>
          <w:szCs w:val="24"/>
          <w:lang w:val="sr-Latn-RS"/>
        </w:rPr>
        <w:t>eura</w:t>
      </w:r>
      <w:r w:rsidRPr="003574C1">
        <w:rPr>
          <w:rFonts w:cstheme="minorHAnsi"/>
          <w:sz w:val="24"/>
          <w:szCs w:val="24"/>
          <w:lang w:val="sr-Latn-RS"/>
        </w:rPr>
        <w:t xml:space="preserve">. Investirano je </w:t>
      </w:r>
      <w:r w:rsidRPr="003574C1">
        <w:rPr>
          <w:rFonts w:cstheme="minorHAnsi"/>
          <w:sz w:val="24"/>
          <w:szCs w:val="24"/>
        </w:rPr>
        <w:t>u infrastrukturne radove pristupnog puta Vragodo-Vrioci-Žarski katun, u pripremne aktivnosti na realizaciji sekundarne elektroenergetske infrastrukture i vodosnabdijevanja uslužno - servisnih objekata bazne stanice. Takođe, u toku je izgradnja žičare, vrijednosti 8.990.700 eura, kao i pratećih ski staza u dužini oko 9,5 km, vrijednosti 1.899.700 eura.</w:t>
      </w:r>
    </w:p>
    <w:p w14:paraId="42960CFA" w14:textId="77777777" w:rsidR="001F6ABC" w:rsidRPr="003574C1" w:rsidRDefault="001F6ABC" w:rsidP="001F6ABC">
      <w:pPr>
        <w:tabs>
          <w:tab w:val="left" w:pos="0"/>
        </w:tabs>
        <w:spacing w:before="60" w:after="0" w:line="240" w:lineRule="auto"/>
        <w:jc w:val="both"/>
        <w:rPr>
          <w:rFonts w:cstheme="minorHAnsi"/>
          <w:sz w:val="24"/>
          <w:szCs w:val="24"/>
        </w:rPr>
      </w:pPr>
      <w:r w:rsidRPr="003574C1">
        <w:rPr>
          <w:rFonts w:cstheme="minorHAnsi"/>
          <w:sz w:val="24"/>
          <w:szCs w:val="24"/>
        </w:rPr>
        <w:t xml:space="preserve"> </w:t>
      </w:r>
    </w:p>
    <w:p w14:paraId="117CB20F" w14:textId="77777777" w:rsidR="001F6ABC" w:rsidRPr="003574C1" w:rsidRDefault="001F6ABC" w:rsidP="001F6ABC">
      <w:pPr>
        <w:tabs>
          <w:tab w:val="left" w:pos="0"/>
        </w:tabs>
        <w:spacing w:before="60" w:after="0" w:line="240" w:lineRule="auto"/>
        <w:jc w:val="both"/>
        <w:rPr>
          <w:rFonts w:cstheme="minorHAnsi"/>
          <w:sz w:val="24"/>
          <w:szCs w:val="24"/>
        </w:rPr>
      </w:pPr>
      <w:r w:rsidRPr="003574C1">
        <w:rPr>
          <w:rFonts w:cstheme="minorHAnsi"/>
          <w:sz w:val="24"/>
          <w:szCs w:val="24"/>
        </w:rPr>
        <w:t>Kada je riječ o budućem Ski centru lokalitetu „</w:t>
      </w:r>
      <w:r w:rsidRPr="003574C1">
        <w:rPr>
          <w:rFonts w:cstheme="minorHAnsi"/>
          <w:b/>
          <w:sz w:val="24"/>
          <w:szCs w:val="24"/>
        </w:rPr>
        <w:t>Cmiljača“,</w:t>
      </w:r>
      <w:r w:rsidRPr="003574C1">
        <w:rPr>
          <w:rFonts w:cstheme="minorHAnsi"/>
          <w:sz w:val="24"/>
          <w:szCs w:val="24"/>
        </w:rPr>
        <w:t xml:space="preserve"> u toku su aktivnosti na izgradnji putne, elektroenergetske infrastrukture, žičare sa pratećih 3 km ski staza, kao i bazne stanice, koja je planirana da bude završena u oktobru 2022. godine. Na realizaciji ovog projekta do sada je u ukupnu infrastrukturu ovog ski centra uloženo </w:t>
      </w:r>
      <w:r w:rsidRPr="003574C1">
        <w:rPr>
          <w:rFonts w:cstheme="minorHAnsi"/>
          <w:b/>
          <w:sz w:val="24"/>
          <w:szCs w:val="24"/>
        </w:rPr>
        <w:t>17.031.448 eura,</w:t>
      </w:r>
      <w:r w:rsidRPr="003574C1">
        <w:rPr>
          <w:rFonts w:cstheme="minorHAnsi"/>
          <w:sz w:val="24"/>
          <w:szCs w:val="24"/>
        </w:rPr>
        <w:t xml:space="preserve"> od čega u 2021. godini, zaključno sa 30. septembrom</w:t>
      </w:r>
      <w:r w:rsidRPr="003574C1">
        <w:rPr>
          <w:rFonts w:cstheme="minorHAnsi"/>
          <w:b/>
          <w:sz w:val="24"/>
          <w:szCs w:val="24"/>
        </w:rPr>
        <w:t xml:space="preserve"> 91.784 eura. </w:t>
      </w:r>
    </w:p>
    <w:p w14:paraId="77C797C0" w14:textId="77777777" w:rsidR="001F6ABC" w:rsidRPr="003574C1" w:rsidRDefault="001F6ABC" w:rsidP="001F6ABC">
      <w:pPr>
        <w:spacing w:after="0" w:line="240" w:lineRule="auto"/>
        <w:jc w:val="both"/>
        <w:rPr>
          <w:rFonts w:cstheme="minorHAnsi"/>
          <w:sz w:val="24"/>
          <w:szCs w:val="24"/>
        </w:rPr>
      </w:pPr>
    </w:p>
    <w:p w14:paraId="3F15AAB2" w14:textId="77777777" w:rsidR="001F6ABC" w:rsidRPr="003574C1" w:rsidRDefault="001F6ABC" w:rsidP="001F6ABC">
      <w:pPr>
        <w:spacing w:after="0" w:line="240" w:lineRule="auto"/>
        <w:jc w:val="both"/>
        <w:rPr>
          <w:rFonts w:cstheme="minorHAnsi"/>
          <w:sz w:val="24"/>
          <w:szCs w:val="24"/>
          <w:lang w:val="sr-Latn-CS"/>
        </w:rPr>
      </w:pPr>
      <w:r w:rsidRPr="003574C1">
        <w:rPr>
          <w:rFonts w:cstheme="minorHAnsi"/>
          <w:sz w:val="24"/>
          <w:szCs w:val="24"/>
        </w:rPr>
        <w:t xml:space="preserve">U toku su intenzivne aktivnosti i na stvaranju infrastrukturnih pretpostavki za valorizaciju </w:t>
      </w:r>
      <w:r w:rsidRPr="003574C1">
        <w:rPr>
          <w:rFonts w:cstheme="minorHAnsi"/>
          <w:b/>
          <w:sz w:val="24"/>
          <w:szCs w:val="24"/>
        </w:rPr>
        <w:t xml:space="preserve">Đalovića pećine </w:t>
      </w:r>
      <w:r w:rsidRPr="003574C1">
        <w:rPr>
          <w:rFonts w:cstheme="minorHAnsi"/>
          <w:sz w:val="24"/>
          <w:szCs w:val="24"/>
        </w:rPr>
        <w:t xml:space="preserve">koja se nalazi na teritoriji opštine Bijelo Polje. Do sada je u izgradnju infrastrukture uloženo </w:t>
      </w:r>
      <w:r w:rsidRPr="003574C1">
        <w:rPr>
          <w:rFonts w:cstheme="minorHAnsi"/>
          <w:b/>
          <w:sz w:val="24"/>
          <w:szCs w:val="24"/>
        </w:rPr>
        <w:t xml:space="preserve">15.181.093 eura, </w:t>
      </w:r>
      <w:r w:rsidRPr="003574C1">
        <w:rPr>
          <w:rFonts w:cstheme="minorHAnsi"/>
          <w:sz w:val="24"/>
          <w:szCs w:val="24"/>
        </w:rPr>
        <w:t>od čega u 2021. godini, zaključno sa 30. septembrom</w:t>
      </w:r>
      <w:r w:rsidRPr="003574C1">
        <w:rPr>
          <w:rFonts w:cstheme="minorHAnsi"/>
          <w:b/>
          <w:sz w:val="24"/>
          <w:szCs w:val="24"/>
        </w:rPr>
        <w:t xml:space="preserve"> </w:t>
      </w:r>
      <w:r w:rsidRPr="003574C1">
        <w:rPr>
          <w:rFonts w:cstheme="minorHAnsi"/>
          <w:b/>
          <w:sz w:val="24"/>
          <w:szCs w:val="24"/>
          <w:lang w:val="sr-Latn-CS"/>
        </w:rPr>
        <w:t xml:space="preserve">3.423.305 </w:t>
      </w:r>
      <w:r w:rsidRPr="003574C1">
        <w:rPr>
          <w:rFonts w:cstheme="minorHAnsi"/>
          <w:b/>
          <w:sz w:val="24"/>
          <w:szCs w:val="24"/>
        </w:rPr>
        <w:t>eura</w:t>
      </w:r>
      <w:r w:rsidRPr="003574C1">
        <w:rPr>
          <w:rFonts w:cstheme="minorHAnsi"/>
          <w:sz w:val="24"/>
          <w:szCs w:val="24"/>
        </w:rPr>
        <w:t xml:space="preserve">. U toku su radovi na izgradnji žičare/gondole i putne i elektronergetske infrastrukture. Takođe, u toku su i </w:t>
      </w:r>
      <w:r w:rsidRPr="003574C1">
        <w:rPr>
          <w:rFonts w:cstheme="minorHAnsi"/>
          <w:sz w:val="24"/>
          <w:szCs w:val="24"/>
          <w:lang w:val="sr-Latn-CS"/>
        </w:rPr>
        <w:t>radovi na uređenju unutrašnjosti same pećine. Rekonstrukcija lokalnog puta Gubavač - Bistrica u Bijelom Polju, sa mostom preko rijeke Bistrice, izgradnja vizitoring centra i regulacija korita rijeke su takođe ugovoreni radovi čija se realizacija odvija u okviru ovog projekta.</w:t>
      </w:r>
    </w:p>
    <w:p w14:paraId="3D423193" w14:textId="77777777" w:rsidR="001F6ABC" w:rsidRPr="003574C1" w:rsidRDefault="001F6ABC" w:rsidP="001F6ABC">
      <w:pPr>
        <w:spacing w:after="0" w:line="240" w:lineRule="auto"/>
        <w:jc w:val="both"/>
        <w:rPr>
          <w:rFonts w:cstheme="minorHAnsi"/>
          <w:sz w:val="24"/>
          <w:szCs w:val="24"/>
          <w:lang w:val="sr-Latn-CS"/>
        </w:rPr>
      </w:pPr>
    </w:p>
    <w:p w14:paraId="2F74B61C" w14:textId="77777777" w:rsidR="001F6ABC" w:rsidRPr="003574C1" w:rsidRDefault="001F6ABC" w:rsidP="001F6ABC">
      <w:pPr>
        <w:spacing w:after="0" w:line="240" w:lineRule="auto"/>
        <w:jc w:val="both"/>
        <w:rPr>
          <w:rFonts w:cstheme="minorHAnsi"/>
          <w:sz w:val="24"/>
          <w:szCs w:val="24"/>
        </w:rPr>
      </w:pPr>
      <w:r w:rsidRPr="003574C1">
        <w:rPr>
          <w:rFonts w:cstheme="minorHAnsi"/>
          <w:sz w:val="24"/>
          <w:szCs w:val="24"/>
        </w:rPr>
        <w:t>U dosadašnjem periodu u infrastrukturno opremanje budućeg Ski centra „</w:t>
      </w:r>
      <w:r w:rsidRPr="003574C1">
        <w:rPr>
          <w:rFonts w:cstheme="minorHAnsi"/>
          <w:b/>
          <w:sz w:val="24"/>
          <w:szCs w:val="24"/>
        </w:rPr>
        <w:t>Štedim – Hajla“</w:t>
      </w:r>
      <w:r w:rsidRPr="003574C1">
        <w:rPr>
          <w:rFonts w:cstheme="minorHAnsi"/>
          <w:sz w:val="24"/>
          <w:szCs w:val="24"/>
        </w:rPr>
        <w:t xml:space="preserve"> uloženo je </w:t>
      </w:r>
      <w:r w:rsidRPr="003574C1">
        <w:rPr>
          <w:rFonts w:cstheme="minorHAnsi"/>
          <w:b/>
          <w:bCs/>
          <w:sz w:val="24"/>
          <w:szCs w:val="24"/>
          <w:lang w:val="sr-Latn-RS"/>
        </w:rPr>
        <w:t xml:space="preserve">8.817.344 </w:t>
      </w:r>
      <w:r w:rsidRPr="003574C1">
        <w:rPr>
          <w:rFonts w:cstheme="minorHAnsi"/>
          <w:b/>
          <w:bCs/>
          <w:sz w:val="24"/>
          <w:szCs w:val="24"/>
        </w:rPr>
        <w:t>eura,</w:t>
      </w:r>
      <w:r w:rsidRPr="003574C1">
        <w:rPr>
          <w:rFonts w:cstheme="minorHAnsi"/>
          <w:bCs/>
          <w:sz w:val="24"/>
          <w:szCs w:val="24"/>
        </w:rPr>
        <w:t xml:space="preserve"> </w:t>
      </w:r>
      <w:r w:rsidRPr="003574C1">
        <w:rPr>
          <w:rFonts w:cstheme="minorHAnsi"/>
          <w:sz w:val="24"/>
          <w:szCs w:val="24"/>
        </w:rPr>
        <w:t>od čega u 2021. godini, zaključno sa 30. septembrom</w:t>
      </w:r>
      <w:r w:rsidRPr="003574C1">
        <w:rPr>
          <w:rFonts w:cstheme="minorHAnsi"/>
          <w:b/>
          <w:sz w:val="24"/>
          <w:szCs w:val="24"/>
          <w:lang w:val="sr-Latn-RS"/>
        </w:rPr>
        <w:t xml:space="preserve"> </w:t>
      </w:r>
      <w:r w:rsidRPr="003574C1">
        <w:rPr>
          <w:rFonts w:cstheme="minorHAnsi"/>
          <w:b/>
          <w:sz w:val="24"/>
          <w:szCs w:val="24"/>
          <w:lang w:val="sr-Latn-CS"/>
        </w:rPr>
        <w:t xml:space="preserve">548.856 </w:t>
      </w:r>
      <w:r w:rsidRPr="003574C1">
        <w:rPr>
          <w:rFonts w:cstheme="minorHAnsi"/>
          <w:b/>
          <w:sz w:val="24"/>
          <w:szCs w:val="24"/>
          <w:lang w:val="sr-Latn-RS"/>
        </w:rPr>
        <w:t>eura</w:t>
      </w:r>
      <w:r w:rsidRPr="003574C1">
        <w:rPr>
          <w:rFonts w:cstheme="minorHAnsi"/>
          <w:sz w:val="24"/>
          <w:szCs w:val="24"/>
        </w:rPr>
        <w:t xml:space="preserve">. U ovom ski centru su u toku radovi na realizaciji projekata izgradnje žičare sa pratećim ski stazama, objekta bazne stanice, kao i radovi na putnoj infrastrukturi.  </w:t>
      </w:r>
    </w:p>
    <w:p w14:paraId="2B7B249E" w14:textId="77777777" w:rsidR="001F6ABC" w:rsidRPr="003574C1" w:rsidRDefault="001F6ABC" w:rsidP="001F6ABC">
      <w:pPr>
        <w:spacing w:after="0" w:line="240" w:lineRule="auto"/>
        <w:jc w:val="both"/>
        <w:rPr>
          <w:rFonts w:cstheme="minorHAnsi"/>
          <w:sz w:val="24"/>
          <w:szCs w:val="24"/>
        </w:rPr>
      </w:pPr>
    </w:p>
    <w:p w14:paraId="2E389013" w14:textId="77777777" w:rsidR="001F6ABC" w:rsidRPr="003574C1" w:rsidRDefault="001F6ABC" w:rsidP="001F6ABC">
      <w:pPr>
        <w:spacing w:after="0" w:line="240" w:lineRule="auto"/>
        <w:jc w:val="both"/>
        <w:rPr>
          <w:rFonts w:cstheme="minorHAnsi"/>
          <w:sz w:val="24"/>
          <w:szCs w:val="24"/>
        </w:rPr>
      </w:pPr>
      <w:r w:rsidRPr="003574C1">
        <w:rPr>
          <w:rFonts w:cstheme="minorHAnsi"/>
          <w:bCs/>
          <w:sz w:val="24"/>
          <w:szCs w:val="24"/>
        </w:rPr>
        <w:t>Prostorni plan posebne namjene za Durmitorsko područje</w:t>
      </w:r>
      <w:r w:rsidRPr="003574C1">
        <w:rPr>
          <w:rFonts w:cstheme="minorHAnsi"/>
          <w:b/>
          <w:bCs/>
          <w:sz w:val="24"/>
          <w:szCs w:val="24"/>
        </w:rPr>
        <w:t xml:space="preserve"> </w:t>
      </w:r>
      <w:r w:rsidRPr="003574C1">
        <w:rPr>
          <w:rFonts w:cstheme="minorHAnsi"/>
          <w:sz w:val="24"/>
          <w:szCs w:val="24"/>
        </w:rPr>
        <w:t xml:space="preserve">je usvojen </w:t>
      </w:r>
      <w:r w:rsidRPr="003574C1">
        <w:rPr>
          <w:rFonts w:cstheme="minorHAnsi"/>
          <w:bCs/>
          <w:sz w:val="24"/>
          <w:szCs w:val="24"/>
        </w:rPr>
        <w:t>2016.</w:t>
      </w:r>
      <w:r w:rsidRPr="003574C1">
        <w:rPr>
          <w:rFonts w:cstheme="minorHAnsi"/>
          <w:b/>
          <w:bCs/>
          <w:sz w:val="24"/>
          <w:szCs w:val="24"/>
        </w:rPr>
        <w:t xml:space="preserve"> </w:t>
      </w:r>
      <w:r w:rsidRPr="003574C1">
        <w:rPr>
          <w:rFonts w:cstheme="minorHAnsi"/>
          <w:sz w:val="24"/>
          <w:szCs w:val="24"/>
        </w:rPr>
        <w:t>godine,</w:t>
      </w:r>
      <w:r w:rsidRPr="003574C1">
        <w:rPr>
          <w:rFonts w:cstheme="minorHAnsi"/>
          <w:b/>
          <w:bCs/>
          <w:sz w:val="24"/>
          <w:szCs w:val="24"/>
        </w:rPr>
        <w:t xml:space="preserve"> </w:t>
      </w:r>
      <w:r w:rsidRPr="003574C1">
        <w:rPr>
          <w:rFonts w:cstheme="minorHAnsi"/>
          <w:sz w:val="24"/>
          <w:szCs w:val="24"/>
        </w:rPr>
        <w:t xml:space="preserve">što je bio osnov za iniciranje planiranih aktivnosti na projektu </w:t>
      </w:r>
      <w:r w:rsidRPr="003574C1">
        <w:rPr>
          <w:rFonts w:cstheme="minorHAnsi"/>
          <w:b/>
          <w:sz w:val="24"/>
          <w:szCs w:val="24"/>
        </w:rPr>
        <w:t>Savin kuk</w:t>
      </w:r>
      <w:r w:rsidRPr="003574C1">
        <w:rPr>
          <w:rFonts w:cstheme="minorHAnsi"/>
          <w:sz w:val="24"/>
          <w:szCs w:val="24"/>
        </w:rPr>
        <w:t xml:space="preserve">. Do sada je u infrastrukturu ovog projekta kroz Kapitalni budžet uloženo </w:t>
      </w:r>
      <w:r w:rsidRPr="003574C1">
        <w:rPr>
          <w:rFonts w:cstheme="minorHAnsi"/>
          <w:b/>
          <w:sz w:val="24"/>
          <w:szCs w:val="24"/>
        </w:rPr>
        <w:t>9.815.015 eura</w:t>
      </w:r>
      <w:r w:rsidRPr="003574C1">
        <w:rPr>
          <w:rFonts w:cstheme="minorHAnsi"/>
          <w:sz w:val="24"/>
          <w:szCs w:val="24"/>
        </w:rPr>
        <w:t xml:space="preserve"> (veliki dio navedenog iznosa se odnosi na kupovinu žičare koja nije instalirana na Savinom kuku, već je Odlukom VCG prenamijenjena Bjelasici), od čega u 2021. godini, zaključno sa 30. septembrom</w:t>
      </w:r>
      <w:r w:rsidRPr="003574C1">
        <w:rPr>
          <w:rFonts w:cstheme="minorHAnsi"/>
          <w:b/>
          <w:sz w:val="24"/>
          <w:szCs w:val="24"/>
        </w:rPr>
        <w:t xml:space="preserve"> 111.137,00 eura</w:t>
      </w:r>
      <w:r w:rsidRPr="003574C1">
        <w:rPr>
          <w:rFonts w:cstheme="minorHAnsi"/>
          <w:sz w:val="24"/>
          <w:szCs w:val="24"/>
        </w:rPr>
        <w:t xml:space="preserve">. Sve dalje aktivnosti koje se odnose na ugovore koje Uprava javnih radova sprovodi za projekte izgradnje skijaške infrastrukture na skijalištu Savin kuk na Žabljaku su privremeno obustavljene, u skladu </w:t>
      </w:r>
      <w:r w:rsidRPr="003574C1">
        <w:rPr>
          <w:rFonts w:cstheme="minorHAnsi"/>
          <w:bCs/>
          <w:sz w:val="24"/>
          <w:szCs w:val="24"/>
        </w:rPr>
        <w:t>sa smjernicama UNESCO-a</w:t>
      </w:r>
      <w:r w:rsidRPr="003574C1">
        <w:rPr>
          <w:rFonts w:cstheme="minorHAnsi"/>
          <w:sz w:val="24"/>
          <w:szCs w:val="24"/>
        </w:rPr>
        <w:t xml:space="preserve">. U cilju nastavka investicionih aktivnosti i unapređenja ponude na skijalištu Savin kuk, pripremljen je Programski zadatak za izradu </w:t>
      </w:r>
      <w:r w:rsidRPr="003574C1">
        <w:rPr>
          <w:rFonts w:cstheme="minorHAnsi"/>
          <w:b/>
          <w:sz w:val="24"/>
          <w:szCs w:val="24"/>
        </w:rPr>
        <w:t xml:space="preserve">Studije izvodljivosti za rekonstrukciju stare ili izgradnju nove žičare </w:t>
      </w:r>
      <w:r w:rsidRPr="003574C1">
        <w:rPr>
          <w:rFonts w:cstheme="minorHAnsi"/>
          <w:b/>
          <w:sz w:val="24"/>
          <w:szCs w:val="24"/>
        </w:rPr>
        <w:lastRenderedPageBreak/>
        <w:t>postojećom trasom žičare na Savinom kuku, Žabljak</w:t>
      </w:r>
      <w:r w:rsidRPr="003574C1">
        <w:rPr>
          <w:rFonts w:cstheme="minorHAnsi"/>
          <w:sz w:val="24"/>
          <w:szCs w:val="24"/>
        </w:rPr>
        <w:t xml:space="preserve">, a u decembru je raspisan novi tender za izradu Studije izvodljivosti za rekonstrukciju stare ili izgradnju nove žičare postojećom trasom žičare na Savinom kuku, Žabljak, koju sprovodi Ministarstvo ekonomskog razvoja. </w:t>
      </w:r>
    </w:p>
    <w:p w14:paraId="4AFBF81A" w14:textId="77777777" w:rsidR="001F6ABC" w:rsidRDefault="001F6ABC" w:rsidP="001F6ABC">
      <w:pPr>
        <w:spacing w:after="0" w:line="240" w:lineRule="auto"/>
        <w:jc w:val="both"/>
        <w:rPr>
          <w:rFonts w:cstheme="minorHAnsi"/>
          <w:sz w:val="24"/>
          <w:szCs w:val="24"/>
        </w:rPr>
      </w:pPr>
    </w:p>
    <w:p w14:paraId="3F69D70F" w14:textId="77777777" w:rsidR="001F6ABC" w:rsidRPr="00F37DA9" w:rsidRDefault="001F6ABC" w:rsidP="001F6ABC">
      <w:pPr>
        <w:spacing w:after="0" w:line="240" w:lineRule="auto"/>
        <w:jc w:val="both"/>
        <w:rPr>
          <w:rFonts w:cstheme="minorHAnsi"/>
          <w:sz w:val="24"/>
          <w:szCs w:val="24"/>
        </w:rPr>
      </w:pPr>
      <w:r w:rsidRPr="00F37DA9">
        <w:rPr>
          <w:rFonts w:cstheme="minorHAnsi"/>
          <w:sz w:val="24"/>
          <w:szCs w:val="24"/>
        </w:rPr>
        <w:t xml:space="preserve">U  izazovima koji se odnose na zaštitu UNESCO lokacija u Crnoj Gori prilikom investicionih aktivnosti biće uključeno i nadležno Ministarstvo za kulturu i Kancelarija UNESCO, kao organizaciona jedinica Ministarstva. </w:t>
      </w:r>
    </w:p>
    <w:p w14:paraId="5A6C3D94" w14:textId="77777777" w:rsidR="001F6ABC" w:rsidRPr="003B0B82" w:rsidRDefault="001F6ABC" w:rsidP="001F6ABC">
      <w:pPr>
        <w:spacing w:after="0" w:line="240" w:lineRule="auto"/>
        <w:jc w:val="both"/>
        <w:rPr>
          <w:rFonts w:cstheme="minorHAnsi"/>
          <w:sz w:val="24"/>
          <w:szCs w:val="24"/>
        </w:rPr>
      </w:pPr>
    </w:p>
    <w:p w14:paraId="05833C86" w14:textId="77777777" w:rsidR="001F6ABC" w:rsidRPr="003D39E7" w:rsidRDefault="001F6ABC" w:rsidP="001F6ABC">
      <w:pPr>
        <w:pStyle w:val="ListParagraph"/>
        <w:numPr>
          <w:ilvl w:val="0"/>
          <w:numId w:val="59"/>
        </w:numPr>
        <w:spacing w:line="240" w:lineRule="auto"/>
        <w:jc w:val="both"/>
        <w:rPr>
          <w:rFonts w:cstheme="minorHAnsi"/>
          <w:color w:val="000000" w:themeColor="text1"/>
          <w:sz w:val="24"/>
          <w:szCs w:val="24"/>
          <w:lang w:val="sr-Latn-RS"/>
        </w:rPr>
      </w:pPr>
      <w:r w:rsidRPr="003D39E7">
        <w:rPr>
          <w:rFonts w:cstheme="minorHAnsi"/>
          <w:b/>
          <w:color w:val="000000" w:themeColor="text1"/>
          <w:sz w:val="24"/>
          <w:szCs w:val="24"/>
        </w:rPr>
        <w:t>Nerelizovane investicije</w:t>
      </w:r>
      <w:r w:rsidRPr="003D39E7">
        <w:rPr>
          <w:rFonts w:cstheme="minorHAnsi"/>
          <w:color w:val="000000" w:themeColor="text1"/>
          <w:sz w:val="24"/>
          <w:szCs w:val="24"/>
          <w:lang w:val="sr-Latn-RS"/>
        </w:rPr>
        <w:t xml:space="preserve"> </w:t>
      </w:r>
    </w:p>
    <w:p w14:paraId="16B5876C" w14:textId="77777777" w:rsidR="001F6ABC" w:rsidRPr="003B0B82" w:rsidRDefault="001F6ABC" w:rsidP="001F6ABC">
      <w:pPr>
        <w:spacing w:line="240" w:lineRule="auto"/>
        <w:jc w:val="both"/>
        <w:rPr>
          <w:rFonts w:cstheme="minorHAnsi"/>
          <w:b/>
          <w:color w:val="000000" w:themeColor="text1"/>
          <w:sz w:val="24"/>
          <w:szCs w:val="24"/>
        </w:rPr>
      </w:pPr>
      <w:r w:rsidRPr="003B0B82">
        <w:rPr>
          <w:rFonts w:cstheme="minorHAnsi"/>
          <w:color w:val="000000" w:themeColor="text1"/>
          <w:sz w:val="24"/>
          <w:szCs w:val="24"/>
          <w:lang w:val="sr-Latn-RS"/>
        </w:rPr>
        <w:t>Pored uspješnog odvijanja investicionih aktivnosti, generalno posmatrano, određeni broj privatizacija nije završen shodno ugovornim obavezama, i to:</w:t>
      </w:r>
    </w:p>
    <w:p w14:paraId="4D18EA30" w14:textId="77777777" w:rsidR="001F6ABC" w:rsidRPr="003B0B82" w:rsidRDefault="001F6ABC" w:rsidP="001F6ABC">
      <w:pPr>
        <w:numPr>
          <w:ilvl w:val="0"/>
          <w:numId w:val="61"/>
        </w:numPr>
        <w:spacing w:after="0" w:line="240" w:lineRule="auto"/>
        <w:jc w:val="both"/>
        <w:rPr>
          <w:rFonts w:eastAsia="Times New Roman" w:cstheme="minorHAnsi"/>
          <w:color w:val="000000" w:themeColor="text1"/>
          <w:sz w:val="24"/>
          <w:szCs w:val="24"/>
        </w:rPr>
      </w:pPr>
      <w:r w:rsidRPr="003B0B82">
        <w:rPr>
          <w:rFonts w:eastAsia="Times New Roman" w:cstheme="minorHAnsi"/>
          <w:color w:val="000000" w:themeColor="text1"/>
          <w:sz w:val="24"/>
          <w:szCs w:val="24"/>
        </w:rPr>
        <w:t xml:space="preserve">Hotel “Cristal Rivijera” Petrovac </w:t>
      </w:r>
    </w:p>
    <w:p w14:paraId="4FDD16DE" w14:textId="77777777" w:rsidR="001F6ABC" w:rsidRPr="003B0B82" w:rsidRDefault="001F6ABC" w:rsidP="001F6ABC">
      <w:pPr>
        <w:numPr>
          <w:ilvl w:val="0"/>
          <w:numId w:val="61"/>
        </w:numPr>
        <w:spacing w:after="0" w:line="240" w:lineRule="auto"/>
        <w:jc w:val="both"/>
        <w:rPr>
          <w:rFonts w:eastAsia="Times New Roman" w:cstheme="minorHAnsi"/>
          <w:color w:val="000000" w:themeColor="text1"/>
          <w:sz w:val="24"/>
          <w:szCs w:val="24"/>
        </w:rPr>
      </w:pPr>
      <w:r w:rsidRPr="003B0B82">
        <w:rPr>
          <w:rFonts w:eastAsia="Times New Roman" w:cstheme="minorHAnsi"/>
          <w:color w:val="000000" w:themeColor="text1"/>
          <w:sz w:val="24"/>
          <w:szCs w:val="24"/>
        </w:rPr>
        <w:t>Hotel As Perazića Do</w:t>
      </w:r>
    </w:p>
    <w:p w14:paraId="6FC31DE9" w14:textId="77777777" w:rsidR="001F6ABC" w:rsidRPr="003B0B82" w:rsidRDefault="001F6ABC" w:rsidP="001F6ABC">
      <w:pPr>
        <w:numPr>
          <w:ilvl w:val="0"/>
          <w:numId w:val="61"/>
        </w:numPr>
        <w:spacing w:after="0" w:line="240" w:lineRule="auto"/>
        <w:jc w:val="both"/>
        <w:rPr>
          <w:rFonts w:eastAsia="Times New Roman" w:cstheme="minorHAnsi"/>
          <w:color w:val="000000" w:themeColor="text1"/>
          <w:sz w:val="24"/>
          <w:szCs w:val="24"/>
        </w:rPr>
      </w:pPr>
      <w:r w:rsidRPr="003B0B82">
        <w:rPr>
          <w:rFonts w:eastAsia="Times New Roman" w:cstheme="minorHAnsi"/>
          <w:color w:val="000000" w:themeColor="text1"/>
          <w:sz w:val="24"/>
          <w:szCs w:val="24"/>
        </w:rPr>
        <w:t>Hotel Galeb Ulcinj</w:t>
      </w:r>
    </w:p>
    <w:p w14:paraId="2B5F56A0" w14:textId="77777777" w:rsidR="001F6ABC" w:rsidRPr="003B0B82" w:rsidRDefault="001F6ABC" w:rsidP="001F6ABC">
      <w:pPr>
        <w:numPr>
          <w:ilvl w:val="0"/>
          <w:numId w:val="61"/>
        </w:numPr>
        <w:spacing w:after="0" w:line="240" w:lineRule="auto"/>
        <w:jc w:val="both"/>
        <w:rPr>
          <w:rFonts w:eastAsia="Times New Roman" w:cstheme="minorHAnsi"/>
          <w:color w:val="000000" w:themeColor="text1"/>
          <w:sz w:val="24"/>
          <w:szCs w:val="24"/>
        </w:rPr>
      </w:pPr>
      <w:r w:rsidRPr="003B0B82">
        <w:rPr>
          <w:rFonts w:eastAsia="Times New Roman" w:cstheme="minorHAnsi"/>
          <w:color w:val="000000" w:themeColor="text1"/>
          <w:sz w:val="24"/>
          <w:szCs w:val="24"/>
          <w:lang w:val="sr-Latn-RS"/>
        </w:rPr>
        <w:t>Ugovor o kupoprodaji hotela „Grand Lido i Apartmani Lido“, Ulcinj</w:t>
      </w:r>
    </w:p>
    <w:p w14:paraId="038B1005" w14:textId="77777777" w:rsidR="001F6ABC" w:rsidRPr="003B0B82" w:rsidRDefault="001F6ABC" w:rsidP="001F6ABC">
      <w:pPr>
        <w:numPr>
          <w:ilvl w:val="0"/>
          <w:numId w:val="61"/>
        </w:numPr>
        <w:spacing w:after="0" w:line="240" w:lineRule="auto"/>
        <w:jc w:val="both"/>
        <w:rPr>
          <w:rFonts w:eastAsia="Times New Roman" w:cstheme="minorHAnsi"/>
          <w:color w:val="000000" w:themeColor="text1"/>
          <w:sz w:val="24"/>
          <w:szCs w:val="24"/>
        </w:rPr>
      </w:pPr>
      <w:r w:rsidRPr="003B0B82">
        <w:rPr>
          <w:rFonts w:eastAsia="Times New Roman" w:cstheme="minorHAnsi"/>
          <w:color w:val="000000" w:themeColor="text1"/>
          <w:sz w:val="24"/>
          <w:szCs w:val="24"/>
        </w:rPr>
        <w:t>Lokacija bivšeg hotela Jadran u Ulcinju</w:t>
      </w:r>
    </w:p>
    <w:p w14:paraId="08F245C5" w14:textId="77777777" w:rsidR="001F6ABC" w:rsidRPr="003B0B82" w:rsidRDefault="001F6ABC" w:rsidP="001F6ABC">
      <w:pPr>
        <w:numPr>
          <w:ilvl w:val="0"/>
          <w:numId w:val="61"/>
        </w:numPr>
        <w:spacing w:after="0" w:line="240" w:lineRule="auto"/>
        <w:jc w:val="both"/>
        <w:rPr>
          <w:rFonts w:eastAsia="Times New Roman" w:cstheme="minorHAnsi"/>
          <w:color w:val="000000" w:themeColor="text1"/>
          <w:sz w:val="24"/>
          <w:szCs w:val="24"/>
        </w:rPr>
      </w:pPr>
      <w:r w:rsidRPr="003B0B82">
        <w:rPr>
          <w:rFonts w:eastAsia="Times New Roman" w:cstheme="minorHAnsi"/>
          <w:color w:val="000000" w:themeColor="text1"/>
          <w:sz w:val="24"/>
          <w:szCs w:val="24"/>
        </w:rPr>
        <w:t>U</w:t>
      </w:r>
      <w:r w:rsidRPr="003B0B82">
        <w:rPr>
          <w:rFonts w:eastAsia="Times New Roman" w:cstheme="minorHAnsi"/>
          <w:color w:val="000000" w:themeColor="text1"/>
          <w:sz w:val="24"/>
          <w:szCs w:val="24"/>
          <w:lang w:val="uz-Cyrl-UZ"/>
        </w:rPr>
        <w:t>govor o prodaji 59, 4516 % akcijskog kapitala društva “</w:t>
      </w:r>
      <w:r w:rsidRPr="003B0B82">
        <w:rPr>
          <w:rFonts w:eastAsia="Times New Roman" w:cstheme="minorHAnsi"/>
          <w:color w:val="000000" w:themeColor="text1"/>
          <w:sz w:val="24"/>
          <w:szCs w:val="24"/>
        </w:rPr>
        <w:t>HTP B</w:t>
      </w:r>
      <w:r w:rsidRPr="003B0B82">
        <w:rPr>
          <w:rFonts w:eastAsia="Times New Roman" w:cstheme="minorHAnsi"/>
          <w:color w:val="000000" w:themeColor="text1"/>
          <w:sz w:val="24"/>
          <w:szCs w:val="24"/>
          <w:lang w:val="uz-Cyrl-UZ"/>
        </w:rPr>
        <w:t>oka“ a</w:t>
      </w:r>
      <w:r w:rsidRPr="003B0B82">
        <w:rPr>
          <w:rFonts w:eastAsia="Times New Roman" w:cstheme="minorHAnsi"/>
          <w:color w:val="000000" w:themeColor="text1"/>
          <w:sz w:val="24"/>
          <w:szCs w:val="24"/>
        </w:rPr>
        <w:t>.</w:t>
      </w:r>
      <w:r w:rsidRPr="003B0B82">
        <w:rPr>
          <w:rFonts w:eastAsia="Times New Roman" w:cstheme="minorHAnsi"/>
          <w:color w:val="000000" w:themeColor="text1"/>
          <w:sz w:val="24"/>
          <w:szCs w:val="24"/>
          <w:lang w:val="uz-Cyrl-UZ"/>
        </w:rPr>
        <w:t>d</w:t>
      </w:r>
      <w:r w:rsidRPr="003B0B82">
        <w:rPr>
          <w:rFonts w:eastAsia="Times New Roman" w:cstheme="minorHAnsi"/>
          <w:color w:val="000000" w:themeColor="text1"/>
          <w:sz w:val="24"/>
          <w:szCs w:val="24"/>
        </w:rPr>
        <w:t>. H</w:t>
      </w:r>
      <w:r w:rsidRPr="003B0B82">
        <w:rPr>
          <w:rFonts w:eastAsia="Times New Roman" w:cstheme="minorHAnsi"/>
          <w:color w:val="000000" w:themeColor="text1"/>
          <w:sz w:val="24"/>
          <w:szCs w:val="24"/>
          <w:lang w:val="uz-Cyrl-UZ"/>
        </w:rPr>
        <w:t xml:space="preserve">erceg </w:t>
      </w:r>
      <w:r w:rsidRPr="003B0B82">
        <w:rPr>
          <w:rFonts w:eastAsia="Times New Roman" w:cstheme="minorHAnsi"/>
          <w:color w:val="000000" w:themeColor="text1"/>
          <w:sz w:val="24"/>
          <w:szCs w:val="24"/>
        </w:rPr>
        <w:t>N</w:t>
      </w:r>
      <w:r w:rsidRPr="003B0B82">
        <w:rPr>
          <w:rFonts w:eastAsia="Times New Roman" w:cstheme="minorHAnsi"/>
          <w:color w:val="000000" w:themeColor="text1"/>
          <w:sz w:val="24"/>
          <w:szCs w:val="24"/>
          <w:lang w:val="uz-Cyrl-UZ"/>
        </w:rPr>
        <w:t>ovi - “</w:t>
      </w:r>
      <w:r w:rsidRPr="003B0B82">
        <w:rPr>
          <w:rFonts w:eastAsia="Times New Roman" w:cstheme="minorHAnsi"/>
          <w:color w:val="000000" w:themeColor="text1"/>
          <w:sz w:val="24"/>
          <w:szCs w:val="24"/>
        </w:rPr>
        <w:t>V</w:t>
      </w:r>
      <w:r w:rsidRPr="003B0B82">
        <w:rPr>
          <w:rFonts w:eastAsia="Times New Roman" w:cstheme="minorHAnsi"/>
          <w:color w:val="000000" w:themeColor="text1"/>
          <w:sz w:val="24"/>
          <w:szCs w:val="24"/>
          <w:lang w:val="uz-Cyrl-UZ"/>
        </w:rPr>
        <w:t>ektra</w:t>
      </w:r>
      <w:r w:rsidRPr="003B0B82">
        <w:rPr>
          <w:rFonts w:eastAsia="Times New Roman" w:cstheme="minorHAnsi"/>
          <w:color w:val="000000" w:themeColor="text1"/>
          <w:sz w:val="24"/>
          <w:szCs w:val="24"/>
        </w:rPr>
        <w:t xml:space="preserve"> M</w:t>
      </w:r>
      <w:r w:rsidRPr="003B0B82">
        <w:rPr>
          <w:rFonts w:eastAsia="Times New Roman" w:cstheme="minorHAnsi"/>
          <w:color w:val="000000" w:themeColor="text1"/>
          <w:sz w:val="24"/>
          <w:szCs w:val="24"/>
          <w:lang w:val="uz-Cyrl-UZ"/>
        </w:rPr>
        <w:t xml:space="preserve">ontenegro” </w:t>
      </w:r>
      <w:r w:rsidRPr="003B0B82">
        <w:rPr>
          <w:rFonts w:eastAsia="Times New Roman" w:cstheme="minorHAnsi"/>
          <w:color w:val="000000" w:themeColor="text1"/>
          <w:sz w:val="24"/>
          <w:szCs w:val="24"/>
        </w:rPr>
        <w:t>d.</w:t>
      </w:r>
      <w:r w:rsidRPr="003B0B82">
        <w:rPr>
          <w:rFonts w:eastAsia="Times New Roman" w:cstheme="minorHAnsi"/>
          <w:color w:val="000000" w:themeColor="text1"/>
          <w:sz w:val="24"/>
          <w:szCs w:val="24"/>
          <w:lang w:val="uz-Cyrl-UZ"/>
        </w:rPr>
        <w:t>o</w:t>
      </w:r>
      <w:r w:rsidRPr="003B0B82">
        <w:rPr>
          <w:rFonts w:eastAsia="Times New Roman" w:cstheme="minorHAnsi"/>
          <w:color w:val="000000" w:themeColor="text1"/>
          <w:sz w:val="24"/>
          <w:szCs w:val="24"/>
        </w:rPr>
        <w:t>.</w:t>
      </w:r>
      <w:r w:rsidRPr="003B0B82">
        <w:rPr>
          <w:rFonts w:eastAsia="Times New Roman" w:cstheme="minorHAnsi"/>
          <w:color w:val="000000" w:themeColor="text1"/>
          <w:sz w:val="24"/>
          <w:szCs w:val="24"/>
          <w:lang w:val="uz-Cyrl-UZ"/>
        </w:rPr>
        <w:t>o</w:t>
      </w:r>
      <w:r w:rsidRPr="003B0B82">
        <w:rPr>
          <w:rFonts w:eastAsia="Times New Roman" w:cstheme="minorHAnsi"/>
          <w:color w:val="000000" w:themeColor="text1"/>
          <w:sz w:val="24"/>
          <w:szCs w:val="24"/>
        </w:rPr>
        <w:t>. P</w:t>
      </w:r>
      <w:r w:rsidRPr="003B0B82">
        <w:rPr>
          <w:rFonts w:eastAsia="Times New Roman" w:cstheme="minorHAnsi"/>
          <w:color w:val="000000" w:themeColor="text1"/>
          <w:sz w:val="24"/>
          <w:szCs w:val="24"/>
          <w:lang w:val="uz-Cyrl-UZ"/>
        </w:rPr>
        <w:t>odgorica</w:t>
      </w:r>
    </w:p>
    <w:p w14:paraId="516B41A6" w14:textId="77777777" w:rsidR="001F6ABC" w:rsidRPr="003B0B82" w:rsidRDefault="001F6ABC" w:rsidP="001F6ABC">
      <w:pPr>
        <w:numPr>
          <w:ilvl w:val="0"/>
          <w:numId w:val="61"/>
        </w:numPr>
        <w:spacing w:after="0" w:line="240" w:lineRule="auto"/>
        <w:jc w:val="both"/>
        <w:rPr>
          <w:rFonts w:eastAsia="Times New Roman" w:cstheme="minorHAnsi"/>
          <w:color w:val="000000" w:themeColor="text1"/>
          <w:sz w:val="24"/>
          <w:szCs w:val="24"/>
        </w:rPr>
      </w:pPr>
      <w:r w:rsidRPr="003B0B82">
        <w:rPr>
          <w:rFonts w:eastAsia="Times New Roman" w:cstheme="minorHAnsi"/>
          <w:color w:val="000000" w:themeColor="text1"/>
          <w:sz w:val="24"/>
          <w:szCs w:val="24"/>
        </w:rPr>
        <w:t>Hotel „Jezera“  Žabljak</w:t>
      </w:r>
    </w:p>
    <w:p w14:paraId="1AC26828" w14:textId="77777777" w:rsidR="001F6ABC" w:rsidRPr="003B0B82" w:rsidRDefault="001F6ABC" w:rsidP="001F6ABC">
      <w:pPr>
        <w:numPr>
          <w:ilvl w:val="0"/>
          <w:numId w:val="61"/>
        </w:numPr>
        <w:spacing w:after="0" w:line="240" w:lineRule="auto"/>
        <w:jc w:val="both"/>
        <w:rPr>
          <w:rFonts w:eastAsia="Times New Roman" w:cstheme="minorHAnsi"/>
          <w:color w:val="000000" w:themeColor="text1"/>
          <w:sz w:val="24"/>
          <w:szCs w:val="24"/>
        </w:rPr>
      </w:pPr>
      <w:r w:rsidRPr="003B0B82">
        <w:rPr>
          <w:rFonts w:eastAsia="Times New Roman" w:cstheme="minorHAnsi"/>
          <w:color w:val="000000" w:themeColor="text1"/>
          <w:sz w:val="24"/>
          <w:szCs w:val="24"/>
        </w:rPr>
        <w:t>Hotel „Planinka“ Žabljak</w:t>
      </w:r>
    </w:p>
    <w:p w14:paraId="2F227AC2" w14:textId="77777777" w:rsidR="001F6ABC" w:rsidRPr="003B0B82" w:rsidRDefault="001F6ABC" w:rsidP="001F6ABC">
      <w:pPr>
        <w:spacing w:line="240" w:lineRule="auto"/>
        <w:jc w:val="both"/>
        <w:rPr>
          <w:rFonts w:cstheme="minorHAnsi"/>
          <w:color w:val="000000" w:themeColor="text1"/>
          <w:sz w:val="24"/>
          <w:szCs w:val="24"/>
        </w:rPr>
      </w:pPr>
    </w:p>
    <w:p w14:paraId="58CC2F1B" w14:textId="77777777" w:rsidR="001F6ABC" w:rsidRPr="003B0B82" w:rsidRDefault="001F6ABC" w:rsidP="001F6ABC">
      <w:pPr>
        <w:spacing w:line="240" w:lineRule="auto"/>
        <w:jc w:val="both"/>
        <w:rPr>
          <w:rFonts w:cstheme="minorHAnsi"/>
          <w:color w:val="000000" w:themeColor="text1"/>
          <w:sz w:val="24"/>
          <w:szCs w:val="24"/>
          <w:lang w:val="sr-Latn-RS"/>
        </w:rPr>
      </w:pPr>
      <w:r w:rsidRPr="003B0B82">
        <w:rPr>
          <w:rFonts w:cstheme="minorHAnsi"/>
          <w:color w:val="000000" w:themeColor="text1"/>
          <w:sz w:val="24"/>
          <w:szCs w:val="24"/>
          <w:lang w:val="sr-Latn-RS"/>
        </w:rPr>
        <w:t xml:space="preserve">Ipak, potrebno je dalje sprovoditi aktivnosti na valorizaciji predmetnih lokaliteta i rješavanju njihovog statusa kroz zakonske postupke. Isti predstavljaju značajan potencijal koje bi kroz adekvatne investicione aktivnosti postali prepoznatljivi turistički kompleksi koji bi bili pokretači visokokvalitetnog razvoja turizma, što bi se odrazilo na brojne benefite kako za opštine u kojima se nalaze, tako i za ukupnu turističku privredu. </w:t>
      </w:r>
    </w:p>
    <w:p w14:paraId="2C37F55A" w14:textId="77777777" w:rsidR="001F6ABC" w:rsidRPr="003B0B82" w:rsidRDefault="001F6ABC" w:rsidP="001F6ABC">
      <w:pPr>
        <w:spacing w:line="240" w:lineRule="auto"/>
        <w:jc w:val="both"/>
        <w:rPr>
          <w:rFonts w:cstheme="minorHAnsi"/>
          <w:color w:val="000000" w:themeColor="text1"/>
          <w:sz w:val="24"/>
          <w:szCs w:val="24"/>
        </w:rPr>
      </w:pPr>
    </w:p>
    <w:p w14:paraId="79CC4FAA" w14:textId="77777777" w:rsidR="001F6ABC" w:rsidRPr="001E03DF" w:rsidRDefault="001F6ABC" w:rsidP="001F6ABC">
      <w:pPr>
        <w:spacing w:after="0" w:line="240" w:lineRule="auto"/>
        <w:jc w:val="both"/>
        <w:rPr>
          <w:rFonts w:ascii="Cambria" w:hAnsi="Cambria" w:cs="Arial"/>
          <w:sz w:val="24"/>
          <w:szCs w:val="24"/>
        </w:rPr>
      </w:pPr>
    </w:p>
    <w:p w14:paraId="2E192206" w14:textId="77777777" w:rsidR="001F6ABC" w:rsidRDefault="001F6ABC" w:rsidP="001F6ABC">
      <w:pPr>
        <w:spacing w:after="120"/>
        <w:jc w:val="both"/>
        <w:rPr>
          <w:rFonts w:eastAsia="Times New Roman" w:cstheme="minorHAnsi"/>
          <w:sz w:val="24"/>
          <w:szCs w:val="24"/>
          <w:lang w:eastAsia="de-DE"/>
        </w:rPr>
      </w:pPr>
    </w:p>
    <w:p w14:paraId="739FB8D8" w14:textId="77777777" w:rsidR="00AE0535" w:rsidRPr="003B0B82" w:rsidRDefault="00AE0535" w:rsidP="00AE0535">
      <w:pPr>
        <w:spacing w:line="240" w:lineRule="auto"/>
        <w:jc w:val="both"/>
        <w:rPr>
          <w:rFonts w:cstheme="minorHAnsi"/>
          <w:color w:val="000000" w:themeColor="text1"/>
          <w:sz w:val="24"/>
          <w:szCs w:val="24"/>
        </w:rPr>
      </w:pPr>
    </w:p>
    <w:p w14:paraId="51832C1B" w14:textId="77777777" w:rsidR="00AE0535" w:rsidRPr="001E03DF" w:rsidRDefault="00AE0535" w:rsidP="00AE0535">
      <w:pPr>
        <w:spacing w:after="0" w:line="240" w:lineRule="auto"/>
        <w:jc w:val="both"/>
        <w:rPr>
          <w:rFonts w:ascii="Cambria" w:hAnsi="Cambria" w:cs="Arial"/>
          <w:sz w:val="24"/>
          <w:szCs w:val="24"/>
        </w:rPr>
      </w:pPr>
    </w:p>
    <w:p w14:paraId="09B767D1" w14:textId="77777777" w:rsidR="00396C69" w:rsidRDefault="00396C69" w:rsidP="001B495E">
      <w:pPr>
        <w:spacing w:after="120"/>
        <w:jc w:val="both"/>
        <w:rPr>
          <w:rFonts w:eastAsia="Times New Roman" w:cstheme="minorHAnsi"/>
          <w:sz w:val="24"/>
          <w:szCs w:val="24"/>
          <w:lang w:eastAsia="de-DE"/>
        </w:rPr>
      </w:pPr>
    </w:p>
    <w:sectPr w:rsidR="00396C69" w:rsidSect="000A480B">
      <w:pgSz w:w="11907" w:h="16840" w:code="9"/>
      <w:pgMar w:top="1134" w:right="1134" w:bottom="1134"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683302" w14:textId="77777777" w:rsidR="00DC611F" w:rsidRDefault="00DC611F" w:rsidP="00033247">
      <w:pPr>
        <w:spacing w:after="0" w:line="240" w:lineRule="auto"/>
      </w:pPr>
      <w:r>
        <w:separator/>
      </w:r>
    </w:p>
  </w:endnote>
  <w:endnote w:type="continuationSeparator" w:id="0">
    <w:p w14:paraId="2307C7C0" w14:textId="77777777" w:rsidR="00DC611F" w:rsidRDefault="00DC611F" w:rsidP="000332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n-e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inherit">
    <w:altName w:val="Cambria"/>
    <w:panose1 w:val="00000000000000000000"/>
    <w:charset w:val="00"/>
    <w:family w:val="roman"/>
    <w:notTrueType/>
    <w:pitch w:val="default"/>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286682"/>
      <w:docPartObj>
        <w:docPartGallery w:val="Page Numbers (Bottom of Page)"/>
        <w:docPartUnique/>
      </w:docPartObj>
    </w:sdtPr>
    <w:sdtEndPr>
      <w:rPr>
        <w:noProof/>
      </w:rPr>
    </w:sdtEndPr>
    <w:sdtContent>
      <w:p w14:paraId="120C8BAD" w14:textId="6B15F8B5" w:rsidR="00403BD1" w:rsidRDefault="00403BD1" w:rsidP="000A480B">
        <w:pPr>
          <w:pStyle w:val="Footer"/>
          <w:jc w:val="center"/>
        </w:pPr>
        <w:r>
          <w:fldChar w:fldCharType="begin"/>
        </w:r>
        <w:r>
          <w:instrText xml:space="preserve"> PAGE   \* MERGEFORMAT </w:instrText>
        </w:r>
        <w:r>
          <w:fldChar w:fldCharType="separate"/>
        </w:r>
        <w:r w:rsidR="00AE7AD8">
          <w:rPr>
            <w:noProof/>
          </w:rPr>
          <w:t>6</w:t>
        </w:r>
        <w:r>
          <w:rPr>
            <w:noProof/>
          </w:rPr>
          <w:fldChar w:fldCharType="end"/>
        </w:r>
      </w:p>
    </w:sdtContent>
  </w:sdt>
  <w:p w14:paraId="0E3E8B5E" w14:textId="77777777" w:rsidR="00403BD1" w:rsidRDefault="00403B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CD3B69" w14:textId="7DB642D8" w:rsidR="00403BD1" w:rsidRDefault="00403BD1">
    <w:pPr>
      <w:pStyle w:val="Footer"/>
      <w:jc w:val="center"/>
    </w:pPr>
  </w:p>
  <w:p w14:paraId="3E438835" w14:textId="77777777" w:rsidR="00403BD1" w:rsidRDefault="00403BD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9546725"/>
      <w:docPartObj>
        <w:docPartGallery w:val="Page Numbers (Bottom of Page)"/>
        <w:docPartUnique/>
      </w:docPartObj>
    </w:sdtPr>
    <w:sdtEndPr>
      <w:rPr>
        <w:noProof/>
      </w:rPr>
    </w:sdtEndPr>
    <w:sdtContent>
      <w:p w14:paraId="6D91A595" w14:textId="71445507" w:rsidR="00403BD1" w:rsidRDefault="00403BD1">
        <w:pPr>
          <w:pStyle w:val="Footer"/>
          <w:jc w:val="center"/>
        </w:pPr>
        <w:r>
          <w:fldChar w:fldCharType="begin"/>
        </w:r>
        <w:r>
          <w:instrText xml:space="preserve"> PAGE   \* MERGEFORMAT </w:instrText>
        </w:r>
        <w:r>
          <w:fldChar w:fldCharType="separate"/>
        </w:r>
        <w:r w:rsidR="00AE7AD8">
          <w:rPr>
            <w:noProof/>
          </w:rPr>
          <w:t>123</w:t>
        </w:r>
        <w:r>
          <w:rPr>
            <w:noProof/>
          </w:rPr>
          <w:fldChar w:fldCharType="end"/>
        </w:r>
      </w:p>
    </w:sdtContent>
  </w:sdt>
  <w:p w14:paraId="078A3EE4" w14:textId="77777777" w:rsidR="00403BD1" w:rsidRDefault="00403BD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9671438"/>
      <w:docPartObj>
        <w:docPartGallery w:val="Page Numbers (Bottom of Page)"/>
        <w:docPartUnique/>
      </w:docPartObj>
    </w:sdtPr>
    <w:sdtEndPr>
      <w:rPr>
        <w:noProof/>
      </w:rPr>
    </w:sdtEndPr>
    <w:sdtContent>
      <w:p w14:paraId="25A6F31A" w14:textId="792DEE3D" w:rsidR="00403BD1" w:rsidRDefault="00403BD1">
        <w:pPr>
          <w:pStyle w:val="Footer"/>
          <w:jc w:val="center"/>
        </w:pPr>
        <w:r>
          <w:fldChar w:fldCharType="begin"/>
        </w:r>
        <w:r>
          <w:instrText xml:space="preserve"> PAGE   \* MERGEFORMAT </w:instrText>
        </w:r>
        <w:r>
          <w:fldChar w:fldCharType="separate"/>
        </w:r>
        <w:r w:rsidR="00AE7AD8">
          <w:rPr>
            <w:noProof/>
          </w:rPr>
          <w:t>212</w:t>
        </w:r>
        <w:r>
          <w:rPr>
            <w:noProof/>
          </w:rPr>
          <w:fldChar w:fldCharType="end"/>
        </w:r>
      </w:p>
    </w:sdtContent>
  </w:sdt>
  <w:p w14:paraId="10C8F19B" w14:textId="77777777" w:rsidR="00403BD1" w:rsidRDefault="00403BD1">
    <w:pPr>
      <w:pStyle w:val="Footer"/>
    </w:pPr>
  </w:p>
  <w:p w14:paraId="07E993E4" w14:textId="77777777" w:rsidR="00403BD1" w:rsidRDefault="00403BD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8890DA" w14:textId="77777777" w:rsidR="00DC611F" w:rsidRDefault="00DC611F" w:rsidP="00033247">
      <w:pPr>
        <w:spacing w:after="0" w:line="240" w:lineRule="auto"/>
      </w:pPr>
      <w:r>
        <w:separator/>
      </w:r>
    </w:p>
  </w:footnote>
  <w:footnote w:type="continuationSeparator" w:id="0">
    <w:p w14:paraId="3E3A87CE" w14:textId="77777777" w:rsidR="00DC611F" w:rsidRDefault="00DC611F" w:rsidP="00033247">
      <w:pPr>
        <w:spacing w:after="0" w:line="240" w:lineRule="auto"/>
      </w:pPr>
      <w:r>
        <w:continuationSeparator/>
      </w:r>
    </w:p>
  </w:footnote>
  <w:footnote w:id="1">
    <w:p w14:paraId="56319D74" w14:textId="77777777" w:rsidR="00403BD1" w:rsidRPr="00D828CE" w:rsidRDefault="00403BD1">
      <w:pPr>
        <w:pStyle w:val="FootnoteText"/>
        <w:rPr>
          <w:lang w:val="sr-Latn-ME"/>
        </w:rPr>
      </w:pPr>
      <w:r>
        <w:rPr>
          <w:rStyle w:val="FootnoteReference"/>
        </w:rPr>
        <w:footnoteRef/>
      </w:r>
      <w:r>
        <w:t xml:space="preserve"> World Travel &amp; Tourism Council, 2021 Annual Research: Key Highlights</w:t>
      </w:r>
    </w:p>
  </w:footnote>
  <w:footnote w:id="2">
    <w:p w14:paraId="48724069" w14:textId="77777777" w:rsidR="00403BD1" w:rsidRPr="004C2462" w:rsidRDefault="00403BD1" w:rsidP="00152491">
      <w:pPr>
        <w:spacing w:after="0" w:line="240" w:lineRule="auto"/>
        <w:jc w:val="both"/>
        <w:rPr>
          <w:rFonts w:cs="Arial"/>
          <w:i/>
          <w:sz w:val="16"/>
          <w:szCs w:val="16"/>
        </w:rPr>
      </w:pPr>
      <w:r>
        <w:rPr>
          <w:rStyle w:val="FootnoteReference"/>
        </w:rPr>
        <w:footnoteRef/>
      </w:r>
      <w:r>
        <w:t xml:space="preserve"> </w:t>
      </w:r>
      <w:r w:rsidRPr="00EB25E8">
        <w:rPr>
          <w:rFonts w:cs="Arial"/>
          <w:i/>
          <w:sz w:val="16"/>
          <w:szCs w:val="16"/>
        </w:rPr>
        <w:t>“Službeni list Republike CG”, br. br. 11/04 od 20.02.2004, 46/07 od 31.07.2007, “Službeni list Crne Gore", br. 73/10 od 10.12.2010, 40/11 od 08.08.2011, 45/14 od 24.10.2014, 42/17 od 30.06.2017, 27/19 od 17.05.2019)</w:t>
      </w:r>
    </w:p>
  </w:footnote>
  <w:footnote w:id="3">
    <w:p w14:paraId="621DCABE" w14:textId="77777777" w:rsidR="00403BD1" w:rsidRPr="004C2462" w:rsidRDefault="00403BD1" w:rsidP="00152491">
      <w:pPr>
        <w:spacing w:after="0" w:line="240" w:lineRule="auto"/>
        <w:jc w:val="both"/>
        <w:rPr>
          <w:rFonts w:cs="Arial"/>
          <w:i/>
          <w:sz w:val="16"/>
          <w:szCs w:val="16"/>
        </w:rPr>
      </w:pPr>
      <w:r>
        <w:rPr>
          <w:rStyle w:val="FootnoteReference"/>
        </w:rPr>
        <w:footnoteRef/>
      </w:r>
      <w:r>
        <w:t xml:space="preserve"> </w:t>
      </w:r>
      <w:r w:rsidRPr="00EB25E8">
        <w:rPr>
          <w:rFonts w:cs="Arial"/>
          <w:i/>
          <w:sz w:val="16"/>
          <w:szCs w:val="16"/>
        </w:rPr>
        <w:t>"Službeni list Republike Crne Gore", br. 11/04 od 20.02.2004, 13/04 od 26.02.2004, Službeni list Crne Gore", br. 73/10 od 10.12.2010, 48/15 od 21.08.2015</w:t>
      </w:r>
    </w:p>
  </w:footnote>
  <w:footnote w:id="4">
    <w:p w14:paraId="2BF7C99F" w14:textId="77777777" w:rsidR="00403BD1" w:rsidRPr="004C2462" w:rsidRDefault="00403BD1" w:rsidP="00152491">
      <w:pPr>
        <w:spacing w:after="0" w:line="240" w:lineRule="auto"/>
        <w:jc w:val="both"/>
        <w:rPr>
          <w:rFonts w:cs="Arial"/>
          <w:i/>
          <w:sz w:val="16"/>
          <w:szCs w:val="16"/>
        </w:rPr>
      </w:pPr>
      <w:r>
        <w:rPr>
          <w:rStyle w:val="FootnoteReference"/>
        </w:rPr>
        <w:footnoteRef/>
      </w:r>
      <w:r>
        <w:t xml:space="preserve"> </w:t>
      </w:r>
      <w:r w:rsidRPr="00EB25E8">
        <w:rPr>
          <w:rFonts w:cs="Arial"/>
          <w:i/>
          <w:sz w:val="16"/>
          <w:szCs w:val="16"/>
        </w:rPr>
        <w:t>Službeni list Crne Gore", br. 51/08 od 22.08.2008, 53/11 od 11.11.2011</w:t>
      </w:r>
    </w:p>
  </w:footnote>
  <w:footnote w:id="5">
    <w:p w14:paraId="5BFE9022" w14:textId="77777777" w:rsidR="00403BD1" w:rsidRPr="004C2462" w:rsidRDefault="00403BD1" w:rsidP="00152491">
      <w:pPr>
        <w:pStyle w:val="FootnoteText"/>
        <w:rPr>
          <w:lang w:val="sr-Latn-ME"/>
        </w:rPr>
      </w:pPr>
      <w:r>
        <w:rPr>
          <w:rStyle w:val="FootnoteReference"/>
        </w:rPr>
        <w:footnoteRef/>
      </w:r>
      <w:r>
        <w:t xml:space="preserve"> </w:t>
      </w:r>
      <w:r w:rsidRPr="00EB25E8">
        <w:rPr>
          <w:rFonts w:cs="Arial"/>
          <w:i/>
          <w:sz w:val="16"/>
          <w:szCs w:val="16"/>
        </w:rPr>
        <w:t>"Službeni list Crne Gore", br. 13/07 od 18.12.2007, 40/11 od 08.08.2011, 21/14 od 06.05.2014, 44/17 od 06.07.2017</w:t>
      </w:r>
    </w:p>
  </w:footnote>
  <w:footnote w:id="6">
    <w:p w14:paraId="4FEC4B1B" w14:textId="77777777" w:rsidR="00403BD1" w:rsidRPr="004C2462" w:rsidRDefault="00403BD1" w:rsidP="00152491">
      <w:pPr>
        <w:spacing w:after="0" w:line="240" w:lineRule="auto"/>
        <w:jc w:val="both"/>
        <w:rPr>
          <w:lang w:val="sr-Latn-ME"/>
        </w:rPr>
      </w:pPr>
      <w:r>
        <w:rPr>
          <w:rStyle w:val="FootnoteReference"/>
        </w:rPr>
        <w:footnoteRef/>
      </w:r>
      <w:r>
        <w:t xml:space="preserve"> </w:t>
      </w:r>
      <w:r w:rsidRPr="00EB25E8">
        <w:rPr>
          <w:rFonts w:cs="Arial"/>
          <w:i/>
          <w:sz w:val="16"/>
          <w:szCs w:val="16"/>
        </w:rPr>
        <w:t>"Službeni list Crne Gore", br. 53/11 od 11.11.2011, 53/16 od 11.08.2016, 57/16 od 02.09.20</w:t>
      </w:r>
    </w:p>
  </w:footnote>
  <w:footnote w:id="7">
    <w:p w14:paraId="370A3415" w14:textId="77777777" w:rsidR="00403BD1" w:rsidRPr="0052507A" w:rsidRDefault="00403BD1" w:rsidP="008C1491">
      <w:pPr>
        <w:pStyle w:val="FootnoteText"/>
        <w:rPr>
          <w:lang w:val="sr-Latn-ME"/>
        </w:rPr>
      </w:pPr>
      <w:r>
        <w:rPr>
          <w:rStyle w:val="FootnoteReference"/>
        </w:rPr>
        <w:footnoteRef/>
      </w:r>
      <w:r>
        <w:t xml:space="preserve"> </w:t>
      </w:r>
      <w:r>
        <w:rPr>
          <w:lang w:val="sr-Latn-ME"/>
        </w:rPr>
        <w:t>Izvor: Program razvoja zdravstvenog turizma Crne Gore 2021-2023. godine sa AP</w:t>
      </w:r>
    </w:p>
  </w:footnote>
  <w:footnote w:id="8">
    <w:p w14:paraId="1D7CEB56" w14:textId="77777777" w:rsidR="00403BD1" w:rsidRPr="001E43A4" w:rsidRDefault="00403BD1" w:rsidP="008C1491">
      <w:pPr>
        <w:pStyle w:val="FootnoteText"/>
        <w:rPr>
          <w:lang w:val="sr-Latn-ME"/>
        </w:rPr>
      </w:pPr>
      <w:r>
        <w:rPr>
          <w:rStyle w:val="FootnoteReference"/>
        </w:rPr>
        <w:footnoteRef/>
      </w:r>
      <w:r>
        <w:t xml:space="preserve"> </w:t>
      </w:r>
      <w:hyperlink r:id="rId1" w:history="1">
        <w:r w:rsidRPr="00B85314">
          <w:rPr>
            <w:rStyle w:val="Hyperlink"/>
          </w:rPr>
          <w:t>https://www.eu.me/category/mne/info/press-info/press-ipa/</w:t>
        </w:r>
      </w:hyperlink>
      <w:r>
        <w:t xml:space="preserve"> </w:t>
      </w:r>
    </w:p>
  </w:footnote>
  <w:footnote w:id="9">
    <w:p w14:paraId="5C5D16AF" w14:textId="77777777" w:rsidR="00403BD1" w:rsidRPr="006361BE" w:rsidRDefault="00403BD1" w:rsidP="008C1491">
      <w:pPr>
        <w:pStyle w:val="FootnoteText"/>
        <w:rPr>
          <w:lang w:val="sr-Latn-ME"/>
        </w:rPr>
      </w:pPr>
      <w:r>
        <w:rPr>
          <w:rStyle w:val="FootnoteReference"/>
        </w:rPr>
        <w:footnoteRef/>
      </w:r>
      <w:r w:rsidRPr="006361BE">
        <w:rPr>
          <w:lang w:val="sr-Latn-ME"/>
        </w:rPr>
        <w:t>https://duemari.italy-albania-montenegro.eu/</w:t>
      </w:r>
    </w:p>
  </w:footnote>
  <w:footnote w:id="10">
    <w:p w14:paraId="7A3C2C9C" w14:textId="77777777" w:rsidR="00403BD1" w:rsidRPr="006A4D09" w:rsidRDefault="00403BD1" w:rsidP="008C1491">
      <w:pPr>
        <w:pStyle w:val="FootnoteText"/>
        <w:rPr>
          <w:lang w:val="sr-Latn-ME"/>
        </w:rPr>
      </w:pPr>
      <w:r>
        <w:rPr>
          <w:rStyle w:val="FootnoteReference"/>
        </w:rPr>
        <w:footnoteRef/>
      </w:r>
      <w:r>
        <w:t xml:space="preserve"> </w:t>
      </w:r>
      <w:hyperlink r:id="rId2" w:history="1">
        <w:r w:rsidRPr="00B85314">
          <w:rPr>
            <w:rStyle w:val="Hyperlink"/>
          </w:rPr>
          <w:t>https://www.interreg-hr-ba-me2014-2020.eu/project/wrecks4all/</w:t>
        </w:r>
      </w:hyperlink>
      <w:r>
        <w:t xml:space="preserve"> </w:t>
      </w:r>
    </w:p>
  </w:footnote>
  <w:footnote w:id="11">
    <w:p w14:paraId="7188523B" w14:textId="77777777" w:rsidR="00403BD1" w:rsidRPr="008A47E4" w:rsidRDefault="00403BD1" w:rsidP="008C1491">
      <w:pPr>
        <w:pStyle w:val="FootnoteText"/>
        <w:rPr>
          <w:lang w:val="sr-Latn-ME"/>
        </w:rPr>
      </w:pPr>
      <w:r>
        <w:rPr>
          <w:rStyle w:val="FootnoteReference"/>
        </w:rPr>
        <w:footnoteRef/>
      </w:r>
      <w:r>
        <w:t xml:space="preserve"> </w:t>
      </w:r>
      <w:hyperlink r:id="rId3" w:history="1">
        <w:r w:rsidRPr="00B85314">
          <w:rPr>
            <w:rStyle w:val="Hyperlink"/>
          </w:rPr>
          <w:t>https://www.interreg-hr-ba-me2014-2020.eu/project/epath/</w:t>
        </w:r>
      </w:hyperlink>
      <w:r>
        <w:t xml:space="preserve"> </w:t>
      </w:r>
    </w:p>
  </w:footnote>
  <w:footnote w:id="12">
    <w:p w14:paraId="15C7A17D" w14:textId="77777777" w:rsidR="00403BD1" w:rsidRPr="00BB7F62" w:rsidRDefault="00403BD1" w:rsidP="008C1491">
      <w:pPr>
        <w:pStyle w:val="FootnoteText"/>
        <w:rPr>
          <w:lang w:val="sr-Latn-ME"/>
        </w:rPr>
      </w:pPr>
      <w:r>
        <w:rPr>
          <w:rStyle w:val="FootnoteReference"/>
        </w:rPr>
        <w:footnoteRef/>
      </w:r>
      <w:r>
        <w:t xml:space="preserve"> </w:t>
      </w:r>
      <w:hyperlink r:id="rId4" w:history="1">
        <w:r w:rsidRPr="00B85314">
          <w:rPr>
            <w:rStyle w:val="Hyperlink"/>
          </w:rPr>
          <w:t>https://www.interreg-hr-ba-me2014-2020.eu/project/ciro-ii/</w:t>
        </w:r>
      </w:hyperlink>
      <w:r>
        <w:t xml:space="preserve"> </w:t>
      </w:r>
    </w:p>
  </w:footnote>
  <w:footnote w:id="13">
    <w:p w14:paraId="268AFC39" w14:textId="77777777" w:rsidR="00403BD1" w:rsidRPr="00E70349" w:rsidRDefault="00403BD1" w:rsidP="008C1491">
      <w:pPr>
        <w:pStyle w:val="FootnoteText"/>
        <w:rPr>
          <w:lang w:val="sr-Latn-ME"/>
        </w:rPr>
      </w:pPr>
      <w:r>
        <w:rPr>
          <w:rStyle w:val="FootnoteReference"/>
        </w:rPr>
        <w:footnoteRef/>
      </w:r>
      <w:r>
        <w:t xml:space="preserve"> </w:t>
      </w:r>
      <w:hyperlink r:id="rId5" w:history="1">
        <w:r w:rsidRPr="00B85314">
          <w:rPr>
            <w:rStyle w:val="Hyperlink"/>
          </w:rPr>
          <w:t>https://www.interreg-hr-ba-me2014-2020.eu/project/heritagerevived/</w:t>
        </w:r>
      </w:hyperlink>
      <w:r>
        <w:t xml:space="preserve"> </w:t>
      </w:r>
    </w:p>
  </w:footnote>
  <w:footnote w:id="14">
    <w:p w14:paraId="3CFAD8F2" w14:textId="77777777" w:rsidR="00403BD1" w:rsidRPr="006F08BC" w:rsidRDefault="00403BD1" w:rsidP="008C1491">
      <w:pPr>
        <w:pStyle w:val="FootnoteText"/>
        <w:rPr>
          <w:lang w:val="sr-Latn-ME"/>
        </w:rPr>
      </w:pPr>
      <w:r>
        <w:rPr>
          <w:rStyle w:val="FootnoteReference"/>
        </w:rPr>
        <w:footnoteRef/>
      </w:r>
      <w:r>
        <w:t xml:space="preserve"> </w:t>
      </w:r>
      <w:hyperlink r:id="rId6" w:history="1">
        <w:r w:rsidRPr="00B85314">
          <w:rPr>
            <w:rStyle w:val="Hyperlink"/>
          </w:rPr>
          <w:t>https://cbcsrb-mne.org/project/cult-bike-route/</w:t>
        </w:r>
      </w:hyperlink>
      <w:r>
        <w:t xml:space="preserve"> </w:t>
      </w:r>
    </w:p>
  </w:footnote>
  <w:footnote w:id="15">
    <w:p w14:paraId="7E618544" w14:textId="77777777" w:rsidR="00403BD1" w:rsidRPr="006361BE" w:rsidRDefault="00403BD1" w:rsidP="008C1491">
      <w:pPr>
        <w:pStyle w:val="FootnoteText"/>
        <w:rPr>
          <w:lang w:val="sr-Latn-ME"/>
        </w:rPr>
      </w:pPr>
      <w:r>
        <w:rPr>
          <w:rStyle w:val="FootnoteReference"/>
        </w:rPr>
        <w:footnoteRef/>
      </w:r>
      <w:r>
        <w:t xml:space="preserve"> </w:t>
      </w:r>
      <w:hyperlink r:id="rId7" w:history="1">
        <w:r w:rsidRPr="00B85314">
          <w:rPr>
            <w:rStyle w:val="Hyperlink"/>
          </w:rPr>
          <w:t>https://cbc-mne-kos.org/project-of-the-2nd-cfp/culture-heritage-treasure-of-cross-border-region/</w:t>
        </w:r>
      </w:hyperlink>
      <w:r>
        <w:t xml:space="preserve"> </w:t>
      </w:r>
    </w:p>
  </w:footnote>
  <w:footnote w:id="16">
    <w:p w14:paraId="7E427B3C" w14:textId="77777777" w:rsidR="00403BD1" w:rsidRPr="00E50DDC" w:rsidRDefault="00403BD1" w:rsidP="008C1491">
      <w:pPr>
        <w:pStyle w:val="FootnoteText"/>
        <w:rPr>
          <w:lang w:val="sr-Latn-ME"/>
        </w:rPr>
      </w:pPr>
      <w:r>
        <w:rPr>
          <w:rStyle w:val="FootnoteReference"/>
        </w:rPr>
        <w:footnoteRef/>
      </w:r>
      <w:r>
        <w:t xml:space="preserve"> </w:t>
      </w:r>
      <w:hyperlink r:id="rId8" w:history="1">
        <w:r w:rsidRPr="00B85314">
          <w:rPr>
            <w:rStyle w:val="Hyperlink"/>
          </w:rPr>
          <w:t>https://cbc.bih-mne.org/me/podrzani-projekti/</w:t>
        </w:r>
      </w:hyperlink>
      <w:r>
        <w:t xml:space="preserve"> </w:t>
      </w:r>
    </w:p>
  </w:footnote>
  <w:footnote w:id="17">
    <w:p w14:paraId="577E9E9D" w14:textId="77777777" w:rsidR="00403BD1" w:rsidRDefault="00403BD1">
      <w:pPr>
        <w:pStyle w:val="FootnoteText"/>
      </w:pPr>
      <w:r>
        <w:rPr>
          <w:rStyle w:val="FootnoteReference"/>
        </w:rPr>
        <w:footnoteRef/>
      </w:r>
      <w:r>
        <w:t xml:space="preserve"> </w:t>
      </w:r>
      <w:hyperlink r:id="rId9" w:history="1">
        <w:r w:rsidRPr="001458ED">
          <w:rPr>
            <w:rStyle w:val="Hyperlink"/>
          </w:rPr>
          <w:t>https://www.poslodavci.org/biblioteka/publikacije/neformalna-ekonomija-u-crnoj-gori-stvaranje-ambijenta-za-odrzivi-razvoj-preduzeca-u-crnoj-gori</w:t>
        </w:r>
      </w:hyperlink>
    </w:p>
    <w:p w14:paraId="2F97C394" w14:textId="77777777" w:rsidR="00403BD1" w:rsidRPr="00813F26" w:rsidRDefault="00403BD1">
      <w:pPr>
        <w:pStyle w:val="FootnoteText"/>
        <w:rPr>
          <w:lang w:val="sr-Latn-ME"/>
        </w:rPr>
      </w:pPr>
    </w:p>
  </w:footnote>
  <w:footnote w:id="18">
    <w:p w14:paraId="6C36D6BC" w14:textId="77777777" w:rsidR="00403BD1" w:rsidRDefault="00403BD1" w:rsidP="00922FD1">
      <w:pPr>
        <w:spacing w:after="0" w:line="240" w:lineRule="auto"/>
        <w:jc w:val="both"/>
        <w:rPr>
          <w:rFonts w:cstheme="minorHAnsi"/>
          <w:bCs/>
          <w:i/>
          <w:color w:val="000000"/>
          <w:sz w:val="18"/>
          <w:szCs w:val="18"/>
          <w:lang w:eastAsia="hr-HR"/>
        </w:rPr>
      </w:pPr>
      <w:r>
        <w:rPr>
          <w:rStyle w:val="FootnoteReference"/>
        </w:rPr>
        <w:footnoteRef/>
      </w:r>
      <w:r>
        <w:t xml:space="preserve"> </w:t>
      </w:r>
      <w:r w:rsidRPr="00B7392C">
        <w:rPr>
          <w:rFonts w:cstheme="minorHAnsi"/>
          <w:bCs/>
          <w:i/>
          <w:color w:val="000000"/>
          <w:sz w:val="18"/>
          <w:szCs w:val="18"/>
          <w:lang w:eastAsia="hr-HR"/>
        </w:rPr>
        <w:t>*Od 2017. godine Uprava za statistiku</w:t>
      </w:r>
      <w:r>
        <w:rPr>
          <w:rFonts w:cstheme="minorHAnsi"/>
          <w:bCs/>
          <w:i/>
          <w:color w:val="000000"/>
          <w:sz w:val="18"/>
          <w:szCs w:val="18"/>
          <w:lang w:eastAsia="hr-HR"/>
        </w:rPr>
        <w:t xml:space="preserve"> </w:t>
      </w:r>
      <w:r w:rsidRPr="00B7392C">
        <w:rPr>
          <w:rFonts w:cstheme="minorHAnsi"/>
          <w:bCs/>
          <w:i/>
          <w:color w:val="000000"/>
          <w:sz w:val="18"/>
          <w:szCs w:val="18"/>
          <w:lang w:eastAsia="hr-HR"/>
        </w:rPr>
        <w:t>(M</w:t>
      </w:r>
      <w:r>
        <w:rPr>
          <w:rFonts w:cstheme="minorHAnsi"/>
          <w:bCs/>
          <w:i/>
          <w:color w:val="000000"/>
          <w:sz w:val="18"/>
          <w:szCs w:val="18"/>
          <w:lang w:eastAsia="hr-HR"/>
        </w:rPr>
        <w:t>ONSTAT</w:t>
      </w:r>
      <w:r w:rsidRPr="00B7392C">
        <w:rPr>
          <w:rFonts w:cstheme="minorHAnsi"/>
          <w:bCs/>
          <w:i/>
          <w:color w:val="000000"/>
          <w:sz w:val="18"/>
          <w:szCs w:val="18"/>
          <w:lang w:eastAsia="hr-HR"/>
        </w:rPr>
        <w:t xml:space="preserve">) objavljuje mjesečne podatke samo za kolektivni smještaj. Ukupni podaci o dolascima i </w:t>
      </w:r>
      <w:r>
        <w:rPr>
          <w:rFonts w:cstheme="minorHAnsi"/>
          <w:bCs/>
          <w:i/>
          <w:color w:val="000000"/>
          <w:sz w:val="18"/>
          <w:szCs w:val="18"/>
          <w:lang w:eastAsia="hr-HR"/>
        </w:rPr>
        <w:t xml:space="preserve">noćenjima turista se objavljuju </w:t>
      </w:r>
      <w:r w:rsidRPr="00B7392C">
        <w:rPr>
          <w:rFonts w:cstheme="minorHAnsi"/>
          <w:bCs/>
          <w:i/>
          <w:color w:val="000000"/>
          <w:sz w:val="18"/>
          <w:szCs w:val="18"/>
          <w:lang w:eastAsia="hr-HR"/>
        </w:rPr>
        <w:t>na godišnjem nivou</w:t>
      </w:r>
      <w:r>
        <w:rPr>
          <w:rFonts w:cstheme="minorHAnsi"/>
          <w:bCs/>
          <w:i/>
          <w:color w:val="000000"/>
          <w:sz w:val="18"/>
          <w:szCs w:val="18"/>
          <w:lang w:eastAsia="hr-HR"/>
        </w:rPr>
        <w:t>.</w:t>
      </w:r>
    </w:p>
    <w:p w14:paraId="0ED8DF90" w14:textId="77777777" w:rsidR="00403BD1" w:rsidRDefault="00403BD1">
      <w:pPr>
        <w:pStyle w:val="FootnoteText"/>
      </w:pPr>
    </w:p>
  </w:footnote>
  <w:footnote w:id="19">
    <w:p w14:paraId="31055521" w14:textId="77777777" w:rsidR="00403BD1" w:rsidRDefault="00403BD1">
      <w:pPr>
        <w:pStyle w:val="FootnoteText"/>
      </w:pPr>
      <w:r>
        <w:rPr>
          <w:rStyle w:val="FootnoteReference"/>
        </w:rPr>
        <w:footnoteRef/>
      </w:r>
      <w:r>
        <w:t xml:space="preserve"> </w:t>
      </w:r>
      <w:r>
        <w:rPr>
          <w:rStyle w:val="FootnoteReference"/>
        </w:rPr>
        <w:footnoteRef/>
      </w:r>
      <w:r>
        <w:t xml:space="preserve"> World Travel &amp; Tourism Council, 2021 Annual Research: Key Highlights</w:t>
      </w:r>
    </w:p>
  </w:footnote>
  <w:footnote w:id="20">
    <w:p w14:paraId="349FA735" w14:textId="77777777" w:rsidR="00403BD1" w:rsidRDefault="00403BD1">
      <w:pPr>
        <w:pStyle w:val="FootnoteText"/>
      </w:pPr>
      <w:r>
        <w:rPr>
          <w:rStyle w:val="FootnoteReference"/>
        </w:rPr>
        <w:footnoteRef/>
      </w:r>
      <w:r>
        <w:t xml:space="preserve"> </w:t>
      </w:r>
      <w:hyperlink r:id="rId10" w:history="1">
        <w:r w:rsidRPr="00271A4D">
          <w:rPr>
            <w:rStyle w:val="Hyperlink"/>
          </w:rPr>
          <w:t>https://www.e-unwto.org/doi/pdf/10.18111/9789284422456</w:t>
        </w:r>
      </w:hyperlink>
    </w:p>
    <w:p w14:paraId="6BDE7C62" w14:textId="77777777" w:rsidR="00403BD1" w:rsidRPr="003B6B3B" w:rsidRDefault="00403BD1">
      <w:pPr>
        <w:pStyle w:val="FootnoteText"/>
        <w:rPr>
          <w:lang w:val="sr-Latn-ME"/>
        </w:rPr>
      </w:pPr>
    </w:p>
  </w:footnote>
  <w:footnote w:id="21">
    <w:p w14:paraId="5156BD87" w14:textId="77777777" w:rsidR="00403BD1" w:rsidRDefault="00403BD1">
      <w:pPr>
        <w:pStyle w:val="FootnoteText"/>
      </w:pPr>
      <w:r>
        <w:rPr>
          <w:rStyle w:val="FootnoteReference"/>
        </w:rPr>
        <w:footnoteRef/>
      </w:r>
      <w:r>
        <w:t xml:space="preserve"> </w:t>
      </w:r>
      <w:hyperlink r:id="rId11" w:history="1">
        <w:r w:rsidRPr="00271A4D">
          <w:rPr>
            <w:rStyle w:val="Hyperlink"/>
          </w:rPr>
          <w:t>https://www.iata.org/en/pressroom/2021-releases/2021-11-03-02/</w:t>
        </w:r>
      </w:hyperlink>
    </w:p>
    <w:p w14:paraId="07B1BCB0" w14:textId="77777777" w:rsidR="00403BD1" w:rsidRPr="001A41B7" w:rsidRDefault="00403BD1">
      <w:pPr>
        <w:pStyle w:val="FootnoteText"/>
        <w:rPr>
          <w:lang w:val="sr-Latn-ME"/>
        </w:rPr>
      </w:pPr>
    </w:p>
  </w:footnote>
  <w:footnote w:id="22">
    <w:p w14:paraId="48A05AD8" w14:textId="77777777" w:rsidR="00403BD1" w:rsidRDefault="00403BD1">
      <w:pPr>
        <w:pStyle w:val="FootnoteText"/>
      </w:pPr>
      <w:r>
        <w:rPr>
          <w:rStyle w:val="FootnoteReference"/>
        </w:rPr>
        <w:footnoteRef/>
      </w:r>
      <w:r>
        <w:t xml:space="preserve"> </w:t>
      </w:r>
      <w:hyperlink r:id="rId12" w:history="1">
        <w:r w:rsidRPr="00271A4D">
          <w:rPr>
            <w:rStyle w:val="Hyperlink"/>
          </w:rPr>
          <w:t>https://www.gov.me/dokumenta/a97c1693-5ee5-4799-a212-60f6b8eb514a</w:t>
        </w:r>
      </w:hyperlink>
    </w:p>
    <w:p w14:paraId="4AC9DF11" w14:textId="77777777" w:rsidR="00403BD1" w:rsidRPr="001A41B7" w:rsidRDefault="00403BD1">
      <w:pPr>
        <w:pStyle w:val="FootnoteText"/>
        <w:rPr>
          <w:lang w:val="sr-Latn-ME"/>
        </w:rPr>
      </w:pPr>
    </w:p>
  </w:footnote>
  <w:footnote w:id="23">
    <w:p w14:paraId="5F08CC4D" w14:textId="77777777" w:rsidR="00403BD1" w:rsidRPr="00DD5080" w:rsidRDefault="00403BD1" w:rsidP="0039518D">
      <w:pPr>
        <w:pStyle w:val="FootnoteText"/>
        <w:rPr>
          <w:lang w:val="sr-Latn-RS"/>
        </w:rPr>
      </w:pPr>
      <w:r>
        <w:rPr>
          <w:rStyle w:val="FootnoteReference"/>
        </w:rPr>
        <w:footnoteRef/>
      </w:r>
      <w:r>
        <w:t xml:space="preserve"> </w:t>
      </w:r>
      <w:hyperlink r:id="rId13" w:history="1">
        <w:r w:rsidRPr="00912DA3">
          <w:rPr>
            <w:rStyle w:val="Hyperlink"/>
          </w:rPr>
          <w:t>https://monstat.org/userfiles/file/klasifikacije/2.%20Publikacija%20KD%202010.pdf</w:t>
        </w:r>
      </w:hyperlink>
      <w:r>
        <w:t xml:space="preserve"> </w:t>
      </w:r>
    </w:p>
  </w:footnote>
  <w:footnote w:id="24">
    <w:p w14:paraId="4722B040" w14:textId="77777777" w:rsidR="00403BD1" w:rsidRDefault="00403BD1" w:rsidP="00257141">
      <w:pPr>
        <w:pStyle w:val="FootnoteText"/>
      </w:pPr>
      <w:r>
        <w:rPr>
          <w:rStyle w:val="FootnoteReference"/>
        </w:rPr>
        <w:footnoteRef/>
      </w:r>
      <w:r>
        <w:t xml:space="preserve"> </w:t>
      </w:r>
      <w:r>
        <w:rPr>
          <w:lang w:val="sr-Latn-ME"/>
        </w:rPr>
        <w:t>TOURISM</w:t>
      </w:r>
      <w:r>
        <w:t xml:space="preserve"> : FROM CRISIS TO TRANSFORMATION, UNWTO and the COVID-19 crisis, 2021</w:t>
      </w:r>
    </w:p>
  </w:footnote>
  <w:footnote w:id="25">
    <w:p w14:paraId="4A221307" w14:textId="77777777" w:rsidR="00403BD1" w:rsidRDefault="00403BD1" w:rsidP="00B71445">
      <w:pPr>
        <w:pStyle w:val="FootnoteText"/>
      </w:pPr>
      <w:r>
        <w:rPr>
          <w:rStyle w:val="FootnoteReference"/>
        </w:rPr>
        <w:footnoteRef/>
      </w:r>
      <w:r>
        <w:t xml:space="preserve"> </w:t>
      </w:r>
      <w:hyperlink r:id="rId14" w:history="1">
        <w:r w:rsidRPr="007C60D2">
          <w:rPr>
            <w:rStyle w:val="Hyperlink"/>
          </w:rPr>
          <w:t>https://www.poslodavci.org/</w:t>
        </w:r>
      </w:hyperlink>
    </w:p>
    <w:p w14:paraId="1840BD93" w14:textId="77777777" w:rsidR="00403BD1" w:rsidRPr="005E786A" w:rsidRDefault="00403BD1" w:rsidP="00B71445">
      <w:pPr>
        <w:pStyle w:val="FootnoteText"/>
        <w:rPr>
          <w:lang w:val="sr-Latn-ME"/>
        </w:rPr>
      </w:pPr>
    </w:p>
  </w:footnote>
  <w:footnote w:id="26">
    <w:p w14:paraId="18D062AA" w14:textId="77777777" w:rsidR="00403BD1" w:rsidRPr="004C102E" w:rsidRDefault="00403BD1">
      <w:pPr>
        <w:pStyle w:val="FootnoteText"/>
        <w:rPr>
          <w:lang w:val="sr-Latn-ME"/>
        </w:rPr>
      </w:pPr>
      <w:r>
        <w:rPr>
          <w:rStyle w:val="FootnoteReference"/>
        </w:rPr>
        <w:footnoteRef/>
      </w:r>
      <w:r>
        <w:t xml:space="preserve"> </w:t>
      </w:r>
      <w:r w:rsidRPr="004C102E">
        <w:t>Izvor: UNWTO/EBRD Mission Report: UNWTO/EBRD Project for the facilitating tourism recovery in aftermath of Covid-19 in Montenegro</w:t>
      </w:r>
    </w:p>
  </w:footnote>
  <w:footnote w:id="27">
    <w:p w14:paraId="7C8210D3" w14:textId="21341094" w:rsidR="00403BD1" w:rsidRPr="00FC03CB" w:rsidRDefault="00403BD1" w:rsidP="00B10B1F">
      <w:pPr>
        <w:tabs>
          <w:tab w:val="left" w:pos="110"/>
        </w:tabs>
        <w:spacing w:after="0"/>
        <w:ind w:left="108"/>
        <w:jc w:val="both"/>
        <w:rPr>
          <w:rFonts w:eastAsia="Times New Roman" w:cs="Calibri"/>
        </w:rPr>
      </w:pPr>
      <w:r w:rsidRPr="00FC03CB">
        <w:rPr>
          <w:rStyle w:val="FootnoteReference"/>
          <w:rFonts w:cs="Calibri"/>
        </w:rPr>
        <w:footnoteRef/>
      </w:r>
      <w:r w:rsidRPr="00FC03CB">
        <w:rPr>
          <w:rFonts w:cs="Calibri"/>
        </w:rPr>
        <w:t xml:space="preserve"> Detaljnije na linkovima</w:t>
      </w:r>
      <w:r w:rsidRPr="00FC03CB">
        <w:rPr>
          <w:rFonts w:eastAsia="Times New Roman" w:cs="Calibri"/>
        </w:rPr>
        <w:t xml:space="preserve"> </w:t>
      </w:r>
      <w:hyperlink r:id="rId15" w:history="1">
        <w:r w:rsidRPr="00FC03CB">
          <w:rPr>
            <w:rStyle w:val="Hyperlink"/>
            <w:rFonts w:eastAsia="Times New Roman" w:cs="Calibri"/>
          </w:rPr>
          <w:t>https://www.mindtools.com/pages/article/newTMC_09.htm</w:t>
        </w:r>
      </w:hyperlink>
      <w:r w:rsidRPr="00FC03CB">
        <w:rPr>
          <w:rFonts w:eastAsia="Times New Roman" w:cs="Calibri"/>
        </w:rPr>
        <w:t xml:space="preserve">,   </w:t>
      </w:r>
      <w:hyperlink r:id="rId16" w:history="1">
        <w:r w:rsidRPr="00FC03CB">
          <w:rPr>
            <w:rStyle w:val="Hyperlink"/>
            <w:rFonts w:eastAsia="Times New Roman" w:cs="Calibri"/>
          </w:rPr>
          <w:t>https://processpolicy.com/pestle-analysis.htm</w:t>
        </w:r>
      </w:hyperlink>
      <w:r w:rsidRPr="00FC03CB">
        <w:rPr>
          <w:rFonts w:eastAsia="Times New Roman" w:cs="Calibri"/>
        </w:rPr>
        <w:t xml:space="preserve"> </w:t>
      </w:r>
      <w:r w:rsidRPr="00FC03CB">
        <w:rPr>
          <w:rFonts w:cs="Calibri"/>
        </w:rPr>
        <w:t>, kao što je navedeno i u samoj Metodologiji razv</w:t>
      </w:r>
      <w:r>
        <w:rPr>
          <w:rFonts w:cs="Calibri"/>
        </w:rPr>
        <w:t>o</w:t>
      </w:r>
      <w:r w:rsidRPr="00FC03CB">
        <w:rPr>
          <w:rFonts w:cs="Calibri"/>
        </w:rPr>
        <w:t>ja politika, izrade i praćenja sprovođenja strateških dokumenata,na str. 26, fusnote 21 i 22</w:t>
      </w:r>
    </w:p>
  </w:footnote>
  <w:footnote w:id="28">
    <w:p w14:paraId="24CC67E3" w14:textId="77777777" w:rsidR="00403BD1" w:rsidRDefault="00403BD1">
      <w:pPr>
        <w:pStyle w:val="FootnoteText"/>
      </w:pPr>
      <w:r>
        <w:rPr>
          <w:rStyle w:val="FootnoteReference"/>
        </w:rPr>
        <w:footnoteRef/>
      </w:r>
      <w:r>
        <w:t xml:space="preserve"> </w:t>
      </w:r>
      <w:hyperlink r:id="rId17" w:history="1">
        <w:r w:rsidRPr="00A117AC">
          <w:rPr>
            <w:rStyle w:val="Hyperlink"/>
          </w:rPr>
          <w:t>https://www.oecd-ilibrary.org/sites/e1fa2868-en/index.html?itemId=/content/component/e1fa2868-en</w:t>
        </w:r>
      </w:hyperlink>
    </w:p>
    <w:p w14:paraId="50BA4568" w14:textId="77777777" w:rsidR="00403BD1" w:rsidRPr="000E4F28" w:rsidRDefault="00403BD1">
      <w:pPr>
        <w:pStyle w:val="FootnoteText"/>
        <w:rPr>
          <w:lang w:val="sr-Latn-ME"/>
        </w:rPr>
      </w:pPr>
    </w:p>
  </w:footnote>
  <w:footnote w:id="29">
    <w:p w14:paraId="15058DBC" w14:textId="77777777" w:rsidR="00403BD1" w:rsidRDefault="00403BD1">
      <w:pPr>
        <w:pStyle w:val="FootnoteText"/>
      </w:pPr>
      <w:r>
        <w:rPr>
          <w:rStyle w:val="FootnoteReference"/>
        </w:rPr>
        <w:footnoteRef/>
      </w:r>
      <w:r>
        <w:t xml:space="preserve"> </w:t>
      </w:r>
      <w:hyperlink r:id="rId18" w:anchor="section-d1e42386" w:history="1">
        <w:r w:rsidRPr="00A117AC">
          <w:rPr>
            <w:rStyle w:val="Hyperlink"/>
          </w:rPr>
          <w:t>https://www.oecd-ilibrary.org/sites/f3180e03-en/index.html?itemId=/content/component/f3180e03-en#section-d1e42386</w:t>
        </w:r>
      </w:hyperlink>
    </w:p>
    <w:p w14:paraId="111B2ECE" w14:textId="77777777" w:rsidR="00403BD1" w:rsidRPr="000E4F28" w:rsidRDefault="00403BD1">
      <w:pPr>
        <w:pStyle w:val="FootnoteText"/>
        <w:rPr>
          <w:lang w:val="sr-Latn-ME"/>
        </w:rPr>
      </w:pPr>
    </w:p>
  </w:footnote>
  <w:footnote w:id="30">
    <w:p w14:paraId="5ADF4F94" w14:textId="77777777" w:rsidR="00403BD1" w:rsidRDefault="00403BD1">
      <w:pPr>
        <w:pStyle w:val="FootnoteText"/>
      </w:pPr>
      <w:r>
        <w:rPr>
          <w:rStyle w:val="FootnoteReference"/>
        </w:rPr>
        <w:footnoteRef/>
      </w:r>
      <w:r>
        <w:t xml:space="preserve"> </w:t>
      </w:r>
      <w:hyperlink r:id="rId19" w:history="1">
        <w:r w:rsidRPr="00A117AC">
          <w:rPr>
            <w:rStyle w:val="Hyperlink"/>
          </w:rPr>
          <w:t>https://www.oecd-ilibrary.org/sites/3d4192c2-en/index.html?itemId=/content/component/3d4192c2-en</w:t>
        </w:r>
      </w:hyperlink>
    </w:p>
    <w:p w14:paraId="43FCCA31" w14:textId="77777777" w:rsidR="00403BD1" w:rsidRPr="00CF25C0" w:rsidRDefault="00403BD1">
      <w:pPr>
        <w:pStyle w:val="FootnoteText"/>
        <w:rPr>
          <w:lang w:val="sr-Latn-ME"/>
        </w:rPr>
      </w:pPr>
    </w:p>
  </w:footnote>
  <w:footnote w:id="31">
    <w:p w14:paraId="53E58314" w14:textId="77777777" w:rsidR="00403BD1" w:rsidRDefault="00403BD1">
      <w:pPr>
        <w:pStyle w:val="FootnoteText"/>
      </w:pPr>
      <w:r>
        <w:rPr>
          <w:rStyle w:val="FootnoteReference"/>
        </w:rPr>
        <w:footnoteRef/>
      </w:r>
      <w:r>
        <w:t xml:space="preserve"> </w:t>
      </w:r>
      <w:hyperlink r:id="rId20" w:anchor="chapter-d1e88342" w:history="1">
        <w:r w:rsidRPr="00A117AC">
          <w:rPr>
            <w:rStyle w:val="Hyperlink"/>
          </w:rPr>
          <w:t>https://www.oecd-ilibrary.org/sites/93f6c6fb-en/index.html?itemId=/content/component/93f6c6fb-en#chapter-d1e88342</w:t>
        </w:r>
      </w:hyperlink>
    </w:p>
    <w:p w14:paraId="26E288D5" w14:textId="77777777" w:rsidR="00403BD1" w:rsidRPr="00CF25C0" w:rsidRDefault="00403BD1">
      <w:pPr>
        <w:pStyle w:val="FootnoteText"/>
        <w:rPr>
          <w:lang w:val="sr-Latn-ME"/>
        </w:rPr>
      </w:pPr>
    </w:p>
  </w:footnote>
  <w:footnote w:id="32">
    <w:p w14:paraId="24223F67" w14:textId="77777777" w:rsidR="00403BD1" w:rsidRDefault="00403BD1">
      <w:pPr>
        <w:pStyle w:val="FootnoteText"/>
      </w:pPr>
      <w:r>
        <w:rPr>
          <w:rStyle w:val="FootnoteReference"/>
        </w:rPr>
        <w:footnoteRef/>
      </w:r>
      <w:r>
        <w:t xml:space="preserve"> </w:t>
      </w:r>
      <w:hyperlink r:id="rId21" w:history="1">
        <w:r w:rsidRPr="00271A4D">
          <w:rPr>
            <w:rStyle w:val="Hyperlink"/>
          </w:rPr>
          <w:t>https://www.unwto.org/sustainable-development</w:t>
        </w:r>
      </w:hyperlink>
    </w:p>
    <w:p w14:paraId="50E70C56" w14:textId="77777777" w:rsidR="00403BD1" w:rsidRPr="00C93482" w:rsidRDefault="00403BD1">
      <w:pPr>
        <w:pStyle w:val="FootnoteText"/>
        <w:rPr>
          <w:lang w:val="sr-Latn-ME"/>
        </w:rPr>
      </w:pPr>
    </w:p>
  </w:footnote>
  <w:footnote w:id="33">
    <w:p w14:paraId="4AD128BE" w14:textId="77777777" w:rsidR="00403BD1" w:rsidRDefault="00403BD1" w:rsidP="00340181">
      <w:pPr>
        <w:pStyle w:val="FootnoteText"/>
      </w:pPr>
      <w:r>
        <w:rPr>
          <w:rStyle w:val="FootnoteReference"/>
        </w:rPr>
        <w:footnoteRef/>
      </w:r>
      <w:r>
        <w:t xml:space="preserve"> </w:t>
      </w:r>
      <w:hyperlink r:id="rId22" w:history="1">
        <w:r w:rsidRPr="00271A4D">
          <w:rPr>
            <w:rStyle w:val="Hyperlink"/>
          </w:rPr>
          <w:t>https://www.un.org/development/desa/disabilities/issues/promoting-accessible-tourism-for-all.html</w:t>
        </w:r>
      </w:hyperlink>
    </w:p>
    <w:p w14:paraId="5514D145" w14:textId="77777777" w:rsidR="00403BD1" w:rsidRPr="007D27BD" w:rsidRDefault="00403BD1" w:rsidP="00340181">
      <w:pPr>
        <w:pStyle w:val="FootnoteText"/>
        <w:rPr>
          <w:lang w:val="sr-Latn-ME"/>
        </w:rPr>
      </w:pPr>
    </w:p>
  </w:footnote>
  <w:footnote w:id="34">
    <w:p w14:paraId="1AAD3283" w14:textId="77777777" w:rsidR="00403BD1" w:rsidRDefault="00403BD1" w:rsidP="007D27BD">
      <w:pPr>
        <w:pStyle w:val="FootnoteText"/>
      </w:pPr>
      <w:r>
        <w:rPr>
          <w:rStyle w:val="FootnoteReference"/>
        </w:rPr>
        <w:footnoteRef/>
      </w:r>
      <w:r>
        <w:t xml:space="preserve"> </w:t>
      </w:r>
      <w:hyperlink r:id="rId23" w:history="1">
        <w:r w:rsidRPr="00271A4D">
          <w:rPr>
            <w:rStyle w:val="Hyperlink"/>
          </w:rPr>
          <w:t>https://www.gov.me/clanak/intenzivira-se-rad-na-garanciji-za-mlade-na-zapadnom-balkanu</w:t>
        </w:r>
      </w:hyperlink>
    </w:p>
    <w:p w14:paraId="01779B65" w14:textId="77777777" w:rsidR="00403BD1" w:rsidRPr="000411EA" w:rsidRDefault="00403BD1" w:rsidP="007D27BD">
      <w:pPr>
        <w:pStyle w:val="FootnoteText"/>
        <w:rPr>
          <w:lang w:val="sr-Latn-ME"/>
        </w:rPr>
      </w:pPr>
    </w:p>
  </w:footnote>
  <w:footnote w:id="35">
    <w:p w14:paraId="64910FF6" w14:textId="77777777" w:rsidR="00403BD1" w:rsidRPr="00CF7054" w:rsidRDefault="00403BD1" w:rsidP="00CF7054">
      <w:pPr>
        <w:pStyle w:val="Heading1"/>
        <w:pBdr>
          <w:bottom w:val="single" w:sz="2" w:space="0" w:color="BABABA"/>
        </w:pBdr>
        <w:shd w:val="clear" w:color="auto" w:fill="FFFFFF"/>
        <w:spacing w:before="0" w:after="105"/>
        <w:jc w:val="both"/>
        <w:rPr>
          <w:rFonts w:eastAsia="Times New Roman" w:cstheme="minorHAnsi"/>
          <w:b w:val="0"/>
          <w:color w:val="333333"/>
          <w:sz w:val="18"/>
          <w:szCs w:val="18"/>
        </w:rPr>
      </w:pPr>
      <w:r w:rsidRPr="00CF7054">
        <w:rPr>
          <w:rStyle w:val="FootnoteReference"/>
          <w:rFonts w:cstheme="minorHAnsi"/>
          <w:b w:val="0"/>
          <w:sz w:val="18"/>
          <w:szCs w:val="18"/>
        </w:rPr>
        <w:footnoteRef/>
      </w:r>
      <w:r w:rsidRPr="00CF7054">
        <w:rPr>
          <w:rFonts w:cstheme="minorHAnsi"/>
          <w:b w:val="0"/>
          <w:sz w:val="18"/>
          <w:szCs w:val="18"/>
        </w:rPr>
        <w:t xml:space="preserve"> </w:t>
      </w:r>
      <w:r w:rsidRPr="00CF7054">
        <w:rPr>
          <w:rFonts w:eastAsia="Times New Roman" w:cstheme="minorHAnsi"/>
          <w:b w:val="0"/>
          <w:color w:val="333333"/>
          <w:kern w:val="36"/>
          <w:sz w:val="18"/>
          <w:szCs w:val="18"/>
        </w:rPr>
        <w:t xml:space="preserve">Augmented Intelligence: Leverage Smart Systems, </w:t>
      </w:r>
      <w:r w:rsidRPr="00CF7054">
        <w:rPr>
          <w:rFonts w:eastAsia="Times New Roman" w:cstheme="minorHAnsi"/>
          <w:b w:val="0"/>
          <w:color w:val="333333"/>
          <w:sz w:val="18"/>
          <w:szCs w:val="18"/>
        </w:rPr>
        <w:t>João M.F. Rodrigues (Universidade do Algarve, Portugal &amp; LARSyS, Institute for Systems and Robotics, Lisbon, Portugal), Pedro J.S. Cardoso (Universidade do Algarve, Portugal &amp; LARSyS, Institute for Systems and Robotics, Lisbon, Portugal), Jânio Monteiro (Universidade do Algarve, Portugal &amp; INESC-ID, Lisbon, Portugal) and Célia M.Q. Ramos (Universidade do Algarve, Portugal &amp; CIEO, Portugal), 2020</w:t>
      </w:r>
    </w:p>
    <w:p w14:paraId="2C1E38E5" w14:textId="77777777" w:rsidR="00403BD1" w:rsidRPr="00CF7054" w:rsidRDefault="00403BD1">
      <w:pPr>
        <w:pStyle w:val="FootnoteText"/>
        <w:rPr>
          <w:lang w:val="sr-Latn-ME"/>
        </w:rPr>
      </w:pPr>
    </w:p>
  </w:footnote>
  <w:footnote w:id="36">
    <w:p w14:paraId="1E79770B" w14:textId="77777777" w:rsidR="00403BD1" w:rsidRDefault="00403BD1" w:rsidP="00DA1524">
      <w:pPr>
        <w:pStyle w:val="FootnoteText"/>
      </w:pPr>
      <w:r>
        <w:rPr>
          <w:rStyle w:val="FootnoteReference"/>
        </w:rPr>
        <w:footnoteRef/>
      </w:r>
      <w:r>
        <w:t xml:space="preserve"> </w:t>
      </w:r>
      <w:hyperlink r:id="rId24" w:history="1">
        <w:r w:rsidRPr="005A7B4A">
          <w:rPr>
            <w:rStyle w:val="Hyperlink"/>
          </w:rPr>
          <w:t>https://www.me.undp.org/content/montenegro/sr/home/presscenter/articles/klimatska-kriza-trai-sutinske-promjene-i-odgovornost-svih.html</w:t>
        </w:r>
      </w:hyperlink>
    </w:p>
    <w:p w14:paraId="34D8B045" w14:textId="77777777" w:rsidR="00403BD1" w:rsidRPr="00A21162" w:rsidRDefault="00403BD1" w:rsidP="00DA1524">
      <w:pPr>
        <w:pStyle w:val="FootnoteText"/>
        <w:rPr>
          <w:lang w:val="sr-Latn-ME"/>
        </w:rPr>
      </w:pPr>
    </w:p>
  </w:footnote>
  <w:footnote w:id="37">
    <w:p w14:paraId="77EF27A5" w14:textId="77777777" w:rsidR="00403BD1" w:rsidRPr="00E83A20" w:rsidRDefault="00403BD1" w:rsidP="00E83A20">
      <w:pPr>
        <w:spacing w:after="120"/>
        <w:jc w:val="both"/>
        <w:rPr>
          <w:rFonts w:cstheme="minorHAnsi"/>
          <w:sz w:val="24"/>
          <w:szCs w:val="24"/>
          <w:lang w:eastAsia="hr-HR"/>
        </w:rPr>
      </w:pPr>
      <w:r>
        <w:rPr>
          <w:rStyle w:val="FootnoteReference"/>
        </w:rPr>
        <w:footnoteRef/>
      </w:r>
      <w:r>
        <w:t xml:space="preserve"> </w:t>
      </w:r>
      <w:hyperlink r:id="rId25" w:history="1">
        <w:r w:rsidRPr="00E83A20">
          <w:rPr>
            <w:rStyle w:val="Hyperlink"/>
            <w:rFonts w:cstheme="minorHAnsi"/>
            <w:sz w:val="24"/>
            <w:szCs w:val="24"/>
            <w:lang w:eastAsia="hr-HR"/>
          </w:rPr>
          <w:t>https://www.gstcouncil.org/gstc-criteria/</w:t>
        </w:r>
      </w:hyperlink>
    </w:p>
    <w:p w14:paraId="2CD0EA51" w14:textId="77777777" w:rsidR="00403BD1" w:rsidRPr="00E83A20" w:rsidRDefault="00403BD1">
      <w:pPr>
        <w:pStyle w:val="FootnoteText"/>
        <w:rPr>
          <w:lang w:val="sr-Latn-ME"/>
        </w:rPr>
      </w:pPr>
    </w:p>
  </w:footnote>
  <w:footnote w:id="38">
    <w:p w14:paraId="21318EE5" w14:textId="487C8F4F" w:rsidR="00403BD1" w:rsidRDefault="00403BD1">
      <w:pPr>
        <w:pStyle w:val="FootnoteText"/>
      </w:pPr>
      <w:r>
        <w:rPr>
          <w:rStyle w:val="FootnoteReference"/>
        </w:rPr>
        <w:footnoteRef/>
      </w:r>
      <w:r>
        <w:t xml:space="preserve"> </w:t>
      </w:r>
      <w:hyperlink r:id="rId26" w:history="1">
        <w:r w:rsidRPr="00AE18F7">
          <w:rPr>
            <w:rStyle w:val="Hyperlink"/>
          </w:rPr>
          <w:t>http://zeleni-kljuc.org.me/</w:t>
        </w:r>
      </w:hyperlink>
    </w:p>
    <w:p w14:paraId="3CB7DD41" w14:textId="77777777" w:rsidR="00403BD1" w:rsidRPr="00C52C38" w:rsidRDefault="00403BD1">
      <w:pPr>
        <w:pStyle w:val="FootnoteText"/>
        <w:rPr>
          <w:lang w:val="sr-Latn-ME"/>
        </w:rPr>
      </w:pPr>
    </w:p>
  </w:footnote>
  <w:footnote w:id="39">
    <w:p w14:paraId="65B9E530" w14:textId="77777777" w:rsidR="00403BD1" w:rsidRDefault="00403BD1">
      <w:pPr>
        <w:pStyle w:val="FootnoteText"/>
      </w:pPr>
      <w:r>
        <w:rPr>
          <w:rStyle w:val="FootnoteReference"/>
        </w:rPr>
        <w:footnoteRef/>
      </w:r>
      <w:r>
        <w:t xml:space="preserve"> </w:t>
      </w:r>
      <w:hyperlink r:id="rId27" w:history="1">
        <w:r w:rsidRPr="00CB6ED6">
          <w:rPr>
            <w:rStyle w:val="Hyperlink"/>
          </w:rPr>
          <w:t>https://ipard.gov.me/IPARD_program</w:t>
        </w:r>
      </w:hyperlink>
    </w:p>
    <w:p w14:paraId="279A5262" w14:textId="77777777" w:rsidR="00403BD1" w:rsidRPr="00A06466" w:rsidRDefault="00403BD1">
      <w:pPr>
        <w:pStyle w:val="FootnoteText"/>
        <w:rPr>
          <w:lang w:val="sr-Latn-ME"/>
        </w:rPr>
      </w:pPr>
    </w:p>
  </w:footnote>
  <w:footnote w:id="40">
    <w:p w14:paraId="66573B50" w14:textId="77777777" w:rsidR="00403BD1" w:rsidRPr="007B3399" w:rsidRDefault="00403BD1" w:rsidP="007B3399">
      <w:pPr>
        <w:pStyle w:val="FootnoteText"/>
      </w:pPr>
      <w:r>
        <w:rPr>
          <w:rStyle w:val="FootnoteReference"/>
        </w:rPr>
        <w:footnoteRef/>
      </w:r>
      <w:r>
        <w:t xml:space="preserve"> </w:t>
      </w:r>
      <w:hyperlink r:id="rId28" w:history="1">
        <w:r w:rsidRPr="00CB6ED6">
          <w:rPr>
            <w:rStyle w:val="Hyperlink"/>
          </w:rPr>
          <w:t>https://ipard.gov.me/IPARD_III_PROGRAM</w:t>
        </w:r>
      </w:hyperlink>
    </w:p>
  </w:footnote>
  <w:footnote w:id="41">
    <w:p w14:paraId="3B8B515E" w14:textId="77777777" w:rsidR="00403BD1" w:rsidRDefault="00403BD1" w:rsidP="007B3399">
      <w:pPr>
        <w:pStyle w:val="FootnoteText"/>
      </w:pPr>
      <w:r>
        <w:rPr>
          <w:rStyle w:val="FootnoteReference"/>
        </w:rPr>
        <w:footnoteRef/>
      </w:r>
      <w:r>
        <w:t xml:space="preserve"> </w:t>
      </w:r>
      <w:hyperlink r:id="rId29" w:history="1">
        <w:r w:rsidRPr="00A2284B">
          <w:rPr>
            <w:rStyle w:val="Hyperlink"/>
          </w:rPr>
          <w:t>https://www.e-unwto.org/doi/epdf/10.18111/9789284422579</w:t>
        </w:r>
      </w:hyperlink>
    </w:p>
    <w:p w14:paraId="6ABD4CCD" w14:textId="77777777" w:rsidR="00403BD1" w:rsidRPr="00082DF1" w:rsidRDefault="00403BD1">
      <w:pPr>
        <w:pStyle w:val="FootnoteText"/>
        <w:rPr>
          <w:lang w:val="sr-Latn-ME"/>
        </w:rPr>
      </w:pPr>
    </w:p>
  </w:footnote>
  <w:footnote w:id="42">
    <w:p w14:paraId="7B384383" w14:textId="77777777" w:rsidR="00403BD1" w:rsidRDefault="00403BD1">
      <w:pPr>
        <w:pStyle w:val="FootnoteText"/>
      </w:pPr>
      <w:r>
        <w:rPr>
          <w:rStyle w:val="FootnoteReference"/>
        </w:rPr>
        <w:footnoteRef/>
      </w:r>
      <w:r>
        <w:t xml:space="preserve"> </w:t>
      </w:r>
      <w:hyperlink r:id="rId30" w:history="1">
        <w:r w:rsidRPr="00A2284B">
          <w:rPr>
            <w:rStyle w:val="Hyperlink"/>
          </w:rPr>
          <w:t>https://www.e-unwto.org/doi/book/10.18111/9789284418978</w:t>
        </w:r>
      </w:hyperlink>
    </w:p>
    <w:p w14:paraId="38830023" w14:textId="77777777" w:rsidR="00403BD1" w:rsidRPr="00E305A2" w:rsidRDefault="00403BD1">
      <w:pPr>
        <w:pStyle w:val="FootnoteText"/>
        <w:rPr>
          <w:lang w:val="sr-Latn-ME"/>
        </w:rPr>
      </w:pPr>
    </w:p>
  </w:footnote>
  <w:footnote w:id="43">
    <w:p w14:paraId="14A908D2" w14:textId="77777777" w:rsidR="00403BD1" w:rsidRDefault="00403BD1">
      <w:pPr>
        <w:pStyle w:val="FootnoteText"/>
      </w:pPr>
      <w:r>
        <w:rPr>
          <w:rStyle w:val="FootnoteReference"/>
        </w:rPr>
        <w:footnoteRef/>
      </w:r>
      <w:r>
        <w:t xml:space="preserve"> </w:t>
      </w:r>
      <w:hyperlink r:id="rId31" w:history="1">
        <w:r w:rsidRPr="002B255F">
          <w:rPr>
            <w:rStyle w:val="Hyperlink"/>
          </w:rPr>
          <w:t>https://www.iucn.org/</w:t>
        </w:r>
      </w:hyperlink>
    </w:p>
    <w:p w14:paraId="33C42C6B" w14:textId="77777777" w:rsidR="00403BD1" w:rsidRPr="0055089D" w:rsidRDefault="00403BD1">
      <w:pPr>
        <w:pStyle w:val="FootnoteText"/>
        <w:rPr>
          <w:lang w:val="sr-Latn-ME"/>
        </w:rPr>
      </w:pPr>
    </w:p>
  </w:footnote>
  <w:footnote w:id="44">
    <w:p w14:paraId="07E8CD55" w14:textId="77777777" w:rsidR="00403BD1" w:rsidRDefault="00403BD1">
      <w:pPr>
        <w:pStyle w:val="FootnoteText"/>
      </w:pPr>
      <w:r>
        <w:rPr>
          <w:rStyle w:val="FootnoteReference"/>
        </w:rPr>
        <w:footnoteRef/>
      </w:r>
      <w:r>
        <w:t xml:space="preserve"> </w:t>
      </w:r>
      <w:hyperlink r:id="rId32" w:history="1">
        <w:r w:rsidRPr="002B255F">
          <w:rPr>
            <w:rStyle w:val="Hyperlink"/>
          </w:rPr>
          <w:t>https://www.iucn.org/commissions/world-commission-protected-areas</w:t>
        </w:r>
      </w:hyperlink>
    </w:p>
    <w:p w14:paraId="0919DBCC" w14:textId="77777777" w:rsidR="00403BD1" w:rsidRPr="0055089D" w:rsidRDefault="00403BD1">
      <w:pPr>
        <w:pStyle w:val="FootnoteText"/>
        <w:rPr>
          <w:lang w:val="sr-Latn-ME"/>
        </w:rPr>
      </w:pPr>
    </w:p>
  </w:footnote>
  <w:footnote w:id="45">
    <w:p w14:paraId="4011D124" w14:textId="77777777" w:rsidR="00403BD1" w:rsidRPr="00167B77" w:rsidRDefault="00403BD1" w:rsidP="00E80D69">
      <w:pPr>
        <w:jc w:val="both"/>
        <w:rPr>
          <w:rFonts w:cstheme="minorHAnsi"/>
        </w:rPr>
      </w:pPr>
      <w:r w:rsidRPr="00167B77">
        <w:rPr>
          <w:rStyle w:val="FootnoteTextChar"/>
          <w:rFonts w:cstheme="minorHAnsi"/>
        </w:rPr>
        <w:footnoteRef/>
      </w:r>
      <w:r w:rsidRPr="00167B77">
        <w:rPr>
          <w:rFonts w:cstheme="minorHAnsi"/>
        </w:rPr>
        <w:t xml:space="preserve"> Nacionalni parkovi Crne Gore (2020): „Izvještaj o realizaciji godišnjeg programa  upravljanja za 2019. god.“, str. 27</w:t>
      </w:r>
    </w:p>
  </w:footnote>
  <w:footnote w:id="46">
    <w:p w14:paraId="0691161E" w14:textId="77777777" w:rsidR="00403BD1" w:rsidRDefault="00403BD1">
      <w:pPr>
        <w:pStyle w:val="FootnoteText"/>
      </w:pPr>
      <w:r>
        <w:rPr>
          <w:rStyle w:val="FootnoteReference"/>
        </w:rPr>
        <w:footnoteRef/>
      </w:r>
      <w:r>
        <w:t xml:space="preserve"> </w:t>
      </w:r>
      <w:hyperlink r:id="rId33" w:history="1">
        <w:r w:rsidRPr="00271A4D">
          <w:rPr>
            <w:rStyle w:val="Hyperlink"/>
          </w:rPr>
          <w:t>https://orjen.me/ponuda-parka/posmatranje-zivotinja/</w:t>
        </w:r>
      </w:hyperlink>
    </w:p>
    <w:p w14:paraId="070A2DAE" w14:textId="77777777" w:rsidR="00403BD1" w:rsidRPr="00CA0961" w:rsidRDefault="00403BD1">
      <w:pPr>
        <w:pStyle w:val="FootnoteText"/>
        <w:rPr>
          <w:lang w:val="sr-Latn-ME"/>
        </w:rPr>
      </w:pPr>
    </w:p>
  </w:footnote>
  <w:footnote w:id="47">
    <w:p w14:paraId="2C872934" w14:textId="77777777" w:rsidR="00403BD1" w:rsidRDefault="00403BD1">
      <w:pPr>
        <w:pStyle w:val="FootnoteText"/>
      </w:pPr>
      <w:r>
        <w:rPr>
          <w:rStyle w:val="FootnoteReference"/>
        </w:rPr>
        <w:footnoteRef/>
      </w:r>
      <w:r>
        <w:t xml:space="preserve"> </w:t>
      </w:r>
      <w:hyperlink r:id="rId34" w:history="1">
        <w:r w:rsidRPr="00A2284B">
          <w:rPr>
            <w:rStyle w:val="Hyperlink"/>
          </w:rPr>
          <w:t>https://www.adventuretravel.biz/</w:t>
        </w:r>
      </w:hyperlink>
    </w:p>
    <w:p w14:paraId="5844842F" w14:textId="77777777" w:rsidR="00403BD1" w:rsidRPr="00B07EBB" w:rsidRDefault="00403BD1">
      <w:pPr>
        <w:pStyle w:val="FootnoteText"/>
        <w:rPr>
          <w:lang w:val="sr-Latn-ME"/>
        </w:rPr>
      </w:pPr>
    </w:p>
  </w:footnote>
  <w:footnote w:id="48">
    <w:p w14:paraId="578FE62D" w14:textId="77777777" w:rsidR="00403BD1" w:rsidRPr="00176DC1" w:rsidRDefault="00403BD1">
      <w:pPr>
        <w:pStyle w:val="FootnoteText"/>
        <w:rPr>
          <w:sz w:val="18"/>
          <w:szCs w:val="18"/>
        </w:rPr>
      </w:pPr>
      <w:r>
        <w:rPr>
          <w:rStyle w:val="FootnoteReference"/>
        </w:rPr>
        <w:footnoteRef/>
      </w:r>
      <w:r>
        <w:t xml:space="preserve"> </w:t>
      </w:r>
      <w:r w:rsidRPr="00176DC1">
        <w:rPr>
          <w:sz w:val="18"/>
          <w:szCs w:val="18"/>
        </w:rPr>
        <w:t>Copyright © 2014, World Tourism Organization (UNWTO), AM Reports, Volume nine – Global Report on Adventure Tourism</w:t>
      </w:r>
    </w:p>
    <w:p w14:paraId="467E23CA" w14:textId="77777777" w:rsidR="00403BD1" w:rsidRDefault="00403BD1">
      <w:pPr>
        <w:pStyle w:val="FootnoteText"/>
      </w:pPr>
    </w:p>
    <w:p w14:paraId="702FD53F" w14:textId="77777777" w:rsidR="00403BD1" w:rsidRPr="00176DC1" w:rsidRDefault="00403BD1">
      <w:pPr>
        <w:pStyle w:val="FootnoteText"/>
        <w:rPr>
          <w:lang w:val="sr-Latn-ME"/>
        </w:rPr>
      </w:pPr>
    </w:p>
  </w:footnote>
  <w:footnote w:id="49">
    <w:p w14:paraId="7614BC0F" w14:textId="77777777" w:rsidR="00403BD1" w:rsidRPr="00322397" w:rsidRDefault="00403BD1" w:rsidP="00322397">
      <w:pPr>
        <w:spacing w:after="0" w:line="240" w:lineRule="auto"/>
        <w:jc w:val="both"/>
        <w:rPr>
          <w:rFonts w:ascii="Calibri" w:hAnsi="Calibri" w:cs="Calibri"/>
          <w:color w:val="535353"/>
          <w:sz w:val="27"/>
          <w:szCs w:val="27"/>
          <w:shd w:val="clear" w:color="auto" w:fill="FFFFFF"/>
        </w:rPr>
      </w:pPr>
      <w:r w:rsidRPr="00CC4A2B">
        <w:rPr>
          <w:rStyle w:val="FootnoteReference"/>
        </w:rPr>
        <w:footnoteRef/>
      </w:r>
      <w:r w:rsidRPr="00CC4A2B">
        <w:t xml:space="preserve"> </w:t>
      </w:r>
      <w:r w:rsidRPr="00CC4A2B">
        <w:rPr>
          <w:lang w:val="sr-Latn-ME"/>
        </w:rPr>
        <w:t>Mice Industry by Event Type (Meeting, Incentive, Conventions and Exibitions): Global Opportunity Analysis and Industrz Forecast 2017-2028</w:t>
      </w:r>
      <w:r>
        <w:rPr>
          <w:lang w:val="sr-Latn-ME"/>
        </w:rPr>
        <w:t xml:space="preserve">  </w:t>
      </w:r>
    </w:p>
  </w:footnote>
  <w:footnote w:id="50">
    <w:p w14:paraId="147F7421" w14:textId="77777777" w:rsidR="00403BD1" w:rsidRPr="006B1672" w:rsidRDefault="00403BD1" w:rsidP="00322397">
      <w:pPr>
        <w:spacing w:after="0" w:line="240" w:lineRule="auto"/>
        <w:jc w:val="both"/>
        <w:rPr>
          <w:rFonts w:cstheme="minorHAnsi"/>
          <w:color w:val="535353"/>
          <w:sz w:val="24"/>
          <w:szCs w:val="24"/>
          <w:shd w:val="clear" w:color="auto" w:fill="FFFFFF"/>
        </w:rPr>
      </w:pPr>
      <w:r>
        <w:rPr>
          <w:rStyle w:val="FootnoteReference"/>
        </w:rPr>
        <w:footnoteRef/>
      </w:r>
      <w:hyperlink r:id="rId35" w:history="1">
        <w:r w:rsidRPr="00CF420D">
          <w:rPr>
            <w:rStyle w:val="Hyperlink"/>
            <w:rFonts w:cstheme="minorHAnsi"/>
            <w:sz w:val="20"/>
            <w:szCs w:val="20"/>
            <w:shd w:val="clear" w:color="auto" w:fill="FFFFFF"/>
          </w:rPr>
          <w:t>https://www.themeetingsindustry.org/storage/industry_news/14.3_UNWTO_Global+Report+on+Mtgs+Industry</w:t>
        </w:r>
      </w:hyperlink>
    </w:p>
  </w:footnote>
  <w:footnote w:id="51">
    <w:p w14:paraId="7896C005" w14:textId="77777777" w:rsidR="00403BD1" w:rsidRDefault="00403BD1">
      <w:pPr>
        <w:pStyle w:val="FootnoteText"/>
      </w:pPr>
      <w:r>
        <w:rPr>
          <w:rStyle w:val="FootnoteReference"/>
        </w:rPr>
        <w:footnoteRef/>
      </w:r>
      <w:r>
        <w:t xml:space="preserve"> </w:t>
      </w:r>
      <w:hyperlink r:id="rId36" w:history="1">
        <w:r w:rsidRPr="002B255F">
          <w:rPr>
            <w:rStyle w:val="Hyperlink"/>
          </w:rPr>
          <w:t>https://ec.europa.eu/eurostat/en/web/products-eurostat-news/-/ddn-20200611-1</w:t>
        </w:r>
      </w:hyperlink>
    </w:p>
    <w:p w14:paraId="4A517C32" w14:textId="77777777" w:rsidR="00403BD1" w:rsidRPr="004F7DA1" w:rsidRDefault="00403BD1">
      <w:pPr>
        <w:pStyle w:val="FootnoteText"/>
        <w:rPr>
          <w:lang w:val="sr-Latn-ME"/>
        </w:rPr>
      </w:pPr>
    </w:p>
  </w:footnote>
  <w:footnote w:id="52">
    <w:p w14:paraId="33167816" w14:textId="77777777" w:rsidR="00403BD1" w:rsidRPr="00E76939" w:rsidRDefault="00403BD1" w:rsidP="00663756">
      <w:pPr>
        <w:pStyle w:val="FootnoteText"/>
        <w:rPr>
          <w:lang w:val="sr-Latn-ME"/>
        </w:rPr>
      </w:pPr>
      <w:r>
        <w:rPr>
          <w:rStyle w:val="FootnoteReference"/>
        </w:rPr>
        <w:footnoteRef/>
      </w:r>
      <w:r>
        <w:t xml:space="preserve"> </w:t>
      </w:r>
      <w:hyperlink r:id="rId37" w:history="1">
        <w:r w:rsidRPr="00C56CFD">
          <w:rPr>
            <w:rStyle w:val="Hyperlink"/>
          </w:rPr>
          <w:t>https://glampsource.com/en/differences-entre-le-camping-et-le-glamping/</w:t>
        </w:r>
      </w:hyperlink>
      <w:r>
        <w:t xml:space="preserve"> </w:t>
      </w:r>
    </w:p>
  </w:footnote>
  <w:footnote w:id="53">
    <w:p w14:paraId="0009A961" w14:textId="77777777" w:rsidR="00403BD1" w:rsidRPr="007A091A" w:rsidRDefault="00403BD1">
      <w:pPr>
        <w:pStyle w:val="FootnoteText"/>
      </w:pPr>
      <w:r>
        <w:rPr>
          <w:rStyle w:val="FootnoteReference"/>
        </w:rPr>
        <w:footnoteRef/>
      </w:r>
      <w:r>
        <w:t xml:space="preserve"> </w:t>
      </w:r>
      <w:hyperlink r:id="rId38" w:history="1">
        <w:r w:rsidRPr="002B255F">
          <w:rPr>
            <w:rStyle w:val="Hyperlink"/>
          </w:rPr>
          <w:t>https://www.unwto.org/news/unwto-bcc-forum-highlights-gastronomy-tourism-as-driver-of-rural-development</w:t>
        </w:r>
      </w:hyperlink>
    </w:p>
  </w:footnote>
  <w:footnote w:id="54">
    <w:p w14:paraId="0DB3A95C" w14:textId="77777777" w:rsidR="00403BD1" w:rsidRPr="00663756" w:rsidRDefault="00403BD1">
      <w:pPr>
        <w:pStyle w:val="FootnoteText"/>
      </w:pPr>
      <w:r>
        <w:rPr>
          <w:rStyle w:val="FootnoteReference"/>
        </w:rPr>
        <w:footnoteRef/>
      </w:r>
      <w:r>
        <w:t xml:space="preserve"> </w:t>
      </w:r>
      <w:hyperlink r:id="rId39" w:history="1">
        <w:r w:rsidRPr="002B255F">
          <w:rPr>
            <w:rStyle w:val="Hyperlink"/>
          </w:rPr>
          <w:t>https://www.unwto.org/gastronomy-wine-tourism</w:t>
        </w:r>
      </w:hyperlink>
    </w:p>
  </w:footnote>
  <w:footnote w:id="55">
    <w:p w14:paraId="4074EDF6" w14:textId="77777777" w:rsidR="00403BD1" w:rsidRDefault="00403BD1">
      <w:pPr>
        <w:pStyle w:val="FootnoteText"/>
      </w:pPr>
      <w:r>
        <w:rPr>
          <w:rStyle w:val="FootnoteReference"/>
        </w:rPr>
        <w:footnoteRef/>
      </w:r>
      <w:r>
        <w:t xml:space="preserve"> </w:t>
      </w:r>
      <w:hyperlink r:id="rId40" w:history="1">
        <w:r w:rsidRPr="00AC3DD9">
          <w:rPr>
            <w:rStyle w:val="Hyperlink"/>
          </w:rPr>
          <w:t>https://www.unwto.org/event/5-unwto-global-conference-on-wine-tourism</w:t>
        </w:r>
      </w:hyperlink>
    </w:p>
    <w:p w14:paraId="60D9DF0F" w14:textId="77777777" w:rsidR="00403BD1" w:rsidRPr="00B3458A" w:rsidRDefault="00403BD1">
      <w:pPr>
        <w:pStyle w:val="FootnoteText"/>
        <w:rPr>
          <w:lang w:val="sr-Latn-ME"/>
        </w:rPr>
      </w:pPr>
    </w:p>
  </w:footnote>
  <w:footnote w:id="56">
    <w:p w14:paraId="214F3145" w14:textId="77777777" w:rsidR="00403BD1" w:rsidRDefault="00403BD1">
      <w:pPr>
        <w:pStyle w:val="FootnoteText"/>
      </w:pPr>
      <w:r>
        <w:rPr>
          <w:rStyle w:val="FootnoteReference"/>
        </w:rPr>
        <w:footnoteRef/>
      </w:r>
      <w:r>
        <w:t xml:space="preserve"> </w:t>
      </w:r>
      <w:hyperlink r:id="rId41" w:history="1">
        <w:r w:rsidRPr="00A2284B">
          <w:rPr>
            <w:rStyle w:val="Hyperlink"/>
          </w:rPr>
          <w:t>https://www.montenegro.travel/files/multimedija/16014764.pdf</w:t>
        </w:r>
      </w:hyperlink>
    </w:p>
    <w:p w14:paraId="7621F057" w14:textId="77777777" w:rsidR="00403BD1" w:rsidRPr="00CB2C95" w:rsidRDefault="00403BD1">
      <w:pPr>
        <w:pStyle w:val="FootnoteText"/>
        <w:rPr>
          <w:lang w:val="sr-Latn-ME"/>
        </w:rPr>
      </w:pPr>
    </w:p>
  </w:footnote>
  <w:footnote w:id="57">
    <w:p w14:paraId="0F0E365D" w14:textId="77777777" w:rsidR="00403BD1" w:rsidRDefault="00403BD1" w:rsidP="00F80B80">
      <w:pPr>
        <w:pStyle w:val="FootnoteText"/>
      </w:pPr>
      <w:r>
        <w:rPr>
          <w:rStyle w:val="FootnoteReference"/>
        </w:rPr>
        <w:footnoteRef/>
      </w:r>
      <w:r>
        <w:t xml:space="preserve"> </w:t>
      </w:r>
      <w:hyperlink r:id="rId42" w:history="1">
        <w:r w:rsidRPr="00141AA2">
          <w:rPr>
            <w:rStyle w:val="Hyperlink"/>
          </w:rPr>
          <w:t>https://www.statista.com/statistics/807374/europe-numbers-of-golf-players-by-country/</w:t>
        </w:r>
      </w:hyperlink>
    </w:p>
    <w:p w14:paraId="2F4851E5" w14:textId="77777777" w:rsidR="00403BD1" w:rsidRPr="00657B7B" w:rsidRDefault="00403BD1" w:rsidP="00F80B80">
      <w:pPr>
        <w:pStyle w:val="FootnoteText"/>
      </w:pPr>
    </w:p>
  </w:footnote>
  <w:footnote w:id="58">
    <w:p w14:paraId="047A9C4E" w14:textId="77777777" w:rsidR="00403BD1" w:rsidRDefault="00403BD1" w:rsidP="00781740">
      <w:pPr>
        <w:pStyle w:val="FootnoteText"/>
      </w:pPr>
      <w:r>
        <w:rPr>
          <w:rStyle w:val="FootnoteReference"/>
        </w:rPr>
        <w:footnoteRef/>
      </w:r>
      <w:r>
        <w:t xml:space="preserve"> </w:t>
      </w:r>
      <w:hyperlink r:id="rId43" w:history="1">
        <w:r w:rsidRPr="00C17D94">
          <w:rPr>
            <w:rStyle w:val="Hyperlink"/>
          </w:rPr>
          <w:t>https://fccg.me/</w:t>
        </w:r>
      </w:hyperlink>
    </w:p>
    <w:p w14:paraId="6ECB1534" w14:textId="77777777" w:rsidR="00403BD1" w:rsidRPr="003C5BB9" w:rsidRDefault="00403BD1" w:rsidP="00781740">
      <w:pPr>
        <w:pStyle w:val="FootnoteText"/>
        <w:rPr>
          <w:lang w:val="sr-Latn-ME"/>
        </w:rPr>
      </w:pPr>
    </w:p>
  </w:footnote>
  <w:footnote w:id="59">
    <w:p w14:paraId="7FF966EB" w14:textId="77777777" w:rsidR="00403BD1" w:rsidRPr="008176CA" w:rsidRDefault="00403BD1">
      <w:pPr>
        <w:pStyle w:val="FootnoteText"/>
        <w:rPr>
          <w:lang w:val="sr-Latn-ME"/>
        </w:rPr>
      </w:pPr>
      <w:r>
        <w:rPr>
          <w:rStyle w:val="FootnoteReference"/>
        </w:rPr>
        <w:footnoteRef/>
      </w:r>
      <w:r>
        <w:t xml:space="preserve"> </w:t>
      </w:r>
      <w:hyperlink r:id="rId44" w:history="1">
        <w:r w:rsidRPr="008514B1">
          <w:rPr>
            <w:rStyle w:val="Hyperlink"/>
          </w:rPr>
          <w:t>https://www.gov.me/dokumenta/6852d215-af43-4671-b940-cbd0525896c1</w:t>
        </w:r>
      </w:hyperlink>
    </w:p>
  </w:footnote>
  <w:footnote w:id="60">
    <w:p w14:paraId="1DEE4F77" w14:textId="77777777" w:rsidR="00403BD1" w:rsidRDefault="00403BD1" w:rsidP="00B16AD6">
      <w:pPr>
        <w:pStyle w:val="FootnoteText"/>
      </w:pPr>
      <w:r>
        <w:rPr>
          <w:rStyle w:val="FootnoteReference"/>
        </w:rPr>
        <w:footnoteRef/>
      </w:r>
      <w:r>
        <w:t xml:space="preserve"> </w:t>
      </w:r>
      <w:hyperlink r:id="rId45" w:history="1">
        <w:r w:rsidRPr="00CB6ED6">
          <w:rPr>
            <w:rStyle w:val="Hyperlink"/>
          </w:rPr>
          <w:t>https://www.montenegro.travel/info/ruta-4-krug-oko-korita</w:t>
        </w:r>
      </w:hyperlink>
    </w:p>
    <w:p w14:paraId="5A6B5914" w14:textId="77777777" w:rsidR="00403BD1" w:rsidRPr="00407D67" w:rsidRDefault="00403BD1" w:rsidP="00B16AD6">
      <w:pPr>
        <w:pStyle w:val="FootnoteText"/>
        <w:rPr>
          <w:lang w:val="sr-Latn-ME"/>
        </w:rPr>
      </w:pPr>
    </w:p>
  </w:footnote>
  <w:footnote w:id="61">
    <w:p w14:paraId="63452DBA" w14:textId="77777777" w:rsidR="00403BD1" w:rsidRDefault="00403BD1" w:rsidP="00B16AD6">
      <w:pPr>
        <w:pStyle w:val="FootnoteText"/>
      </w:pPr>
      <w:r>
        <w:rPr>
          <w:rStyle w:val="FootnoteReference"/>
        </w:rPr>
        <w:footnoteRef/>
      </w:r>
      <w:r>
        <w:t xml:space="preserve"> </w:t>
      </w:r>
      <w:hyperlink r:id="rId46" w:history="1">
        <w:r w:rsidRPr="00C17D94">
          <w:rPr>
            <w:rStyle w:val="Hyperlink"/>
          </w:rPr>
          <w:t>https://www.parkpiva.com/</w:t>
        </w:r>
      </w:hyperlink>
    </w:p>
    <w:p w14:paraId="6FF83420" w14:textId="77777777" w:rsidR="00403BD1" w:rsidRPr="00981489" w:rsidRDefault="00403BD1" w:rsidP="00B16AD6">
      <w:pPr>
        <w:pStyle w:val="FootnoteText"/>
        <w:rPr>
          <w:lang w:val="sr-Latn-ME"/>
        </w:rPr>
      </w:pPr>
    </w:p>
  </w:footnote>
  <w:footnote w:id="62">
    <w:p w14:paraId="0094EC30" w14:textId="77777777" w:rsidR="00403BD1" w:rsidRPr="00425A5C" w:rsidRDefault="00403BD1" w:rsidP="00A80427">
      <w:pPr>
        <w:pStyle w:val="FootnoteText"/>
      </w:pPr>
      <w:r>
        <w:rPr>
          <w:rStyle w:val="FootnoteReference"/>
        </w:rPr>
        <w:footnoteRef/>
      </w:r>
      <w:r>
        <w:t xml:space="preserve"> Početnu vrijednost indikatora uticaja predstavljaju podaci koji se odnose na turistički promet tj. broj noćenja i prihoda u turizmu, kao i u ukupni udio turizma u BDP-u ostvareni u 2019. godini, kao godini koja je prethodila pandemijskoj 2020. godini, a koja se zbog značajnog pada ostvarenja svih parametara turističkog prometa, ne može uzeti kao polazna osnova za utvrđivanje ciljanih vrijednosti.</w:t>
      </w:r>
    </w:p>
  </w:footnote>
  <w:footnote w:id="63">
    <w:p w14:paraId="6C3592E6" w14:textId="77777777" w:rsidR="00403BD1" w:rsidRPr="001D2755" w:rsidRDefault="00403BD1" w:rsidP="00A80427">
      <w:pPr>
        <w:pStyle w:val="FootnoteText"/>
        <w:rPr>
          <w:lang w:val="sr-Latn-ME"/>
        </w:rPr>
      </w:pPr>
      <w:r>
        <w:rPr>
          <w:rStyle w:val="FootnoteReference"/>
        </w:rPr>
        <w:footnoteRef/>
      </w:r>
      <w:r>
        <w:t xml:space="preserve"> Izvor MONSTAT</w:t>
      </w:r>
    </w:p>
  </w:footnote>
  <w:footnote w:id="64">
    <w:p w14:paraId="5E517ADD" w14:textId="77777777" w:rsidR="00403BD1" w:rsidRPr="001D2755" w:rsidRDefault="00403BD1" w:rsidP="00A80427">
      <w:pPr>
        <w:pStyle w:val="FootnoteText"/>
        <w:rPr>
          <w:lang w:val="sr-Latn-ME"/>
        </w:rPr>
      </w:pPr>
      <w:r>
        <w:rPr>
          <w:rStyle w:val="FootnoteReference"/>
        </w:rPr>
        <w:footnoteRef/>
      </w:r>
      <w:r>
        <w:t xml:space="preserve"> </w:t>
      </w:r>
      <w:r>
        <w:rPr>
          <w:lang w:val="sr-Latn-ME"/>
        </w:rPr>
        <w:t>Centralna banka Crne Gore</w:t>
      </w:r>
    </w:p>
  </w:footnote>
  <w:footnote w:id="65">
    <w:p w14:paraId="76E358A8" w14:textId="5F365D7F" w:rsidR="00403BD1" w:rsidRPr="00865088" w:rsidRDefault="00403BD1" w:rsidP="00A80427">
      <w:pPr>
        <w:pStyle w:val="FootnoteText"/>
        <w:rPr>
          <w:lang w:val="sr-Latn-ME"/>
        </w:rPr>
      </w:pPr>
      <w:r>
        <w:rPr>
          <w:rStyle w:val="FootnoteReference"/>
        </w:rPr>
        <w:footnoteRef/>
      </w:r>
      <w:r>
        <w:t xml:space="preserve"> </w:t>
      </w:r>
      <w:r>
        <w:rPr>
          <w:lang w:val="sr-Latn-ME"/>
        </w:rPr>
        <w:t>Cilj je da se ukupni udio turizma u BDP-u razvije do nivoa od 25% (u 2020. udio u BDP-u iznosio je 8,8%) kako bi se izbjegla dominantna zavisnost BDP-a od turizma (izvor WTTC)</w:t>
      </w:r>
    </w:p>
  </w:footnote>
  <w:footnote w:id="66">
    <w:p w14:paraId="7086C688" w14:textId="77777777" w:rsidR="00403BD1" w:rsidRPr="001D2755" w:rsidRDefault="00403BD1" w:rsidP="001977EA">
      <w:pPr>
        <w:pStyle w:val="FootnoteText"/>
        <w:rPr>
          <w:lang w:val="sr-Latn-ME"/>
        </w:rPr>
      </w:pPr>
      <w:r>
        <w:rPr>
          <w:rStyle w:val="FootnoteReference"/>
        </w:rPr>
        <w:footnoteRef/>
      </w:r>
      <w:r>
        <w:t xml:space="preserve"> </w:t>
      </w:r>
      <w:r>
        <w:rPr>
          <w:lang w:val="sr-Latn-ME"/>
        </w:rPr>
        <w:t>Izvor MONSTAT</w:t>
      </w:r>
    </w:p>
  </w:footnote>
  <w:footnote w:id="67">
    <w:p w14:paraId="4108EA01" w14:textId="1347F648" w:rsidR="00403BD1" w:rsidRPr="001D2755" w:rsidRDefault="00403BD1">
      <w:pPr>
        <w:pStyle w:val="FootnoteText"/>
        <w:rPr>
          <w:lang w:val="sr-Latn-ME"/>
        </w:rPr>
      </w:pPr>
      <w:r>
        <w:rPr>
          <w:rStyle w:val="FootnoteReference"/>
        </w:rPr>
        <w:footnoteRef/>
      </w:r>
      <w:r>
        <w:t xml:space="preserve"> </w:t>
      </w:r>
      <w:r>
        <w:rPr>
          <w:lang w:val="sr-Latn-ME"/>
        </w:rPr>
        <w:t xml:space="preserve">Izvor MONSTAT </w:t>
      </w:r>
      <w:bookmarkStart w:id="714" w:name="_Hlk92282190"/>
      <w:r>
        <w:rPr>
          <w:lang w:val="sr-Latn-ME"/>
        </w:rPr>
        <w:t>(slični objekti: turistička naselja i moteli)</w:t>
      </w:r>
    </w:p>
    <w:bookmarkEnd w:id="714"/>
  </w:footnote>
  <w:footnote w:id="68">
    <w:p w14:paraId="0E060E6B" w14:textId="68AE0692" w:rsidR="00403BD1" w:rsidRPr="001D2755" w:rsidRDefault="00403BD1">
      <w:pPr>
        <w:pStyle w:val="FootnoteText"/>
        <w:rPr>
          <w:lang w:val="sr-Latn-ME"/>
        </w:rPr>
      </w:pPr>
      <w:r>
        <w:rPr>
          <w:rStyle w:val="FootnoteReference"/>
        </w:rPr>
        <w:footnoteRef/>
      </w:r>
      <w:r>
        <w:t xml:space="preserve"> </w:t>
      </w:r>
      <w:r>
        <w:rPr>
          <w:lang w:val="sr-Latn-ME"/>
        </w:rPr>
        <w:t xml:space="preserve">Izvor MONSTAT </w:t>
      </w:r>
      <w:r w:rsidRPr="005272EA">
        <w:rPr>
          <w:lang w:val="sr-Latn-ME"/>
        </w:rPr>
        <w:t>(slični objekti: turistička naselja i moteli)</w:t>
      </w:r>
    </w:p>
  </w:footnote>
  <w:footnote w:id="69">
    <w:p w14:paraId="1963E17C" w14:textId="4A79C96E" w:rsidR="00403BD1" w:rsidRPr="00A91387" w:rsidRDefault="00403BD1" w:rsidP="00DB3950">
      <w:pPr>
        <w:pStyle w:val="FootnoteText"/>
        <w:rPr>
          <w:lang w:val="sr-Latn-ME"/>
        </w:rPr>
      </w:pPr>
      <w:r>
        <w:rPr>
          <w:rStyle w:val="FootnoteReference"/>
        </w:rPr>
        <w:footnoteRef/>
      </w:r>
      <w:r>
        <w:t xml:space="preserve"> </w:t>
      </w:r>
      <w:r w:rsidRPr="00A91387">
        <w:t>Polazna vrijednost je turistički promet</w:t>
      </w:r>
      <w:r>
        <w:t xml:space="preserve"> sa prioritetnih tržišta</w:t>
      </w:r>
      <w:r w:rsidRPr="00A91387">
        <w:t>, odnosno broj noćenja u 2019. godini, s obzirom da se 2020. godina usl</w:t>
      </w:r>
      <w:r>
        <w:t>j</w:t>
      </w:r>
      <w:r w:rsidRPr="00A91387">
        <w:t>ed COVID</w:t>
      </w:r>
      <w:r>
        <w:t>-19</w:t>
      </w:r>
      <w:r w:rsidRPr="00A91387">
        <w:t xml:space="preserve"> pandemije ne može porediti ni sa jednom godinom, a zvanični podaci o realizaciji </w:t>
      </w:r>
      <w:r>
        <w:t xml:space="preserve">ukupnog </w:t>
      </w:r>
      <w:r w:rsidRPr="00A91387">
        <w:t xml:space="preserve">prometa za 2021. </w:t>
      </w:r>
      <w:r>
        <w:t>g</w:t>
      </w:r>
      <w:r w:rsidRPr="00A91387">
        <w:t>odinu</w:t>
      </w:r>
      <w:r>
        <w:t>,</w:t>
      </w:r>
      <w:r w:rsidRPr="00A91387">
        <w:t xml:space="preserve"> (MONSTAT) objavljuju tek u prvom kvartalu naredne (2022.) godin</w:t>
      </w:r>
      <w:r>
        <w:t>e</w:t>
      </w:r>
      <w:r w:rsidRPr="00A91387">
        <w:t>.</w:t>
      </w:r>
    </w:p>
  </w:footnote>
  <w:footnote w:id="70">
    <w:p w14:paraId="27CE17E2" w14:textId="77777777" w:rsidR="00403BD1" w:rsidRPr="00425A5C" w:rsidRDefault="00403BD1" w:rsidP="002618BE">
      <w:pPr>
        <w:pStyle w:val="FootnoteText"/>
      </w:pPr>
      <w:r>
        <w:rPr>
          <w:rStyle w:val="FootnoteReference"/>
        </w:rPr>
        <w:footnoteRef/>
      </w:r>
      <w:r>
        <w:t xml:space="preserve"> Početnu vrijednost indikatora uticaja predstavljaju podaci koji se odnose na turistički promet tj. broj noćenja i prihoda u turizmu, kao i u ukupni udio turizma u BDP-u ostvareni u 2019. godini, kao godini koja je prethodila pandemijskoj 2020. godini, a koja se zbog značajnog pada ostvarenja svih parametara turističkog prometa, ne može uzeti kao polazna osnova za utvrđivanje ciljanih vrijednosti.</w:t>
      </w:r>
    </w:p>
  </w:footnote>
  <w:footnote w:id="71">
    <w:p w14:paraId="2876F7AB" w14:textId="77777777" w:rsidR="00403BD1" w:rsidRPr="00865088" w:rsidRDefault="00403BD1" w:rsidP="002618BE">
      <w:pPr>
        <w:pStyle w:val="FootnoteText"/>
        <w:rPr>
          <w:lang w:val="sr-Latn-ME"/>
        </w:rPr>
      </w:pPr>
      <w:r>
        <w:rPr>
          <w:rStyle w:val="FootnoteReference"/>
        </w:rPr>
        <w:footnoteRef/>
      </w:r>
      <w:r>
        <w:t xml:space="preserve"> </w:t>
      </w:r>
      <w:r>
        <w:rPr>
          <w:lang w:val="sr-Latn-ME"/>
        </w:rPr>
        <w:t>Cilj je da se ukupni udio turizma u BDP-u razvije do nivoa od 25% (u 2020. udio u BDP-u iznosio je 8,8%) kako bi se izbjegla dominantna zavisnost BDP-a od truizma (izvor WTTC)</w:t>
      </w:r>
    </w:p>
  </w:footnote>
  <w:footnote w:id="72">
    <w:p w14:paraId="7708284B" w14:textId="77777777" w:rsidR="00403BD1" w:rsidRPr="00A91387" w:rsidRDefault="00403BD1" w:rsidP="002618BE">
      <w:pPr>
        <w:pStyle w:val="FootnoteText"/>
        <w:rPr>
          <w:lang w:val="sr-Latn-ME"/>
        </w:rPr>
      </w:pPr>
      <w:r>
        <w:rPr>
          <w:rStyle w:val="FootnoteReference"/>
        </w:rPr>
        <w:footnoteRef/>
      </w:r>
      <w:r>
        <w:t xml:space="preserve"> </w:t>
      </w:r>
      <w:r w:rsidRPr="00A91387">
        <w:t>Polazna vrijednost je turistički promet, odnosno broj noćenja u 2019. godini, s obzirom da se 2020. godina usled COVID pandemije ne može porediti ni sa jednom godinom, a zvanični podaci o realizaciji prometa za 2021. godinu (MONSTAT)  se objavljuju tek u prvom kvartalu naredne  (2022.) za prethodnu godinu.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7DD134" w14:textId="3AE232B6" w:rsidR="00403BD1" w:rsidRPr="002C723F" w:rsidRDefault="00403BD1" w:rsidP="002D6E55">
    <w:pPr>
      <w:pStyle w:val="Header"/>
      <w:tabs>
        <w:tab w:val="left" w:pos="1845"/>
      </w:tabs>
      <w:rPr>
        <w:b/>
        <w:sz w:val="28"/>
        <w:szCs w:val="28"/>
        <w:lang w:val="sr-Latn-M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F96A52" w14:textId="77777777" w:rsidR="00403BD1" w:rsidRDefault="00403BD1" w:rsidP="00527092">
    <w:pPr>
      <w:spacing w:after="0" w:line="240" w:lineRule="auto"/>
      <w:rPr>
        <w:rFonts w:ascii="Arial" w:hAnsi="Arial"/>
      </w:rPr>
    </w:pPr>
  </w:p>
  <w:p w14:paraId="7F70B2BD" w14:textId="77777777" w:rsidR="00403BD1" w:rsidRPr="004F3B2A" w:rsidRDefault="00403BD1" w:rsidP="004F3B2A">
    <w:pPr>
      <w:pStyle w:val="Header"/>
      <w:jc w:val="right"/>
      <w:rPr>
        <w:b/>
      </w:rPr>
    </w:pPr>
  </w:p>
  <w:p w14:paraId="2185EC88" w14:textId="77777777" w:rsidR="00403BD1" w:rsidRDefault="00403BD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B3728"/>
    <w:multiLevelType w:val="hybridMultilevel"/>
    <w:tmpl w:val="91784A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C17833"/>
    <w:multiLevelType w:val="hybridMultilevel"/>
    <w:tmpl w:val="339084A6"/>
    <w:lvl w:ilvl="0" w:tplc="CD2CCCCC">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4420D7"/>
    <w:multiLevelType w:val="hybridMultilevel"/>
    <w:tmpl w:val="6D7EEB94"/>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3" w15:restartNumberingAfterBreak="0">
    <w:nsid w:val="04DB01A0"/>
    <w:multiLevelType w:val="hybridMultilevel"/>
    <w:tmpl w:val="27F42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768EF"/>
    <w:multiLevelType w:val="hybridMultilevel"/>
    <w:tmpl w:val="ECA4E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87758C"/>
    <w:multiLevelType w:val="multilevel"/>
    <w:tmpl w:val="2C4CAFF0"/>
    <w:lvl w:ilvl="0">
      <w:start w:val="1"/>
      <w:numFmt w:val="decimal"/>
      <w:lvlText w:val="%1."/>
      <w:lvlJc w:val="left"/>
      <w:pPr>
        <w:ind w:left="720" w:hanging="360"/>
      </w:pPr>
      <w:rPr>
        <w:color w:val="2F5496" w:themeColor="accent1" w:themeShade="BF"/>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EBE3A9A"/>
    <w:multiLevelType w:val="hybridMultilevel"/>
    <w:tmpl w:val="EAA4577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2410A06"/>
    <w:multiLevelType w:val="hybridMultilevel"/>
    <w:tmpl w:val="DB5E2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B65FB4"/>
    <w:multiLevelType w:val="hybridMultilevel"/>
    <w:tmpl w:val="2BCCB2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9B3428"/>
    <w:multiLevelType w:val="hybridMultilevel"/>
    <w:tmpl w:val="4180378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591156D"/>
    <w:multiLevelType w:val="hybridMultilevel"/>
    <w:tmpl w:val="54C0D850"/>
    <w:lvl w:ilvl="0" w:tplc="04090003">
      <w:start w:val="1"/>
      <w:numFmt w:val="bullet"/>
      <w:lvlText w:val="o"/>
      <w:lvlJc w:val="left"/>
      <w:pPr>
        <w:ind w:left="450" w:hanging="360"/>
      </w:pPr>
      <w:rPr>
        <w:rFonts w:ascii="Courier New" w:hAnsi="Courier New" w:cs="Courier New" w:hint="default"/>
      </w:rPr>
    </w:lvl>
    <w:lvl w:ilvl="1" w:tplc="04090003">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15:restartNumberingAfterBreak="0">
    <w:nsid w:val="19A63B14"/>
    <w:multiLevelType w:val="hybridMultilevel"/>
    <w:tmpl w:val="90463FE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C59393E"/>
    <w:multiLevelType w:val="hybridMultilevel"/>
    <w:tmpl w:val="97D689F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17242E7"/>
    <w:multiLevelType w:val="hybridMultilevel"/>
    <w:tmpl w:val="982430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963702"/>
    <w:multiLevelType w:val="hybridMultilevel"/>
    <w:tmpl w:val="CBAC42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26E1E21"/>
    <w:multiLevelType w:val="multilevel"/>
    <w:tmpl w:val="03F049A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46B57E1"/>
    <w:multiLevelType w:val="hybridMultilevel"/>
    <w:tmpl w:val="D826BD32"/>
    <w:lvl w:ilvl="0" w:tplc="0409000F">
      <w:start w:val="1"/>
      <w:numFmt w:val="decimal"/>
      <w:lvlText w:val="%1."/>
      <w:lvlJc w:val="left"/>
      <w:pPr>
        <w:ind w:left="644"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7D130DB"/>
    <w:multiLevelType w:val="hybridMultilevel"/>
    <w:tmpl w:val="191C8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C556B2"/>
    <w:multiLevelType w:val="hybridMultilevel"/>
    <w:tmpl w:val="709CA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400A2F"/>
    <w:multiLevelType w:val="hybridMultilevel"/>
    <w:tmpl w:val="A84E3EA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A860669"/>
    <w:multiLevelType w:val="hybridMultilevel"/>
    <w:tmpl w:val="0EC01E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2B1A418B"/>
    <w:multiLevelType w:val="hybridMultilevel"/>
    <w:tmpl w:val="7C74FAF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A3527E"/>
    <w:multiLevelType w:val="hybridMultilevel"/>
    <w:tmpl w:val="0A049D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DE12AD"/>
    <w:multiLevelType w:val="hybridMultilevel"/>
    <w:tmpl w:val="C29666E4"/>
    <w:lvl w:ilvl="0" w:tplc="274CD5B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DA5040"/>
    <w:multiLevelType w:val="hybridMultilevel"/>
    <w:tmpl w:val="4680140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8F24D12"/>
    <w:multiLevelType w:val="hybridMultilevel"/>
    <w:tmpl w:val="6C764FF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9ED73DF"/>
    <w:multiLevelType w:val="hybridMultilevel"/>
    <w:tmpl w:val="147AD82A"/>
    <w:lvl w:ilvl="0" w:tplc="586E0C32">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AD00FBB"/>
    <w:multiLevelType w:val="hybridMultilevel"/>
    <w:tmpl w:val="0F4E605E"/>
    <w:lvl w:ilvl="0" w:tplc="631C9C54">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B741472"/>
    <w:multiLevelType w:val="hybridMultilevel"/>
    <w:tmpl w:val="42EEF9B8"/>
    <w:lvl w:ilvl="0" w:tplc="C136A572">
      <w:start w:val="1"/>
      <w:numFmt w:val="bullet"/>
      <w:lvlText w:val=""/>
      <w:lvlJc w:val="left"/>
      <w:pPr>
        <w:ind w:left="36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D49649E"/>
    <w:multiLevelType w:val="hybridMultilevel"/>
    <w:tmpl w:val="8D8246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3DB80434"/>
    <w:multiLevelType w:val="multilevel"/>
    <w:tmpl w:val="E57C69A4"/>
    <w:lvl w:ilvl="0">
      <w:start w:val="3"/>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3FD511DD"/>
    <w:multiLevelType w:val="hybridMultilevel"/>
    <w:tmpl w:val="DEEA7950"/>
    <w:lvl w:ilvl="0" w:tplc="04090003">
      <w:start w:val="1"/>
      <w:numFmt w:val="bullet"/>
      <w:lvlText w:val="o"/>
      <w:lvlJc w:val="left"/>
      <w:pPr>
        <w:ind w:left="54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2" w15:restartNumberingAfterBreak="0">
    <w:nsid w:val="400D043F"/>
    <w:multiLevelType w:val="hybridMultilevel"/>
    <w:tmpl w:val="4EEAC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11A4384"/>
    <w:multiLevelType w:val="hybridMultilevel"/>
    <w:tmpl w:val="D17AB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22C45CC"/>
    <w:multiLevelType w:val="hybridMultilevel"/>
    <w:tmpl w:val="E18C578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443857C6"/>
    <w:multiLevelType w:val="hybridMultilevel"/>
    <w:tmpl w:val="617AD90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 w15:restartNumberingAfterBreak="0">
    <w:nsid w:val="45EB1C49"/>
    <w:multiLevelType w:val="hybridMultilevel"/>
    <w:tmpl w:val="78E2F71C"/>
    <w:lvl w:ilvl="0" w:tplc="74E882C0">
      <w:start w:val="2"/>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74B4947"/>
    <w:multiLevelType w:val="hybridMultilevel"/>
    <w:tmpl w:val="A7AC0E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4A0D1A7E"/>
    <w:multiLevelType w:val="hybridMultilevel"/>
    <w:tmpl w:val="19DA07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A404948"/>
    <w:multiLevelType w:val="hybridMultilevel"/>
    <w:tmpl w:val="870A051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4A6F3880"/>
    <w:multiLevelType w:val="hybridMultilevel"/>
    <w:tmpl w:val="7B2223D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0FA473D"/>
    <w:multiLevelType w:val="hybridMultilevel"/>
    <w:tmpl w:val="70922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57C32F7"/>
    <w:multiLevelType w:val="hybridMultilevel"/>
    <w:tmpl w:val="BAF4CFD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557E0428"/>
    <w:multiLevelType w:val="multilevel"/>
    <w:tmpl w:val="5686B5B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55C77743"/>
    <w:multiLevelType w:val="hybridMultilevel"/>
    <w:tmpl w:val="434067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6607315"/>
    <w:multiLevelType w:val="multilevel"/>
    <w:tmpl w:val="DBEA4AD4"/>
    <w:lvl w:ilvl="0">
      <w:start w:val="1"/>
      <w:numFmt w:val="decimal"/>
      <w:lvlText w:val="%1."/>
      <w:lvlJc w:val="left"/>
      <w:pPr>
        <w:ind w:left="720" w:hanging="360"/>
      </w:pPr>
      <w:rPr>
        <w:rFonts w:hint="default"/>
        <w:color w:val="2F5496" w:themeColor="accent1" w:themeShade="BF"/>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5A066AD3"/>
    <w:multiLevelType w:val="hybridMultilevel"/>
    <w:tmpl w:val="7C0E95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5B313C4D"/>
    <w:multiLevelType w:val="hybridMultilevel"/>
    <w:tmpl w:val="22209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1C640AA"/>
    <w:multiLevelType w:val="hybridMultilevel"/>
    <w:tmpl w:val="1A78E2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64C1117A"/>
    <w:multiLevelType w:val="hybridMultilevel"/>
    <w:tmpl w:val="3A9E28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83C2137"/>
    <w:multiLevelType w:val="hybridMultilevel"/>
    <w:tmpl w:val="55F6342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9D673C6"/>
    <w:multiLevelType w:val="hybridMultilevel"/>
    <w:tmpl w:val="6B2AAED2"/>
    <w:lvl w:ilvl="0" w:tplc="04090003">
      <w:start w:val="1"/>
      <w:numFmt w:val="bullet"/>
      <w:lvlText w:val="o"/>
      <w:lvlJc w:val="left"/>
      <w:pPr>
        <w:ind w:left="450" w:hanging="360"/>
      </w:pPr>
      <w:rPr>
        <w:rFonts w:ascii="Courier New" w:hAnsi="Courier New" w:cs="Courier New"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2" w15:restartNumberingAfterBreak="0">
    <w:nsid w:val="6AA2120D"/>
    <w:multiLevelType w:val="hybridMultilevel"/>
    <w:tmpl w:val="5C1E86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BE44FB6"/>
    <w:multiLevelType w:val="hybridMultilevel"/>
    <w:tmpl w:val="77823C60"/>
    <w:lvl w:ilvl="0" w:tplc="04090003">
      <w:start w:val="1"/>
      <w:numFmt w:val="bullet"/>
      <w:lvlText w:val="o"/>
      <w:lvlJc w:val="left"/>
      <w:pPr>
        <w:ind w:left="540" w:hanging="360"/>
      </w:pPr>
      <w:rPr>
        <w:rFonts w:ascii="Courier New" w:hAnsi="Courier New" w:cs="Courier New"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54" w15:restartNumberingAfterBreak="0">
    <w:nsid w:val="6C670243"/>
    <w:multiLevelType w:val="hybridMultilevel"/>
    <w:tmpl w:val="65341A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E476793"/>
    <w:multiLevelType w:val="hybridMultilevel"/>
    <w:tmpl w:val="978EB3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717723A1"/>
    <w:multiLevelType w:val="hybridMultilevel"/>
    <w:tmpl w:val="226843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73EC7A90"/>
    <w:multiLevelType w:val="hybridMultilevel"/>
    <w:tmpl w:val="B024C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79F6094"/>
    <w:multiLevelType w:val="hybridMultilevel"/>
    <w:tmpl w:val="93884F2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78954F2D"/>
    <w:multiLevelType w:val="hybridMultilevel"/>
    <w:tmpl w:val="0E16B0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89D5EF7"/>
    <w:multiLevelType w:val="hybridMultilevel"/>
    <w:tmpl w:val="C7FA6C6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79667E81"/>
    <w:multiLevelType w:val="hybridMultilevel"/>
    <w:tmpl w:val="D8A852EA"/>
    <w:lvl w:ilvl="0" w:tplc="0409000B">
      <w:start w:val="1"/>
      <w:numFmt w:val="bullet"/>
      <w:lvlText w:val=""/>
      <w:lvlJc w:val="left"/>
      <w:pPr>
        <w:ind w:left="363" w:hanging="360"/>
      </w:pPr>
      <w:rPr>
        <w:rFonts w:ascii="Wingdings" w:hAnsi="Wingdings" w:hint="default"/>
      </w:rPr>
    </w:lvl>
    <w:lvl w:ilvl="1" w:tplc="68B6822C">
      <w:start w:val="1"/>
      <w:numFmt w:val="decimal"/>
      <w:lvlText w:val="%2."/>
      <w:lvlJc w:val="left"/>
      <w:pPr>
        <w:ind w:left="1083" w:hanging="360"/>
      </w:pPr>
      <w:rPr>
        <w:rFonts w:asciiTheme="minorHAnsi" w:eastAsiaTheme="minorHAnsi" w:hAnsiTheme="minorHAnsi" w:cstheme="minorBidi"/>
      </w:rPr>
    </w:lvl>
    <w:lvl w:ilvl="2" w:tplc="04090005">
      <w:start w:val="1"/>
      <w:numFmt w:val="bullet"/>
      <w:lvlText w:val=""/>
      <w:lvlJc w:val="left"/>
      <w:pPr>
        <w:ind w:left="1803" w:hanging="360"/>
      </w:pPr>
      <w:rPr>
        <w:rFonts w:ascii="Wingdings" w:hAnsi="Wingdings" w:hint="default"/>
      </w:rPr>
    </w:lvl>
    <w:lvl w:ilvl="3" w:tplc="04090001">
      <w:start w:val="1"/>
      <w:numFmt w:val="bullet"/>
      <w:lvlText w:val=""/>
      <w:lvlJc w:val="left"/>
      <w:pPr>
        <w:ind w:left="2523" w:hanging="360"/>
      </w:pPr>
      <w:rPr>
        <w:rFonts w:ascii="Symbol" w:hAnsi="Symbol" w:hint="default"/>
      </w:rPr>
    </w:lvl>
    <w:lvl w:ilvl="4" w:tplc="04090003">
      <w:start w:val="1"/>
      <w:numFmt w:val="bullet"/>
      <w:lvlText w:val="o"/>
      <w:lvlJc w:val="left"/>
      <w:pPr>
        <w:ind w:left="3243" w:hanging="360"/>
      </w:pPr>
      <w:rPr>
        <w:rFonts w:ascii="Courier New" w:hAnsi="Courier New" w:cs="Courier New" w:hint="default"/>
      </w:rPr>
    </w:lvl>
    <w:lvl w:ilvl="5" w:tplc="04090005">
      <w:start w:val="1"/>
      <w:numFmt w:val="bullet"/>
      <w:lvlText w:val=""/>
      <w:lvlJc w:val="left"/>
      <w:pPr>
        <w:ind w:left="3963" w:hanging="360"/>
      </w:pPr>
      <w:rPr>
        <w:rFonts w:ascii="Wingdings" w:hAnsi="Wingdings" w:hint="default"/>
      </w:rPr>
    </w:lvl>
    <w:lvl w:ilvl="6" w:tplc="04090001">
      <w:start w:val="1"/>
      <w:numFmt w:val="bullet"/>
      <w:lvlText w:val=""/>
      <w:lvlJc w:val="left"/>
      <w:pPr>
        <w:ind w:left="4683" w:hanging="360"/>
      </w:pPr>
      <w:rPr>
        <w:rFonts w:ascii="Symbol" w:hAnsi="Symbol" w:hint="default"/>
      </w:rPr>
    </w:lvl>
    <w:lvl w:ilvl="7" w:tplc="04090003">
      <w:start w:val="1"/>
      <w:numFmt w:val="bullet"/>
      <w:lvlText w:val="o"/>
      <w:lvlJc w:val="left"/>
      <w:pPr>
        <w:ind w:left="5403" w:hanging="360"/>
      </w:pPr>
      <w:rPr>
        <w:rFonts w:ascii="Courier New" w:hAnsi="Courier New" w:cs="Courier New" w:hint="default"/>
      </w:rPr>
    </w:lvl>
    <w:lvl w:ilvl="8" w:tplc="04090005">
      <w:start w:val="1"/>
      <w:numFmt w:val="bullet"/>
      <w:lvlText w:val=""/>
      <w:lvlJc w:val="left"/>
      <w:pPr>
        <w:ind w:left="6123" w:hanging="360"/>
      </w:pPr>
      <w:rPr>
        <w:rFonts w:ascii="Wingdings" w:hAnsi="Wingdings" w:hint="default"/>
      </w:rPr>
    </w:lvl>
  </w:abstractNum>
  <w:abstractNum w:abstractNumId="62" w15:restartNumberingAfterBreak="0">
    <w:nsid w:val="79E352B5"/>
    <w:multiLevelType w:val="hybridMultilevel"/>
    <w:tmpl w:val="811C74D2"/>
    <w:lvl w:ilvl="0" w:tplc="0F825A46">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7B2D42F4"/>
    <w:multiLevelType w:val="hybridMultilevel"/>
    <w:tmpl w:val="B50633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15:restartNumberingAfterBreak="0">
    <w:nsid w:val="7C936801"/>
    <w:multiLevelType w:val="hybridMultilevel"/>
    <w:tmpl w:val="679C6AA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7DCF4B14"/>
    <w:multiLevelType w:val="hybridMultilevel"/>
    <w:tmpl w:val="D0DAE4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7F856830"/>
    <w:multiLevelType w:val="hybridMultilevel"/>
    <w:tmpl w:val="8BDE4F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1"/>
  </w:num>
  <w:num w:numId="2">
    <w:abstractNumId w:val="53"/>
  </w:num>
  <w:num w:numId="3">
    <w:abstractNumId w:val="31"/>
  </w:num>
  <w:num w:numId="4">
    <w:abstractNumId w:val="10"/>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1"/>
  </w:num>
  <w:num w:numId="7">
    <w:abstractNumId w:val="35"/>
  </w:num>
  <w:num w:numId="8">
    <w:abstractNumId w:val="56"/>
  </w:num>
  <w:num w:numId="9">
    <w:abstractNumId w:val="18"/>
  </w:num>
  <w:num w:numId="10">
    <w:abstractNumId w:val="29"/>
  </w:num>
  <w:num w:numId="11">
    <w:abstractNumId w:val="14"/>
  </w:num>
  <w:num w:numId="12">
    <w:abstractNumId w:val="46"/>
  </w:num>
  <w:num w:numId="13">
    <w:abstractNumId w:val="48"/>
  </w:num>
  <w:num w:numId="14">
    <w:abstractNumId w:val="32"/>
  </w:num>
  <w:num w:numId="15">
    <w:abstractNumId w:val="59"/>
  </w:num>
  <w:num w:numId="16">
    <w:abstractNumId w:val="38"/>
  </w:num>
  <w:num w:numId="17">
    <w:abstractNumId w:val="22"/>
  </w:num>
  <w:num w:numId="18">
    <w:abstractNumId w:val="45"/>
  </w:num>
  <w:num w:numId="19">
    <w:abstractNumId w:val="19"/>
  </w:num>
  <w:num w:numId="20">
    <w:abstractNumId w:val="42"/>
  </w:num>
  <w:num w:numId="21">
    <w:abstractNumId w:val="64"/>
  </w:num>
  <w:num w:numId="22">
    <w:abstractNumId w:val="58"/>
  </w:num>
  <w:num w:numId="23">
    <w:abstractNumId w:val="12"/>
  </w:num>
  <w:num w:numId="24">
    <w:abstractNumId w:val="60"/>
  </w:num>
  <w:num w:numId="25">
    <w:abstractNumId w:val="4"/>
  </w:num>
  <w:num w:numId="26">
    <w:abstractNumId w:val="57"/>
  </w:num>
  <w:num w:numId="27">
    <w:abstractNumId w:val="47"/>
  </w:num>
  <w:num w:numId="28">
    <w:abstractNumId w:val="54"/>
  </w:num>
  <w:num w:numId="29">
    <w:abstractNumId w:val="28"/>
  </w:num>
  <w:num w:numId="30">
    <w:abstractNumId w:val="11"/>
  </w:num>
  <w:num w:numId="31">
    <w:abstractNumId w:val="25"/>
  </w:num>
  <w:num w:numId="32">
    <w:abstractNumId w:val="34"/>
  </w:num>
  <w:num w:numId="33">
    <w:abstractNumId w:val="6"/>
  </w:num>
  <w:num w:numId="34">
    <w:abstractNumId w:val="27"/>
  </w:num>
  <w:num w:numId="35">
    <w:abstractNumId w:val="9"/>
  </w:num>
  <w:num w:numId="36">
    <w:abstractNumId w:val="39"/>
  </w:num>
  <w:num w:numId="37">
    <w:abstractNumId w:val="13"/>
  </w:num>
  <w:num w:numId="38">
    <w:abstractNumId w:val="21"/>
  </w:num>
  <w:num w:numId="39">
    <w:abstractNumId w:val="0"/>
  </w:num>
  <w:num w:numId="40">
    <w:abstractNumId w:val="44"/>
  </w:num>
  <w:num w:numId="41">
    <w:abstractNumId w:val="52"/>
  </w:num>
  <w:num w:numId="42">
    <w:abstractNumId w:val="49"/>
  </w:num>
  <w:num w:numId="43">
    <w:abstractNumId w:val="17"/>
  </w:num>
  <w:num w:numId="44">
    <w:abstractNumId w:val="23"/>
  </w:num>
  <w:num w:numId="45">
    <w:abstractNumId w:val="43"/>
  </w:num>
  <w:num w:numId="46">
    <w:abstractNumId w:val="15"/>
  </w:num>
  <w:num w:numId="47">
    <w:abstractNumId w:val="1"/>
  </w:num>
  <w:num w:numId="48">
    <w:abstractNumId w:val="30"/>
  </w:num>
  <w:num w:numId="49">
    <w:abstractNumId w:val="40"/>
  </w:num>
  <w:num w:numId="50">
    <w:abstractNumId w:val="7"/>
  </w:num>
  <w:num w:numId="51">
    <w:abstractNumId w:val="37"/>
  </w:num>
  <w:num w:numId="52">
    <w:abstractNumId w:val="65"/>
  </w:num>
  <w:num w:numId="53">
    <w:abstractNumId w:val="63"/>
  </w:num>
  <w:num w:numId="54">
    <w:abstractNumId w:val="50"/>
  </w:num>
  <w:num w:numId="55">
    <w:abstractNumId w:val="8"/>
  </w:num>
  <w:num w:numId="56">
    <w:abstractNumId w:val="66"/>
  </w:num>
  <w:num w:numId="57">
    <w:abstractNumId w:val="24"/>
  </w:num>
  <w:num w:numId="58">
    <w:abstractNumId w:val="26"/>
  </w:num>
  <w:num w:numId="59">
    <w:abstractNumId w:val="36"/>
  </w:num>
  <w:num w:numId="60">
    <w:abstractNumId w:val="62"/>
  </w:num>
  <w:num w:numId="6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
  </w:num>
  <w:num w:numId="63">
    <w:abstractNumId w:val="2"/>
  </w:num>
  <w:num w:numId="64">
    <w:abstractNumId w:val="56"/>
  </w:num>
  <w:num w:numId="65">
    <w:abstractNumId w:val="28"/>
  </w:num>
  <w:num w:numId="66">
    <w:abstractNumId w:val="16"/>
  </w:num>
  <w:num w:numId="67">
    <w:abstractNumId w:val="41"/>
  </w:num>
  <w:num w:numId="68">
    <w:abstractNumId w:val="55"/>
  </w:num>
  <w:num w:numId="69">
    <w:abstractNumId w:val="33"/>
  </w:num>
  <w:num w:numId="70">
    <w:abstractNumId w:val="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isplayBackgroundShape/>
  <w:hideSpellingErrors/>
  <w:hideGrammaticalErrors/>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3268"/>
    <w:rsid w:val="00000B72"/>
    <w:rsid w:val="0000109D"/>
    <w:rsid w:val="000012B9"/>
    <w:rsid w:val="00001ED5"/>
    <w:rsid w:val="0000215C"/>
    <w:rsid w:val="0000219C"/>
    <w:rsid w:val="0000308E"/>
    <w:rsid w:val="00003107"/>
    <w:rsid w:val="0000396A"/>
    <w:rsid w:val="000042FA"/>
    <w:rsid w:val="00004348"/>
    <w:rsid w:val="00004455"/>
    <w:rsid w:val="00004861"/>
    <w:rsid w:val="00004BDE"/>
    <w:rsid w:val="00004BE6"/>
    <w:rsid w:val="000053F2"/>
    <w:rsid w:val="00005D07"/>
    <w:rsid w:val="00005F93"/>
    <w:rsid w:val="00005FB9"/>
    <w:rsid w:val="000067FC"/>
    <w:rsid w:val="00006A95"/>
    <w:rsid w:val="00006D5C"/>
    <w:rsid w:val="0000713A"/>
    <w:rsid w:val="00007394"/>
    <w:rsid w:val="0000742A"/>
    <w:rsid w:val="000079D4"/>
    <w:rsid w:val="00010263"/>
    <w:rsid w:val="000108FB"/>
    <w:rsid w:val="00010967"/>
    <w:rsid w:val="00010C6A"/>
    <w:rsid w:val="0001186B"/>
    <w:rsid w:val="00011897"/>
    <w:rsid w:val="000118A6"/>
    <w:rsid w:val="00011F79"/>
    <w:rsid w:val="00012043"/>
    <w:rsid w:val="00012265"/>
    <w:rsid w:val="00012768"/>
    <w:rsid w:val="0001309D"/>
    <w:rsid w:val="00013516"/>
    <w:rsid w:val="00013B3E"/>
    <w:rsid w:val="00013BF8"/>
    <w:rsid w:val="00013C28"/>
    <w:rsid w:val="00013C8B"/>
    <w:rsid w:val="000148D0"/>
    <w:rsid w:val="00014FB8"/>
    <w:rsid w:val="00015528"/>
    <w:rsid w:val="00015B73"/>
    <w:rsid w:val="00015FA1"/>
    <w:rsid w:val="00015FD3"/>
    <w:rsid w:val="0001644D"/>
    <w:rsid w:val="0001680D"/>
    <w:rsid w:val="00016ADC"/>
    <w:rsid w:val="00017583"/>
    <w:rsid w:val="00017828"/>
    <w:rsid w:val="00017A84"/>
    <w:rsid w:val="00017E12"/>
    <w:rsid w:val="00017FE7"/>
    <w:rsid w:val="0002009E"/>
    <w:rsid w:val="0002024B"/>
    <w:rsid w:val="0002065C"/>
    <w:rsid w:val="00020B21"/>
    <w:rsid w:val="00020C89"/>
    <w:rsid w:val="00020D4D"/>
    <w:rsid w:val="00021011"/>
    <w:rsid w:val="00021E95"/>
    <w:rsid w:val="00022887"/>
    <w:rsid w:val="00022FD6"/>
    <w:rsid w:val="0002339F"/>
    <w:rsid w:val="00023ABD"/>
    <w:rsid w:val="00023C38"/>
    <w:rsid w:val="00023F2D"/>
    <w:rsid w:val="0002429E"/>
    <w:rsid w:val="00024959"/>
    <w:rsid w:val="00024A55"/>
    <w:rsid w:val="00024A6F"/>
    <w:rsid w:val="00024FDD"/>
    <w:rsid w:val="00025216"/>
    <w:rsid w:val="00025507"/>
    <w:rsid w:val="0002571F"/>
    <w:rsid w:val="00025E7B"/>
    <w:rsid w:val="00026315"/>
    <w:rsid w:val="000263D8"/>
    <w:rsid w:val="00026DF1"/>
    <w:rsid w:val="00026F5F"/>
    <w:rsid w:val="00026F8A"/>
    <w:rsid w:val="000274B6"/>
    <w:rsid w:val="00030003"/>
    <w:rsid w:val="00030327"/>
    <w:rsid w:val="0003073D"/>
    <w:rsid w:val="0003084F"/>
    <w:rsid w:val="00030A85"/>
    <w:rsid w:val="00030D23"/>
    <w:rsid w:val="00030DA8"/>
    <w:rsid w:val="00030ECE"/>
    <w:rsid w:val="00030FBE"/>
    <w:rsid w:val="000319E3"/>
    <w:rsid w:val="00032332"/>
    <w:rsid w:val="00032642"/>
    <w:rsid w:val="00032AA0"/>
    <w:rsid w:val="00033247"/>
    <w:rsid w:val="000332FF"/>
    <w:rsid w:val="0003353F"/>
    <w:rsid w:val="00033980"/>
    <w:rsid w:val="000340F7"/>
    <w:rsid w:val="0003432D"/>
    <w:rsid w:val="000345C5"/>
    <w:rsid w:val="0003567A"/>
    <w:rsid w:val="00035A95"/>
    <w:rsid w:val="00035A9C"/>
    <w:rsid w:val="00035EEE"/>
    <w:rsid w:val="000362EB"/>
    <w:rsid w:val="00036581"/>
    <w:rsid w:val="00036E24"/>
    <w:rsid w:val="00037902"/>
    <w:rsid w:val="00037933"/>
    <w:rsid w:val="00040078"/>
    <w:rsid w:val="0004056B"/>
    <w:rsid w:val="00040585"/>
    <w:rsid w:val="0004065F"/>
    <w:rsid w:val="00040CE1"/>
    <w:rsid w:val="000419B2"/>
    <w:rsid w:val="00041F75"/>
    <w:rsid w:val="00042399"/>
    <w:rsid w:val="00042574"/>
    <w:rsid w:val="0004316A"/>
    <w:rsid w:val="00043416"/>
    <w:rsid w:val="00043450"/>
    <w:rsid w:val="000434CB"/>
    <w:rsid w:val="00043554"/>
    <w:rsid w:val="00043784"/>
    <w:rsid w:val="000439A1"/>
    <w:rsid w:val="000439FB"/>
    <w:rsid w:val="00044AC6"/>
    <w:rsid w:val="00045195"/>
    <w:rsid w:val="000457F6"/>
    <w:rsid w:val="000465BA"/>
    <w:rsid w:val="00046928"/>
    <w:rsid w:val="00046B5B"/>
    <w:rsid w:val="00046C9B"/>
    <w:rsid w:val="0004704C"/>
    <w:rsid w:val="000474F7"/>
    <w:rsid w:val="0004753A"/>
    <w:rsid w:val="000477F4"/>
    <w:rsid w:val="00047D33"/>
    <w:rsid w:val="00047E75"/>
    <w:rsid w:val="00047ECD"/>
    <w:rsid w:val="000503F7"/>
    <w:rsid w:val="0005048E"/>
    <w:rsid w:val="00050C47"/>
    <w:rsid w:val="00050F28"/>
    <w:rsid w:val="0005141E"/>
    <w:rsid w:val="00051736"/>
    <w:rsid w:val="00051D59"/>
    <w:rsid w:val="00051E6E"/>
    <w:rsid w:val="00052028"/>
    <w:rsid w:val="000521AB"/>
    <w:rsid w:val="0005264E"/>
    <w:rsid w:val="00052958"/>
    <w:rsid w:val="00052FD3"/>
    <w:rsid w:val="000530BD"/>
    <w:rsid w:val="00053E8B"/>
    <w:rsid w:val="00054272"/>
    <w:rsid w:val="00055351"/>
    <w:rsid w:val="0005592A"/>
    <w:rsid w:val="00055A88"/>
    <w:rsid w:val="00057086"/>
    <w:rsid w:val="0005720C"/>
    <w:rsid w:val="0005786D"/>
    <w:rsid w:val="000602AE"/>
    <w:rsid w:val="00060864"/>
    <w:rsid w:val="000609F0"/>
    <w:rsid w:val="00060DFA"/>
    <w:rsid w:val="0006121E"/>
    <w:rsid w:val="000619C7"/>
    <w:rsid w:val="00061B75"/>
    <w:rsid w:val="0006222B"/>
    <w:rsid w:val="0006236B"/>
    <w:rsid w:val="0006242B"/>
    <w:rsid w:val="000626B8"/>
    <w:rsid w:val="000629F8"/>
    <w:rsid w:val="00062B8B"/>
    <w:rsid w:val="000632A3"/>
    <w:rsid w:val="00063CB2"/>
    <w:rsid w:val="00064A8A"/>
    <w:rsid w:val="00065106"/>
    <w:rsid w:val="000657EE"/>
    <w:rsid w:val="00065C00"/>
    <w:rsid w:val="00065DA8"/>
    <w:rsid w:val="00065EED"/>
    <w:rsid w:val="0006603A"/>
    <w:rsid w:val="000662F0"/>
    <w:rsid w:val="0006652D"/>
    <w:rsid w:val="00067576"/>
    <w:rsid w:val="0006759F"/>
    <w:rsid w:val="00067889"/>
    <w:rsid w:val="00070796"/>
    <w:rsid w:val="00071032"/>
    <w:rsid w:val="000711DB"/>
    <w:rsid w:val="000725C5"/>
    <w:rsid w:val="000727CC"/>
    <w:rsid w:val="00072F2A"/>
    <w:rsid w:val="00072FC0"/>
    <w:rsid w:val="00073A44"/>
    <w:rsid w:val="00073A87"/>
    <w:rsid w:val="00073CEE"/>
    <w:rsid w:val="00073EEF"/>
    <w:rsid w:val="0007415A"/>
    <w:rsid w:val="0007473E"/>
    <w:rsid w:val="00074F0B"/>
    <w:rsid w:val="000754BC"/>
    <w:rsid w:val="000757FC"/>
    <w:rsid w:val="00075B42"/>
    <w:rsid w:val="00076419"/>
    <w:rsid w:val="000769E5"/>
    <w:rsid w:val="00076E74"/>
    <w:rsid w:val="000772C9"/>
    <w:rsid w:val="000772E4"/>
    <w:rsid w:val="000778FD"/>
    <w:rsid w:val="0007795F"/>
    <w:rsid w:val="000779AA"/>
    <w:rsid w:val="00077A77"/>
    <w:rsid w:val="00077BAE"/>
    <w:rsid w:val="0008006A"/>
    <w:rsid w:val="000808A8"/>
    <w:rsid w:val="00080AF4"/>
    <w:rsid w:val="00080EE8"/>
    <w:rsid w:val="00080F78"/>
    <w:rsid w:val="000810BE"/>
    <w:rsid w:val="00081344"/>
    <w:rsid w:val="00081B9B"/>
    <w:rsid w:val="000821F9"/>
    <w:rsid w:val="00082237"/>
    <w:rsid w:val="000823F4"/>
    <w:rsid w:val="00082AAE"/>
    <w:rsid w:val="00082DF1"/>
    <w:rsid w:val="0008300A"/>
    <w:rsid w:val="000831C0"/>
    <w:rsid w:val="00084317"/>
    <w:rsid w:val="0008474F"/>
    <w:rsid w:val="00084993"/>
    <w:rsid w:val="00084F5C"/>
    <w:rsid w:val="0008554F"/>
    <w:rsid w:val="000858D7"/>
    <w:rsid w:val="0008595E"/>
    <w:rsid w:val="00085BA4"/>
    <w:rsid w:val="0008611A"/>
    <w:rsid w:val="00086386"/>
    <w:rsid w:val="00087AEA"/>
    <w:rsid w:val="00087DE5"/>
    <w:rsid w:val="00087E5E"/>
    <w:rsid w:val="00090430"/>
    <w:rsid w:val="00090633"/>
    <w:rsid w:val="0009099B"/>
    <w:rsid w:val="0009140D"/>
    <w:rsid w:val="000919A2"/>
    <w:rsid w:val="00091A99"/>
    <w:rsid w:val="00091FD6"/>
    <w:rsid w:val="000926BD"/>
    <w:rsid w:val="000937A9"/>
    <w:rsid w:val="0009430B"/>
    <w:rsid w:val="000943F4"/>
    <w:rsid w:val="000944B2"/>
    <w:rsid w:val="00094CC2"/>
    <w:rsid w:val="00095282"/>
    <w:rsid w:val="00095B7C"/>
    <w:rsid w:val="00095D84"/>
    <w:rsid w:val="00095D9D"/>
    <w:rsid w:val="000967FD"/>
    <w:rsid w:val="00096A65"/>
    <w:rsid w:val="0009760F"/>
    <w:rsid w:val="00097965"/>
    <w:rsid w:val="00097F01"/>
    <w:rsid w:val="000A0252"/>
    <w:rsid w:val="000A0407"/>
    <w:rsid w:val="000A0934"/>
    <w:rsid w:val="000A123C"/>
    <w:rsid w:val="000A15F0"/>
    <w:rsid w:val="000A1780"/>
    <w:rsid w:val="000A26DD"/>
    <w:rsid w:val="000A2D2E"/>
    <w:rsid w:val="000A2E97"/>
    <w:rsid w:val="000A3050"/>
    <w:rsid w:val="000A31CC"/>
    <w:rsid w:val="000A340A"/>
    <w:rsid w:val="000A3488"/>
    <w:rsid w:val="000A3833"/>
    <w:rsid w:val="000A384E"/>
    <w:rsid w:val="000A3BDB"/>
    <w:rsid w:val="000A3EB0"/>
    <w:rsid w:val="000A3F59"/>
    <w:rsid w:val="000A43B0"/>
    <w:rsid w:val="000A4531"/>
    <w:rsid w:val="000A4610"/>
    <w:rsid w:val="000A480B"/>
    <w:rsid w:val="000A5CE6"/>
    <w:rsid w:val="000A5E66"/>
    <w:rsid w:val="000A5E6C"/>
    <w:rsid w:val="000A6067"/>
    <w:rsid w:val="000A64E2"/>
    <w:rsid w:val="000A6BF8"/>
    <w:rsid w:val="000A6EA6"/>
    <w:rsid w:val="000A7012"/>
    <w:rsid w:val="000A771F"/>
    <w:rsid w:val="000A7745"/>
    <w:rsid w:val="000B0A27"/>
    <w:rsid w:val="000B0A4D"/>
    <w:rsid w:val="000B1906"/>
    <w:rsid w:val="000B2864"/>
    <w:rsid w:val="000B2D9B"/>
    <w:rsid w:val="000B30CB"/>
    <w:rsid w:val="000B3282"/>
    <w:rsid w:val="000B3E67"/>
    <w:rsid w:val="000B45ED"/>
    <w:rsid w:val="000B46DB"/>
    <w:rsid w:val="000B579D"/>
    <w:rsid w:val="000B5D6B"/>
    <w:rsid w:val="000B5E68"/>
    <w:rsid w:val="000B67EB"/>
    <w:rsid w:val="000B6923"/>
    <w:rsid w:val="000B6C96"/>
    <w:rsid w:val="000B7366"/>
    <w:rsid w:val="000B768F"/>
    <w:rsid w:val="000B779B"/>
    <w:rsid w:val="000B7A06"/>
    <w:rsid w:val="000B7E65"/>
    <w:rsid w:val="000B7E81"/>
    <w:rsid w:val="000C008A"/>
    <w:rsid w:val="000C0DBF"/>
    <w:rsid w:val="000C1564"/>
    <w:rsid w:val="000C2551"/>
    <w:rsid w:val="000C2574"/>
    <w:rsid w:val="000C270C"/>
    <w:rsid w:val="000C2A4B"/>
    <w:rsid w:val="000C2CA4"/>
    <w:rsid w:val="000C30E8"/>
    <w:rsid w:val="000C3AA9"/>
    <w:rsid w:val="000C5358"/>
    <w:rsid w:val="000C53B4"/>
    <w:rsid w:val="000C5773"/>
    <w:rsid w:val="000C59BF"/>
    <w:rsid w:val="000C5BB9"/>
    <w:rsid w:val="000C62A6"/>
    <w:rsid w:val="000C6CF5"/>
    <w:rsid w:val="000C6D8C"/>
    <w:rsid w:val="000C735D"/>
    <w:rsid w:val="000C7895"/>
    <w:rsid w:val="000C797E"/>
    <w:rsid w:val="000C79D1"/>
    <w:rsid w:val="000C7C08"/>
    <w:rsid w:val="000D020F"/>
    <w:rsid w:val="000D028B"/>
    <w:rsid w:val="000D0B9B"/>
    <w:rsid w:val="000D0E13"/>
    <w:rsid w:val="000D18C4"/>
    <w:rsid w:val="000D1AE5"/>
    <w:rsid w:val="000D1B98"/>
    <w:rsid w:val="000D1E12"/>
    <w:rsid w:val="000D26CD"/>
    <w:rsid w:val="000D26E4"/>
    <w:rsid w:val="000D32EE"/>
    <w:rsid w:val="000D41C3"/>
    <w:rsid w:val="000D42EA"/>
    <w:rsid w:val="000D4668"/>
    <w:rsid w:val="000D4A49"/>
    <w:rsid w:val="000D5384"/>
    <w:rsid w:val="000D5640"/>
    <w:rsid w:val="000D68C4"/>
    <w:rsid w:val="000D6920"/>
    <w:rsid w:val="000D6B6C"/>
    <w:rsid w:val="000D6DC2"/>
    <w:rsid w:val="000D7074"/>
    <w:rsid w:val="000D7152"/>
    <w:rsid w:val="000D76E4"/>
    <w:rsid w:val="000E1018"/>
    <w:rsid w:val="000E1080"/>
    <w:rsid w:val="000E15A6"/>
    <w:rsid w:val="000E26B6"/>
    <w:rsid w:val="000E27D2"/>
    <w:rsid w:val="000E28E0"/>
    <w:rsid w:val="000E290B"/>
    <w:rsid w:val="000E2F6C"/>
    <w:rsid w:val="000E3137"/>
    <w:rsid w:val="000E3A2C"/>
    <w:rsid w:val="000E4332"/>
    <w:rsid w:val="000E4711"/>
    <w:rsid w:val="000E4DC5"/>
    <w:rsid w:val="000E4F28"/>
    <w:rsid w:val="000E5109"/>
    <w:rsid w:val="000E57C0"/>
    <w:rsid w:val="000E5B84"/>
    <w:rsid w:val="000E5C0A"/>
    <w:rsid w:val="000E5C77"/>
    <w:rsid w:val="000E6914"/>
    <w:rsid w:val="000E6BB9"/>
    <w:rsid w:val="000E71B3"/>
    <w:rsid w:val="000E741D"/>
    <w:rsid w:val="000E7BF1"/>
    <w:rsid w:val="000E7D4C"/>
    <w:rsid w:val="000F023A"/>
    <w:rsid w:val="000F0C53"/>
    <w:rsid w:val="000F164E"/>
    <w:rsid w:val="000F21F2"/>
    <w:rsid w:val="000F2462"/>
    <w:rsid w:val="000F2BF8"/>
    <w:rsid w:val="000F2D90"/>
    <w:rsid w:val="000F2DF5"/>
    <w:rsid w:val="000F3132"/>
    <w:rsid w:val="000F43D4"/>
    <w:rsid w:val="000F4BCC"/>
    <w:rsid w:val="000F5104"/>
    <w:rsid w:val="000F557D"/>
    <w:rsid w:val="000F5624"/>
    <w:rsid w:val="000F56D6"/>
    <w:rsid w:val="000F592D"/>
    <w:rsid w:val="000F5A32"/>
    <w:rsid w:val="000F5A6F"/>
    <w:rsid w:val="000F6ECF"/>
    <w:rsid w:val="000F7456"/>
    <w:rsid w:val="000F74A7"/>
    <w:rsid w:val="000F7E08"/>
    <w:rsid w:val="000F7ED5"/>
    <w:rsid w:val="000F7EF6"/>
    <w:rsid w:val="00100080"/>
    <w:rsid w:val="00100D28"/>
    <w:rsid w:val="00100F3F"/>
    <w:rsid w:val="00101C47"/>
    <w:rsid w:val="001023A4"/>
    <w:rsid w:val="00102779"/>
    <w:rsid w:val="00102AD8"/>
    <w:rsid w:val="00102B04"/>
    <w:rsid w:val="00103785"/>
    <w:rsid w:val="0010383D"/>
    <w:rsid w:val="001039CE"/>
    <w:rsid w:val="00103E29"/>
    <w:rsid w:val="00104118"/>
    <w:rsid w:val="001047D6"/>
    <w:rsid w:val="001047D8"/>
    <w:rsid w:val="001048EC"/>
    <w:rsid w:val="00104F3D"/>
    <w:rsid w:val="00104FCA"/>
    <w:rsid w:val="00105924"/>
    <w:rsid w:val="00105BE4"/>
    <w:rsid w:val="00107027"/>
    <w:rsid w:val="001073A0"/>
    <w:rsid w:val="00107BA6"/>
    <w:rsid w:val="00107DE0"/>
    <w:rsid w:val="00107F42"/>
    <w:rsid w:val="00110017"/>
    <w:rsid w:val="00110D3A"/>
    <w:rsid w:val="001114AF"/>
    <w:rsid w:val="00111904"/>
    <w:rsid w:val="00111A1F"/>
    <w:rsid w:val="00111E07"/>
    <w:rsid w:val="00112200"/>
    <w:rsid w:val="001123F9"/>
    <w:rsid w:val="001125FC"/>
    <w:rsid w:val="001130A2"/>
    <w:rsid w:val="001141A7"/>
    <w:rsid w:val="00114224"/>
    <w:rsid w:val="00114920"/>
    <w:rsid w:val="00114C31"/>
    <w:rsid w:val="00115800"/>
    <w:rsid w:val="00116415"/>
    <w:rsid w:val="001165C1"/>
    <w:rsid w:val="0011679B"/>
    <w:rsid w:val="0011682D"/>
    <w:rsid w:val="00116872"/>
    <w:rsid w:val="001169F1"/>
    <w:rsid w:val="00117156"/>
    <w:rsid w:val="001172B4"/>
    <w:rsid w:val="00117614"/>
    <w:rsid w:val="00121A33"/>
    <w:rsid w:val="00121AC7"/>
    <w:rsid w:val="00121F60"/>
    <w:rsid w:val="00122099"/>
    <w:rsid w:val="00122412"/>
    <w:rsid w:val="00122643"/>
    <w:rsid w:val="00122664"/>
    <w:rsid w:val="00122C9E"/>
    <w:rsid w:val="00122F18"/>
    <w:rsid w:val="001235FB"/>
    <w:rsid w:val="001236C3"/>
    <w:rsid w:val="00123E9B"/>
    <w:rsid w:val="00123EC9"/>
    <w:rsid w:val="001241EA"/>
    <w:rsid w:val="001243A0"/>
    <w:rsid w:val="0012457E"/>
    <w:rsid w:val="001245F3"/>
    <w:rsid w:val="00124C70"/>
    <w:rsid w:val="00124DEC"/>
    <w:rsid w:val="00125258"/>
    <w:rsid w:val="00125301"/>
    <w:rsid w:val="00125ABB"/>
    <w:rsid w:val="001269DD"/>
    <w:rsid w:val="00126B34"/>
    <w:rsid w:val="00126CC9"/>
    <w:rsid w:val="00127441"/>
    <w:rsid w:val="00127D1D"/>
    <w:rsid w:val="001303F5"/>
    <w:rsid w:val="00130760"/>
    <w:rsid w:val="00130AFC"/>
    <w:rsid w:val="001312C5"/>
    <w:rsid w:val="00131350"/>
    <w:rsid w:val="00131360"/>
    <w:rsid w:val="0013165B"/>
    <w:rsid w:val="001320D7"/>
    <w:rsid w:val="00132791"/>
    <w:rsid w:val="00132D54"/>
    <w:rsid w:val="00132FF8"/>
    <w:rsid w:val="00132FF9"/>
    <w:rsid w:val="00133444"/>
    <w:rsid w:val="00133AC6"/>
    <w:rsid w:val="001341D5"/>
    <w:rsid w:val="00134564"/>
    <w:rsid w:val="00134CD1"/>
    <w:rsid w:val="00134EA9"/>
    <w:rsid w:val="0013532F"/>
    <w:rsid w:val="001357B7"/>
    <w:rsid w:val="00136073"/>
    <w:rsid w:val="00136368"/>
    <w:rsid w:val="00136549"/>
    <w:rsid w:val="00136A44"/>
    <w:rsid w:val="001370C8"/>
    <w:rsid w:val="0013747C"/>
    <w:rsid w:val="0013786C"/>
    <w:rsid w:val="00137DB0"/>
    <w:rsid w:val="00137EA4"/>
    <w:rsid w:val="00137EA6"/>
    <w:rsid w:val="00140F23"/>
    <w:rsid w:val="001413E4"/>
    <w:rsid w:val="00141AB2"/>
    <w:rsid w:val="00141C9A"/>
    <w:rsid w:val="0014200D"/>
    <w:rsid w:val="0014245E"/>
    <w:rsid w:val="00142A70"/>
    <w:rsid w:val="00143B15"/>
    <w:rsid w:val="00143EEE"/>
    <w:rsid w:val="001441A0"/>
    <w:rsid w:val="001452EE"/>
    <w:rsid w:val="0014547F"/>
    <w:rsid w:val="001454AF"/>
    <w:rsid w:val="00145D56"/>
    <w:rsid w:val="001461B1"/>
    <w:rsid w:val="0014640F"/>
    <w:rsid w:val="00146767"/>
    <w:rsid w:val="00146AD0"/>
    <w:rsid w:val="00146BBF"/>
    <w:rsid w:val="00147034"/>
    <w:rsid w:val="0014705B"/>
    <w:rsid w:val="00147204"/>
    <w:rsid w:val="00150763"/>
    <w:rsid w:val="00150E49"/>
    <w:rsid w:val="001511E9"/>
    <w:rsid w:val="0015160D"/>
    <w:rsid w:val="00151FB0"/>
    <w:rsid w:val="00152400"/>
    <w:rsid w:val="00152491"/>
    <w:rsid w:val="001524BB"/>
    <w:rsid w:val="001529E8"/>
    <w:rsid w:val="001530B7"/>
    <w:rsid w:val="0015388B"/>
    <w:rsid w:val="00153935"/>
    <w:rsid w:val="00153AD3"/>
    <w:rsid w:val="00153C65"/>
    <w:rsid w:val="00153F00"/>
    <w:rsid w:val="001541F9"/>
    <w:rsid w:val="0015440E"/>
    <w:rsid w:val="0015488A"/>
    <w:rsid w:val="00154A87"/>
    <w:rsid w:val="00154DAD"/>
    <w:rsid w:val="00154ECD"/>
    <w:rsid w:val="0015508C"/>
    <w:rsid w:val="0015523D"/>
    <w:rsid w:val="001552E7"/>
    <w:rsid w:val="001555A7"/>
    <w:rsid w:val="001556EB"/>
    <w:rsid w:val="001558BF"/>
    <w:rsid w:val="00155974"/>
    <w:rsid w:val="00155AAF"/>
    <w:rsid w:val="00155AF6"/>
    <w:rsid w:val="00156223"/>
    <w:rsid w:val="00156410"/>
    <w:rsid w:val="00156A51"/>
    <w:rsid w:val="001572A5"/>
    <w:rsid w:val="00157318"/>
    <w:rsid w:val="001576EE"/>
    <w:rsid w:val="00160025"/>
    <w:rsid w:val="001600CD"/>
    <w:rsid w:val="001602F7"/>
    <w:rsid w:val="001609C2"/>
    <w:rsid w:val="00160BCB"/>
    <w:rsid w:val="001610CF"/>
    <w:rsid w:val="00161480"/>
    <w:rsid w:val="00161DD1"/>
    <w:rsid w:val="00161E61"/>
    <w:rsid w:val="00161F44"/>
    <w:rsid w:val="00162741"/>
    <w:rsid w:val="00163249"/>
    <w:rsid w:val="00163A4A"/>
    <w:rsid w:val="00163B28"/>
    <w:rsid w:val="00163BB0"/>
    <w:rsid w:val="00164813"/>
    <w:rsid w:val="00164CB6"/>
    <w:rsid w:val="001658EA"/>
    <w:rsid w:val="00165CC4"/>
    <w:rsid w:val="00165CF2"/>
    <w:rsid w:val="00167518"/>
    <w:rsid w:val="0017052E"/>
    <w:rsid w:val="00170A4A"/>
    <w:rsid w:val="00170F8B"/>
    <w:rsid w:val="00172230"/>
    <w:rsid w:val="0017274E"/>
    <w:rsid w:val="00172A34"/>
    <w:rsid w:val="00173803"/>
    <w:rsid w:val="0017381D"/>
    <w:rsid w:val="00173835"/>
    <w:rsid w:val="00173FE3"/>
    <w:rsid w:val="00174E7C"/>
    <w:rsid w:val="00174E83"/>
    <w:rsid w:val="00175F2B"/>
    <w:rsid w:val="001761FF"/>
    <w:rsid w:val="0017667F"/>
    <w:rsid w:val="00176CA2"/>
    <w:rsid w:val="00176CC8"/>
    <w:rsid w:val="00176DC1"/>
    <w:rsid w:val="001773B3"/>
    <w:rsid w:val="0017770B"/>
    <w:rsid w:val="00177F4E"/>
    <w:rsid w:val="001804E5"/>
    <w:rsid w:val="00180D21"/>
    <w:rsid w:val="00180FF8"/>
    <w:rsid w:val="00181439"/>
    <w:rsid w:val="0018191A"/>
    <w:rsid w:val="00181979"/>
    <w:rsid w:val="00181BFE"/>
    <w:rsid w:val="00181DAC"/>
    <w:rsid w:val="001825FC"/>
    <w:rsid w:val="00182BAB"/>
    <w:rsid w:val="00182C1D"/>
    <w:rsid w:val="00182D09"/>
    <w:rsid w:val="00183E3F"/>
    <w:rsid w:val="00184390"/>
    <w:rsid w:val="001848C1"/>
    <w:rsid w:val="00184939"/>
    <w:rsid w:val="00185828"/>
    <w:rsid w:val="001859D4"/>
    <w:rsid w:val="001859F3"/>
    <w:rsid w:val="00185A5C"/>
    <w:rsid w:val="001871E1"/>
    <w:rsid w:val="00187228"/>
    <w:rsid w:val="00187C89"/>
    <w:rsid w:val="00187DF7"/>
    <w:rsid w:val="00190057"/>
    <w:rsid w:val="0019017D"/>
    <w:rsid w:val="001903B8"/>
    <w:rsid w:val="001909E0"/>
    <w:rsid w:val="00190A9C"/>
    <w:rsid w:val="001921AB"/>
    <w:rsid w:val="001929B2"/>
    <w:rsid w:val="00192DA2"/>
    <w:rsid w:val="0019328D"/>
    <w:rsid w:val="00193845"/>
    <w:rsid w:val="00193A9F"/>
    <w:rsid w:val="00193D3B"/>
    <w:rsid w:val="001947CB"/>
    <w:rsid w:val="001947D4"/>
    <w:rsid w:val="00194A48"/>
    <w:rsid w:val="001955B2"/>
    <w:rsid w:val="0019560A"/>
    <w:rsid w:val="00195B6F"/>
    <w:rsid w:val="00195D66"/>
    <w:rsid w:val="00195F8E"/>
    <w:rsid w:val="001966F6"/>
    <w:rsid w:val="00196784"/>
    <w:rsid w:val="00196B4E"/>
    <w:rsid w:val="00196BBB"/>
    <w:rsid w:val="00196EE8"/>
    <w:rsid w:val="00197048"/>
    <w:rsid w:val="00197337"/>
    <w:rsid w:val="001977EA"/>
    <w:rsid w:val="00197D6E"/>
    <w:rsid w:val="00197E05"/>
    <w:rsid w:val="001A08AE"/>
    <w:rsid w:val="001A0C29"/>
    <w:rsid w:val="001A1825"/>
    <w:rsid w:val="001A1DB0"/>
    <w:rsid w:val="001A249E"/>
    <w:rsid w:val="001A2B54"/>
    <w:rsid w:val="001A2F80"/>
    <w:rsid w:val="001A3217"/>
    <w:rsid w:val="001A361F"/>
    <w:rsid w:val="001A3A33"/>
    <w:rsid w:val="001A414B"/>
    <w:rsid w:val="001A41B7"/>
    <w:rsid w:val="001A4799"/>
    <w:rsid w:val="001A4C33"/>
    <w:rsid w:val="001A4E95"/>
    <w:rsid w:val="001A54C3"/>
    <w:rsid w:val="001A5FE9"/>
    <w:rsid w:val="001A642B"/>
    <w:rsid w:val="001A64DE"/>
    <w:rsid w:val="001A6F18"/>
    <w:rsid w:val="001A7602"/>
    <w:rsid w:val="001A787E"/>
    <w:rsid w:val="001A7911"/>
    <w:rsid w:val="001B0916"/>
    <w:rsid w:val="001B0A54"/>
    <w:rsid w:val="001B1226"/>
    <w:rsid w:val="001B1336"/>
    <w:rsid w:val="001B133C"/>
    <w:rsid w:val="001B187E"/>
    <w:rsid w:val="001B1D40"/>
    <w:rsid w:val="001B2256"/>
    <w:rsid w:val="001B27EF"/>
    <w:rsid w:val="001B2BBF"/>
    <w:rsid w:val="001B2E21"/>
    <w:rsid w:val="001B3A58"/>
    <w:rsid w:val="001B3D9E"/>
    <w:rsid w:val="001B4151"/>
    <w:rsid w:val="001B46A7"/>
    <w:rsid w:val="001B4861"/>
    <w:rsid w:val="001B495E"/>
    <w:rsid w:val="001B4B39"/>
    <w:rsid w:val="001B4FE0"/>
    <w:rsid w:val="001B5197"/>
    <w:rsid w:val="001B55A5"/>
    <w:rsid w:val="001B56DE"/>
    <w:rsid w:val="001B59DD"/>
    <w:rsid w:val="001B5AD4"/>
    <w:rsid w:val="001B5D9E"/>
    <w:rsid w:val="001B5DC0"/>
    <w:rsid w:val="001B6237"/>
    <w:rsid w:val="001B6AFA"/>
    <w:rsid w:val="001B6B40"/>
    <w:rsid w:val="001B6D86"/>
    <w:rsid w:val="001B78F7"/>
    <w:rsid w:val="001B7E4F"/>
    <w:rsid w:val="001C008A"/>
    <w:rsid w:val="001C0192"/>
    <w:rsid w:val="001C05A1"/>
    <w:rsid w:val="001C06AD"/>
    <w:rsid w:val="001C0869"/>
    <w:rsid w:val="001C0C20"/>
    <w:rsid w:val="001C0C5B"/>
    <w:rsid w:val="001C1114"/>
    <w:rsid w:val="001C13CA"/>
    <w:rsid w:val="001C1400"/>
    <w:rsid w:val="001C1911"/>
    <w:rsid w:val="001C2770"/>
    <w:rsid w:val="001C2A16"/>
    <w:rsid w:val="001C2E72"/>
    <w:rsid w:val="001C3C8D"/>
    <w:rsid w:val="001C4557"/>
    <w:rsid w:val="001C457F"/>
    <w:rsid w:val="001C4D70"/>
    <w:rsid w:val="001C5103"/>
    <w:rsid w:val="001C532E"/>
    <w:rsid w:val="001C5B35"/>
    <w:rsid w:val="001C5D25"/>
    <w:rsid w:val="001C66C8"/>
    <w:rsid w:val="001C699F"/>
    <w:rsid w:val="001C6A94"/>
    <w:rsid w:val="001C6BC8"/>
    <w:rsid w:val="001C7C8E"/>
    <w:rsid w:val="001C7CB5"/>
    <w:rsid w:val="001D00DB"/>
    <w:rsid w:val="001D035A"/>
    <w:rsid w:val="001D03FD"/>
    <w:rsid w:val="001D0A92"/>
    <w:rsid w:val="001D0ABA"/>
    <w:rsid w:val="001D13F0"/>
    <w:rsid w:val="001D1754"/>
    <w:rsid w:val="001D1861"/>
    <w:rsid w:val="001D18EC"/>
    <w:rsid w:val="001D1BA0"/>
    <w:rsid w:val="001D21CB"/>
    <w:rsid w:val="001D2755"/>
    <w:rsid w:val="001D2BDD"/>
    <w:rsid w:val="001D33EF"/>
    <w:rsid w:val="001D35A0"/>
    <w:rsid w:val="001D3A52"/>
    <w:rsid w:val="001D3A80"/>
    <w:rsid w:val="001D3D00"/>
    <w:rsid w:val="001D3F42"/>
    <w:rsid w:val="001D4358"/>
    <w:rsid w:val="001D44BA"/>
    <w:rsid w:val="001D480B"/>
    <w:rsid w:val="001D510A"/>
    <w:rsid w:val="001D5466"/>
    <w:rsid w:val="001D5627"/>
    <w:rsid w:val="001D5A26"/>
    <w:rsid w:val="001D5AC0"/>
    <w:rsid w:val="001D5DA6"/>
    <w:rsid w:val="001D61D4"/>
    <w:rsid w:val="001D66E5"/>
    <w:rsid w:val="001D6A3A"/>
    <w:rsid w:val="001D6AC0"/>
    <w:rsid w:val="001D79B3"/>
    <w:rsid w:val="001E0092"/>
    <w:rsid w:val="001E06EE"/>
    <w:rsid w:val="001E0EEF"/>
    <w:rsid w:val="001E19E9"/>
    <w:rsid w:val="001E2E55"/>
    <w:rsid w:val="001E2F80"/>
    <w:rsid w:val="001E339F"/>
    <w:rsid w:val="001E393F"/>
    <w:rsid w:val="001E3B0B"/>
    <w:rsid w:val="001E410A"/>
    <w:rsid w:val="001E43A4"/>
    <w:rsid w:val="001E46F1"/>
    <w:rsid w:val="001E4C00"/>
    <w:rsid w:val="001E5006"/>
    <w:rsid w:val="001E55D1"/>
    <w:rsid w:val="001E55E5"/>
    <w:rsid w:val="001E56EF"/>
    <w:rsid w:val="001E5BFB"/>
    <w:rsid w:val="001E65C8"/>
    <w:rsid w:val="001E6778"/>
    <w:rsid w:val="001E67B4"/>
    <w:rsid w:val="001E67D3"/>
    <w:rsid w:val="001E6ECA"/>
    <w:rsid w:val="001E7237"/>
    <w:rsid w:val="001F017E"/>
    <w:rsid w:val="001F06EC"/>
    <w:rsid w:val="001F0717"/>
    <w:rsid w:val="001F095A"/>
    <w:rsid w:val="001F1130"/>
    <w:rsid w:val="001F158D"/>
    <w:rsid w:val="001F19F7"/>
    <w:rsid w:val="001F23B3"/>
    <w:rsid w:val="001F29A0"/>
    <w:rsid w:val="001F2D3D"/>
    <w:rsid w:val="001F308B"/>
    <w:rsid w:val="001F34CF"/>
    <w:rsid w:val="001F3594"/>
    <w:rsid w:val="001F4174"/>
    <w:rsid w:val="001F4384"/>
    <w:rsid w:val="001F43F8"/>
    <w:rsid w:val="001F4818"/>
    <w:rsid w:val="001F4960"/>
    <w:rsid w:val="001F4A66"/>
    <w:rsid w:val="001F4B5C"/>
    <w:rsid w:val="001F4E6E"/>
    <w:rsid w:val="001F50E0"/>
    <w:rsid w:val="001F5892"/>
    <w:rsid w:val="001F5CD6"/>
    <w:rsid w:val="001F618F"/>
    <w:rsid w:val="001F6506"/>
    <w:rsid w:val="001F6ABC"/>
    <w:rsid w:val="001F6D3E"/>
    <w:rsid w:val="001F708D"/>
    <w:rsid w:val="001F78EF"/>
    <w:rsid w:val="00200F49"/>
    <w:rsid w:val="00201189"/>
    <w:rsid w:val="00202645"/>
    <w:rsid w:val="00202F5E"/>
    <w:rsid w:val="00202F64"/>
    <w:rsid w:val="00202FF5"/>
    <w:rsid w:val="00203355"/>
    <w:rsid w:val="0020357F"/>
    <w:rsid w:val="00203CA8"/>
    <w:rsid w:val="00203F8A"/>
    <w:rsid w:val="00204261"/>
    <w:rsid w:val="0020476F"/>
    <w:rsid w:val="002048B3"/>
    <w:rsid w:val="002048F8"/>
    <w:rsid w:val="0020493A"/>
    <w:rsid w:val="00204F45"/>
    <w:rsid w:val="002052B4"/>
    <w:rsid w:val="002059C0"/>
    <w:rsid w:val="00205C88"/>
    <w:rsid w:val="00205E56"/>
    <w:rsid w:val="00205FBC"/>
    <w:rsid w:val="0020617E"/>
    <w:rsid w:val="002062B2"/>
    <w:rsid w:val="002064EE"/>
    <w:rsid w:val="002068EC"/>
    <w:rsid w:val="002069E6"/>
    <w:rsid w:val="00207C39"/>
    <w:rsid w:val="00210A68"/>
    <w:rsid w:val="002111B8"/>
    <w:rsid w:val="0021194C"/>
    <w:rsid w:val="00211A56"/>
    <w:rsid w:val="00211C00"/>
    <w:rsid w:val="0021264A"/>
    <w:rsid w:val="00212B34"/>
    <w:rsid w:val="00212DFB"/>
    <w:rsid w:val="00212F01"/>
    <w:rsid w:val="002139FD"/>
    <w:rsid w:val="00213DEE"/>
    <w:rsid w:val="00213E71"/>
    <w:rsid w:val="0021453D"/>
    <w:rsid w:val="002148C6"/>
    <w:rsid w:val="0021493A"/>
    <w:rsid w:val="00215072"/>
    <w:rsid w:val="00215AED"/>
    <w:rsid w:val="00215B5C"/>
    <w:rsid w:val="00215B83"/>
    <w:rsid w:val="00215C59"/>
    <w:rsid w:val="00215EC5"/>
    <w:rsid w:val="0021670A"/>
    <w:rsid w:val="0021693E"/>
    <w:rsid w:val="00216DDD"/>
    <w:rsid w:val="00216ECB"/>
    <w:rsid w:val="00217979"/>
    <w:rsid w:val="00217B64"/>
    <w:rsid w:val="00220783"/>
    <w:rsid w:val="00220C26"/>
    <w:rsid w:val="00221106"/>
    <w:rsid w:val="00221388"/>
    <w:rsid w:val="002217C2"/>
    <w:rsid w:val="0022186B"/>
    <w:rsid w:val="002223F8"/>
    <w:rsid w:val="00222A56"/>
    <w:rsid w:val="002233EA"/>
    <w:rsid w:val="002237D7"/>
    <w:rsid w:val="00223D50"/>
    <w:rsid w:val="002240DF"/>
    <w:rsid w:val="00224A8B"/>
    <w:rsid w:val="00224BD4"/>
    <w:rsid w:val="00224E41"/>
    <w:rsid w:val="00224F20"/>
    <w:rsid w:val="002250F6"/>
    <w:rsid w:val="0022524F"/>
    <w:rsid w:val="00226561"/>
    <w:rsid w:val="00226A1E"/>
    <w:rsid w:val="00227835"/>
    <w:rsid w:val="00227848"/>
    <w:rsid w:val="00227B8E"/>
    <w:rsid w:val="00227F9B"/>
    <w:rsid w:val="002301EE"/>
    <w:rsid w:val="002305AF"/>
    <w:rsid w:val="00231359"/>
    <w:rsid w:val="00231EA4"/>
    <w:rsid w:val="002328D0"/>
    <w:rsid w:val="00232E01"/>
    <w:rsid w:val="002337EA"/>
    <w:rsid w:val="00233AE0"/>
    <w:rsid w:val="00233CAD"/>
    <w:rsid w:val="0023457B"/>
    <w:rsid w:val="0023463E"/>
    <w:rsid w:val="0023467E"/>
    <w:rsid w:val="002348F7"/>
    <w:rsid w:val="00234BA1"/>
    <w:rsid w:val="00234EE9"/>
    <w:rsid w:val="0023503B"/>
    <w:rsid w:val="002351C8"/>
    <w:rsid w:val="0023593E"/>
    <w:rsid w:val="00235B3D"/>
    <w:rsid w:val="00236E60"/>
    <w:rsid w:val="00236EE8"/>
    <w:rsid w:val="00237250"/>
    <w:rsid w:val="0023770B"/>
    <w:rsid w:val="00237878"/>
    <w:rsid w:val="0024061E"/>
    <w:rsid w:val="002406D0"/>
    <w:rsid w:val="002409E3"/>
    <w:rsid w:val="00240DB3"/>
    <w:rsid w:val="00240ED6"/>
    <w:rsid w:val="00240F95"/>
    <w:rsid w:val="00241019"/>
    <w:rsid w:val="00241D36"/>
    <w:rsid w:val="0024312A"/>
    <w:rsid w:val="0024316F"/>
    <w:rsid w:val="002438F7"/>
    <w:rsid w:val="00243BE5"/>
    <w:rsid w:val="00243D87"/>
    <w:rsid w:val="00243FD1"/>
    <w:rsid w:val="00244911"/>
    <w:rsid w:val="0024510D"/>
    <w:rsid w:val="00246308"/>
    <w:rsid w:val="00247064"/>
    <w:rsid w:val="002474C1"/>
    <w:rsid w:val="00247754"/>
    <w:rsid w:val="002478A1"/>
    <w:rsid w:val="00247B71"/>
    <w:rsid w:val="0025026D"/>
    <w:rsid w:val="00250A40"/>
    <w:rsid w:val="002513E0"/>
    <w:rsid w:val="00251F3B"/>
    <w:rsid w:val="0025211B"/>
    <w:rsid w:val="00252780"/>
    <w:rsid w:val="00252AF4"/>
    <w:rsid w:val="00252BDB"/>
    <w:rsid w:val="00252E93"/>
    <w:rsid w:val="00252F7B"/>
    <w:rsid w:val="00253C06"/>
    <w:rsid w:val="0025444B"/>
    <w:rsid w:val="00254925"/>
    <w:rsid w:val="0025519C"/>
    <w:rsid w:val="00255A46"/>
    <w:rsid w:val="00256003"/>
    <w:rsid w:val="00256B76"/>
    <w:rsid w:val="00257141"/>
    <w:rsid w:val="0025768A"/>
    <w:rsid w:val="002576CE"/>
    <w:rsid w:val="00257C28"/>
    <w:rsid w:val="00260AC8"/>
    <w:rsid w:val="00260C93"/>
    <w:rsid w:val="00260E15"/>
    <w:rsid w:val="002611D9"/>
    <w:rsid w:val="002618BE"/>
    <w:rsid w:val="00261F8E"/>
    <w:rsid w:val="00262492"/>
    <w:rsid w:val="002625F3"/>
    <w:rsid w:val="00263258"/>
    <w:rsid w:val="002633AB"/>
    <w:rsid w:val="002639F2"/>
    <w:rsid w:val="00263A04"/>
    <w:rsid w:val="00263E9A"/>
    <w:rsid w:val="00264C4C"/>
    <w:rsid w:val="00265056"/>
    <w:rsid w:val="00265CCA"/>
    <w:rsid w:val="00265CFB"/>
    <w:rsid w:val="002661D2"/>
    <w:rsid w:val="00266722"/>
    <w:rsid w:val="00267351"/>
    <w:rsid w:val="00267374"/>
    <w:rsid w:val="0026782E"/>
    <w:rsid w:val="0027001D"/>
    <w:rsid w:val="00270220"/>
    <w:rsid w:val="00270313"/>
    <w:rsid w:val="002705EE"/>
    <w:rsid w:val="00270BD6"/>
    <w:rsid w:val="00270CA4"/>
    <w:rsid w:val="002711FB"/>
    <w:rsid w:val="00271328"/>
    <w:rsid w:val="00271A33"/>
    <w:rsid w:val="00271D62"/>
    <w:rsid w:val="00271ED7"/>
    <w:rsid w:val="002729A5"/>
    <w:rsid w:val="002737A2"/>
    <w:rsid w:val="00274925"/>
    <w:rsid w:val="002760C6"/>
    <w:rsid w:val="0027641F"/>
    <w:rsid w:val="002765D0"/>
    <w:rsid w:val="002774B2"/>
    <w:rsid w:val="00277D62"/>
    <w:rsid w:val="002807F8"/>
    <w:rsid w:val="00280866"/>
    <w:rsid w:val="00280DFC"/>
    <w:rsid w:val="00281621"/>
    <w:rsid w:val="00281848"/>
    <w:rsid w:val="00281A97"/>
    <w:rsid w:val="00281B3B"/>
    <w:rsid w:val="00282BF0"/>
    <w:rsid w:val="002834EF"/>
    <w:rsid w:val="00283958"/>
    <w:rsid w:val="00283DB7"/>
    <w:rsid w:val="00283DC7"/>
    <w:rsid w:val="00283F58"/>
    <w:rsid w:val="00284570"/>
    <w:rsid w:val="0028469F"/>
    <w:rsid w:val="00284A63"/>
    <w:rsid w:val="00284F35"/>
    <w:rsid w:val="00284F75"/>
    <w:rsid w:val="002851CB"/>
    <w:rsid w:val="00285696"/>
    <w:rsid w:val="00285984"/>
    <w:rsid w:val="00285C9B"/>
    <w:rsid w:val="002860B7"/>
    <w:rsid w:val="0028657E"/>
    <w:rsid w:val="00286675"/>
    <w:rsid w:val="00286789"/>
    <w:rsid w:val="00286AD4"/>
    <w:rsid w:val="00286EBB"/>
    <w:rsid w:val="00287A30"/>
    <w:rsid w:val="00287ADA"/>
    <w:rsid w:val="0029043D"/>
    <w:rsid w:val="0029081C"/>
    <w:rsid w:val="00290FA2"/>
    <w:rsid w:val="002910BE"/>
    <w:rsid w:val="00291195"/>
    <w:rsid w:val="0029119A"/>
    <w:rsid w:val="002913C9"/>
    <w:rsid w:val="002915FC"/>
    <w:rsid w:val="00291893"/>
    <w:rsid w:val="0029207D"/>
    <w:rsid w:val="00293198"/>
    <w:rsid w:val="0029320D"/>
    <w:rsid w:val="002933DD"/>
    <w:rsid w:val="002948D0"/>
    <w:rsid w:val="002949E0"/>
    <w:rsid w:val="00294AAC"/>
    <w:rsid w:val="002956A2"/>
    <w:rsid w:val="00295790"/>
    <w:rsid w:val="00295A24"/>
    <w:rsid w:val="00296448"/>
    <w:rsid w:val="00296EEE"/>
    <w:rsid w:val="00297013"/>
    <w:rsid w:val="0029705E"/>
    <w:rsid w:val="002975F7"/>
    <w:rsid w:val="002977D7"/>
    <w:rsid w:val="00297810"/>
    <w:rsid w:val="00297E7E"/>
    <w:rsid w:val="002A01E6"/>
    <w:rsid w:val="002A087B"/>
    <w:rsid w:val="002A0BC8"/>
    <w:rsid w:val="002A0C02"/>
    <w:rsid w:val="002A10B0"/>
    <w:rsid w:val="002A1165"/>
    <w:rsid w:val="002A1846"/>
    <w:rsid w:val="002A2247"/>
    <w:rsid w:val="002A24C8"/>
    <w:rsid w:val="002A2A3C"/>
    <w:rsid w:val="002A2A81"/>
    <w:rsid w:val="002A2C28"/>
    <w:rsid w:val="002A2E59"/>
    <w:rsid w:val="002A337B"/>
    <w:rsid w:val="002A3F03"/>
    <w:rsid w:val="002A46CA"/>
    <w:rsid w:val="002A48D8"/>
    <w:rsid w:val="002A4931"/>
    <w:rsid w:val="002A49C9"/>
    <w:rsid w:val="002A4E21"/>
    <w:rsid w:val="002A55F5"/>
    <w:rsid w:val="002A567E"/>
    <w:rsid w:val="002A5A01"/>
    <w:rsid w:val="002A6879"/>
    <w:rsid w:val="002A6A69"/>
    <w:rsid w:val="002A70A8"/>
    <w:rsid w:val="002A7415"/>
    <w:rsid w:val="002A7E47"/>
    <w:rsid w:val="002B02E5"/>
    <w:rsid w:val="002B0443"/>
    <w:rsid w:val="002B09EE"/>
    <w:rsid w:val="002B101E"/>
    <w:rsid w:val="002B10D7"/>
    <w:rsid w:val="002B2EF0"/>
    <w:rsid w:val="002B315E"/>
    <w:rsid w:val="002B36DC"/>
    <w:rsid w:val="002B380C"/>
    <w:rsid w:val="002B3B7C"/>
    <w:rsid w:val="002B4150"/>
    <w:rsid w:val="002B4710"/>
    <w:rsid w:val="002B53C0"/>
    <w:rsid w:val="002B5634"/>
    <w:rsid w:val="002B5AB4"/>
    <w:rsid w:val="002B5FBB"/>
    <w:rsid w:val="002B5FEE"/>
    <w:rsid w:val="002B6176"/>
    <w:rsid w:val="002B6702"/>
    <w:rsid w:val="002B690C"/>
    <w:rsid w:val="002B6C22"/>
    <w:rsid w:val="002B6E4A"/>
    <w:rsid w:val="002B71ED"/>
    <w:rsid w:val="002B782A"/>
    <w:rsid w:val="002C02BF"/>
    <w:rsid w:val="002C06E9"/>
    <w:rsid w:val="002C082C"/>
    <w:rsid w:val="002C0EAE"/>
    <w:rsid w:val="002C1270"/>
    <w:rsid w:val="002C156E"/>
    <w:rsid w:val="002C159E"/>
    <w:rsid w:val="002C164D"/>
    <w:rsid w:val="002C1A67"/>
    <w:rsid w:val="002C1BB9"/>
    <w:rsid w:val="002C1F30"/>
    <w:rsid w:val="002C215C"/>
    <w:rsid w:val="002C2216"/>
    <w:rsid w:val="002C2723"/>
    <w:rsid w:val="002C2B0C"/>
    <w:rsid w:val="002C2BB6"/>
    <w:rsid w:val="002C2C32"/>
    <w:rsid w:val="002C3BFD"/>
    <w:rsid w:val="002C3FAF"/>
    <w:rsid w:val="002C42A5"/>
    <w:rsid w:val="002C495B"/>
    <w:rsid w:val="002C4D08"/>
    <w:rsid w:val="002C571A"/>
    <w:rsid w:val="002C6037"/>
    <w:rsid w:val="002C639A"/>
    <w:rsid w:val="002C6515"/>
    <w:rsid w:val="002C723F"/>
    <w:rsid w:val="002C7803"/>
    <w:rsid w:val="002C7B4A"/>
    <w:rsid w:val="002D0447"/>
    <w:rsid w:val="002D0609"/>
    <w:rsid w:val="002D080A"/>
    <w:rsid w:val="002D1285"/>
    <w:rsid w:val="002D12BA"/>
    <w:rsid w:val="002D1A05"/>
    <w:rsid w:val="002D214B"/>
    <w:rsid w:val="002D2CB8"/>
    <w:rsid w:val="002D40D3"/>
    <w:rsid w:val="002D41A8"/>
    <w:rsid w:val="002D44CD"/>
    <w:rsid w:val="002D4558"/>
    <w:rsid w:val="002D4E0D"/>
    <w:rsid w:val="002D53C2"/>
    <w:rsid w:val="002D56DB"/>
    <w:rsid w:val="002D5E69"/>
    <w:rsid w:val="002D5F31"/>
    <w:rsid w:val="002D6956"/>
    <w:rsid w:val="002D6D4C"/>
    <w:rsid w:val="002D6E55"/>
    <w:rsid w:val="002D6F6E"/>
    <w:rsid w:val="002D752D"/>
    <w:rsid w:val="002D79F4"/>
    <w:rsid w:val="002D7E98"/>
    <w:rsid w:val="002D7F3E"/>
    <w:rsid w:val="002E0499"/>
    <w:rsid w:val="002E0666"/>
    <w:rsid w:val="002E070C"/>
    <w:rsid w:val="002E072F"/>
    <w:rsid w:val="002E081C"/>
    <w:rsid w:val="002E086D"/>
    <w:rsid w:val="002E08DC"/>
    <w:rsid w:val="002E1872"/>
    <w:rsid w:val="002E1AD4"/>
    <w:rsid w:val="002E1D08"/>
    <w:rsid w:val="002E22DD"/>
    <w:rsid w:val="002E260D"/>
    <w:rsid w:val="002E281D"/>
    <w:rsid w:val="002E3377"/>
    <w:rsid w:val="002E4038"/>
    <w:rsid w:val="002E4074"/>
    <w:rsid w:val="002E4562"/>
    <w:rsid w:val="002E4B38"/>
    <w:rsid w:val="002E50F3"/>
    <w:rsid w:val="002E5402"/>
    <w:rsid w:val="002E5847"/>
    <w:rsid w:val="002E6027"/>
    <w:rsid w:val="002E610D"/>
    <w:rsid w:val="002E6791"/>
    <w:rsid w:val="002E6B97"/>
    <w:rsid w:val="002E6C40"/>
    <w:rsid w:val="002E6DE4"/>
    <w:rsid w:val="002E743E"/>
    <w:rsid w:val="002E7715"/>
    <w:rsid w:val="002E776F"/>
    <w:rsid w:val="002E779B"/>
    <w:rsid w:val="002E77FD"/>
    <w:rsid w:val="002F05B6"/>
    <w:rsid w:val="002F05D8"/>
    <w:rsid w:val="002F12D3"/>
    <w:rsid w:val="002F1EC7"/>
    <w:rsid w:val="002F2C3E"/>
    <w:rsid w:val="002F3830"/>
    <w:rsid w:val="002F3C60"/>
    <w:rsid w:val="002F3D44"/>
    <w:rsid w:val="002F540F"/>
    <w:rsid w:val="002F5A68"/>
    <w:rsid w:val="002F60C9"/>
    <w:rsid w:val="002F6780"/>
    <w:rsid w:val="002F6806"/>
    <w:rsid w:val="002F6A08"/>
    <w:rsid w:val="002F6E47"/>
    <w:rsid w:val="002F76F3"/>
    <w:rsid w:val="002F7F11"/>
    <w:rsid w:val="0030028D"/>
    <w:rsid w:val="00300CF6"/>
    <w:rsid w:val="00301654"/>
    <w:rsid w:val="00302715"/>
    <w:rsid w:val="003027D7"/>
    <w:rsid w:val="00302DB2"/>
    <w:rsid w:val="003030DB"/>
    <w:rsid w:val="00303166"/>
    <w:rsid w:val="00303219"/>
    <w:rsid w:val="0030410F"/>
    <w:rsid w:val="003043FC"/>
    <w:rsid w:val="0030451A"/>
    <w:rsid w:val="00304645"/>
    <w:rsid w:val="00305329"/>
    <w:rsid w:val="003055A1"/>
    <w:rsid w:val="00305BEC"/>
    <w:rsid w:val="003064BB"/>
    <w:rsid w:val="0030671B"/>
    <w:rsid w:val="0030722F"/>
    <w:rsid w:val="003075EB"/>
    <w:rsid w:val="00307BF6"/>
    <w:rsid w:val="00307EAC"/>
    <w:rsid w:val="00310019"/>
    <w:rsid w:val="003104C0"/>
    <w:rsid w:val="00310F11"/>
    <w:rsid w:val="003111D8"/>
    <w:rsid w:val="003113F3"/>
    <w:rsid w:val="00312077"/>
    <w:rsid w:val="003122A5"/>
    <w:rsid w:val="0031308D"/>
    <w:rsid w:val="003139A2"/>
    <w:rsid w:val="003140B2"/>
    <w:rsid w:val="00314585"/>
    <w:rsid w:val="0031489B"/>
    <w:rsid w:val="003151F8"/>
    <w:rsid w:val="00315381"/>
    <w:rsid w:val="003156E2"/>
    <w:rsid w:val="00315D47"/>
    <w:rsid w:val="00315F3A"/>
    <w:rsid w:val="00316003"/>
    <w:rsid w:val="003165B5"/>
    <w:rsid w:val="0031700B"/>
    <w:rsid w:val="00317158"/>
    <w:rsid w:val="00317167"/>
    <w:rsid w:val="00317A44"/>
    <w:rsid w:val="00317F5E"/>
    <w:rsid w:val="00317FBD"/>
    <w:rsid w:val="003212F8"/>
    <w:rsid w:val="00322397"/>
    <w:rsid w:val="00322844"/>
    <w:rsid w:val="00322EE7"/>
    <w:rsid w:val="0032354C"/>
    <w:rsid w:val="00323F18"/>
    <w:rsid w:val="00324941"/>
    <w:rsid w:val="00324D38"/>
    <w:rsid w:val="00326046"/>
    <w:rsid w:val="0032645C"/>
    <w:rsid w:val="003269A4"/>
    <w:rsid w:val="00327D1A"/>
    <w:rsid w:val="00327DB2"/>
    <w:rsid w:val="00327FE6"/>
    <w:rsid w:val="003308AA"/>
    <w:rsid w:val="00331C7A"/>
    <w:rsid w:val="00331C9F"/>
    <w:rsid w:val="00331D41"/>
    <w:rsid w:val="00331DFC"/>
    <w:rsid w:val="00332C70"/>
    <w:rsid w:val="003335A0"/>
    <w:rsid w:val="0033375E"/>
    <w:rsid w:val="00333D2A"/>
    <w:rsid w:val="00334003"/>
    <w:rsid w:val="00334031"/>
    <w:rsid w:val="0033406A"/>
    <w:rsid w:val="00334269"/>
    <w:rsid w:val="00334B68"/>
    <w:rsid w:val="00335167"/>
    <w:rsid w:val="00335566"/>
    <w:rsid w:val="0033576D"/>
    <w:rsid w:val="00335F93"/>
    <w:rsid w:val="0033758A"/>
    <w:rsid w:val="00337B3E"/>
    <w:rsid w:val="00340181"/>
    <w:rsid w:val="003413F9"/>
    <w:rsid w:val="00341465"/>
    <w:rsid w:val="0034183F"/>
    <w:rsid w:val="00342778"/>
    <w:rsid w:val="00342D67"/>
    <w:rsid w:val="00342E9B"/>
    <w:rsid w:val="00342EDF"/>
    <w:rsid w:val="003431E4"/>
    <w:rsid w:val="0034359E"/>
    <w:rsid w:val="00343774"/>
    <w:rsid w:val="00343AE4"/>
    <w:rsid w:val="00343B0D"/>
    <w:rsid w:val="003442D3"/>
    <w:rsid w:val="00344627"/>
    <w:rsid w:val="00344FCC"/>
    <w:rsid w:val="003452D3"/>
    <w:rsid w:val="00345A15"/>
    <w:rsid w:val="00345A6C"/>
    <w:rsid w:val="003469F5"/>
    <w:rsid w:val="0034742C"/>
    <w:rsid w:val="0034752D"/>
    <w:rsid w:val="003475F0"/>
    <w:rsid w:val="00347E81"/>
    <w:rsid w:val="00351003"/>
    <w:rsid w:val="00351192"/>
    <w:rsid w:val="003513FB"/>
    <w:rsid w:val="003518BA"/>
    <w:rsid w:val="0035216F"/>
    <w:rsid w:val="00352B3A"/>
    <w:rsid w:val="00352CE1"/>
    <w:rsid w:val="00352D13"/>
    <w:rsid w:val="0035313B"/>
    <w:rsid w:val="00353394"/>
    <w:rsid w:val="003533A8"/>
    <w:rsid w:val="00353655"/>
    <w:rsid w:val="003536C8"/>
    <w:rsid w:val="003539BF"/>
    <w:rsid w:val="00353B47"/>
    <w:rsid w:val="0035417E"/>
    <w:rsid w:val="00354B0C"/>
    <w:rsid w:val="00354C75"/>
    <w:rsid w:val="00354EBC"/>
    <w:rsid w:val="00355290"/>
    <w:rsid w:val="003558DA"/>
    <w:rsid w:val="00356103"/>
    <w:rsid w:val="0035612A"/>
    <w:rsid w:val="00356318"/>
    <w:rsid w:val="00356416"/>
    <w:rsid w:val="003601D3"/>
    <w:rsid w:val="00360569"/>
    <w:rsid w:val="0036063A"/>
    <w:rsid w:val="003609F7"/>
    <w:rsid w:val="00360B85"/>
    <w:rsid w:val="00361724"/>
    <w:rsid w:val="0036280A"/>
    <w:rsid w:val="00362CB8"/>
    <w:rsid w:val="003631CE"/>
    <w:rsid w:val="00363390"/>
    <w:rsid w:val="00363AEB"/>
    <w:rsid w:val="00363C0A"/>
    <w:rsid w:val="003641D1"/>
    <w:rsid w:val="0036472A"/>
    <w:rsid w:val="00365D44"/>
    <w:rsid w:val="003661B7"/>
    <w:rsid w:val="003665B0"/>
    <w:rsid w:val="00366A06"/>
    <w:rsid w:val="003674CE"/>
    <w:rsid w:val="00367954"/>
    <w:rsid w:val="00367BF2"/>
    <w:rsid w:val="003700D6"/>
    <w:rsid w:val="00370209"/>
    <w:rsid w:val="0037084A"/>
    <w:rsid w:val="00370F0A"/>
    <w:rsid w:val="003711DA"/>
    <w:rsid w:val="00371854"/>
    <w:rsid w:val="00371933"/>
    <w:rsid w:val="003723D0"/>
    <w:rsid w:val="003729BF"/>
    <w:rsid w:val="00372DC9"/>
    <w:rsid w:val="0037378F"/>
    <w:rsid w:val="00373EAF"/>
    <w:rsid w:val="00374ACF"/>
    <w:rsid w:val="00375365"/>
    <w:rsid w:val="003758B9"/>
    <w:rsid w:val="003761DF"/>
    <w:rsid w:val="00376250"/>
    <w:rsid w:val="00376512"/>
    <w:rsid w:val="00376892"/>
    <w:rsid w:val="00376BC2"/>
    <w:rsid w:val="00376FBB"/>
    <w:rsid w:val="003772D9"/>
    <w:rsid w:val="00377442"/>
    <w:rsid w:val="003775F3"/>
    <w:rsid w:val="00377A59"/>
    <w:rsid w:val="00380891"/>
    <w:rsid w:val="003809A2"/>
    <w:rsid w:val="00380EBA"/>
    <w:rsid w:val="00380F82"/>
    <w:rsid w:val="00381363"/>
    <w:rsid w:val="00381ABD"/>
    <w:rsid w:val="0038213E"/>
    <w:rsid w:val="003824D6"/>
    <w:rsid w:val="00382897"/>
    <w:rsid w:val="00382C45"/>
    <w:rsid w:val="00382E33"/>
    <w:rsid w:val="00382F58"/>
    <w:rsid w:val="00383998"/>
    <w:rsid w:val="00383C40"/>
    <w:rsid w:val="00383D0C"/>
    <w:rsid w:val="0038434D"/>
    <w:rsid w:val="0038460A"/>
    <w:rsid w:val="00384AE5"/>
    <w:rsid w:val="00384FED"/>
    <w:rsid w:val="00385737"/>
    <w:rsid w:val="00385853"/>
    <w:rsid w:val="00385B5A"/>
    <w:rsid w:val="00385B78"/>
    <w:rsid w:val="00385F02"/>
    <w:rsid w:val="0038643E"/>
    <w:rsid w:val="00386920"/>
    <w:rsid w:val="00386EC7"/>
    <w:rsid w:val="00387029"/>
    <w:rsid w:val="003872D9"/>
    <w:rsid w:val="00387326"/>
    <w:rsid w:val="00390477"/>
    <w:rsid w:val="003905B6"/>
    <w:rsid w:val="00390E9D"/>
    <w:rsid w:val="00391268"/>
    <w:rsid w:val="00391375"/>
    <w:rsid w:val="00393017"/>
    <w:rsid w:val="003930F5"/>
    <w:rsid w:val="0039386F"/>
    <w:rsid w:val="00393955"/>
    <w:rsid w:val="00393ADD"/>
    <w:rsid w:val="00393BF9"/>
    <w:rsid w:val="0039428E"/>
    <w:rsid w:val="0039430F"/>
    <w:rsid w:val="00394ACB"/>
    <w:rsid w:val="0039518D"/>
    <w:rsid w:val="00395408"/>
    <w:rsid w:val="003956D4"/>
    <w:rsid w:val="003960FE"/>
    <w:rsid w:val="003964E1"/>
    <w:rsid w:val="00396C69"/>
    <w:rsid w:val="003973E5"/>
    <w:rsid w:val="003979E9"/>
    <w:rsid w:val="00397B34"/>
    <w:rsid w:val="003A03A1"/>
    <w:rsid w:val="003A0465"/>
    <w:rsid w:val="003A054A"/>
    <w:rsid w:val="003A0BB8"/>
    <w:rsid w:val="003A0D57"/>
    <w:rsid w:val="003A0D78"/>
    <w:rsid w:val="003A11F7"/>
    <w:rsid w:val="003A167A"/>
    <w:rsid w:val="003A2137"/>
    <w:rsid w:val="003A2231"/>
    <w:rsid w:val="003A25C5"/>
    <w:rsid w:val="003A29B7"/>
    <w:rsid w:val="003A2AAB"/>
    <w:rsid w:val="003A3172"/>
    <w:rsid w:val="003A3568"/>
    <w:rsid w:val="003A3729"/>
    <w:rsid w:val="003A3932"/>
    <w:rsid w:val="003A3F1F"/>
    <w:rsid w:val="003A49A4"/>
    <w:rsid w:val="003A4C0A"/>
    <w:rsid w:val="003A504F"/>
    <w:rsid w:val="003A5204"/>
    <w:rsid w:val="003A54ED"/>
    <w:rsid w:val="003A5B6E"/>
    <w:rsid w:val="003A5DF7"/>
    <w:rsid w:val="003A6B97"/>
    <w:rsid w:val="003A6BC9"/>
    <w:rsid w:val="003A6C95"/>
    <w:rsid w:val="003A7AC6"/>
    <w:rsid w:val="003A7DD7"/>
    <w:rsid w:val="003B065F"/>
    <w:rsid w:val="003B07F5"/>
    <w:rsid w:val="003B10C6"/>
    <w:rsid w:val="003B111C"/>
    <w:rsid w:val="003B136C"/>
    <w:rsid w:val="003B14B3"/>
    <w:rsid w:val="003B264D"/>
    <w:rsid w:val="003B2766"/>
    <w:rsid w:val="003B2C2C"/>
    <w:rsid w:val="003B34D7"/>
    <w:rsid w:val="003B3581"/>
    <w:rsid w:val="003B399F"/>
    <w:rsid w:val="003B3DB6"/>
    <w:rsid w:val="003B42A2"/>
    <w:rsid w:val="003B443E"/>
    <w:rsid w:val="003B4703"/>
    <w:rsid w:val="003B4C2F"/>
    <w:rsid w:val="003B4CFA"/>
    <w:rsid w:val="003B4F76"/>
    <w:rsid w:val="003B51BB"/>
    <w:rsid w:val="003B5408"/>
    <w:rsid w:val="003B598C"/>
    <w:rsid w:val="003B62C8"/>
    <w:rsid w:val="003B64D7"/>
    <w:rsid w:val="003B6B3B"/>
    <w:rsid w:val="003B6BAA"/>
    <w:rsid w:val="003B78B0"/>
    <w:rsid w:val="003C019B"/>
    <w:rsid w:val="003C05CF"/>
    <w:rsid w:val="003C0789"/>
    <w:rsid w:val="003C07B1"/>
    <w:rsid w:val="003C0E7F"/>
    <w:rsid w:val="003C0F25"/>
    <w:rsid w:val="003C1CCF"/>
    <w:rsid w:val="003C1E80"/>
    <w:rsid w:val="003C1E83"/>
    <w:rsid w:val="003C21F6"/>
    <w:rsid w:val="003C2343"/>
    <w:rsid w:val="003C27E5"/>
    <w:rsid w:val="003C2F7C"/>
    <w:rsid w:val="003C2F9D"/>
    <w:rsid w:val="003C3171"/>
    <w:rsid w:val="003C3655"/>
    <w:rsid w:val="003C3724"/>
    <w:rsid w:val="003C3A97"/>
    <w:rsid w:val="003C3AAD"/>
    <w:rsid w:val="003C3C01"/>
    <w:rsid w:val="003C3D77"/>
    <w:rsid w:val="003C4230"/>
    <w:rsid w:val="003C4252"/>
    <w:rsid w:val="003C4B90"/>
    <w:rsid w:val="003C4DE1"/>
    <w:rsid w:val="003C5986"/>
    <w:rsid w:val="003C5BB9"/>
    <w:rsid w:val="003C620F"/>
    <w:rsid w:val="003C62F1"/>
    <w:rsid w:val="003C6378"/>
    <w:rsid w:val="003C6686"/>
    <w:rsid w:val="003C7827"/>
    <w:rsid w:val="003C79E6"/>
    <w:rsid w:val="003D01C4"/>
    <w:rsid w:val="003D0AEF"/>
    <w:rsid w:val="003D0F15"/>
    <w:rsid w:val="003D111D"/>
    <w:rsid w:val="003D15AE"/>
    <w:rsid w:val="003D1C3B"/>
    <w:rsid w:val="003D1EA8"/>
    <w:rsid w:val="003D1F4E"/>
    <w:rsid w:val="003D269C"/>
    <w:rsid w:val="003D2A51"/>
    <w:rsid w:val="003D2B15"/>
    <w:rsid w:val="003D2B57"/>
    <w:rsid w:val="003D30BE"/>
    <w:rsid w:val="003D320A"/>
    <w:rsid w:val="003D3212"/>
    <w:rsid w:val="003D35C3"/>
    <w:rsid w:val="003D39E7"/>
    <w:rsid w:val="003D44F9"/>
    <w:rsid w:val="003D4619"/>
    <w:rsid w:val="003D4C89"/>
    <w:rsid w:val="003D51D8"/>
    <w:rsid w:val="003D5F68"/>
    <w:rsid w:val="003D6707"/>
    <w:rsid w:val="003D6996"/>
    <w:rsid w:val="003D6E6C"/>
    <w:rsid w:val="003D705D"/>
    <w:rsid w:val="003D7373"/>
    <w:rsid w:val="003D76EE"/>
    <w:rsid w:val="003D7E13"/>
    <w:rsid w:val="003E01F4"/>
    <w:rsid w:val="003E03C6"/>
    <w:rsid w:val="003E0447"/>
    <w:rsid w:val="003E054C"/>
    <w:rsid w:val="003E077A"/>
    <w:rsid w:val="003E0865"/>
    <w:rsid w:val="003E0918"/>
    <w:rsid w:val="003E1317"/>
    <w:rsid w:val="003E1410"/>
    <w:rsid w:val="003E19DA"/>
    <w:rsid w:val="003E216E"/>
    <w:rsid w:val="003E2980"/>
    <w:rsid w:val="003E2AC7"/>
    <w:rsid w:val="003E2B1A"/>
    <w:rsid w:val="003E2C6D"/>
    <w:rsid w:val="003E2E20"/>
    <w:rsid w:val="003E3232"/>
    <w:rsid w:val="003E3257"/>
    <w:rsid w:val="003E353B"/>
    <w:rsid w:val="003E3A3A"/>
    <w:rsid w:val="003E4025"/>
    <w:rsid w:val="003E4189"/>
    <w:rsid w:val="003E42F3"/>
    <w:rsid w:val="003E4C22"/>
    <w:rsid w:val="003E4CE8"/>
    <w:rsid w:val="003E4CFD"/>
    <w:rsid w:val="003E57D7"/>
    <w:rsid w:val="003E62F7"/>
    <w:rsid w:val="003E63B8"/>
    <w:rsid w:val="003E79C3"/>
    <w:rsid w:val="003E7BCD"/>
    <w:rsid w:val="003E7C5F"/>
    <w:rsid w:val="003F0146"/>
    <w:rsid w:val="003F0430"/>
    <w:rsid w:val="003F0991"/>
    <w:rsid w:val="003F156D"/>
    <w:rsid w:val="003F15F3"/>
    <w:rsid w:val="003F16F0"/>
    <w:rsid w:val="003F1B75"/>
    <w:rsid w:val="003F1CC6"/>
    <w:rsid w:val="003F1D33"/>
    <w:rsid w:val="003F277E"/>
    <w:rsid w:val="003F29A2"/>
    <w:rsid w:val="003F30BD"/>
    <w:rsid w:val="003F34EF"/>
    <w:rsid w:val="003F40D9"/>
    <w:rsid w:val="003F434F"/>
    <w:rsid w:val="003F4C5A"/>
    <w:rsid w:val="003F4C82"/>
    <w:rsid w:val="003F4F13"/>
    <w:rsid w:val="003F5CC4"/>
    <w:rsid w:val="003F5E53"/>
    <w:rsid w:val="003F5EBE"/>
    <w:rsid w:val="003F6148"/>
    <w:rsid w:val="003F6DDD"/>
    <w:rsid w:val="003F754D"/>
    <w:rsid w:val="003F7893"/>
    <w:rsid w:val="003F7965"/>
    <w:rsid w:val="003F7B33"/>
    <w:rsid w:val="003F7B89"/>
    <w:rsid w:val="00400736"/>
    <w:rsid w:val="00400839"/>
    <w:rsid w:val="00400982"/>
    <w:rsid w:val="0040112F"/>
    <w:rsid w:val="004017CB"/>
    <w:rsid w:val="0040182B"/>
    <w:rsid w:val="00401CF2"/>
    <w:rsid w:val="00401E4A"/>
    <w:rsid w:val="00401F06"/>
    <w:rsid w:val="00401F10"/>
    <w:rsid w:val="004024E3"/>
    <w:rsid w:val="00402A94"/>
    <w:rsid w:val="00402C9B"/>
    <w:rsid w:val="00403325"/>
    <w:rsid w:val="00403488"/>
    <w:rsid w:val="004035F0"/>
    <w:rsid w:val="00403641"/>
    <w:rsid w:val="004039F9"/>
    <w:rsid w:val="00403BD1"/>
    <w:rsid w:val="00403E1F"/>
    <w:rsid w:val="00404618"/>
    <w:rsid w:val="00404EA1"/>
    <w:rsid w:val="00404EA3"/>
    <w:rsid w:val="00404FE7"/>
    <w:rsid w:val="00405796"/>
    <w:rsid w:val="00406B79"/>
    <w:rsid w:val="00406E41"/>
    <w:rsid w:val="00406F0A"/>
    <w:rsid w:val="00407425"/>
    <w:rsid w:val="004077FC"/>
    <w:rsid w:val="00407805"/>
    <w:rsid w:val="004079F7"/>
    <w:rsid w:val="00407AF6"/>
    <w:rsid w:val="00407C93"/>
    <w:rsid w:val="00407D67"/>
    <w:rsid w:val="00407FCD"/>
    <w:rsid w:val="00407FD7"/>
    <w:rsid w:val="00410C6A"/>
    <w:rsid w:val="00410F8A"/>
    <w:rsid w:val="004112E7"/>
    <w:rsid w:val="00411722"/>
    <w:rsid w:val="00411861"/>
    <w:rsid w:val="00411D99"/>
    <w:rsid w:val="00411F31"/>
    <w:rsid w:val="004122B1"/>
    <w:rsid w:val="0041230D"/>
    <w:rsid w:val="00412490"/>
    <w:rsid w:val="004125EA"/>
    <w:rsid w:val="00412BB0"/>
    <w:rsid w:val="00412C15"/>
    <w:rsid w:val="00412F8B"/>
    <w:rsid w:val="00413294"/>
    <w:rsid w:val="00413598"/>
    <w:rsid w:val="004136B4"/>
    <w:rsid w:val="004137C6"/>
    <w:rsid w:val="00414AFF"/>
    <w:rsid w:val="00414BE0"/>
    <w:rsid w:val="00415641"/>
    <w:rsid w:val="00416000"/>
    <w:rsid w:val="004163A3"/>
    <w:rsid w:val="00417366"/>
    <w:rsid w:val="00417601"/>
    <w:rsid w:val="00417763"/>
    <w:rsid w:val="00417826"/>
    <w:rsid w:val="004178C0"/>
    <w:rsid w:val="00417C0F"/>
    <w:rsid w:val="00417F6B"/>
    <w:rsid w:val="0042050D"/>
    <w:rsid w:val="00420B15"/>
    <w:rsid w:val="004210E6"/>
    <w:rsid w:val="0042132B"/>
    <w:rsid w:val="004217BB"/>
    <w:rsid w:val="00421898"/>
    <w:rsid w:val="00422006"/>
    <w:rsid w:val="00422BD8"/>
    <w:rsid w:val="004230A2"/>
    <w:rsid w:val="0042359D"/>
    <w:rsid w:val="0042373B"/>
    <w:rsid w:val="00424380"/>
    <w:rsid w:val="00424741"/>
    <w:rsid w:val="00424F23"/>
    <w:rsid w:val="0042535B"/>
    <w:rsid w:val="0042568D"/>
    <w:rsid w:val="00425A72"/>
    <w:rsid w:val="00425D01"/>
    <w:rsid w:val="00425DDA"/>
    <w:rsid w:val="00426096"/>
    <w:rsid w:val="0042644B"/>
    <w:rsid w:val="00426EB2"/>
    <w:rsid w:val="00426F36"/>
    <w:rsid w:val="00427016"/>
    <w:rsid w:val="00427334"/>
    <w:rsid w:val="00427400"/>
    <w:rsid w:val="004277DB"/>
    <w:rsid w:val="00427A03"/>
    <w:rsid w:val="00427B30"/>
    <w:rsid w:val="00427B5C"/>
    <w:rsid w:val="00430F03"/>
    <w:rsid w:val="00431268"/>
    <w:rsid w:val="00431336"/>
    <w:rsid w:val="004318B4"/>
    <w:rsid w:val="00431AB8"/>
    <w:rsid w:val="00431AF8"/>
    <w:rsid w:val="004323E3"/>
    <w:rsid w:val="0043267C"/>
    <w:rsid w:val="00432696"/>
    <w:rsid w:val="00432AC5"/>
    <w:rsid w:val="00432C91"/>
    <w:rsid w:val="004333E7"/>
    <w:rsid w:val="00433421"/>
    <w:rsid w:val="00433A88"/>
    <w:rsid w:val="00433B5B"/>
    <w:rsid w:val="00433C38"/>
    <w:rsid w:val="0043415B"/>
    <w:rsid w:val="004344B1"/>
    <w:rsid w:val="00434731"/>
    <w:rsid w:val="00434A91"/>
    <w:rsid w:val="00434D20"/>
    <w:rsid w:val="0043520A"/>
    <w:rsid w:val="004353FF"/>
    <w:rsid w:val="00435928"/>
    <w:rsid w:val="00435DC1"/>
    <w:rsid w:val="00436384"/>
    <w:rsid w:val="0043685A"/>
    <w:rsid w:val="00437257"/>
    <w:rsid w:val="00437C9C"/>
    <w:rsid w:val="00440844"/>
    <w:rsid w:val="00440F99"/>
    <w:rsid w:val="0044129B"/>
    <w:rsid w:val="004413CC"/>
    <w:rsid w:val="00441530"/>
    <w:rsid w:val="00441CD6"/>
    <w:rsid w:val="0044200F"/>
    <w:rsid w:val="00442094"/>
    <w:rsid w:val="0044251A"/>
    <w:rsid w:val="004426A1"/>
    <w:rsid w:val="004435CF"/>
    <w:rsid w:val="00443B0D"/>
    <w:rsid w:val="0044416B"/>
    <w:rsid w:val="00444E3A"/>
    <w:rsid w:val="00445B29"/>
    <w:rsid w:val="00446771"/>
    <w:rsid w:val="004469ED"/>
    <w:rsid w:val="00447000"/>
    <w:rsid w:val="00447086"/>
    <w:rsid w:val="00447317"/>
    <w:rsid w:val="0045001E"/>
    <w:rsid w:val="00450038"/>
    <w:rsid w:val="00450344"/>
    <w:rsid w:val="00450375"/>
    <w:rsid w:val="0045047B"/>
    <w:rsid w:val="00450896"/>
    <w:rsid w:val="00450F3E"/>
    <w:rsid w:val="0045154D"/>
    <w:rsid w:val="00452009"/>
    <w:rsid w:val="0045230C"/>
    <w:rsid w:val="004527E9"/>
    <w:rsid w:val="0045353A"/>
    <w:rsid w:val="0045544B"/>
    <w:rsid w:val="00455A11"/>
    <w:rsid w:val="00455CCC"/>
    <w:rsid w:val="0045607E"/>
    <w:rsid w:val="004560D4"/>
    <w:rsid w:val="00456410"/>
    <w:rsid w:val="0045677E"/>
    <w:rsid w:val="004569E1"/>
    <w:rsid w:val="00456F35"/>
    <w:rsid w:val="004576FA"/>
    <w:rsid w:val="00460121"/>
    <w:rsid w:val="0046021A"/>
    <w:rsid w:val="0046076B"/>
    <w:rsid w:val="0046086C"/>
    <w:rsid w:val="004609ED"/>
    <w:rsid w:val="00461028"/>
    <w:rsid w:val="00461D04"/>
    <w:rsid w:val="00462BE2"/>
    <w:rsid w:val="00462F22"/>
    <w:rsid w:val="0046378D"/>
    <w:rsid w:val="00463AD6"/>
    <w:rsid w:val="00463EAA"/>
    <w:rsid w:val="0046429B"/>
    <w:rsid w:val="00464C30"/>
    <w:rsid w:val="00464FD5"/>
    <w:rsid w:val="00465066"/>
    <w:rsid w:val="004651C7"/>
    <w:rsid w:val="00465626"/>
    <w:rsid w:val="004657BF"/>
    <w:rsid w:val="00465B61"/>
    <w:rsid w:val="00465C97"/>
    <w:rsid w:val="004668E0"/>
    <w:rsid w:val="00466A9B"/>
    <w:rsid w:val="00466BF4"/>
    <w:rsid w:val="004675D6"/>
    <w:rsid w:val="00467686"/>
    <w:rsid w:val="00467DEB"/>
    <w:rsid w:val="004708D6"/>
    <w:rsid w:val="0047093F"/>
    <w:rsid w:val="00471610"/>
    <w:rsid w:val="004719AF"/>
    <w:rsid w:val="00471B67"/>
    <w:rsid w:val="004722BC"/>
    <w:rsid w:val="0047292F"/>
    <w:rsid w:val="00472AEB"/>
    <w:rsid w:val="00472E8D"/>
    <w:rsid w:val="004739E0"/>
    <w:rsid w:val="00473AA5"/>
    <w:rsid w:val="00473D94"/>
    <w:rsid w:val="00473EA3"/>
    <w:rsid w:val="0047406A"/>
    <w:rsid w:val="004740D3"/>
    <w:rsid w:val="00474276"/>
    <w:rsid w:val="004747BD"/>
    <w:rsid w:val="00475323"/>
    <w:rsid w:val="00476035"/>
    <w:rsid w:val="00476C27"/>
    <w:rsid w:val="0047742E"/>
    <w:rsid w:val="004777FA"/>
    <w:rsid w:val="00477A56"/>
    <w:rsid w:val="00477AE0"/>
    <w:rsid w:val="00477BF5"/>
    <w:rsid w:val="00477C21"/>
    <w:rsid w:val="00477EF3"/>
    <w:rsid w:val="004802FC"/>
    <w:rsid w:val="0048090A"/>
    <w:rsid w:val="00480EED"/>
    <w:rsid w:val="00481021"/>
    <w:rsid w:val="00481124"/>
    <w:rsid w:val="0048131F"/>
    <w:rsid w:val="00482C70"/>
    <w:rsid w:val="00482F2A"/>
    <w:rsid w:val="004833A4"/>
    <w:rsid w:val="0048350E"/>
    <w:rsid w:val="00483EC8"/>
    <w:rsid w:val="00484000"/>
    <w:rsid w:val="004840B1"/>
    <w:rsid w:val="004855C0"/>
    <w:rsid w:val="004858BC"/>
    <w:rsid w:val="004859BE"/>
    <w:rsid w:val="00486491"/>
    <w:rsid w:val="00486989"/>
    <w:rsid w:val="00486AAF"/>
    <w:rsid w:val="00486D5A"/>
    <w:rsid w:val="00487479"/>
    <w:rsid w:val="0048780F"/>
    <w:rsid w:val="004905E5"/>
    <w:rsid w:val="004906A4"/>
    <w:rsid w:val="0049114D"/>
    <w:rsid w:val="0049126D"/>
    <w:rsid w:val="00491881"/>
    <w:rsid w:val="004918D4"/>
    <w:rsid w:val="00491A9E"/>
    <w:rsid w:val="004923CB"/>
    <w:rsid w:val="00492C54"/>
    <w:rsid w:val="00492F1D"/>
    <w:rsid w:val="004933BA"/>
    <w:rsid w:val="0049341C"/>
    <w:rsid w:val="0049369C"/>
    <w:rsid w:val="00494182"/>
    <w:rsid w:val="00494444"/>
    <w:rsid w:val="0049456E"/>
    <w:rsid w:val="00494B89"/>
    <w:rsid w:val="00494E47"/>
    <w:rsid w:val="00494F1A"/>
    <w:rsid w:val="00494FD0"/>
    <w:rsid w:val="0049549E"/>
    <w:rsid w:val="00495B0C"/>
    <w:rsid w:val="004973CC"/>
    <w:rsid w:val="004979DA"/>
    <w:rsid w:val="00497A43"/>
    <w:rsid w:val="004A0302"/>
    <w:rsid w:val="004A06EE"/>
    <w:rsid w:val="004A0901"/>
    <w:rsid w:val="004A09FC"/>
    <w:rsid w:val="004A107F"/>
    <w:rsid w:val="004A16A4"/>
    <w:rsid w:val="004A16DD"/>
    <w:rsid w:val="004A1701"/>
    <w:rsid w:val="004A1982"/>
    <w:rsid w:val="004A1A5D"/>
    <w:rsid w:val="004A1D5B"/>
    <w:rsid w:val="004A1E8E"/>
    <w:rsid w:val="004A2714"/>
    <w:rsid w:val="004A27D4"/>
    <w:rsid w:val="004A2928"/>
    <w:rsid w:val="004A390B"/>
    <w:rsid w:val="004A44F8"/>
    <w:rsid w:val="004A4830"/>
    <w:rsid w:val="004A5A09"/>
    <w:rsid w:val="004A60BA"/>
    <w:rsid w:val="004A6C27"/>
    <w:rsid w:val="004A6FC7"/>
    <w:rsid w:val="004A7232"/>
    <w:rsid w:val="004A77CB"/>
    <w:rsid w:val="004A7C3B"/>
    <w:rsid w:val="004A7F85"/>
    <w:rsid w:val="004B02EC"/>
    <w:rsid w:val="004B11F9"/>
    <w:rsid w:val="004B2032"/>
    <w:rsid w:val="004B26FB"/>
    <w:rsid w:val="004B2E20"/>
    <w:rsid w:val="004B31FF"/>
    <w:rsid w:val="004B3C18"/>
    <w:rsid w:val="004B3C8E"/>
    <w:rsid w:val="004B3D85"/>
    <w:rsid w:val="004B3F63"/>
    <w:rsid w:val="004B4CF1"/>
    <w:rsid w:val="004B5AB7"/>
    <w:rsid w:val="004B63A4"/>
    <w:rsid w:val="004B667E"/>
    <w:rsid w:val="004B768B"/>
    <w:rsid w:val="004B7DC1"/>
    <w:rsid w:val="004C083B"/>
    <w:rsid w:val="004C0CAA"/>
    <w:rsid w:val="004C102E"/>
    <w:rsid w:val="004C12E8"/>
    <w:rsid w:val="004C21CB"/>
    <w:rsid w:val="004C227C"/>
    <w:rsid w:val="004C2640"/>
    <w:rsid w:val="004C2C4D"/>
    <w:rsid w:val="004C2F92"/>
    <w:rsid w:val="004C32D0"/>
    <w:rsid w:val="004C3654"/>
    <w:rsid w:val="004C39AA"/>
    <w:rsid w:val="004C3B96"/>
    <w:rsid w:val="004C3C83"/>
    <w:rsid w:val="004C3E7D"/>
    <w:rsid w:val="004C3ECD"/>
    <w:rsid w:val="004C43C9"/>
    <w:rsid w:val="004C44C6"/>
    <w:rsid w:val="004C5574"/>
    <w:rsid w:val="004C6AD4"/>
    <w:rsid w:val="004C6B63"/>
    <w:rsid w:val="004C74A8"/>
    <w:rsid w:val="004C75BA"/>
    <w:rsid w:val="004C7D39"/>
    <w:rsid w:val="004D0511"/>
    <w:rsid w:val="004D064C"/>
    <w:rsid w:val="004D06DF"/>
    <w:rsid w:val="004D08BC"/>
    <w:rsid w:val="004D0C1A"/>
    <w:rsid w:val="004D0EAB"/>
    <w:rsid w:val="004D1003"/>
    <w:rsid w:val="004D1582"/>
    <w:rsid w:val="004D18B0"/>
    <w:rsid w:val="004D1CD9"/>
    <w:rsid w:val="004D2069"/>
    <w:rsid w:val="004D2C5E"/>
    <w:rsid w:val="004D2D42"/>
    <w:rsid w:val="004D2D99"/>
    <w:rsid w:val="004D33A0"/>
    <w:rsid w:val="004D35A9"/>
    <w:rsid w:val="004D3A23"/>
    <w:rsid w:val="004D3B99"/>
    <w:rsid w:val="004D4037"/>
    <w:rsid w:val="004D416A"/>
    <w:rsid w:val="004D4399"/>
    <w:rsid w:val="004D454A"/>
    <w:rsid w:val="004D4A68"/>
    <w:rsid w:val="004D4C53"/>
    <w:rsid w:val="004D4CC2"/>
    <w:rsid w:val="004D5364"/>
    <w:rsid w:val="004D5C1C"/>
    <w:rsid w:val="004D60F4"/>
    <w:rsid w:val="004D6239"/>
    <w:rsid w:val="004D6545"/>
    <w:rsid w:val="004D6960"/>
    <w:rsid w:val="004D7B1B"/>
    <w:rsid w:val="004E0430"/>
    <w:rsid w:val="004E0719"/>
    <w:rsid w:val="004E0E6D"/>
    <w:rsid w:val="004E10A9"/>
    <w:rsid w:val="004E13DD"/>
    <w:rsid w:val="004E1BCC"/>
    <w:rsid w:val="004E1E17"/>
    <w:rsid w:val="004E271D"/>
    <w:rsid w:val="004E285A"/>
    <w:rsid w:val="004E2DA5"/>
    <w:rsid w:val="004E2EC8"/>
    <w:rsid w:val="004E373F"/>
    <w:rsid w:val="004E38D8"/>
    <w:rsid w:val="004E3B9E"/>
    <w:rsid w:val="004E3FDB"/>
    <w:rsid w:val="004E4179"/>
    <w:rsid w:val="004E4454"/>
    <w:rsid w:val="004E4524"/>
    <w:rsid w:val="004E489E"/>
    <w:rsid w:val="004E4B63"/>
    <w:rsid w:val="004E4D8F"/>
    <w:rsid w:val="004E595C"/>
    <w:rsid w:val="004E5F9A"/>
    <w:rsid w:val="004E66BA"/>
    <w:rsid w:val="004E6B98"/>
    <w:rsid w:val="004E6EE7"/>
    <w:rsid w:val="004E72D2"/>
    <w:rsid w:val="004E7698"/>
    <w:rsid w:val="004E7B52"/>
    <w:rsid w:val="004E7E95"/>
    <w:rsid w:val="004E7F10"/>
    <w:rsid w:val="004F08BB"/>
    <w:rsid w:val="004F10E6"/>
    <w:rsid w:val="004F1D32"/>
    <w:rsid w:val="004F27F3"/>
    <w:rsid w:val="004F2E12"/>
    <w:rsid w:val="004F2EF9"/>
    <w:rsid w:val="004F33B6"/>
    <w:rsid w:val="004F371A"/>
    <w:rsid w:val="004F3A5A"/>
    <w:rsid w:val="004F3B2A"/>
    <w:rsid w:val="004F3E1D"/>
    <w:rsid w:val="004F43FF"/>
    <w:rsid w:val="004F52DE"/>
    <w:rsid w:val="004F5BC6"/>
    <w:rsid w:val="004F6241"/>
    <w:rsid w:val="004F6821"/>
    <w:rsid w:val="004F6828"/>
    <w:rsid w:val="004F6BF0"/>
    <w:rsid w:val="004F7039"/>
    <w:rsid w:val="004F73E4"/>
    <w:rsid w:val="004F7BB6"/>
    <w:rsid w:val="004F7DA1"/>
    <w:rsid w:val="0050048A"/>
    <w:rsid w:val="00500527"/>
    <w:rsid w:val="005006A1"/>
    <w:rsid w:val="00500BD0"/>
    <w:rsid w:val="0050117E"/>
    <w:rsid w:val="00501D5B"/>
    <w:rsid w:val="00501DFA"/>
    <w:rsid w:val="00502272"/>
    <w:rsid w:val="005024F6"/>
    <w:rsid w:val="0050259A"/>
    <w:rsid w:val="0050304F"/>
    <w:rsid w:val="00503510"/>
    <w:rsid w:val="00503BCD"/>
    <w:rsid w:val="00504184"/>
    <w:rsid w:val="005041D2"/>
    <w:rsid w:val="005049BF"/>
    <w:rsid w:val="00504A6A"/>
    <w:rsid w:val="00504E17"/>
    <w:rsid w:val="00505291"/>
    <w:rsid w:val="005053E5"/>
    <w:rsid w:val="00505D4D"/>
    <w:rsid w:val="005065CA"/>
    <w:rsid w:val="005065F5"/>
    <w:rsid w:val="00506662"/>
    <w:rsid w:val="00506D81"/>
    <w:rsid w:val="00506DBA"/>
    <w:rsid w:val="0050786D"/>
    <w:rsid w:val="005079A4"/>
    <w:rsid w:val="005079CE"/>
    <w:rsid w:val="005079F2"/>
    <w:rsid w:val="00510742"/>
    <w:rsid w:val="00510C50"/>
    <w:rsid w:val="00510EEE"/>
    <w:rsid w:val="005111D5"/>
    <w:rsid w:val="005117F6"/>
    <w:rsid w:val="005123C0"/>
    <w:rsid w:val="00512462"/>
    <w:rsid w:val="00512F4B"/>
    <w:rsid w:val="00514156"/>
    <w:rsid w:val="00514351"/>
    <w:rsid w:val="00514977"/>
    <w:rsid w:val="00514B21"/>
    <w:rsid w:val="00514C27"/>
    <w:rsid w:val="00515420"/>
    <w:rsid w:val="00515E6B"/>
    <w:rsid w:val="00516124"/>
    <w:rsid w:val="0051629C"/>
    <w:rsid w:val="0051651E"/>
    <w:rsid w:val="0051656D"/>
    <w:rsid w:val="00516AEA"/>
    <w:rsid w:val="0051771E"/>
    <w:rsid w:val="00517CCB"/>
    <w:rsid w:val="005204DD"/>
    <w:rsid w:val="0052082B"/>
    <w:rsid w:val="0052096E"/>
    <w:rsid w:val="00520FD5"/>
    <w:rsid w:val="0052132F"/>
    <w:rsid w:val="00521401"/>
    <w:rsid w:val="00521965"/>
    <w:rsid w:val="00521D42"/>
    <w:rsid w:val="00521DED"/>
    <w:rsid w:val="005220B9"/>
    <w:rsid w:val="00523AB2"/>
    <w:rsid w:val="00523BE2"/>
    <w:rsid w:val="00523D08"/>
    <w:rsid w:val="00523FEC"/>
    <w:rsid w:val="00524799"/>
    <w:rsid w:val="00524C52"/>
    <w:rsid w:val="0052507A"/>
    <w:rsid w:val="00525618"/>
    <w:rsid w:val="005257DC"/>
    <w:rsid w:val="00525A00"/>
    <w:rsid w:val="00525DFA"/>
    <w:rsid w:val="005265D7"/>
    <w:rsid w:val="00526A80"/>
    <w:rsid w:val="00526E1F"/>
    <w:rsid w:val="00527092"/>
    <w:rsid w:val="005272EA"/>
    <w:rsid w:val="00527436"/>
    <w:rsid w:val="005305CE"/>
    <w:rsid w:val="00530EFD"/>
    <w:rsid w:val="005314FA"/>
    <w:rsid w:val="005317DB"/>
    <w:rsid w:val="00531C96"/>
    <w:rsid w:val="005323B6"/>
    <w:rsid w:val="005325B4"/>
    <w:rsid w:val="00532B31"/>
    <w:rsid w:val="00532C5B"/>
    <w:rsid w:val="00532D40"/>
    <w:rsid w:val="00532DA7"/>
    <w:rsid w:val="005330F2"/>
    <w:rsid w:val="005335B8"/>
    <w:rsid w:val="00533763"/>
    <w:rsid w:val="00533A62"/>
    <w:rsid w:val="005343F5"/>
    <w:rsid w:val="00534956"/>
    <w:rsid w:val="00534BE8"/>
    <w:rsid w:val="00534DB3"/>
    <w:rsid w:val="00534E84"/>
    <w:rsid w:val="00535206"/>
    <w:rsid w:val="005356BB"/>
    <w:rsid w:val="005356EF"/>
    <w:rsid w:val="005357F1"/>
    <w:rsid w:val="005358E3"/>
    <w:rsid w:val="005359B6"/>
    <w:rsid w:val="005362B9"/>
    <w:rsid w:val="00536331"/>
    <w:rsid w:val="00536391"/>
    <w:rsid w:val="00536489"/>
    <w:rsid w:val="005365DA"/>
    <w:rsid w:val="005369F1"/>
    <w:rsid w:val="00536C82"/>
    <w:rsid w:val="00536E8D"/>
    <w:rsid w:val="00537FBA"/>
    <w:rsid w:val="0054020D"/>
    <w:rsid w:val="005403BF"/>
    <w:rsid w:val="005412D2"/>
    <w:rsid w:val="005419C7"/>
    <w:rsid w:val="00541AFA"/>
    <w:rsid w:val="00541CA4"/>
    <w:rsid w:val="00541F08"/>
    <w:rsid w:val="00542792"/>
    <w:rsid w:val="00543716"/>
    <w:rsid w:val="005437E9"/>
    <w:rsid w:val="0054391D"/>
    <w:rsid w:val="00543CEC"/>
    <w:rsid w:val="005442A8"/>
    <w:rsid w:val="00544E50"/>
    <w:rsid w:val="0054590C"/>
    <w:rsid w:val="00545CEA"/>
    <w:rsid w:val="005460BA"/>
    <w:rsid w:val="00546198"/>
    <w:rsid w:val="005466F2"/>
    <w:rsid w:val="0054671C"/>
    <w:rsid w:val="005467E2"/>
    <w:rsid w:val="00547630"/>
    <w:rsid w:val="00547678"/>
    <w:rsid w:val="005477F1"/>
    <w:rsid w:val="00547DF3"/>
    <w:rsid w:val="00547F32"/>
    <w:rsid w:val="00550003"/>
    <w:rsid w:val="005500A2"/>
    <w:rsid w:val="00550516"/>
    <w:rsid w:val="00550851"/>
    <w:rsid w:val="0055089D"/>
    <w:rsid w:val="00550968"/>
    <w:rsid w:val="00550DDB"/>
    <w:rsid w:val="00550E2A"/>
    <w:rsid w:val="00550FB3"/>
    <w:rsid w:val="00551172"/>
    <w:rsid w:val="005511B7"/>
    <w:rsid w:val="005516B6"/>
    <w:rsid w:val="0055192B"/>
    <w:rsid w:val="005519D7"/>
    <w:rsid w:val="00551EDD"/>
    <w:rsid w:val="0055233C"/>
    <w:rsid w:val="005525B6"/>
    <w:rsid w:val="005529C9"/>
    <w:rsid w:val="00552BE7"/>
    <w:rsid w:val="0055349A"/>
    <w:rsid w:val="00553B9D"/>
    <w:rsid w:val="00554230"/>
    <w:rsid w:val="00554812"/>
    <w:rsid w:val="00555134"/>
    <w:rsid w:val="00555BF8"/>
    <w:rsid w:val="00556022"/>
    <w:rsid w:val="005560DC"/>
    <w:rsid w:val="005563A6"/>
    <w:rsid w:val="00556AEB"/>
    <w:rsid w:val="00556C8B"/>
    <w:rsid w:val="00556FD3"/>
    <w:rsid w:val="0055751A"/>
    <w:rsid w:val="00557F00"/>
    <w:rsid w:val="00557FCB"/>
    <w:rsid w:val="0056111F"/>
    <w:rsid w:val="005611A8"/>
    <w:rsid w:val="0056156F"/>
    <w:rsid w:val="00561B2D"/>
    <w:rsid w:val="00561F75"/>
    <w:rsid w:val="00562707"/>
    <w:rsid w:val="005627F0"/>
    <w:rsid w:val="00562CBA"/>
    <w:rsid w:val="00563397"/>
    <w:rsid w:val="00563419"/>
    <w:rsid w:val="00563C5E"/>
    <w:rsid w:val="00563DE8"/>
    <w:rsid w:val="00563E31"/>
    <w:rsid w:val="00564AEA"/>
    <w:rsid w:val="00565369"/>
    <w:rsid w:val="00565ABF"/>
    <w:rsid w:val="00566BF5"/>
    <w:rsid w:val="00566D96"/>
    <w:rsid w:val="00567518"/>
    <w:rsid w:val="00567676"/>
    <w:rsid w:val="0056791C"/>
    <w:rsid w:val="00567F5B"/>
    <w:rsid w:val="00570A62"/>
    <w:rsid w:val="00571D95"/>
    <w:rsid w:val="00572123"/>
    <w:rsid w:val="005724A7"/>
    <w:rsid w:val="00572922"/>
    <w:rsid w:val="00572A21"/>
    <w:rsid w:val="00572D55"/>
    <w:rsid w:val="00572F2C"/>
    <w:rsid w:val="005733AA"/>
    <w:rsid w:val="005733CA"/>
    <w:rsid w:val="00574545"/>
    <w:rsid w:val="00574C06"/>
    <w:rsid w:val="005750B5"/>
    <w:rsid w:val="005750FC"/>
    <w:rsid w:val="0057518B"/>
    <w:rsid w:val="00575498"/>
    <w:rsid w:val="005762F7"/>
    <w:rsid w:val="005764BD"/>
    <w:rsid w:val="00576542"/>
    <w:rsid w:val="00576DFF"/>
    <w:rsid w:val="0057739B"/>
    <w:rsid w:val="00577AE1"/>
    <w:rsid w:val="00577D59"/>
    <w:rsid w:val="00577E2B"/>
    <w:rsid w:val="0058038A"/>
    <w:rsid w:val="005807CC"/>
    <w:rsid w:val="0058178B"/>
    <w:rsid w:val="00581F67"/>
    <w:rsid w:val="0058309D"/>
    <w:rsid w:val="005832D4"/>
    <w:rsid w:val="00583456"/>
    <w:rsid w:val="00583DCD"/>
    <w:rsid w:val="00583EA3"/>
    <w:rsid w:val="0058458C"/>
    <w:rsid w:val="0058465A"/>
    <w:rsid w:val="005848DE"/>
    <w:rsid w:val="00584ADA"/>
    <w:rsid w:val="00584D41"/>
    <w:rsid w:val="005853F7"/>
    <w:rsid w:val="00585FD2"/>
    <w:rsid w:val="00586309"/>
    <w:rsid w:val="0058675F"/>
    <w:rsid w:val="00586D46"/>
    <w:rsid w:val="005870F5"/>
    <w:rsid w:val="00587F7F"/>
    <w:rsid w:val="0059057C"/>
    <w:rsid w:val="00590B75"/>
    <w:rsid w:val="0059178C"/>
    <w:rsid w:val="00592284"/>
    <w:rsid w:val="00592410"/>
    <w:rsid w:val="005929F8"/>
    <w:rsid w:val="00592BFB"/>
    <w:rsid w:val="0059307B"/>
    <w:rsid w:val="005936FF"/>
    <w:rsid w:val="00593744"/>
    <w:rsid w:val="00593915"/>
    <w:rsid w:val="00593922"/>
    <w:rsid w:val="00593B91"/>
    <w:rsid w:val="005948CA"/>
    <w:rsid w:val="005949EA"/>
    <w:rsid w:val="00595E8D"/>
    <w:rsid w:val="00596493"/>
    <w:rsid w:val="00596838"/>
    <w:rsid w:val="005968B4"/>
    <w:rsid w:val="00596948"/>
    <w:rsid w:val="005970D0"/>
    <w:rsid w:val="00597B11"/>
    <w:rsid w:val="00597C64"/>
    <w:rsid w:val="005A0A7A"/>
    <w:rsid w:val="005A1249"/>
    <w:rsid w:val="005A146D"/>
    <w:rsid w:val="005A20E2"/>
    <w:rsid w:val="005A22DD"/>
    <w:rsid w:val="005A2767"/>
    <w:rsid w:val="005A2DB8"/>
    <w:rsid w:val="005A2E49"/>
    <w:rsid w:val="005A2F0C"/>
    <w:rsid w:val="005A36C9"/>
    <w:rsid w:val="005A36F9"/>
    <w:rsid w:val="005A3761"/>
    <w:rsid w:val="005A37EF"/>
    <w:rsid w:val="005A3DBA"/>
    <w:rsid w:val="005A414C"/>
    <w:rsid w:val="005A44F8"/>
    <w:rsid w:val="005A55D9"/>
    <w:rsid w:val="005A56C2"/>
    <w:rsid w:val="005A60CD"/>
    <w:rsid w:val="005A65FC"/>
    <w:rsid w:val="005A6710"/>
    <w:rsid w:val="005A681F"/>
    <w:rsid w:val="005A77EE"/>
    <w:rsid w:val="005A7E0E"/>
    <w:rsid w:val="005A7F0A"/>
    <w:rsid w:val="005B01FF"/>
    <w:rsid w:val="005B0C9E"/>
    <w:rsid w:val="005B0F23"/>
    <w:rsid w:val="005B12F0"/>
    <w:rsid w:val="005B14AE"/>
    <w:rsid w:val="005B1524"/>
    <w:rsid w:val="005B1F13"/>
    <w:rsid w:val="005B202D"/>
    <w:rsid w:val="005B207E"/>
    <w:rsid w:val="005B289A"/>
    <w:rsid w:val="005B2938"/>
    <w:rsid w:val="005B29C5"/>
    <w:rsid w:val="005B2A30"/>
    <w:rsid w:val="005B2AB7"/>
    <w:rsid w:val="005B307C"/>
    <w:rsid w:val="005B310D"/>
    <w:rsid w:val="005B3139"/>
    <w:rsid w:val="005B3312"/>
    <w:rsid w:val="005B3323"/>
    <w:rsid w:val="005B33C6"/>
    <w:rsid w:val="005B3873"/>
    <w:rsid w:val="005B4263"/>
    <w:rsid w:val="005B50D2"/>
    <w:rsid w:val="005B54C8"/>
    <w:rsid w:val="005B6482"/>
    <w:rsid w:val="005B65B9"/>
    <w:rsid w:val="005B683D"/>
    <w:rsid w:val="005B7164"/>
    <w:rsid w:val="005B7681"/>
    <w:rsid w:val="005B7AFA"/>
    <w:rsid w:val="005B7E74"/>
    <w:rsid w:val="005C0002"/>
    <w:rsid w:val="005C041A"/>
    <w:rsid w:val="005C07AA"/>
    <w:rsid w:val="005C0AA1"/>
    <w:rsid w:val="005C0BBD"/>
    <w:rsid w:val="005C0E45"/>
    <w:rsid w:val="005C10FB"/>
    <w:rsid w:val="005C12EB"/>
    <w:rsid w:val="005C17D3"/>
    <w:rsid w:val="005C1C42"/>
    <w:rsid w:val="005C215B"/>
    <w:rsid w:val="005C231B"/>
    <w:rsid w:val="005C2553"/>
    <w:rsid w:val="005C283F"/>
    <w:rsid w:val="005C28CB"/>
    <w:rsid w:val="005C3108"/>
    <w:rsid w:val="005C39EE"/>
    <w:rsid w:val="005C57B9"/>
    <w:rsid w:val="005C6197"/>
    <w:rsid w:val="005C6237"/>
    <w:rsid w:val="005C6279"/>
    <w:rsid w:val="005C6CDE"/>
    <w:rsid w:val="005C74CC"/>
    <w:rsid w:val="005C7823"/>
    <w:rsid w:val="005D009F"/>
    <w:rsid w:val="005D02BD"/>
    <w:rsid w:val="005D0771"/>
    <w:rsid w:val="005D0BD3"/>
    <w:rsid w:val="005D1312"/>
    <w:rsid w:val="005D18E7"/>
    <w:rsid w:val="005D1D37"/>
    <w:rsid w:val="005D2208"/>
    <w:rsid w:val="005D256E"/>
    <w:rsid w:val="005D28D9"/>
    <w:rsid w:val="005D29C5"/>
    <w:rsid w:val="005D2CF3"/>
    <w:rsid w:val="005D2D3E"/>
    <w:rsid w:val="005D2F5C"/>
    <w:rsid w:val="005D3118"/>
    <w:rsid w:val="005D355A"/>
    <w:rsid w:val="005D367A"/>
    <w:rsid w:val="005D37A7"/>
    <w:rsid w:val="005D3D9A"/>
    <w:rsid w:val="005D42C4"/>
    <w:rsid w:val="005D4402"/>
    <w:rsid w:val="005D4B09"/>
    <w:rsid w:val="005D4C88"/>
    <w:rsid w:val="005D5048"/>
    <w:rsid w:val="005D58D2"/>
    <w:rsid w:val="005D62FA"/>
    <w:rsid w:val="005D635F"/>
    <w:rsid w:val="005D64C6"/>
    <w:rsid w:val="005D64ED"/>
    <w:rsid w:val="005D6800"/>
    <w:rsid w:val="005D6B96"/>
    <w:rsid w:val="005D6DB2"/>
    <w:rsid w:val="005D6EB6"/>
    <w:rsid w:val="005D75DB"/>
    <w:rsid w:val="005E0073"/>
    <w:rsid w:val="005E07B9"/>
    <w:rsid w:val="005E0E44"/>
    <w:rsid w:val="005E0E4E"/>
    <w:rsid w:val="005E1136"/>
    <w:rsid w:val="005E2123"/>
    <w:rsid w:val="005E2326"/>
    <w:rsid w:val="005E24C5"/>
    <w:rsid w:val="005E2622"/>
    <w:rsid w:val="005E2B5A"/>
    <w:rsid w:val="005E2DB6"/>
    <w:rsid w:val="005E3714"/>
    <w:rsid w:val="005E4D0C"/>
    <w:rsid w:val="005E4D5D"/>
    <w:rsid w:val="005E5033"/>
    <w:rsid w:val="005E58B9"/>
    <w:rsid w:val="005E5E5F"/>
    <w:rsid w:val="005E5F65"/>
    <w:rsid w:val="005E786A"/>
    <w:rsid w:val="005E78B6"/>
    <w:rsid w:val="005E7D35"/>
    <w:rsid w:val="005E7D5E"/>
    <w:rsid w:val="005E7E14"/>
    <w:rsid w:val="005E7E15"/>
    <w:rsid w:val="005F0719"/>
    <w:rsid w:val="005F0916"/>
    <w:rsid w:val="005F0FFA"/>
    <w:rsid w:val="005F135E"/>
    <w:rsid w:val="005F14CC"/>
    <w:rsid w:val="005F1883"/>
    <w:rsid w:val="005F226C"/>
    <w:rsid w:val="005F2614"/>
    <w:rsid w:val="005F2A1B"/>
    <w:rsid w:val="005F2ADC"/>
    <w:rsid w:val="005F2F46"/>
    <w:rsid w:val="005F3013"/>
    <w:rsid w:val="005F3401"/>
    <w:rsid w:val="005F35DA"/>
    <w:rsid w:val="005F35E4"/>
    <w:rsid w:val="005F3BF4"/>
    <w:rsid w:val="005F3F92"/>
    <w:rsid w:val="005F417E"/>
    <w:rsid w:val="005F43D2"/>
    <w:rsid w:val="005F4A2F"/>
    <w:rsid w:val="005F51AD"/>
    <w:rsid w:val="005F5DAF"/>
    <w:rsid w:val="005F600A"/>
    <w:rsid w:val="005F6909"/>
    <w:rsid w:val="005F6937"/>
    <w:rsid w:val="005F6B11"/>
    <w:rsid w:val="005F6B30"/>
    <w:rsid w:val="005F6D68"/>
    <w:rsid w:val="005F6F58"/>
    <w:rsid w:val="005F74E9"/>
    <w:rsid w:val="00600034"/>
    <w:rsid w:val="0060037D"/>
    <w:rsid w:val="0060064A"/>
    <w:rsid w:val="0060087C"/>
    <w:rsid w:val="00600AAE"/>
    <w:rsid w:val="00600C48"/>
    <w:rsid w:val="00600C4E"/>
    <w:rsid w:val="00601521"/>
    <w:rsid w:val="0060165A"/>
    <w:rsid w:val="006019BF"/>
    <w:rsid w:val="00601B6A"/>
    <w:rsid w:val="00601BE6"/>
    <w:rsid w:val="00601F7B"/>
    <w:rsid w:val="006020C6"/>
    <w:rsid w:val="006021D9"/>
    <w:rsid w:val="00602C8D"/>
    <w:rsid w:val="00603566"/>
    <w:rsid w:val="006036EB"/>
    <w:rsid w:val="00603A63"/>
    <w:rsid w:val="006041DF"/>
    <w:rsid w:val="00604410"/>
    <w:rsid w:val="006058C7"/>
    <w:rsid w:val="006059C5"/>
    <w:rsid w:val="00605AA0"/>
    <w:rsid w:val="0060633C"/>
    <w:rsid w:val="00606510"/>
    <w:rsid w:val="006069D0"/>
    <w:rsid w:val="00606DCD"/>
    <w:rsid w:val="00607300"/>
    <w:rsid w:val="0060768C"/>
    <w:rsid w:val="006077AC"/>
    <w:rsid w:val="00607ADB"/>
    <w:rsid w:val="00607C1F"/>
    <w:rsid w:val="00607D30"/>
    <w:rsid w:val="00607F11"/>
    <w:rsid w:val="00610283"/>
    <w:rsid w:val="006108DF"/>
    <w:rsid w:val="00610A54"/>
    <w:rsid w:val="00610BC1"/>
    <w:rsid w:val="00611E32"/>
    <w:rsid w:val="006129DC"/>
    <w:rsid w:val="00612A4C"/>
    <w:rsid w:val="00612F86"/>
    <w:rsid w:val="00613024"/>
    <w:rsid w:val="006133C9"/>
    <w:rsid w:val="006139A8"/>
    <w:rsid w:val="00613AB4"/>
    <w:rsid w:val="00613E0B"/>
    <w:rsid w:val="00613F97"/>
    <w:rsid w:val="006148D4"/>
    <w:rsid w:val="00614D38"/>
    <w:rsid w:val="00614EBC"/>
    <w:rsid w:val="00615147"/>
    <w:rsid w:val="0061555E"/>
    <w:rsid w:val="0061692F"/>
    <w:rsid w:val="00617790"/>
    <w:rsid w:val="00617929"/>
    <w:rsid w:val="00617B06"/>
    <w:rsid w:val="00617D92"/>
    <w:rsid w:val="00617DE8"/>
    <w:rsid w:val="006202CD"/>
    <w:rsid w:val="006202EE"/>
    <w:rsid w:val="00621B6C"/>
    <w:rsid w:val="00621B8F"/>
    <w:rsid w:val="00621E1E"/>
    <w:rsid w:val="00621F62"/>
    <w:rsid w:val="0062268A"/>
    <w:rsid w:val="00622729"/>
    <w:rsid w:val="006233B9"/>
    <w:rsid w:val="0062342F"/>
    <w:rsid w:val="00623642"/>
    <w:rsid w:val="00623764"/>
    <w:rsid w:val="00623858"/>
    <w:rsid w:val="006238F5"/>
    <w:rsid w:val="00623CE0"/>
    <w:rsid w:val="006241EC"/>
    <w:rsid w:val="006245DF"/>
    <w:rsid w:val="00624DB6"/>
    <w:rsid w:val="006255BA"/>
    <w:rsid w:val="0062578C"/>
    <w:rsid w:val="00625B60"/>
    <w:rsid w:val="006262FD"/>
    <w:rsid w:val="00626BAA"/>
    <w:rsid w:val="00626C68"/>
    <w:rsid w:val="0062781A"/>
    <w:rsid w:val="00630303"/>
    <w:rsid w:val="0063095D"/>
    <w:rsid w:val="00630A34"/>
    <w:rsid w:val="00630A6A"/>
    <w:rsid w:val="006312DE"/>
    <w:rsid w:val="00631CD7"/>
    <w:rsid w:val="0063210B"/>
    <w:rsid w:val="00632635"/>
    <w:rsid w:val="00632EAA"/>
    <w:rsid w:val="0063343D"/>
    <w:rsid w:val="0063343F"/>
    <w:rsid w:val="00634086"/>
    <w:rsid w:val="00634A67"/>
    <w:rsid w:val="00634B64"/>
    <w:rsid w:val="00634CE3"/>
    <w:rsid w:val="00635573"/>
    <w:rsid w:val="00635C41"/>
    <w:rsid w:val="00635D45"/>
    <w:rsid w:val="006361BE"/>
    <w:rsid w:val="0063702B"/>
    <w:rsid w:val="0063702F"/>
    <w:rsid w:val="00637153"/>
    <w:rsid w:val="006371E1"/>
    <w:rsid w:val="006379C9"/>
    <w:rsid w:val="00640153"/>
    <w:rsid w:val="006403E1"/>
    <w:rsid w:val="0064097C"/>
    <w:rsid w:val="00640F1C"/>
    <w:rsid w:val="00641DF1"/>
    <w:rsid w:val="006420BA"/>
    <w:rsid w:val="00642345"/>
    <w:rsid w:val="0064274C"/>
    <w:rsid w:val="00642F18"/>
    <w:rsid w:val="00643BC9"/>
    <w:rsid w:val="00644132"/>
    <w:rsid w:val="0064442C"/>
    <w:rsid w:val="006447AB"/>
    <w:rsid w:val="006450AF"/>
    <w:rsid w:val="00645D73"/>
    <w:rsid w:val="00645E4B"/>
    <w:rsid w:val="00645E9D"/>
    <w:rsid w:val="006460B0"/>
    <w:rsid w:val="006463D9"/>
    <w:rsid w:val="006469B4"/>
    <w:rsid w:val="00647154"/>
    <w:rsid w:val="006471BC"/>
    <w:rsid w:val="006472A6"/>
    <w:rsid w:val="00647D85"/>
    <w:rsid w:val="00647E47"/>
    <w:rsid w:val="00647E4B"/>
    <w:rsid w:val="00647F5D"/>
    <w:rsid w:val="006500B7"/>
    <w:rsid w:val="006502D2"/>
    <w:rsid w:val="006511B7"/>
    <w:rsid w:val="0065151C"/>
    <w:rsid w:val="00651BBE"/>
    <w:rsid w:val="00651E2B"/>
    <w:rsid w:val="00651FAC"/>
    <w:rsid w:val="00652864"/>
    <w:rsid w:val="0065290A"/>
    <w:rsid w:val="00652C9F"/>
    <w:rsid w:val="00653061"/>
    <w:rsid w:val="006530E6"/>
    <w:rsid w:val="006533E6"/>
    <w:rsid w:val="00653689"/>
    <w:rsid w:val="006538EA"/>
    <w:rsid w:val="00653C5F"/>
    <w:rsid w:val="00653D5E"/>
    <w:rsid w:val="00653DFE"/>
    <w:rsid w:val="0065435B"/>
    <w:rsid w:val="006543E1"/>
    <w:rsid w:val="00654408"/>
    <w:rsid w:val="006545C2"/>
    <w:rsid w:val="00655410"/>
    <w:rsid w:val="00655512"/>
    <w:rsid w:val="006556DE"/>
    <w:rsid w:val="00655862"/>
    <w:rsid w:val="00656235"/>
    <w:rsid w:val="006568CB"/>
    <w:rsid w:val="00656B28"/>
    <w:rsid w:val="00656BBA"/>
    <w:rsid w:val="00656C9B"/>
    <w:rsid w:val="00656D4B"/>
    <w:rsid w:val="0065722E"/>
    <w:rsid w:val="00657D45"/>
    <w:rsid w:val="0066002D"/>
    <w:rsid w:val="00660041"/>
    <w:rsid w:val="006600CB"/>
    <w:rsid w:val="00660170"/>
    <w:rsid w:val="006601AC"/>
    <w:rsid w:val="0066035A"/>
    <w:rsid w:val="006603A6"/>
    <w:rsid w:val="00660DED"/>
    <w:rsid w:val="00660F4F"/>
    <w:rsid w:val="0066131D"/>
    <w:rsid w:val="0066161D"/>
    <w:rsid w:val="00661764"/>
    <w:rsid w:val="00661B94"/>
    <w:rsid w:val="00661C5A"/>
    <w:rsid w:val="00661E55"/>
    <w:rsid w:val="00661F86"/>
    <w:rsid w:val="006625B4"/>
    <w:rsid w:val="00662718"/>
    <w:rsid w:val="00662A13"/>
    <w:rsid w:val="00662C0C"/>
    <w:rsid w:val="006633DE"/>
    <w:rsid w:val="00663756"/>
    <w:rsid w:val="0066375F"/>
    <w:rsid w:val="0066431D"/>
    <w:rsid w:val="006643B5"/>
    <w:rsid w:val="00664BA6"/>
    <w:rsid w:val="006657ED"/>
    <w:rsid w:val="00665851"/>
    <w:rsid w:val="00665864"/>
    <w:rsid w:val="00665C87"/>
    <w:rsid w:val="00665FDA"/>
    <w:rsid w:val="00666057"/>
    <w:rsid w:val="00666EEF"/>
    <w:rsid w:val="00666F2F"/>
    <w:rsid w:val="006673E8"/>
    <w:rsid w:val="006678E2"/>
    <w:rsid w:val="0067000B"/>
    <w:rsid w:val="00670305"/>
    <w:rsid w:val="0067032B"/>
    <w:rsid w:val="006704A6"/>
    <w:rsid w:val="00670CD2"/>
    <w:rsid w:val="0067126F"/>
    <w:rsid w:val="006715E8"/>
    <w:rsid w:val="006716C3"/>
    <w:rsid w:val="00671828"/>
    <w:rsid w:val="0067212C"/>
    <w:rsid w:val="00672987"/>
    <w:rsid w:val="00672E66"/>
    <w:rsid w:val="0067364F"/>
    <w:rsid w:val="006736DB"/>
    <w:rsid w:val="00673BAC"/>
    <w:rsid w:val="00673EFD"/>
    <w:rsid w:val="0067425F"/>
    <w:rsid w:val="00674290"/>
    <w:rsid w:val="00674967"/>
    <w:rsid w:val="00674DB1"/>
    <w:rsid w:val="00675A02"/>
    <w:rsid w:val="006760E4"/>
    <w:rsid w:val="00676ECF"/>
    <w:rsid w:val="006770ED"/>
    <w:rsid w:val="0067716A"/>
    <w:rsid w:val="00677384"/>
    <w:rsid w:val="00677914"/>
    <w:rsid w:val="00677945"/>
    <w:rsid w:val="006779F5"/>
    <w:rsid w:val="00677DFC"/>
    <w:rsid w:val="00684B2D"/>
    <w:rsid w:val="0068556D"/>
    <w:rsid w:val="006859E6"/>
    <w:rsid w:val="00685FD8"/>
    <w:rsid w:val="006862CB"/>
    <w:rsid w:val="006867B8"/>
    <w:rsid w:val="00686B82"/>
    <w:rsid w:val="0068746D"/>
    <w:rsid w:val="00690365"/>
    <w:rsid w:val="0069057E"/>
    <w:rsid w:val="00690DB0"/>
    <w:rsid w:val="006910A1"/>
    <w:rsid w:val="00691130"/>
    <w:rsid w:val="00691717"/>
    <w:rsid w:val="006917AA"/>
    <w:rsid w:val="00691D5D"/>
    <w:rsid w:val="006923CE"/>
    <w:rsid w:val="00692F00"/>
    <w:rsid w:val="00693010"/>
    <w:rsid w:val="0069356C"/>
    <w:rsid w:val="00693AA2"/>
    <w:rsid w:val="00693CFC"/>
    <w:rsid w:val="006940B0"/>
    <w:rsid w:val="00694B57"/>
    <w:rsid w:val="00694DB2"/>
    <w:rsid w:val="00694E56"/>
    <w:rsid w:val="00694EA6"/>
    <w:rsid w:val="0069536D"/>
    <w:rsid w:val="006954A4"/>
    <w:rsid w:val="00695FF1"/>
    <w:rsid w:val="006960ED"/>
    <w:rsid w:val="006965CA"/>
    <w:rsid w:val="00696A52"/>
    <w:rsid w:val="00696F42"/>
    <w:rsid w:val="00697867"/>
    <w:rsid w:val="006A03E1"/>
    <w:rsid w:val="006A0420"/>
    <w:rsid w:val="006A0680"/>
    <w:rsid w:val="006A06C7"/>
    <w:rsid w:val="006A0765"/>
    <w:rsid w:val="006A07F0"/>
    <w:rsid w:val="006A130F"/>
    <w:rsid w:val="006A17EB"/>
    <w:rsid w:val="006A1F9B"/>
    <w:rsid w:val="006A276E"/>
    <w:rsid w:val="006A2775"/>
    <w:rsid w:val="006A2CB4"/>
    <w:rsid w:val="006A3230"/>
    <w:rsid w:val="006A3746"/>
    <w:rsid w:val="006A3B00"/>
    <w:rsid w:val="006A3FBE"/>
    <w:rsid w:val="006A451C"/>
    <w:rsid w:val="006A49BB"/>
    <w:rsid w:val="006A4CB4"/>
    <w:rsid w:val="006A4D09"/>
    <w:rsid w:val="006A4D9F"/>
    <w:rsid w:val="006A5073"/>
    <w:rsid w:val="006A51B1"/>
    <w:rsid w:val="006A52CC"/>
    <w:rsid w:val="006A62F3"/>
    <w:rsid w:val="006A6727"/>
    <w:rsid w:val="006A687A"/>
    <w:rsid w:val="006A6F24"/>
    <w:rsid w:val="006A7430"/>
    <w:rsid w:val="006A78DC"/>
    <w:rsid w:val="006B140E"/>
    <w:rsid w:val="006B1672"/>
    <w:rsid w:val="006B17AD"/>
    <w:rsid w:val="006B18DA"/>
    <w:rsid w:val="006B1F0F"/>
    <w:rsid w:val="006B2274"/>
    <w:rsid w:val="006B2414"/>
    <w:rsid w:val="006B259D"/>
    <w:rsid w:val="006B2F05"/>
    <w:rsid w:val="006B30DD"/>
    <w:rsid w:val="006B32E2"/>
    <w:rsid w:val="006B379E"/>
    <w:rsid w:val="006B4158"/>
    <w:rsid w:val="006B424D"/>
    <w:rsid w:val="006B43D3"/>
    <w:rsid w:val="006B46D1"/>
    <w:rsid w:val="006B496D"/>
    <w:rsid w:val="006B4A1E"/>
    <w:rsid w:val="006B4A5D"/>
    <w:rsid w:val="006B4CC8"/>
    <w:rsid w:val="006B4EDF"/>
    <w:rsid w:val="006B5173"/>
    <w:rsid w:val="006B51A6"/>
    <w:rsid w:val="006B6025"/>
    <w:rsid w:val="006B6188"/>
    <w:rsid w:val="006B6C25"/>
    <w:rsid w:val="006B6E28"/>
    <w:rsid w:val="006B71ED"/>
    <w:rsid w:val="006C00B4"/>
    <w:rsid w:val="006C09B3"/>
    <w:rsid w:val="006C2017"/>
    <w:rsid w:val="006C2305"/>
    <w:rsid w:val="006C3431"/>
    <w:rsid w:val="006C3C2C"/>
    <w:rsid w:val="006C3CF6"/>
    <w:rsid w:val="006C3D32"/>
    <w:rsid w:val="006C3DED"/>
    <w:rsid w:val="006C4C38"/>
    <w:rsid w:val="006C4C94"/>
    <w:rsid w:val="006C5A18"/>
    <w:rsid w:val="006C5D55"/>
    <w:rsid w:val="006C61AD"/>
    <w:rsid w:val="006C6636"/>
    <w:rsid w:val="006C68F0"/>
    <w:rsid w:val="006C717B"/>
    <w:rsid w:val="006C72C1"/>
    <w:rsid w:val="006C77B2"/>
    <w:rsid w:val="006C787F"/>
    <w:rsid w:val="006C7B3D"/>
    <w:rsid w:val="006D0243"/>
    <w:rsid w:val="006D04DF"/>
    <w:rsid w:val="006D0C60"/>
    <w:rsid w:val="006D0DC5"/>
    <w:rsid w:val="006D0DF1"/>
    <w:rsid w:val="006D10BB"/>
    <w:rsid w:val="006D1199"/>
    <w:rsid w:val="006D1432"/>
    <w:rsid w:val="006D18F0"/>
    <w:rsid w:val="006D1D9A"/>
    <w:rsid w:val="006D1ED1"/>
    <w:rsid w:val="006D21F0"/>
    <w:rsid w:val="006D29F1"/>
    <w:rsid w:val="006D2DD0"/>
    <w:rsid w:val="006D3C53"/>
    <w:rsid w:val="006D3C9C"/>
    <w:rsid w:val="006D4EB2"/>
    <w:rsid w:val="006D5AC7"/>
    <w:rsid w:val="006D5B23"/>
    <w:rsid w:val="006D5C94"/>
    <w:rsid w:val="006D5E18"/>
    <w:rsid w:val="006D5F94"/>
    <w:rsid w:val="006D618D"/>
    <w:rsid w:val="006D6388"/>
    <w:rsid w:val="006D6471"/>
    <w:rsid w:val="006D69DC"/>
    <w:rsid w:val="006D6E21"/>
    <w:rsid w:val="006D71E6"/>
    <w:rsid w:val="006D7453"/>
    <w:rsid w:val="006D793C"/>
    <w:rsid w:val="006D7FBD"/>
    <w:rsid w:val="006E091E"/>
    <w:rsid w:val="006E0AFD"/>
    <w:rsid w:val="006E0F7E"/>
    <w:rsid w:val="006E13A2"/>
    <w:rsid w:val="006E158E"/>
    <w:rsid w:val="006E15E8"/>
    <w:rsid w:val="006E239D"/>
    <w:rsid w:val="006E258C"/>
    <w:rsid w:val="006E280B"/>
    <w:rsid w:val="006E31E2"/>
    <w:rsid w:val="006E3804"/>
    <w:rsid w:val="006E3B8A"/>
    <w:rsid w:val="006E3BA2"/>
    <w:rsid w:val="006E3CFB"/>
    <w:rsid w:val="006E424A"/>
    <w:rsid w:val="006E450A"/>
    <w:rsid w:val="006E50A2"/>
    <w:rsid w:val="006E54EC"/>
    <w:rsid w:val="006E554A"/>
    <w:rsid w:val="006E592E"/>
    <w:rsid w:val="006E5B95"/>
    <w:rsid w:val="006E6120"/>
    <w:rsid w:val="006E6371"/>
    <w:rsid w:val="006E6652"/>
    <w:rsid w:val="006E68F2"/>
    <w:rsid w:val="006E7313"/>
    <w:rsid w:val="006E7DCB"/>
    <w:rsid w:val="006E7EA6"/>
    <w:rsid w:val="006F04D9"/>
    <w:rsid w:val="006F04DD"/>
    <w:rsid w:val="006F0691"/>
    <w:rsid w:val="006F0821"/>
    <w:rsid w:val="006F08BC"/>
    <w:rsid w:val="006F08EC"/>
    <w:rsid w:val="006F13F2"/>
    <w:rsid w:val="006F16DF"/>
    <w:rsid w:val="006F2654"/>
    <w:rsid w:val="006F283E"/>
    <w:rsid w:val="006F3308"/>
    <w:rsid w:val="006F3A53"/>
    <w:rsid w:val="006F3CC5"/>
    <w:rsid w:val="006F408A"/>
    <w:rsid w:val="006F449F"/>
    <w:rsid w:val="006F4CFE"/>
    <w:rsid w:val="006F5310"/>
    <w:rsid w:val="006F559A"/>
    <w:rsid w:val="006F5891"/>
    <w:rsid w:val="006F6628"/>
    <w:rsid w:val="006F6B72"/>
    <w:rsid w:val="006F7215"/>
    <w:rsid w:val="006F72BB"/>
    <w:rsid w:val="006F76AD"/>
    <w:rsid w:val="006F7983"/>
    <w:rsid w:val="006F7BF3"/>
    <w:rsid w:val="006F7EA6"/>
    <w:rsid w:val="00700BA0"/>
    <w:rsid w:val="007010EA"/>
    <w:rsid w:val="007017FD"/>
    <w:rsid w:val="00703D9F"/>
    <w:rsid w:val="00704491"/>
    <w:rsid w:val="00704BC2"/>
    <w:rsid w:val="00706E13"/>
    <w:rsid w:val="007078B6"/>
    <w:rsid w:val="00710266"/>
    <w:rsid w:val="00710300"/>
    <w:rsid w:val="007105EC"/>
    <w:rsid w:val="0071147C"/>
    <w:rsid w:val="00711668"/>
    <w:rsid w:val="007116AE"/>
    <w:rsid w:val="00711ADE"/>
    <w:rsid w:val="00711F57"/>
    <w:rsid w:val="00712165"/>
    <w:rsid w:val="00712569"/>
    <w:rsid w:val="007125BB"/>
    <w:rsid w:val="0071295D"/>
    <w:rsid w:val="00712A3B"/>
    <w:rsid w:val="0071312A"/>
    <w:rsid w:val="0071395B"/>
    <w:rsid w:val="00714B44"/>
    <w:rsid w:val="00715286"/>
    <w:rsid w:val="0071559C"/>
    <w:rsid w:val="0071573E"/>
    <w:rsid w:val="00715CCB"/>
    <w:rsid w:val="0071674D"/>
    <w:rsid w:val="0071707E"/>
    <w:rsid w:val="007171FE"/>
    <w:rsid w:val="007174BE"/>
    <w:rsid w:val="00717581"/>
    <w:rsid w:val="00717E48"/>
    <w:rsid w:val="00720032"/>
    <w:rsid w:val="0072061E"/>
    <w:rsid w:val="0072085B"/>
    <w:rsid w:val="00720A5D"/>
    <w:rsid w:val="0072127C"/>
    <w:rsid w:val="0072152D"/>
    <w:rsid w:val="00721BBF"/>
    <w:rsid w:val="00722ACB"/>
    <w:rsid w:val="00722BCE"/>
    <w:rsid w:val="007232E8"/>
    <w:rsid w:val="00723333"/>
    <w:rsid w:val="007235E5"/>
    <w:rsid w:val="00723818"/>
    <w:rsid w:val="00723A00"/>
    <w:rsid w:val="0072518F"/>
    <w:rsid w:val="00725A4D"/>
    <w:rsid w:val="00725EE7"/>
    <w:rsid w:val="007265E8"/>
    <w:rsid w:val="00726FA2"/>
    <w:rsid w:val="007271F3"/>
    <w:rsid w:val="007277D8"/>
    <w:rsid w:val="00727826"/>
    <w:rsid w:val="00727886"/>
    <w:rsid w:val="00727B5E"/>
    <w:rsid w:val="00727CD6"/>
    <w:rsid w:val="00730124"/>
    <w:rsid w:val="00730390"/>
    <w:rsid w:val="007303CD"/>
    <w:rsid w:val="00730887"/>
    <w:rsid w:val="007308EB"/>
    <w:rsid w:val="00731420"/>
    <w:rsid w:val="00731454"/>
    <w:rsid w:val="00731870"/>
    <w:rsid w:val="00731F8C"/>
    <w:rsid w:val="0073265A"/>
    <w:rsid w:val="00732E5B"/>
    <w:rsid w:val="0073334F"/>
    <w:rsid w:val="007337D5"/>
    <w:rsid w:val="007338B1"/>
    <w:rsid w:val="007338E4"/>
    <w:rsid w:val="00733E15"/>
    <w:rsid w:val="007345DA"/>
    <w:rsid w:val="007347B5"/>
    <w:rsid w:val="0073500B"/>
    <w:rsid w:val="00735526"/>
    <w:rsid w:val="00735638"/>
    <w:rsid w:val="007358E9"/>
    <w:rsid w:val="00735DBD"/>
    <w:rsid w:val="00736CE3"/>
    <w:rsid w:val="00737078"/>
    <w:rsid w:val="00737139"/>
    <w:rsid w:val="00737143"/>
    <w:rsid w:val="00737879"/>
    <w:rsid w:val="00737B8B"/>
    <w:rsid w:val="00740132"/>
    <w:rsid w:val="0074066E"/>
    <w:rsid w:val="007406B0"/>
    <w:rsid w:val="00740A1D"/>
    <w:rsid w:val="00740CF9"/>
    <w:rsid w:val="00740F66"/>
    <w:rsid w:val="007410C9"/>
    <w:rsid w:val="0074157A"/>
    <w:rsid w:val="00741CEF"/>
    <w:rsid w:val="00741F01"/>
    <w:rsid w:val="0074220D"/>
    <w:rsid w:val="00742B9A"/>
    <w:rsid w:val="00743384"/>
    <w:rsid w:val="007435A8"/>
    <w:rsid w:val="007435AB"/>
    <w:rsid w:val="0074362F"/>
    <w:rsid w:val="00743915"/>
    <w:rsid w:val="00743ED3"/>
    <w:rsid w:val="00744281"/>
    <w:rsid w:val="00744BFC"/>
    <w:rsid w:val="00745426"/>
    <w:rsid w:val="00746570"/>
    <w:rsid w:val="00746767"/>
    <w:rsid w:val="007471B4"/>
    <w:rsid w:val="0074722C"/>
    <w:rsid w:val="00747241"/>
    <w:rsid w:val="00747365"/>
    <w:rsid w:val="00747B5C"/>
    <w:rsid w:val="007502C6"/>
    <w:rsid w:val="00750684"/>
    <w:rsid w:val="0075080A"/>
    <w:rsid w:val="00750A99"/>
    <w:rsid w:val="00750B6A"/>
    <w:rsid w:val="00750FF1"/>
    <w:rsid w:val="007512EF"/>
    <w:rsid w:val="00752270"/>
    <w:rsid w:val="00752677"/>
    <w:rsid w:val="00753097"/>
    <w:rsid w:val="00754C8F"/>
    <w:rsid w:val="00754D76"/>
    <w:rsid w:val="00756754"/>
    <w:rsid w:val="007571C6"/>
    <w:rsid w:val="00760056"/>
    <w:rsid w:val="0076032A"/>
    <w:rsid w:val="0076064F"/>
    <w:rsid w:val="00760B0A"/>
    <w:rsid w:val="00760C9C"/>
    <w:rsid w:val="00760D7E"/>
    <w:rsid w:val="007614B9"/>
    <w:rsid w:val="00761692"/>
    <w:rsid w:val="00761A2E"/>
    <w:rsid w:val="00761B94"/>
    <w:rsid w:val="0076290A"/>
    <w:rsid w:val="00762B2B"/>
    <w:rsid w:val="00763078"/>
    <w:rsid w:val="007630E0"/>
    <w:rsid w:val="007630FA"/>
    <w:rsid w:val="0076393F"/>
    <w:rsid w:val="007641E3"/>
    <w:rsid w:val="0076455B"/>
    <w:rsid w:val="00764BF5"/>
    <w:rsid w:val="00764C75"/>
    <w:rsid w:val="00765877"/>
    <w:rsid w:val="00765A93"/>
    <w:rsid w:val="00765BC8"/>
    <w:rsid w:val="00765BDC"/>
    <w:rsid w:val="00766093"/>
    <w:rsid w:val="007662B7"/>
    <w:rsid w:val="00767185"/>
    <w:rsid w:val="007677AB"/>
    <w:rsid w:val="00767BA6"/>
    <w:rsid w:val="00770599"/>
    <w:rsid w:val="00770B9F"/>
    <w:rsid w:val="0077196B"/>
    <w:rsid w:val="007723CA"/>
    <w:rsid w:val="0077280F"/>
    <w:rsid w:val="00772D56"/>
    <w:rsid w:val="00773355"/>
    <w:rsid w:val="00773456"/>
    <w:rsid w:val="00773976"/>
    <w:rsid w:val="007742B6"/>
    <w:rsid w:val="0077445F"/>
    <w:rsid w:val="00774483"/>
    <w:rsid w:val="00775124"/>
    <w:rsid w:val="0077529B"/>
    <w:rsid w:val="007753BC"/>
    <w:rsid w:val="007753EE"/>
    <w:rsid w:val="007754AB"/>
    <w:rsid w:val="00775A8C"/>
    <w:rsid w:val="007776B7"/>
    <w:rsid w:val="0077791B"/>
    <w:rsid w:val="00777A4C"/>
    <w:rsid w:val="00777C0D"/>
    <w:rsid w:val="00777C2E"/>
    <w:rsid w:val="00777CB0"/>
    <w:rsid w:val="00780704"/>
    <w:rsid w:val="00780902"/>
    <w:rsid w:val="007809DF"/>
    <w:rsid w:val="00780A90"/>
    <w:rsid w:val="00780B21"/>
    <w:rsid w:val="00780B98"/>
    <w:rsid w:val="00780BCC"/>
    <w:rsid w:val="00780CA0"/>
    <w:rsid w:val="007810F5"/>
    <w:rsid w:val="0078111A"/>
    <w:rsid w:val="0078135B"/>
    <w:rsid w:val="007814FC"/>
    <w:rsid w:val="00781623"/>
    <w:rsid w:val="00781740"/>
    <w:rsid w:val="00781AD6"/>
    <w:rsid w:val="00781B6E"/>
    <w:rsid w:val="00782086"/>
    <w:rsid w:val="007822A8"/>
    <w:rsid w:val="007825CC"/>
    <w:rsid w:val="00782969"/>
    <w:rsid w:val="00782AFF"/>
    <w:rsid w:val="00782B01"/>
    <w:rsid w:val="0078363E"/>
    <w:rsid w:val="007838A4"/>
    <w:rsid w:val="00783D83"/>
    <w:rsid w:val="00783F20"/>
    <w:rsid w:val="00783F42"/>
    <w:rsid w:val="0078405A"/>
    <w:rsid w:val="007843A2"/>
    <w:rsid w:val="00784622"/>
    <w:rsid w:val="0078498F"/>
    <w:rsid w:val="00784B3E"/>
    <w:rsid w:val="00784B43"/>
    <w:rsid w:val="0078531D"/>
    <w:rsid w:val="007853B1"/>
    <w:rsid w:val="00785725"/>
    <w:rsid w:val="007857E8"/>
    <w:rsid w:val="00785DFB"/>
    <w:rsid w:val="0078669D"/>
    <w:rsid w:val="00786800"/>
    <w:rsid w:val="007868A1"/>
    <w:rsid w:val="00786BEF"/>
    <w:rsid w:val="00787E41"/>
    <w:rsid w:val="00787E67"/>
    <w:rsid w:val="00790212"/>
    <w:rsid w:val="00790741"/>
    <w:rsid w:val="00790761"/>
    <w:rsid w:val="00790A42"/>
    <w:rsid w:val="00790BBE"/>
    <w:rsid w:val="0079108F"/>
    <w:rsid w:val="007910B9"/>
    <w:rsid w:val="0079129C"/>
    <w:rsid w:val="00791472"/>
    <w:rsid w:val="00791593"/>
    <w:rsid w:val="00791600"/>
    <w:rsid w:val="007919E2"/>
    <w:rsid w:val="00791ECA"/>
    <w:rsid w:val="007922EF"/>
    <w:rsid w:val="007926DB"/>
    <w:rsid w:val="00792764"/>
    <w:rsid w:val="007928C8"/>
    <w:rsid w:val="00792E20"/>
    <w:rsid w:val="00793047"/>
    <w:rsid w:val="00793361"/>
    <w:rsid w:val="0079399F"/>
    <w:rsid w:val="00793F85"/>
    <w:rsid w:val="0079407B"/>
    <w:rsid w:val="007945E7"/>
    <w:rsid w:val="0079564C"/>
    <w:rsid w:val="007961CE"/>
    <w:rsid w:val="007962E8"/>
    <w:rsid w:val="00796684"/>
    <w:rsid w:val="0079678A"/>
    <w:rsid w:val="00797047"/>
    <w:rsid w:val="00797086"/>
    <w:rsid w:val="0079780E"/>
    <w:rsid w:val="00797825"/>
    <w:rsid w:val="00797BF0"/>
    <w:rsid w:val="007A0544"/>
    <w:rsid w:val="007A091A"/>
    <w:rsid w:val="007A0B53"/>
    <w:rsid w:val="007A0EE7"/>
    <w:rsid w:val="007A16C3"/>
    <w:rsid w:val="007A2363"/>
    <w:rsid w:val="007A2C35"/>
    <w:rsid w:val="007A3157"/>
    <w:rsid w:val="007A3739"/>
    <w:rsid w:val="007A37A5"/>
    <w:rsid w:val="007A42EA"/>
    <w:rsid w:val="007A46B3"/>
    <w:rsid w:val="007A4940"/>
    <w:rsid w:val="007A4ACE"/>
    <w:rsid w:val="007A4BF9"/>
    <w:rsid w:val="007A5030"/>
    <w:rsid w:val="007A5C44"/>
    <w:rsid w:val="007A5E0C"/>
    <w:rsid w:val="007A629D"/>
    <w:rsid w:val="007A6B38"/>
    <w:rsid w:val="007A6BA2"/>
    <w:rsid w:val="007A6C30"/>
    <w:rsid w:val="007A71AD"/>
    <w:rsid w:val="007A7BCC"/>
    <w:rsid w:val="007B03CE"/>
    <w:rsid w:val="007B08AD"/>
    <w:rsid w:val="007B0988"/>
    <w:rsid w:val="007B0F74"/>
    <w:rsid w:val="007B1BE5"/>
    <w:rsid w:val="007B1FD8"/>
    <w:rsid w:val="007B27C6"/>
    <w:rsid w:val="007B2A10"/>
    <w:rsid w:val="007B2A3F"/>
    <w:rsid w:val="007B3009"/>
    <w:rsid w:val="007B3399"/>
    <w:rsid w:val="007B365D"/>
    <w:rsid w:val="007B399B"/>
    <w:rsid w:val="007B5005"/>
    <w:rsid w:val="007B57C8"/>
    <w:rsid w:val="007B581B"/>
    <w:rsid w:val="007B5957"/>
    <w:rsid w:val="007B5DAF"/>
    <w:rsid w:val="007B6200"/>
    <w:rsid w:val="007B6211"/>
    <w:rsid w:val="007B638D"/>
    <w:rsid w:val="007B66FC"/>
    <w:rsid w:val="007B6BF3"/>
    <w:rsid w:val="007B722E"/>
    <w:rsid w:val="007B7BB2"/>
    <w:rsid w:val="007B7C33"/>
    <w:rsid w:val="007C00E6"/>
    <w:rsid w:val="007C0BB3"/>
    <w:rsid w:val="007C11AF"/>
    <w:rsid w:val="007C182F"/>
    <w:rsid w:val="007C2002"/>
    <w:rsid w:val="007C232C"/>
    <w:rsid w:val="007C253B"/>
    <w:rsid w:val="007C2BF0"/>
    <w:rsid w:val="007C2D7F"/>
    <w:rsid w:val="007C3831"/>
    <w:rsid w:val="007C3A52"/>
    <w:rsid w:val="007C3D61"/>
    <w:rsid w:val="007C4097"/>
    <w:rsid w:val="007C40E3"/>
    <w:rsid w:val="007C4353"/>
    <w:rsid w:val="007C47EC"/>
    <w:rsid w:val="007C549C"/>
    <w:rsid w:val="007C56DB"/>
    <w:rsid w:val="007C5833"/>
    <w:rsid w:val="007C58D8"/>
    <w:rsid w:val="007C5B19"/>
    <w:rsid w:val="007C5F09"/>
    <w:rsid w:val="007C64F5"/>
    <w:rsid w:val="007C6EB0"/>
    <w:rsid w:val="007C7041"/>
    <w:rsid w:val="007C7736"/>
    <w:rsid w:val="007C7E9B"/>
    <w:rsid w:val="007D0758"/>
    <w:rsid w:val="007D0BAA"/>
    <w:rsid w:val="007D0CA7"/>
    <w:rsid w:val="007D0E20"/>
    <w:rsid w:val="007D14C5"/>
    <w:rsid w:val="007D1DDF"/>
    <w:rsid w:val="007D1F0A"/>
    <w:rsid w:val="007D1F0B"/>
    <w:rsid w:val="007D1F9E"/>
    <w:rsid w:val="007D22A0"/>
    <w:rsid w:val="007D2556"/>
    <w:rsid w:val="007D27BD"/>
    <w:rsid w:val="007D347C"/>
    <w:rsid w:val="007D3496"/>
    <w:rsid w:val="007D367A"/>
    <w:rsid w:val="007D38C3"/>
    <w:rsid w:val="007D3C9C"/>
    <w:rsid w:val="007D425A"/>
    <w:rsid w:val="007D4F05"/>
    <w:rsid w:val="007D6123"/>
    <w:rsid w:val="007D637F"/>
    <w:rsid w:val="007D694A"/>
    <w:rsid w:val="007D6970"/>
    <w:rsid w:val="007D7367"/>
    <w:rsid w:val="007D768F"/>
    <w:rsid w:val="007D7989"/>
    <w:rsid w:val="007E043B"/>
    <w:rsid w:val="007E1114"/>
    <w:rsid w:val="007E1B65"/>
    <w:rsid w:val="007E1E37"/>
    <w:rsid w:val="007E28AB"/>
    <w:rsid w:val="007E3043"/>
    <w:rsid w:val="007E3365"/>
    <w:rsid w:val="007E39CE"/>
    <w:rsid w:val="007E3FFE"/>
    <w:rsid w:val="007E402F"/>
    <w:rsid w:val="007E42B3"/>
    <w:rsid w:val="007E4307"/>
    <w:rsid w:val="007E44A6"/>
    <w:rsid w:val="007E44AD"/>
    <w:rsid w:val="007E488A"/>
    <w:rsid w:val="007E50B0"/>
    <w:rsid w:val="007E5106"/>
    <w:rsid w:val="007E52E4"/>
    <w:rsid w:val="007E5371"/>
    <w:rsid w:val="007E59B8"/>
    <w:rsid w:val="007E6595"/>
    <w:rsid w:val="007E699C"/>
    <w:rsid w:val="007E6E13"/>
    <w:rsid w:val="007E70FA"/>
    <w:rsid w:val="007E7559"/>
    <w:rsid w:val="007E7666"/>
    <w:rsid w:val="007E7CDA"/>
    <w:rsid w:val="007F0560"/>
    <w:rsid w:val="007F0C31"/>
    <w:rsid w:val="007F0CBA"/>
    <w:rsid w:val="007F0CBE"/>
    <w:rsid w:val="007F0FE9"/>
    <w:rsid w:val="007F1358"/>
    <w:rsid w:val="007F13DD"/>
    <w:rsid w:val="007F13F2"/>
    <w:rsid w:val="007F1B3A"/>
    <w:rsid w:val="007F21CD"/>
    <w:rsid w:val="007F2291"/>
    <w:rsid w:val="007F28D5"/>
    <w:rsid w:val="007F2B8A"/>
    <w:rsid w:val="007F37C2"/>
    <w:rsid w:val="007F42AC"/>
    <w:rsid w:val="007F49B4"/>
    <w:rsid w:val="007F4FA4"/>
    <w:rsid w:val="007F5509"/>
    <w:rsid w:val="007F572A"/>
    <w:rsid w:val="007F5FD3"/>
    <w:rsid w:val="007F74E8"/>
    <w:rsid w:val="007F7E4B"/>
    <w:rsid w:val="007F7ED2"/>
    <w:rsid w:val="007F7F4B"/>
    <w:rsid w:val="0080005B"/>
    <w:rsid w:val="00800187"/>
    <w:rsid w:val="0080026E"/>
    <w:rsid w:val="0080028C"/>
    <w:rsid w:val="00800388"/>
    <w:rsid w:val="00800A73"/>
    <w:rsid w:val="00800F0C"/>
    <w:rsid w:val="00801097"/>
    <w:rsid w:val="008014C2"/>
    <w:rsid w:val="00802318"/>
    <w:rsid w:val="00803197"/>
    <w:rsid w:val="00804273"/>
    <w:rsid w:val="00804A25"/>
    <w:rsid w:val="00804D68"/>
    <w:rsid w:val="00805277"/>
    <w:rsid w:val="00805501"/>
    <w:rsid w:val="0080564A"/>
    <w:rsid w:val="008057C9"/>
    <w:rsid w:val="008057CB"/>
    <w:rsid w:val="00805877"/>
    <w:rsid w:val="00805EC7"/>
    <w:rsid w:val="00806044"/>
    <w:rsid w:val="00806931"/>
    <w:rsid w:val="00806A35"/>
    <w:rsid w:val="00807DEC"/>
    <w:rsid w:val="00807E33"/>
    <w:rsid w:val="0081023A"/>
    <w:rsid w:val="008102BF"/>
    <w:rsid w:val="00810427"/>
    <w:rsid w:val="0081131E"/>
    <w:rsid w:val="008121C5"/>
    <w:rsid w:val="00812CDB"/>
    <w:rsid w:val="008132F6"/>
    <w:rsid w:val="00813809"/>
    <w:rsid w:val="0081386D"/>
    <w:rsid w:val="00813B74"/>
    <w:rsid w:val="00813E7C"/>
    <w:rsid w:val="00813F26"/>
    <w:rsid w:val="008141E4"/>
    <w:rsid w:val="0081561F"/>
    <w:rsid w:val="00815B10"/>
    <w:rsid w:val="00815ED3"/>
    <w:rsid w:val="00816913"/>
    <w:rsid w:val="00816923"/>
    <w:rsid w:val="00816DCC"/>
    <w:rsid w:val="00816E24"/>
    <w:rsid w:val="00816E68"/>
    <w:rsid w:val="0081713D"/>
    <w:rsid w:val="008173EA"/>
    <w:rsid w:val="008176CA"/>
    <w:rsid w:val="00817B29"/>
    <w:rsid w:val="008201BA"/>
    <w:rsid w:val="00820C84"/>
    <w:rsid w:val="008216D8"/>
    <w:rsid w:val="00822119"/>
    <w:rsid w:val="00822C71"/>
    <w:rsid w:val="00822D90"/>
    <w:rsid w:val="00823049"/>
    <w:rsid w:val="00823490"/>
    <w:rsid w:val="00823630"/>
    <w:rsid w:val="00823A72"/>
    <w:rsid w:val="00823EEB"/>
    <w:rsid w:val="00823F62"/>
    <w:rsid w:val="00823FBD"/>
    <w:rsid w:val="00824432"/>
    <w:rsid w:val="00824F0A"/>
    <w:rsid w:val="00825B2D"/>
    <w:rsid w:val="00825E7C"/>
    <w:rsid w:val="0082609D"/>
    <w:rsid w:val="0082643C"/>
    <w:rsid w:val="0082682F"/>
    <w:rsid w:val="008268E8"/>
    <w:rsid w:val="00826BD0"/>
    <w:rsid w:val="00826CB5"/>
    <w:rsid w:val="0082770C"/>
    <w:rsid w:val="00827CE6"/>
    <w:rsid w:val="00831121"/>
    <w:rsid w:val="008312AD"/>
    <w:rsid w:val="008314A2"/>
    <w:rsid w:val="00831511"/>
    <w:rsid w:val="0083188C"/>
    <w:rsid w:val="00831B87"/>
    <w:rsid w:val="008322F1"/>
    <w:rsid w:val="00832E5D"/>
    <w:rsid w:val="008337FD"/>
    <w:rsid w:val="00833CA0"/>
    <w:rsid w:val="00833D78"/>
    <w:rsid w:val="00833FA6"/>
    <w:rsid w:val="00834689"/>
    <w:rsid w:val="00834750"/>
    <w:rsid w:val="008347CF"/>
    <w:rsid w:val="0083492B"/>
    <w:rsid w:val="00834B0B"/>
    <w:rsid w:val="00834F06"/>
    <w:rsid w:val="0083596C"/>
    <w:rsid w:val="00835B06"/>
    <w:rsid w:val="0083604D"/>
    <w:rsid w:val="00836542"/>
    <w:rsid w:val="008367C1"/>
    <w:rsid w:val="0083694E"/>
    <w:rsid w:val="00836E8D"/>
    <w:rsid w:val="00836F04"/>
    <w:rsid w:val="008371C2"/>
    <w:rsid w:val="00837A84"/>
    <w:rsid w:val="008406A5"/>
    <w:rsid w:val="0084079B"/>
    <w:rsid w:val="00840936"/>
    <w:rsid w:val="00840EFF"/>
    <w:rsid w:val="00841010"/>
    <w:rsid w:val="0084107B"/>
    <w:rsid w:val="00841C65"/>
    <w:rsid w:val="00842064"/>
    <w:rsid w:val="00842718"/>
    <w:rsid w:val="00842882"/>
    <w:rsid w:val="00842D75"/>
    <w:rsid w:val="00842FCB"/>
    <w:rsid w:val="00843329"/>
    <w:rsid w:val="0084339A"/>
    <w:rsid w:val="0084477F"/>
    <w:rsid w:val="00844909"/>
    <w:rsid w:val="00844CD8"/>
    <w:rsid w:val="00844DD4"/>
    <w:rsid w:val="008459C0"/>
    <w:rsid w:val="00845E56"/>
    <w:rsid w:val="008461FC"/>
    <w:rsid w:val="0084766B"/>
    <w:rsid w:val="0084772E"/>
    <w:rsid w:val="0085004E"/>
    <w:rsid w:val="008506C9"/>
    <w:rsid w:val="00850B81"/>
    <w:rsid w:val="00851348"/>
    <w:rsid w:val="00851547"/>
    <w:rsid w:val="0085170A"/>
    <w:rsid w:val="008518AA"/>
    <w:rsid w:val="00852170"/>
    <w:rsid w:val="00852198"/>
    <w:rsid w:val="00852493"/>
    <w:rsid w:val="008525AF"/>
    <w:rsid w:val="00852840"/>
    <w:rsid w:val="00852B24"/>
    <w:rsid w:val="00853CAE"/>
    <w:rsid w:val="00853E85"/>
    <w:rsid w:val="00854509"/>
    <w:rsid w:val="008545F8"/>
    <w:rsid w:val="0085598C"/>
    <w:rsid w:val="00855D46"/>
    <w:rsid w:val="00855DAF"/>
    <w:rsid w:val="008562DB"/>
    <w:rsid w:val="008567C5"/>
    <w:rsid w:val="00856CB7"/>
    <w:rsid w:val="00856CDA"/>
    <w:rsid w:val="00857356"/>
    <w:rsid w:val="00857758"/>
    <w:rsid w:val="00857801"/>
    <w:rsid w:val="0085780B"/>
    <w:rsid w:val="00857CDF"/>
    <w:rsid w:val="00860833"/>
    <w:rsid w:val="00860D63"/>
    <w:rsid w:val="008613DA"/>
    <w:rsid w:val="0086169E"/>
    <w:rsid w:val="00862306"/>
    <w:rsid w:val="0086315F"/>
    <w:rsid w:val="00863401"/>
    <w:rsid w:val="008637E2"/>
    <w:rsid w:val="00863BF9"/>
    <w:rsid w:val="00864540"/>
    <w:rsid w:val="00864C24"/>
    <w:rsid w:val="00865629"/>
    <w:rsid w:val="0086565B"/>
    <w:rsid w:val="008656FA"/>
    <w:rsid w:val="0086603F"/>
    <w:rsid w:val="00866262"/>
    <w:rsid w:val="00866395"/>
    <w:rsid w:val="008667F3"/>
    <w:rsid w:val="00866F17"/>
    <w:rsid w:val="00867451"/>
    <w:rsid w:val="0086794F"/>
    <w:rsid w:val="00867EEF"/>
    <w:rsid w:val="00870091"/>
    <w:rsid w:val="0087089E"/>
    <w:rsid w:val="00870BD1"/>
    <w:rsid w:val="00870DDC"/>
    <w:rsid w:val="008711EF"/>
    <w:rsid w:val="0087158B"/>
    <w:rsid w:val="00871BF8"/>
    <w:rsid w:val="00871C66"/>
    <w:rsid w:val="00871EC9"/>
    <w:rsid w:val="00872107"/>
    <w:rsid w:val="00872892"/>
    <w:rsid w:val="00872B7C"/>
    <w:rsid w:val="00872D74"/>
    <w:rsid w:val="00873DD6"/>
    <w:rsid w:val="0087418B"/>
    <w:rsid w:val="008741A7"/>
    <w:rsid w:val="0087482A"/>
    <w:rsid w:val="00874E47"/>
    <w:rsid w:val="00875B9C"/>
    <w:rsid w:val="00875F81"/>
    <w:rsid w:val="008765DD"/>
    <w:rsid w:val="00876CEF"/>
    <w:rsid w:val="00876E17"/>
    <w:rsid w:val="008771CD"/>
    <w:rsid w:val="00877352"/>
    <w:rsid w:val="0087745F"/>
    <w:rsid w:val="0087758B"/>
    <w:rsid w:val="00877774"/>
    <w:rsid w:val="00877C43"/>
    <w:rsid w:val="00880302"/>
    <w:rsid w:val="008804E4"/>
    <w:rsid w:val="00880DDF"/>
    <w:rsid w:val="00880E8F"/>
    <w:rsid w:val="00880FDC"/>
    <w:rsid w:val="00881F31"/>
    <w:rsid w:val="00882CC8"/>
    <w:rsid w:val="00882E78"/>
    <w:rsid w:val="00883032"/>
    <w:rsid w:val="008838B6"/>
    <w:rsid w:val="00883D26"/>
    <w:rsid w:val="00884189"/>
    <w:rsid w:val="0088442A"/>
    <w:rsid w:val="00884E50"/>
    <w:rsid w:val="008852A2"/>
    <w:rsid w:val="00885590"/>
    <w:rsid w:val="00886589"/>
    <w:rsid w:val="0088660D"/>
    <w:rsid w:val="008868FB"/>
    <w:rsid w:val="00887494"/>
    <w:rsid w:val="00887C44"/>
    <w:rsid w:val="00890700"/>
    <w:rsid w:val="00891597"/>
    <w:rsid w:val="008915F8"/>
    <w:rsid w:val="00891A9B"/>
    <w:rsid w:val="00891B1D"/>
    <w:rsid w:val="0089267B"/>
    <w:rsid w:val="00892B89"/>
    <w:rsid w:val="008931A5"/>
    <w:rsid w:val="00893658"/>
    <w:rsid w:val="0089369F"/>
    <w:rsid w:val="00893F41"/>
    <w:rsid w:val="008946CD"/>
    <w:rsid w:val="00894F57"/>
    <w:rsid w:val="00894FE1"/>
    <w:rsid w:val="00895D68"/>
    <w:rsid w:val="0089643E"/>
    <w:rsid w:val="00896459"/>
    <w:rsid w:val="00896A00"/>
    <w:rsid w:val="00896E99"/>
    <w:rsid w:val="00896ED9"/>
    <w:rsid w:val="008970B1"/>
    <w:rsid w:val="00897293"/>
    <w:rsid w:val="008974AD"/>
    <w:rsid w:val="00897662"/>
    <w:rsid w:val="00897739"/>
    <w:rsid w:val="008977A7"/>
    <w:rsid w:val="00897F20"/>
    <w:rsid w:val="008A014F"/>
    <w:rsid w:val="008A0459"/>
    <w:rsid w:val="008A0523"/>
    <w:rsid w:val="008A0AE5"/>
    <w:rsid w:val="008A0CF2"/>
    <w:rsid w:val="008A1590"/>
    <w:rsid w:val="008A1B32"/>
    <w:rsid w:val="008A1D72"/>
    <w:rsid w:val="008A1EE2"/>
    <w:rsid w:val="008A23F2"/>
    <w:rsid w:val="008A2451"/>
    <w:rsid w:val="008A2FA5"/>
    <w:rsid w:val="008A34BB"/>
    <w:rsid w:val="008A36FF"/>
    <w:rsid w:val="008A3ACC"/>
    <w:rsid w:val="008A3B3C"/>
    <w:rsid w:val="008A40D1"/>
    <w:rsid w:val="008A41FD"/>
    <w:rsid w:val="008A47E4"/>
    <w:rsid w:val="008A5422"/>
    <w:rsid w:val="008A5CD0"/>
    <w:rsid w:val="008A5F40"/>
    <w:rsid w:val="008A6201"/>
    <w:rsid w:val="008A62E5"/>
    <w:rsid w:val="008A639E"/>
    <w:rsid w:val="008A6891"/>
    <w:rsid w:val="008A6A05"/>
    <w:rsid w:val="008A6C40"/>
    <w:rsid w:val="008A6E4C"/>
    <w:rsid w:val="008A73F0"/>
    <w:rsid w:val="008A77A2"/>
    <w:rsid w:val="008A79E8"/>
    <w:rsid w:val="008B1798"/>
    <w:rsid w:val="008B18F1"/>
    <w:rsid w:val="008B191D"/>
    <w:rsid w:val="008B1CE2"/>
    <w:rsid w:val="008B1E5D"/>
    <w:rsid w:val="008B2060"/>
    <w:rsid w:val="008B2079"/>
    <w:rsid w:val="008B2734"/>
    <w:rsid w:val="008B291A"/>
    <w:rsid w:val="008B2DE1"/>
    <w:rsid w:val="008B3164"/>
    <w:rsid w:val="008B33D7"/>
    <w:rsid w:val="008B3A0F"/>
    <w:rsid w:val="008B3B9C"/>
    <w:rsid w:val="008B442D"/>
    <w:rsid w:val="008B4807"/>
    <w:rsid w:val="008B4BC4"/>
    <w:rsid w:val="008B4D1A"/>
    <w:rsid w:val="008B4D89"/>
    <w:rsid w:val="008B5441"/>
    <w:rsid w:val="008B60FF"/>
    <w:rsid w:val="008B67C7"/>
    <w:rsid w:val="008B6CE7"/>
    <w:rsid w:val="008B706B"/>
    <w:rsid w:val="008B75B1"/>
    <w:rsid w:val="008B76A7"/>
    <w:rsid w:val="008B7733"/>
    <w:rsid w:val="008B7A03"/>
    <w:rsid w:val="008C0231"/>
    <w:rsid w:val="008C0F3A"/>
    <w:rsid w:val="008C13FF"/>
    <w:rsid w:val="008C1491"/>
    <w:rsid w:val="008C1529"/>
    <w:rsid w:val="008C1A90"/>
    <w:rsid w:val="008C1C06"/>
    <w:rsid w:val="008C297C"/>
    <w:rsid w:val="008C3250"/>
    <w:rsid w:val="008C3830"/>
    <w:rsid w:val="008C4044"/>
    <w:rsid w:val="008C4349"/>
    <w:rsid w:val="008C44CD"/>
    <w:rsid w:val="008C4A64"/>
    <w:rsid w:val="008C5332"/>
    <w:rsid w:val="008C5662"/>
    <w:rsid w:val="008C584D"/>
    <w:rsid w:val="008C7963"/>
    <w:rsid w:val="008D060F"/>
    <w:rsid w:val="008D10DF"/>
    <w:rsid w:val="008D2D34"/>
    <w:rsid w:val="008D2D87"/>
    <w:rsid w:val="008D2FD1"/>
    <w:rsid w:val="008D2FE7"/>
    <w:rsid w:val="008D34E8"/>
    <w:rsid w:val="008D369B"/>
    <w:rsid w:val="008D3864"/>
    <w:rsid w:val="008D38BC"/>
    <w:rsid w:val="008D4105"/>
    <w:rsid w:val="008D4381"/>
    <w:rsid w:val="008D46FD"/>
    <w:rsid w:val="008D4A73"/>
    <w:rsid w:val="008D4E25"/>
    <w:rsid w:val="008D541D"/>
    <w:rsid w:val="008D5476"/>
    <w:rsid w:val="008D5A3A"/>
    <w:rsid w:val="008D5E60"/>
    <w:rsid w:val="008D6043"/>
    <w:rsid w:val="008D61E1"/>
    <w:rsid w:val="008D6979"/>
    <w:rsid w:val="008D6A5D"/>
    <w:rsid w:val="008D70F8"/>
    <w:rsid w:val="008D7163"/>
    <w:rsid w:val="008D78F5"/>
    <w:rsid w:val="008D7C44"/>
    <w:rsid w:val="008D7D48"/>
    <w:rsid w:val="008E1534"/>
    <w:rsid w:val="008E22C2"/>
    <w:rsid w:val="008E238D"/>
    <w:rsid w:val="008E3893"/>
    <w:rsid w:val="008E3B7F"/>
    <w:rsid w:val="008E3FD7"/>
    <w:rsid w:val="008E4534"/>
    <w:rsid w:val="008E4663"/>
    <w:rsid w:val="008E51C3"/>
    <w:rsid w:val="008E52F3"/>
    <w:rsid w:val="008E5365"/>
    <w:rsid w:val="008E5972"/>
    <w:rsid w:val="008E5FF9"/>
    <w:rsid w:val="008E696E"/>
    <w:rsid w:val="008E6CB4"/>
    <w:rsid w:val="008E7183"/>
    <w:rsid w:val="008E77EF"/>
    <w:rsid w:val="008E7E8A"/>
    <w:rsid w:val="008F06BF"/>
    <w:rsid w:val="008F08D9"/>
    <w:rsid w:val="008F0A12"/>
    <w:rsid w:val="008F0A23"/>
    <w:rsid w:val="008F0DCD"/>
    <w:rsid w:val="008F144D"/>
    <w:rsid w:val="008F1B2A"/>
    <w:rsid w:val="008F1BE4"/>
    <w:rsid w:val="008F24E0"/>
    <w:rsid w:val="008F2560"/>
    <w:rsid w:val="008F26EF"/>
    <w:rsid w:val="008F2DC7"/>
    <w:rsid w:val="008F3159"/>
    <w:rsid w:val="008F3C74"/>
    <w:rsid w:val="008F4E2C"/>
    <w:rsid w:val="008F4E51"/>
    <w:rsid w:val="008F500B"/>
    <w:rsid w:val="008F52FA"/>
    <w:rsid w:val="008F542F"/>
    <w:rsid w:val="008F54C0"/>
    <w:rsid w:val="008F60C1"/>
    <w:rsid w:val="008F61A3"/>
    <w:rsid w:val="008F63D6"/>
    <w:rsid w:val="008F68F1"/>
    <w:rsid w:val="008F6931"/>
    <w:rsid w:val="008F696C"/>
    <w:rsid w:val="008F6C08"/>
    <w:rsid w:val="008F6C8F"/>
    <w:rsid w:val="008F6DF6"/>
    <w:rsid w:val="008F7190"/>
    <w:rsid w:val="008F756B"/>
    <w:rsid w:val="008F75A2"/>
    <w:rsid w:val="008F7826"/>
    <w:rsid w:val="008F784F"/>
    <w:rsid w:val="008F78FE"/>
    <w:rsid w:val="008F7B0B"/>
    <w:rsid w:val="008F7D0F"/>
    <w:rsid w:val="00901665"/>
    <w:rsid w:val="009019A3"/>
    <w:rsid w:val="00901A80"/>
    <w:rsid w:val="00901DC3"/>
    <w:rsid w:val="009030AE"/>
    <w:rsid w:val="009030DE"/>
    <w:rsid w:val="00903495"/>
    <w:rsid w:val="00903836"/>
    <w:rsid w:val="00905F10"/>
    <w:rsid w:val="00906437"/>
    <w:rsid w:val="009065F9"/>
    <w:rsid w:val="00906A40"/>
    <w:rsid w:val="00906BC1"/>
    <w:rsid w:val="00906BF1"/>
    <w:rsid w:val="00906DAE"/>
    <w:rsid w:val="00906E8E"/>
    <w:rsid w:val="00906EC3"/>
    <w:rsid w:val="00906EE9"/>
    <w:rsid w:val="0090758D"/>
    <w:rsid w:val="00907C0F"/>
    <w:rsid w:val="0091040E"/>
    <w:rsid w:val="00910BE9"/>
    <w:rsid w:val="00910E67"/>
    <w:rsid w:val="00910F26"/>
    <w:rsid w:val="00911256"/>
    <w:rsid w:val="00911D7F"/>
    <w:rsid w:val="00911EDF"/>
    <w:rsid w:val="009120A0"/>
    <w:rsid w:val="0091212D"/>
    <w:rsid w:val="0091223D"/>
    <w:rsid w:val="009122B2"/>
    <w:rsid w:val="009123D4"/>
    <w:rsid w:val="0091293F"/>
    <w:rsid w:val="00912A4B"/>
    <w:rsid w:val="00912D60"/>
    <w:rsid w:val="0091330B"/>
    <w:rsid w:val="0091422A"/>
    <w:rsid w:val="00914530"/>
    <w:rsid w:val="00915360"/>
    <w:rsid w:val="00915A52"/>
    <w:rsid w:val="00915C0D"/>
    <w:rsid w:val="00915D33"/>
    <w:rsid w:val="00916096"/>
    <w:rsid w:val="00916219"/>
    <w:rsid w:val="00916AED"/>
    <w:rsid w:val="00916D23"/>
    <w:rsid w:val="00916E6E"/>
    <w:rsid w:val="00916FC9"/>
    <w:rsid w:val="00917147"/>
    <w:rsid w:val="009172FA"/>
    <w:rsid w:val="00917452"/>
    <w:rsid w:val="009201E9"/>
    <w:rsid w:val="00921226"/>
    <w:rsid w:val="00921753"/>
    <w:rsid w:val="00922204"/>
    <w:rsid w:val="00922664"/>
    <w:rsid w:val="00922712"/>
    <w:rsid w:val="00922942"/>
    <w:rsid w:val="00922FC0"/>
    <w:rsid w:val="00922FD1"/>
    <w:rsid w:val="009230D8"/>
    <w:rsid w:val="0092398F"/>
    <w:rsid w:val="0092448F"/>
    <w:rsid w:val="00924B23"/>
    <w:rsid w:val="00924B41"/>
    <w:rsid w:val="00924E2A"/>
    <w:rsid w:val="009256C2"/>
    <w:rsid w:val="00925B40"/>
    <w:rsid w:val="00925E91"/>
    <w:rsid w:val="00925EBB"/>
    <w:rsid w:val="0092619E"/>
    <w:rsid w:val="0092650B"/>
    <w:rsid w:val="00927594"/>
    <w:rsid w:val="00930517"/>
    <w:rsid w:val="00930C0C"/>
    <w:rsid w:val="009311F6"/>
    <w:rsid w:val="00931774"/>
    <w:rsid w:val="009318C6"/>
    <w:rsid w:val="00931F44"/>
    <w:rsid w:val="00932631"/>
    <w:rsid w:val="00932DBF"/>
    <w:rsid w:val="0093321F"/>
    <w:rsid w:val="00933696"/>
    <w:rsid w:val="009336CE"/>
    <w:rsid w:val="0093433D"/>
    <w:rsid w:val="00934C84"/>
    <w:rsid w:val="0093606C"/>
    <w:rsid w:val="009362BC"/>
    <w:rsid w:val="009363DA"/>
    <w:rsid w:val="00936A9C"/>
    <w:rsid w:val="00936B29"/>
    <w:rsid w:val="0093702F"/>
    <w:rsid w:val="009371EF"/>
    <w:rsid w:val="009403A6"/>
    <w:rsid w:val="00940728"/>
    <w:rsid w:val="009409DA"/>
    <w:rsid w:val="00940E69"/>
    <w:rsid w:val="00941429"/>
    <w:rsid w:val="0094145F"/>
    <w:rsid w:val="00941598"/>
    <w:rsid w:val="00941DD8"/>
    <w:rsid w:val="009427D8"/>
    <w:rsid w:val="00942AF0"/>
    <w:rsid w:val="00943872"/>
    <w:rsid w:val="00943E93"/>
    <w:rsid w:val="00944891"/>
    <w:rsid w:val="00944C26"/>
    <w:rsid w:val="00944C8F"/>
    <w:rsid w:val="00946AE5"/>
    <w:rsid w:val="009473F3"/>
    <w:rsid w:val="0094749D"/>
    <w:rsid w:val="009475F0"/>
    <w:rsid w:val="00947F4A"/>
    <w:rsid w:val="00950F99"/>
    <w:rsid w:val="00951125"/>
    <w:rsid w:val="009513D7"/>
    <w:rsid w:val="00951476"/>
    <w:rsid w:val="009517B7"/>
    <w:rsid w:val="009517FF"/>
    <w:rsid w:val="00951932"/>
    <w:rsid w:val="0095194C"/>
    <w:rsid w:val="00952770"/>
    <w:rsid w:val="00952911"/>
    <w:rsid w:val="00952B10"/>
    <w:rsid w:val="00952C36"/>
    <w:rsid w:val="009541F0"/>
    <w:rsid w:val="009542DA"/>
    <w:rsid w:val="00954432"/>
    <w:rsid w:val="009549CC"/>
    <w:rsid w:val="00955065"/>
    <w:rsid w:val="009550EA"/>
    <w:rsid w:val="00955653"/>
    <w:rsid w:val="00955732"/>
    <w:rsid w:val="0095610F"/>
    <w:rsid w:val="00956222"/>
    <w:rsid w:val="009563FE"/>
    <w:rsid w:val="00956450"/>
    <w:rsid w:val="00956AB5"/>
    <w:rsid w:val="0095730A"/>
    <w:rsid w:val="009574E1"/>
    <w:rsid w:val="00957E9C"/>
    <w:rsid w:val="009600C4"/>
    <w:rsid w:val="0096039C"/>
    <w:rsid w:val="009612B7"/>
    <w:rsid w:val="00961480"/>
    <w:rsid w:val="00961D38"/>
    <w:rsid w:val="00961EC2"/>
    <w:rsid w:val="009620CD"/>
    <w:rsid w:val="009623B1"/>
    <w:rsid w:val="009628DB"/>
    <w:rsid w:val="00962A14"/>
    <w:rsid w:val="00963291"/>
    <w:rsid w:val="009639EC"/>
    <w:rsid w:val="0096467D"/>
    <w:rsid w:val="00964692"/>
    <w:rsid w:val="00964F2A"/>
    <w:rsid w:val="0096525C"/>
    <w:rsid w:val="0096608C"/>
    <w:rsid w:val="0096681E"/>
    <w:rsid w:val="0096683E"/>
    <w:rsid w:val="00967045"/>
    <w:rsid w:val="00967397"/>
    <w:rsid w:val="009677AD"/>
    <w:rsid w:val="0096784B"/>
    <w:rsid w:val="0097024D"/>
    <w:rsid w:val="00970526"/>
    <w:rsid w:val="00970573"/>
    <w:rsid w:val="00970594"/>
    <w:rsid w:val="009706E5"/>
    <w:rsid w:val="0097129D"/>
    <w:rsid w:val="009718D8"/>
    <w:rsid w:val="00971DE7"/>
    <w:rsid w:val="00972523"/>
    <w:rsid w:val="009738D3"/>
    <w:rsid w:val="00973AE4"/>
    <w:rsid w:val="0097424C"/>
    <w:rsid w:val="00974CFF"/>
    <w:rsid w:val="00975A10"/>
    <w:rsid w:val="00975A57"/>
    <w:rsid w:val="00976253"/>
    <w:rsid w:val="009763A5"/>
    <w:rsid w:val="0097644E"/>
    <w:rsid w:val="0097661D"/>
    <w:rsid w:val="009768F5"/>
    <w:rsid w:val="0097692E"/>
    <w:rsid w:val="00976F1F"/>
    <w:rsid w:val="00977684"/>
    <w:rsid w:val="00977998"/>
    <w:rsid w:val="00977BA2"/>
    <w:rsid w:val="00977C44"/>
    <w:rsid w:val="00977C66"/>
    <w:rsid w:val="009803D5"/>
    <w:rsid w:val="00980409"/>
    <w:rsid w:val="009805B1"/>
    <w:rsid w:val="00980A6D"/>
    <w:rsid w:val="00980FD2"/>
    <w:rsid w:val="009811A9"/>
    <w:rsid w:val="00981214"/>
    <w:rsid w:val="00981489"/>
    <w:rsid w:val="009816AB"/>
    <w:rsid w:val="0098221B"/>
    <w:rsid w:val="0098291E"/>
    <w:rsid w:val="009831D9"/>
    <w:rsid w:val="00983411"/>
    <w:rsid w:val="0098391E"/>
    <w:rsid w:val="00983FA0"/>
    <w:rsid w:val="00984383"/>
    <w:rsid w:val="00984960"/>
    <w:rsid w:val="00984C6F"/>
    <w:rsid w:val="00985875"/>
    <w:rsid w:val="009861D0"/>
    <w:rsid w:val="009863C1"/>
    <w:rsid w:val="00987469"/>
    <w:rsid w:val="0098785D"/>
    <w:rsid w:val="009879FC"/>
    <w:rsid w:val="00987A64"/>
    <w:rsid w:val="00990258"/>
    <w:rsid w:val="009907F9"/>
    <w:rsid w:val="00991120"/>
    <w:rsid w:val="009912E2"/>
    <w:rsid w:val="00991477"/>
    <w:rsid w:val="009915D7"/>
    <w:rsid w:val="00991BAF"/>
    <w:rsid w:val="00992381"/>
    <w:rsid w:val="009926C7"/>
    <w:rsid w:val="00992769"/>
    <w:rsid w:val="00992B95"/>
    <w:rsid w:val="00992E9C"/>
    <w:rsid w:val="00993153"/>
    <w:rsid w:val="00993B34"/>
    <w:rsid w:val="0099407B"/>
    <w:rsid w:val="0099458E"/>
    <w:rsid w:val="0099483C"/>
    <w:rsid w:val="00994DB6"/>
    <w:rsid w:val="00994F2F"/>
    <w:rsid w:val="00995C96"/>
    <w:rsid w:val="009966EC"/>
    <w:rsid w:val="00996961"/>
    <w:rsid w:val="00996B36"/>
    <w:rsid w:val="00996C1D"/>
    <w:rsid w:val="0099768E"/>
    <w:rsid w:val="009A00CA"/>
    <w:rsid w:val="009A03BB"/>
    <w:rsid w:val="009A06F0"/>
    <w:rsid w:val="009A1554"/>
    <w:rsid w:val="009A1DE8"/>
    <w:rsid w:val="009A24C6"/>
    <w:rsid w:val="009A26B6"/>
    <w:rsid w:val="009A2DFC"/>
    <w:rsid w:val="009A2E47"/>
    <w:rsid w:val="009A3111"/>
    <w:rsid w:val="009A31B7"/>
    <w:rsid w:val="009A331B"/>
    <w:rsid w:val="009A36DB"/>
    <w:rsid w:val="009A42B1"/>
    <w:rsid w:val="009A4504"/>
    <w:rsid w:val="009A469D"/>
    <w:rsid w:val="009A4D0E"/>
    <w:rsid w:val="009A4D75"/>
    <w:rsid w:val="009A4F15"/>
    <w:rsid w:val="009A5001"/>
    <w:rsid w:val="009A531C"/>
    <w:rsid w:val="009A591B"/>
    <w:rsid w:val="009A5AD4"/>
    <w:rsid w:val="009A5FFF"/>
    <w:rsid w:val="009A62D7"/>
    <w:rsid w:val="009A6316"/>
    <w:rsid w:val="009A6504"/>
    <w:rsid w:val="009A6BEB"/>
    <w:rsid w:val="009A6E1C"/>
    <w:rsid w:val="009A7297"/>
    <w:rsid w:val="009B0050"/>
    <w:rsid w:val="009B0557"/>
    <w:rsid w:val="009B0669"/>
    <w:rsid w:val="009B1416"/>
    <w:rsid w:val="009B24EF"/>
    <w:rsid w:val="009B251D"/>
    <w:rsid w:val="009B2731"/>
    <w:rsid w:val="009B28FD"/>
    <w:rsid w:val="009B29A2"/>
    <w:rsid w:val="009B3068"/>
    <w:rsid w:val="009B36B5"/>
    <w:rsid w:val="009B391E"/>
    <w:rsid w:val="009B445B"/>
    <w:rsid w:val="009B474C"/>
    <w:rsid w:val="009B4EFE"/>
    <w:rsid w:val="009B4FC9"/>
    <w:rsid w:val="009B512E"/>
    <w:rsid w:val="009B5A20"/>
    <w:rsid w:val="009B6746"/>
    <w:rsid w:val="009B6B40"/>
    <w:rsid w:val="009B6E65"/>
    <w:rsid w:val="009B745D"/>
    <w:rsid w:val="009B79BC"/>
    <w:rsid w:val="009B7C4C"/>
    <w:rsid w:val="009C09E4"/>
    <w:rsid w:val="009C110B"/>
    <w:rsid w:val="009C1115"/>
    <w:rsid w:val="009C16B7"/>
    <w:rsid w:val="009C1842"/>
    <w:rsid w:val="009C1F4E"/>
    <w:rsid w:val="009C27EC"/>
    <w:rsid w:val="009C27FA"/>
    <w:rsid w:val="009C2927"/>
    <w:rsid w:val="009C2D67"/>
    <w:rsid w:val="009C3147"/>
    <w:rsid w:val="009C3554"/>
    <w:rsid w:val="009C3D0A"/>
    <w:rsid w:val="009C41CE"/>
    <w:rsid w:val="009C41D7"/>
    <w:rsid w:val="009C4C4F"/>
    <w:rsid w:val="009C50C0"/>
    <w:rsid w:val="009C5B53"/>
    <w:rsid w:val="009C64C7"/>
    <w:rsid w:val="009C6613"/>
    <w:rsid w:val="009C66EF"/>
    <w:rsid w:val="009C682B"/>
    <w:rsid w:val="009C6B51"/>
    <w:rsid w:val="009C7303"/>
    <w:rsid w:val="009C76BB"/>
    <w:rsid w:val="009C7C2B"/>
    <w:rsid w:val="009C7E49"/>
    <w:rsid w:val="009C7EB9"/>
    <w:rsid w:val="009D032E"/>
    <w:rsid w:val="009D09D2"/>
    <w:rsid w:val="009D0D8D"/>
    <w:rsid w:val="009D1B59"/>
    <w:rsid w:val="009D1C15"/>
    <w:rsid w:val="009D2885"/>
    <w:rsid w:val="009D2E4B"/>
    <w:rsid w:val="009D2F55"/>
    <w:rsid w:val="009D3AFC"/>
    <w:rsid w:val="009D3D66"/>
    <w:rsid w:val="009D40C9"/>
    <w:rsid w:val="009D5667"/>
    <w:rsid w:val="009D59DC"/>
    <w:rsid w:val="009D5D2F"/>
    <w:rsid w:val="009D6B84"/>
    <w:rsid w:val="009D6C1E"/>
    <w:rsid w:val="009D6E4A"/>
    <w:rsid w:val="009D72D2"/>
    <w:rsid w:val="009D76D2"/>
    <w:rsid w:val="009D7A64"/>
    <w:rsid w:val="009E02C6"/>
    <w:rsid w:val="009E033D"/>
    <w:rsid w:val="009E102B"/>
    <w:rsid w:val="009E13E4"/>
    <w:rsid w:val="009E19A8"/>
    <w:rsid w:val="009E1DB1"/>
    <w:rsid w:val="009E2152"/>
    <w:rsid w:val="009E2233"/>
    <w:rsid w:val="009E27F2"/>
    <w:rsid w:val="009E2A8C"/>
    <w:rsid w:val="009E2C68"/>
    <w:rsid w:val="009E31E6"/>
    <w:rsid w:val="009E3ECA"/>
    <w:rsid w:val="009E4683"/>
    <w:rsid w:val="009E4962"/>
    <w:rsid w:val="009E5088"/>
    <w:rsid w:val="009E5392"/>
    <w:rsid w:val="009E5682"/>
    <w:rsid w:val="009E67D5"/>
    <w:rsid w:val="009E690C"/>
    <w:rsid w:val="009E6B8F"/>
    <w:rsid w:val="009E720C"/>
    <w:rsid w:val="009E79F3"/>
    <w:rsid w:val="009E7CAC"/>
    <w:rsid w:val="009F008A"/>
    <w:rsid w:val="009F0B24"/>
    <w:rsid w:val="009F0EEF"/>
    <w:rsid w:val="009F0F67"/>
    <w:rsid w:val="009F105D"/>
    <w:rsid w:val="009F16E3"/>
    <w:rsid w:val="009F18FE"/>
    <w:rsid w:val="009F1D91"/>
    <w:rsid w:val="009F204F"/>
    <w:rsid w:val="009F26F5"/>
    <w:rsid w:val="009F393F"/>
    <w:rsid w:val="009F397D"/>
    <w:rsid w:val="009F401E"/>
    <w:rsid w:val="009F421B"/>
    <w:rsid w:val="009F4552"/>
    <w:rsid w:val="009F4985"/>
    <w:rsid w:val="009F4F79"/>
    <w:rsid w:val="009F5007"/>
    <w:rsid w:val="009F5851"/>
    <w:rsid w:val="009F5DD9"/>
    <w:rsid w:val="009F6271"/>
    <w:rsid w:val="009F62E9"/>
    <w:rsid w:val="009F6685"/>
    <w:rsid w:val="009F6977"/>
    <w:rsid w:val="009F6AB0"/>
    <w:rsid w:val="009F6C22"/>
    <w:rsid w:val="009F734B"/>
    <w:rsid w:val="009F7BEB"/>
    <w:rsid w:val="009F7C85"/>
    <w:rsid w:val="009F7EB1"/>
    <w:rsid w:val="00A00834"/>
    <w:rsid w:val="00A00F24"/>
    <w:rsid w:val="00A012D6"/>
    <w:rsid w:val="00A01318"/>
    <w:rsid w:val="00A01749"/>
    <w:rsid w:val="00A0176F"/>
    <w:rsid w:val="00A01978"/>
    <w:rsid w:val="00A01A13"/>
    <w:rsid w:val="00A01EC6"/>
    <w:rsid w:val="00A02457"/>
    <w:rsid w:val="00A024B2"/>
    <w:rsid w:val="00A029B3"/>
    <w:rsid w:val="00A03114"/>
    <w:rsid w:val="00A03362"/>
    <w:rsid w:val="00A0337F"/>
    <w:rsid w:val="00A0398C"/>
    <w:rsid w:val="00A03D08"/>
    <w:rsid w:val="00A03E58"/>
    <w:rsid w:val="00A041D0"/>
    <w:rsid w:val="00A046E8"/>
    <w:rsid w:val="00A047D1"/>
    <w:rsid w:val="00A04894"/>
    <w:rsid w:val="00A04AF0"/>
    <w:rsid w:val="00A0552B"/>
    <w:rsid w:val="00A05643"/>
    <w:rsid w:val="00A05A97"/>
    <w:rsid w:val="00A05CB4"/>
    <w:rsid w:val="00A05CBE"/>
    <w:rsid w:val="00A06466"/>
    <w:rsid w:val="00A06883"/>
    <w:rsid w:val="00A069A8"/>
    <w:rsid w:val="00A06EA6"/>
    <w:rsid w:val="00A07109"/>
    <w:rsid w:val="00A07110"/>
    <w:rsid w:val="00A0765B"/>
    <w:rsid w:val="00A102A5"/>
    <w:rsid w:val="00A104C6"/>
    <w:rsid w:val="00A109A3"/>
    <w:rsid w:val="00A10CD1"/>
    <w:rsid w:val="00A1163D"/>
    <w:rsid w:val="00A118A2"/>
    <w:rsid w:val="00A11A5E"/>
    <w:rsid w:val="00A11C36"/>
    <w:rsid w:val="00A12446"/>
    <w:rsid w:val="00A134EF"/>
    <w:rsid w:val="00A135B5"/>
    <w:rsid w:val="00A137C6"/>
    <w:rsid w:val="00A13F05"/>
    <w:rsid w:val="00A1522A"/>
    <w:rsid w:val="00A15369"/>
    <w:rsid w:val="00A15953"/>
    <w:rsid w:val="00A15E5E"/>
    <w:rsid w:val="00A160E7"/>
    <w:rsid w:val="00A17310"/>
    <w:rsid w:val="00A176DD"/>
    <w:rsid w:val="00A20193"/>
    <w:rsid w:val="00A2059A"/>
    <w:rsid w:val="00A2077E"/>
    <w:rsid w:val="00A207ED"/>
    <w:rsid w:val="00A209CD"/>
    <w:rsid w:val="00A20A74"/>
    <w:rsid w:val="00A21162"/>
    <w:rsid w:val="00A21507"/>
    <w:rsid w:val="00A215F5"/>
    <w:rsid w:val="00A21669"/>
    <w:rsid w:val="00A21A9E"/>
    <w:rsid w:val="00A21FEB"/>
    <w:rsid w:val="00A22078"/>
    <w:rsid w:val="00A22723"/>
    <w:rsid w:val="00A2307C"/>
    <w:rsid w:val="00A230D2"/>
    <w:rsid w:val="00A231E6"/>
    <w:rsid w:val="00A23281"/>
    <w:rsid w:val="00A234AA"/>
    <w:rsid w:val="00A23957"/>
    <w:rsid w:val="00A23B73"/>
    <w:rsid w:val="00A23C44"/>
    <w:rsid w:val="00A24280"/>
    <w:rsid w:val="00A2489C"/>
    <w:rsid w:val="00A24985"/>
    <w:rsid w:val="00A24FD3"/>
    <w:rsid w:val="00A2537F"/>
    <w:rsid w:val="00A25927"/>
    <w:rsid w:val="00A25BAD"/>
    <w:rsid w:val="00A26484"/>
    <w:rsid w:val="00A2688A"/>
    <w:rsid w:val="00A26B93"/>
    <w:rsid w:val="00A26F91"/>
    <w:rsid w:val="00A27143"/>
    <w:rsid w:val="00A275E2"/>
    <w:rsid w:val="00A27B8C"/>
    <w:rsid w:val="00A27CF6"/>
    <w:rsid w:val="00A30310"/>
    <w:rsid w:val="00A30433"/>
    <w:rsid w:val="00A30626"/>
    <w:rsid w:val="00A307E0"/>
    <w:rsid w:val="00A30CFB"/>
    <w:rsid w:val="00A31E87"/>
    <w:rsid w:val="00A3232F"/>
    <w:rsid w:val="00A32861"/>
    <w:rsid w:val="00A3349F"/>
    <w:rsid w:val="00A334F4"/>
    <w:rsid w:val="00A335E9"/>
    <w:rsid w:val="00A33C7B"/>
    <w:rsid w:val="00A34458"/>
    <w:rsid w:val="00A34DE1"/>
    <w:rsid w:val="00A354EB"/>
    <w:rsid w:val="00A36506"/>
    <w:rsid w:val="00A3668F"/>
    <w:rsid w:val="00A367D4"/>
    <w:rsid w:val="00A36BC3"/>
    <w:rsid w:val="00A36DD0"/>
    <w:rsid w:val="00A36E03"/>
    <w:rsid w:val="00A37BA4"/>
    <w:rsid w:val="00A37E88"/>
    <w:rsid w:val="00A37E96"/>
    <w:rsid w:val="00A37F23"/>
    <w:rsid w:val="00A4002E"/>
    <w:rsid w:val="00A4011E"/>
    <w:rsid w:val="00A406C6"/>
    <w:rsid w:val="00A40AF5"/>
    <w:rsid w:val="00A40CBE"/>
    <w:rsid w:val="00A4148E"/>
    <w:rsid w:val="00A417C7"/>
    <w:rsid w:val="00A4183C"/>
    <w:rsid w:val="00A42088"/>
    <w:rsid w:val="00A4265E"/>
    <w:rsid w:val="00A430D0"/>
    <w:rsid w:val="00A432F1"/>
    <w:rsid w:val="00A4347A"/>
    <w:rsid w:val="00A43656"/>
    <w:rsid w:val="00A437B3"/>
    <w:rsid w:val="00A44465"/>
    <w:rsid w:val="00A44779"/>
    <w:rsid w:val="00A447ED"/>
    <w:rsid w:val="00A449F7"/>
    <w:rsid w:val="00A454E4"/>
    <w:rsid w:val="00A456D4"/>
    <w:rsid w:val="00A45F8B"/>
    <w:rsid w:val="00A462DD"/>
    <w:rsid w:val="00A46E0C"/>
    <w:rsid w:val="00A46F37"/>
    <w:rsid w:val="00A4700C"/>
    <w:rsid w:val="00A47467"/>
    <w:rsid w:val="00A4747F"/>
    <w:rsid w:val="00A4749B"/>
    <w:rsid w:val="00A475AC"/>
    <w:rsid w:val="00A475FC"/>
    <w:rsid w:val="00A477BE"/>
    <w:rsid w:val="00A4783C"/>
    <w:rsid w:val="00A47EB4"/>
    <w:rsid w:val="00A50162"/>
    <w:rsid w:val="00A50372"/>
    <w:rsid w:val="00A512E6"/>
    <w:rsid w:val="00A5142F"/>
    <w:rsid w:val="00A51B4B"/>
    <w:rsid w:val="00A52431"/>
    <w:rsid w:val="00A5251B"/>
    <w:rsid w:val="00A5292F"/>
    <w:rsid w:val="00A5315C"/>
    <w:rsid w:val="00A53558"/>
    <w:rsid w:val="00A53772"/>
    <w:rsid w:val="00A53A3D"/>
    <w:rsid w:val="00A53B4F"/>
    <w:rsid w:val="00A53E09"/>
    <w:rsid w:val="00A53FA1"/>
    <w:rsid w:val="00A53FF0"/>
    <w:rsid w:val="00A540F9"/>
    <w:rsid w:val="00A54A9B"/>
    <w:rsid w:val="00A554F4"/>
    <w:rsid w:val="00A570B2"/>
    <w:rsid w:val="00A57803"/>
    <w:rsid w:val="00A60B6A"/>
    <w:rsid w:val="00A60BA4"/>
    <w:rsid w:val="00A61C1C"/>
    <w:rsid w:val="00A61D27"/>
    <w:rsid w:val="00A6260C"/>
    <w:rsid w:val="00A62A5A"/>
    <w:rsid w:val="00A62FA4"/>
    <w:rsid w:val="00A637B0"/>
    <w:rsid w:val="00A63957"/>
    <w:rsid w:val="00A63A51"/>
    <w:rsid w:val="00A63B47"/>
    <w:rsid w:val="00A64591"/>
    <w:rsid w:val="00A64CB5"/>
    <w:rsid w:val="00A6553E"/>
    <w:rsid w:val="00A65786"/>
    <w:rsid w:val="00A667E1"/>
    <w:rsid w:val="00A668DC"/>
    <w:rsid w:val="00A669A5"/>
    <w:rsid w:val="00A6703D"/>
    <w:rsid w:val="00A678AD"/>
    <w:rsid w:val="00A70A4D"/>
    <w:rsid w:val="00A71CCE"/>
    <w:rsid w:val="00A72125"/>
    <w:rsid w:val="00A723EB"/>
    <w:rsid w:val="00A72C59"/>
    <w:rsid w:val="00A72DC2"/>
    <w:rsid w:val="00A72F02"/>
    <w:rsid w:val="00A736C7"/>
    <w:rsid w:val="00A73743"/>
    <w:rsid w:val="00A73CFE"/>
    <w:rsid w:val="00A7406D"/>
    <w:rsid w:val="00A74E7A"/>
    <w:rsid w:val="00A75038"/>
    <w:rsid w:val="00A752BF"/>
    <w:rsid w:val="00A753EB"/>
    <w:rsid w:val="00A75C5F"/>
    <w:rsid w:val="00A75D66"/>
    <w:rsid w:val="00A76057"/>
    <w:rsid w:val="00A7653B"/>
    <w:rsid w:val="00A77315"/>
    <w:rsid w:val="00A77594"/>
    <w:rsid w:val="00A776AB"/>
    <w:rsid w:val="00A778AF"/>
    <w:rsid w:val="00A77FA0"/>
    <w:rsid w:val="00A80226"/>
    <w:rsid w:val="00A80427"/>
    <w:rsid w:val="00A80A8B"/>
    <w:rsid w:val="00A80F5F"/>
    <w:rsid w:val="00A81519"/>
    <w:rsid w:val="00A81592"/>
    <w:rsid w:val="00A81604"/>
    <w:rsid w:val="00A81DBA"/>
    <w:rsid w:val="00A8234B"/>
    <w:rsid w:val="00A82386"/>
    <w:rsid w:val="00A8264F"/>
    <w:rsid w:val="00A82959"/>
    <w:rsid w:val="00A829D3"/>
    <w:rsid w:val="00A82B43"/>
    <w:rsid w:val="00A82D15"/>
    <w:rsid w:val="00A8379C"/>
    <w:rsid w:val="00A83BDA"/>
    <w:rsid w:val="00A8417E"/>
    <w:rsid w:val="00A845F4"/>
    <w:rsid w:val="00A84B05"/>
    <w:rsid w:val="00A84BBB"/>
    <w:rsid w:val="00A84E95"/>
    <w:rsid w:val="00A852BA"/>
    <w:rsid w:val="00A855B2"/>
    <w:rsid w:val="00A8615A"/>
    <w:rsid w:val="00A86BAE"/>
    <w:rsid w:val="00A86F31"/>
    <w:rsid w:val="00A871D9"/>
    <w:rsid w:val="00A873B4"/>
    <w:rsid w:val="00A87D07"/>
    <w:rsid w:val="00A9019F"/>
    <w:rsid w:val="00A91110"/>
    <w:rsid w:val="00A917C3"/>
    <w:rsid w:val="00A919CC"/>
    <w:rsid w:val="00A91F31"/>
    <w:rsid w:val="00A9210A"/>
    <w:rsid w:val="00A93677"/>
    <w:rsid w:val="00A936D9"/>
    <w:rsid w:val="00A938FE"/>
    <w:rsid w:val="00A93A40"/>
    <w:rsid w:val="00A93D76"/>
    <w:rsid w:val="00A94049"/>
    <w:rsid w:val="00A946D2"/>
    <w:rsid w:val="00A94F1C"/>
    <w:rsid w:val="00A9524E"/>
    <w:rsid w:val="00A954C1"/>
    <w:rsid w:val="00A95A5D"/>
    <w:rsid w:val="00A95E2F"/>
    <w:rsid w:val="00A9663A"/>
    <w:rsid w:val="00A96B78"/>
    <w:rsid w:val="00A96BDF"/>
    <w:rsid w:val="00A97022"/>
    <w:rsid w:val="00A9733B"/>
    <w:rsid w:val="00A97E21"/>
    <w:rsid w:val="00AA03FA"/>
    <w:rsid w:val="00AA0464"/>
    <w:rsid w:val="00AA0EA0"/>
    <w:rsid w:val="00AA0FC0"/>
    <w:rsid w:val="00AA1717"/>
    <w:rsid w:val="00AA1862"/>
    <w:rsid w:val="00AA18F9"/>
    <w:rsid w:val="00AA1D12"/>
    <w:rsid w:val="00AA1EF9"/>
    <w:rsid w:val="00AA20CF"/>
    <w:rsid w:val="00AA31DB"/>
    <w:rsid w:val="00AA3888"/>
    <w:rsid w:val="00AA3C08"/>
    <w:rsid w:val="00AA3CCF"/>
    <w:rsid w:val="00AA3E76"/>
    <w:rsid w:val="00AA3F22"/>
    <w:rsid w:val="00AA450D"/>
    <w:rsid w:val="00AA484D"/>
    <w:rsid w:val="00AA4CA8"/>
    <w:rsid w:val="00AA540D"/>
    <w:rsid w:val="00AA57C6"/>
    <w:rsid w:val="00AA5A5F"/>
    <w:rsid w:val="00AA6636"/>
    <w:rsid w:val="00AA6813"/>
    <w:rsid w:val="00AA693E"/>
    <w:rsid w:val="00AA6B4E"/>
    <w:rsid w:val="00AA76E6"/>
    <w:rsid w:val="00AA7E79"/>
    <w:rsid w:val="00AB0209"/>
    <w:rsid w:val="00AB0255"/>
    <w:rsid w:val="00AB090E"/>
    <w:rsid w:val="00AB0AAD"/>
    <w:rsid w:val="00AB1127"/>
    <w:rsid w:val="00AB1655"/>
    <w:rsid w:val="00AB1D31"/>
    <w:rsid w:val="00AB25EB"/>
    <w:rsid w:val="00AB28D8"/>
    <w:rsid w:val="00AB3125"/>
    <w:rsid w:val="00AB32B9"/>
    <w:rsid w:val="00AB3AE0"/>
    <w:rsid w:val="00AB455C"/>
    <w:rsid w:val="00AB484B"/>
    <w:rsid w:val="00AB493B"/>
    <w:rsid w:val="00AB5050"/>
    <w:rsid w:val="00AB51C5"/>
    <w:rsid w:val="00AB593E"/>
    <w:rsid w:val="00AB6959"/>
    <w:rsid w:val="00AB6B91"/>
    <w:rsid w:val="00AB70C8"/>
    <w:rsid w:val="00AB7E6E"/>
    <w:rsid w:val="00AC01AD"/>
    <w:rsid w:val="00AC0681"/>
    <w:rsid w:val="00AC0CA1"/>
    <w:rsid w:val="00AC1582"/>
    <w:rsid w:val="00AC1A6E"/>
    <w:rsid w:val="00AC1EBE"/>
    <w:rsid w:val="00AC202A"/>
    <w:rsid w:val="00AC2DA3"/>
    <w:rsid w:val="00AC33FE"/>
    <w:rsid w:val="00AC380A"/>
    <w:rsid w:val="00AC3CCF"/>
    <w:rsid w:val="00AC3D3B"/>
    <w:rsid w:val="00AC40E1"/>
    <w:rsid w:val="00AC434E"/>
    <w:rsid w:val="00AC485A"/>
    <w:rsid w:val="00AC4BF4"/>
    <w:rsid w:val="00AC4D54"/>
    <w:rsid w:val="00AC52F3"/>
    <w:rsid w:val="00AC5393"/>
    <w:rsid w:val="00AC56D3"/>
    <w:rsid w:val="00AC5E84"/>
    <w:rsid w:val="00AC699C"/>
    <w:rsid w:val="00AC6B15"/>
    <w:rsid w:val="00AC6C8B"/>
    <w:rsid w:val="00AC6D52"/>
    <w:rsid w:val="00AC6DA0"/>
    <w:rsid w:val="00AC700D"/>
    <w:rsid w:val="00AC7897"/>
    <w:rsid w:val="00AC7C47"/>
    <w:rsid w:val="00AD0283"/>
    <w:rsid w:val="00AD0653"/>
    <w:rsid w:val="00AD07F2"/>
    <w:rsid w:val="00AD0939"/>
    <w:rsid w:val="00AD0D60"/>
    <w:rsid w:val="00AD19DB"/>
    <w:rsid w:val="00AD20C9"/>
    <w:rsid w:val="00AD214F"/>
    <w:rsid w:val="00AD2497"/>
    <w:rsid w:val="00AD2BE5"/>
    <w:rsid w:val="00AD2E40"/>
    <w:rsid w:val="00AD4367"/>
    <w:rsid w:val="00AD44DE"/>
    <w:rsid w:val="00AD466B"/>
    <w:rsid w:val="00AD4D59"/>
    <w:rsid w:val="00AD4E72"/>
    <w:rsid w:val="00AD5A9E"/>
    <w:rsid w:val="00AD5D5F"/>
    <w:rsid w:val="00AD641E"/>
    <w:rsid w:val="00AD6E37"/>
    <w:rsid w:val="00AD72B0"/>
    <w:rsid w:val="00AD74FD"/>
    <w:rsid w:val="00AD7649"/>
    <w:rsid w:val="00AD7698"/>
    <w:rsid w:val="00AD78B0"/>
    <w:rsid w:val="00AD7A7E"/>
    <w:rsid w:val="00AE048D"/>
    <w:rsid w:val="00AE0535"/>
    <w:rsid w:val="00AE0A2A"/>
    <w:rsid w:val="00AE1A75"/>
    <w:rsid w:val="00AE1C39"/>
    <w:rsid w:val="00AE1CDA"/>
    <w:rsid w:val="00AE1EBE"/>
    <w:rsid w:val="00AE1F24"/>
    <w:rsid w:val="00AE2328"/>
    <w:rsid w:val="00AE2658"/>
    <w:rsid w:val="00AE29DB"/>
    <w:rsid w:val="00AE2FD6"/>
    <w:rsid w:val="00AE30E2"/>
    <w:rsid w:val="00AE31EB"/>
    <w:rsid w:val="00AE39EC"/>
    <w:rsid w:val="00AE3A1D"/>
    <w:rsid w:val="00AE3C88"/>
    <w:rsid w:val="00AE3D41"/>
    <w:rsid w:val="00AE3E88"/>
    <w:rsid w:val="00AE47DB"/>
    <w:rsid w:val="00AE5069"/>
    <w:rsid w:val="00AE534A"/>
    <w:rsid w:val="00AE5474"/>
    <w:rsid w:val="00AE5706"/>
    <w:rsid w:val="00AE59A1"/>
    <w:rsid w:val="00AE6A2F"/>
    <w:rsid w:val="00AE707D"/>
    <w:rsid w:val="00AE70AD"/>
    <w:rsid w:val="00AE730B"/>
    <w:rsid w:val="00AE74CD"/>
    <w:rsid w:val="00AE75DD"/>
    <w:rsid w:val="00AE7AD8"/>
    <w:rsid w:val="00AF0272"/>
    <w:rsid w:val="00AF049E"/>
    <w:rsid w:val="00AF04B6"/>
    <w:rsid w:val="00AF1173"/>
    <w:rsid w:val="00AF1F4C"/>
    <w:rsid w:val="00AF1F90"/>
    <w:rsid w:val="00AF215F"/>
    <w:rsid w:val="00AF21AE"/>
    <w:rsid w:val="00AF272A"/>
    <w:rsid w:val="00AF3203"/>
    <w:rsid w:val="00AF371D"/>
    <w:rsid w:val="00AF38A5"/>
    <w:rsid w:val="00AF3928"/>
    <w:rsid w:val="00AF392B"/>
    <w:rsid w:val="00AF3E18"/>
    <w:rsid w:val="00AF472E"/>
    <w:rsid w:val="00AF48F8"/>
    <w:rsid w:val="00AF4FF3"/>
    <w:rsid w:val="00AF51F2"/>
    <w:rsid w:val="00AF7151"/>
    <w:rsid w:val="00AF7572"/>
    <w:rsid w:val="00AF7DC6"/>
    <w:rsid w:val="00AF7EC4"/>
    <w:rsid w:val="00B001E8"/>
    <w:rsid w:val="00B00CBC"/>
    <w:rsid w:val="00B0160A"/>
    <w:rsid w:val="00B0285F"/>
    <w:rsid w:val="00B02C93"/>
    <w:rsid w:val="00B02D6A"/>
    <w:rsid w:val="00B02F0D"/>
    <w:rsid w:val="00B03834"/>
    <w:rsid w:val="00B0384D"/>
    <w:rsid w:val="00B03D35"/>
    <w:rsid w:val="00B04396"/>
    <w:rsid w:val="00B043CD"/>
    <w:rsid w:val="00B04715"/>
    <w:rsid w:val="00B04A84"/>
    <w:rsid w:val="00B04B2F"/>
    <w:rsid w:val="00B055AC"/>
    <w:rsid w:val="00B05A18"/>
    <w:rsid w:val="00B05A94"/>
    <w:rsid w:val="00B05CC0"/>
    <w:rsid w:val="00B060C2"/>
    <w:rsid w:val="00B0622A"/>
    <w:rsid w:val="00B07835"/>
    <w:rsid w:val="00B07E74"/>
    <w:rsid w:val="00B07EBB"/>
    <w:rsid w:val="00B07FD2"/>
    <w:rsid w:val="00B10B1F"/>
    <w:rsid w:val="00B11C49"/>
    <w:rsid w:val="00B120FC"/>
    <w:rsid w:val="00B12196"/>
    <w:rsid w:val="00B121A4"/>
    <w:rsid w:val="00B12993"/>
    <w:rsid w:val="00B12D50"/>
    <w:rsid w:val="00B133EE"/>
    <w:rsid w:val="00B1384A"/>
    <w:rsid w:val="00B13B85"/>
    <w:rsid w:val="00B14F25"/>
    <w:rsid w:val="00B1551C"/>
    <w:rsid w:val="00B155EF"/>
    <w:rsid w:val="00B15B08"/>
    <w:rsid w:val="00B15C26"/>
    <w:rsid w:val="00B15F2B"/>
    <w:rsid w:val="00B1633F"/>
    <w:rsid w:val="00B1649A"/>
    <w:rsid w:val="00B165FE"/>
    <w:rsid w:val="00B16AD6"/>
    <w:rsid w:val="00B17336"/>
    <w:rsid w:val="00B17704"/>
    <w:rsid w:val="00B17C2E"/>
    <w:rsid w:val="00B2028D"/>
    <w:rsid w:val="00B203F9"/>
    <w:rsid w:val="00B20A16"/>
    <w:rsid w:val="00B20DB2"/>
    <w:rsid w:val="00B20E69"/>
    <w:rsid w:val="00B215B4"/>
    <w:rsid w:val="00B218AB"/>
    <w:rsid w:val="00B21C4B"/>
    <w:rsid w:val="00B21EFB"/>
    <w:rsid w:val="00B22575"/>
    <w:rsid w:val="00B22AC6"/>
    <w:rsid w:val="00B22CCF"/>
    <w:rsid w:val="00B231D3"/>
    <w:rsid w:val="00B23990"/>
    <w:rsid w:val="00B23B19"/>
    <w:rsid w:val="00B23C09"/>
    <w:rsid w:val="00B24308"/>
    <w:rsid w:val="00B24807"/>
    <w:rsid w:val="00B24819"/>
    <w:rsid w:val="00B248C7"/>
    <w:rsid w:val="00B24BEE"/>
    <w:rsid w:val="00B24C92"/>
    <w:rsid w:val="00B24DF2"/>
    <w:rsid w:val="00B251A0"/>
    <w:rsid w:val="00B25EF3"/>
    <w:rsid w:val="00B260B8"/>
    <w:rsid w:val="00B2629B"/>
    <w:rsid w:val="00B2646E"/>
    <w:rsid w:val="00B26DB0"/>
    <w:rsid w:val="00B2702B"/>
    <w:rsid w:val="00B27515"/>
    <w:rsid w:val="00B276A4"/>
    <w:rsid w:val="00B27CA1"/>
    <w:rsid w:val="00B30944"/>
    <w:rsid w:val="00B31337"/>
    <w:rsid w:val="00B31D26"/>
    <w:rsid w:val="00B32370"/>
    <w:rsid w:val="00B3237D"/>
    <w:rsid w:val="00B327A4"/>
    <w:rsid w:val="00B32B1D"/>
    <w:rsid w:val="00B32F06"/>
    <w:rsid w:val="00B332CA"/>
    <w:rsid w:val="00B333F1"/>
    <w:rsid w:val="00B340E7"/>
    <w:rsid w:val="00B3426A"/>
    <w:rsid w:val="00B3458A"/>
    <w:rsid w:val="00B349A3"/>
    <w:rsid w:val="00B349D4"/>
    <w:rsid w:val="00B34B84"/>
    <w:rsid w:val="00B35D01"/>
    <w:rsid w:val="00B35E40"/>
    <w:rsid w:val="00B3609D"/>
    <w:rsid w:val="00B36B44"/>
    <w:rsid w:val="00B371B5"/>
    <w:rsid w:val="00B373D1"/>
    <w:rsid w:val="00B37BB4"/>
    <w:rsid w:val="00B37D7A"/>
    <w:rsid w:val="00B40131"/>
    <w:rsid w:val="00B40309"/>
    <w:rsid w:val="00B40428"/>
    <w:rsid w:val="00B408FD"/>
    <w:rsid w:val="00B409FF"/>
    <w:rsid w:val="00B40DA4"/>
    <w:rsid w:val="00B41F42"/>
    <w:rsid w:val="00B421E0"/>
    <w:rsid w:val="00B427B0"/>
    <w:rsid w:val="00B42B4B"/>
    <w:rsid w:val="00B438E1"/>
    <w:rsid w:val="00B43B69"/>
    <w:rsid w:val="00B44252"/>
    <w:rsid w:val="00B442F6"/>
    <w:rsid w:val="00B44A9A"/>
    <w:rsid w:val="00B44FD5"/>
    <w:rsid w:val="00B45902"/>
    <w:rsid w:val="00B45A35"/>
    <w:rsid w:val="00B4624C"/>
    <w:rsid w:val="00B466E6"/>
    <w:rsid w:val="00B46B27"/>
    <w:rsid w:val="00B46D69"/>
    <w:rsid w:val="00B471BC"/>
    <w:rsid w:val="00B47352"/>
    <w:rsid w:val="00B4741B"/>
    <w:rsid w:val="00B47A6E"/>
    <w:rsid w:val="00B51539"/>
    <w:rsid w:val="00B5178D"/>
    <w:rsid w:val="00B51D69"/>
    <w:rsid w:val="00B522D0"/>
    <w:rsid w:val="00B525C5"/>
    <w:rsid w:val="00B528C2"/>
    <w:rsid w:val="00B52ADA"/>
    <w:rsid w:val="00B541E0"/>
    <w:rsid w:val="00B54569"/>
    <w:rsid w:val="00B546A5"/>
    <w:rsid w:val="00B54EDC"/>
    <w:rsid w:val="00B54F8F"/>
    <w:rsid w:val="00B5512F"/>
    <w:rsid w:val="00B55A5A"/>
    <w:rsid w:val="00B55D67"/>
    <w:rsid w:val="00B55F31"/>
    <w:rsid w:val="00B56083"/>
    <w:rsid w:val="00B561D1"/>
    <w:rsid w:val="00B567F8"/>
    <w:rsid w:val="00B56B8E"/>
    <w:rsid w:val="00B57301"/>
    <w:rsid w:val="00B5762F"/>
    <w:rsid w:val="00B57658"/>
    <w:rsid w:val="00B6071C"/>
    <w:rsid w:val="00B60761"/>
    <w:rsid w:val="00B60AA6"/>
    <w:rsid w:val="00B61073"/>
    <w:rsid w:val="00B615C2"/>
    <w:rsid w:val="00B61D8E"/>
    <w:rsid w:val="00B622D9"/>
    <w:rsid w:val="00B625B6"/>
    <w:rsid w:val="00B635A6"/>
    <w:rsid w:val="00B63C8A"/>
    <w:rsid w:val="00B63D13"/>
    <w:rsid w:val="00B644FD"/>
    <w:rsid w:val="00B64656"/>
    <w:rsid w:val="00B6482B"/>
    <w:rsid w:val="00B64E8C"/>
    <w:rsid w:val="00B6561F"/>
    <w:rsid w:val="00B65B8D"/>
    <w:rsid w:val="00B65C65"/>
    <w:rsid w:val="00B6659C"/>
    <w:rsid w:val="00B67419"/>
    <w:rsid w:val="00B6787A"/>
    <w:rsid w:val="00B67ED7"/>
    <w:rsid w:val="00B701EC"/>
    <w:rsid w:val="00B70558"/>
    <w:rsid w:val="00B70918"/>
    <w:rsid w:val="00B7093C"/>
    <w:rsid w:val="00B70B12"/>
    <w:rsid w:val="00B70C17"/>
    <w:rsid w:val="00B7141E"/>
    <w:rsid w:val="00B71445"/>
    <w:rsid w:val="00B71958"/>
    <w:rsid w:val="00B71AB7"/>
    <w:rsid w:val="00B71BAC"/>
    <w:rsid w:val="00B72218"/>
    <w:rsid w:val="00B72D66"/>
    <w:rsid w:val="00B731CF"/>
    <w:rsid w:val="00B74596"/>
    <w:rsid w:val="00B75106"/>
    <w:rsid w:val="00B753D7"/>
    <w:rsid w:val="00B753E6"/>
    <w:rsid w:val="00B7542A"/>
    <w:rsid w:val="00B757B9"/>
    <w:rsid w:val="00B76554"/>
    <w:rsid w:val="00B76A13"/>
    <w:rsid w:val="00B76A8E"/>
    <w:rsid w:val="00B76ABC"/>
    <w:rsid w:val="00B8009C"/>
    <w:rsid w:val="00B80A7A"/>
    <w:rsid w:val="00B80C27"/>
    <w:rsid w:val="00B80F1C"/>
    <w:rsid w:val="00B81018"/>
    <w:rsid w:val="00B815A8"/>
    <w:rsid w:val="00B8164F"/>
    <w:rsid w:val="00B81900"/>
    <w:rsid w:val="00B819A6"/>
    <w:rsid w:val="00B819A9"/>
    <w:rsid w:val="00B8207C"/>
    <w:rsid w:val="00B82690"/>
    <w:rsid w:val="00B837C0"/>
    <w:rsid w:val="00B838D4"/>
    <w:rsid w:val="00B83B9C"/>
    <w:rsid w:val="00B83E14"/>
    <w:rsid w:val="00B84033"/>
    <w:rsid w:val="00B8419E"/>
    <w:rsid w:val="00B8490D"/>
    <w:rsid w:val="00B84A47"/>
    <w:rsid w:val="00B84E7D"/>
    <w:rsid w:val="00B852C0"/>
    <w:rsid w:val="00B8641C"/>
    <w:rsid w:val="00B869CB"/>
    <w:rsid w:val="00B86BC3"/>
    <w:rsid w:val="00B87901"/>
    <w:rsid w:val="00B87998"/>
    <w:rsid w:val="00B87BD5"/>
    <w:rsid w:val="00B87D1B"/>
    <w:rsid w:val="00B90DAE"/>
    <w:rsid w:val="00B90F7F"/>
    <w:rsid w:val="00B92401"/>
    <w:rsid w:val="00B92719"/>
    <w:rsid w:val="00B92917"/>
    <w:rsid w:val="00B93A77"/>
    <w:rsid w:val="00B93FE4"/>
    <w:rsid w:val="00B940B3"/>
    <w:rsid w:val="00B94139"/>
    <w:rsid w:val="00B941E7"/>
    <w:rsid w:val="00B942E3"/>
    <w:rsid w:val="00B945E9"/>
    <w:rsid w:val="00B94849"/>
    <w:rsid w:val="00B94897"/>
    <w:rsid w:val="00B96593"/>
    <w:rsid w:val="00B96595"/>
    <w:rsid w:val="00B967AC"/>
    <w:rsid w:val="00B97494"/>
    <w:rsid w:val="00BA0106"/>
    <w:rsid w:val="00BA01BE"/>
    <w:rsid w:val="00BA0AEF"/>
    <w:rsid w:val="00BA10D2"/>
    <w:rsid w:val="00BA1CEA"/>
    <w:rsid w:val="00BA22F1"/>
    <w:rsid w:val="00BA2D56"/>
    <w:rsid w:val="00BA2DD0"/>
    <w:rsid w:val="00BA3659"/>
    <w:rsid w:val="00BA368E"/>
    <w:rsid w:val="00BA3D11"/>
    <w:rsid w:val="00BA4159"/>
    <w:rsid w:val="00BA4792"/>
    <w:rsid w:val="00BA47BC"/>
    <w:rsid w:val="00BA49C3"/>
    <w:rsid w:val="00BA49C8"/>
    <w:rsid w:val="00BA4B59"/>
    <w:rsid w:val="00BA5431"/>
    <w:rsid w:val="00BA5462"/>
    <w:rsid w:val="00BA56A4"/>
    <w:rsid w:val="00BA6320"/>
    <w:rsid w:val="00BA6BC2"/>
    <w:rsid w:val="00BA76D9"/>
    <w:rsid w:val="00BA7844"/>
    <w:rsid w:val="00BB00C2"/>
    <w:rsid w:val="00BB0129"/>
    <w:rsid w:val="00BB062D"/>
    <w:rsid w:val="00BB091A"/>
    <w:rsid w:val="00BB0E2B"/>
    <w:rsid w:val="00BB14EC"/>
    <w:rsid w:val="00BB1961"/>
    <w:rsid w:val="00BB1B8D"/>
    <w:rsid w:val="00BB1C57"/>
    <w:rsid w:val="00BB1E80"/>
    <w:rsid w:val="00BB22F0"/>
    <w:rsid w:val="00BB24DF"/>
    <w:rsid w:val="00BB24FB"/>
    <w:rsid w:val="00BB30DB"/>
    <w:rsid w:val="00BB3268"/>
    <w:rsid w:val="00BB3280"/>
    <w:rsid w:val="00BB3F19"/>
    <w:rsid w:val="00BB3F9B"/>
    <w:rsid w:val="00BB43E6"/>
    <w:rsid w:val="00BB459D"/>
    <w:rsid w:val="00BB4AC6"/>
    <w:rsid w:val="00BB4AF0"/>
    <w:rsid w:val="00BB4C6D"/>
    <w:rsid w:val="00BB4DA6"/>
    <w:rsid w:val="00BB4F18"/>
    <w:rsid w:val="00BB5120"/>
    <w:rsid w:val="00BB5B7E"/>
    <w:rsid w:val="00BB5E48"/>
    <w:rsid w:val="00BB64E2"/>
    <w:rsid w:val="00BB697F"/>
    <w:rsid w:val="00BB6AE7"/>
    <w:rsid w:val="00BB6BA1"/>
    <w:rsid w:val="00BB6BB2"/>
    <w:rsid w:val="00BB77B1"/>
    <w:rsid w:val="00BB7F1B"/>
    <w:rsid w:val="00BB7F62"/>
    <w:rsid w:val="00BB7F87"/>
    <w:rsid w:val="00BC0FF0"/>
    <w:rsid w:val="00BC159E"/>
    <w:rsid w:val="00BC1600"/>
    <w:rsid w:val="00BC166D"/>
    <w:rsid w:val="00BC1798"/>
    <w:rsid w:val="00BC1B56"/>
    <w:rsid w:val="00BC2773"/>
    <w:rsid w:val="00BC293A"/>
    <w:rsid w:val="00BC2A6E"/>
    <w:rsid w:val="00BC330A"/>
    <w:rsid w:val="00BC336C"/>
    <w:rsid w:val="00BC345B"/>
    <w:rsid w:val="00BC3891"/>
    <w:rsid w:val="00BC3E4B"/>
    <w:rsid w:val="00BC3EDD"/>
    <w:rsid w:val="00BC42AD"/>
    <w:rsid w:val="00BC44E0"/>
    <w:rsid w:val="00BC4711"/>
    <w:rsid w:val="00BC47CD"/>
    <w:rsid w:val="00BC4968"/>
    <w:rsid w:val="00BC4DAA"/>
    <w:rsid w:val="00BC4F9B"/>
    <w:rsid w:val="00BC519C"/>
    <w:rsid w:val="00BC56AE"/>
    <w:rsid w:val="00BC57C2"/>
    <w:rsid w:val="00BC6057"/>
    <w:rsid w:val="00BC6A9B"/>
    <w:rsid w:val="00BC6AAE"/>
    <w:rsid w:val="00BC6C43"/>
    <w:rsid w:val="00BC6DA2"/>
    <w:rsid w:val="00BC73DC"/>
    <w:rsid w:val="00BC7666"/>
    <w:rsid w:val="00BC7870"/>
    <w:rsid w:val="00BC7C80"/>
    <w:rsid w:val="00BC7FC2"/>
    <w:rsid w:val="00BD0A38"/>
    <w:rsid w:val="00BD0DF1"/>
    <w:rsid w:val="00BD0FDF"/>
    <w:rsid w:val="00BD18CB"/>
    <w:rsid w:val="00BD1F0B"/>
    <w:rsid w:val="00BD27A9"/>
    <w:rsid w:val="00BD3656"/>
    <w:rsid w:val="00BD3DBB"/>
    <w:rsid w:val="00BD4112"/>
    <w:rsid w:val="00BD46ED"/>
    <w:rsid w:val="00BD4FA8"/>
    <w:rsid w:val="00BD558F"/>
    <w:rsid w:val="00BD59A3"/>
    <w:rsid w:val="00BD5A2A"/>
    <w:rsid w:val="00BD5B15"/>
    <w:rsid w:val="00BD6D6D"/>
    <w:rsid w:val="00BD6E17"/>
    <w:rsid w:val="00BD71A8"/>
    <w:rsid w:val="00BD747F"/>
    <w:rsid w:val="00BD7736"/>
    <w:rsid w:val="00BD77CC"/>
    <w:rsid w:val="00BD7809"/>
    <w:rsid w:val="00BD790E"/>
    <w:rsid w:val="00BD7C74"/>
    <w:rsid w:val="00BE065B"/>
    <w:rsid w:val="00BE08B9"/>
    <w:rsid w:val="00BE0A9A"/>
    <w:rsid w:val="00BE10F6"/>
    <w:rsid w:val="00BE13D6"/>
    <w:rsid w:val="00BE19B3"/>
    <w:rsid w:val="00BE1C9C"/>
    <w:rsid w:val="00BE2222"/>
    <w:rsid w:val="00BE26B7"/>
    <w:rsid w:val="00BE2C44"/>
    <w:rsid w:val="00BE2EB0"/>
    <w:rsid w:val="00BE3BA4"/>
    <w:rsid w:val="00BE3BC8"/>
    <w:rsid w:val="00BE441A"/>
    <w:rsid w:val="00BE4794"/>
    <w:rsid w:val="00BE4EA0"/>
    <w:rsid w:val="00BE5175"/>
    <w:rsid w:val="00BE57D7"/>
    <w:rsid w:val="00BE5DC6"/>
    <w:rsid w:val="00BE6110"/>
    <w:rsid w:val="00BE6477"/>
    <w:rsid w:val="00BE68BD"/>
    <w:rsid w:val="00BE68ED"/>
    <w:rsid w:val="00BE68F3"/>
    <w:rsid w:val="00BE6E5A"/>
    <w:rsid w:val="00BE750B"/>
    <w:rsid w:val="00BF0184"/>
    <w:rsid w:val="00BF06C3"/>
    <w:rsid w:val="00BF06F8"/>
    <w:rsid w:val="00BF0B5D"/>
    <w:rsid w:val="00BF1482"/>
    <w:rsid w:val="00BF1AE8"/>
    <w:rsid w:val="00BF2387"/>
    <w:rsid w:val="00BF23D3"/>
    <w:rsid w:val="00BF23EB"/>
    <w:rsid w:val="00BF27CB"/>
    <w:rsid w:val="00BF2A39"/>
    <w:rsid w:val="00BF3025"/>
    <w:rsid w:val="00BF39F9"/>
    <w:rsid w:val="00BF3A7C"/>
    <w:rsid w:val="00BF3A8E"/>
    <w:rsid w:val="00BF43CA"/>
    <w:rsid w:val="00BF4785"/>
    <w:rsid w:val="00BF516D"/>
    <w:rsid w:val="00BF5F3F"/>
    <w:rsid w:val="00BF6224"/>
    <w:rsid w:val="00BF696B"/>
    <w:rsid w:val="00BF6AA7"/>
    <w:rsid w:val="00BF6DC3"/>
    <w:rsid w:val="00BF730B"/>
    <w:rsid w:val="00C000AF"/>
    <w:rsid w:val="00C0099B"/>
    <w:rsid w:val="00C015A9"/>
    <w:rsid w:val="00C02913"/>
    <w:rsid w:val="00C02A0A"/>
    <w:rsid w:val="00C02E4E"/>
    <w:rsid w:val="00C03303"/>
    <w:rsid w:val="00C033A4"/>
    <w:rsid w:val="00C039A1"/>
    <w:rsid w:val="00C04487"/>
    <w:rsid w:val="00C04C70"/>
    <w:rsid w:val="00C05173"/>
    <w:rsid w:val="00C052A3"/>
    <w:rsid w:val="00C057F6"/>
    <w:rsid w:val="00C05CC6"/>
    <w:rsid w:val="00C05DAD"/>
    <w:rsid w:val="00C06337"/>
    <w:rsid w:val="00C064C6"/>
    <w:rsid w:val="00C067D3"/>
    <w:rsid w:val="00C069F7"/>
    <w:rsid w:val="00C06A53"/>
    <w:rsid w:val="00C06C73"/>
    <w:rsid w:val="00C06E95"/>
    <w:rsid w:val="00C07526"/>
    <w:rsid w:val="00C07624"/>
    <w:rsid w:val="00C077D0"/>
    <w:rsid w:val="00C07B14"/>
    <w:rsid w:val="00C104C2"/>
    <w:rsid w:val="00C1109B"/>
    <w:rsid w:val="00C119DC"/>
    <w:rsid w:val="00C122B9"/>
    <w:rsid w:val="00C123EF"/>
    <w:rsid w:val="00C1269E"/>
    <w:rsid w:val="00C131A7"/>
    <w:rsid w:val="00C1386A"/>
    <w:rsid w:val="00C13A68"/>
    <w:rsid w:val="00C14740"/>
    <w:rsid w:val="00C149E9"/>
    <w:rsid w:val="00C14B00"/>
    <w:rsid w:val="00C158F9"/>
    <w:rsid w:val="00C1626B"/>
    <w:rsid w:val="00C16865"/>
    <w:rsid w:val="00C17617"/>
    <w:rsid w:val="00C178F9"/>
    <w:rsid w:val="00C17A9D"/>
    <w:rsid w:val="00C17D5A"/>
    <w:rsid w:val="00C201A9"/>
    <w:rsid w:val="00C20495"/>
    <w:rsid w:val="00C20625"/>
    <w:rsid w:val="00C20652"/>
    <w:rsid w:val="00C2087D"/>
    <w:rsid w:val="00C21030"/>
    <w:rsid w:val="00C21F42"/>
    <w:rsid w:val="00C224FF"/>
    <w:rsid w:val="00C22FE9"/>
    <w:rsid w:val="00C239C6"/>
    <w:rsid w:val="00C241A7"/>
    <w:rsid w:val="00C24767"/>
    <w:rsid w:val="00C248E0"/>
    <w:rsid w:val="00C24963"/>
    <w:rsid w:val="00C24E83"/>
    <w:rsid w:val="00C24F7F"/>
    <w:rsid w:val="00C252AF"/>
    <w:rsid w:val="00C25854"/>
    <w:rsid w:val="00C260C5"/>
    <w:rsid w:val="00C264B8"/>
    <w:rsid w:val="00C2658A"/>
    <w:rsid w:val="00C2662C"/>
    <w:rsid w:val="00C26758"/>
    <w:rsid w:val="00C26ABE"/>
    <w:rsid w:val="00C27886"/>
    <w:rsid w:val="00C27B80"/>
    <w:rsid w:val="00C30243"/>
    <w:rsid w:val="00C3028F"/>
    <w:rsid w:val="00C30346"/>
    <w:rsid w:val="00C304EE"/>
    <w:rsid w:val="00C3050B"/>
    <w:rsid w:val="00C3089C"/>
    <w:rsid w:val="00C30E0D"/>
    <w:rsid w:val="00C311D8"/>
    <w:rsid w:val="00C3169F"/>
    <w:rsid w:val="00C319D9"/>
    <w:rsid w:val="00C31D85"/>
    <w:rsid w:val="00C31EE6"/>
    <w:rsid w:val="00C32A79"/>
    <w:rsid w:val="00C33AE8"/>
    <w:rsid w:val="00C342A0"/>
    <w:rsid w:val="00C34471"/>
    <w:rsid w:val="00C34638"/>
    <w:rsid w:val="00C347CA"/>
    <w:rsid w:val="00C34A3F"/>
    <w:rsid w:val="00C34BF4"/>
    <w:rsid w:val="00C34F91"/>
    <w:rsid w:val="00C355F3"/>
    <w:rsid w:val="00C3587E"/>
    <w:rsid w:val="00C35A2F"/>
    <w:rsid w:val="00C3688A"/>
    <w:rsid w:val="00C368FA"/>
    <w:rsid w:val="00C36BE4"/>
    <w:rsid w:val="00C370CA"/>
    <w:rsid w:val="00C379A8"/>
    <w:rsid w:val="00C37A3D"/>
    <w:rsid w:val="00C37B32"/>
    <w:rsid w:val="00C40964"/>
    <w:rsid w:val="00C40B02"/>
    <w:rsid w:val="00C41417"/>
    <w:rsid w:val="00C41608"/>
    <w:rsid w:val="00C4161D"/>
    <w:rsid w:val="00C420C8"/>
    <w:rsid w:val="00C43361"/>
    <w:rsid w:val="00C43487"/>
    <w:rsid w:val="00C4378A"/>
    <w:rsid w:val="00C43C56"/>
    <w:rsid w:val="00C4448F"/>
    <w:rsid w:val="00C445F0"/>
    <w:rsid w:val="00C44EBD"/>
    <w:rsid w:val="00C4503A"/>
    <w:rsid w:val="00C450AB"/>
    <w:rsid w:val="00C452B0"/>
    <w:rsid w:val="00C457EF"/>
    <w:rsid w:val="00C45B6A"/>
    <w:rsid w:val="00C45C51"/>
    <w:rsid w:val="00C460C9"/>
    <w:rsid w:val="00C4671C"/>
    <w:rsid w:val="00C46858"/>
    <w:rsid w:val="00C468CD"/>
    <w:rsid w:val="00C46B44"/>
    <w:rsid w:val="00C46B93"/>
    <w:rsid w:val="00C46DD6"/>
    <w:rsid w:val="00C4727D"/>
    <w:rsid w:val="00C472FD"/>
    <w:rsid w:val="00C473CB"/>
    <w:rsid w:val="00C47CCE"/>
    <w:rsid w:val="00C50166"/>
    <w:rsid w:val="00C5140E"/>
    <w:rsid w:val="00C51797"/>
    <w:rsid w:val="00C51A2A"/>
    <w:rsid w:val="00C51E1F"/>
    <w:rsid w:val="00C52738"/>
    <w:rsid w:val="00C52C38"/>
    <w:rsid w:val="00C5334C"/>
    <w:rsid w:val="00C536CA"/>
    <w:rsid w:val="00C53789"/>
    <w:rsid w:val="00C53822"/>
    <w:rsid w:val="00C53DF6"/>
    <w:rsid w:val="00C545B3"/>
    <w:rsid w:val="00C546B9"/>
    <w:rsid w:val="00C54FE3"/>
    <w:rsid w:val="00C5530A"/>
    <w:rsid w:val="00C55391"/>
    <w:rsid w:val="00C55D84"/>
    <w:rsid w:val="00C55F1E"/>
    <w:rsid w:val="00C56B54"/>
    <w:rsid w:val="00C5782C"/>
    <w:rsid w:val="00C57F7E"/>
    <w:rsid w:val="00C60113"/>
    <w:rsid w:val="00C60226"/>
    <w:rsid w:val="00C607EB"/>
    <w:rsid w:val="00C608C6"/>
    <w:rsid w:val="00C6091A"/>
    <w:rsid w:val="00C61110"/>
    <w:rsid w:val="00C611C9"/>
    <w:rsid w:val="00C61F7B"/>
    <w:rsid w:val="00C624DC"/>
    <w:rsid w:val="00C63C8B"/>
    <w:rsid w:val="00C63CD5"/>
    <w:rsid w:val="00C64089"/>
    <w:rsid w:val="00C64424"/>
    <w:rsid w:val="00C644B0"/>
    <w:rsid w:val="00C64815"/>
    <w:rsid w:val="00C64A31"/>
    <w:rsid w:val="00C64A36"/>
    <w:rsid w:val="00C64A94"/>
    <w:rsid w:val="00C64B3B"/>
    <w:rsid w:val="00C64D9E"/>
    <w:rsid w:val="00C64F20"/>
    <w:rsid w:val="00C65A2A"/>
    <w:rsid w:val="00C65E24"/>
    <w:rsid w:val="00C670D0"/>
    <w:rsid w:val="00C674C6"/>
    <w:rsid w:val="00C6797A"/>
    <w:rsid w:val="00C67CF5"/>
    <w:rsid w:val="00C67F98"/>
    <w:rsid w:val="00C71172"/>
    <w:rsid w:val="00C717A7"/>
    <w:rsid w:val="00C71A9F"/>
    <w:rsid w:val="00C71BD3"/>
    <w:rsid w:val="00C720DD"/>
    <w:rsid w:val="00C721CB"/>
    <w:rsid w:val="00C7277B"/>
    <w:rsid w:val="00C72A72"/>
    <w:rsid w:val="00C72DA9"/>
    <w:rsid w:val="00C72DB2"/>
    <w:rsid w:val="00C7343F"/>
    <w:rsid w:val="00C73528"/>
    <w:rsid w:val="00C735D5"/>
    <w:rsid w:val="00C7379A"/>
    <w:rsid w:val="00C7394B"/>
    <w:rsid w:val="00C74255"/>
    <w:rsid w:val="00C7443F"/>
    <w:rsid w:val="00C74683"/>
    <w:rsid w:val="00C75656"/>
    <w:rsid w:val="00C759EF"/>
    <w:rsid w:val="00C75AA1"/>
    <w:rsid w:val="00C75B94"/>
    <w:rsid w:val="00C75C97"/>
    <w:rsid w:val="00C762B9"/>
    <w:rsid w:val="00C764BD"/>
    <w:rsid w:val="00C7666A"/>
    <w:rsid w:val="00C766BE"/>
    <w:rsid w:val="00C771A5"/>
    <w:rsid w:val="00C777AF"/>
    <w:rsid w:val="00C77971"/>
    <w:rsid w:val="00C77C28"/>
    <w:rsid w:val="00C81A0B"/>
    <w:rsid w:val="00C8230E"/>
    <w:rsid w:val="00C82A99"/>
    <w:rsid w:val="00C82E1F"/>
    <w:rsid w:val="00C830E3"/>
    <w:rsid w:val="00C83192"/>
    <w:rsid w:val="00C8368D"/>
    <w:rsid w:val="00C84108"/>
    <w:rsid w:val="00C842D0"/>
    <w:rsid w:val="00C84A75"/>
    <w:rsid w:val="00C84E68"/>
    <w:rsid w:val="00C853DA"/>
    <w:rsid w:val="00C855E6"/>
    <w:rsid w:val="00C85AB0"/>
    <w:rsid w:val="00C861FD"/>
    <w:rsid w:val="00C86AAE"/>
    <w:rsid w:val="00C86AFF"/>
    <w:rsid w:val="00C871E9"/>
    <w:rsid w:val="00C87898"/>
    <w:rsid w:val="00C87D1C"/>
    <w:rsid w:val="00C87FE6"/>
    <w:rsid w:val="00C907D7"/>
    <w:rsid w:val="00C9095F"/>
    <w:rsid w:val="00C9106C"/>
    <w:rsid w:val="00C913A7"/>
    <w:rsid w:val="00C91934"/>
    <w:rsid w:val="00C91D5D"/>
    <w:rsid w:val="00C91EE2"/>
    <w:rsid w:val="00C91FA4"/>
    <w:rsid w:val="00C92552"/>
    <w:rsid w:val="00C92A24"/>
    <w:rsid w:val="00C92D79"/>
    <w:rsid w:val="00C92F71"/>
    <w:rsid w:val="00C92FDC"/>
    <w:rsid w:val="00C93482"/>
    <w:rsid w:val="00C93CFE"/>
    <w:rsid w:val="00C93DF6"/>
    <w:rsid w:val="00C94906"/>
    <w:rsid w:val="00C9492D"/>
    <w:rsid w:val="00C94C25"/>
    <w:rsid w:val="00C94F0A"/>
    <w:rsid w:val="00C95BDC"/>
    <w:rsid w:val="00C95C61"/>
    <w:rsid w:val="00C95CE8"/>
    <w:rsid w:val="00C96813"/>
    <w:rsid w:val="00C96CFA"/>
    <w:rsid w:val="00C96E0F"/>
    <w:rsid w:val="00C9766C"/>
    <w:rsid w:val="00C97A8F"/>
    <w:rsid w:val="00CA06E0"/>
    <w:rsid w:val="00CA06F3"/>
    <w:rsid w:val="00CA0702"/>
    <w:rsid w:val="00CA0939"/>
    <w:rsid w:val="00CA0961"/>
    <w:rsid w:val="00CA0A2F"/>
    <w:rsid w:val="00CA210C"/>
    <w:rsid w:val="00CA25DE"/>
    <w:rsid w:val="00CA2D73"/>
    <w:rsid w:val="00CA3765"/>
    <w:rsid w:val="00CA4864"/>
    <w:rsid w:val="00CA4CE7"/>
    <w:rsid w:val="00CA50C3"/>
    <w:rsid w:val="00CA51BB"/>
    <w:rsid w:val="00CA60DB"/>
    <w:rsid w:val="00CA63DF"/>
    <w:rsid w:val="00CA6775"/>
    <w:rsid w:val="00CA7C0D"/>
    <w:rsid w:val="00CB0775"/>
    <w:rsid w:val="00CB0DE9"/>
    <w:rsid w:val="00CB1412"/>
    <w:rsid w:val="00CB16B2"/>
    <w:rsid w:val="00CB1714"/>
    <w:rsid w:val="00CB1F11"/>
    <w:rsid w:val="00CB2C95"/>
    <w:rsid w:val="00CB2E8B"/>
    <w:rsid w:val="00CB3167"/>
    <w:rsid w:val="00CB3C6D"/>
    <w:rsid w:val="00CB45C4"/>
    <w:rsid w:val="00CB45D6"/>
    <w:rsid w:val="00CB46B2"/>
    <w:rsid w:val="00CB4FC6"/>
    <w:rsid w:val="00CB5014"/>
    <w:rsid w:val="00CB5703"/>
    <w:rsid w:val="00CB5B0D"/>
    <w:rsid w:val="00CB6047"/>
    <w:rsid w:val="00CB64D2"/>
    <w:rsid w:val="00CB6A59"/>
    <w:rsid w:val="00CB755C"/>
    <w:rsid w:val="00CC0206"/>
    <w:rsid w:val="00CC0A1D"/>
    <w:rsid w:val="00CC184D"/>
    <w:rsid w:val="00CC1DE6"/>
    <w:rsid w:val="00CC20C6"/>
    <w:rsid w:val="00CC243F"/>
    <w:rsid w:val="00CC253B"/>
    <w:rsid w:val="00CC2F13"/>
    <w:rsid w:val="00CC2F79"/>
    <w:rsid w:val="00CC3191"/>
    <w:rsid w:val="00CC385E"/>
    <w:rsid w:val="00CC3A39"/>
    <w:rsid w:val="00CC4308"/>
    <w:rsid w:val="00CC4A2B"/>
    <w:rsid w:val="00CC4EFD"/>
    <w:rsid w:val="00CC53C7"/>
    <w:rsid w:val="00CC57E9"/>
    <w:rsid w:val="00CC6998"/>
    <w:rsid w:val="00CC6A87"/>
    <w:rsid w:val="00CC7340"/>
    <w:rsid w:val="00CC7566"/>
    <w:rsid w:val="00CD0D09"/>
    <w:rsid w:val="00CD110F"/>
    <w:rsid w:val="00CD11EC"/>
    <w:rsid w:val="00CD1354"/>
    <w:rsid w:val="00CD1549"/>
    <w:rsid w:val="00CD1759"/>
    <w:rsid w:val="00CD1B8E"/>
    <w:rsid w:val="00CD1EC1"/>
    <w:rsid w:val="00CD1F2F"/>
    <w:rsid w:val="00CD2076"/>
    <w:rsid w:val="00CD21F3"/>
    <w:rsid w:val="00CD3034"/>
    <w:rsid w:val="00CD3FE3"/>
    <w:rsid w:val="00CD5021"/>
    <w:rsid w:val="00CD553B"/>
    <w:rsid w:val="00CD5C06"/>
    <w:rsid w:val="00CD62D4"/>
    <w:rsid w:val="00CD6667"/>
    <w:rsid w:val="00CD6C7E"/>
    <w:rsid w:val="00CD6D23"/>
    <w:rsid w:val="00CD6E35"/>
    <w:rsid w:val="00CD7227"/>
    <w:rsid w:val="00CE0044"/>
    <w:rsid w:val="00CE039C"/>
    <w:rsid w:val="00CE0BF8"/>
    <w:rsid w:val="00CE1345"/>
    <w:rsid w:val="00CE1B99"/>
    <w:rsid w:val="00CE3297"/>
    <w:rsid w:val="00CE4666"/>
    <w:rsid w:val="00CE4873"/>
    <w:rsid w:val="00CE4AFB"/>
    <w:rsid w:val="00CE5405"/>
    <w:rsid w:val="00CE6D1B"/>
    <w:rsid w:val="00CE6EAF"/>
    <w:rsid w:val="00CE7A58"/>
    <w:rsid w:val="00CE7ACD"/>
    <w:rsid w:val="00CE7D32"/>
    <w:rsid w:val="00CF01A7"/>
    <w:rsid w:val="00CF07E9"/>
    <w:rsid w:val="00CF0DC9"/>
    <w:rsid w:val="00CF0E80"/>
    <w:rsid w:val="00CF0F45"/>
    <w:rsid w:val="00CF0FAF"/>
    <w:rsid w:val="00CF1258"/>
    <w:rsid w:val="00CF1378"/>
    <w:rsid w:val="00CF147F"/>
    <w:rsid w:val="00CF178A"/>
    <w:rsid w:val="00CF1FD3"/>
    <w:rsid w:val="00CF2088"/>
    <w:rsid w:val="00CF25C0"/>
    <w:rsid w:val="00CF3053"/>
    <w:rsid w:val="00CF3A2E"/>
    <w:rsid w:val="00CF3A7D"/>
    <w:rsid w:val="00CF3D5D"/>
    <w:rsid w:val="00CF3F8F"/>
    <w:rsid w:val="00CF420D"/>
    <w:rsid w:val="00CF4867"/>
    <w:rsid w:val="00CF4AF3"/>
    <w:rsid w:val="00CF5236"/>
    <w:rsid w:val="00CF62A8"/>
    <w:rsid w:val="00CF6694"/>
    <w:rsid w:val="00CF6EF5"/>
    <w:rsid w:val="00CF7054"/>
    <w:rsid w:val="00CF708F"/>
    <w:rsid w:val="00CF7682"/>
    <w:rsid w:val="00CF768B"/>
    <w:rsid w:val="00CF7722"/>
    <w:rsid w:val="00CF79A9"/>
    <w:rsid w:val="00CF7D42"/>
    <w:rsid w:val="00D0034F"/>
    <w:rsid w:val="00D0062C"/>
    <w:rsid w:val="00D0101F"/>
    <w:rsid w:val="00D01231"/>
    <w:rsid w:val="00D01DC4"/>
    <w:rsid w:val="00D0241E"/>
    <w:rsid w:val="00D0284C"/>
    <w:rsid w:val="00D02936"/>
    <w:rsid w:val="00D02D69"/>
    <w:rsid w:val="00D0353E"/>
    <w:rsid w:val="00D035A9"/>
    <w:rsid w:val="00D0424F"/>
    <w:rsid w:val="00D04341"/>
    <w:rsid w:val="00D04533"/>
    <w:rsid w:val="00D048C5"/>
    <w:rsid w:val="00D05258"/>
    <w:rsid w:val="00D0549C"/>
    <w:rsid w:val="00D0570F"/>
    <w:rsid w:val="00D05898"/>
    <w:rsid w:val="00D05E45"/>
    <w:rsid w:val="00D05EAD"/>
    <w:rsid w:val="00D06B4D"/>
    <w:rsid w:val="00D0734E"/>
    <w:rsid w:val="00D073BE"/>
    <w:rsid w:val="00D078E8"/>
    <w:rsid w:val="00D07A09"/>
    <w:rsid w:val="00D07CF9"/>
    <w:rsid w:val="00D07D29"/>
    <w:rsid w:val="00D07DCE"/>
    <w:rsid w:val="00D07E1D"/>
    <w:rsid w:val="00D07E3E"/>
    <w:rsid w:val="00D10077"/>
    <w:rsid w:val="00D10100"/>
    <w:rsid w:val="00D10198"/>
    <w:rsid w:val="00D10426"/>
    <w:rsid w:val="00D10644"/>
    <w:rsid w:val="00D10931"/>
    <w:rsid w:val="00D10AFA"/>
    <w:rsid w:val="00D11460"/>
    <w:rsid w:val="00D1152F"/>
    <w:rsid w:val="00D11D6C"/>
    <w:rsid w:val="00D11DE2"/>
    <w:rsid w:val="00D1280B"/>
    <w:rsid w:val="00D12898"/>
    <w:rsid w:val="00D12D73"/>
    <w:rsid w:val="00D13146"/>
    <w:rsid w:val="00D132B1"/>
    <w:rsid w:val="00D145F2"/>
    <w:rsid w:val="00D14755"/>
    <w:rsid w:val="00D14D2D"/>
    <w:rsid w:val="00D15176"/>
    <w:rsid w:val="00D1521C"/>
    <w:rsid w:val="00D1525E"/>
    <w:rsid w:val="00D161E9"/>
    <w:rsid w:val="00D167F4"/>
    <w:rsid w:val="00D16E2B"/>
    <w:rsid w:val="00D17BD8"/>
    <w:rsid w:val="00D20580"/>
    <w:rsid w:val="00D20C7E"/>
    <w:rsid w:val="00D21524"/>
    <w:rsid w:val="00D21E1A"/>
    <w:rsid w:val="00D22269"/>
    <w:rsid w:val="00D22408"/>
    <w:rsid w:val="00D2264F"/>
    <w:rsid w:val="00D228BE"/>
    <w:rsid w:val="00D22D1D"/>
    <w:rsid w:val="00D24086"/>
    <w:rsid w:val="00D2417A"/>
    <w:rsid w:val="00D2425B"/>
    <w:rsid w:val="00D2440A"/>
    <w:rsid w:val="00D24CA0"/>
    <w:rsid w:val="00D2566E"/>
    <w:rsid w:val="00D25ABB"/>
    <w:rsid w:val="00D25D76"/>
    <w:rsid w:val="00D260A2"/>
    <w:rsid w:val="00D26965"/>
    <w:rsid w:val="00D26A7B"/>
    <w:rsid w:val="00D26F97"/>
    <w:rsid w:val="00D26FC6"/>
    <w:rsid w:val="00D27136"/>
    <w:rsid w:val="00D27225"/>
    <w:rsid w:val="00D27400"/>
    <w:rsid w:val="00D27A17"/>
    <w:rsid w:val="00D27B49"/>
    <w:rsid w:val="00D27D89"/>
    <w:rsid w:val="00D30177"/>
    <w:rsid w:val="00D302DA"/>
    <w:rsid w:val="00D3032B"/>
    <w:rsid w:val="00D30D4E"/>
    <w:rsid w:val="00D31005"/>
    <w:rsid w:val="00D315DC"/>
    <w:rsid w:val="00D316D2"/>
    <w:rsid w:val="00D323B2"/>
    <w:rsid w:val="00D331E3"/>
    <w:rsid w:val="00D336ED"/>
    <w:rsid w:val="00D33A45"/>
    <w:rsid w:val="00D33F66"/>
    <w:rsid w:val="00D342B3"/>
    <w:rsid w:val="00D34893"/>
    <w:rsid w:val="00D348D7"/>
    <w:rsid w:val="00D34E64"/>
    <w:rsid w:val="00D34F74"/>
    <w:rsid w:val="00D358FF"/>
    <w:rsid w:val="00D35FD7"/>
    <w:rsid w:val="00D3612C"/>
    <w:rsid w:val="00D3614C"/>
    <w:rsid w:val="00D36863"/>
    <w:rsid w:val="00D36989"/>
    <w:rsid w:val="00D36A94"/>
    <w:rsid w:val="00D36BA6"/>
    <w:rsid w:val="00D37138"/>
    <w:rsid w:val="00D37AA0"/>
    <w:rsid w:val="00D40147"/>
    <w:rsid w:val="00D406B3"/>
    <w:rsid w:val="00D40968"/>
    <w:rsid w:val="00D40A36"/>
    <w:rsid w:val="00D4119A"/>
    <w:rsid w:val="00D41706"/>
    <w:rsid w:val="00D4187C"/>
    <w:rsid w:val="00D421EC"/>
    <w:rsid w:val="00D4223B"/>
    <w:rsid w:val="00D42946"/>
    <w:rsid w:val="00D42CD5"/>
    <w:rsid w:val="00D430C2"/>
    <w:rsid w:val="00D432F3"/>
    <w:rsid w:val="00D4331B"/>
    <w:rsid w:val="00D4393F"/>
    <w:rsid w:val="00D44406"/>
    <w:rsid w:val="00D4457D"/>
    <w:rsid w:val="00D44728"/>
    <w:rsid w:val="00D44A7D"/>
    <w:rsid w:val="00D44B34"/>
    <w:rsid w:val="00D45711"/>
    <w:rsid w:val="00D45CC2"/>
    <w:rsid w:val="00D461B4"/>
    <w:rsid w:val="00D465CF"/>
    <w:rsid w:val="00D46CA5"/>
    <w:rsid w:val="00D46E3E"/>
    <w:rsid w:val="00D47218"/>
    <w:rsid w:val="00D47704"/>
    <w:rsid w:val="00D478A8"/>
    <w:rsid w:val="00D47A61"/>
    <w:rsid w:val="00D50BBF"/>
    <w:rsid w:val="00D516F4"/>
    <w:rsid w:val="00D51972"/>
    <w:rsid w:val="00D520FC"/>
    <w:rsid w:val="00D52165"/>
    <w:rsid w:val="00D528BD"/>
    <w:rsid w:val="00D53D35"/>
    <w:rsid w:val="00D541F5"/>
    <w:rsid w:val="00D54549"/>
    <w:rsid w:val="00D5482F"/>
    <w:rsid w:val="00D550DF"/>
    <w:rsid w:val="00D554DE"/>
    <w:rsid w:val="00D55F44"/>
    <w:rsid w:val="00D55FF4"/>
    <w:rsid w:val="00D56868"/>
    <w:rsid w:val="00D56A93"/>
    <w:rsid w:val="00D56B06"/>
    <w:rsid w:val="00D57308"/>
    <w:rsid w:val="00D57867"/>
    <w:rsid w:val="00D57A9E"/>
    <w:rsid w:val="00D57E40"/>
    <w:rsid w:val="00D57F1A"/>
    <w:rsid w:val="00D606D6"/>
    <w:rsid w:val="00D60779"/>
    <w:rsid w:val="00D6097C"/>
    <w:rsid w:val="00D60A04"/>
    <w:rsid w:val="00D60D13"/>
    <w:rsid w:val="00D60EE1"/>
    <w:rsid w:val="00D61979"/>
    <w:rsid w:val="00D625B5"/>
    <w:rsid w:val="00D6286D"/>
    <w:rsid w:val="00D629F3"/>
    <w:rsid w:val="00D62E59"/>
    <w:rsid w:val="00D63354"/>
    <w:rsid w:val="00D63F9A"/>
    <w:rsid w:val="00D64134"/>
    <w:rsid w:val="00D64377"/>
    <w:rsid w:val="00D643E7"/>
    <w:rsid w:val="00D64E21"/>
    <w:rsid w:val="00D651DF"/>
    <w:rsid w:val="00D6523C"/>
    <w:rsid w:val="00D6599E"/>
    <w:rsid w:val="00D65A90"/>
    <w:rsid w:val="00D664D7"/>
    <w:rsid w:val="00D67D80"/>
    <w:rsid w:val="00D67F09"/>
    <w:rsid w:val="00D7020F"/>
    <w:rsid w:val="00D70385"/>
    <w:rsid w:val="00D704FD"/>
    <w:rsid w:val="00D7099B"/>
    <w:rsid w:val="00D70D1D"/>
    <w:rsid w:val="00D70E39"/>
    <w:rsid w:val="00D71094"/>
    <w:rsid w:val="00D71801"/>
    <w:rsid w:val="00D71E84"/>
    <w:rsid w:val="00D7201A"/>
    <w:rsid w:val="00D720BB"/>
    <w:rsid w:val="00D72368"/>
    <w:rsid w:val="00D72709"/>
    <w:rsid w:val="00D72A1F"/>
    <w:rsid w:val="00D72C65"/>
    <w:rsid w:val="00D72CAB"/>
    <w:rsid w:val="00D73015"/>
    <w:rsid w:val="00D7305F"/>
    <w:rsid w:val="00D73836"/>
    <w:rsid w:val="00D74991"/>
    <w:rsid w:val="00D74ACB"/>
    <w:rsid w:val="00D74DD0"/>
    <w:rsid w:val="00D7500F"/>
    <w:rsid w:val="00D75325"/>
    <w:rsid w:val="00D75AE4"/>
    <w:rsid w:val="00D7654C"/>
    <w:rsid w:val="00D7680F"/>
    <w:rsid w:val="00D76CF2"/>
    <w:rsid w:val="00D76EB0"/>
    <w:rsid w:val="00D77F03"/>
    <w:rsid w:val="00D8051E"/>
    <w:rsid w:val="00D806CB"/>
    <w:rsid w:val="00D80BE1"/>
    <w:rsid w:val="00D80C02"/>
    <w:rsid w:val="00D80E48"/>
    <w:rsid w:val="00D811E2"/>
    <w:rsid w:val="00D8149D"/>
    <w:rsid w:val="00D81897"/>
    <w:rsid w:val="00D8233D"/>
    <w:rsid w:val="00D82423"/>
    <w:rsid w:val="00D828CE"/>
    <w:rsid w:val="00D82C3B"/>
    <w:rsid w:val="00D83D6C"/>
    <w:rsid w:val="00D83E01"/>
    <w:rsid w:val="00D84171"/>
    <w:rsid w:val="00D84AA0"/>
    <w:rsid w:val="00D84F4F"/>
    <w:rsid w:val="00D85E83"/>
    <w:rsid w:val="00D86242"/>
    <w:rsid w:val="00D864E3"/>
    <w:rsid w:val="00D866A3"/>
    <w:rsid w:val="00D86E01"/>
    <w:rsid w:val="00D86ECD"/>
    <w:rsid w:val="00D8722F"/>
    <w:rsid w:val="00D8749D"/>
    <w:rsid w:val="00D901B7"/>
    <w:rsid w:val="00D90C93"/>
    <w:rsid w:val="00D91013"/>
    <w:rsid w:val="00D91393"/>
    <w:rsid w:val="00D91434"/>
    <w:rsid w:val="00D9146B"/>
    <w:rsid w:val="00D91C9A"/>
    <w:rsid w:val="00D91F6C"/>
    <w:rsid w:val="00D92888"/>
    <w:rsid w:val="00D92D71"/>
    <w:rsid w:val="00D92E78"/>
    <w:rsid w:val="00D93532"/>
    <w:rsid w:val="00D93B49"/>
    <w:rsid w:val="00D93CD8"/>
    <w:rsid w:val="00D944C9"/>
    <w:rsid w:val="00D948AA"/>
    <w:rsid w:val="00D94A20"/>
    <w:rsid w:val="00D94A39"/>
    <w:rsid w:val="00D9549B"/>
    <w:rsid w:val="00D954F2"/>
    <w:rsid w:val="00D95B1B"/>
    <w:rsid w:val="00D96577"/>
    <w:rsid w:val="00D96954"/>
    <w:rsid w:val="00D96D94"/>
    <w:rsid w:val="00D97074"/>
    <w:rsid w:val="00D9716D"/>
    <w:rsid w:val="00D978F4"/>
    <w:rsid w:val="00DA0E28"/>
    <w:rsid w:val="00DA14CE"/>
    <w:rsid w:val="00DA1524"/>
    <w:rsid w:val="00DA1996"/>
    <w:rsid w:val="00DA32A1"/>
    <w:rsid w:val="00DA373E"/>
    <w:rsid w:val="00DA38C8"/>
    <w:rsid w:val="00DA3917"/>
    <w:rsid w:val="00DA3A94"/>
    <w:rsid w:val="00DA3E7F"/>
    <w:rsid w:val="00DA3F85"/>
    <w:rsid w:val="00DA45D5"/>
    <w:rsid w:val="00DA504C"/>
    <w:rsid w:val="00DA531C"/>
    <w:rsid w:val="00DA618C"/>
    <w:rsid w:val="00DA6861"/>
    <w:rsid w:val="00DA71D1"/>
    <w:rsid w:val="00DA75C4"/>
    <w:rsid w:val="00DA75D6"/>
    <w:rsid w:val="00DA7787"/>
    <w:rsid w:val="00DB0344"/>
    <w:rsid w:val="00DB0542"/>
    <w:rsid w:val="00DB07FF"/>
    <w:rsid w:val="00DB106B"/>
    <w:rsid w:val="00DB11A1"/>
    <w:rsid w:val="00DB1232"/>
    <w:rsid w:val="00DB1EEA"/>
    <w:rsid w:val="00DB2250"/>
    <w:rsid w:val="00DB2543"/>
    <w:rsid w:val="00DB26A0"/>
    <w:rsid w:val="00DB2872"/>
    <w:rsid w:val="00DB2C8B"/>
    <w:rsid w:val="00DB3340"/>
    <w:rsid w:val="00DB3768"/>
    <w:rsid w:val="00DB3950"/>
    <w:rsid w:val="00DB3C2C"/>
    <w:rsid w:val="00DB4EAC"/>
    <w:rsid w:val="00DB5752"/>
    <w:rsid w:val="00DB5AFE"/>
    <w:rsid w:val="00DB5F07"/>
    <w:rsid w:val="00DB6294"/>
    <w:rsid w:val="00DB63A9"/>
    <w:rsid w:val="00DB688D"/>
    <w:rsid w:val="00DB76C6"/>
    <w:rsid w:val="00DB790F"/>
    <w:rsid w:val="00DB7D80"/>
    <w:rsid w:val="00DB7E54"/>
    <w:rsid w:val="00DC0136"/>
    <w:rsid w:val="00DC0299"/>
    <w:rsid w:val="00DC03A5"/>
    <w:rsid w:val="00DC0447"/>
    <w:rsid w:val="00DC0534"/>
    <w:rsid w:val="00DC06F9"/>
    <w:rsid w:val="00DC0D03"/>
    <w:rsid w:val="00DC0DEB"/>
    <w:rsid w:val="00DC1EDA"/>
    <w:rsid w:val="00DC22DC"/>
    <w:rsid w:val="00DC2F87"/>
    <w:rsid w:val="00DC313F"/>
    <w:rsid w:val="00DC3292"/>
    <w:rsid w:val="00DC3416"/>
    <w:rsid w:val="00DC356E"/>
    <w:rsid w:val="00DC3A3B"/>
    <w:rsid w:val="00DC475C"/>
    <w:rsid w:val="00DC4B66"/>
    <w:rsid w:val="00DC4CFA"/>
    <w:rsid w:val="00DC4E32"/>
    <w:rsid w:val="00DC611F"/>
    <w:rsid w:val="00DC6324"/>
    <w:rsid w:val="00DC636B"/>
    <w:rsid w:val="00DC68F0"/>
    <w:rsid w:val="00DC6BCB"/>
    <w:rsid w:val="00DC6C5D"/>
    <w:rsid w:val="00DC6DAD"/>
    <w:rsid w:val="00DC778D"/>
    <w:rsid w:val="00DD1FF6"/>
    <w:rsid w:val="00DD2073"/>
    <w:rsid w:val="00DD24FB"/>
    <w:rsid w:val="00DD2A18"/>
    <w:rsid w:val="00DD2FB7"/>
    <w:rsid w:val="00DD30B4"/>
    <w:rsid w:val="00DD350F"/>
    <w:rsid w:val="00DD4080"/>
    <w:rsid w:val="00DD44AD"/>
    <w:rsid w:val="00DD4A47"/>
    <w:rsid w:val="00DD505A"/>
    <w:rsid w:val="00DD5886"/>
    <w:rsid w:val="00DD5B66"/>
    <w:rsid w:val="00DD5F93"/>
    <w:rsid w:val="00DD6F51"/>
    <w:rsid w:val="00DD7255"/>
    <w:rsid w:val="00DE0299"/>
    <w:rsid w:val="00DE07F3"/>
    <w:rsid w:val="00DE0DC7"/>
    <w:rsid w:val="00DE0E23"/>
    <w:rsid w:val="00DE1811"/>
    <w:rsid w:val="00DE19EB"/>
    <w:rsid w:val="00DE2024"/>
    <w:rsid w:val="00DE2226"/>
    <w:rsid w:val="00DE263D"/>
    <w:rsid w:val="00DE2C48"/>
    <w:rsid w:val="00DE2DAC"/>
    <w:rsid w:val="00DE327E"/>
    <w:rsid w:val="00DE33B8"/>
    <w:rsid w:val="00DE34DA"/>
    <w:rsid w:val="00DE3729"/>
    <w:rsid w:val="00DE3747"/>
    <w:rsid w:val="00DE3DD2"/>
    <w:rsid w:val="00DE3E98"/>
    <w:rsid w:val="00DE3F1A"/>
    <w:rsid w:val="00DE43A3"/>
    <w:rsid w:val="00DE4594"/>
    <w:rsid w:val="00DE4610"/>
    <w:rsid w:val="00DE4805"/>
    <w:rsid w:val="00DE510A"/>
    <w:rsid w:val="00DE5167"/>
    <w:rsid w:val="00DE5233"/>
    <w:rsid w:val="00DE57B2"/>
    <w:rsid w:val="00DE59D1"/>
    <w:rsid w:val="00DE69DF"/>
    <w:rsid w:val="00DE6A0E"/>
    <w:rsid w:val="00DE6EDB"/>
    <w:rsid w:val="00DE6FC6"/>
    <w:rsid w:val="00DE7051"/>
    <w:rsid w:val="00DE70E3"/>
    <w:rsid w:val="00DE75FD"/>
    <w:rsid w:val="00DE785D"/>
    <w:rsid w:val="00DE7B9D"/>
    <w:rsid w:val="00DE7D74"/>
    <w:rsid w:val="00DE7F51"/>
    <w:rsid w:val="00DF00FD"/>
    <w:rsid w:val="00DF08A9"/>
    <w:rsid w:val="00DF0CD3"/>
    <w:rsid w:val="00DF1008"/>
    <w:rsid w:val="00DF1044"/>
    <w:rsid w:val="00DF20BE"/>
    <w:rsid w:val="00DF22D8"/>
    <w:rsid w:val="00DF27A5"/>
    <w:rsid w:val="00DF28B8"/>
    <w:rsid w:val="00DF2D18"/>
    <w:rsid w:val="00DF2EBF"/>
    <w:rsid w:val="00DF316F"/>
    <w:rsid w:val="00DF3427"/>
    <w:rsid w:val="00DF363A"/>
    <w:rsid w:val="00DF3748"/>
    <w:rsid w:val="00DF3A29"/>
    <w:rsid w:val="00DF3A77"/>
    <w:rsid w:val="00DF4092"/>
    <w:rsid w:val="00DF46D3"/>
    <w:rsid w:val="00DF48C0"/>
    <w:rsid w:val="00DF4938"/>
    <w:rsid w:val="00DF4D4E"/>
    <w:rsid w:val="00DF4D87"/>
    <w:rsid w:val="00DF4ED4"/>
    <w:rsid w:val="00DF5531"/>
    <w:rsid w:val="00DF568E"/>
    <w:rsid w:val="00DF5F12"/>
    <w:rsid w:val="00DF603B"/>
    <w:rsid w:val="00DF607D"/>
    <w:rsid w:val="00DF63A4"/>
    <w:rsid w:val="00DF66CB"/>
    <w:rsid w:val="00DF6A10"/>
    <w:rsid w:val="00DF6D79"/>
    <w:rsid w:val="00DF6DEF"/>
    <w:rsid w:val="00E0012B"/>
    <w:rsid w:val="00E001B9"/>
    <w:rsid w:val="00E00BAE"/>
    <w:rsid w:val="00E00D55"/>
    <w:rsid w:val="00E01401"/>
    <w:rsid w:val="00E01570"/>
    <w:rsid w:val="00E0203A"/>
    <w:rsid w:val="00E02174"/>
    <w:rsid w:val="00E02535"/>
    <w:rsid w:val="00E02650"/>
    <w:rsid w:val="00E0300F"/>
    <w:rsid w:val="00E0323F"/>
    <w:rsid w:val="00E03D91"/>
    <w:rsid w:val="00E03DE7"/>
    <w:rsid w:val="00E04375"/>
    <w:rsid w:val="00E05A19"/>
    <w:rsid w:val="00E05C97"/>
    <w:rsid w:val="00E05F4C"/>
    <w:rsid w:val="00E06978"/>
    <w:rsid w:val="00E06F54"/>
    <w:rsid w:val="00E071A8"/>
    <w:rsid w:val="00E07539"/>
    <w:rsid w:val="00E1000B"/>
    <w:rsid w:val="00E10329"/>
    <w:rsid w:val="00E10384"/>
    <w:rsid w:val="00E1072B"/>
    <w:rsid w:val="00E10923"/>
    <w:rsid w:val="00E12659"/>
    <w:rsid w:val="00E12781"/>
    <w:rsid w:val="00E12DF1"/>
    <w:rsid w:val="00E12E0C"/>
    <w:rsid w:val="00E13AF4"/>
    <w:rsid w:val="00E13B8C"/>
    <w:rsid w:val="00E13CF7"/>
    <w:rsid w:val="00E142CD"/>
    <w:rsid w:val="00E14A68"/>
    <w:rsid w:val="00E1528A"/>
    <w:rsid w:val="00E152DA"/>
    <w:rsid w:val="00E15A80"/>
    <w:rsid w:val="00E15B4D"/>
    <w:rsid w:val="00E15E77"/>
    <w:rsid w:val="00E1624E"/>
    <w:rsid w:val="00E16B07"/>
    <w:rsid w:val="00E17428"/>
    <w:rsid w:val="00E20403"/>
    <w:rsid w:val="00E2056C"/>
    <w:rsid w:val="00E20580"/>
    <w:rsid w:val="00E207B8"/>
    <w:rsid w:val="00E21534"/>
    <w:rsid w:val="00E2164E"/>
    <w:rsid w:val="00E21E53"/>
    <w:rsid w:val="00E2217A"/>
    <w:rsid w:val="00E22784"/>
    <w:rsid w:val="00E22B09"/>
    <w:rsid w:val="00E23989"/>
    <w:rsid w:val="00E23F95"/>
    <w:rsid w:val="00E23FC7"/>
    <w:rsid w:val="00E242EB"/>
    <w:rsid w:val="00E2464D"/>
    <w:rsid w:val="00E2487B"/>
    <w:rsid w:val="00E25976"/>
    <w:rsid w:val="00E25B6F"/>
    <w:rsid w:val="00E26012"/>
    <w:rsid w:val="00E26197"/>
    <w:rsid w:val="00E26401"/>
    <w:rsid w:val="00E279BD"/>
    <w:rsid w:val="00E27BFA"/>
    <w:rsid w:val="00E27DDF"/>
    <w:rsid w:val="00E305A2"/>
    <w:rsid w:val="00E30607"/>
    <w:rsid w:val="00E31426"/>
    <w:rsid w:val="00E32032"/>
    <w:rsid w:val="00E32097"/>
    <w:rsid w:val="00E3253F"/>
    <w:rsid w:val="00E3289C"/>
    <w:rsid w:val="00E344B3"/>
    <w:rsid w:val="00E346AF"/>
    <w:rsid w:val="00E34C25"/>
    <w:rsid w:val="00E34EFF"/>
    <w:rsid w:val="00E35851"/>
    <w:rsid w:val="00E35B43"/>
    <w:rsid w:val="00E36693"/>
    <w:rsid w:val="00E36A86"/>
    <w:rsid w:val="00E36CCE"/>
    <w:rsid w:val="00E3723A"/>
    <w:rsid w:val="00E372AE"/>
    <w:rsid w:val="00E372B9"/>
    <w:rsid w:val="00E3761C"/>
    <w:rsid w:val="00E37927"/>
    <w:rsid w:val="00E40596"/>
    <w:rsid w:val="00E40635"/>
    <w:rsid w:val="00E41148"/>
    <w:rsid w:val="00E41192"/>
    <w:rsid w:val="00E4167C"/>
    <w:rsid w:val="00E4213A"/>
    <w:rsid w:val="00E42982"/>
    <w:rsid w:val="00E42D49"/>
    <w:rsid w:val="00E42DBB"/>
    <w:rsid w:val="00E42E17"/>
    <w:rsid w:val="00E431EA"/>
    <w:rsid w:val="00E43367"/>
    <w:rsid w:val="00E433AD"/>
    <w:rsid w:val="00E43AEC"/>
    <w:rsid w:val="00E43DB9"/>
    <w:rsid w:val="00E4465C"/>
    <w:rsid w:val="00E446ED"/>
    <w:rsid w:val="00E44797"/>
    <w:rsid w:val="00E448A3"/>
    <w:rsid w:val="00E44F2D"/>
    <w:rsid w:val="00E4531F"/>
    <w:rsid w:val="00E4540B"/>
    <w:rsid w:val="00E454B6"/>
    <w:rsid w:val="00E45653"/>
    <w:rsid w:val="00E457EE"/>
    <w:rsid w:val="00E45F07"/>
    <w:rsid w:val="00E46661"/>
    <w:rsid w:val="00E46DCE"/>
    <w:rsid w:val="00E46F76"/>
    <w:rsid w:val="00E47412"/>
    <w:rsid w:val="00E47637"/>
    <w:rsid w:val="00E47BDA"/>
    <w:rsid w:val="00E5013D"/>
    <w:rsid w:val="00E508C5"/>
    <w:rsid w:val="00E50AFF"/>
    <w:rsid w:val="00E50DDC"/>
    <w:rsid w:val="00E512DA"/>
    <w:rsid w:val="00E51707"/>
    <w:rsid w:val="00E51962"/>
    <w:rsid w:val="00E51E6C"/>
    <w:rsid w:val="00E52DD4"/>
    <w:rsid w:val="00E53711"/>
    <w:rsid w:val="00E539FD"/>
    <w:rsid w:val="00E53C77"/>
    <w:rsid w:val="00E54064"/>
    <w:rsid w:val="00E541D1"/>
    <w:rsid w:val="00E544F7"/>
    <w:rsid w:val="00E54724"/>
    <w:rsid w:val="00E5495A"/>
    <w:rsid w:val="00E551C5"/>
    <w:rsid w:val="00E5624A"/>
    <w:rsid w:val="00E563EC"/>
    <w:rsid w:val="00E570AB"/>
    <w:rsid w:val="00E5749A"/>
    <w:rsid w:val="00E5797C"/>
    <w:rsid w:val="00E60A30"/>
    <w:rsid w:val="00E60AEC"/>
    <w:rsid w:val="00E60BA8"/>
    <w:rsid w:val="00E60C81"/>
    <w:rsid w:val="00E6104F"/>
    <w:rsid w:val="00E61156"/>
    <w:rsid w:val="00E625C7"/>
    <w:rsid w:val="00E62770"/>
    <w:rsid w:val="00E62E30"/>
    <w:rsid w:val="00E62F0A"/>
    <w:rsid w:val="00E637A9"/>
    <w:rsid w:val="00E637C6"/>
    <w:rsid w:val="00E63868"/>
    <w:rsid w:val="00E6487A"/>
    <w:rsid w:val="00E649F2"/>
    <w:rsid w:val="00E65684"/>
    <w:rsid w:val="00E6637A"/>
    <w:rsid w:val="00E6647D"/>
    <w:rsid w:val="00E665B8"/>
    <w:rsid w:val="00E6688F"/>
    <w:rsid w:val="00E668BF"/>
    <w:rsid w:val="00E66A3A"/>
    <w:rsid w:val="00E67129"/>
    <w:rsid w:val="00E67670"/>
    <w:rsid w:val="00E67A1C"/>
    <w:rsid w:val="00E67AD2"/>
    <w:rsid w:val="00E67E6D"/>
    <w:rsid w:val="00E67F11"/>
    <w:rsid w:val="00E70196"/>
    <w:rsid w:val="00E70349"/>
    <w:rsid w:val="00E70572"/>
    <w:rsid w:val="00E70A33"/>
    <w:rsid w:val="00E710D8"/>
    <w:rsid w:val="00E71270"/>
    <w:rsid w:val="00E71D2B"/>
    <w:rsid w:val="00E71DE7"/>
    <w:rsid w:val="00E721A0"/>
    <w:rsid w:val="00E729DA"/>
    <w:rsid w:val="00E72A10"/>
    <w:rsid w:val="00E738DF"/>
    <w:rsid w:val="00E73A6A"/>
    <w:rsid w:val="00E73A85"/>
    <w:rsid w:val="00E74933"/>
    <w:rsid w:val="00E756EE"/>
    <w:rsid w:val="00E75D49"/>
    <w:rsid w:val="00E75F9D"/>
    <w:rsid w:val="00E76227"/>
    <w:rsid w:val="00E7650B"/>
    <w:rsid w:val="00E76939"/>
    <w:rsid w:val="00E76FD3"/>
    <w:rsid w:val="00E772CC"/>
    <w:rsid w:val="00E77678"/>
    <w:rsid w:val="00E77A88"/>
    <w:rsid w:val="00E80324"/>
    <w:rsid w:val="00E8056A"/>
    <w:rsid w:val="00E80853"/>
    <w:rsid w:val="00E808FB"/>
    <w:rsid w:val="00E80D69"/>
    <w:rsid w:val="00E81063"/>
    <w:rsid w:val="00E81E03"/>
    <w:rsid w:val="00E821CF"/>
    <w:rsid w:val="00E826E5"/>
    <w:rsid w:val="00E82775"/>
    <w:rsid w:val="00E832DD"/>
    <w:rsid w:val="00E83429"/>
    <w:rsid w:val="00E83A20"/>
    <w:rsid w:val="00E83F43"/>
    <w:rsid w:val="00E83F6B"/>
    <w:rsid w:val="00E8442F"/>
    <w:rsid w:val="00E847E1"/>
    <w:rsid w:val="00E8515D"/>
    <w:rsid w:val="00E85310"/>
    <w:rsid w:val="00E85551"/>
    <w:rsid w:val="00E8562E"/>
    <w:rsid w:val="00E8569E"/>
    <w:rsid w:val="00E861AC"/>
    <w:rsid w:val="00E86203"/>
    <w:rsid w:val="00E86234"/>
    <w:rsid w:val="00E8651C"/>
    <w:rsid w:val="00E86C84"/>
    <w:rsid w:val="00E86E8E"/>
    <w:rsid w:val="00E86FE1"/>
    <w:rsid w:val="00E87468"/>
    <w:rsid w:val="00E874D8"/>
    <w:rsid w:val="00E876F5"/>
    <w:rsid w:val="00E87714"/>
    <w:rsid w:val="00E8774C"/>
    <w:rsid w:val="00E87C5D"/>
    <w:rsid w:val="00E90303"/>
    <w:rsid w:val="00E904EE"/>
    <w:rsid w:val="00E9088B"/>
    <w:rsid w:val="00E90CB3"/>
    <w:rsid w:val="00E90D04"/>
    <w:rsid w:val="00E90FF6"/>
    <w:rsid w:val="00E91239"/>
    <w:rsid w:val="00E9135A"/>
    <w:rsid w:val="00E9146D"/>
    <w:rsid w:val="00E91640"/>
    <w:rsid w:val="00E91773"/>
    <w:rsid w:val="00E91990"/>
    <w:rsid w:val="00E91D90"/>
    <w:rsid w:val="00E91D9F"/>
    <w:rsid w:val="00E91F2C"/>
    <w:rsid w:val="00E92D6F"/>
    <w:rsid w:val="00E93973"/>
    <w:rsid w:val="00E939D1"/>
    <w:rsid w:val="00E93A1C"/>
    <w:rsid w:val="00E93CD0"/>
    <w:rsid w:val="00E942C5"/>
    <w:rsid w:val="00E9463A"/>
    <w:rsid w:val="00E95366"/>
    <w:rsid w:val="00E955AB"/>
    <w:rsid w:val="00E9594A"/>
    <w:rsid w:val="00E9599D"/>
    <w:rsid w:val="00E96967"/>
    <w:rsid w:val="00E96ADF"/>
    <w:rsid w:val="00E96DFC"/>
    <w:rsid w:val="00E97191"/>
    <w:rsid w:val="00E97226"/>
    <w:rsid w:val="00E97291"/>
    <w:rsid w:val="00E97388"/>
    <w:rsid w:val="00E9787D"/>
    <w:rsid w:val="00E978DA"/>
    <w:rsid w:val="00E9798E"/>
    <w:rsid w:val="00EA0052"/>
    <w:rsid w:val="00EA02F8"/>
    <w:rsid w:val="00EA0302"/>
    <w:rsid w:val="00EA1D4A"/>
    <w:rsid w:val="00EA20A6"/>
    <w:rsid w:val="00EA28B4"/>
    <w:rsid w:val="00EA2A08"/>
    <w:rsid w:val="00EA2B60"/>
    <w:rsid w:val="00EA2E62"/>
    <w:rsid w:val="00EA2F30"/>
    <w:rsid w:val="00EA33B2"/>
    <w:rsid w:val="00EA3B2B"/>
    <w:rsid w:val="00EA3D8E"/>
    <w:rsid w:val="00EA4293"/>
    <w:rsid w:val="00EA42C3"/>
    <w:rsid w:val="00EA493B"/>
    <w:rsid w:val="00EA4E59"/>
    <w:rsid w:val="00EA4EBD"/>
    <w:rsid w:val="00EA55F9"/>
    <w:rsid w:val="00EA5ACF"/>
    <w:rsid w:val="00EA5DB9"/>
    <w:rsid w:val="00EA6764"/>
    <w:rsid w:val="00EA6BF6"/>
    <w:rsid w:val="00EA76A9"/>
    <w:rsid w:val="00EA78FA"/>
    <w:rsid w:val="00EA7A55"/>
    <w:rsid w:val="00EB14B5"/>
    <w:rsid w:val="00EB1845"/>
    <w:rsid w:val="00EB1A8C"/>
    <w:rsid w:val="00EB1D77"/>
    <w:rsid w:val="00EB1ECA"/>
    <w:rsid w:val="00EB22BB"/>
    <w:rsid w:val="00EB27A1"/>
    <w:rsid w:val="00EB32A8"/>
    <w:rsid w:val="00EB33F1"/>
    <w:rsid w:val="00EB39C9"/>
    <w:rsid w:val="00EB3CA2"/>
    <w:rsid w:val="00EB3D9E"/>
    <w:rsid w:val="00EB47D1"/>
    <w:rsid w:val="00EB493C"/>
    <w:rsid w:val="00EB49AC"/>
    <w:rsid w:val="00EB4D70"/>
    <w:rsid w:val="00EB5103"/>
    <w:rsid w:val="00EB56A9"/>
    <w:rsid w:val="00EB6291"/>
    <w:rsid w:val="00EB6A52"/>
    <w:rsid w:val="00EB6D77"/>
    <w:rsid w:val="00EB71B1"/>
    <w:rsid w:val="00EB78A6"/>
    <w:rsid w:val="00EB7971"/>
    <w:rsid w:val="00EB7ECD"/>
    <w:rsid w:val="00EC0196"/>
    <w:rsid w:val="00EC035F"/>
    <w:rsid w:val="00EC08A2"/>
    <w:rsid w:val="00EC0B65"/>
    <w:rsid w:val="00EC0FE1"/>
    <w:rsid w:val="00EC1C11"/>
    <w:rsid w:val="00EC1C41"/>
    <w:rsid w:val="00EC1FCD"/>
    <w:rsid w:val="00EC22C1"/>
    <w:rsid w:val="00EC277C"/>
    <w:rsid w:val="00EC2D35"/>
    <w:rsid w:val="00EC35A0"/>
    <w:rsid w:val="00EC374A"/>
    <w:rsid w:val="00EC3767"/>
    <w:rsid w:val="00EC43DE"/>
    <w:rsid w:val="00EC4672"/>
    <w:rsid w:val="00EC48C2"/>
    <w:rsid w:val="00EC622C"/>
    <w:rsid w:val="00EC66A4"/>
    <w:rsid w:val="00EC66DA"/>
    <w:rsid w:val="00EC7EAE"/>
    <w:rsid w:val="00ED002D"/>
    <w:rsid w:val="00ED015B"/>
    <w:rsid w:val="00ED0453"/>
    <w:rsid w:val="00ED0701"/>
    <w:rsid w:val="00ED108B"/>
    <w:rsid w:val="00ED120B"/>
    <w:rsid w:val="00ED18A7"/>
    <w:rsid w:val="00ED18DC"/>
    <w:rsid w:val="00ED2122"/>
    <w:rsid w:val="00ED23E5"/>
    <w:rsid w:val="00ED2491"/>
    <w:rsid w:val="00ED2806"/>
    <w:rsid w:val="00ED2D5D"/>
    <w:rsid w:val="00ED38A3"/>
    <w:rsid w:val="00ED3D46"/>
    <w:rsid w:val="00ED4F1D"/>
    <w:rsid w:val="00ED50FC"/>
    <w:rsid w:val="00ED525C"/>
    <w:rsid w:val="00ED547B"/>
    <w:rsid w:val="00ED55F8"/>
    <w:rsid w:val="00ED5A45"/>
    <w:rsid w:val="00ED5F3E"/>
    <w:rsid w:val="00ED6B72"/>
    <w:rsid w:val="00ED70C3"/>
    <w:rsid w:val="00ED7760"/>
    <w:rsid w:val="00ED7A38"/>
    <w:rsid w:val="00ED7A45"/>
    <w:rsid w:val="00ED7AF5"/>
    <w:rsid w:val="00ED7ECB"/>
    <w:rsid w:val="00EE00C8"/>
    <w:rsid w:val="00EE084A"/>
    <w:rsid w:val="00EE08C7"/>
    <w:rsid w:val="00EE0B8D"/>
    <w:rsid w:val="00EE0E9A"/>
    <w:rsid w:val="00EE12A7"/>
    <w:rsid w:val="00EE1446"/>
    <w:rsid w:val="00EE15DD"/>
    <w:rsid w:val="00EE1741"/>
    <w:rsid w:val="00EE1B58"/>
    <w:rsid w:val="00EE1B7E"/>
    <w:rsid w:val="00EE2B10"/>
    <w:rsid w:val="00EE313E"/>
    <w:rsid w:val="00EE346E"/>
    <w:rsid w:val="00EE34BB"/>
    <w:rsid w:val="00EE3EB9"/>
    <w:rsid w:val="00EE40C0"/>
    <w:rsid w:val="00EE43DB"/>
    <w:rsid w:val="00EE4C2F"/>
    <w:rsid w:val="00EE50D9"/>
    <w:rsid w:val="00EE56DD"/>
    <w:rsid w:val="00EE5AFE"/>
    <w:rsid w:val="00EE6793"/>
    <w:rsid w:val="00EE6B1C"/>
    <w:rsid w:val="00EE7814"/>
    <w:rsid w:val="00EE78E8"/>
    <w:rsid w:val="00EF02B0"/>
    <w:rsid w:val="00EF0732"/>
    <w:rsid w:val="00EF0BDC"/>
    <w:rsid w:val="00EF1145"/>
    <w:rsid w:val="00EF215B"/>
    <w:rsid w:val="00EF28E8"/>
    <w:rsid w:val="00EF29FE"/>
    <w:rsid w:val="00EF2B84"/>
    <w:rsid w:val="00EF2CA2"/>
    <w:rsid w:val="00EF3076"/>
    <w:rsid w:val="00EF315E"/>
    <w:rsid w:val="00EF35D6"/>
    <w:rsid w:val="00EF37B9"/>
    <w:rsid w:val="00EF3BE0"/>
    <w:rsid w:val="00EF3CA1"/>
    <w:rsid w:val="00EF4012"/>
    <w:rsid w:val="00EF43CF"/>
    <w:rsid w:val="00EF45C0"/>
    <w:rsid w:val="00EF473D"/>
    <w:rsid w:val="00EF4CD0"/>
    <w:rsid w:val="00EF691A"/>
    <w:rsid w:val="00EF6E82"/>
    <w:rsid w:val="00EF73A0"/>
    <w:rsid w:val="00EF78F8"/>
    <w:rsid w:val="00EF7979"/>
    <w:rsid w:val="00EF7BA8"/>
    <w:rsid w:val="00F004CE"/>
    <w:rsid w:val="00F006AE"/>
    <w:rsid w:val="00F00E38"/>
    <w:rsid w:val="00F01563"/>
    <w:rsid w:val="00F021F6"/>
    <w:rsid w:val="00F029E9"/>
    <w:rsid w:val="00F02B6D"/>
    <w:rsid w:val="00F02E36"/>
    <w:rsid w:val="00F02F8E"/>
    <w:rsid w:val="00F03161"/>
    <w:rsid w:val="00F03EB5"/>
    <w:rsid w:val="00F04093"/>
    <w:rsid w:val="00F05310"/>
    <w:rsid w:val="00F05604"/>
    <w:rsid w:val="00F05E5D"/>
    <w:rsid w:val="00F066C0"/>
    <w:rsid w:val="00F06897"/>
    <w:rsid w:val="00F06AFA"/>
    <w:rsid w:val="00F06CCA"/>
    <w:rsid w:val="00F07497"/>
    <w:rsid w:val="00F07B23"/>
    <w:rsid w:val="00F07D5A"/>
    <w:rsid w:val="00F07F4E"/>
    <w:rsid w:val="00F1002C"/>
    <w:rsid w:val="00F10D23"/>
    <w:rsid w:val="00F113DF"/>
    <w:rsid w:val="00F11646"/>
    <w:rsid w:val="00F11B43"/>
    <w:rsid w:val="00F127B2"/>
    <w:rsid w:val="00F13104"/>
    <w:rsid w:val="00F134B3"/>
    <w:rsid w:val="00F13AC9"/>
    <w:rsid w:val="00F15DC5"/>
    <w:rsid w:val="00F16265"/>
    <w:rsid w:val="00F163B9"/>
    <w:rsid w:val="00F16EC9"/>
    <w:rsid w:val="00F172B5"/>
    <w:rsid w:val="00F1777C"/>
    <w:rsid w:val="00F1795E"/>
    <w:rsid w:val="00F17A80"/>
    <w:rsid w:val="00F21870"/>
    <w:rsid w:val="00F21997"/>
    <w:rsid w:val="00F219DD"/>
    <w:rsid w:val="00F21A82"/>
    <w:rsid w:val="00F2279B"/>
    <w:rsid w:val="00F233D3"/>
    <w:rsid w:val="00F23419"/>
    <w:rsid w:val="00F23935"/>
    <w:rsid w:val="00F23E4F"/>
    <w:rsid w:val="00F2468E"/>
    <w:rsid w:val="00F2478B"/>
    <w:rsid w:val="00F25376"/>
    <w:rsid w:val="00F2555A"/>
    <w:rsid w:val="00F25C80"/>
    <w:rsid w:val="00F260B4"/>
    <w:rsid w:val="00F263D9"/>
    <w:rsid w:val="00F2652A"/>
    <w:rsid w:val="00F2664D"/>
    <w:rsid w:val="00F269A6"/>
    <w:rsid w:val="00F27A70"/>
    <w:rsid w:val="00F27B5C"/>
    <w:rsid w:val="00F27E1C"/>
    <w:rsid w:val="00F30464"/>
    <w:rsid w:val="00F30CCF"/>
    <w:rsid w:val="00F3119F"/>
    <w:rsid w:val="00F31754"/>
    <w:rsid w:val="00F32062"/>
    <w:rsid w:val="00F32B17"/>
    <w:rsid w:val="00F32DF9"/>
    <w:rsid w:val="00F33362"/>
    <w:rsid w:val="00F335F8"/>
    <w:rsid w:val="00F33713"/>
    <w:rsid w:val="00F338D0"/>
    <w:rsid w:val="00F33B88"/>
    <w:rsid w:val="00F33E79"/>
    <w:rsid w:val="00F3471C"/>
    <w:rsid w:val="00F34780"/>
    <w:rsid w:val="00F352A7"/>
    <w:rsid w:val="00F35454"/>
    <w:rsid w:val="00F35A0E"/>
    <w:rsid w:val="00F35B0B"/>
    <w:rsid w:val="00F35EE8"/>
    <w:rsid w:val="00F35FDC"/>
    <w:rsid w:val="00F37203"/>
    <w:rsid w:val="00F37251"/>
    <w:rsid w:val="00F37A3C"/>
    <w:rsid w:val="00F37CD1"/>
    <w:rsid w:val="00F4041F"/>
    <w:rsid w:val="00F40663"/>
    <w:rsid w:val="00F4092B"/>
    <w:rsid w:val="00F40AE7"/>
    <w:rsid w:val="00F41548"/>
    <w:rsid w:val="00F417E0"/>
    <w:rsid w:val="00F41B21"/>
    <w:rsid w:val="00F41DE1"/>
    <w:rsid w:val="00F42902"/>
    <w:rsid w:val="00F42924"/>
    <w:rsid w:val="00F42974"/>
    <w:rsid w:val="00F431A2"/>
    <w:rsid w:val="00F43A99"/>
    <w:rsid w:val="00F43DA7"/>
    <w:rsid w:val="00F44095"/>
    <w:rsid w:val="00F440BC"/>
    <w:rsid w:val="00F4410F"/>
    <w:rsid w:val="00F44196"/>
    <w:rsid w:val="00F44250"/>
    <w:rsid w:val="00F44822"/>
    <w:rsid w:val="00F44E15"/>
    <w:rsid w:val="00F451A9"/>
    <w:rsid w:val="00F45741"/>
    <w:rsid w:val="00F45D61"/>
    <w:rsid w:val="00F45F65"/>
    <w:rsid w:val="00F46671"/>
    <w:rsid w:val="00F466C2"/>
    <w:rsid w:val="00F470B1"/>
    <w:rsid w:val="00F47B6A"/>
    <w:rsid w:val="00F47B9C"/>
    <w:rsid w:val="00F47E92"/>
    <w:rsid w:val="00F502DD"/>
    <w:rsid w:val="00F512F6"/>
    <w:rsid w:val="00F5164B"/>
    <w:rsid w:val="00F51C42"/>
    <w:rsid w:val="00F52611"/>
    <w:rsid w:val="00F5283D"/>
    <w:rsid w:val="00F52929"/>
    <w:rsid w:val="00F52EFE"/>
    <w:rsid w:val="00F5341F"/>
    <w:rsid w:val="00F538A4"/>
    <w:rsid w:val="00F5399A"/>
    <w:rsid w:val="00F54380"/>
    <w:rsid w:val="00F543AB"/>
    <w:rsid w:val="00F54F1C"/>
    <w:rsid w:val="00F54F2D"/>
    <w:rsid w:val="00F5588E"/>
    <w:rsid w:val="00F5590F"/>
    <w:rsid w:val="00F55F45"/>
    <w:rsid w:val="00F55F8B"/>
    <w:rsid w:val="00F5621D"/>
    <w:rsid w:val="00F56328"/>
    <w:rsid w:val="00F5695C"/>
    <w:rsid w:val="00F56A1F"/>
    <w:rsid w:val="00F56A7F"/>
    <w:rsid w:val="00F56ED4"/>
    <w:rsid w:val="00F57CE2"/>
    <w:rsid w:val="00F60975"/>
    <w:rsid w:val="00F60FDC"/>
    <w:rsid w:val="00F61155"/>
    <w:rsid w:val="00F618EC"/>
    <w:rsid w:val="00F61A52"/>
    <w:rsid w:val="00F61C28"/>
    <w:rsid w:val="00F61C47"/>
    <w:rsid w:val="00F6219A"/>
    <w:rsid w:val="00F626A8"/>
    <w:rsid w:val="00F62D45"/>
    <w:rsid w:val="00F63066"/>
    <w:rsid w:val="00F6315F"/>
    <w:rsid w:val="00F6365D"/>
    <w:rsid w:val="00F63933"/>
    <w:rsid w:val="00F64A9F"/>
    <w:rsid w:val="00F64EFB"/>
    <w:rsid w:val="00F64FD3"/>
    <w:rsid w:val="00F65EBC"/>
    <w:rsid w:val="00F66017"/>
    <w:rsid w:val="00F66488"/>
    <w:rsid w:val="00F66D97"/>
    <w:rsid w:val="00F674F8"/>
    <w:rsid w:val="00F67535"/>
    <w:rsid w:val="00F676DC"/>
    <w:rsid w:val="00F67985"/>
    <w:rsid w:val="00F67B24"/>
    <w:rsid w:val="00F705B2"/>
    <w:rsid w:val="00F705D5"/>
    <w:rsid w:val="00F70711"/>
    <w:rsid w:val="00F70CF9"/>
    <w:rsid w:val="00F715C8"/>
    <w:rsid w:val="00F71EE0"/>
    <w:rsid w:val="00F722DA"/>
    <w:rsid w:val="00F72BC2"/>
    <w:rsid w:val="00F732E9"/>
    <w:rsid w:val="00F733F6"/>
    <w:rsid w:val="00F73AAA"/>
    <w:rsid w:val="00F73D2D"/>
    <w:rsid w:val="00F73E4A"/>
    <w:rsid w:val="00F7482F"/>
    <w:rsid w:val="00F748E3"/>
    <w:rsid w:val="00F753AB"/>
    <w:rsid w:val="00F75859"/>
    <w:rsid w:val="00F75F5C"/>
    <w:rsid w:val="00F767C5"/>
    <w:rsid w:val="00F76B98"/>
    <w:rsid w:val="00F76C66"/>
    <w:rsid w:val="00F77072"/>
    <w:rsid w:val="00F77ED7"/>
    <w:rsid w:val="00F803E8"/>
    <w:rsid w:val="00F80517"/>
    <w:rsid w:val="00F80600"/>
    <w:rsid w:val="00F80A29"/>
    <w:rsid w:val="00F80B80"/>
    <w:rsid w:val="00F80E40"/>
    <w:rsid w:val="00F811D7"/>
    <w:rsid w:val="00F81AA9"/>
    <w:rsid w:val="00F81CC3"/>
    <w:rsid w:val="00F81E32"/>
    <w:rsid w:val="00F8266C"/>
    <w:rsid w:val="00F82B4E"/>
    <w:rsid w:val="00F82BFF"/>
    <w:rsid w:val="00F83744"/>
    <w:rsid w:val="00F84A75"/>
    <w:rsid w:val="00F85304"/>
    <w:rsid w:val="00F8561B"/>
    <w:rsid w:val="00F85B08"/>
    <w:rsid w:val="00F85B4F"/>
    <w:rsid w:val="00F86002"/>
    <w:rsid w:val="00F86376"/>
    <w:rsid w:val="00F86A6C"/>
    <w:rsid w:val="00F86BEC"/>
    <w:rsid w:val="00F87042"/>
    <w:rsid w:val="00F87197"/>
    <w:rsid w:val="00F87566"/>
    <w:rsid w:val="00F87714"/>
    <w:rsid w:val="00F877A0"/>
    <w:rsid w:val="00F87D58"/>
    <w:rsid w:val="00F900D1"/>
    <w:rsid w:val="00F907F4"/>
    <w:rsid w:val="00F915E3"/>
    <w:rsid w:val="00F916C6"/>
    <w:rsid w:val="00F91AAC"/>
    <w:rsid w:val="00F92BD3"/>
    <w:rsid w:val="00F9313A"/>
    <w:rsid w:val="00F93DC1"/>
    <w:rsid w:val="00F93EF2"/>
    <w:rsid w:val="00F941BB"/>
    <w:rsid w:val="00F94ADD"/>
    <w:rsid w:val="00F94B52"/>
    <w:rsid w:val="00F9555C"/>
    <w:rsid w:val="00F9599C"/>
    <w:rsid w:val="00F959DB"/>
    <w:rsid w:val="00F95C81"/>
    <w:rsid w:val="00F9652E"/>
    <w:rsid w:val="00F96D8C"/>
    <w:rsid w:val="00F96E21"/>
    <w:rsid w:val="00F97626"/>
    <w:rsid w:val="00F97EF8"/>
    <w:rsid w:val="00FA0080"/>
    <w:rsid w:val="00FA01AB"/>
    <w:rsid w:val="00FA0B1F"/>
    <w:rsid w:val="00FA0F8C"/>
    <w:rsid w:val="00FA1319"/>
    <w:rsid w:val="00FA1340"/>
    <w:rsid w:val="00FA135A"/>
    <w:rsid w:val="00FA15C9"/>
    <w:rsid w:val="00FA1B80"/>
    <w:rsid w:val="00FA1BA8"/>
    <w:rsid w:val="00FA23CA"/>
    <w:rsid w:val="00FA24AD"/>
    <w:rsid w:val="00FA24E7"/>
    <w:rsid w:val="00FA2B25"/>
    <w:rsid w:val="00FA2EB9"/>
    <w:rsid w:val="00FA3303"/>
    <w:rsid w:val="00FA41F1"/>
    <w:rsid w:val="00FA43DF"/>
    <w:rsid w:val="00FA48E2"/>
    <w:rsid w:val="00FA539C"/>
    <w:rsid w:val="00FA5846"/>
    <w:rsid w:val="00FA5A86"/>
    <w:rsid w:val="00FA6A56"/>
    <w:rsid w:val="00FA703B"/>
    <w:rsid w:val="00FA736D"/>
    <w:rsid w:val="00FA73C1"/>
    <w:rsid w:val="00FA77E0"/>
    <w:rsid w:val="00FA7CE0"/>
    <w:rsid w:val="00FA7DAE"/>
    <w:rsid w:val="00FB05AB"/>
    <w:rsid w:val="00FB0683"/>
    <w:rsid w:val="00FB0892"/>
    <w:rsid w:val="00FB19A0"/>
    <w:rsid w:val="00FB19C6"/>
    <w:rsid w:val="00FB2150"/>
    <w:rsid w:val="00FB29A3"/>
    <w:rsid w:val="00FB2BA3"/>
    <w:rsid w:val="00FB34AF"/>
    <w:rsid w:val="00FB3ACF"/>
    <w:rsid w:val="00FB3B32"/>
    <w:rsid w:val="00FB423E"/>
    <w:rsid w:val="00FB4ADA"/>
    <w:rsid w:val="00FB4C6C"/>
    <w:rsid w:val="00FB4F9A"/>
    <w:rsid w:val="00FB5597"/>
    <w:rsid w:val="00FB5938"/>
    <w:rsid w:val="00FB659D"/>
    <w:rsid w:val="00FB78EA"/>
    <w:rsid w:val="00FC026D"/>
    <w:rsid w:val="00FC095D"/>
    <w:rsid w:val="00FC0C94"/>
    <w:rsid w:val="00FC0F2D"/>
    <w:rsid w:val="00FC1057"/>
    <w:rsid w:val="00FC1216"/>
    <w:rsid w:val="00FC1962"/>
    <w:rsid w:val="00FC1A19"/>
    <w:rsid w:val="00FC1BB5"/>
    <w:rsid w:val="00FC2064"/>
    <w:rsid w:val="00FC2779"/>
    <w:rsid w:val="00FC27E6"/>
    <w:rsid w:val="00FC295F"/>
    <w:rsid w:val="00FC2BB9"/>
    <w:rsid w:val="00FC30B4"/>
    <w:rsid w:val="00FC31CB"/>
    <w:rsid w:val="00FC3395"/>
    <w:rsid w:val="00FC3B37"/>
    <w:rsid w:val="00FC3EC9"/>
    <w:rsid w:val="00FC4966"/>
    <w:rsid w:val="00FC4BEC"/>
    <w:rsid w:val="00FC5540"/>
    <w:rsid w:val="00FC5FC2"/>
    <w:rsid w:val="00FC62A8"/>
    <w:rsid w:val="00FC64CD"/>
    <w:rsid w:val="00FC655A"/>
    <w:rsid w:val="00FC67A2"/>
    <w:rsid w:val="00FC6E84"/>
    <w:rsid w:val="00FC71E0"/>
    <w:rsid w:val="00FC72D2"/>
    <w:rsid w:val="00FC731E"/>
    <w:rsid w:val="00FC758A"/>
    <w:rsid w:val="00FC759A"/>
    <w:rsid w:val="00FC7654"/>
    <w:rsid w:val="00FC7677"/>
    <w:rsid w:val="00FC7A66"/>
    <w:rsid w:val="00FC7FF7"/>
    <w:rsid w:val="00FD020F"/>
    <w:rsid w:val="00FD03F9"/>
    <w:rsid w:val="00FD0C3B"/>
    <w:rsid w:val="00FD1005"/>
    <w:rsid w:val="00FD1A35"/>
    <w:rsid w:val="00FD2076"/>
    <w:rsid w:val="00FD230B"/>
    <w:rsid w:val="00FD2767"/>
    <w:rsid w:val="00FD3380"/>
    <w:rsid w:val="00FD3828"/>
    <w:rsid w:val="00FD511C"/>
    <w:rsid w:val="00FD526E"/>
    <w:rsid w:val="00FD55B6"/>
    <w:rsid w:val="00FD55C8"/>
    <w:rsid w:val="00FD57A1"/>
    <w:rsid w:val="00FD5945"/>
    <w:rsid w:val="00FD5962"/>
    <w:rsid w:val="00FD5AE2"/>
    <w:rsid w:val="00FD5B23"/>
    <w:rsid w:val="00FD5FB7"/>
    <w:rsid w:val="00FD6958"/>
    <w:rsid w:val="00FD6A80"/>
    <w:rsid w:val="00FD6CA8"/>
    <w:rsid w:val="00FD6FB4"/>
    <w:rsid w:val="00FD7613"/>
    <w:rsid w:val="00FD772C"/>
    <w:rsid w:val="00FD77AC"/>
    <w:rsid w:val="00FD7A5A"/>
    <w:rsid w:val="00FD7AA6"/>
    <w:rsid w:val="00FD7AE4"/>
    <w:rsid w:val="00FD7FE1"/>
    <w:rsid w:val="00FE039B"/>
    <w:rsid w:val="00FE04B8"/>
    <w:rsid w:val="00FE082C"/>
    <w:rsid w:val="00FE1082"/>
    <w:rsid w:val="00FE1CD9"/>
    <w:rsid w:val="00FE1D93"/>
    <w:rsid w:val="00FE24FC"/>
    <w:rsid w:val="00FE2585"/>
    <w:rsid w:val="00FE25FD"/>
    <w:rsid w:val="00FE27B3"/>
    <w:rsid w:val="00FE291A"/>
    <w:rsid w:val="00FE2A1A"/>
    <w:rsid w:val="00FE3306"/>
    <w:rsid w:val="00FE36EA"/>
    <w:rsid w:val="00FE3763"/>
    <w:rsid w:val="00FE37D3"/>
    <w:rsid w:val="00FE3953"/>
    <w:rsid w:val="00FE4073"/>
    <w:rsid w:val="00FE476A"/>
    <w:rsid w:val="00FE4852"/>
    <w:rsid w:val="00FE4990"/>
    <w:rsid w:val="00FE4A22"/>
    <w:rsid w:val="00FE5336"/>
    <w:rsid w:val="00FE558F"/>
    <w:rsid w:val="00FE5B1A"/>
    <w:rsid w:val="00FE6214"/>
    <w:rsid w:val="00FE66C5"/>
    <w:rsid w:val="00FE678D"/>
    <w:rsid w:val="00FE686D"/>
    <w:rsid w:val="00FE7071"/>
    <w:rsid w:val="00FE723B"/>
    <w:rsid w:val="00FE780E"/>
    <w:rsid w:val="00FE7AE4"/>
    <w:rsid w:val="00FF00F4"/>
    <w:rsid w:val="00FF029E"/>
    <w:rsid w:val="00FF07EA"/>
    <w:rsid w:val="00FF0929"/>
    <w:rsid w:val="00FF0D64"/>
    <w:rsid w:val="00FF126A"/>
    <w:rsid w:val="00FF18D3"/>
    <w:rsid w:val="00FF1A86"/>
    <w:rsid w:val="00FF1AFA"/>
    <w:rsid w:val="00FF1D28"/>
    <w:rsid w:val="00FF1EB3"/>
    <w:rsid w:val="00FF1FA1"/>
    <w:rsid w:val="00FF2176"/>
    <w:rsid w:val="00FF2372"/>
    <w:rsid w:val="00FF258D"/>
    <w:rsid w:val="00FF27B8"/>
    <w:rsid w:val="00FF3443"/>
    <w:rsid w:val="00FF35C3"/>
    <w:rsid w:val="00FF360B"/>
    <w:rsid w:val="00FF3969"/>
    <w:rsid w:val="00FF451E"/>
    <w:rsid w:val="00FF476A"/>
    <w:rsid w:val="00FF4E4F"/>
    <w:rsid w:val="00FF53A3"/>
    <w:rsid w:val="00FF580D"/>
    <w:rsid w:val="00FF59E0"/>
    <w:rsid w:val="00FF6068"/>
    <w:rsid w:val="00FF617D"/>
    <w:rsid w:val="00FF6490"/>
    <w:rsid w:val="00FF65A9"/>
    <w:rsid w:val="00FF70A7"/>
    <w:rsid w:val="00FF70B5"/>
    <w:rsid w:val="00FF72D3"/>
    <w:rsid w:val="00FF7A0D"/>
    <w:rsid w:val="00FF7B29"/>
    <w:rsid w:val="00FF7B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140411"/>
  <w15:docId w15:val="{B7E7F442-1297-4081-9999-EA53970E31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65ABF"/>
    <w:pPr>
      <w:spacing w:after="200" w:line="276" w:lineRule="auto"/>
    </w:pPr>
    <w:rPr>
      <w:rFonts w:asciiTheme="minorHAnsi" w:hAnsiTheme="minorHAnsi"/>
    </w:rPr>
  </w:style>
  <w:style w:type="paragraph" w:styleId="Heading1">
    <w:name w:val="heading 1"/>
    <w:basedOn w:val="Normal"/>
    <w:next w:val="Normal"/>
    <w:link w:val="Heading1Char"/>
    <w:uiPriority w:val="9"/>
    <w:qFormat/>
    <w:rsid w:val="0088442A"/>
    <w:pPr>
      <w:keepNext/>
      <w:keepLines/>
      <w:spacing w:before="240" w:after="0" w:line="259" w:lineRule="auto"/>
      <w:outlineLvl w:val="0"/>
    </w:pPr>
    <w:rPr>
      <w:rFonts w:eastAsiaTheme="majorEastAsia" w:cstheme="majorBidi"/>
      <w:b/>
      <w:color w:val="2F5496" w:themeColor="accent1" w:themeShade="BF"/>
      <w:sz w:val="28"/>
      <w:szCs w:val="32"/>
    </w:rPr>
  </w:style>
  <w:style w:type="paragraph" w:styleId="Heading2">
    <w:name w:val="heading 2"/>
    <w:basedOn w:val="Normal"/>
    <w:next w:val="Normal"/>
    <w:link w:val="Heading2Char"/>
    <w:uiPriority w:val="9"/>
    <w:unhideWhenUsed/>
    <w:qFormat/>
    <w:rsid w:val="0088442A"/>
    <w:pPr>
      <w:keepNext/>
      <w:keepLines/>
      <w:spacing w:before="40" w:after="0" w:line="259" w:lineRule="auto"/>
      <w:outlineLvl w:val="1"/>
    </w:pPr>
    <w:rPr>
      <w:rFonts w:eastAsiaTheme="majorEastAsia" w:cstheme="majorBidi"/>
      <w:b/>
      <w:color w:val="2F5496" w:themeColor="accent1" w:themeShade="BF"/>
      <w:sz w:val="24"/>
      <w:szCs w:val="26"/>
    </w:rPr>
  </w:style>
  <w:style w:type="paragraph" w:styleId="Heading3">
    <w:name w:val="heading 3"/>
    <w:basedOn w:val="Normal"/>
    <w:next w:val="Normal"/>
    <w:link w:val="Heading3Char"/>
    <w:uiPriority w:val="9"/>
    <w:unhideWhenUsed/>
    <w:qFormat/>
    <w:rsid w:val="0088442A"/>
    <w:pPr>
      <w:keepNext/>
      <w:keepLines/>
      <w:spacing w:before="40" w:after="0" w:line="259" w:lineRule="auto"/>
      <w:outlineLvl w:val="2"/>
    </w:pPr>
    <w:rPr>
      <w:rFonts w:eastAsiaTheme="majorEastAsia" w:cstheme="majorBidi"/>
      <w:i/>
      <w:color w:val="1F3763" w:themeColor="accent1" w:themeShade="7F"/>
      <w:sz w:val="24"/>
      <w:szCs w:val="24"/>
    </w:rPr>
  </w:style>
  <w:style w:type="paragraph" w:styleId="Heading4">
    <w:name w:val="heading 4"/>
    <w:basedOn w:val="Normal"/>
    <w:next w:val="Normal"/>
    <w:link w:val="Heading4Char"/>
    <w:uiPriority w:val="9"/>
    <w:unhideWhenUsed/>
    <w:qFormat/>
    <w:rsid w:val="0088442A"/>
    <w:pPr>
      <w:keepNext/>
      <w:keepLines/>
      <w:spacing w:before="40" w:after="0" w:line="259" w:lineRule="auto"/>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B76ABC"/>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442A"/>
    <w:rPr>
      <w:rFonts w:asciiTheme="minorHAnsi" w:eastAsiaTheme="majorEastAsia" w:hAnsiTheme="minorHAnsi" w:cstheme="majorBidi"/>
      <w:b/>
      <w:color w:val="2F5496" w:themeColor="accent1" w:themeShade="BF"/>
      <w:sz w:val="28"/>
      <w:szCs w:val="32"/>
    </w:rPr>
  </w:style>
  <w:style w:type="character" w:customStyle="1" w:styleId="Heading2Char">
    <w:name w:val="Heading 2 Char"/>
    <w:basedOn w:val="DefaultParagraphFont"/>
    <w:link w:val="Heading2"/>
    <w:uiPriority w:val="9"/>
    <w:rsid w:val="0088442A"/>
    <w:rPr>
      <w:rFonts w:asciiTheme="minorHAnsi" w:eastAsiaTheme="majorEastAsia" w:hAnsiTheme="minorHAnsi" w:cstheme="majorBidi"/>
      <w:b/>
      <w:color w:val="2F5496" w:themeColor="accent1" w:themeShade="BF"/>
      <w:sz w:val="24"/>
      <w:szCs w:val="26"/>
    </w:rPr>
  </w:style>
  <w:style w:type="character" w:customStyle="1" w:styleId="Heading3Char">
    <w:name w:val="Heading 3 Char"/>
    <w:basedOn w:val="DefaultParagraphFont"/>
    <w:link w:val="Heading3"/>
    <w:uiPriority w:val="9"/>
    <w:rsid w:val="0088442A"/>
    <w:rPr>
      <w:rFonts w:asciiTheme="minorHAnsi" w:eastAsiaTheme="majorEastAsia" w:hAnsiTheme="minorHAnsi" w:cstheme="majorBidi"/>
      <w:i/>
      <w:color w:val="1F3763" w:themeColor="accent1" w:themeShade="7F"/>
      <w:sz w:val="24"/>
      <w:szCs w:val="24"/>
    </w:rPr>
  </w:style>
  <w:style w:type="character" w:customStyle="1" w:styleId="Heading4Char">
    <w:name w:val="Heading 4 Char"/>
    <w:basedOn w:val="DefaultParagraphFont"/>
    <w:link w:val="Heading4"/>
    <w:uiPriority w:val="9"/>
    <w:rsid w:val="0088442A"/>
    <w:rPr>
      <w:rFonts w:asciiTheme="majorHAnsi" w:eastAsiaTheme="majorEastAsia" w:hAnsiTheme="majorHAnsi" w:cstheme="majorBidi"/>
      <w:i/>
      <w:iCs/>
      <w:color w:val="2F5496" w:themeColor="accent1" w:themeShade="BF"/>
    </w:rPr>
  </w:style>
  <w:style w:type="table" w:styleId="TableGrid">
    <w:name w:val="Table Grid"/>
    <w:basedOn w:val="TableNormal"/>
    <w:uiPriority w:val="39"/>
    <w:rsid w:val="00BB3268"/>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BB32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BB3268"/>
    <w:rPr>
      <w:rFonts w:ascii="Courier New" w:eastAsia="Times New Roman" w:hAnsi="Courier New" w:cs="Courier New"/>
      <w:sz w:val="20"/>
      <w:szCs w:val="20"/>
    </w:rPr>
  </w:style>
  <w:style w:type="character" w:customStyle="1" w:styleId="y2iqfc">
    <w:name w:val="y2iqfc"/>
    <w:basedOn w:val="DefaultParagraphFont"/>
    <w:rsid w:val="00BB3268"/>
  </w:style>
  <w:style w:type="character" w:styleId="CommentReference">
    <w:name w:val="annotation reference"/>
    <w:basedOn w:val="DefaultParagraphFont"/>
    <w:uiPriority w:val="99"/>
    <w:semiHidden/>
    <w:unhideWhenUsed/>
    <w:rsid w:val="00BB3268"/>
    <w:rPr>
      <w:sz w:val="16"/>
      <w:szCs w:val="16"/>
    </w:rPr>
  </w:style>
  <w:style w:type="paragraph" w:styleId="CommentText">
    <w:name w:val="annotation text"/>
    <w:basedOn w:val="Normal"/>
    <w:link w:val="CommentTextChar"/>
    <w:uiPriority w:val="99"/>
    <w:unhideWhenUsed/>
    <w:rsid w:val="00BB3268"/>
    <w:pPr>
      <w:spacing w:line="240" w:lineRule="auto"/>
    </w:pPr>
    <w:rPr>
      <w:sz w:val="20"/>
      <w:szCs w:val="20"/>
    </w:rPr>
  </w:style>
  <w:style w:type="character" w:customStyle="1" w:styleId="CommentTextChar">
    <w:name w:val="Comment Text Char"/>
    <w:basedOn w:val="DefaultParagraphFont"/>
    <w:link w:val="CommentText"/>
    <w:uiPriority w:val="99"/>
    <w:rsid w:val="00BB3268"/>
    <w:rPr>
      <w:rFonts w:asciiTheme="minorHAnsi" w:hAnsiTheme="minorHAnsi"/>
      <w:sz w:val="20"/>
      <w:szCs w:val="20"/>
    </w:rPr>
  </w:style>
  <w:style w:type="paragraph" w:styleId="BalloonText">
    <w:name w:val="Balloon Text"/>
    <w:basedOn w:val="Normal"/>
    <w:link w:val="BalloonTextChar"/>
    <w:uiPriority w:val="99"/>
    <w:semiHidden/>
    <w:unhideWhenUsed/>
    <w:rsid w:val="00BB326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B3268"/>
    <w:rPr>
      <w:rFonts w:ascii="Segoe UI" w:hAnsi="Segoe UI" w:cs="Segoe UI"/>
      <w:sz w:val="18"/>
      <w:szCs w:val="18"/>
    </w:rPr>
  </w:style>
  <w:style w:type="paragraph" w:styleId="Header">
    <w:name w:val="header"/>
    <w:basedOn w:val="Normal"/>
    <w:link w:val="HeaderChar"/>
    <w:unhideWhenUsed/>
    <w:rsid w:val="00033247"/>
    <w:pPr>
      <w:tabs>
        <w:tab w:val="center" w:pos="4680"/>
        <w:tab w:val="right" w:pos="9360"/>
      </w:tabs>
      <w:spacing w:after="0" w:line="240" w:lineRule="auto"/>
    </w:pPr>
  </w:style>
  <w:style w:type="character" w:customStyle="1" w:styleId="HeaderChar">
    <w:name w:val="Header Char"/>
    <w:basedOn w:val="DefaultParagraphFont"/>
    <w:link w:val="Header"/>
    <w:rsid w:val="00033247"/>
    <w:rPr>
      <w:rFonts w:asciiTheme="minorHAnsi" w:hAnsiTheme="minorHAnsi"/>
    </w:rPr>
  </w:style>
  <w:style w:type="paragraph" w:styleId="Footer">
    <w:name w:val="footer"/>
    <w:basedOn w:val="Normal"/>
    <w:link w:val="FooterChar"/>
    <w:uiPriority w:val="99"/>
    <w:unhideWhenUsed/>
    <w:rsid w:val="0003324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3247"/>
    <w:rPr>
      <w:rFonts w:asciiTheme="minorHAnsi" w:hAnsiTheme="minorHAnsi"/>
    </w:rPr>
  </w:style>
  <w:style w:type="paragraph" w:styleId="CommentSubject">
    <w:name w:val="annotation subject"/>
    <w:basedOn w:val="CommentText"/>
    <w:next w:val="CommentText"/>
    <w:link w:val="CommentSubjectChar"/>
    <w:uiPriority w:val="99"/>
    <w:semiHidden/>
    <w:unhideWhenUsed/>
    <w:rsid w:val="002C42A5"/>
    <w:rPr>
      <w:b/>
      <w:bCs/>
    </w:rPr>
  </w:style>
  <w:style w:type="character" w:customStyle="1" w:styleId="CommentSubjectChar">
    <w:name w:val="Comment Subject Char"/>
    <w:basedOn w:val="CommentTextChar"/>
    <w:link w:val="CommentSubject"/>
    <w:uiPriority w:val="99"/>
    <w:semiHidden/>
    <w:rsid w:val="002C42A5"/>
    <w:rPr>
      <w:rFonts w:asciiTheme="minorHAnsi" w:hAnsiTheme="minorHAnsi"/>
      <w:b/>
      <w:bCs/>
      <w:sz w:val="20"/>
      <w:szCs w:val="20"/>
    </w:rPr>
  </w:style>
  <w:style w:type="paragraph" w:styleId="ListParagraph">
    <w:name w:val="List Paragraph"/>
    <w:aliases w:val="PDP DOCUMENT SUBTITLE,Paragraphe de liste PBLH,Table of contents numbered,Lapis Bulleted List,List Paragraph (numbered (a)),Bullet Points,Liste Paragraf,Liststycke SKL,Normal bullet 2,Bullet list,En tête 1,List Paragraph1,içindekiler vb,6"/>
    <w:basedOn w:val="Normal"/>
    <w:link w:val="ListParagraphChar"/>
    <w:uiPriority w:val="34"/>
    <w:qFormat/>
    <w:rsid w:val="00697867"/>
    <w:pPr>
      <w:ind w:left="720"/>
      <w:contextualSpacing/>
    </w:pPr>
  </w:style>
  <w:style w:type="character" w:customStyle="1" w:styleId="ListParagraphChar">
    <w:name w:val="List Paragraph Char"/>
    <w:aliases w:val="PDP DOCUMENT SUBTITLE Char,Paragraphe de liste PBLH Char,Table of contents numbered Char,Lapis Bulleted List Char,List Paragraph (numbered (a)) Char,Bullet Points Char,Liste Paragraf Char,Liststycke SKL Char,Normal bullet 2 Char"/>
    <w:link w:val="ListParagraph"/>
    <w:uiPriority w:val="34"/>
    <w:qFormat/>
    <w:locked/>
    <w:rsid w:val="00697867"/>
    <w:rPr>
      <w:rFonts w:asciiTheme="minorHAnsi" w:hAnsiTheme="minorHAnsi"/>
    </w:rPr>
  </w:style>
  <w:style w:type="character" w:styleId="Hyperlink">
    <w:name w:val="Hyperlink"/>
    <w:basedOn w:val="DefaultParagraphFont"/>
    <w:uiPriority w:val="99"/>
    <w:unhideWhenUsed/>
    <w:rsid w:val="00697867"/>
    <w:rPr>
      <w:color w:val="0563C1" w:themeColor="hyperlink"/>
      <w:u w:val="single"/>
    </w:rPr>
  </w:style>
  <w:style w:type="paragraph" w:styleId="Title">
    <w:name w:val="Title"/>
    <w:basedOn w:val="Normal"/>
    <w:next w:val="Normal"/>
    <w:link w:val="TitleChar"/>
    <w:uiPriority w:val="10"/>
    <w:qFormat/>
    <w:rsid w:val="0088442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88442A"/>
    <w:rPr>
      <w:rFonts w:asciiTheme="majorHAnsi" w:eastAsiaTheme="majorEastAsia" w:hAnsiTheme="majorHAnsi" w:cstheme="majorBidi"/>
      <w:color w:val="323E4F" w:themeColor="text2" w:themeShade="BF"/>
      <w:spacing w:val="5"/>
      <w:kern w:val="28"/>
      <w:sz w:val="52"/>
      <w:szCs w:val="52"/>
    </w:rPr>
  </w:style>
  <w:style w:type="paragraph" w:customStyle="1" w:styleId="BodyText23">
    <w:name w:val="Body Text 23"/>
    <w:basedOn w:val="Normal"/>
    <w:rsid w:val="0088442A"/>
    <w:pPr>
      <w:widowControl w:val="0"/>
      <w:tabs>
        <w:tab w:val="left" w:pos="547"/>
      </w:tabs>
      <w:spacing w:after="0" w:line="240" w:lineRule="auto"/>
    </w:pPr>
    <w:rPr>
      <w:rFonts w:ascii="Times New Roman" w:eastAsia="Times New Roman" w:hAnsi="Times New Roman" w:cs="Times New Roman"/>
      <w:snapToGrid w:val="0"/>
      <w:szCs w:val="20"/>
    </w:rPr>
  </w:style>
  <w:style w:type="paragraph" w:styleId="FootnoteText">
    <w:name w:val="footnote text"/>
    <w:aliases w:val="Footnotes,Footnotes Char,Footnote Text Char Char,Footnotes Char Char Char, Footnote Char,Footnotes Char Char,Footnote Char"/>
    <w:basedOn w:val="Normal"/>
    <w:link w:val="FootnoteTextChar"/>
    <w:uiPriority w:val="99"/>
    <w:unhideWhenUsed/>
    <w:rsid w:val="0088442A"/>
    <w:pPr>
      <w:spacing w:after="0" w:line="240" w:lineRule="auto"/>
    </w:pPr>
    <w:rPr>
      <w:sz w:val="20"/>
      <w:szCs w:val="20"/>
    </w:rPr>
  </w:style>
  <w:style w:type="character" w:customStyle="1" w:styleId="FootnoteTextChar">
    <w:name w:val="Footnote Text Char"/>
    <w:aliases w:val="Footnotes Char1,Footnotes Char Char1,Footnote Text Char Char Char,Footnotes Char Char Char Char, Footnote Char Char,Footnotes Char Char Char1,Footnote Char Char"/>
    <w:basedOn w:val="DefaultParagraphFont"/>
    <w:link w:val="FootnoteText"/>
    <w:uiPriority w:val="99"/>
    <w:rsid w:val="0088442A"/>
    <w:rPr>
      <w:rFonts w:asciiTheme="minorHAnsi" w:hAnsiTheme="minorHAnsi"/>
      <w:sz w:val="20"/>
      <w:szCs w:val="20"/>
    </w:rPr>
  </w:style>
  <w:style w:type="character" w:styleId="FootnoteReference">
    <w:name w:val="footnote reference"/>
    <w:basedOn w:val="DefaultParagraphFont"/>
    <w:uiPriority w:val="99"/>
    <w:unhideWhenUsed/>
    <w:rsid w:val="0088442A"/>
    <w:rPr>
      <w:vertAlign w:val="superscript"/>
    </w:rPr>
  </w:style>
  <w:style w:type="character" w:styleId="Strong">
    <w:name w:val="Strong"/>
    <w:basedOn w:val="DefaultParagraphFont"/>
    <w:uiPriority w:val="22"/>
    <w:qFormat/>
    <w:rsid w:val="0088442A"/>
    <w:rPr>
      <w:b/>
      <w:bCs/>
    </w:rPr>
  </w:style>
  <w:style w:type="table" w:customStyle="1" w:styleId="GridTable5Dark-Accent51">
    <w:name w:val="Grid Table 5 Dark - Accent 51"/>
    <w:basedOn w:val="TableNormal"/>
    <w:uiPriority w:val="50"/>
    <w:rsid w:val="0088442A"/>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styleId="Emphasis">
    <w:name w:val="Emphasis"/>
    <w:basedOn w:val="DefaultParagraphFont"/>
    <w:uiPriority w:val="20"/>
    <w:qFormat/>
    <w:rsid w:val="0088442A"/>
    <w:rPr>
      <w:i/>
      <w:iCs/>
    </w:rPr>
  </w:style>
  <w:style w:type="paragraph" w:customStyle="1" w:styleId="m168692539939933712m1562602020031427665m1365121621130781357gmail-msolistparagraph">
    <w:name w:val="m_168692539939933712m_1562602020031427665m_1365121621130781357gmail-msolistparagraph"/>
    <w:basedOn w:val="Normal"/>
    <w:rsid w:val="0088442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49">
    <w:name w:val="Font Style49"/>
    <w:uiPriority w:val="99"/>
    <w:rsid w:val="0088442A"/>
    <w:rPr>
      <w:rFonts w:ascii="Trebuchet MS" w:hAnsi="Trebuchet MS" w:cs="Trebuchet MS"/>
      <w:color w:val="000000"/>
      <w:sz w:val="22"/>
      <w:szCs w:val="22"/>
    </w:rPr>
  </w:style>
  <w:style w:type="paragraph" w:customStyle="1" w:styleId="wyq110---naslov-clana">
    <w:name w:val="wyq110---naslov-clana"/>
    <w:basedOn w:val="Normal"/>
    <w:rsid w:val="0088442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an">
    <w:name w:val="clan"/>
    <w:basedOn w:val="Normal"/>
    <w:rsid w:val="0088442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1">
    <w:name w:val="Normal1"/>
    <w:basedOn w:val="Normal"/>
    <w:rsid w:val="0088442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88442A"/>
    <w:pPr>
      <w:autoSpaceDE w:val="0"/>
      <w:autoSpaceDN w:val="0"/>
      <w:adjustRightInd w:val="0"/>
    </w:pPr>
    <w:rPr>
      <w:rFonts w:ascii="Calibri" w:hAnsi="Calibri" w:cs="Calibri"/>
      <w:color w:val="000000"/>
      <w:sz w:val="24"/>
      <w:szCs w:val="24"/>
    </w:rPr>
  </w:style>
  <w:style w:type="paragraph" w:styleId="NoSpacing">
    <w:name w:val="No Spacing"/>
    <w:uiPriority w:val="1"/>
    <w:qFormat/>
    <w:rsid w:val="0088442A"/>
    <w:rPr>
      <w:rFonts w:asciiTheme="minorHAnsi" w:hAnsiTheme="minorHAnsi"/>
    </w:rPr>
  </w:style>
  <w:style w:type="paragraph" w:styleId="TOCHeading">
    <w:name w:val="TOC Heading"/>
    <w:basedOn w:val="Heading1"/>
    <w:next w:val="Normal"/>
    <w:uiPriority w:val="39"/>
    <w:unhideWhenUsed/>
    <w:qFormat/>
    <w:rsid w:val="0088442A"/>
    <w:pPr>
      <w:outlineLvl w:val="9"/>
    </w:pPr>
    <w:rPr>
      <w:rFonts w:asciiTheme="majorHAnsi" w:hAnsiTheme="majorHAnsi"/>
      <w:b w:val="0"/>
      <w:sz w:val="32"/>
    </w:rPr>
  </w:style>
  <w:style w:type="paragraph" w:styleId="TOC1">
    <w:name w:val="toc 1"/>
    <w:basedOn w:val="Normal"/>
    <w:next w:val="Normal"/>
    <w:autoRedefine/>
    <w:uiPriority w:val="39"/>
    <w:unhideWhenUsed/>
    <w:rsid w:val="0088442A"/>
    <w:pPr>
      <w:spacing w:after="100" w:line="259" w:lineRule="auto"/>
    </w:pPr>
  </w:style>
  <w:style w:type="paragraph" w:styleId="TOC2">
    <w:name w:val="toc 2"/>
    <w:basedOn w:val="Normal"/>
    <w:next w:val="Normal"/>
    <w:autoRedefine/>
    <w:uiPriority w:val="39"/>
    <w:unhideWhenUsed/>
    <w:rsid w:val="00C64F20"/>
    <w:pPr>
      <w:tabs>
        <w:tab w:val="left" w:pos="880"/>
        <w:tab w:val="right" w:leader="underscore" w:pos="9350"/>
      </w:tabs>
      <w:spacing w:after="100" w:line="259" w:lineRule="auto"/>
      <w:ind w:left="220"/>
      <w:jc w:val="both"/>
    </w:pPr>
    <w:rPr>
      <w:rFonts w:eastAsia="Times New Roman" w:cstheme="minorHAnsi"/>
      <w:b/>
      <w:bCs/>
      <w:noProof/>
    </w:rPr>
  </w:style>
  <w:style w:type="table" w:customStyle="1" w:styleId="GridTable5Dark-Accent11">
    <w:name w:val="Grid Table 5 Dark - Accent 11"/>
    <w:basedOn w:val="TableNormal"/>
    <w:uiPriority w:val="50"/>
    <w:rsid w:val="0088442A"/>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TOC3">
    <w:name w:val="toc 3"/>
    <w:basedOn w:val="Normal"/>
    <w:next w:val="Normal"/>
    <w:autoRedefine/>
    <w:uiPriority w:val="39"/>
    <w:unhideWhenUsed/>
    <w:rsid w:val="0088442A"/>
    <w:pPr>
      <w:spacing w:after="100" w:line="259" w:lineRule="auto"/>
      <w:ind w:left="440"/>
    </w:pPr>
  </w:style>
  <w:style w:type="paragraph" w:customStyle="1" w:styleId="bnr-ttl">
    <w:name w:val="bnr-ttl"/>
    <w:basedOn w:val="Normal"/>
    <w:rsid w:val="006D1199"/>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6D1199"/>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GridTable5Dark-Accent52">
    <w:name w:val="Grid Table 5 Dark - Accent 52"/>
    <w:basedOn w:val="TableNormal"/>
    <w:uiPriority w:val="50"/>
    <w:rsid w:val="00A82B43"/>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5Dark-Accent12">
    <w:name w:val="Grid Table 5 Dark - Accent 12"/>
    <w:basedOn w:val="TableNormal"/>
    <w:uiPriority w:val="50"/>
    <w:rsid w:val="00A82B43"/>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UnresolvedMention1">
    <w:name w:val="Unresolved Mention1"/>
    <w:basedOn w:val="DefaultParagraphFont"/>
    <w:uiPriority w:val="99"/>
    <w:semiHidden/>
    <w:unhideWhenUsed/>
    <w:rsid w:val="002A337B"/>
    <w:rPr>
      <w:color w:val="605E5C"/>
      <w:shd w:val="clear" w:color="auto" w:fill="E1DFDD"/>
    </w:rPr>
  </w:style>
  <w:style w:type="table" w:customStyle="1" w:styleId="GridTable5Dark-Accent13">
    <w:name w:val="Grid Table 5 Dark - Accent 13"/>
    <w:basedOn w:val="TableNormal"/>
    <w:uiPriority w:val="50"/>
    <w:rsid w:val="009F18FE"/>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53">
    <w:name w:val="Grid Table 5 Dark - Accent 53"/>
    <w:basedOn w:val="TableNormal"/>
    <w:uiPriority w:val="50"/>
    <w:rsid w:val="005E78B6"/>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UnresolvedMention2">
    <w:name w:val="Unresolved Mention2"/>
    <w:basedOn w:val="DefaultParagraphFont"/>
    <w:uiPriority w:val="99"/>
    <w:semiHidden/>
    <w:unhideWhenUsed/>
    <w:rsid w:val="0092650B"/>
    <w:rPr>
      <w:color w:val="605E5C"/>
      <w:shd w:val="clear" w:color="auto" w:fill="E1DFDD"/>
    </w:rPr>
  </w:style>
  <w:style w:type="table" w:customStyle="1" w:styleId="TableGrid1">
    <w:name w:val="Table Grid1"/>
    <w:basedOn w:val="TableNormal"/>
    <w:next w:val="TableGrid"/>
    <w:uiPriority w:val="39"/>
    <w:rsid w:val="002305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31">
    <w:name w:val="Grid Table 5 Dark - Accent 131"/>
    <w:basedOn w:val="TableNormal"/>
    <w:uiPriority w:val="50"/>
    <w:rsid w:val="0039518D"/>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531">
    <w:name w:val="Grid Table 5 Dark - Accent 531"/>
    <w:basedOn w:val="TableNormal"/>
    <w:uiPriority w:val="50"/>
    <w:rsid w:val="0039518D"/>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UnresolvedMention3">
    <w:name w:val="Unresolved Mention3"/>
    <w:basedOn w:val="DefaultParagraphFont"/>
    <w:uiPriority w:val="99"/>
    <w:semiHidden/>
    <w:unhideWhenUsed/>
    <w:rsid w:val="000D6B6C"/>
    <w:rPr>
      <w:color w:val="605E5C"/>
      <w:shd w:val="clear" w:color="auto" w:fill="E1DFDD"/>
    </w:rPr>
  </w:style>
  <w:style w:type="character" w:customStyle="1" w:styleId="UnresolvedMention4">
    <w:name w:val="Unresolved Mention4"/>
    <w:basedOn w:val="DefaultParagraphFont"/>
    <w:uiPriority w:val="99"/>
    <w:semiHidden/>
    <w:unhideWhenUsed/>
    <w:rsid w:val="00E9599D"/>
    <w:rPr>
      <w:color w:val="605E5C"/>
      <w:shd w:val="clear" w:color="auto" w:fill="E1DFDD"/>
    </w:rPr>
  </w:style>
  <w:style w:type="character" w:customStyle="1" w:styleId="apple-converted-space">
    <w:name w:val="apple-converted-space"/>
    <w:basedOn w:val="DefaultParagraphFont"/>
    <w:rsid w:val="00B87998"/>
  </w:style>
  <w:style w:type="character" w:customStyle="1" w:styleId="UnresolvedMention5">
    <w:name w:val="Unresolved Mention5"/>
    <w:basedOn w:val="DefaultParagraphFont"/>
    <w:uiPriority w:val="99"/>
    <w:semiHidden/>
    <w:unhideWhenUsed/>
    <w:rsid w:val="00355290"/>
    <w:rPr>
      <w:color w:val="605E5C"/>
      <w:shd w:val="clear" w:color="auto" w:fill="E1DFDD"/>
    </w:rPr>
  </w:style>
  <w:style w:type="paragraph" w:styleId="Revision">
    <w:name w:val="Revision"/>
    <w:hidden/>
    <w:uiPriority w:val="99"/>
    <w:semiHidden/>
    <w:rsid w:val="00426F36"/>
    <w:rPr>
      <w:rFonts w:asciiTheme="minorHAnsi" w:hAnsiTheme="minorHAnsi"/>
    </w:rPr>
  </w:style>
  <w:style w:type="character" w:customStyle="1" w:styleId="UnresolvedMention6">
    <w:name w:val="Unresolved Mention6"/>
    <w:basedOn w:val="DefaultParagraphFont"/>
    <w:uiPriority w:val="99"/>
    <w:semiHidden/>
    <w:unhideWhenUsed/>
    <w:rsid w:val="00370209"/>
    <w:rPr>
      <w:color w:val="605E5C"/>
      <w:shd w:val="clear" w:color="auto" w:fill="E1DFDD"/>
    </w:rPr>
  </w:style>
  <w:style w:type="character" w:styleId="FollowedHyperlink">
    <w:name w:val="FollowedHyperlink"/>
    <w:basedOn w:val="DefaultParagraphFont"/>
    <w:uiPriority w:val="99"/>
    <w:semiHidden/>
    <w:unhideWhenUsed/>
    <w:rsid w:val="00BC42AD"/>
    <w:rPr>
      <w:color w:val="954F72" w:themeColor="followedHyperlink"/>
      <w:u w:val="single"/>
    </w:rPr>
  </w:style>
  <w:style w:type="character" w:customStyle="1" w:styleId="UnresolvedMention7">
    <w:name w:val="Unresolved Mention7"/>
    <w:basedOn w:val="DefaultParagraphFont"/>
    <w:uiPriority w:val="99"/>
    <w:semiHidden/>
    <w:unhideWhenUsed/>
    <w:rsid w:val="00DB2543"/>
    <w:rPr>
      <w:color w:val="605E5C"/>
      <w:shd w:val="clear" w:color="auto" w:fill="E1DFDD"/>
    </w:rPr>
  </w:style>
  <w:style w:type="table" w:customStyle="1" w:styleId="TableGrid2">
    <w:name w:val="Table Grid2"/>
    <w:basedOn w:val="TableNormal"/>
    <w:next w:val="TableGrid"/>
    <w:uiPriority w:val="59"/>
    <w:rsid w:val="00B165FE"/>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465B61"/>
    <w:pPr>
      <w:spacing w:line="240" w:lineRule="auto"/>
    </w:pPr>
    <w:rPr>
      <w:b/>
      <w:bCs/>
      <w:color w:val="4472C4" w:themeColor="accent1"/>
      <w:sz w:val="18"/>
      <w:szCs w:val="18"/>
    </w:rPr>
  </w:style>
  <w:style w:type="table" w:customStyle="1" w:styleId="TableGrid21">
    <w:name w:val="Table Grid21"/>
    <w:basedOn w:val="TableNormal"/>
    <w:next w:val="TableGrid"/>
    <w:uiPriority w:val="59"/>
    <w:rsid w:val="00C7666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F4818"/>
    <w:rPr>
      <w:color w:val="808080"/>
    </w:rPr>
  </w:style>
  <w:style w:type="paragraph" w:customStyle="1" w:styleId="v1msonormal">
    <w:name w:val="v1msonormal"/>
    <w:basedOn w:val="Normal"/>
    <w:rsid w:val="00A05CB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8">
    <w:name w:val="Unresolved Mention8"/>
    <w:basedOn w:val="DefaultParagraphFont"/>
    <w:uiPriority w:val="99"/>
    <w:semiHidden/>
    <w:unhideWhenUsed/>
    <w:rsid w:val="001E43A4"/>
    <w:rPr>
      <w:color w:val="605E5C"/>
      <w:shd w:val="clear" w:color="auto" w:fill="E1DFDD"/>
    </w:rPr>
  </w:style>
  <w:style w:type="numbering" w:customStyle="1" w:styleId="NoList1">
    <w:name w:val="No List1"/>
    <w:next w:val="NoList"/>
    <w:uiPriority w:val="99"/>
    <w:semiHidden/>
    <w:unhideWhenUsed/>
    <w:rsid w:val="002618BE"/>
  </w:style>
  <w:style w:type="table" w:customStyle="1" w:styleId="TableGrid3">
    <w:name w:val="Table Grid3"/>
    <w:basedOn w:val="TableNormal"/>
    <w:next w:val="TableGrid"/>
    <w:uiPriority w:val="39"/>
    <w:rsid w:val="002618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790A42"/>
  </w:style>
  <w:style w:type="table" w:customStyle="1" w:styleId="TableGrid4">
    <w:name w:val="Table Grid4"/>
    <w:basedOn w:val="TableNormal"/>
    <w:next w:val="TableGrid"/>
    <w:uiPriority w:val="39"/>
    <w:rsid w:val="00790A4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1">
    <w:name w:val="Grid Table 5 Dark - Accent 51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11">
    <w:name w:val="Grid Table 5 Dark - Accent 11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21">
    <w:name w:val="Grid Table 5 Dark - Accent 52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21">
    <w:name w:val="Grid Table 5 Dark - Accent 12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32">
    <w:name w:val="Grid Table 5 Dark - Accent 132"/>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32">
    <w:name w:val="Grid Table 5 Dark - Accent 532"/>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Grid11">
    <w:name w:val="Table Grid11"/>
    <w:basedOn w:val="TableNormal"/>
    <w:next w:val="TableGrid"/>
    <w:uiPriority w:val="39"/>
    <w:rsid w:val="00790A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311">
    <w:name w:val="Grid Table 5 Dark - Accent 131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311">
    <w:name w:val="Grid Table 5 Dark - Accent 531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Grid22">
    <w:name w:val="Table Grid22"/>
    <w:basedOn w:val="TableNormal"/>
    <w:next w:val="TableGrid"/>
    <w:uiPriority w:val="59"/>
    <w:rsid w:val="00790A4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790A4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105BE4"/>
    <w:pPr>
      <w:spacing w:after="100" w:line="259" w:lineRule="auto"/>
      <w:ind w:left="660"/>
    </w:pPr>
    <w:rPr>
      <w:rFonts w:eastAsiaTheme="minorEastAsia"/>
    </w:rPr>
  </w:style>
  <w:style w:type="paragraph" w:styleId="TOC5">
    <w:name w:val="toc 5"/>
    <w:basedOn w:val="Normal"/>
    <w:next w:val="Normal"/>
    <w:autoRedefine/>
    <w:uiPriority w:val="39"/>
    <w:unhideWhenUsed/>
    <w:rsid w:val="00105BE4"/>
    <w:pPr>
      <w:spacing w:after="100" w:line="259" w:lineRule="auto"/>
      <w:ind w:left="880"/>
    </w:pPr>
    <w:rPr>
      <w:rFonts w:eastAsiaTheme="minorEastAsia"/>
    </w:rPr>
  </w:style>
  <w:style w:type="paragraph" w:styleId="TOC6">
    <w:name w:val="toc 6"/>
    <w:basedOn w:val="Normal"/>
    <w:next w:val="Normal"/>
    <w:autoRedefine/>
    <w:uiPriority w:val="39"/>
    <w:unhideWhenUsed/>
    <w:rsid w:val="00105BE4"/>
    <w:pPr>
      <w:spacing w:after="100" w:line="259" w:lineRule="auto"/>
      <w:ind w:left="1100"/>
    </w:pPr>
    <w:rPr>
      <w:rFonts w:eastAsiaTheme="minorEastAsia"/>
    </w:rPr>
  </w:style>
  <w:style w:type="paragraph" w:styleId="TOC7">
    <w:name w:val="toc 7"/>
    <w:basedOn w:val="Normal"/>
    <w:next w:val="Normal"/>
    <w:autoRedefine/>
    <w:uiPriority w:val="39"/>
    <w:unhideWhenUsed/>
    <w:rsid w:val="00105BE4"/>
    <w:pPr>
      <w:spacing w:after="100" w:line="259" w:lineRule="auto"/>
      <w:ind w:left="1320"/>
    </w:pPr>
    <w:rPr>
      <w:rFonts w:eastAsiaTheme="minorEastAsia"/>
    </w:rPr>
  </w:style>
  <w:style w:type="paragraph" w:styleId="TOC8">
    <w:name w:val="toc 8"/>
    <w:basedOn w:val="Normal"/>
    <w:next w:val="Normal"/>
    <w:autoRedefine/>
    <w:uiPriority w:val="39"/>
    <w:unhideWhenUsed/>
    <w:rsid w:val="00105BE4"/>
    <w:pPr>
      <w:spacing w:after="100" w:line="259" w:lineRule="auto"/>
      <w:ind w:left="1540"/>
    </w:pPr>
    <w:rPr>
      <w:rFonts w:eastAsiaTheme="minorEastAsia"/>
    </w:rPr>
  </w:style>
  <w:style w:type="paragraph" w:styleId="TOC9">
    <w:name w:val="toc 9"/>
    <w:basedOn w:val="Normal"/>
    <w:next w:val="Normal"/>
    <w:autoRedefine/>
    <w:uiPriority w:val="39"/>
    <w:unhideWhenUsed/>
    <w:rsid w:val="00105BE4"/>
    <w:pPr>
      <w:spacing w:after="100" w:line="259" w:lineRule="auto"/>
      <w:ind w:left="1760"/>
    </w:pPr>
    <w:rPr>
      <w:rFonts w:eastAsiaTheme="minorEastAsia"/>
    </w:rPr>
  </w:style>
  <w:style w:type="character" w:customStyle="1" w:styleId="UnresolvedMention9">
    <w:name w:val="Unresolved Mention9"/>
    <w:basedOn w:val="DefaultParagraphFont"/>
    <w:uiPriority w:val="99"/>
    <w:semiHidden/>
    <w:unhideWhenUsed/>
    <w:rsid w:val="00105BE4"/>
    <w:rPr>
      <w:color w:val="605E5C"/>
      <w:shd w:val="clear" w:color="auto" w:fill="E1DFDD"/>
    </w:rPr>
  </w:style>
  <w:style w:type="paragraph" w:customStyle="1" w:styleId="MediumGrid21">
    <w:name w:val="Medium Grid 21"/>
    <w:uiPriority w:val="1"/>
    <w:qFormat/>
    <w:rsid w:val="00015FD3"/>
    <w:pPr>
      <w:widowControl w:val="0"/>
      <w:overflowPunct w:val="0"/>
      <w:adjustRightInd w:val="0"/>
    </w:pPr>
    <w:rPr>
      <w:rFonts w:ascii="Times New Roman" w:eastAsia="Times New Roman" w:hAnsi="Times New Roman" w:cs="Times New Roman"/>
      <w:kern w:val="28"/>
      <w:sz w:val="24"/>
      <w:szCs w:val="24"/>
      <w:lang w:val="sr-Latn-BA" w:eastAsia="sr-Latn-BA"/>
    </w:rPr>
  </w:style>
  <w:style w:type="character" w:customStyle="1" w:styleId="UnresolvedMention10">
    <w:name w:val="Unresolved Mention10"/>
    <w:basedOn w:val="DefaultParagraphFont"/>
    <w:uiPriority w:val="99"/>
    <w:semiHidden/>
    <w:unhideWhenUsed/>
    <w:rsid w:val="00621F62"/>
    <w:rPr>
      <w:color w:val="605E5C"/>
      <w:shd w:val="clear" w:color="auto" w:fill="E1DFDD"/>
    </w:rPr>
  </w:style>
  <w:style w:type="character" w:customStyle="1" w:styleId="UnresolvedMention11">
    <w:name w:val="Unresolved Mention11"/>
    <w:basedOn w:val="DefaultParagraphFont"/>
    <w:uiPriority w:val="99"/>
    <w:semiHidden/>
    <w:unhideWhenUsed/>
    <w:rsid w:val="00B8009C"/>
    <w:rPr>
      <w:color w:val="605E5C"/>
      <w:shd w:val="clear" w:color="auto" w:fill="E1DFDD"/>
    </w:rPr>
  </w:style>
  <w:style w:type="character" w:customStyle="1" w:styleId="UnresolvedMention12">
    <w:name w:val="Unresolved Mention12"/>
    <w:basedOn w:val="DefaultParagraphFont"/>
    <w:uiPriority w:val="99"/>
    <w:semiHidden/>
    <w:unhideWhenUsed/>
    <w:rsid w:val="0077280F"/>
    <w:rPr>
      <w:color w:val="605E5C"/>
      <w:shd w:val="clear" w:color="auto" w:fill="E1DFDD"/>
    </w:rPr>
  </w:style>
  <w:style w:type="character" w:customStyle="1" w:styleId="UnresolvedMention13">
    <w:name w:val="Unresolved Mention13"/>
    <w:basedOn w:val="DefaultParagraphFont"/>
    <w:uiPriority w:val="99"/>
    <w:semiHidden/>
    <w:unhideWhenUsed/>
    <w:rsid w:val="00C260C5"/>
    <w:rPr>
      <w:color w:val="605E5C"/>
      <w:shd w:val="clear" w:color="auto" w:fill="E1DFDD"/>
    </w:rPr>
  </w:style>
  <w:style w:type="character" w:customStyle="1" w:styleId="Heading5Char">
    <w:name w:val="Heading 5 Char"/>
    <w:basedOn w:val="DefaultParagraphFont"/>
    <w:link w:val="Heading5"/>
    <w:uiPriority w:val="9"/>
    <w:rsid w:val="00B76ABC"/>
    <w:rPr>
      <w:rFonts w:asciiTheme="majorHAnsi" w:eastAsiaTheme="majorEastAsia" w:hAnsiTheme="majorHAnsi" w:cstheme="majorBidi"/>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991830">
      <w:bodyDiv w:val="1"/>
      <w:marLeft w:val="0"/>
      <w:marRight w:val="0"/>
      <w:marTop w:val="0"/>
      <w:marBottom w:val="0"/>
      <w:divBdr>
        <w:top w:val="none" w:sz="0" w:space="0" w:color="auto"/>
        <w:left w:val="none" w:sz="0" w:space="0" w:color="auto"/>
        <w:bottom w:val="none" w:sz="0" w:space="0" w:color="auto"/>
        <w:right w:val="none" w:sz="0" w:space="0" w:color="auto"/>
      </w:divBdr>
    </w:div>
    <w:div w:id="31423939">
      <w:bodyDiv w:val="1"/>
      <w:marLeft w:val="0"/>
      <w:marRight w:val="0"/>
      <w:marTop w:val="0"/>
      <w:marBottom w:val="0"/>
      <w:divBdr>
        <w:top w:val="none" w:sz="0" w:space="0" w:color="auto"/>
        <w:left w:val="none" w:sz="0" w:space="0" w:color="auto"/>
        <w:bottom w:val="none" w:sz="0" w:space="0" w:color="auto"/>
        <w:right w:val="none" w:sz="0" w:space="0" w:color="auto"/>
      </w:divBdr>
    </w:div>
    <w:div w:id="60494253">
      <w:bodyDiv w:val="1"/>
      <w:marLeft w:val="0"/>
      <w:marRight w:val="0"/>
      <w:marTop w:val="0"/>
      <w:marBottom w:val="0"/>
      <w:divBdr>
        <w:top w:val="none" w:sz="0" w:space="0" w:color="auto"/>
        <w:left w:val="none" w:sz="0" w:space="0" w:color="auto"/>
        <w:bottom w:val="none" w:sz="0" w:space="0" w:color="auto"/>
        <w:right w:val="none" w:sz="0" w:space="0" w:color="auto"/>
      </w:divBdr>
    </w:div>
    <w:div w:id="60833491">
      <w:bodyDiv w:val="1"/>
      <w:marLeft w:val="0"/>
      <w:marRight w:val="0"/>
      <w:marTop w:val="0"/>
      <w:marBottom w:val="0"/>
      <w:divBdr>
        <w:top w:val="none" w:sz="0" w:space="0" w:color="auto"/>
        <w:left w:val="none" w:sz="0" w:space="0" w:color="auto"/>
        <w:bottom w:val="none" w:sz="0" w:space="0" w:color="auto"/>
        <w:right w:val="none" w:sz="0" w:space="0" w:color="auto"/>
      </w:divBdr>
      <w:divsChild>
        <w:div w:id="1243567840">
          <w:marLeft w:val="0"/>
          <w:marRight w:val="0"/>
          <w:marTop w:val="0"/>
          <w:marBottom w:val="450"/>
          <w:divBdr>
            <w:top w:val="none" w:sz="0" w:space="0" w:color="auto"/>
            <w:left w:val="none" w:sz="0" w:space="0" w:color="auto"/>
            <w:bottom w:val="none" w:sz="0" w:space="0" w:color="auto"/>
            <w:right w:val="none" w:sz="0" w:space="0" w:color="auto"/>
          </w:divBdr>
          <w:divsChild>
            <w:div w:id="709761918">
              <w:marLeft w:val="0"/>
              <w:marRight w:val="0"/>
              <w:marTop w:val="0"/>
              <w:marBottom w:val="0"/>
              <w:divBdr>
                <w:top w:val="none" w:sz="0" w:space="0" w:color="auto"/>
                <w:left w:val="none" w:sz="0" w:space="0" w:color="auto"/>
                <w:bottom w:val="none" w:sz="0" w:space="0" w:color="auto"/>
                <w:right w:val="none" w:sz="0" w:space="0" w:color="auto"/>
              </w:divBdr>
              <w:divsChild>
                <w:div w:id="767458489">
                  <w:marLeft w:val="375"/>
                  <w:marRight w:val="0"/>
                  <w:marTop w:val="0"/>
                  <w:marBottom w:val="0"/>
                  <w:divBdr>
                    <w:top w:val="none" w:sz="0" w:space="0" w:color="auto"/>
                    <w:left w:val="none" w:sz="0" w:space="0" w:color="auto"/>
                    <w:bottom w:val="none" w:sz="0" w:space="0" w:color="auto"/>
                    <w:right w:val="none" w:sz="0" w:space="0" w:color="auto"/>
                  </w:divBdr>
                  <w:divsChild>
                    <w:div w:id="486867369">
                      <w:marLeft w:val="0"/>
                      <w:marRight w:val="0"/>
                      <w:marTop w:val="0"/>
                      <w:marBottom w:val="0"/>
                      <w:divBdr>
                        <w:top w:val="none" w:sz="0" w:space="0" w:color="auto"/>
                        <w:left w:val="none" w:sz="0" w:space="0" w:color="auto"/>
                        <w:bottom w:val="none" w:sz="0" w:space="0" w:color="auto"/>
                        <w:right w:val="none" w:sz="0" w:space="0" w:color="auto"/>
                      </w:divBdr>
                      <w:divsChild>
                        <w:div w:id="1125385651">
                          <w:marLeft w:val="0"/>
                          <w:marRight w:val="0"/>
                          <w:marTop w:val="0"/>
                          <w:marBottom w:val="300"/>
                          <w:divBdr>
                            <w:top w:val="none" w:sz="0" w:space="0" w:color="auto"/>
                            <w:left w:val="none" w:sz="0" w:space="0" w:color="auto"/>
                            <w:bottom w:val="none" w:sz="0" w:space="0" w:color="auto"/>
                            <w:right w:val="none" w:sz="0" w:space="0" w:color="auto"/>
                          </w:divBdr>
                          <w:divsChild>
                            <w:div w:id="466045055">
                              <w:marLeft w:val="0"/>
                              <w:marRight w:val="0"/>
                              <w:marTop w:val="0"/>
                              <w:marBottom w:val="0"/>
                              <w:divBdr>
                                <w:top w:val="none" w:sz="0" w:space="0" w:color="auto"/>
                                <w:left w:val="none" w:sz="0" w:space="0" w:color="auto"/>
                                <w:bottom w:val="none" w:sz="0" w:space="0" w:color="auto"/>
                                <w:right w:val="none" w:sz="0" w:space="0" w:color="auto"/>
                              </w:divBdr>
                              <w:divsChild>
                                <w:div w:id="1795904779">
                                  <w:marLeft w:val="0"/>
                                  <w:marRight w:val="0"/>
                                  <w:marTop w:val="0"/>
                                  <w:marBottom w:val="0"/>
                                  <w:divBdr>
                                    <w:top w:val="none" w:sz="0" w:space="0" w:color="auto"/>
                                    <w:left w:val="none" w:sz="0" w:space="0" w:color="auto"/>
                                    <w:bottom w:val="none" w:sz="0" w:space="0" w:color="auto"/>
                                    <w:right w:val="none" w:sz="0" w:space="0" w:color="auto"/>
                                  </w:divBdr>
                                  <w:divsChild>
                                    <w:div w:id="1590700671">
                                      <w:marLeft w:val="0"/>
                                      <w:marRight w:val="0"/>
                                      <w:marTop w:val="0"/>
                                      <w:marBottom w:val="0"/>
                                      <w:divBdr>
                                        <w:top w:val="none" w:sz="0" w:space="0" w:color="auto"/>
                                        <w:left w:val="none" w:sz="0" w:space="0" w:color="auto"/>
                                        <w:bottom w:val="none" w:sz="0" w:space="0" w:color="auto"/>
                                        <w:right w:val="none" w:sz="0" w:space="0" w:color="auto"/>
                                      </w:divBdr>
                                      <w:divsChild>
                                        <w:div w:id="179203916">
                                          <w:marLeft w:val="0"/>
                                          <w:marRight w:val="0"/>
                                          <w:marTop w:val="0"/>
                                          <w:marBottom w:val="0"/>
                                          <w:divBdr>
                                            <w:top w:val="none" w:sz="0" w:space="0" w:color="auto"/>
                                            <w:left w:val="none" w:sz="0" w:space="0" w:color="auto"/>
                                            <w:bottom w:val="none" w:sz="0" w:space="0" w:color="auto"/>
                                            <w:right w:val="none" w:sz="0" w:space="0" w:color="auto"/>
                                          </w:divBdr>
                                        </w:div>
                                        <w:div w:id="1069494682">
                                          <w:marLeft w:val="0"/>
                                          <w:marRight w:val="0"/>
                                          <w:marTop w:val="0"/>
                                          <w:marBottom w:val="0"/>
                                          <w:divBdr>
                                            <w:top w:val="none" w:sz="0" w:space="0" w:color="auto"/>
                                            <w:left w:val="none" w:sz="0" w:space="0" w:color="auto"/>
                                            <w:bottom w:val="none" w:sz="0" w:space="0" w:color="auto"/>
                                            <w:right w:val="none" w:sz="0" w:space="0" w:color="auto"/>
                                          </w:divBdr>
                                        </w:div>
                                        <w:div w:id="1531840376">
                                          <w:marLeft w:val="0"/>
                                          <w:marRight w:val="0"/>
                                          <w:marTop w:val="0"/>
                                          <w:marBottom w:val="0"/>
                                          <w:divBdr>
                                            <w:top w:val="none" w:sz="0" w:space="0" w:color="auto"/>
                                            <w:left w:val="none" w:sz="0" w:space="0" w:color="auto"/>
                                            <w:bottom w:val="none" w:sz="0" w:space="0" w:color="auto"/>
                                            <w:right w:val="none" w:sz="0" w:space="0" w:color="auto"/>
                                          </w:divBdr>
                                        </w:div>
                                        <w:div w:id="201387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931659">
                              <w:marLeft w:val="0"/>
                              <w:marRight w:val="0"/>
                              <w:marTop w:val="120"/>
                              <w:marBottom w:val="300"/>
                              <w:divBdr>
                                <w:top w:val="none" w:sz="0" w:space="0" w:color="auto"/>
                                <w:left w:val="none" w:sz="0" w:space="0" w:color="auto"/>
                                <w:bottom w:val="none" w:sz="0" w:space="0" w:color="auto"/>
                                <w:right w:val="none" w:sz="0" w:space="0" w:color="auto"/>
                              </w:divBdr>
                            </w:div>
                          </w:divsChild>
                        </w:div>
                      </w:divsChild>
                    </w:div>
                  </w:divsChild>
                </w:div>
                <w:div w:id="1696734471">
                  <w:blockQuote w:val="1"/>
                  <w:marLeft w:val="0"/>
                  <w:marRight w:val="0"/>
                  <w:marTop w:val="0"/>
                  <w:marBottom w:val="240"/>
                  <w:divBdr>
                    <w:top w:val="single" w:sz="2" w:space="0" w:color="EEEEEE"/>
                    <w:left w:val="single" w:sz="24" w:space="12" w:color="EEEEEE"/>
                    <w:bottom w:val="single" w:sz="2" w:space="0" w:color="EEEEEE"/>
                    <w:right w:val="single" w:sz="2" w:space="12" w:color="EEEEEE"/>
                  </w:divBdr>
                </w:div>
              </w:divsChild>
            </w:div>
          </w:divsChild>
        </w:div>
        <w:div w:id="1335063972">
          <w:marLeft w:val="0"/>
          <w:marRight w:val="0"/>
          <w:marTop w:val="0"/>
          <w:marBottom w:val="450"/>
          <w:divBdr>
            <w:top w:val="none" w:sz="0" w:space="0" w:color="auto"/>
            <w:left w:val="none" w:sz="0" w:space="0" w:color="auto"/>
            <w:bottom w:val="none" w:sz="0" w:space="0" w:color="auto"/>
            <w:right w:val="none" w:sz="0" w:space="0" w:color="auto"/>
          </w:divBdr>
          <w:divsChild>
            <w:div w:id="876281965">
              <w:marLeft w:val="0"/>
              <w:marRight w:val="0"/>
              <w:marTop w:val="0"/>
              <w:marBottom w:val="0"/>
              <w:divBdr>
                <w:top w:val="none" w:sz="0" w:space="0" w:color="auto"/>
                <w:left w:val="none" w:sz="0" w:space="0" w:color="auto"/>
                <w:bottom w:val="none" w:sz="0" w:space="0" w:color="auto"/>
                <w:right w:val="none" w:sz="0" w:space="0" w:color="auto"/>
              </w:divBdr>
              <w:divsChild>
                <w:div w:id="1475292765">
                  <w:marLeft w:val="0"/>
                  <w:marRight w:val="0"/>
                  <w:marTop w:val="0"/>
                  <w:marBottom w:val="0"/>
                  <w:divBdr>
                    <w:top w:val="none" w:sz="0" w:space="0" w:color="auto"/>
                    <w:left w:val="none" w:sz="0" w:space="0" w:color="auto"/>
                    <w:bottom w:val="none" w:sz="0" w:space="0" w:color="auto"/>
                    <w:right w:val="none" w:sz="0" w:space="0" w:color="auto"/>
                  </w:divBdr>
                  <w:divsChild>
                    <w:div w:id="740054775">
                      <w:marLeft w:val="225"/>
                      <w:marRight w:val="0"/>
                      <w:marTop w:val="0"/>
                      <w:marBottom w:val="0"/>
                      <w:divBdr>
                        <w:top w:val="none" w:sz="0" w:space="0" w:color="auto"/>
                        <w:left w:val="none" w:sz="0" w:space="0" w:color="auto"/>
                        <w:bottom w:val="none" w:sz="0" w:space="0" w:color="auto"/>
                        <w:right w:val="none" w:sz="0" w:space="0" w:color="auto"/>
                      </w:divBdr>
                    </w:div>
                    <w:div w:id="1328631418">
                      <w:marLeft w:val="0"/>
                      <w:marRight w:val="240"/>
                      <w:marTop w:val="0"/>
                      <w:marBottom w:val="0"/>
                      <w:divBdr>
                        <w:top w:val="none" w:sz="0" w:space="0" w:color="auto"/>
                        <w:left w:val="none" w:sz="0" w:space="0" w:color="auto"/>
                        <w:bottom w:val="none" w:sz="0" w:space="0" w:color="auto"/>
                        <w:right w:val="none" w:sz="0" w:space="0" w:color="auto"/>
                      </w:divBdr>
                      <w:divsChild>
                        <w:div w:id="39327530">
                          <w:marLeft w:val="0"/>
                          <w:marRight w:val="90"/>
                          <w:marTop w:val="0"/>
                          <w:marBottom w:val="0"/>
                          <w:divBdr>
                            <w:top w:val="none" w:sz="0" w:space="0" w:color="auto"/>
                            <w:left w:val="none" w:sz="0" w:space="0" w:color="auto"/>
                            <w:bottom w:val="none" w:sz="0" w:space="0" w:color="auto"/>
                            <w:right w:val="none" w:sz="0" w:space="0" w:color="auto"/>
                          </w:divBdr>
                        </w:div>
                        <w:div w:id="719665981">
                          <w:marLeft w:val="0"/>
                          <w:marRight w:val="90"/>
                          <w:marTop w:val="0"/>
                          <w:marBottom w:val="0"/>
                          <w:divBdr>
                            <w:top w:val="none" w:sz="0" w:space="0" w:color="auto"/>
                            <w:left w:val="none" w:sz="0" w:space="0" w:color="auto"/>
                            <w:bottom w:val="none" w:sz="0" w:space="0" w:color="auto"/>
                            <w:right w:val="none" w:sz="0" w:space="0" w:color="auto"/>
                          </w:divBdr>
                        </w:div>
                        <w:div w:id="768893946">
                          <w:marLeft w:val="0"/>
                          <w:marRight w:val="90"/>
                          <w:marTop w:val="0"/>
                          <w:marBottom w:val="0"/>
                          <w:divBdr>
                            <w:top w:val="none" w:sz="0" w:space="0" w:color="auto"/>
                            <w:left w:val="none" w:sz="0" w:space="0" w:color="auto"/>
                            <w:bottom w:val="none" w:sz="0" w:space="0" w:color="auto"/>
                            <w:right w:val="none" w:sz="0" w:space="0" w:color="auto"/>
                          </w:divBdr>
                        </w:div>
                        <w:div w:id="89274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5673651">
          <w:marLeft w:val="0"/>
          <w:marRight w:val="0"/>
          <w:marTop w:val="0"/>
          <w:marBottom w:val="0"/>
          <w:divBdr>
            <w:top w:val="none" w:sz="0" w:space="0" w:color="auto"/>
            <w:left w:val="none" w:sz="0" w:space="0" w:color="auto"/>
            <w:bottom w:val="none" w:sz="0" w:space="0" w:color="auto"/>
            <w:right w:val="none" w:sz="0" w:space="0" w:color="auto"/>
          </w:divBdr>
          <w:divsChild>
            <w:div w:id="866677139">
              <w:marLeft w:val="0"/>
              <w:marRight w:val="0"/>
              <w:marTop w:val="0"/>
              <w:marBottom w:val="450"/>
              <w:divBdr>
                <w:top w:val="none" w:sz="0" w:space="0" w:color="auto"/>
                <w:left w:val="none" w:sz="0" w:space="0" w:color="auto"/>
                <w:bottom w:val="none" w:sz="0" w:space="0" w:color="auto"/>
                <w:right w:val="none" w:sz="0" w:space="0" w:color="auto"/>
              </w:divBdr>
              <w:divsChild>
                <w:div w:id="892614898">
                  <w:marLeft w:val="0"/>
                  <w:marRight w:val="0"/>
                  <w:marTop w:val="0"/>
                  <w:marBottom w:val="0"/>
                  <w:divBdr>
                    <w:top w:val="none" w:sz="0" w:space="0" w:color="auto"/>
                    <w:left w:val="none" w:sz="0" w:space="0" w:color="auto"/>
                    <w:bottom w:val="none" w:sz="0" w:space="0" w:color="auto"/>
                    <w:right w:val="none" w:sz="0" w:space="0" w:color="auto"/>
                  </w:divBdr>
                </w:div>
                <w:div w:id="959262905">
                  <w:marLeft w:val="0"/>
                  <w:marRight w:val="0"/>
                  <w:marTop w:val="0"/>
                  <w:marBottom w:val="0"/>
                  <w:divBdr>
                    <w:top w:val="none" w:sz="0" w:space="0" w:color="auto"/>
                    <w:left w:val="none" w:sz="0" w:space="0" w:color="auto"/>
                    <w:bottom w:val="none" w:sz="0" w:space="0" w:color="auto"/>
                    <w:right w:val="none" w:sz="0" w:space="0" w:color="auto"/>
                  </w:divBdr>
                  <w:divsChild>
                    <w:div w:id="1535926811">
                      <w:marLeft w:val="0"/>
                      <w:marRight w:val="225"/>
                      <w:marTop w:val="0"/>
                      <w:marBottom w:val="0"/>
                      <w:divBdr>
                        <w:top w:val="none" w:sz="0" w:space="0" w:color="auto"/>
                        <w:left w:val="none" w:sz="0" w:space="0" w:color="auto"/>
                        <w:bottom w:val="none" w:sz="0" w:space="0" w:color="auto"/>
                        <w:right w:val="none" w:sz="0" w:space="0" w:color="auto"/>
                      </w:divBdr>
                      <w:divsChild>
                        <w:div w:id="1062947254">
                          <w:marLeft w:val="0"/>
                          <w:marRight w:val="0"/>
                          <w:marTop w:val="0"/>
                          <w:marBottom w:val="0"/>
                          <w:divBdr>
                            <w:top w:val="none" w:sz="0" w:space="0" w:color="auto"/>
                            <w:left w:val="none" w:sz="0" w:space="0" w:color="auto"/>
                            <w:bottom w:val="none" w:sz="0" w:space="0" w:color="auto"/>
                            <w:right w:val="none" w:sz="0" w:space="0" w:color="auto"/>
                          </w:divBdr>
                        </w:div>
                      </w:divsChild>
                    </w:div>
                    <w:div w:id="1773471572">
                      <w:marLeft w:val="0"/>
                      <w:marRight w:val="225"/>
                      <w:marTop w:val="0"/>
                      <w:marBottom w:val="0"/>
                      <w:divBdr>
                        <w:top w:val="none" w:sz="0" w:space="0" w:color="auto"/>
                        <w:left w:val="none" w:sz="0" w:space="0" w:color="auto"/>
                        <w:bottom w:val="none" w:sz="0" w:space="0" w:color="auto"/>
                        <w:right w:val="none" w:sz="0" w:space="0" w:color="auto"/>
                      </w:divBdr>
                      <w:divsChild>
                        <w:div w:id="106615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9137589">
          <w:marLeft w:val="0"/>
          <w:marRight w:val="0"/>
          <w:marTop w:val="0"/>
          <w:marBottom w:val="450"/>
          <w:divBdr>
            <w:top w:val="none" w:sz="0" w:space="0" w:color="auto"/>
            <w:left w:val="none" w:sz="0" w:space="0" w:color="auto"/>
            <w:bottom w:val="none" w:sz="0" w:space="0" w:color="auto"/>
            <w:right w:val="none" w:sz="0" w:space="0" w:color="auto"/>
          </w:divBdr>
          <w:divsChild>
            <w:div w:id="173939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91837">
      <w:bodyDiv w:val="1"/>
      <w:marLeft w:val="0"/>
      <w:marRight w:val="0"/>
      <w:marTop w:val="0"/>
      <w:marBottom w:val="0"/>
      <w:divBdr>
        <w:top w:val="none" w:sz="0" w:space="0" w:color="auto"/>
        <w:left w:val="none" w:sz="0" w:space="0" w:color="auto"/>
        <w:bottom w:val="none" w:sz="0" w:space="0" w:color="auto"/>
        <w:right w:val="none" w:sz="0" w:space="0" w:color="auto"/>
      </w:divBdr>
    </w:div>
    <w:div w:id="84499737">
      <w:bodyDiv w:val="1"/>
      <w:marLeft w:val="0"/>
      <w:marRight w:val="0"/>
      <w:marTop w:val="0"/>
      <w:marBottom w:val="0"/>
      <w:divBdr>
        <w:top w:val="none" w:sz="0" w:space="0" w:color="auto"/>
        <w:left w:val="none" w:sz="0" w:space="0" w:color="auto"/>
        <w:bottom w:val="none" w:sz="0" w:space="0" w:color="auto"/>
        <w:right w:val="none" w:sz="0" w:space="0" w:color="auto"/>
      </w:divBdr>
    </w:div>
    <w:div w:id="91824435">
      <w:bodyDiv w:val="1"/>
      <w:marLeft w:val="0"/>
      <w:marRight w:val="0"/>
      <w:marTop w:val="0"/>
      <w:marBottom w:val="0"/>
      <w:divBdr>
        <w:top w:val="none" w:sz="0" w:space="0" w:color="auto"/>
        <w:left w:val="none" w:sz="0" w:space="0" w:color="auto"/>
        <w:bottom w:val="none" w:sz="0" w:space="0" w:color="auto"/>
        <w:right w:val="none" w:sz="0" w:space="0" w:color="auto"/>
      </w:divBdr>
    </w:div>
    <w:div w:id="106966501">
      <w:bodyDiv w:val="1"/>
      <w:marLeft w:val="0"/>
      <w:marRight w:val="0"/>
      <w:marTop w:val="0"/>
      <w:marBottom w:val="0"/>
      <w:divBdr>
        <w:top w:val="none" w:sz="0" w:space="0" w:color="auto"/>
        <w:left w:val="none" w:sz="0" w:space="0" w:color="auto"/>
        <w:bottom w:val="none" w:sz="0" w:space="0" w:color="auto"/>
        <w:right w:val="none" w:sz="0" w:space="0" w:color="auto"/>
      </w:divBdr>
    </w:div>
    <w:div w:id="119957458">
      <w:bodyDiv w:val="1"/>
      <w:marLeft w:val="0"/>
      <w:marRight w:val="0"/>
      <w:marTop w:val="0"/>
      <w:marBottom w:val="0"/>
      <w:divBdr>
        <w:top w:val="none" w:sz="0" w:space="0" w:color="auto"/>
        <w:left w:val="none" w:sz="0" w:space="0" w:color="auto"/>
        <w:bottom w:val="none" w:sz="0" w:space="0" w:color="auto"/>
        <w:right w:val="none" w:sz="0" w:space="0" w:color="auto"/>
      </w:divBdr>
    </w:div>
    <w:div w:id="138764023">
      <w:bodyDiv w:val="1"/>
      <w:marLeft w:val="0"/>
      <w:marRight w:val="0"/>
      <w:marTop w:val="0"/>
      <w:marBottom w:val="0"/>
      <w:divBdr>
        <w:top w:val="none" w:sz="0" w:space="0" w:color="auto"/>
        <w:left w:val="none" w:sz="0" w:space="0" w:color="auto"/>
        <w:bottom w:val="none" w:sz="0" w:space="0" w:color="auto"/>
        <w:right w:val="none" w:sz="0" w:space="0" w:color="auto"/>
      </w:divBdr>
    </w:div>
    <w:div w:id="156700407">
      <w:bodyDiv w:val="1"/>
      <w:marLeft w:val="0"/>
      <w:marRight w:val="0"/>
      <w:marTop w:val="0"/>
      <w:marBottom w:val="0"/>
      <w:divBdr>
        <w:top w:val="none" w:sz="0" w:space="0" w:color="auto"/>
        <w:left w:val="none" w:sz="0" w:space="0" w:color="auto"/>
        <w:bottom w:val="none" w:sz="0" w:space="0" w:color="auto"/>
        <w:right w:val="none" w:sz="0" w:space="0" w:color="auto"/>
      </w:divBdr>
    </w:div>
    <w:div w:id="167720204">
      <w:bodyDiv w:val="1"/>
      <w:marLeft w:val="0"/>
      <w:marRight w:val="0"/>
      <w:marTop w:val="0"/>
      <w:marBottom w:val="0"/>
      <w:divBdr>
        <w:top w:val="none" w:sz="0" w:space="0" w:color="auto"/>
        <w:left w:val="none" w:sz="0" w:space="0" w:color="auto"/>
        <w:bottom w:val="none" w:sz="0" w:space="0" w:color="auto"/>
        <w:right w:val="none" w:sz="0" w:space="0" w:color="auto"/>
      </w:divBdr>
    </w:div>
    <w:div w:id="182986268">
      <w:bodyDiv w:val="1"/>
      <w:marLeft w:val="0"/>
      <w:marRight w:val="0"/>
      <w:marTop w:val="0"/>
      <w:marBottom w:val="0"/>
      <w:divBdr>
        <w:top w:val="none" w:sz="0" w:space="0" w:color="auto"/>
        <w:left w:val="none" w:sz="0" w:space="0" w:color="auto"/>
        <w:bottom w:val="none" w:sz="0" w:space="0" w:color="auto"/>
        <w:right w:val="none" w:sz="0" w:space="0" w:color="auto"/>
      </w:divBdr>
    </w:div>
    <w:div w:id="212811004">
      <w:bodyDiv w:val="1"/>
      <w:marLeft w:val="0"/>
      <w:marRight w:val="0"/>
      <w:marTop w:val="0"/>
      <w:marBottom w:val="0"/>
      <w:divBdr>
        <w:top w:val="none" w:sz="0" w:space="0" w:color="auto"/>
        <w:left w:val="none" w:sz="0" w:space="0" w:color="auto"/>
        <w:bottom w:val="none" w:sz="0" w:space="0" w:color="auto"/>
        <w:right w:val="none" w:sz="0" w:space="0" w:color="auto"/>
      </w:divBdr>
    </w:div>
    <w:div w:id="212885876">
      <w:bodyDiv w:val="1"/>
      <w:marLeft w:val="0"/>
      <w:marRight w:val="0"/>
      <w:marTop w:val="0"/>
      <w:marBottom w:val="0"/>
      <w:divBdr>
        <w:top w:val="none" w:sz="0" w:space="0" w:color="auto"/>
        <w:left w:val="none" w:sz="0" w:space="0" w:color="auto"/>
        <w:bottom w:val="none" w:sz="0" w:space="0" w:color="auto"/>
        <w:right w:val="none" w:sz="0" w:space="0" w:color="auto"/>
      </w:divBdr>
    </w:div>
    <w:div w:id="241837666">
      <w:bodyDiv w:val="1"/>
      <w:marLeft w:val="0"/>
      <w:marRight w:val="0"/>
      <w:marTop w:val="0"/>
      <w:marBottom w:val="0"/>
      <w:divBdr>
        <w:top w:val="none" w:sz="0" w:space="0" w:color="auto"/>
        <w:left w:val="none" w:sz="0" w:space="0" w:color="auto"/>
        <w:bottom w:val="none" w:sz="0" w:space="0" w:color="auto"/>
        <w:right w:val="none" w:sz="0" w:space="0" w:color="auto"/>
      </w:divBdr>
    </w:div>
    <w:div w:id="282730495">
      <w:bodyDiv w:val="1"/>
      <w:marLeft w:val="0"/>
      <w:marRight w:val="0"/>
      <w:marTop w:val="0"/>
      <w:marBottom w:val="0"/>
      <w:divBdr>
        <w:top w:val="none" w:sz="0" w:space="0" w:color="auto"/>
        <w:left w:val="none" w:sz="0" w:space="0" w:color="auto"/>
        <w:bottom w:val="none" w:sz="0" w:space="0" w:color="auto"/>
        <w:right w:val="none" w:sz="0" w:space="0" w:color="auto"/>
      </w:divBdr>
    </w:div>
    <w:div w:id="283968303">
      <w:bodyDiv w:val="1"/>
      <w:marLeft w:val="0"/>
      <w:marRight w:val="0"/>
      <w:marTop w:val="0"/>
      <w:marBottom w:val="0"/>
      <w:divBdr>
        <w:top w:val="none" w:sz="0" w:space="0" w:color="auto"/>
        <w:left w:val="none" w:sz="0" w:space="0" w:color="auto"/>
        <w:bottom w:val="none" w:sz="0" w:space="0" w:color="auto"/>
        <w:right w:val="none" w:sz="0" w:space="0" w:color="auto"/>
      </w:divBdr>
    </w:div>
    <w:div w:id="346561705">
      <w:bodyDiv w:val="1"/>
      <w:marLeft w:val="0"/>
      <w:marRight w:val="0"/>
      <w:marTop w:val="0"/>
      <w:marBottom w:val="0"/>
      <w:divBdr>
        <w:top w:val="none" w:sz="0" w:space="0" w:color="auto"/>
        <w:left w:val="none" w:sz="0" w:space="0" w:color="auto"/>
        <w:bottom w:val="none" w:sz="0" w:space="0" w:color="auto"/>
        <w:right w:val="none" w:sz="0" w:space="0" w:color="auto"/>
      </w:divBdr>
    </w:div>
    <w:div w:id="362171240">
      <w:bodyDiv w:val="1"/>
      <w:marLeft w:val="0"/>
      <w:marRight w:val="0"/>
      <w:marTop w:val="0"/>
      <w:marBottom w:val="0"/>
      <w:divBdr>
        <w:top w:val="none" w:sz="0" w:space="0" w:color="auto"/>
        <w:left w:val="none" w:sz="0" w:space="0" w:color="auto"/>
        <w:bottom w:val="none" w:sz="0" w:space="0" w:color="auto"/>
        <w:right w:val="none" w:sz="0" w:space="0" w:color="auto"/>
      </w:divBdr>
    </w:div>
    <w:div w:id="367804960">
      <w:bodyDiv w:val="1"/>
      <w:marLeft w:val="0"/>
      <w:marRight w:val="0"/>
      <w:marTop w:val="0"/>
      <w:marBottom w:val="0"/>
      <w:divBdr>
        <w:top w:val="none" w:sz="0" w:space="0" w:color="auto"/>
        <w:left w:val="none" w:sz="0" w:space="0" w:color="auto"/>
        <w:bottom w:val="none" w:sz="0" w:space="0" w:color="auto"/>
        <w:right w:val="none" w:sz="0" w:space="0" w:color="auto"/>
      </w:divBdr>
    </w:div>
    <w:div w:id="419331103">
      <w:bodyDiv w:val="1"/>
      <w:marLeft w:val="0"/>
      <w:marRight w:val="0"/>
      <w:marTop w:val="0"/>
      <w:marBottom w:val="0"/>
      <w:divBdr>
        <w:top w:val="none" w:sz="0" w:space="0" w:color="auto"/>
        <w:left w:val="none" w:sz="0" w:space="0" w:color="auto"/>
        <w:bottom w:val="none" w:sz="0" w:space="0" w:color="auto"/>
        <w:right w:val="none" w:sz="0" w:space="0" w:color="auto"/>
      </w:divBdr>
    </w:div>
    <w:div w:id="422335105">
      <w:bodyDiv w:val="1"/>
      <w:marLeft w:val="0"/>
      <w:marRight w:val="0"/>
      <w:marTop w:val="0"/>
      <w:marBottom w:val="0"/>
      <w:divBdr>
        <w:top w:val="none" w:sz="0" w:space="0" w:color="auto"/>
        <w:left w:val="none" w:sz="0" w:space="0" w:color="auto"/>
        <w:bottom w:val="none" w:sz="0" w:space="0" w:color="auto"/>
        <w:right w:val="none" w:sz="0" w:space="0" w:color="auto"/>
      </w:divBdr>
    </w:div>
    <w:div w:id="465589899">
      <w:bodyDiv w:val="1"/>
      <w:marLeft w:val="0"/>
      <w:marRight w:val="0"/>
      <w:marTop w:val="0"/>
      <w:marBottom w:val="0"/>
      <w:divBdr>
        <w:top w:val="none" w:sz="0" w:space="0" w:color="auto"/>
        <w:left w:val="none" w:sz="0" w:space="0" w:color="auto"/>
        <w:bottom w:val="none" w:sz="0" w:space="0" w:color="auto"/>
        <w:right w:val="none" w:sz="0" w:space="0" w:color="auto"/>
      </w:divBdr>
    </w:div>
    <w:div w:id="477109354">
      <w:bodyDiv w:val="1"/>
      <w:marLeft w:val="0"/>
      <w:marRight w:val="0"/>
      <w:marTop w:val="0"/>
      <w:marBottom w:val="0"/>
      <w:divBdr>
        <w:top w:val="none" w:sz="0" w:space="0" w:color="auto"/>
        <w:left w:val="none" w:sz="0" w:space="0" w:color="auto"/>
        <w:bottom w:val="none" w:sz="0" w:space="0" w:color="auto"/>
        <w:right w:val="none" w:sz="0" w:space="0" w:color="auto"/>
      </w:divBdr>
    </w:div>
    <w:div w:id="480737585">
      <w:bodyDiv w:val="1"/>
      <w:marLeft w:val="0"/>
      <w:marRight w:val="0"/>
      <w:marTop w:val="0"/>
      <w:marBottom w:val="0"/>
      <w:divBdr>
        <w:top w:val="none" w:sz="0" w:space="0" w:color="auto"/>
        <w:left w:val="none" w:sz="0" w:space="0" w:color="auto"/>
        <w:bottom w:val="none" w:sz="0" w:space="0" w:color="auto"/>
        <w:right w:val="none" w:sz="0" w:space="0" w:color="auto"/>
      </w:divBdr>
    </w:div>
    <w:div w:id="487788304">
      <w:bodyDiv w:val="1"/>
      <w:marLeft w:val="0"/>
      <w:marRight w:val="0"/>
      <w:marTop w:val="0"/>
      <w:marBottom w:val="0"/>
      <w:divBdr>
        <w:top w:val="none" w:sz="0" w:space="0" w:color="auto"/>
        <w:left w:val="none" w:sz="0" w:space="0" w:color="auto"/>
        <w:bottom w:val="none" w:sz="0" w:space="0" w:color="auto"/>
        <w:right w:val="none" w:sz="0" w:space="0" w:color="auto"/>
      </w:divBdr>
    </w:div>
    <w:div w:id="507673443">
      <w:bodyDiv w:val="1"/>
      <w:marLeft w:val="0"/>
      <w:marRight w:val="0"/>
      <w:marTop w:val="0"/>
      <w:marBottom w:val="0"/>
      <w:divBdr>
        <w:top w:val="none" w:sz="0" w:space="0" w:color="auto"/>
        <w:left w:val="none" w:sz="0" w:space="0" w:color="auto"/>
        <w:bottom w:val="none" w:sz="0" w:space="0" w:color="auto"/>
        <w:right w:val="none" w:sz="0" w:space="0" w:color="auto"/>
      </w:divBdr>
    </w:div>
    <w:div w:id="541089401">
      <w:bodyDiv w:val="1"/>
      <w:marLeft w:val="0"/>
      <w:marRight w:val="0"/>
      <w:marTop w:val="0"/>
      <w:marBottom w:val="0"/>
      <w:divBdr>
        <w:top w:val="none" w:sz="0" w:space="0" w:color="auto"/>
        <w:left w:val="none" w:sz="0" w:space="0" w:color="auto"/>
        <w:bottom w:val="none" w:sz="0" w:space="0" w:color="auto"/>
        <w:right w:val="none" w:sz="0" w:space="0" w:color="auto"/>
      </w:divBdr>
    </w:div>
    <w:div w:id="630788373">
      <w:bodyDiv w:val="1"/>
      <w:marLeft w:val="0"/>
      <w:marRight w:val="0"/>
      <w:marTop w:val="0"/>
      <w:marBottom w:val="0"/>
      <w:divBdr>
        <w:top w:val="none" w:sz="0" w:space="0" w:color="auto"/>
        <w:left w:val="none" w:sz="0" w:space="0" w:color="auto"/>
        <w:bottom w:val="none" w:sz="0" w:space="0" w:color="auto"/>
        <w:right w:val="none" w:sz="0" w:space="0" w:color="auto"/>
      </w:divBdr>
    </w:div>
    <w:div w:id="641076764">
      <w:bodyDiv w:val="1"/>
      <w:marLeft w:val="0"/>
      <w:marRight w:val="0"/>
      <w:marTop w:val="0"/>
      <w:marBottom w:val="0"/>
      <w:divBdr>
        <w:top w:val="none" w:sz="0" w:space="0" w:color="auto"/>
        <w:left w:val="none" w:sz="0" w:space="0" w:color="auto"/>
        <w:bottom w:val="none" w:sz="0" w:space="0" w:color="auto"/>
        <w:right w:val="none" w:sz="0" w:space="0" w:color="auto"/>
      </w:divBdr>
      <w:divsChild>
        <w:div w:id="184175539">
          <w:marLeft w:val="0"/>
          <w:marRight w:val="0"/>
          <w:marTop w:val="0"/>
          <w:marBottom w:val="0"/>
          <w:divBdr>
            <w:top w:val="none" w:sz="0" w:space="0" w:color="auto"/>
            <w:left w:val="none" w:sz="0" w:space="0" w:color="auto"/>
            <w:bottom w:val="none" w:sz="0" w:space="0" w:color="auto"/>
            <w:right w:val="none" w:sz="0" w:space="0" w:color="auto"/>
          </w:divBdr>
        </w:div>
        <w:div w:id="1465152760">
          <w:marLeft w:val="0"/>
          <w:marRight w:val="0"/>
          <w:marTop w:val="0"/>
          <w:marBottom w:val="0"/>
          <w:divBdr>
            <w:top w:val="none" w:sz="0" w:space="0" w:color="auto"/>
            <w:left w:val="none" w:sz="0" w:space="0" w:color="auto"/>
            <w:bottom w:val="none" w:sz="0" w:space="0" w:color="auto"/>
            <w:right w:val="none" w:sz="0" w:space="0" w:color="auto"/>
          </w:divBdr>
        </w:div>
      </w:divsChild>
    </w:div>
    <w:div w:id="644627840">
      <w:bodyDiv w:val="1"/>
      <w:marLeft w:val="0"/>
      <w:marRight w:val="0"/>
      <w:marTop w:val="0"/>
      <w:marBottom w:val="0"/>
      <w:divBdr>
        <w:top w:val="none" w:sz="0" w:space="0" w:color="auto"/>
        <w:left w:val="none" w:sz="0" w:space="0" w:color="auto"/>
        <w:bottom w:val="none" w:sz="0" w:space="0" w:color="auto"/>
        <w:right w:val="none" w:sz="0" w:space="0" w:color="auto"/>
      </w:divBdr>
    </w:div>
    <w:div w:id="665666181">
      <w:bodyDiv w:val="1"/>
      <w:marLeft w:val="0"/>
      <w:marRight w:val="0"/>
      <w:marTop w:val="0"/>
      <w:marBottom w:val="0"/>
      <w:divBdr>
        <w:top w:val="none" w:sz="0" w:space="0" w:color="auto"/>
        <w:left w:val="none" w:sz="0" w:space="0" w:color="auto"/>
        <w:bottom w:val="none" w:sz="0" w:space="0" w:color="auto"/>
        <w:right w:val="none" w:sz="0" w:space="0" w:color="auto"/>
      </w:divBdr>
    </w:div>
    <w:div w:id="727264412">
      <w:bodyDiv w:val="1"/>
      <w:marLeft w:val="0"/>
      <w:marRight w:val="0"/>
      <w:marTop w:val="0"/>
      <w:marBottom w:val="0"/>
      <w:divBdr>
        <w:top w:val="none" w:sz="0" w:space="0" w:color="auto"/>
        <w:left w:val="none" w:sz="0" w:space="0" w:color="auto"/>
        <w:bottom w:val="none" w:sz="0" w:space="0" w:color="auto"/>
        <w:right w:val="none" w:sz="0" w:space="0" w:color="auto"/>
      </w:divBdr>
    </w:div>
    <w:div w:id="732896078">
      <w:bodyDiv w:val="1"/>
      <w:marLeft w:val="0"/>
      <w:marRight w:val="0"/>
      <w:marTop w:val="0"/>
      <w:marBottom w:val="0"/>
      <w:divBdr>
        <w:top w:val="none" w:sz="0" w:space="0" w:color="auto"/>
        <w:left w:val="none" w:sz="0" w:space="0" w:color="auto"/>
        <w:bottom w:val="none" w:sz="0" w:space="0" w:color="auto"/>
        <w:right w:val="none" w:sz="0" w:space="0" w:color="auto"/>
      </w:divBdr>
    </w:div>
    <w:div w:id="735513404">
      <w:bodyDiv w:val="1"/>
      <w:marLeft w:val="0"/>
      <w:marRight w:val="0"/>
      <w:marTop w:val="0"/>
      <w:marBottom w:val="0"/>
      <w:divBdr>
        <w:top w:val="none" w:sz="0" w:space="0" w:color="auto"/>
        <w:left w:val="none" w:sz="0" w:space="0" w:color="auto"/>
        <w:bottom w:val="none" w:sz="0" w:space="0" w:color="auto"/>
        <w:right w:val="none" w:sz="0" w:space="0" w:color="auto"/>
      </w:divBdr>
    </w:div>
    <w:div w:id="748384144">
      <w:bodyDiv w:val="1"/>
      <w:marLeft w:val="0"/>
      <w:marRight w:val="0"/>
      <w:marTop w:val="0"/>
      <w:marBottom w:val="0"/>
      <w:divBdr>
        <w:top w:val="none" w:sz="0" w:space="0" w:color="auto"/>
        <w:left w:val="none" w:sz="0" w:space="0" w:color="auto"/>
        <w:bottom w:val="none" w:sz="0" w:space="0" w:color="auto"/>
        <w:right w:val="none" w:sz="0" w:space="0" w:color="auto"/>
      </w:divBdr>
    </w:div>
    <w:div w:id="841049205">
      <w:bodyDiv w:val="1"/>
      <w:marLeft w:val="0"/>
      <w:marRight w:val="0"/>
      <w:marTop w:val="0"/>
      <w:marBottom w:val="0"/>
      <w:divBdr>
        <w:top w:val="none" w:sz="0" w:space="0" w:color="auto"/>
        <w:left w:val="none" w:sz="0" w:space="0" w:color="auto"/>
        <w:bottom w:val="none" w:sz="0" w:space="0" w:color="auto"/>
        <w:right w:val="none" w:sz="0" w:space="0" w:color="auto"/>
      </w:divBdr>
    </w:div>
    <w:div w:id="842235730">
      <w:bodyDiv w:val="1"/>
      <w:marLeft w:val="0"/>
      <w:marRight w:val="0"/>
      <w:marTop w:val="0"/>
      <w:marBottom w:val="0"/>
      <w:divBdr>
        <w:top w:val="none" w:sz="0" w:space="0" w:color="auto"/>
        <w:left w:val="none" w:sz="0" w:space="0" w:color="auto"/>
        <w:bottom w:val="none" w:sz="0" w:space="0" w:color="auto"/>
        <w:right w:val="none" w:sz="0" w:space="0" w:color="auto"/>
      </w:divBdr>
    </w:div>
    <w:div w:id="865605714">
      <w:bodyDiv w:val="1"/>
      <w:marLeft w:val="0"/>
      <w:marRight w:val="0"/>
      <w:marTop w:val="0"/>
      <w:marBottom w:val="0"/>
      <w:divBdr>
        <w:top w:val="none" w:sz="0" w:space="0" w:color="auto"/>
        <w:left w:val="none" w:sz="0" w:space="0" w:color="auto"/>
        <w:bottom w:val="none" w:sz="0" w:space="0" w:color="auto"/>
        <w:right w:val="none" w:sz="0" w:space="0" w:color="auto"/>
      </w:divBdr>
    </w:div>
    <w:div w:id="883910460">
      <w:bodyDiv w:val="1"/>
      <w:marLeft w:val="0"/>
      <w:marRight w:val="0"/>
      <w:marTop w:val="0"/>
      <w:marBottom w:val="0"/>
      <w:divBdr>
        <w:top w:val="none" w:sz="0" w:space="0" w:color="auto"/>
        <w:left w:val="none" w:sz="0" w:space="0" w:color="auto"/>
        <w:bottom w:val="none" w:sz="0" w:space="0" w:color="auto"/>
        <w:right w:val="none" w:sz="0" w:space="0" w:color="auto"/>
      </w:divBdr>
    </w:div>
    <w:div w:id="884296580">
      <w:bodyDiv w:val="1"/>
      <w:marLeft w:val="0"/>
      <w:marRight w:val="0"/>
      <w:marTop w:val="0"/>
      <w:marBottom w:val="0"/>
      <w:divBdr>
        <w:top w:val="none" w:sz="0" w:space="0" w:color="auto"/>
        <w:left w:val="none" w:sz="0" w:space="0" w:color="auto"/>
        <w:bottom w:val="none" w:sz="0" w:space="0" w:color="auto"/>
        <w:right w:val="none" w:sz="0" w:space="0" w:color="auto"/>
      </w:divBdr>
    </w:div>
    <w:div w:id="898132875">
      <w:bodyDiv w:val="1"/>
      <w:marLeft w:val="0"/>
      <w:marRight w:val="0"/>
      <w:marTop w:val="0"/>
      <w:marBottom w:val="0"/>
      <w:divBdr>
        <w:top w:val="none" w:sz="0" w:space="0" w:color="auto"/>
        <w:left w:val="none" w:sz="0" w:space="0" w:color="auto"/>
        <w:bottom w:val="none" w:sz="0" w:space="0" w:color="auto"/>
        <w:right w:val="none" w:sz="0" w:space="0" w:color="auto"/>
      </w:divBdr>
    </w:div>
    <w:div w:id="902176684">
      <w:bodyDiv w:val="1"/>
      <w:marLeft w:val="0"/>
      <w:marRight w:val="0"/>
      <w:marTop w:val="0"/>
      <w:marBottom w:val="0"/>
      <w:divBdr>
        <w:top w:val="none" w:sz="0" w:space="0" w:color="auto"/>
        <w:left w:val="none" w:sz="0" w:space="0" w:color="auto"/>
        <w:bottom w:val="none" w:sz="0" w:space="0" w:color="auto"/>
        <w:right w:val="none" w:sz="0" w:space="0" w:color="auto"/>
      </w:divBdr>
    </w:div>
    <w:div w:id="962493052">
      <w:bodyDiv w:val="1"/>
      <w:marLeft w:val="0"/>
      <w:marRight w:val="0"/>
      <w:marTop w:val="0"/>
      <w:marBottom w:val="0"/>
      <w:divBdr>
        <w:top w:val="none" w:sz="0" w:space="0" w:color="auto"/>
        <w:left w:val="none" w:sz="0" w:space="0" w:color="auto"/>
        <w:bottom w:val="none" w:sz="0" w:space="0" w:color="auto"/>
        <w:right w:val="none" w:sz="0" w:space="0" w:color="auto"/>
      </w:divBdr>
    </w:div>
    <w:div w:id="1003703695">
      <w:bodyDiv w:val="1"/>
      <w:marLeft w:val="0"/>
      <w:marRight w:val="0"/>
      <w:marTop w:val="0"/>
      <w:marBottom w:val="0"/>
      <w:divBdr>
        <w:top w:val="none" w:sz="0" w:space="0" w:color="auto"/>
        <w:left w:val="none" w:sz="0" w:space="0" w:color="auto"/>
        <w:bottom w:val="none" w:sz="0" w:space="0" w:color="auto"/>
        <w:right w:val="none" w:sz="0" w:space="0" w:color="auto"/>
      </w:divBdr>
    </w:div>
    <w:div w:id="1017461685">
      <w:bodyDiv w:val="1"/>
      <w:marLeft w:val="0"/>
      <w:marRight w:val="0"/>
      <w:marTop w:val="0"/>
      <w:marBottom w:val="0"/>
      <w:divBdr>
        <w:top w:val="none" w:sz="0" w:space="0" w:color="auto"/>
        <w:left w:val="none" w:sz="0" w:space="0" w:color="auto"/>
        <w:bottom w:val="none" w:sz="0" w:space="0" w:color="auto"/>
        <w:right w:val="none" w:sz="0" w:space="0" w:color="auto"/>
      </w:divBdr>
    </w:div>
    <w:div w:id="1023900146">
      <w:bodyDiv w:val="1"/>
      <w:marLeft w:val="0"/>
      <w:marRight w:val="0"/>
      <w:marTop w:val="0"/>
      <w:marBottom w:val="0"/>
      <w:divBdr>
        <w:top w:val="none" w:sz="0" w:space="0" w:color="auto"/>
        <w:left w:val="none" w:sz="0" w:space="0" w:color="auto"/>
        <w:bottom w:val="none" w:sz="0" w:space="0" w:color="auto"/>
        <w:right w:val="none" w:sz="0" w:space="0" w:color="auto"/>
      </w:divBdr>
    </w:div>
    <w:div w:id="1030447302">
      <w:bodyDiv w:val="1"/>
      <w:marLeft w:val="0"/>
      <w:marRight w:val="0"/>
      <w:marTop w:val="0"/>
      <w:marBottom w:val="0"/>
      <w:divBdr>
        <w:top w:val="none" w:sz="0" w:space="0" w:color="auto"/>
        <w:left w:val="none" w:sz="0" w:space="0" w:color="auto"/>
        <w:bottom w:val="none" w:sz="0" w:space="0" w:color="auto"/>
        <w:right w:val="none" w:sz="0" w:space="0" w:color="auto"/>
      </w:divBdr>
    </w:div>
    <w:div w:id="1040939432">
      <w:bodyDiv w:val="1"/>
      <w:marLeft w:val="0"/>
      <w:marRight w:val="0"/>
      <w:marTop w:val="0"/>
      <w:marBottom w:val="0"/>
      <w:divBdr>
        <w:top w:val="none" w:sz="0" w:space="0" w:color="auto"/>
        <w:left w:val="none" w:sz="0" w:space="0" w:color="auto"/>
        <w:bottom w:val="none" w:sz="0" w:space="0" w:color="auto"/>
        <w:right w:val="none" w:sz="0" w:space="0" w:color="auto"/>
      </w:divBdr>
      <w:divsChild>
        <w:div w:id="1644429647">
          <w:marLeft w:val="0"/>
          <w:marRight w:val="0"/>
          <w:marTop w:val="0"/>
          <w:marBottom w:val="0"/>
          <w:divBdr>
            <w:top w:val="none" w:sz="0" w:space="0" w:color="auto"/>
            <w:left w:val="none" w:sz="0" w:space="0" w:color="auto"/>
            <w:bottom w:val="none" w:sz="0" w:space="0" w:color="auto"/>
            <w:right w:val="none" w:sz="0" w:space="0" w:color="auto"/>
          </w:divBdr>
        </w:div>
        <w:div w:id="2072608346">
          <w:marLeft w:val="0"/>
          <w:marRight w:val="0"/>
          <w:marTop w:val="0"/>
          <w:marBottom w:val="0"/>
          <w:divBdr>
            <w:top w:val="none" w:sz="0" w:space="0" w:color="auto"/>
            <w:left w:val="none" w:sz="0" w:space="0" w:color="auto"/>
            <w:bottom w:val="none" w:sz="0" w:space="0" w:color="auto"/>
            <w:right w:val="none" w:sz="0" w:space="0" w:color="auto"/>
          </w:divBdr>
        </w:div>
      </w:divsChild>
    </w:div>
    <w:div w:id="1048649416">
      <w:bodyDiv w:val="1"/>
      <w:marLeft w:val="0"/>
      <w:marRight w:val="0"/>
      <w:marTop w:val="0"/>
      <w:marBottom w:val="0"/>
      <w:divBdr>
        <w:top w:val="none" w:sz="0" w:space="0" w:color="auto"/>
        <w:left w:val="none" w:sz="0" w:space="0" w:color="auto"/>
        <w:bottom w:val="none" w:sz="0" w:space="0" w:color="auto"/>
        <w:right w:val="none" w:sz="0" w:space="0" w:color="auto"/>
      </w:divBdr>
    </w:div>
    <w:div w:id="1094980841">
      <w:bodyDiv w:val="1"/>
      <w:marLeft w:val="0"/>
      <w:marRight w:val="0"/>
      <w:marTop w:val="0"/>
      <w:marBottom w:val="0"/>
      <w:divBdr>
        <w:top w:val="none" w:sz="0" w:space="0" w:color="auto"/>
        <w:left w:val="none" w:sz="0" w:space="0" w:color="auto"/>
        <w:bottom w:val="none" w:sz="0" w:space="0" w:color="auto"/>
        <w:right w:val="none" w:sz="0" w:space="0" w:color="auto"/>
      </w:divBdr>
    </w:div>
    <w:div w:id="1107965696">
      <w:bodyDiv w:val="1"/>
      <w:marLeft w:val="0"/>
      <w:marRight w:val="0"/>
      <w:marTop w:val="0"/>
      <w:marBottom w:val="0"/>
      <w:divBdr>
        <w:top w:val="none" w:sz="0" w:space="0" w:color="auto"/>
        <w:left w:val="none" w:sz="0" w:space="0" w:color="auto"/>
        <w:bottom w:val="none" w:sz="0" w:space="0" w:color="auto"/>
        <w:right w:val="none" w:sz="0" w:space="0" w:color="auto"/>
      </w:divBdr>
    </w:div>
    <w:div w:id="1123110985">
      <w:bodyDiv w:val="1"/>
      <w:marLeft w:val="0"/>
      <w:marRight w:val="0"/>
      <w:marTop w:val="0"/>
      <w:marBottom w:val="0"/>
      <w:divBdr>
        <w:top w:val="none" w:sz="0" w:space="0" w:color="auto"/>
        <w:left w:val="none" w:sz="0" w:space="0" w:color="auto"/>
        <w:bottom w:val="none" w:sz="0" w:space="0" w:color="auto"/>
        <w:right w:val="none" w:sz="0" w:space="0" w:color="auto"/>
      </w:divBdr>
      <w:divsChild>
        <w:div w:id="955453790">
          <w:marLeft w:val="0"/>
          <w:marRight w:val="0"/>
          <w:marTop w:val="0"/>
          <w:marBottom w:val="0"/>
          <w:divBdr>
            <w:top w:val="none" w:sz="0" w:space="0" w:color="auto"/>
            <w:left w:val="none" w:sz="0" w:space="0" w:color="auto"/>
            <w:bottom w:val="none" w:sz="0" w:space="0" w:color="auto"/>
            <w:right w:val="none" w:sz="0" w:space="0" w:color="auto"/>
          </w:divBdr>
          <w:divsChild>
            <w:div w:id="1016344904">
              <w:marLeft w:val="0"/>
              <w:marRight w:val="0"/>
              <w:marTop w:val="0"/>
              <w:marBottom w:val="0"/>
              <w:divBdr>
                <w:top w:val="none" w:sz="0" w:space="0" w:color="auto"/>
                <w:left w:val="none" w:sz="0" w:space="0" w:color="auto"/>
                <w:bottom w:val="none" w:sz="0" w:space="0" w:color="auto"/>
                <w:right w:val="none" w:sz="0" w:space="0" w:color="auto"/>
              </w:divBdr>
              <w:divsChild>
                <w:div w:id="117381937">
                  <w:marLeft w:val="0"/>
                  <w:marRight w:val="0"/>
                  <w:marTop w:val="0"/>
                  <w:marBottom w:val="0"/>
                  <w:divBdr>
                    <w:top w:val="none" w:sz="0" w:space="0" w:color="auto"/>
                    <w:left w:val="none" w:sz="0" w:space="0" w:color="auto"/>
                    <w:bottom w:val="none" w:sz="0" w:space="0" w:color="auto"/>
                    <w:right w:val="none" w:sz="0" w:space="0" w:color="auto"/>
                  </w:divBdr>
                  <w:divsChild>
                    <w:div w:id="1247111836">
                      <w:marLeft w:val="0"/>
                      <w:marRight w:val="0"/>
                      <w:marTop w:val="0"/>
                      <w:marBottom w:val="0"/>
                      <w:divBdr>
                        <w:top w:val="none" w:sz="0" w:space="0" w:color="auto"/>
                        <w:left w:val="none" w:sz="0" w:space="0" w:color="auto"/>
                        <w:bottom w:val="none" w:sz="0" w:space="0" w:color="auto"/>
                        <w:right w:val="none" w:sz="0" w:space="0" w:color="auto"/>
                      </w:divBdr>
                      <w:divsChild>
                        <w:div w:id="568004554">
                          <w:marLeft w:val="0"/>
                          <w:marRight w:val="0"/>
                          <w:marTop w:val="0"/>
                          <w:marBottom w:val="0"/>
                          <w:divBdr>
                            <w:top w:val="none" w:sz="0" w:space="0" w:color="auto"/>
                            <w:left w:val="none" w:sz="0" w:space="0" w:color="auto"/>
                            <w:bottom w:val="none" w:sz="0" w:space="0" w:color="auto"/>
                            <w:right w:val="none" w:sz="0" w:space="0" w:color="auto"/>
                          </w:divBdr>
                          <w:divsChild>
                            <w:div w:id="67457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0500011">
          <w:marLeft w:val="0"/>
          <w:marRight w:val="0"/>
          <w:marTop w:val="0"/>
          <w:marBottom w:val="0"/>
          <w:divBdr>
            <w:top w:val="none" w:sz="0" w:space="0" w:color="auto"/>
            <w:left w:val="none" w:sz="0" w:space="0" w:color="auto"/>
            <w:bottom w:val="none" w:sz="0" w:space="0" w:color="auto"/>
            <w:right w:val="none" w:sz="0" w:space="0" w:color="auto"/>
          </w:divBdr>
          <w:divsChild>
            <w:div w:id="1873807257">
              <w:marLeft w:val="0"/>
              <w:marRight w:val="0"/>
              <w:marTop w:val="0"/>
              <w:marBottom w:val="0"/>
              <w:divBdr>
                <w:top w:val="none" w:sz="0" w:space="0" w:color="auto"/>
                <w:left w:val="none" w:sz="0" w:space="0" w:color="auto"/>
                <w:bottom w:val="none" w:sz="0" w:space="0" w:color="auto"/>
                <w:right w:val="none" w:sz="0" w:space="0" w:color="auto"/>
              </w:divBdr>
              <w:divsChild>
                <w:div w:id="411243784">
                  <w:marLeft w:val="0"/>
                  <w:marRight w:val="0"/>
                  <w:marTop w:val="0"/>
                  <w:marBottom w:val="0"/>
                  <w:divBdr>
                    <w:top w:val="none" w:sz="0" w:space="0" w:color="auto"/>
                    <w:left w:val="none" w:sz="0" w:space="0" w:color="auto"/>
                    <w:bottom w:val="none" w:sz="0" w:space="0" w:color="auto"/>
                    <w:right w:val="none" w:sz="0" w:space="0" w:color="auto"/>
                  </w:divBdr>
                  <w:divsChild>
                    <w:div w:id="272513919">
                      <w:marLeft w:val="0"/>
                      <w:marRight w:val="0"/>
                      <w:marTop w:val="0"/>
                      <w:marBottom w:val="0"/>
                      <w:divBdr>
                        <w:top w:val="none" w:sz="0" w:space="0" w:color="auto"/>
                        <w:left w:val="none" w:sz="0" w:space="0" w:color="auto"/>
                        <w:bottom w:val="none" w:sz="0" w:space="0" w:color="auto"/>
                        <w:right w:val="none" w:sz="0" w:space="0" w:color="auto"/>
                      </w:divBdr>
                      <w:divsChild>
                        <w:div w:id="1912690291">
                          <w:marLeft w:val="0"/>
                          <w:marRight w:val="0"/>
                          <w:marTop w:val="0"/>
                          <w:marBottom w:val="0"/>
                          <w:divBdr>
                            <w:top w:val="none" w:sz="0" w:space="0" w:color="auto"/>
                            <w:left w:val="none" w:sz="0" w:space="0" w:color="auto"/>
                            <w:bottom w:val="none" w:sz="0" w:space="0" w:color="auto"/>
                            <w:right w:val="none" w:sz="0" w:space="0" w:color="auto"/>
                          </w:divBdr>
                          <w:divsChild>
                            <w:div w:id="93586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361375">
                      <w:marLeft w:val="0"/>
                      <w:marRight w:val="0"/>
                      <w:marTop w:val="0"/>
                      <w:marBottom w:val="75"/>
                      <w:divBdr>
                        <w:top w:val="none" w:sz="0" w:space="0" w:color="auto"/>
                        <w:left w:val="none" w:sz="0" w:space="0" w:color="auto"/>
                        <w:bottom w:val="none" w:sz="0" w:space="0" w:color="auto"/>
                        <w:right w:val="none" w:sz="0" w:space="0" w:color="auto"/>
                      </w:divBdr>
                      <w:divsChild>
                        <w:div w:id="25567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6581530">
      <w:bodyDiv w:val="1"/>
      <w:marLeft w:val="0"/>
      <w:marRight w:val="0"/>
      <w:marTop w:val="0"/>
      <w:marBottom w:val="0"/>
      <w:divBdr>
        <w:top w:val="none" w:sz="0" w:space="0" w:color="auto"/>
        <w:left w:val="none" w:sz="0" w:space="0" w:color="auto"/>
        <w:bottom w:val="none" w:sz="0" w:space="0" w:color="auto"/>
        <w:right w:val="none" w:sz="0" w:space="0" w:color="auto"/>
      </w:divBdr>
    </w:div>
    <w:div w:id="1138887327">
      <w:bodyDiv w:val="1"/>
      <w:marLeft w:val="0"/>
      <w:marRight w:val="0"/>
      <w:marTop w:val="0"/>
      <w:marBottom w:val="0"/>
      <w:divBdr>
        <w:top w:val="none" w:sz="0" w:space="0" w:color="auto"/>
        <w:left w:val="none" w:sz="0" w:space="0" w:color="auto"/>
        <w:bottom w:val="none" w:sz="0" w:space="0" w:color="auto"/>
        <w:right w:val="none" w:sz="0" w:space="0" w:color="auto"/>
      </w:divBdr>
    </w:div>
    <w:div w:id="1162697287">
      <w:bodyDiv w:val="1"/>
      <w:marLeft w:val="0"/>
      <w:marRight w:val="0"/>
      <w:marTop w:val="0"/>
      <w:marBottom w:val="0"/>
      <w:divBdr>
        <w:top w:val="none" w:sz="0" w:space="0" w:color="auto"/>
        <w:left w:val="none" w:sz="0" w:space="0" w:color="auto"/>
        <w:bottom w:val="none" w:sz="0" w:space="0" w:color="auto"/>
        <w:right w:val="none" w:sz="0" w:space="0" w:color="auto"/>
      </w:divBdr>
    </w:div>
    <w:div w:id="1169440731">
      <w:bodyDiv w:val="1"/>
      <w:marLeft w:val="0"/>
      <w:marRight w:val="0"/>
      <w:marTop w:val="0"/>
      <w:marBottom w:val="0"/>
      <w:divBdr>
        <w:top w:val="none" w:sz="0" w:space="0" w:color="auto"/>
        <w:left w:val="none" w:sz="0" w:space="0" w:color="auto"/>
        <w:bottom w:val="none" w:sz="0" w:space="0" w:color="auto"/>
        <w:right w:val="none" w:sz="0" w:space="0" w:color="auto"/>
      </w:divBdr>
    </w:div>
    <w:div w:id="1197232465">
      <w:bodyDiv w:val="1"/>
      <w:marLeft w:val="0"/>
      <w:marRight w:val="0"/>
      <w:marTop w:val="0"/>
      <w:marBottom w:val="0"/>
      <w:divBdr>
        <w:top w:val="none" w:sz="0" w:space="0" w:color="auto"/>
        <w:left w:val="none" w:sz="0" w:space="0" w:color="auto"/>
        <w:bottom w:val="none" w:sz="0" w:space="0" w:color="auto"/>
        <w:right w:val="none" w:sz="0" w:space="0" w:color="auto"/>
      </w:divBdr>
    </w:div>
    <w:div w:id="1208299430">
      <w:bodyDiv w:val="1"/>
      <w:marLeft w:val="0"/>
      <w:marRight w:val="0"/>
      <w:marTop w:val="0"/>
      <w:marBottom w:val="0"/>
      <w:divBdr>
        <w:top w:val="none" w:sz="0" w:space="0" w:color="auto"/>
        <w:left w:val="none" w:sz="0" w:space="0" w:color="auto"/>
        <w:bottom w:val="none" w:sz="0" w:space="0" w:color="auto"/>
        <w:right w:val="none" w:sz="0" w:space="0" w:color="auto"/>
      </w:divBdr>
    </w:div>
    <w:div w:id="1214972224">
      <w:bodyDiv w:val="1"/>
      <w:marLeft w:val="0"/>
      <w:marRight w:val="0"/>
      <w:marTop w:val="0"/>
      <w:marBottom w:val="0"/>
      <w:divBdr>
        <w:top w:val="none" w:sz="0" w:space="0" w:color="auto"/>
        <w:left w:val="none" w:sz="0" w:space="0" w:color="auto"/>
        <w:bottom w:val="none" w:sz="0" w:space="0" w:color="auto"/>
        <w:right w:val="none" w:sz="0" w:space="0" w:color="auto"/>
      </w:divBdr>
      <w:divsChild>
        <w:div w:id="1343556427">
          <w:marLeft w:val="0"/>
          <w:marRight w:val="0"/>
          <w:marTop w:val="0"/>
          <w:marBottom w:val="0"/>
          <w:divBdr>
            <w:top w:val="none" w:sz="0" w:space="0" w:color="auto"/>
            <w:left w:val="none" w:sz="0" w:space="0" w:color="auto"/>
            <w:bottom w:val="none" w:sz="0" w:space="0" w:color="auto"/>
            <w:right w:val="none" w:sz="0" w:space="0" w:color="auto"/>
          </w:divBdr>
          <w:divsChild>
            <w:div w:id="213394300">
              <w:marLeft w:val="0"/>
              <w:marRight w:val="0"/>
              <w:marTop w:val="0"/>
              <w:marBottom w:val="0"/>
              <w:divBdr>
                <w:top w:val="none" w:sz="0" w:space="0" w:color="auto"/>
                <w:left w:val="none" w:sz="0" w:space="0" w:color="auto"/>
                <w:bottom w:val="none" w:sz="0" w:space="0" w:color="auto"/>
                <w:right w:val="none" w:sz="0" w:space="0" w:color="auto"/>
              </w:divBdr>
              <w:divsChild>
                <w:div w:id="1537813267">
                  <w:marLeft w:val="0"/>
                  <w:marRight w:val="0"/>
                  <w:marTop w:val="0"/>
                  <w:marBottom w:val="0"/>
                  <w:divBdr>
                    <w:top w:val="none" w:sz="0" w:space="0" w:color="auto"/>
                    <w:left w:val="none" w:sz="0" w:space="0" w:color="auto"/>
                    <w:bottom w:val="none" w:sz="0" w:space="0" w:color="auto"/>
                    <w:right w:val="none" w:sz="0" w:space="0" w:color="auto"/>
                  </w:divBdr>
                  <w:divsChild>
                    <w:div w:id="194302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087866">
          <w:marLeft w:val="0"/>
          <w:marRight w:val="0"/>
          <w:marTop w:val="0"/>
          <w:marBottom w:val="0"/>
          <w:divBdr>
            <w:top w:val="none" w:sz="0" w:space="0" w:color="auto"/>
            <w:left w:val="none" w:sz="0" w:space="0" w:color="auto"/>
            <w:bottom w:val="none" w:sz="0" w:space="0" w:color="auto"/>
            <w:right w:val="none" w:sz="0" w:space="0" w:color="auto"/>
          </w:divBdr>
          <w:divsChild>
            <w:div w:id="733235799">
              <w:marLeft w:val="0"/>
              <w:marRight w:val="0"/>
              <w:marTop w:val="0"/>
              <w:marBottom w:val="0"/>
              <w:divBdr>
                <w:top w:val="none" w:sz="0" w:space="0" w:color="auto"/>
                <w:left w:val="none" w:sz="0" w:space="0" w:color="auto"/>
                <w:bottom w:val="none" w:sz="0" w:space="0" w:color="auto"/>
                <w:right w:val="none" w:sz="0" w:space="0" w:color="auto"/>
              </w:divBdr>
              <w:divsChild>
                <w:div w:id="1608081042">
                  <w:marLeft w:val="0"/>
                  <w:marRight w:val="0"/>
                  <w:marTop w:val="0"/>
                  <w:marBottom w:val="0"/>
                  <w:divBdr>
                    <w:top w:val="none" w:sz="0" w:space="0" w:color="auto"/>
                    <w:left w:val="none" w:sz="0" w:space="0" w:color="auto"/>
                    <w:bottom w:val="none" w:sz="0" w:space="0" w:color="auto"/>
                    <w:right w:val="none" w:sz="0" w:space="0" w:color="auto"/>
                  </w:divBdr>
                  <w:divsChild>
                    <w:div w:id="1604730640">
                      <w:marLeft w:val="0"/>
                      <w:marRight w:val="0"/>
                      <w:marTop w:val="0"/>
                      <w:marBottom w:val="0"/>
                      <w:divBdr>
                        <w:top w:val="none" w:sz="0" w:space="0" w:color="auto"/>
                        <w:left w:val="none" w:sz="0" w:space="0" w:color="auto"/>
                        <w:bottom w:val="none" w:sz="0" w:space="0" w:color="auto"/>
                        <w:right w:val="none" w:sz="0" w:space="0" w:color="auto"/>
                      </w:divBdr>
                      <w:divsChild>
                        <w:div w:id="1608002018">
                          <w:marLeft w:val="0"/>
                          <w:marRight w:val="0"/>
                          <w:marTop w:val="0"/>
                          <w:marBottom w:val="0"/>
                          <w:divBdr>
                            <w:top w:val="none" w:sz="0" w:space="0" w:color="auto"/>
                            <w:left w:val="none" w:sz="0" w:space="0" w:color="auto"/>
                            <w:bottom w:val="none" w:sz="0" w:space="0" w:color="auto"/>
                            <w:right w:val="none" w:sz="0" w:space="0" w:color="auto"/>
                          </w:divBdr>
                          <w:divsChild>
                            <w:div w:id="116864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7663883">
      <w:bodyDiv w:val="1"/>
      <w:marLeft w:val="0"/>
      <w:marRight w:val="0"/>
      <w:marTop w:val="0"/>
      <w:marBottom w:val="0"/>
      <w:divBdr>
        <w:top w:val="none" w:sz="0" w:space="0" w:color="auto"/>
        <w:left w:val="none" w:sz="0" w:space="0" w:color="auto"/>
        <w:bottom w:val="none" w:sz="0" w:space="0" w:color="auto"/>
        <w:right w:val="none" w:sz="0" w:space="0" w:color="auto"/>
      </w:divBdr>
    </w:div>
    <w:div w:id="1263756204">
      <w:bodyDiv w:val="1"/>
      <w:marLeft w:val="0"/>
      <w:marRight w:val="0"/>
      <w:marTop w:val="0"/>
      <w:marBottom w:val="0"/>
      <w:divBdr>
        <w:top w:val="none" w:sz="0" w:space="0" w:color="auto"/>
        <w:left w:val="none" w:sz="0" w:space="0" w:color="auto"/>
        <w:bottom w:val="none" w:sz="0" w:space="0" w:color="auto"/>
        <w:right w:val="none" w:sz="0" w:space="0" w:color="auto"/>
      </w:divBdr>
    </w:div>
    <w:div w:id="1283998047">
      <w:bodyDiv w:val="1"/>
      <w:marLeft w:val="0"/>
      <w:marRight w:val="0"/>
      <w:marTop w:val="0"/>
      <w:marBottom w:val="0"/>
      <w:divBdr>
        <w:top w:val="none" w:sz="0" w:space="0" w:color="auto"/>
        <w:left w:val="none" w:sz="0" w:space="0" w:color="auto"/>
        <w:bottom w:val="none" w:sz="0" w:space="0" w:color="auto"/>
        <w:right w:val="none" w:sz="0" w:space="0" w:color="auto"/>
      </w:divBdr>
    </w:div>
    <w:div w:id="1306011469">
      <w:bodyDiv w:val="1"/>
      <w:marLeft w:val="0"/>
      <w:marRight w:val="0"/>
      <w:marTop w:val="0"/>
      <w:marBottom w:val="0"/>
      <w:divBdr>
        <w:top w:val="none" w:sz="0" w:space="0" w:color="auto"/>
        <w:left w:val="none" w:sz="0" w:space="0" w:color="auto"/>
        <w:bottom w:val="none" w:sz="0" w:space="0" w:color="auto"/>
        <w:right w:val="none" w:sz="0" w:space="0" w:color="auto"/>
      </w:divBdr>
    </w:div>
    <w:div w:id="1324356809">
      <w:bodyDiv w:val="1"/>
      <w:marLeft w:val="0"/>
      <w:marRight w:val="0"/>
      <w:marTop w:val="0"/>
      <w:marBottom w:val="0"/>
      <w:divBdr>
        <w:top w:val="none" w:sz="0" w:space="0" w:color="auto"/>
        <w:left w:val="none" w:sz="0" w:space="0" w:color="auto"/>
        <w:bottom w:val="none" w:sz="0" w:space="0" w:color="auto"/>
        <w:right w:val="none" w:sz="0" w:space="0" w:color="auto"/>
      </w:divBdr>
    </w:div>
    <w:div w:id="1345014145">
      <w:bodyDiv w:val="1"/>
      <w:marLeft w:val="0"/>
      <w:marRight w:val="0"/>
      <w:marTop w:val="0"/>
      <w:marBottom w:val="0"/>
      <w:divBdr>
        <w:top w:val="none" w:sz="0" w:space="0" w:color="auto"/>
        <w:left w:val="none" w:sz="0" w:space="0" w:color="auto"/>
        <w:bottom w:val="none" w:sz="0" w:space="0" w:color="auto"/>
        <w:right w:val="none" w:sz="0" w:space="0" w:color="auto"/>
      </w:divBdr>
    </w:div>
    <w:div w:id="1366449037">
      <w:bodyDiv w:val="1"/>
      <w:marLeft w:val="0"/>
      <w:marRight w:val="0"/>
      <w:marTop w:val="0"/>
      <w:marBottom w:val="0"/>
      <w:divBdr>
        <w:top w:val="none" w:sz="0" w:space="0" w:color="auto"/>
        <w:left w:val="none" w:sz="0" w:space="0" w:color="auto"/>
        <w:bottom w:val="none" w:sz="0" w:space="0" w:color="auto"/>
        <w:right w:val="none" w:sz="0" w:space="0" w:color="auto"/>
      </w:divBdr>
    </w:div>
    <w:div w:id="1369185672">
      <w:bodyDiv w:val="1"/>
      <w:marLeft w:val="0"/>
      <w:marRight w:val="0"/>
      <w:marTop w:val="0"/>
      <w:marBottom w:val="0"/>
      <w:divBdr>
        <w:top w:val="none" w:sz="0" w:space="0" w:color="auto"/>
        <w:left w:val="none" w:sz="0" w:space="0" w:color="auto"/>
        <w:bottom w:val="none" w:sz="0" w:space="0" w:color="auto"/>
        <w:right w:val="none" w:sz="0" w:space="0" w:color="auto"/>
      </w:divBdr>
      <w:divsChild>
        <w:div w:id="734165686">
          <w:marLeft w:val="0"/>
          <w:marRight w:val="0"/>
          <w:marTop w:val="0"/>
          <w:marBottom w:val="60"/>
          <w:divBdr>
            <w:top w:val="none" w:sz="0" w:space="0" w:color="auto"/>
            <w:left w:val="none" w:sz="0" w:space="0" w:color="auto"/>
            <w:bottom w:val="none" w:sz="0" w:space="0" w:color="auto"/>
            <w:right w:val="none" w:sz="0" w:space="0" w:color="auto"/>
          </w:divBdr>
        </w:div>
        <w:div w:id="2021275767">
          <w:marLeft w:val="0"/>
          <w:marRight w:val="0"/>
          <w:marTop w:val="0"/>
          <w:marBottom w:val="60"/>
          <w:divBdr>
            <w:top w:val="none" w:sz="0" w:space="0" w:color="auto"/>
            <w:left w:val="none" w:sz="0" w:space="0" w:color="auto"/>
            <w:bottom w:val="none" w:sz="0" w:space="0" w:color="auto"/>
            <w:right w:val="none" w:sz="0" w:space="0" w:color="auto"/>
          </w:divBdr>
          <w:divsChild>
            <w:div w:id="86837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196135">
      <w:bodyDiv w:val="1"/>
      <w:marLeft w:val="0"/>
      <w:marRight w:val="0"/>
      <w:marTop w:val="0"/>
      <w:marBottom w:val="0"/>
      <w:divBdr>
        <w:top w:val="none" w:sz="0" w:space="0" w:color="auto"/>
        <w:left w:val="none" w:sz="0" w:space="0" w:color="auto"/>
        <w:bottom w:val="none" w:sz="0" w:space="0" w:color="auto"/>
        <w:right w:val="none" w:sz="0" w:space="0" w:color="auto"/>
      </w:divBdr>
    </w:div>
    <w:div w:id="1562784280">
      <w:bodyDiv w:val="1"/>
      <w:marLeft w:val="0"/>
      <w:marRight w:val="0"/>
      <w:marTop w:val="0"/>
      <w:marBottom w:val="0"/>
      <w:divBdr>
        <w:top w:val="none" w:sz="0" w:space="0" w:color="auto"/>
        <w:left w:val="none" w:sz="0" w:space="0" w:color="auto"/>
        <w:bottom w:val="none" w:sz="0" w:space="0" w:color="auto"/>
        <w:right w:val="none" w:sz="0" w:space="0" w:color="auto"/>
      </w:divBdr>
    </w:div>
    <w:div w:id="1593854772">
      <w:bodyDiv w:val="1"/>
      <w:marLeft w:val="0"/>
      <w:marRight w:val="0"/>
      <w:marTop w:val="0"/>
      <w:marBottom w:val="0"/>
      <w:divBdr>
        <w:top w:val="none" w:sz="0" w:space="0" w:color="auto"/>
        <w:left w:val="none" w:sz="0" w:space="0" w:color="auto"/>
        <w:bottom w:val="none" w:sz="0" w:space="0" w:color="auto"/>
        <w:right w:val="none" w:sz="0" w:space="0" w:color="auto"/>
      </w:divBdr>
    </w:div>
    <w:div w:id="1597012801">
      <w:bodyDiv w:val="1"/>
      <w:marLeft w:val="0"/>
      <w:marRight w:val="0"/>
      <w:marTop w:val="0"/>
      <w:marBottom w:val="0"/>
      <w:divBdr>
        <w:top w:val="none" w:sz="0" w:space="0" w:color="auto"/>
        <w:left w:val="none" w:sz="0" w:space="0" w:color="auto"/>
        <w:bottom w:val="none" w:sz="0" w:space="0" w:color="auto"/>
        <w:right w:val="none" w:sz="0" w:space="0" w:color="auto"/>
      </w:divBdr>
    </w:div>
    <w:div w:id="1606156626">
      <w:bodyDiv w:val="1"/>
      <w:marLeft w:val="0"/>
      <w:marRight w:val="0"/>
      <w:marTop w:val="0"/>
      <w:marBottom w:val="0"/>
      <w:divBdr>
        <w:top w:val="none" w:sz="0" w:space="0" w:color="auto"/>
        <w:left w:val="none" w:sz="0" w:space="0" w:color="auto"/>
        <w:bottom w:val="none" w:sz="0" w:space="0" w:color="auto"/>
        <w:right w:val="none" w:sz="0" w:space="0" w:color="auto"/>
      </w:divBdr>
    </w:div>
    <w:div w:id="1614824595">
      <w:bodyDiv w:val="1"/>
      <w:marLeft w:val="0"/>
      <w:marRight w:val="0"/>
      <w:marTop w:val="0"/>
      <w:marBottom w:val="0"/>
      <w:divBdr>
        <w:top w:val="none" w:sz="0" w:space="0" w:color="auto"/>
        <w:left w:val="none" w:sz="0" w:space="0" w:color="auto"/>
        <w:bottom w:val="none" w:sz="0" w:space="0" w:color="auto"/>
        <w:right w:val="none" w:sz="0" w:space="0" w:color="auto"/>
      </w:divBdr>
    </w:div>
    <w:div w:id="1650205157">
      <w:bodyDiv w:val="1"/>
      <w:marLeft w:val="0"/>
      <w:marRight w:val="0"/>
      <w:marTop w:val="0"/>
      <w:marBottom w:val="0"/>
      <w:divBdr>
        <w:top w:val="none" w:sz="0" w:space="0" w:color="auto"/>
        <w:left w:val="none" w:sz="0" w:space="0" w:color="auto"/>
        <w:bottom w:val="none" w:sz="0" w:space="0" w:color="auto"/>
        <w:right w:val="none" w:sz="0" w:space="0" w:color="auto"/>
      </w:divBdr>
    </w:div>
    <w:div w:id="1653605610">
      <w:bodyDiv w:val="1"/>
      <w:marLeft w:val="0"/>
      <w:marRight w:val="0"/>
      <w:marTop w:val="0"/>
      <w:marBottom w:val="0"/>
      <w:divBdr>
        <w:top w:val="none" w:sz="0" w:space="0" w:color="auto"/>
        <w:left w:val="none" w:sz="0" w:space="0" w:color="auto"/>
        <w:bottom w:val="none" w:sz="0" w:space="0" w:color="auto"/>
        <w:right w:val="none" w:sz="0" w:space="0" w:color="auto"/>
      </w:divBdr>
    </w:div>
    <w:div w:id="1663048515">
      <w:bodyDiv w:val="1"/>
      <w:marLeft w:val="0"/>
      <w:marRight w:val="0"/>
      <w:marTop w:val="0"/>
      <w:marBottom w:val="0"/>
      <w:divBdr>
        <w:top w:val="none" w:sz="0" w:space="0" w:color="auto"/>
        <w:left w:val="none" w:sz="0" w:space="0" w:color="auto"/>
        <w:bottom w:val="none" w:sz="0" w:space="0" w:color="auto"/>
        <w:right w:val="none" w:sz="0" w:space="0" w:color="auto"/>
      </w:divBdr>
    </w:div>
    <w:div w:id="1667125589">
      <w:bodyDiv w:val="1"/>
      <w:marLeft w:val="0"/>
      <w:marRight w:val="0"/>
      <w:marTop w:val="0"/>
      <w:marBottom w:val="0"/>
      <w:divBdr>
        <w:top w:val="none" w:sz="0" w:space="0" w:color="auto"/>
        <w:left w:val="none" w:sz="0" w:space="0" w:color="auto"/>
        <w:bottom w:val="none" w:sz="0" w:space="0" w:color="auto"/>
        <w:right w:val="none" w:sz="0" w:space="0" w:color="auto"/>
      </w:divBdr>
    </w:div>
    <w:div w:id="1669480039">
      <w:bodyDiv w:val="1"/>
      <w:marLeft w:val="0"/>
      <w:marRight w:val="0"/>
      <w:marTop w:val="0"/>
      <w:marBottom w:val="0"/>
      <w:divBdr>
        <w:top w:val="none" w:sz="0" w:space="0" w:color="auto"/>
        <w:left w:val="none" w:sz="0" w:space="0" w:color="auto"/>
        <w:bottom w:val="none" w:sz="0" w:space="0" w:color="auto"/>
        <w:right w:val="none" w:sz="0" w:space="0" w:color="auto"/>
      </w:divBdr>
    </w:div>
    <w:div w:id="1676565690">
      <w:bodyDiv w:val="1"/>
      <w:marLeft w:val="0"/>
      <w:marRight w:val="0"/>
      <w:marTop w:val="0"/>
      <w:marBottom w:val="0"/>
      <w:divBdr>
        <w:top w:val="none" w:sz="0" w:space="0" w:color="auto"/>
        <w:left w:val="none" w:sz="0" w:space="0" w:color="auto"/>
        <w:bottom w:val="none" w:sz="0" w:space="0" w:color="auto"/>
        <w:right w:val="none" w:sz="0" w:space="0" w:color="auto"/>
      </w:divBdr>
    </w:div>
    <w:div w:id="1746997267">
      <w:bodyDiv w:val="1"/>
      <w:marLeft w:val="0"/>
      <w:marRight w:val="0"/>
      <w:marTop w:val="0"/>
      <w:marBottom w:val="0"/>
      <w:divBdr>
        <w:top w:val="none" w:sz="0" w:space="0" w:color="auto"/>
        <w:left w:val="none" w:sz="0" w:space="0" w:color="auto"/>
        <w:bottom w:val="none" w:sz="0" w:space="0" w:color="auto"/>
        <w:right w:val="none" w:sz="0" w:space="0" w:color="auto"/>
      </w:divBdr>
    </w:div>
    <w:div w:id="1759137014">
      <w:bodyDiv w:val="1"/>
      <w:marLeft w:val="0"/>
      <w:marRight w:val="0"/>
      <w:marTop w:val="0"/>
      <w:marBottom w:val="0"/>
      <w:divBdr>
        <w:top w:val="none" w:sz="0" w:space="0" w:color="auto"/>
        <w:left w:val="none" w:sz="0" w:space="0" w:color="auto"/>
        <w:bottom w:val="none" w:sz="0" w:space="0" w:color="auto"/>
        <w:right w:val="none" w:sz="0" w:space="0" w:color="auto"/>
      </w:divBdr>
    </w:div>
    <w:div w:id="1762944783">
      <w:bodyDiv w:val="1"/>
      <w:marLeft w:val="0"/>
      <w:marRight w:val="0"/>
      <w:marTop w:val="0"/>
      <w:marBottom w:val="0"/>
      <w:divBdr>
        <w:top w:val="none" w:sz="0" w:space="0" w:color="auto"/>
        <w:left w:val="none" w:sz="0" w:space="0" w:color="auto"/>
        <w:bottom w:val="none" w:sz="0" w:space="0" w:color="auto"/>
        <w:right w:val="none" w:sz="0" w:space="0" w:color="auto"/>
      </w:divBdr>
    </w:div>
    <w:div w:id="1774596193">
      <w:bodyDiv w:val="1"/>
      <w:marLeft w:val="0"/>
      <w:marRight w:val="0"/>
      <w:marTop w:val="0"/>
      <w:marBottom w:val="0"/>
      <w:divBdr>
        <w:top w:val="none" w:sz="0" w:space="0" w:color="auto"/>
        <w:left w:val="none" w:sz="0" w:space="0" w:color="auto"/>
        <w:bottom w:val="none" w:sz="0" w:space="0" w:color="auto"/>
        <w:right w:val="none" w:sz="0" w:space="0" w:color="auto"/>
      </w:divBdr>
    </w:div>
    <w:div w:id="1794667745">
      <w:bodyDiv w:val="1"/>
      <w:marLeft w:val="0"/>
      <w:marRight w:val="0"/>
      <w:marTop w:val="0"/>
      <w:marBottom w:val="0"/>
      <w:divBdr>
        <w:top w:val="none" w:sz="0" w:space="0" w:color="auto"/>
        <w:left w:val="none" w:sz="0" w:space="0" w:color="auto"/>
        <w:bottom w:val="none" w:sz="0" w:space="0" w:color="auto"/>
        <w:right w:val="none" w:sz="0" w:space="0" w:color="auto"/>
      </w:divBdr>
    </w:div>
    <w:div w:id="1796407450">
      <w:bodyDiv w:val="1"/>
      <w:marLeft w:val="0"/>
      <w:marRight w:val="0"/>
      <w:marTop w:val="0"/>
      <w:marBottom w:val="0"/>
      <w:divBdr>
        <w:top w:val="none" w:sz="0" w:space="0" w:color="auto"/>
        <w:left w:val="none" w:sz="0" w:space="0" w:color="auto"/>
        <w:bottom w:val="none" w:sz="0" w:space="0" w:color="auto"/>
        <w:right w:val="none" w:sz="0" w:space="0" w:color="auto"/>
      </w:divBdr>
      <w:divsChild>
        <w:div w:id="636842011">
          <w:marLeft w:val="0"/>
          <w:marRight w:val="0"/>
          <w:marTop w:val="0"/>
          <w:marBottom w:val="0"/>
          <w:divBdr>
            <w:top w:val="none" w:sz="0" w:space="0" w:color="auto"/>
            <w:left w:val="none" w:sz="0" w:space="0" w:color="auto"/>
            <w:bottom w:val="none" w:sz="0" w:space="0" w:color="auto"/>
            <w:right w:val="none" w:sz="0" w:space="0" w:color="auto"/>
          </w:divBdr>
          <w:divsChild>
            <w:div w:id="53479185">
              <w:marLeft w:val="0"/>
              <w:marRight w:val="0"/>
              <w:marTop w:val="0"/>
              <w:marBottom w:val="0"/>
              <w:divBdr>
                <w:top w:val="none" w:sz="0" w:space="0" w:color="auto"/>
                <w:left w:val="none" w:sz="0" w:space="0" w:color="auto"/>
                <w:bottom w:val="none" w:sz="0" w:space="0" w:color="auto"/>
                <w:right w:val="none" w:sz="0" w:space="0" w:color="auto"/>
              </w:divBdr>
              <w:divsChild>
                <w:div w:id="2070302412">
                  <w:marLeft w:val="0"/>
                  <w:marRight w:val="0"/>
                  <w:marTop w:val="0"/>
                  <w:marBottom w:val="0"/>
                  <w:divBdr>
                    <w:top w:val="none" w:sz="0" w:space="0" w:color="auto"/>
                    <w:left w:val="none" w:sz="0" w:space="0" w:color="auto"/>
                    <w:bottom w:val="none" w:sz="0" w:space="0" w:color="auto"/>
                    <w:right w:val="none" w:sz="0" w:space="0" w:color="auto"/>
                  </w:divBdr>
                  <w:divsChild>
                    <w:div w:id="234709736">
                      <w:marLeft w:val="0"/>
                      <w:marRight w:val="0"/>
                      <w:marTop w:val="0"/>
                      <w:marBottom w:val="0"/>
                      <w:divBdr>
                        <w:top w:val="none" w:sz="0" w:space="0" w:color="auto"/>
                        <w:left w:val="none" w:sz="0" w:space="0" w:color="auto"/>
                        <w:bottom w:val="none" w:sz="0" w:space="0" w:color="auto"/>
                        <w:right w:val="none" w:sz="0" w:space="0" w:color="auto"/>
                      </w:divBdr>
                      <w:divsChild>
                        <w:div w:id="224949470">
                          <w:marLeft w:val="0"/>
                          <w:marRight w:val="0"/>
                          <w:marTop w:val="0"/>
                          <w:marBottom w:val="0"/>
                          <w:divBdr>
                            <w:top w:val="none" w:sz="0" w:space="0" w:color="auto"/>
                            <w:left w:val="none" w:sz="0" w:space="0" w:color="auto"/>
                            <w:bottom w:val="none" w:sz="0" w:space="0" w:color="auto"/>
                            <w:right w:val="none" w:sz="0" w:space="0" w:color="auto"/>
                          </w:divBdr>
                          <w:divsChild>
                            <w:div w:id="157728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337337">
                      <w:marLeft w:val="0"/>
                      <w:marRight w:val="0"/>
                      <w:marTop w:val="0"/>
                      <w:marBottom w:val="75"/>
                      <w:divBdr>
                        <w:top w:val="none" w:sz="0" w:space="0" w:color="auto"/>
                        <w:left w:val="none" w:sz="0" w:space="0" w:color="auto"/>
                        <w:bottom w:val="none" w:sz="0" w:space="0" w:color="auto"/>
                        <w:right w:val="none" w:sz="0" w:space="0" w:color="auto"/>
                      </w:divBdr>
                      <w:divsChild>
                        <w:div w:id="199559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935878">
          <w:marLeft w:val="0"/>
          <w:marRight w:val="0"/>
          <w:marTop w:val="0"/>
          <w:marBottom w:val="0"/>
          <w:divBdr>
            <w:top w:val="none" w:sz="0" w:space="0" w:color="auto"/>
            <w:left w:val="none" w:sz="0" w:space="0" w:color="auto"/>
            <w:bottom w:val="none" w:sz="0" w:space="0" w:color="auto"/>
            <w:right w:val="none" w:sz="0" w:space="0" w:color="auto"/>
          </w:divBdr>
          <w:divsChild>
            <w:div w:id="380325487">
              <w:marLeft w:val="0"/>
              <w:marRight w:val="0"/>
              <w:marTop w:val="0"/>
              <w:marBottom w:val="0"/>
              <w:divBdr>
                <w:top w:val="none" w:sz="0" w:space="0" w:color="auto"/>
                <w:left w:val="none" w:sz="0" w:space="0" w:color="auto"/>
                <w:bottom w:val="none" w:sz="0" w:space="0" w:color="auto"/>
                <w:right w:val="none" w:sz="0" w:space="0" w:color="auto"/>
              </w:divBdr>
              <w:divsChild>
                <w:div w:id="573245671">
                  <w:marLeft w:val="0"/>
                  <w:marRight w:val="0"/>
                  <w:marTop w:val="0"/>
                  <w:marBottom w:val="0"/>
                  <w:divBdr>
                    <w:top w:val="none" w:sz="0" w:space="0" w:color="auto"/>
                    <w:left w:val="none" w:sz="0" w:space="0" w:color="auto"/>
                    <w:bottom w:val="none" w:sz="0" w:space="0" w:color="auto"/>
                    <w:right w:val="none" w:sz="0" w:space="0" w:color="auto"/>
                  </w:divBdr>
                  <w:divsChild>
                    <w:div w:id="521748165">
                      <w:marLeft w:val="0"/>
                      <w:marRight w:val="0"/>
                      <w:marTop w:val="0"/>
                      <w:marBottom w:val="0"/>
                      <w:divBdr>
                        <w:top w:val="none" w:sz="0" w:space="0" w:color="auto"/>
                        <w:left w:val="none" w:sz="0" w:space="0" w:color="auto"/>
                        <w:bottom w:val="none" w:sz="0" w:space="0" w:color="auto"/>
                        <w:right w:val="none" w:sz="0" w:space="0" w:color="auto"/>
                      </w:divBdr>
                      <w:divsChild>
                        <w:div w:id="427383665">
                          <w:marLeft w:val="0"/>
                          <w:marRight w:val="0"/>
                          <w:marTop w:val="0"/>
                          <w:marBottom w:val="0"/>
                          <w:divBdr>
                            <w:top w:val="none" w:sz="0" w:space="0" w:color="auto"/>
                            <w:left w:val="none" w:sz="0" w:space="0" w:color="auto"/>
                            <w:bottom w:val="none" w:sz="0" w:space="0" w:color="auto"/>
                            <w:right w:val="none" w:sz="0" w:space="0" w:color="auto"/>
                          </w:divBdr>
                          <w:divsChild>
                            <w:div w:id="39709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1223890">
      <w:bodyDiv w:val="1"/>
      <w:marLeft w:val="0"/>
      <w:marRight w:val="0"/>
      <w:marTop w:val="0"/>
      <w:marBottom w:val="0"/>
      <w:divBdr>
        <w:top w:val="none" w:sz="0" w:space="0" w:color="auto"/>
        <w:left w:val="none" w:sz="0" w:space="0" w:color="auto"/>
        <w:bottom w:val="none" w:sz="0" w:space="0" w:color="auto"/>
        <w:right w:val="none" w:sz="0" w:space="0" w:color="auto"/>
      </w:divBdr>
    </w:div>
    <w:div w:id="1801721933">
      <w:bodyDiv w:val="1"/>
      <w:marLeft w:val="0"/>
      <w:marRight w:val="0"/>
      <w:marTop w:val="0"/>
      <w:marBottom w:val="0"/>
      <w:divBdr>
        <w:top w:val="none" w:sz="0" w:space="0" w:color="auto"/>
        <w:left w:val="none" w:sz="0" w:space="0" w:color="auto"/>
        <w:bottom w:val="none" w:sz="0" w:space="0" w:color="auto"/>
        <w:right w:val="none" w:sz="0" w:space="0" w:color="auto"/>
      </w:divBdr>
    </w:div>
    <w:div w:id="1802575996">
      <w:bodyDiv w:val="1"/>
      <w:marLeft w:val="0"/>
      <w:marRight w:val="0"/>
      <w:marTop w:val="0"/>
      <w:marBottom w:val="0"/>
      <w:divBdr>
        <w:top w:val="none" w:sz="0" w:space="0" w:color="auto"/>
        <w:left w:val="none" w:sz="0" w:space="0" w:color="auto"/>
        <w:bottom w:val="none" w:sz="0" w:space="0" w:color="auto"/>
        <w:right w:val="none" w:sz="0" w:space="0" w:color="auto"/>
      </w:divBdr>
    </w:div>
    <w:div w:id="1833908637">
      <w:bodyDiv w:val="1"/>
      <w:marLeft w:val="0"/>
      <w:marRight w:val="0"/>
      <w:marTop w:val="0"/>
      <w:marBottom w:val="0"/>
      <w:divBdr>
        <w:top w:val="none" w:sz="0" w:space="0" w:color="auto"/>
        <w:left w:val="none" w:sz="0" w:space="0" w:color="auto"/>
        <w:bottom w:val="none" w:sz="0" w:space="0" w:color="auto"/>
        <w:right w:val="none" w:sz="0" w:space="0" w:color="auto"/>
      </w:divBdr>
    </w:div>
    <w:div w:id="1859734411">
      <w:bodyDiv w:val="1"/>
      <w:marLeft w:val="0"/>
      <w:marRight w:val="0"/>
      <w:marTop w:val="0"/>
      <w:marBottom w:val="0"/>
      <w:divBdr>
        <w:top w:val="none" w:sz="0" w:space="0" w:color="auto"/>
        <w:left w:val="none" w:sz="0" w:space="0" w:color="auto"/>
        <w:bottom w:val="none" w:sz="0" w:space="0" w:color="auto"/>
        <w:right w:val="none" w:sz="0" w:space="0" w:color="auto"/>
      </w:divBdr>
    </w:div>
    <w:div w:id="1885553596">
      <w:bodyDiv w:val="1"/>
      <w:marLeft w:val="0"/>
      <w:marRight w:val="0"/>
      <w:marTop w:val="0"/>
      <w:marBottom w:val="0"/>
      <w:divBdr>
        <w:top w:val="none" w:sz="0" w:space="0" w:color="auto"/>
        <w:left w:val="none" w:sz="0" w:space="0" w:color="auto"/>
        <w:bottom w:val="none" w:sz="0" w:space="0" w:color="auto"/>
        <w:right w:val="none" w:sz="0" w:space="0" w:color="auto"/>
      </w:divBdr>
    </w:div>
    <w:div w:id="1943300911">
      <w:bodyDiv w:val="1"/>
      <w:marLeft w:val="0"/>
      <w:marRight w:val="0"/>
      <w:marTop w:val="0"/>
      <w:marBottom w:val="0"/>
      <w:divBdr>
        <w:top w:val="none" w:sz="0" w:space="0" w:color="auto"/>
        <w:left w:val="none" w:sz="0" w:space="0" w:color="auto"/>
        <w:bottom w:val="none" w:sz="0" w:space="0" w:color="auto"/>
        <w:right w:val="none" w:sz="0" w:space="0" w:color="auto"/>
      </w:divBdr>
    </w:div>
    <w:div w:id="1960723372">
      <w:bodyDiv w:val="1"/>
      <w:marLeft w:val="0"/>
      <w:marRight w:val="0"/>
      <w:marTop w:val="0"/>
      <w:marBottom w:val="0"/>
      <w:divBdr>
        <w:top w:val="none" w:sz="0" w:space="0" w:color="auto"/>
        <w:left w:val="none" w:sz="0" w:space="0" w:color="auto"/>
        <w:bottom w:val="none" w:sz="0" w:space="0" w:color="auto"/>
        <w:right w:val="none" w:sz="0" w:space="0" w:color="auto"/>
      </w:divBdr>
    </w:div>
    <w:div w:id="1988824835">
      <w:bodyDiv w:val="1"/>
      <w:marLeft w:val="0"/>
      <w:marRight w:val="0"/>
      <w:marTop w:val="0"/>
      <w:marBottom w:val="0"/>
      <w:divBdr>
        <w:top w:val="none" w:sz="0" w:space="0" w:color="auto"/>
        <w:left w:val="none" w:sz="0" w:space="0" w:color="auto"/>
        <w:bottom w:val="none" w:sz="0" w:space="0" w:color="auto"/>
        <w:right w:val="none" w:sz="0" w:space="0" w:color="auto"/>
      </w:divBdr>
    </w:div>
    <w:div w:id="1996913132">
      <w:bodyDiv w:val="1"/>
      <w:marLeft w:val="0"/>
      <w:marRight w:val="0"/>
      <w:marTop w:val="0"/>
      <w:marBottom w:val="0"/>
      <w:divBdr>
        <w:top w:val="none" w:sz="0" w:space="0" w:color="auto"/>
        <w:left w:val="none" w:sz="0" w:space="0" w:color="auto"/>
        <w:bottom w:val="none" w:sz="0" w:space="0" w:color="auto"/>
        <w:right w:val="none" w:sz="0" w:space="0" w:color="auto"/>
      </w:divBdr>
    </w:div>
    <w:div w:id="2019654249">
      <w:bodyDiv w:val="1"/>
      <w:marLeft w:val="0"/>
      <w:marRight w:val="0"/>
      <w:marTop w:val="0"/>
      <w:marBottom w:val="0"/>
      <w:divBdr>
        <w:top w:val="none" w:sz="0" w:space="0" w:color="auto"/>
        <w:left w:val="none" w:sz="0" w:space="0" w:color="auto"/>
        <w:bottom w:val="none" w:sz="0" w:space="0" w:color="auto"/>
        <w:right w:val="none" w:sz="0" w:space="0" w:color="auto"/>
      </w:divBdr>
    </w:div>
    <w:div w:id="2039041762">
      <w:bodyDiv w:val="1"/>
      <w:marLeft w:val="0"/>
      <w:marRight w:val="0"/>
      <w:marTop w:val="0"/>
      <w:marBottom w:val="0"/>
      <w:divBdr>
        <w:top w:val="none" w:sz="0" w:space="0" w:color="auto"/>
        <w:left w:val="none" w:sz="0" w:space="0" w:color="auto"/>
        <w:bottom w:val="none" w:sz="0" w:space="0" w:color="auto"/>
        <w:right w:val="none" w:sz="0" w:space="0" w:color="auto"/>
      </w:divBdr>
      <w:divsChild>
        <w:div w:id="612327365">
          <w:marLeft w:val="0"/>
          <w:marRight w:val="0"/>
          <w:marTop w:val="0"/>
          <w:marBottom w:val="60"/>
          <w:divBdr>
            <w:top w:val="none" w:sz="0" w:space="0" w:color="auto"/>
            <w:left w:val="none" w:sz="0" w:space="0" w:color="auto"/>
            <w:bottom w:val="none" w:sz="0" w:space="0" w:color="auto"/>
            <w:right w:val="none" w:sz="0" w:space="0" w:color="auto"/>
          </w:divBdr>
        </w:div>
        <w:div w:id="1238588159">
          <w:marLeft w:val="0"/>
          <w:marRight w:val="0"/>
          <w:marTop w:val="0"/>
          <w:marBottom w:val="60"/>
          <w:divBdr>
            <w:top w:val="none" w:sz="0" w:space="0" w:color="auto"/>
            <w:left w:val="none" w:sz="0" w:space="0" w:color="auto"/>
            <w:bottom w:val="none" w:sz="0" w:space="0" w:color="auto"/>
            <w:right w:val="none" w:sz="0" w:space="0" w:color="auto"/>
          </w:divBdr>
          <w:divsChild>
            <w:div w:id="81522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114473">
      <w:bodyDiv w:val="1"/>
      <w:marLeft w:val="0"/>
      <w:marRight w:val="0"/>
      <w:marTop w:val="0"/>
      <w:marBottom w:val="0"/>
      <w:divBdr>
        <w:top w:val="none" w:sz="0" w:space="0" w:color="auto"/>
        <w:left w:val="none" w:sz="0" w:space="0" w:color="auto"/>
        <w:bottom w:val="none" w:sz="0" w:space="0" w:color="auto"/>
        <w:right w:val="none" w:sz="0" w:space="0" w:color="auto"/>
      </w:divBdr>
    </w:div>
    <w:div w:id="2063943883">
      <w:bodyDiv w:val="1"/>
      <w:marLeft w:val="0"/>
      <w:marRight w:val="0"/>
      <w:marTop w:val="0"/>
      <w:marBottom w:val="0"/>
      <w:divBdr>
        <w:top w:val="none" w:sz="0" w:space="0" w:color="auto"/>
        <w:left w:val="none" w:sz="0" w:space="0" w:color="auto"/>
        <w:bottom w:val="none" w:sz="0" w:space="0" w:color="auto"/>
        <w:right w:val="none" w:sz="0" w:space="0" w:color="auto"/>
      </w:divBdr>
    </w:div>
    <w:div w:id="2114084845">
      <w:bodyDiv w:val="1"/>
      <w:marLeft w:val="0"/>
      <w:marRight w:val="0"/>
      <w:marTop w:val="0"/>
      <w:marBottom w:val="0"/>
      <w:divBdr>
        <w:top w:val="none" w:sz="0" w:space="0" w:color="auto"/>
        <w:left w:val="none" w:sz="0" w:space="0" w:color="auto"/>
        <w:bottom w:val="none" w:sz="0" w:space="0" w:color="auto"/>
        <w:right w:val="none" w:sz="0" w:space="0" w:color="auto"/>
      </w:divBdr>
    </w:div>
    <w:div w:id="2124685119">
      <w:bodyDiv w:val="1"/>
      <w:marLeft w:val="0"/>
      <w:marRight w:val="0"/>
      <w:marTop w:val="0"/>
      <w:marBottom w:val="0"/>
      <w:divBdr>
        <w:top w:val="none" w:sz="0" w:space="0" w:color="auto"/>
        <w:left w:val="none" w:sz="0" w:space="0" w:color="auto"/>
        <w:bottom w:val="none" w:sz="0" w:space="0" w:color="auto"/>
        <w:right w:val="none" w:sz="0" w:space="0" w:color="auto"/>
      </w:divBdr>
    </w:div>
    <w:div w:id="2131974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5.png"/><Relationship Id="rId42" Type="http://schemas.openxmlformats.org/officeDocument/2006/relationships/hyperlink" Target="https://monstat.org/cg/page.php?id=1743&amp;pageid=246" TargetMode="External"/><Relationship Id="rId47" Type="http://schemas.openxmlformats.org/officeDocument/2006/relationships/image" Target="media/image16.jpeg"/><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image" Target="media/image44.png"/><Relationship Id="rId89" Type="http://schemas.openxmlformats.org/officeDocument/2006/relationships/header" Target="header2.xml"/><Relationship Id="rId16" Type="http://schemas.openxmlformats.org/officeDocument/2006/relationships/hyperlink" Target="https://www.cbcg.me/me/statistika/statisticki-podaci/ekonomski-odnosi-sa-inostranstvom/platni-bilans" TargetMode="External"/><Relationship Id="rId11" Type="http://schemas.openxmlformats.org/officeDocument/2006/relationships/hyperlink" Target="https://emea01.safelinks.protection.outlook.com/?url=http%3A%2F%2Fwww.lowcarbonmne.me%2Fen%2Fmedia-center%2Fnews%2Fizuzetan-odziv-za-ekolosku-sertifikaciju-budva-dobija-10-hotela-sa-ekoloskim-sertifikatom&amp;data=02%7C01%7Cradica.zekovic%40undp.org%7C69c826d72bfe4e2a77d708d6a3cbd930%7Cb3e5db5e2944483799f57488ace54319%7C0%7C0%7C636876493248128410&amp;sdata=78w8n%2FOr52OUlMuEFw6iQk9GA9vIgDoT%2Fz28cCMo1mg%3D&amp;reserved=0" TargetMode="External"/><Relationship Id="rId32" Type="http://schemas.openxmlformats.org/officeDocument/2006/relationships/chart" Target="charts/chart7.xml"/><Relationship Id="rId37" Type="http://schemas.openxmlformats.org/officeDocument/2006/relationships/hyperlink" Target="http://monstat.org/cg/page.php?id=444&amp;pageid=45" TargetMode="External"/><Relationship Id="rId53" Type="http://schemas.openxmlformats.org/officeDocument/2006/relationships/footer" Target="footer1.xml"/><Relationship Id="rId58" Type="http://schemas.openxmlformats.org/officeDocument/2006/relationships/image" Target="media/image23.jpeg"/><Relationship Id="rId74" Type="http://schemas.openxmlformats.org/officeDocument/2006/relationships/chart" Target="charts/chart11.xml"/><Relationship Id="rId79" Type="http://schemas.openxmlformats.org/officeDocument/2006/relationships/image" Target="media/image40.png"/><Relationship Id="rId5" Type="http://schemas.openxmlformats.org/officeDocument/2006/relationships/webSettings" Target="webSettings.xml"/><Relationship Id="rId90" Type="http://schemas.openxmlformats.org/officeDocument/2006/relationships/footer" Target="footer4.xml"/><Relationship Id="rId95" Type="http://schemas.openxmlformats.org/officeDocument/2006/relationships/fontTable" Target="fontTable.xml"/><Relationship Id="rId22" Type="http://schemas.openxmlformats.org/officeDocument/2006/relationships/image" Target="media/image6.png"/><Relationship Id="rId27" Type="http://schemas.openxmlformats.org/officeDocument/2006/relationships/image" Target="media/image9.png"/><Relationship Id="rId43" Type="http://schemas.openxmlformats.org/officeDocument/2006/relationships/image" Target="media/image12.png"/><Relationship Id="rId48" Type="http://schemas.openxmlformats.org/officeDocument/2006/relationships/image" Target="media/image17.jpeg"/><Relationship Id="rId64" Type="http://schemas.openxmlformats.org/officeDocument/2006/relationships/image" Target="media/image29.png"/><Relationship Id="rId69" Type="http://schemas.openxmlformats.org/officeDocument/2006/relationships/image" Target="media/image34.png"/><Relationship Id="rId8" Type="http://schemas.openxmlformats.org/officeDocument/2006/relationships/image" Target="media/image1.jpeg"/><Relationship Id="rId51" Type="http://schemas.openxmlformats.org/officeDocument/2006/relationships/image" Target="media/image20.jpeg"/><Relationship Id="rId72" Type="http://schemas.openxmlformats.org/officeDocument/2006/relationships/image" Target="media/image37.png"/><Relationship Id="rId80" Type="http://schemas.openxmlformats.org/officeDocument/2006/relationships/image" Target="media/image41.png"/><Relationship Id="rId85" Type="http://schemas.openxmlformats.org/officeDocument/2006/relationships/hyperlink" Target="https://brandingcompass.com/" TargetMode="External"/><Relationship Id="rId93" Type="http://schemas.openxmlformats.org/officeDocument/2006/relationships/image" Target="media/image50.png"/><Relationship Id="rId3" Type="http://schemas.openxmlformats.org/officeDocument/2006/relationships/styles" Target="styles.xml"/><Relationship Id="rId12" Type="http://schemas.openxmlformats.org/officeDocument/2006/relationships/hyperlink" Target="https://reports.weforum.org/travel-and-tourism-competitiveness-report-2019/rankings/" TargetMode="External"/><Relationship Id="rId17" Type="http://schemas.openxmlformats.org/officeDocument/2006/relationships/chart" Target="charts/chart2.xml"/><Relationship Id="rId25" Type="http://schemas.openxmlformats.org/officeDocument/2006/relationships/chart" Target="charts/chart4.xml"/><Relationship Id="rId33" Type="http://schemas.openxmlformats.org/officeDocument/2006/relationships/chart" Target="charts/chart8.xml"/><Relationship Id="rId38" Type="http://schemas.openxmlformats.org/officeDocument/2006/relationships/hyperlink" Target="https://monstat.org/cg/page.php?id=23&amp;pageid=23" TargetMode="External"/><Relationship Id="rId46" Type="http://schemas.openxmlformats.org/officeDocument/2006/relationships/image" Target="media/image15.jpeg"/><Relationship Id="rId59" Type="http://schemas.openxmlformats.org/officeDocument/2006/relationships/image" Target="media/image24.jpeg"/><Relationship Id="rId67" Type="http://schemas.openxmlformats.org/officeDocument/2006/relationships/image" Target="media/image32.png"/><Relationship Id="rId20" Type="http://schemas.openxmlformats.org/officeDocument/2006/relationships/hyperlink" Target="http://monstat.org/cg/page.php?id=366&amp;pageid=44" TargetMode="External"/><Relationship Id="rId41" Type="http://schemas.openxmlformats.org/officeDocument/2006/relationships/hyperlink" Target="https://monstat.org/cg/page.php?id=24&amp;pageid=24" TargetMode="External"/><Relationship Id="rId54" Type="http://schemas.openxmlformats.org/officeDocument/2006/relationships/footer" Target="footer2.xml"/><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chart" Target="charts/chart12.xml"/><Relationship Id="rId83" Type="http://schemas.openxmlformats.org/officeDocument/2006/relationships/hyperlink" Target="https://www.unwto.org/policy-destination-management" TargetMode="External"/><Relationship Id="rId88" Type="http://schemas.openxmlformats.org/officeDocument/2006/relationships/image" Target="media/image47.png"/><Relationship Id="rId91" Type="http://schemas.openxmlformats.org/officeDocument/2006/relationships/image" Target="media/image48.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7.emf"/><Relationship Id="rId28" Type="http://schemas.openxmlformats.org/officeDocument/2006/relationships/hyperlink" Target="http://monstat.org/cg/page.php?id=366&amp;pageid=44" TargetMode="External"/><Relationship Id="rId36" Type="http://schemas.openxmlformats.org/officeDocument/2006/relationships/image" Target="media/image10.png"/><Relationship Id="rId49" Type="http://schemas.openxmlformats.org/officeDocument/2006/relationships/image" Target="media/image18.png"/><Relationship Id="rId57" Type="http://schemas.openxmlformats.org/officeDocument/2006/relationships/image" Target="media/image22.jpeg"/><Relationship Id="rId10" Type="http://schemas.openxmlformats.org/officeDocument/2006/relationships/image" Target="media/image3.jpeg"/><Relationship Id="rId31" Type="http://schemas.openxmlformats.org/officeDocument/2006/relationships/hyperlink" Target="http://monstat.org/cg/page.php?id=366&amp;pageid=44" TargetMode="External"/><Relationship Id="rId44" Type="http://schemas.openxmlformats.org/officeDocument/2006/relationships/image" Target="media/image13.jpeg"/><Relationship Id="rId52" Type="http://schemas.openxmlformats.org/officeDocument/2006/relationships/header" Target="header1.xml"/><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image" Target="media/image38.jpeg"/><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5.png"/><Relationship Id="rId94"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hyperlink" Target="https://www.cbcg.me/me/statistika/statisticki-podaci/ekonomski-odnosi-sa-inostranstvom/platni-bilans" TargetMode="External"/><Relationship Id="rId39" Type="http://schemas.openxmlformats.org/officeDocument/2006/relationships/hyperlink" Target="https://www.monstat.org/uploads/files/Bilten/2021/2/3.pdf" TargetMode="External"/><Relationship Id="rId34" Type="http://schemas.openxmlformats.org/officeDocument/2006/relationships/chart" Target="charts/chart9.xml"/><Relationship Id="rId50" Type="http://schemas.openxmlformats.org/officeDocument/2006/relationships/image" Target="media/image19.jpeg"/><Relationship Id="rId55" Type="http://schemas.openxmlformats.org/officeDocument/2006/relationships/footer" Target="footer3.xml"/><Relationship Id="rId76" Type="http://schemas.openxmlformats.org/officeDocument/2006/relationships/chart" Target="charts/chart13.xm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hyperlink" Target="http://monstat.org/uploads/files/publikacije/godisnjak%202020/19.pdf" TargetMode="External"/><Relationship Id="rId40" Type="http://schemas.openxmlformats.org/officeDocument/2006/relationships/image" Target="media/image11.png"/><Relationship Id="rId45" Type="http://schemas.openxmlformats.org/officeDocument/2006/relationships/image" Target="media/image14.png"/><Relationship Id="rId66" Type="http://schemas.openxmlformats.org/officeDocument/2006/relationships/image" Target="media/image31.png"/><Relationship Id="rId87" Type="http://schemas.openxmlformats.org/officeDocument/2006/relationships/image" Target="media/image46.jpeg"/><Relationship Id="rId61" Type="http://schemas.openxmlformats.org/officeDocument/2006/relationships/image" Target="media/image26.png"/><Relationship Id="rId82" Type="http://schemas.openxmlformats.org/officeDocument/2006/relationships/image" Target="media/image43.png"/><Relationship Id="rId19" Type="http://schemas.openxmlformats.org/officeDocument/2006/relationships/chart" Target="charts/chart3.xml"/><Relationship Id="rId14" Type="http://schemas.openxmlformats.org/officeDocument/2006/relationships/hyperlink" Target="http://monstat.org/cg/page.php?id=44&amp;pageid=44" TargetMode="External"/><Relationship Id="rId30" Type="http://schemas.openxmlformats.org/officeDocument/2006/relationships/chart" Target="charts/chart6.xml"/><Relationship Id="rId35" Type="http://schemas.openxmlformats.org/officeDocument/2006/relationships/chart" Target="charts/chart10.xml"/><Relationship Id="rId56" Type="http://schemas.openxmlformats.org/officeDocument/2006/relationships/image" Target="media/image21.jpeg"/><Relationship Id="rId77" Type="http://schemas.openxmlformats.org/officeDocument/2006/relationships/chart" Target="charts/chart14.xml"/></Relationships>
</file>

<file path=word/_rels/footnotes.xml.rels><?xml version="1.0" encoding="UTF-8" standalone="yes"?>
<Relationships xmlns="http://schemas.openxmlformats.org/package/2006/relationships"><Relationship Id="rId13" Type="http://schemas.openxmlformats.org/officeDocument/2006/relationships/hyperlink" Target="https://monstat.org/userfiles/file/klasifikacije/2.%20Publikacija%20KD%202010.pdf" TargetMode="External"/><Relationship Id="rId18" Type="http://schemas.openxmlformats.org/officeDocument/2006/relationships/hyperlink" Target="https://www.oecd-ilibrary.org/sites/f3180e03-en/index.html?itemId=/content/component/f3180e03-en" TargetMode="External"/><Relationship Id="rId26" Type="http://schemas.openxmlformats.org/officeDocument/2006/relationships/hyperlink" Target="http://zeleni-kljuc.org.me/" TargetMode="External"/><Relationship Id="rId39" Type="http://schemas.openxmlformats.org/officeDocument/2006/relationships/hyperlink" Target="https://www.unwto.org/gastronomy-wine-tourism" TargetMode="External"/><Relationship Id="rId21" Type="http://schemas.openxmlformats.org/officeDocument/2006/relationships/hyperlink" Target="https://www.unwto.org/sustainable-development" TargetMode="External"/><Relationship Id="rId34" Type="http://schemas.openxmlformats.org/officeDocument/2006/relationships/hyperlink" Target="https://www.adventuretravel.biz/" TargetMode="External"/><Relationship Id="rId42" Type="http://schemas.openxmlformats.org/officeDocument/2006/relationships/hyperlink" Target="https://www.statista.com/statistics/807374/europe-numbers-of-golf-players-by-country/" TargetMode="External"/><Relationship Id="rId7" Type="http://schemas.openxmlformats.org/officeDocument/2006/relationships/hyperlink" Target="https://cbc-mne-kos.org/project-of-the-2nd-cfp/culture-heritage-treasure-of-cross-border-region/" TargetMode="External"/><Relationship Id="rId2" Type="http://schemas.openxmlformats.org/officeDocument/2006/relationships/hyperlink" Target="https://www.interreg-hr-ba-me2014-2020.eu/project/wrecks4all/" TargetMode="External"/><Relationship Id="rId16" Type="http://schemas.openxmlformats.org/officeDocument/2006/relationships/hyperlink" Target="https://processpolicy.com/pestle-analysis.htm" TargetMode="External"/><Relationship Id="rId29" Type="http://schemas.openxmlformats.org/officeDocument/2006/relationships/hyperlink" Target="https://www.e-unwto.org/doi/epdf/10.18111/9789284422579" TargetMode="External"/><Relationship Id="rId1" Type="http://schemas.openxmlformats.org/officeDocument/2006/relationships/hyperlink" Target="https://www.eu.me/category/mne/info/press-info/press-ipa/" TargetMode="External"/><Relationship Id="rId6" Type="http://schemas.openxmlformats.org/officeDocument/2006/relationships/hyperlink" Target="https://cbcsrb-mne.org/project/cult-bike-route/" TargetMode="External"/><Relationship Id="rId11" Type="http://schemas.openxmlformats.org/officeDocument/2006/relationships/hyperlink" Target="https://www.iata.org/en/pressroom/2021-releases/2021-11-03-02/" TargetMode="External"/><Relationship Id="rId24" Type="http://schemas.openxmlformats.org/officeDocument/2006/relationships/hyperlink" Target="https://www.me.undp.org/content/montenegro/sr/home/presscenter/articles/klimatska-kriza-trai-sutinske-promjene-i-odgovornost-svih.html" TargetMode="External"/><Relationship Id="rId32" Type="http://schemas.openxmlformats.org/officeDocument/2006/relationships/hyperlink" Target="https://www.iucn.org/commissions/world-commission-protected-areas" TargetMode="External"/><Relationship Id="rId37" Type="http://schemas.openxmlformats.org/officeDocument/2006/relationships/hyperlink" Target="https://glampsource.com/en/differences-entre-le-camping-et-le-glamping/" TargetMode="External"/><Relationship Id="rId40" Type="http://schemas.openxmlformats.org/officeDocument/2006/relationships/hyperlink" Target="https://www.unwto.org/event/5-unwto-global-conference-on-wine-tourism" TargetMode="External"/><Relationship Id="rId45" Type="http://schemas.openxmlformats.org/officeDocument/2006/relationships/hyperlink" Target="https://www.montenegro.travel/info/ruta-4-krug-oko-korita" TargetMode="External"/><Relationship Id="rId5" Type="http://schemas.openxmlformats.org/officeDocument/2006/relationships/hyperlink" Target="https://www.interreg-hr-ba-me2014-2020.eu/project/heritagerevived/" TargetMode="External"/><Relationship Id="rId15" Type="http://schemas.openxmlformats.org/officeDocument/2006/relationships/hyperlink" Target="https://www.mindtools.com/pages/article/newTMC_09.htm" TargetMode="External"/><Relationship Id="rId23" Type="http://schemas.openxmlformats.org/officeDocument/2006/relationships/hyperlink" Target="https://www.gov.me/clanak/intenzivira-se-rad-na-garanciji-za-mlade-na-zapadnom-balkanu" TargetMode="External"/><Relationship Id="rId28" Type="http://schemas.openxmlformats.org/officeDocument/2006/relationships/hyperlink" Target="https://ipard.gov.me/IPARD_III_PROGRAM" TargetMode="External"/><Relationship Id="rId36" Type="http://schemas.openxmlformats.org/officeDocument/2006/relationships/hyperlink" Target="https://ec.europa.eu/eurostat/en/web/products-eurostat-news/-/ddn-20200611-1" TargetMode="External"/><Relationship Id="rId10" Type="http://schemas.openxmlformats.org/officeDocument/2006/relationships/hyperlink" Target="https://www.e-unwto.org/doi/pdf/10.18111/9789284422456" TargetMode="External"/><Relationship Id="rId19" Type="http://schemas.openxmlformats.org/officeDocument/2006/relationships/hyperlink" Target="https://www.oecd-ilibrary.org/sites/3d4192c2-en/index.html?itemId=/content/component/3d4192c2-en" TargetMode="External"/><Relationship Id="rId31" Type="http://schemas.openxmlformats.org/officeDocument/2006/relationships/hyperlink" Target="https://www.iucn.org/" TargetMode="External"/><Relationship Id="rId44" Type="http://schemas.openxmlformats.org/officeDocument/2006/relationships/hyperlink" Target="https://www.gov.me/dokumenta/6852d215-af43-4671-b940-cbd0525896c1" TargetMode="External"/><Relationship Id="rId4" Type="http://schemas.openxmlformats.org/officeDocument/2006/relationships/hyperlink" Target="https://www.interreg-hr-ba-me2014-2020.eu/project/ciro-ii/" TargetMode="External"/><Relationship Id="rId9" Type="http://schemas.openxmlformats.org/officeDocument/2006/relationships/hyperlink" Target="https://www.poslodavci.org/biblioteka/publikacije/neformalna-ekonomija-u-crnoj-gori-stvaranje-ambijenta-za-odrzivi-razvoj-preduzeca-u-crnoj-gori" TargetMode="External"/><Relationship Id="rId14" Type="http://schemas.openxmlformats.org/officeDocument/2006/relationships/hyperlink" Target="https://www.poslodavci.org/" TargetMode="External"/><Relationship Id="rId22" Type="http://schemas.openxmlformats.org/officeDocument/2006/relationships/hyperlink" Target="https://www.un.org/development/desa/disabilities/issues/promoting-accessible-tourism-for-all.html" TargetMode="External"/><Relationship Id="rId27" Type="http://schemas.openxmlformats.org/officeDocument/2006/relationships/hyperlink" Target="https://ipard.gov.me/IPARD_program" TargetMode="External"/><Relationship Id="rId30" Type="http://schemas.openxmlformats.org/officeDocument/2006/relationships/hyperlink" Target="https://www.e-unwto.org/doi/book/10.18111/9789284418978" TargetMode="External"/><Relationship Id="rId35" Type="http://schemas.openxmlformats.org/officeDocument/2006/relationships/hyperlink" Target="https://www.themeetingsindustry.org/storage/industry_news/14.3_UNWTO_Global+Report+on+Mtgs+Industry" TargetMode="External"/><Relationship Id="rId43" Type="http://schemas.openxmlformats.org/officeDocument/2006/relationships/hyperlink" Target="https://fccg.me/" TargetMode="External"/><Relationship Id="rId8" Type="http://schemas.openxmlformats.org/officeDocument/2006/relationships/hyperlink" Target="https://cbc.bih-mne.org/me/podrzani-projekti/" TargetMode="External"/><Relationship Id="rId3" Type="http://schemas.openxmlformats.org/officeDocument/2006/relationships/hyperlink" Target="https://www.interreg-hr-ba-me2014-2020.eu/project/epath/" TargetMode="External"/><Relationship Id="rId12" Type="http://schemas.openxmlformats.org/officeDocument/2006/relationships/hyperlink" Target="https://www.gov.me/dokumenta/a97c1693-5ee5-4799-a212-60f6b8eb514a" TargetMode="External"/><Relationship Id="rId17" Type="http://schemas.openxmlformats.org/officeDocument/2006/relationships/hyperlink" Target="https://www.oecd-ilibrary.org/sites/e1fa2868-en/index.html?itemId=/content/component/e1fa2868-en" TargetMode="External"/><Relationship Id="rId25" Type="http://schemas.openxmlformats.org/officeDocument/2006/relationships/hyperlink" Target="https://www.gstcouncil.org/gstc-criteria/" TargetMode="External"/><Relationship Id="rId33" Type="http://schemas.openxmlformats.org/officeDocument/2006/relationships/hyperlink" Target="https://orjen.me/ponuda-parka/posmatranje-zivotinja/" TargetMode="External"/><Relationship Id="rId38" Type="http://schemas.openxmlformats.org/officeDocument/2006/relationships/hyperlink" Target="https://www.unwto.org/news/unwto-bcc-forum-highlights-gastronomy-tourism-as-driver-of-rural-development" TargetMode="External"/><Relationship Id="rId46" Type="http://schemas.openxmlformats.org/officeDocument/2006/relationships/hyperlink" Target="https://www.parkpiva.com/" TargetMode="External"/><Relationship Id="rId20" Type="http://schemas.openxmlformats.org/officeDocument/2006/relationships/hyperlink" Target="https://www.oecd-ilibrary.org/sites/93f6c6fb-en/index.html?itemId=/content/component/93f6c6fb-en" TargetMode="External"/><Relationship Id="rId41" Type="http://schemas.openxmlformats.org/officeDocument/2006/relationships/hyperlink" Target="https://www.montenegro.travel/files/multimedija/16014764.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2" Type="http://schemas.openxmlformats.org/officeDocument/2006/relationships/oleObject" Target="file:///C:\Users\jelena.mugosa\AppData\Local\Microsoft\Windows\Temporary%20Internet%20Files\Content.Outlook\DVGFB7W0\Copy%20of%20Chart%20in%20Microsoft%20Word.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Dolasci</c:v>
                </c:pt>
              </c:strCache>
            </c:strRef>
          </c:tx>
          <c:invertIfNegative val="0"/>
          <c:cat>
            <c:numRef>
              <c:f>Sheet1!$A$2:$A$12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Sheet1!$B$2:$B$12</c:f>
              <c:numCache>
                <c:formatCode>General</c:formatCode>
                <c:ptCount val="11"/>
                <c:pt idx="0">
                  <c:v>1207694</c:v>
                </c:pt>
                <c:pt idx="1">
                  <c:v>1262985</c:v>
                </c:pt>
                <c:pt idx="2">
                  <c:v>1373454</c:v>
                </c:pt>
                <c:pt idx="3">
                  <c:v>1439500</c:v>
                </c:pt>
                <c:pt idx="4">
                  <c:v>1492006</c:v>
                </c:pt>
                <c:pt idx="5">
                  <c:v>1517376</c:v>
                </c:pt>
                <c:pt idx="6">
                  <c:v>1713109</c:v>
                </c:pt>
                <c:pt idx="7">
                  <c:v>1813817</c:v>
                </c:pt>
                <c:pt idx="8">
                  <c:v>2000009</c:v>
                </c:pt>
                <c:pt idx="9">
                  <c:v>2204856</c:v>
                </c:pt>
                <c:pt idx="10">
                  <c:v>2645217</c:v>
                </c:pt>
              </c:numCache>
            </c:numRef>
          </c:val>
          <c:extLst>
            <c:ext xmlns:c16="http://schemas.microsoft.com/office/drawing/2014/chart" uri="{C3380CC4-5D6E-409C-BE32-E72D297353CC}">
              <c16:uniqueId val="{00000000-ECDB-4C47-AC63-20377DA197FF}"/>
            </c:ext>
          </c:extLst>
        </c:ser>
        <c:ser>
          <c:idx val="1"/>
          <c:order val="1"/>
          <c:tx>
            <c:strRef>
              <c:f>Sheet1!$C$1</c:f>
              <c:strCache>
                <c:ptCount val="1"/>
                <c:pt idx="0">
                  <c:v>Noćenja</c:v>
                </c:pt>
              </c:strCache>
            </c:strRef>
          </c:tx>
          <c:invertIfNegative val="0"/>
          <c:cat>
            <c:numRef>
              <c:f>Sheet1!$A$2:$A$12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Sheet1!$C$2:$C$12</c:f>
              <c:numCache>
                <c:formatCode>General</c:formatCode>
                <c:ptCount val="11"/>
                <c:pt idx="0">
                  <c:v>7552006</c:v>
                </c:pt>
                <c:pt idx="1">
                  <c:v>7964893</c:v>
                </c:pt>
                <c:pt idx="2">
                  <c:v>8775171</c:v>
                </c:pt>
                <c:pt idx="3">
                  <c:v>9151236</c:v>
                </c:pt>
                <c:pt idx="4">
                  <c:v>9411943</c:v>
                </c:pt>
                <c:pt idx="5">
                  <c:v>9553783</c:v>
                </c:pt>
                <c:pt idx="6">
                  <c:v>11054947</c:v>
                </c:pt>
                <c:pt idx="7">
                  <c:v>11250005</c:v>
                </c:pt>
                <c:pt idx="8">
                  <c:v>11953316</c:v>
                </c:pt>
                <c:pt idx="9">
                  <c:v>12930334</c:v>
                </c:pt>
                <c:pt idx="10">
                  <c:v>14455920</c:v>
                </c:pt>
              </c:numCache>
            </c:numRef>
          </c:val>
          <c:extLst>
            <c:ext xmlns:c16="http://schemas.microsoft.com/office/drawing/2014/chart" uri="{C3380CC4-5D6E-409C-BE32-E72D297353CC}">
              <c16:uniqueId val="{00000001-ECDB-4C47-AC63-20377DA197FF}"/>
            </c:ext>
          </c:extLst>
        </c:ser>
        <c:dLbls>
          <c:showLegendKey val="0"/>
          <c:showVal val="0"/>
          <c:showCatName val="0"/>
          <c:showSerName val="0"/>
          <c:showPercent val="0"/>
          <c:showBubbleSize val="0"/>
        </c:dLbls>
        <c:gapWidth val="150"/>
        <c:shape val="box"/>
        <c:axId val="159451776"/>
        <c:axId val="167510400"/>
        <c:axId val="0"/>
      </c:bar3DChart>
      <c:catAx>
        <c:axId val="159451776"/>
        <c:scaling>
          <c:orientation val="minMax"/>
        </c:scaling>
        <c:delete val="0"/>
        <c:axPos val="b"/>
        <c:numFmt formatCode="General" sourceLinked="1"/>
        <c:majorTickMark val="out"/>
        <c:minorTickMark val="none"/>
        <c:tickLblPos val="nextTo"/>
        <c:crossAx val="167510400"/>
        <c:crosses val="autoZero"/>
        <c:auto val="1"/>
        <c:lblAlgn val="ctr"/>
        <c:lblOffset val="100"/>
        <c:noMultiLvlLbl val="0"/>
      </c:catAx>
      <c:valAx>
        <c:axId val="167510400"/>
        <c:scaling>
          <c:orientation val="minMax"/>
        </c:scaling>
        <c:delete val="0"/>
        <c:axPos val="l"/>
        <c:majorGridlines/>
        <c:numFmt formatCode="General" sourceLinked="1"/>
        <c:majorTickMark val="out"/>
        <c:minorTickMark val="none"/>
        <c:tickLblPos val="nextTo"/>
        <c:crossAx val="159451776"/>
        <c:crosses val="autoZero"/>
        <c:crossBetween val="between"/>
      </c:valAx>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606003551560204E-2"/>
          <c:y val="0.17568502449239193"/>
          <c:w val="0.90921896071541908"/>
          <c:h val="0.7059686247904029"/>
        </c:manualLayout>
      </c:layout>
      <c:lineChart>
        <c:grouping val="standard"/>
        <c:varyColors val="0"/>
        <c:ser>
          <c:idx val="0"/>
          <c:order val="0"/>
          <c:tx>
            <c:strRef>
              <c:f>Sheet1!$B$1</c:f>
              <c:strCache>
                <c:ptCount val="1"/>
                <c:pt idx="0">
                  <c:v>prosječan dužina boravka turista u danima</c:v>
                </c:pt>
              </c:strCache>
            </c:strRef>
          </c:tx>
          <c:marker>
            <c:symbol val="none"/>
          </c:marker>
          <c:cat>
            <c:numRef>
              <c:f>Sheet1!$A$2:$A$12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Sheet1!$B$2:$B$12</c:f>
              <c:numCache>
                <c:formatCode>General</c:formatCode>
                <c:ptCount val="11"/>
                <c:pt idx="0">
                  <c:v>6.25</c:v>
                </c:pt>
                <c:pt idx="1">
                  <c:v>6.31</c:v>
                </c:pt>
                <c:pt idx="2">
                  <c:v>6.39</c:v>
                </c:pt>
                <c:pt idx="3">
                  <c:v>6.36</c:v>
                </c:pt>
                <c:pt idx="4">
                  <c:v>6.31</c:v>
                </c:pt>
                <c:pt idx="5">
                  <c:v>6.08</c:v>
                </c:pt>
                <c:pt idx="6">
                  <c:v>6.45</c:v>
                </c:pt>
                <c:pt idx="7">
                  <c:v>6.2</c:v>
                </c:pt>
                <c:pt idx="8">
                  <c:v>5.98</c:v>
                </c:pt>
                <c:pt idx="9">
                  <c:v>5.86</c:v>
                </c:pt>
                <c:pt idx="10">
                  <c:v>5.46</c:v>
                </c:pt>
              </c:numCache>
            </c:numRef>
          </c:val>
          <c:smooth val="0"/>
          <c:extLst>
            <c:ext xmlns:c16="http://schemas.microsoft.com/office/drawing/2014/chart" uri="{C3380CC4-5D6E-409C-BE32-E72D297353CC}">
              <c16:uniqueId val="{00000000-4337-40FD-89B7-F8D6F8C28613}"/>
            </c:ext>
          </c:extLst>
        </c:ser>
        <c:dLbls>
          <c:showLegendKey val="0"/>
          <c:showVal val="0"/>
          <c:showCatName val="0"/>
          <c:showSerName val="0"/>
          <c:showPercent val="0"/>
          <c:showBubbleSize val="0"/>
        </c:dLbls>
        <c:smooth val="0"/>
        <c:axId val="165027200"/>
        <c:axId val="165074048"/>
      </c:lineChart>
      <c:catAx>
        <c:axId val="165027200"/>
        <c:scaling>
          <c:orientation val="minMax"/>
        </c:scaling>
        <c:delete val="0"/>
        <c:axPos val="b"/>
        <c:numFmt formatCode="General" sourceLinked="1"/>
        <c:majorTickMark val="out"/>
        <c:minorTickMark val="none"/>
        <c:tickLblPos val="nextTo"/>
        <c:crossAx val="165074048"/>
        <c:crosses val="autoZero"/>
        <c:auto val="1"/>
        <c:lblAlgn val="ctr"/>
        <c:lblOffset val="100"/>
        <c:noMultiLvlLbl val="0"/>
      </c:catAx>
      <c:valAx>
        <c:axId val="165074048"/>
        <c:scaling>
          <c:orientation val="minMax"/>
        </c:scaling>
        <c:delete val="0"/>
        <c:axPos val="l"/>
        <c:majorGridlines/>
        <c:numFmt formatCode="General" sourceLinked="1"/>
        <c:majorTickMark val="out"/>
        <c:minorTickMark val="none"/>
        <c:tickLblPos val="nextTo"/>
        <c:crossAx val="165027200"/>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'Nivo Crne Gore'!$B$25</c:f>
              <c:strCache>
                <c:ptCount val="1"/>
                <c:pt idx="0">
                  <c:v>Hotel i sličan smještaj</c:v>
                </c:pt>
              </c:strCache>
            </c:strRef>
          </c:tx>
          <c:spPr>
            <a:ln w="28575" cap="rnd">
              <a:solidFill>
                <a:schemeClr val="accent1"/>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'Nivo Crne Gore'!$C$24:$E$24</c:f>
              <c:strCache>
                <c:ptCount val="3"/>
                <c:pt idx="0">
                  <c:v>2011.</c:v>
                </c:pt>
                <c:pt idx="1">
                  <c:v>2019.</c:v>
                </c:pt>
                <c:pt idx="2">
                  <c:v>2025.</c:v>
                </c:pt>
              </c:strCache>
            </c:strRef>
          </c:cat>
          <c:val>
            <c:numRef>
              <c:f>'Nivo Crne Gore'!$C$25:$E$25</c:f>
              <c:numCache>
                <c:formatCode>#,##0</c:formatCode>
                <c:ptCount val="3"/>
                <c:pt idx="0">
                  <c:v>35306</c:v>
                </c:pt>
                <c:pt idx="1">
                  <c:v>40814</c:v>
                </c:pt>
                <c:pt idx="2">
                  <c:v>52200</c:v>
                </c:pt>
              </c:numCache>
            </c:numRef>
          </c:val>
          <c:smooth val="0"/>
          <c:extLst>
            <c:ext xmlns:c16="http://schemas.microsoft.com/office/drawing/2014/chart" uri="{C3380CC4-5D6E-409C-BE32-E72D297353CC}">
              <c16:uniqueId val="{00000000-C463-EC47-9451-AACD63DC09B3}"/>
            </c:ext>
          </c:extLst>
        </c:ser>
        <c:ser>
          <c:idx val="1"/>
          <c:order val="1"/>
          <c:tx>
            <c:strRef>
              <c:f>'Nivo Crne Gore'!$B$26</c:f>
              <c:strCache>
                <c:ptCount val="1"/>
                <c:pt idx="0">
                  <c:v>Kamp</c:v>
                </c:pt>
              </c:strCache>
            </c:strRef>
          </c:tx>
          <c:spPr>
            <a:ln w="28575" cap="rnd">
              <a:solidFill>
                <a:schemeClr val="accent2"/>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'Nivo Crne Gore'!$C$24:$E$24</c:f>
              <c:strCache>
                <c:ptCount val="3"/>
                <c:pt idx="0">
                  <c:v>2011.</c:v>
                </c:pt>
                <c:pt idx="1">
                  <c:v>2019.</c:v>
                </c:pt>
                <c:pt idx="2">
                  <c:v>2025.</c:v>
                </c:pt>
              </c:strCache>
            </c:strRef>
          </c:cat>
          <c:val>
            <c:numRef>
              <c:f>'Nivo Crne Gore'!$C$26:$E$26</c:f>
              <c:numCache>
                <c:formatCode>General</c:formatCode>
                <c:ptCount val="3"/>
                <c:pt idx="0" formatCode="#,##0">
                  <c:v>2554</c:v>
                </c:pt>
                <c:pt idx="1">
                  <c:v>2925</c:v>
                </c:pt>
                <c:pt idx="2" formatCode="#,##0">
                  <c:v>4500</c:v>
                </c:pt>
              </c:numCache>
            </c:numRef>
          </c:val>
          <c:smooth val="0"/>
          <c:extLst>
            <c:ext xmlns:c16="http://schemas.microsoft.com/office/drawing/2014/chart" uri="{C3380CC4-5D6E-409C-BE32-E72D297353CC}">
              <c16:uniqueId val="{00000001-C463-EC47-9451-AACD63DC09B3}"/>
            </c:ext>
          </c:extLst>
        </c:ser>
        <c:ser>
          <c:idx val="2"/>
          <c:order val="2"/>
          <c:tx>
            <c:strRef>
              <c:f>'Nivo Crne Gore'!$B$27</c:f>
              <c:strCache>
                <c:ptCount val="1"/>
                <c:pt idx="0">
                  <c:v>Privatni smještaj</c:v>
                </c:pt>
              </c:strCache>
            </c:strRef>
          </c:tx>
          <c:spPr>
            <a:ln w="28575" cap="rnd">
              <a:solidFill>
                <a:schemeClr val="accent6">
                  <a:lumMod val="75000"/>
                </a:schemeClr>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'Nivo Crne Gore'!$C$24:$E$24</c:f>
              <c:strCache>
                <c:ptCount val="3"/>
                <c:pt idx="0">
                  <c:v>2011.</c:v>
                </c:pt>
                <c:pt idx="1">
                  <c:v>2019.</c:v>
                </c:pt>
                <c:pt idx="2">
                  <c:v>2025.</c:v>
                </c:pt>
              </c:strCache>
            </c:strRef>
          </c:cat>
          <c:val>
            <c:numRef>
              <c:f>'Nivo Crne Gore'!$C$27:$E$27</c:f>
              <c:numCache>
                <c:formatCode>#,##0</c:formatCode>
                <c:ptCount val="3"/>
                <c:pt idx="0">
                  <c:v>115508</c:v>
                </c:pt>
                <c:pt idx="1">
                  <c:v>128386</c:v>
                </c:pt>
                <c:pt idx="2">
                  <c:v>139000</c:v>
                </c:pt>
              </c:numCache>
            </c:numRef>
          </c:val>
          <c:smooth val="0"/>
          <c:extLst>
            <c:ext xmlns:c16="http://schemas.microsoft.com/office/drawing/2014/chart" uri="{C3380CC4-5D6E-409C-BE32-E72D297353CC}">
              <c16:uniqueId val="{00000002-C463-EC47-9451-AACD63DC09B3}"/>
            </c:ext>
          </c:extLst>
        </c:ser>
        <c:dLbls>
          <c:dLblPos val="ctr"/>
          <c:showLegendKey val="0"/>
          <c:showVal val="1"/>
          <c:showCatName val="0"/>
          <c:showSerName val="0"/>
          <c:showPercent val="0"/>
          <c:showBubbleSize val="0"/>
        </c:dLbls>
        <c:smooth val="0"/>
        <c:axId val="165141888"/>
        <c:axId val="165143680"/>
      </c:lineChart>
      <c:catAx>
        <c:axId val="165141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5143680"/>
        <c:crosses val="autoZero"/>
        <c:auto val="1"/>
        <c:lblAlgn val="ctr"/>
        <c:lblOffset val="100"/>
        <c:noMultiLvlLbl val="0"/>
      </c:catAx>
      <c:valAx>
        <c:axId val="165143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5141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3"/>
    </a:solidFill>
    <a:ln w="12700" cap="flat" cmpd="sng" algn="ctr">
      <a:solidFill>
        <a:schemeClr val="accent3">
          <a:shade val="50000"/>
        </a:schemeClr>
      </a:solidFill>
      <a:prstDash val="solid"/>
      <a:miter lim="800000"/>
    </a:ln>
    <a:effectLst/>
  </c:spPr>
  <c:txPr>
    <a:bodyPr/>
    <a:lstStyle/>
    <a:p>
      <a:pPr>
        <a:defRPr>
          <a:solidFill>
            <a:schemeClr val="lt1"/>
          </a:solidFill>
          <a:latin typeface="+mn-lt"/>
          <a:ea typeface="+mn-ea"/>
          <a:cs typeface="+mn-cs"/>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'Primorska regija'!$B$27</c:f>
              <c:strCache>
                <c:ptCount val="1"/>
                <c:pt idx="0">
                  <c:v>Hotel i sličan smještaj</c:v>
                </c:pt>
              </c:strCache>
            </c:strRef>
          </c:tx>
          <c:spPr>
            <a:ln w="28575" cap="rnd">
              <a:solidFill>
                <a:schemeClr val="accent1"/>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'Primorska regija'!$C$26:$E$26</c:f>
              <c:strCache>
                <c:ptCount val="3"/>
                <c:pt idx="0">
                  <c:v>2011.</c:v>
                </c:pt>
                <c:pt idx="1">
                  <c:v>2019.</c:v>
                </c:pt>
                <c:pt idx="2">
                  <c:v>2025.</c:v>
                </c:pt>
              </c:strCache>
            </c:strRef>
          </c:cat>
          <c:val>
            <c:numRef>
              <c:f>'Primorska regija'!$C$27:$E$27</c:f>
              <c:numCache>
                <c:formatCode>#,##0</c:formatCode>
                <c:ptCount val="3"/>
                <c:pt idx="0">
                  <c:v>31262</c:v>
                </c:pt>
                <c:pt idx="1">
                  <c:v>35289</c:v>
                </c:pt>
                <c:pt idx="2">
                  <c:v>42300</c:v>
                </c:pt>
              </c:numCache>
            </c:numRef>
          </c:val>
          <c:smooth val="0"/>
          <c:extLst>
            <c:ext xmlns:c16="http://schemas.microsoft.com/office/drawing/2014/chart" uri="{C3380CC4-5D6E-409C-BE32-E72D297353CC}">
              <c16:uniqueId val="{00000000-AB3E-CF42-8F95-689C42E6B9A0}"/>
            </c:ext>
          </c:extLst>
        </c:ser>
        <c:ser>
          <c:idx val="1"/>
          <c:order val="1"/>
          <c:tx>
            <c:strRef>
              <c:f>'Primorska regija'!$B$28</c:f>
              <c:strCache>
                <c:ptCount val="1"/>
                <c:pt idx="0">
                  <c:v>Kamp</c:v>
                </c:pt>
              </c:strCache>
            </c:strRef>
          </c:tx>
          <c:spPr>
            <a:ln w="28575" cap="rnd">
              <a:solidFill>
                <a:schemeClr val="accent2"/>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'Primorska regija'!$C$26:$E$26</c:f>
              <c:strCache>
                <c:ptCount val="3"/>
                <c:pt idx="0">
                  <c:v>2011.</c:v>
                </c:pt>
                <c:pt idx="1">
                  <c:v>2019.</c:v>
                </c:pt>
                <c:pt idx="2">
                  <c:v>2025.</c:v>
                </c:pt>
              </c:strCache>
            </c:strRef>
          </c:cat>
          <c:val>
            <c:numRef>
              <c:f>'Primorska regija'!$C$28:$E$28</c:f>
              <c:numCache>
                <c:formatCode>#,##0</c:formatCode>
                <c:ptCount val="3"/>
                <c:pt idx="0">
                  <c:v>1869</c:v>
                </c:pt>
                <c:pt idx="1">
                  <c:v>2266</c:v>
                </c:pt>
                <c:pt idx="2">
                  <c:v>3100</c:v>
                </c:pt>
              </c:numCache>
            </c:numRef>
          </c:val>
          <c:smooth val="0"/>
          <c:extLst>
            <c:ext xmlns:c16="http://schemas.microsoft.com/office/drawing/2014/chart" uri="{C3380CC4-5D6E-409C-BE32-E72D297353CC}">
              <c16:uniqueId val="{00000001-AB3E-CF42-8F95-689C42E6B9A0}"/>
            </c:ext>
          </c:extLst>
        </c:ser>
        <c:ser>
          <c:idx val="2"/>
          <c:order val="2"/>
          <c:tx>
            <c:strRef>
              <c:f>'Primorska regija'!$B$29</c:f>
              <c:strCache>
                <c:ptCount val="1"/>
                <c:pt idx="0">
                  <c:v>Privatni smještaj</c:v>
                </c:pt>
              </c:strCache>
            </c:strRef>
          </c:tx>
          <c:spPr>
            <a:ln w="28575" cap="rnd">
              <a:solidFill>
                <a:schemeClr val="accent6">
                  <a:lumMod val="75000"/>
                </a:schemeClr>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'Primorska regija'!$C$26:$E$26</c:f>
              <c:strCache>
                <c:ptCount val="3"/>
                <c:pt idx="0">
                  <c:v>2011.</c:v>
                </c:pt>
                <c:pt idx="1">
                  <c:v>2019.</c:v>
                </c:pt>
                <c:pt idx="2">
                  <c:v>2025.</c:v>
                </c:pt>
              </c:strCache>
            </c:strRef>
          </c:cat>
          <c:val>
            <c:numRef>
              <c:f>'Primorska regija'!$C$29:$E$29</c:f>
              <c:numCache>
                <c:formatCode>#,##0</c:formatCode>
                <c:ptCount val="3"/>
                <c:pt idx="0">
                  <c:v>114515</c:v>
                </c:pt>
                <c:pt idx="1">
                  <c:v>157781</c:v>
                </c:pt>
                <c:pt idx="2">
                  <c:v>164000</c:v>
                </c:pt>
              </c:numCache>
            </c:numRef>
          </c:val>
          <c:smooth val="0"/>
          <c:extLst>
            <c:ext xmlns:c16="http://schemas.microsoft.com/office/drawing/2014/chart" uri="{C3380CC4-5D6E-409C-BE32-E72D297353CC}">
              <c16:uniqueId val="{00000002-AB3E-CF42-8F95-689C42E6B9A0}"/>
            </c:ext>
          </c:extLst>
        </c:ser>
        <c:dLbls>
          <c:dLblPos val="ctr"/>
          <c:showLegendKey val="0"/>
          <c:showVal val="1"/>
          <c:showCatName val="0"/>
          <c:showSerName val="0"/>
          <c:showPercent val="0"/>
          <c:showBubbleSize val="0"/>
        </c:dLbls>
        <c:smooth val="0"/>
        <c:axId val="165348864"/>
        <c:axId val="165350400"/>
      </c:lineChart>
      <c:catAx>
        <c:axId val="165348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5350400"/>
        <c:crosses val="autoZero"/>
        <c:auto val="1"/>
        <c:lblAlgn val="ctr"/>
        <c:lblOffset val="100"/>
        <c:noMultiLvlLbl val="0"/>
      </c:catAx>
      <c:valAx>
        <c:axId val="165350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534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3"/>
    </a:solidFill>
    <a:ln w="12700" cap="flat" cmpd="sng" algn="ctr">
      <a:solidFill>
        <a:schemeClr val="accent3">
          <a:shade val="50000"/>
        </a:schemeClr>
      </a:solidFill>
      <a:prstDash val="solid"/>
      <a:miter lim="800000"/>
    </a:ln>
    <a:effectLst/>
  </c:spPr>
  <c:txPr>
    <a:bodyPr/>
    <a:lstStyle/>
    <a:p>
      <a:pPr>
        <a:defRPr>
          <a:solidFill>
            <a:schemeClr val="lt1"/>
          </a:solidFill>
          <a:latin typeface="+mn-lt"/>
          <a:ea typeface="+mn-ea"/>
          <a:cs typeface="+mn-cs"/>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'Centralna regija'!$B$27</c:f>
              <c:strCache>
                <c:ptCount val="1"/>
                <c:pt idx="0">
                  <c:v>Hotel i sličan smještaj</c:v>
                </c:pt>
              </c:strCache>
            </c:strRef>
          </c:tx>
          <c:spPr>
            <a:ln w="28575" cap="rnd">
              <a:solidFill>
                <a:schemeClr val="accent1"/>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'Centralna regija'!$C$26:$E$26</c:f>
              <c:strCache>
                <c:ptCount val="3"/>
                <c:pt idx="0">
                  <c:v>2011.</c:v>
                </c:pt>
                <c:pt idx="1">
                  <c:v>2019.</c:v>
                </c:pt>
                <c:pt idx="2">
                  <c:v>2025.</c:v>
                </c:pt>
              </c:strCache>
            </c:strRef>
          </c:cat>
          <c:val>
            <c:numRef>
              <c:f>'Centralna regija'!$C$27:$E$27</c:f>
              <c:numCache>
                <c:formatCode>#,##0</c:formatCode>
                <c:ptCount val="3"/>
                <c:pt idx="0">
                  <c:v>1845</c:v>
                </c:pt>
                <c:pt idx="1">
                  <c:v>3580</c:v>
                </c:pt>
                <c:pt idx="2">
                  <c:v>4900</c:v>
                </c:pt>
              </c:numCache>
            </c:numRef>
          </c:val>
          <c:smooth val="0"/>
          <c:extLst>
            <c:ext xmlns:c16="http://schemas.microsoft.com/office/drawing/2014/chart" uri="{C3380CC4-5D6E-409C-BE32-E72D297353CC}">
              <c16:uniqueId val="{00000000-61C2-CB41-AD7F-0BD4FA0B1B5A}"/>
            </c:ext>
          </c:extLst>
        </c:ser>
        <c:ser>
          <c:idx val="1"/>
          <c:order val="1"/>
          <c:tx>
            <c:strRef>
              <c:f>'Centralna regija'!$B$28</c:f>
              <c:strCache>
                <c:ptCount val="1"/>
                <c:pt idx="0">
                  <c:v>Kamp</c:v>
                </c:pt>
              </c:strCache>
            </c:strRef>
          </c:tx>
          <c:spPr>
            <a:ln w="28575" cap="rnd">
              <a:solidFill>
                <a:schemeClr val="accent2"/>
              </a:solidFill>
              <a:round/>
            </a:ln>
            <a:effectLst/>
          </c:spPr>
          <c:marker>
            <c:symbol val="none"/>
          </c:marker>
          <c:dLbls>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'Centralna regija'!$C$26:$E$26</c:f>
              <c:strCache>
                <c:ptCount val="3"/>
                <c:pt idx="0">
                  <c:v>2011.</c:v>
                </c:pt>
                <c:pt idx="1">
                  <c:v>2019.</c:v>
                </c:pt>
                <c:pt idx="2">
                  <c:v>2025.</c:v>
                </c:pt>
              </c:strCache>
            </c:strRef>
          </c:cat>
          <c:val>
            <c:numRef>
              <c:f>'Centralna regija'!$C$28:$E$28</c:f>
              <c:numCache>
                <c:formatCode>#,##0</c:formatCode>
                <c:ptCount val="3"/>
                <c:pt idx="0">
                  <c:v>0</c:v>
                </c:pt>
                <c:pt idx="1">
                  <c:v>0</c:v>
                </c:pt>
                <c:pt idx="2">
                  <c:v>100</c:v>
                </c:pt>
              </c:numCache>
            </c:numRef>
          </c:val>
          <c:smooth val="0"/>
          <c:extLst>
            <c:ext xmlns:c16="http://schemas.microsoft.com/office/drawing/2014/chart" uri="{C3380CC4-5D6E-409C-BE32-E72D297353CC}">
              <c16:uniqueId val="{00000001-61C2-CB41-AD7F-0BD4FA0B1B5A}"/>
            </c:ext>
          </c:extLst>
        </c:ser>
        <c:ser>
          <c:idx val="2"/>
          <c:order val="2"/>
          <c:tx>
            <c:strRef>
              <c:f>'Centralna regija'!$B$29</c:f>
              <c:strCache>
                <c:ptCount val="1"/>
                <c:pt idx="0">
                  <c:v>Privatni smještaj</c:v>
                </c:pt>
              </c:strCache>
            </c:strRef>
          </c:tx>
          <c:spPr>
            <a:ln w="28575" cap="rnd">
              <a:solidFill>
                <a:schemeClr val="accent6">
                  <a:lumMod val="75000"/>
                </a:schemeClr>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'Centralna regija'!$C$26:$E$26</c:f>
              <c:strCache>
                <c:ptCount val="3"/>
                <c:pt idx="0">
                  <c:v>2011.</c:v>
                </c:pt>
                <c:pt idx="1">
                  <c:v>2019.</c:v>
                </c:pt>
                <c:pt idx="2">
                  <c:v>2025.</c:v>
                </c:pt>
              </c:strCache>
            </c:strRef>
          </c:cat>
          <c:val>
            <c:numRef>
              <c:f>'Centralna regija'!$C$29:$E$29</c:f>
              <c:numCache>
                <c:formatCode>#,##0</c:formatCode>
                <c:ptCount val="3"/>
                <c:pt idx="0">
                  <c:v>63</c:v>
                </c:pt>
                <c:pt idx="1">
                  <c:v>3605</c:v>
                </c:pt>
                <c:pt idx="2">
                  <c:v>4050</c:v>
                </c:pt>
              </c:numCache>
            </c:numRef>
          </c:val>
          <c:smooth val="0"/>
          <c:extLst>
            <c:ext xmlns:c16="http://schemas.microsoft.com/office/drawing/2014/chart" uri="{C3380CC4-5D6E-409C-BE32-E72D297353CC}">
              <c16:uniqueId val="{00000002-61C2-CB41-AD7F-0BD4FA0B1B5A}"/>
            </c:ext>
          </c:extLst>
        </c:ser>
        <c:dLbls>
          <c:dLblPos val="ctr"/>
          <c:showLegendKey val="0"/>
          <c:showVal val="1"/>
          <c:showCatName val="0"/>
          <c:showSerName val="0"/>
          <c:showPercent val="0"/>
          <c:showBubbleSize val="0"/>
        </c:dLbls>
        <c:smooth val="0"/>
        <c:axId val="167444480"/>
        <c:axId val="167446016"/>
      </c:lineChart>
      <c:catAx>
        <c:axId val="167444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n-US"/>
          </a:p>
        </c:txPr>
        <c:crossAx val="167446016"/>
        <c:crosses val="autoZero"/>
        <c:auto val="1"/>
        <c:lblAlgn val="ctr"/>
        <c:lblOffset val="100"/>
        <c:noMultiLvlLbl val="0"/>
      </c:catAx>
      <c:valAx>
        <c:axId val="1674460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7444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3"/>
    </a:solidFill>
    <a:ln w="12700" cap="flat" cmpd="sng" algn="ctr">
      <a:solidFill>
        <a:schemeClr val="accent3">
          <a:shade val="50000"/>
        </a:schemeClr>
      </a:solidFill>
      <a:prstDash val="solid"/>
      <a:miter lim="800000"/>
    </a:ln>
    <a:effectLst/>
  </c:spPr>
  <c:txPr>
    <a:bodyPr/>
    <a:lstStyle/>
    <a:p>
      <a:pPr>
        <a:defRPr>
          <a:solidFill>
            <a:schemeClr val="lt1"/>
          </a:solidFill>
          <a:latin typeface="+mn-lt"/>
          <a:ea typeface="+mn-ea"/>
          <a:cs typeface="+mn-cs"/>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'Sjever Crne Gore'!$A$29</c:f>
              <c:strCache>
                <c:ptCount val="1"/>
                <c:pt idx="0">
                  <c:v>Hotel i sličan smještaj</c:v>
                </c:pt>
              </c:strCache>
            </c:strRef>
          </c:tx>
          <c:spPr>
            <a:ln w="28575" cap="rnd">
              <a:solidFill>
                <a:schemeClr val="accent1"/>
              </a:solidFill>
              <a:round/>
            </a:ln>
            <a:effectLst/>
          </c:spPr>
          <c:marker>
            <c:symbol val="none"/>
          </c:marker>
          <c:dLbls>
            <c:dLbl>
              <c:idx val="1"/>
              <c:layout>
                <c:manualLayout>
                  <c:x val="-3.8304385864810449E-2"/>
                  <c:y val="-3.58306188925082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B6-5F4F-A5AA-6090E1CBA731}"/>
                </c:ext>
              </c:extLst>
            </c:dLbl>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'Sjever Crne Gore'!$B$28:$D$28</c:f>
              <c:numCache>
                <c:formatCode>General</c:formatCode>
                <c:ptCount val="3"/>
                <c:pt idx="0">
                  <c:v>2011</c:v>
                </c:pt>
                <c:pt idx="1">
                  <c:v>2019</c:v>
                </c:pt>
                <c:pt idx="2">
                  <c:v>2025</c:v>
                </c:pt>
              </c:numCache>
            </c:numRef>
          </c:cat>
          <c:val>
            <c:numRef>
              <c:f>'Sjever Crne Gore'!$B$29:$D$29</c:f>
              <c:numCache>
                <c:formatCode>#,##0</c:formatCode>
                <c:ptCount val="3"/>
                <c:pt idx="0">
                  <c:v>2199</c:v>
                </c:pt>
                <c:pt idx="1">
                  <c:v>1945</c:v>
                </c:pt>
                <c:pt idx="2">
                  <c:v>5000</c:v>
                </c:pt>
              </c:numCache>
            </c:numRef>
          </c:val>
          <c:smooth val="0"/>
          <c:extLst>
            <c:ext xmlns:c16="http://schemas.microsoft.com/office/drawing/2014/chart" uri="{C3380CC4-5D6E-409C-BE32-E72D297353CC}">
              <c16:uniqueId val="{00000000-2D02-E84A-97CD-CBCA6E07E0EE}"/>
            </c:ext>
          </c:extLst>
        </c:ser>
        <c:ser>
          <c:idx val="1"/>
          <c:order val="1"/>
          <c:tx>
            <c:strRef>
              <c:f>'Sjever Crne Gore'!$A$30</c:f>
              <c:strCache>
                <c:ptCount val="1"/>
                <c:pt idx="0">
                  <c:v>Kamp</c:v>
                </c:pt>
              </c:strCache>
            </c:strRef>
          </c:tx>
          <c:spPr>
            <a:ln w="28575" cap="rnd">
              <a:solidFill>
                <a:schemeClr val="accent2"/>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'Sjever Crne Gore'!$B$28:$D$28</c:f>
              <c:numCache>
                <c:formatCode>General</c:formatCode>
                <c:ptCount val="3"/>
                <c:pt idx="0">
                  <c:v>2011</c:v>
                </c:pt>
                <c:pt idx="1">
                  <c:v>2019</c:v>
                </c:pt>
                <c:pt idx="2">
                  <c:v>2025</c:v>
                </c:pt>
              </c:numCache>
            </c:numRef>
          </c:cat>
          <c:val>
            <c:numRef>
              <c:f>'Sjever Crne Gore'!$B$30:$D$30</c:f>
              <c:numCache>
                <c:formatCode>#,##0</c:formatCode>
                <c:ptCount val="3"/>
                <c:pt idx="0">
                  <c:v>685</c:v>
                </c:pt>
                <c:pt idx="1">
                  <c:v>659</c:v>
                </c:pt>
                <c:pt idx="2">
                  <c:v>1330</c:v>
                </c:pt>
              </c:numCache>
            </c:numRef>
          </c:val>
          <c:smooth val="0"/>
          <c:extLst>
            <c:ext xmlns:c16="http://schemas.microsoft.com/office/drawing/2014/chart" uri="{C3380CC4-5D6E-409C-BE32-E72D297353CC}">
              <c16:uniqueId val="{00000001-2D02-E84A-97CD-CBCA6E07E0EE}"/>
            </c:ext>
          </c:extLst>
        </c:ser>
        <c:ser>
          <c:idx val="2"/>
          <c:order val="2"/>
          <c:tx>
            <c:strRef>
              <c:f>'Sjever Crne Gore'!$A$31</c:f>
              <c:strCache>
                <c:ptCount val="1"/>
                <c:pt idx="0">
                  <c:v>Privatni smještaj</c:v>
                </c:pt>
              </c:strCache>
            </c:strRef>
          </c:tx>
          <c:spPr>
            <a:ln w="28575" cap="rnd">
              <a:solidFill>
                <a:schemeClr val="accent6">
                  <a:lumMod val="75000"/>
                </a:schemeClr>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'Sjever Crne Gore'!$B$28:$D$28</c:f>
              <c:numCache>
                <c:formatCode>General</c:formatCode>
                <c:ptCount val="3"/>
                <c:pt idx="0">
                  <c:v>2011</c:v>
                </c:pt>
                <c:pt idx="1">
                  <c:v>2019</c:v>
                </c:pt>
                <c:pt idx="2">
                  <c:v>2025</c:v>
                </c:pt>
              </c:numCache>
            </c:numRef>
          </c:cat>
          <c:val>
            <c:numRef>
              <c:f>'Sjever Crne Gore'!$B$31:$D$31</c:f>
              <c:numCache>
                <c:formatCode>#,##0</c:formatCode>
                <c:ptCount val="3"/>
                <c:pt idx="0">
                  <c:v>935</c:v>
                </c:pt>
                <c:pt idx="1">
                  <c:v>1749</c:v>
                </c:pt>
                <c:pt idx="2">
                  <c:v>1970</c:v>
                </c:pt>
              </c:numCache>
            </c:numRef>
          </c:val>
          <c:smooth val="0"/>
          <c:extLst>
            <c:ext xmlns:c16="http://schemas.microsoft.com/office/drawing/2014/chart" uri="{C3380CC4-5D6E-409C-BE32-E72D297353CC}">
              <c16:uniqueId val="{00000002-2D02-E84A-97CD-CBCA6E07E0EE}"/>
            </c:ext>
          </c:extLst>
        </c:ser>
        <c:dLbls>
          <c:dLblPos val="ctr"/>
          <c:showLegendKey val="0"/>
          <c:showVal val="1"/>
          <c:showCatName val="0"/>
          <c:showSerName val="0"/>
          <c:showPercent val="0"/>
          <c:showBubbleSize val="0"/>
        </c:dLbls>
        <c:smooth val="0"/>
        <c:axId val="167573760"/>
        <c:axId val="167772160"/>
      </c:lineChart>
      <c:catAx>
        <c:axId val="167573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7772160"/>
        <c:crosses val="autoZero"/>
        <c:auto val="1"/>
        <c:lblAlgn val="ctr"/>
        <c:lblOffset val="100"/>
        <c:noMultiLvlLbl val="0"/>
      </c:catAx>
      <c:valAx>
        <c:axId val="167772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7573760"/>
        <c:crosses val="autoZero"/>
        <c:crossBetween val="between"/>
      </c:valAx>
      <c:spPr>
        <a:solidFill>
          <a:schemeClr val="accent3"/>
        </a:solidFill>
        <a:ln w="12700" cap="flat" cmpd="sng" algn="ctr">
          <a:solidFill>
            <a:schemeClr val="accent3">
              <a:shade val="50000"/>
            </a:schemeClr>
          </a:solidFill>
          <a:prstDash val="solid"/>
          <a:miter lim="800000"/>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3"/>
    </a:solidFill>
    <a:ln w="12700" cap="flat" cmpd="sng" algn="ctr">
      <a:solidFill>
        <a:schemeClr val="accent3">
          <a:shade val="50000"/>
        </a:schemeClr>
      </a:solidFill>
      <a:prstDash val="solid"/>
      <a:miter lim="800000"/>
    </a:ln>
    <a:effectLst/>
  </c:spPr>
  <c:txPr>
    <a:bodyPr/>
    <a:lstStyle/>
    <a:p>
      <a:pPr>
        <a:defRPr>
          <a:solidFill>
            <a:schemeClr val="lt1"/>
          </a:solidFill>
          <a:latin typeface="+mn-lt"/>
          <a:ea typeface="+mn-ea"/>
          <a:cs typeface="+mn-c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'[UP-granični prelazi.xlsx]Sheet1'!$F$5</c:f>
              <c:strCache>
                <c:ptCount val="1"/>
                <c:pt idx="0">
                  <c:v>Prihodi u turizmu </c:v>
                </c:pt>
              </c:strCache>
            </c:strRef>
          </c:tx>
          <c:spPr>
            <a:effectLst/>
          </c:spPr>
          <c:cat>
            <c:numRef>
              <c:f>'[UP-granični prelazi.xlsx]Sheet1'!$E$6:$E$16</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'[UP-granični prelazi.xlsx]Sheet1'!$F$6:$F$16</c:f>
              <c:numCache>
                <c:formatCode>General</c:formatCode>
                <c:ptCount val="11"/>
                <c:pt idx="0">
                  <c:v>597000000</c:v>
                </c:pt>
                <c:pt idx="1">
                  <c:v>635000000</c:v>
                </c:pt>
                <c:pt idx="2">
                  <c:v>671000000</c:v>
                </c:pt>
                <c:pt idx="3">
                  <c:v>700000000</c:v>
                </c:pt>
                <c:pt idx="4">
                  <c:v>721000000</c:v>
                </c:pt>
                <c:pt idx="5">
                  <c:v>729000000</c:v>
                </c:pt>
                <c:pt idx="6">
                  <c:v>862000000</c:v>
                </c:pt>
                <c:pt idx="7">
                  <c:v>881000000</c:v>
                </c:pt>
                <c:pt idx="8">
                  <c:v>959000000</c:v>
                </c:pt>
                <c:pt idx="9">
                  <c:v>1039000000</c:v>
                </c:pt>
                <c:pt idx="10">
                  <c:v>1140000000</c:v>
                </c:pt>
              </c:numCache>
            </c:numRef>
          </c:val>
          <c:smooth val="0"/>
          <c:extLst>
            <c:ext xmlns:c16="http://schemas.microsoft.com/office/drawing/2014/chart" uri="{C3380CC4-5D6E-409C-BE32-E72D297353CC}">
              <c16:uniqueId val="{00000000-554D-4619-A692-BADDC07CA803}"/>
            </c:ext>
          </c:extLst>
        </c:ser>
        <c:dLbls>
          <c:showLegendKey val="0"/>
          <c:showVal val="0"/>
          <c:showCatName val="0"/>
          <c:showSerName val="0"/>
          <c:showPercent val="0"/>
          <c:showBubbleSize val="0"/>
        </c:dLbls>
        <c:marker val="1"/>
        <c:smooth val="0"/>
        <c:axId val="152741376"/>
        <c:axId val="152742912"/>
      </c:lineChart>
      <c:catAx>
        <c:axId val="15274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742912"/>
        <c:crosses val="autoZero"/>
        <c:auto val="1"/>
        <c:lblAlgn val="ctr"/>
        <c:lblOffset val="100"/>
        <c:noMultiLvlLbl val="0"/>
      </c:catAx>
      <c:valAx>
        <c:axId val="152742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741376"/>
        <c:crosses val="autoZero"/>
        <c:crossBetween val="between"/>
        <c:dispUnits>
          <c:builtInUnit val="millions"/>
          <c:dispUnitsLbl/>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Sheet1!$B$1</c:f>
              <c:strCache>
                <c:ptCount val="1"/>
                <c:pt idx="0">
                  <c:v>2009</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Sheet1!$B$2:$B$13</c:f>
              <c:numCache>
                <c:formatCode>General</c:formatCode>
                <c:ptCount val="12"/>
                <c:pt idx="0">
                  <c:v>84398</c:v>
                </c:pt>
                <c:pt idx="1">
                  <c:v>88896</c:v>
                </c:pt>
                <c:pt idx="2">
                  <c:v>83286</c:v>
                </c:pt>
                <c:pt idx="3">
                  <c:v>123582</c:v>
                </c:pt>
                <c:pt idx="4">
                  <c:v>359454</c:v>
                </c:pt>
                <c:pt idx="5">
                  <c:v>741614</c:v>
                </c:pt>
                <c:pt idx="6">
                  <c:v>1974061</c:v>
                </c:pt>
                <c:pt idx="7">
                  <c:v>2934772</c:v>
                </c:pt>
                <c:pt idx="8">
                  <c:v>907092</c:v>
                </c:pt>
                <c:pt idx="9">
                  <c:v>143609</c:v>
                </c:pt>
                <c:pt idx="10">
                  <c:v>63719</c:v>
                </c:pt>
                <c:pt idx="11">
                  <c:v>47523</c:v>
                </c:pt>
              </c:numCache>
            </c:numRef>
          </c:val>
          <c:smooth val="0"/>
          <c:extLst>
            <c:ext xmlns:c16="http://schemas.microsoft.com/office/drawing/2014/chart" uri="{C3380CC4-5D6E-409C-BE32-E72D297353CC}">
              <c16:uniqueId val="{00000000-A13B-4A41-975B-94785BC17735}"/>
            </c:ext>
          </c:extLst>
        </c:ser>
        <c:ser>
          <c:idx val="1"/>
          <c:order val="1"/>
          <c:tx>
            <c:strRef>
              <c:f>Sheet1!$C$1</c:f>
              <c:strCache>
                <c:ptCount val="1"/>
                <c:pt idx="0">
                  <c:v>2010</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Sheet1!$C$2:$C$13</c:f>
              <c:numCache>
                <c:formatCode>General</c:formatCode>
                <c:ptCount val="12"/>
                <c:pt idx="0">
                  <c:v>57097</c:v>
                </c:pt>
                <c:pt idx="1">
                  <c:v>64460</c:v>
                </c:pt>
                <c:pt idx="2">
                  <c:v>71289</c:v>
                </c:pt>
                <c:pt idx="3">
                  <c:v>97063</c:v>
                </c:pt>
                <c:pt idx="4">
                  <c:v>377725</c:v>
                </c:pt>
                <c:pt idx="5">
                  <c:v>806866</c:v>
                </c:pt>
                <c:pt idx="6">
                  <c:v>2094307</c:v>
                </c:pt>
                <c:pt idx="7">
                  <c:v>3168934</c:v>
                </c:pt>
                <c:pt idx="8">
                  <c:v>991713</c:v>
                </c:pt>
                <c:pt idx="9">
                  <c:v>124167</c:v>
                </c:pt>
                <c:pt idx="10">
                  <c:v>66778</c:v>
                </c:pt>
                <c:pt idx="11">
                  <c:v>44494</c:v>
                </c:pt>
              </c:numCache>
            </c:numRef>
          </c:val>
          <c:smooth val="0"/>
          <c:extLst>
            <c:ext xmlns:c16="http://schemas.microsoft.com/office/drawing/2014/chart" uri="{C3380CC4-5D6E-409C-BE32-E72D297353CC}">
              <c16:uniqueId val="{00000001-A13B-4A41-975B-94785BC17735}"/>
            </c:ext>
          </c:extLst>
        </c:ser>
        <c:ser>
          <c:idx val="2"/>
          <c:order val="2"/>
          <c:tx>
            <c:strRef>
              <c:f>Sheet1!$D$1</c:f>
              <c:strCache>
                <c:ptCount val="1"/>
                <c:pt idx="0">
                  <c:v>2011</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Sheet1!$D$2:$D$13</c:f>
              <c:numCache>
                <c:formatCode>General</c:formatCode>
                <c:ptCount val="12"/>
                <c:pt idx="0">
                  <c:v>56006</c:v>
                </c:pt>
                <c:pt idx="1">
                  <c:v>0</c:v>
                </c:pt>
                <c:pt idx="2">
                  <c:v>70336</c:v>
                </c:pt>
                <c:pt idx="3">
                  <c:v>117721</c:v>
                </c:pt>
                <c:pt idx="4">
                  <c:v>371486</c:v>
                </c:pt>
                <c:pt idx="5">
                  <c:v>897516</c:v>
                </c:pt>
                <c:pt idx="6">
                  <c:v>2250493</c:v>
                </c:pt>
                <c:pt idx="7">
                  <c:v>3556078</c:v>
                </c:pt>
                <c:pt idx="8">
                  <c:v>1143745</c:v>
                </c:pt>
                <c:pt idx="9">
                  <c:v>138516</c:v>
                </c:pt>
                <c:pt idx="10">
                  <c:v>71170</c:v>
                </c:pt>
                <c:pt idx="11">
                  <c:v>46353</c:v>
                </c:pt>
              </c:numCache>
            </c:numRef>
          </c:val>
          <c:smooth val="0"/>
          <c:extLst>
            <c:ext xmlns:c16="http://schemas.microsoft.com/office/drawing/2014/chart" uri="{C3380CC4-5D6E-409C-BE32-E72D297353CC}">
              <c16:uniqueId val="{00000002-A13B-4A41-975B-94785BC17735}"/>
            </c:ext>
          </c:extLst>
        </c:ser>
        <c:ser>
          <c:idx val="3"/>
          <c:order val="3"/>
          <c:tx>
            <c:strRef>
              <c:f>Sheet1!$E$1</c:f>
              <c:strCache>
                <c:ptCount val="1"/>
                <c:pt idx="0">
                  <c:v>2012</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Sheet1!$E$2:$E$13</c:f>
              <c:numCache>
                <c:formatCode>General</c:formatCode>
                <c:ptCount val="12"/>
                <c:pt idx="0">
                  <c:v>62247</c:v>
                </c:pt>
                <c:pt idx="1">
                  <c:v>51799</c:v>
                </c:pt>
                <c:pt idx="2">
                  <c:v>80744</c:v>
                </c:pt>
                <c:pt idx="3">
                  <c:v>125010</c:v>
                </c:pt>
                <c:pt idx="4">
                  <c:v>393052</c:v>
                </c:pt>
                <c:pt idx="5">
                  <c:v>965377</c:v>
                </c:pt>
                <c:pt idx="6">
                  <c:v>2375955</c:v>
                </c:pt>
                <c:pt idx="7">
                  <c:v>3611585</c:v>
                </c:pt>
                <c:pt idx="8">
                  <c:v>1222658</c:v>
                </c:pt>
                <c:pt idx="9">
                  <c:v>142121</c:v>
                </c:pt>
                <c:pt idx="10">
                  <c:v>72474</c:v>
                </c:pt>
                <c:pt idx="11">
                  <c:v>48214</c:v>
                </c:pt>
              </c:numCache>
            </c:numRef>
          </c:val>
          <c:smooth val="0"/>
          <c:extLst>
            <c:ext xmlns:c16="http://schemas.microsoft.com/office/drawing/2014/chart" uri="{C3380CC4-5D6E-409C-BE32-E72D297353CC}">
              <c16:uniqueId val="{00000003-A13B-4A41-975B-94785BC17735}"/>
            </c:ext>
          </c:extLst>
        </c:ser>
        <c:ser>
          <c:idx val="4"/>
          <c:order val="4"/>
          <c:tx>
            <c:strRef>
              <c:f>Sheet1!$F$1</c:f>
              <c:strCache>
                <c:ptCount val="1"/>
                <c:pt idx="0">
                  <c:v>2013</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Sheet1!$F$2:$F$13</c:f>
              <c:numCache>
                <c:formatCode>General</c:formatCode>
                <c:ptCount val="12"/>
                <c:pt idx="0">
                  <c:v>57059</c:v>
                </c:pt>
                <c:pt idx="1">
                  <c:v>53967</c:v>
                </c:pt>
                <c:pt idx="2">
                  <c:v>79580</c:v>
                </c:pt>
                <c:pt idx="3">
                  <c:v>127826</c:v>
                </c:pt>
                <c:pt idx="4">
                  <c:v>421689</c:v>
                </c:pt>
                <c:pt idx="5">
                  <c:v>1008774</c:v>
                </c:pt>
                <c:pt idx="6">
                  <c:v>2289333</c:v>
                </c:pt>
                <c:pt idx="7">
                  <c:v>3765533</c:v>
                </c:pt>
                <c:pt idx="8">
                  <c:v>1290797</c:v>
                </c:pt>
                <c:pt idx="9">
                  <c:v>185226</c:v>
                </c:pt>
                <c:pt idx="10">
                  <c:v>73270</c:v>
                </c:pt>
                <c:pt idx="11">
                  <c:v>58889</c:v>
                </c:pt>
              </c:numCache>
            </c:numRef>
          </c:val>
          <c:smooth val="0"/>
          <c:extLst>
            <c:ext xmlns:c16="http://schemas.microsoft.com/office/drawing/2014/chart" uri="{C3380CC4-5D6E-409C-BE32-E72D297353CC}">
              <c16:uniqueId val="{00000004-A13B-4A41-975B-94785BC17735}"/>
            </c:ext>
          </c:extLst>
        </c:ser>
        <c:ser>
          <c:idx val="5"/>
          <c:order val="5"/>
          <c:tx>
            <c:strRef>
              <c:f>Sheet1!$G$1</c:f>
              <c:strCache>
                <c:ptCount val="1"/>
                <c:pt idx="0">
                  <c:v>2014</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Sheet1!$G$2:$G$13</c:f>
              <c:numCache>
                <c:formatCode>General</c:formatCode>
                <c:ptCount val="12"/>
                <c:pt idx="0">
                  <c:v>58193</c:v>
                </c:pt>
                <c:pt idx="1">
                  <c:v>64343</c:v>
                </c:pt>
                <c:pt idx="2">
                  <c:v>83765</c:v>
                </c:pt>
                <c:pt idx="3">
                  <c:v>130449</c:v>
                </c:pt>
                <c:pt idx="4">
                  <c:v>403907</c:v>
                </c:pt>
                <c:pt idx="5">
                  <c:v>995861</c:v>
                </c:pt>
                <c:pt idx="6">
                  <c:v>2309232</c:v>
                </c:pt>
                <c:pt idx="7">
                  <c:v>3854301</c:v>
                </c:pt>
                <c:pt idx="8">
                  <c:v>1314909</c:v>
                </c:pt>
                <c:pt idx="9">
                  <c:v>192967</c:v>
                </c:pt>
                <c:pt idx="10">
                  <c:v>82655</c:v>
                </c:pt>
                <c:pt idx="11">
                  <c:v>63201</c:v>
                </c:pt>
              </c:numCache>
            </c:numRef>
          </c:val>
          <c:smooth val="0"/>
          <c:extLst>
            <c:ext xmlns:c16="http://schemas.microsoft.com/office/drawing/2014/chart" uri="{C3380CC4-5D6E-409C-BE32-E72D297353CC}">
              <c16:uniqueId val="{00000005-A13B-4A41-975B-94785BC17735}"/>
            </c:ext>
          </c:extLst>
        </c:ser>
        <c:ser>
          <c:idx val="6"/>
          <c:order val="6"/>
          <c:tx>
            <c:strRef>
              <c:f>Sheet1!$H$1</c:f>
              <c:strCache>
                <c:ptCount val="1"/>
                <c:pt idx="0">
                  <c:v>2015</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Sheet1!$H$2:$H$13</c:f>
              <c:numCache>
                <c:formatCode>General</c:formatCode>
                <c:ptCount val="12"/>
                <c:pt idx="0">
                  <c:v>74643</c:v>
                </c:pt>
                <c:pt idx="1">
                  <c:v>77847</c:v>
                </c:pt>
                <c:pt idx="2">
                  <c:v>88021</c:v>
                </c:pt>
                <c:pt idx="3">
                  <c:v>144906</c:v>
                </c:pt>
                <c:pt idx="4">
                  <c:v>437602</c:v>
                </c:pt>
                <c:pt idx="5">
                  <c:v>1151018</c:v>
                </c:pt>
                <c:pt idx="6">
                  <c:v>3227083</c:v>
                </c:pt>
                <c:pt idx="7">
                  <c:v>4005286</c:v>
                </c:pt>
                <c:pt idx="8">
                  <c:v>1441103</c:v>
                </c:pt>
                <c:pt idx="9">
                  <c:v>224140</c:v>
                </c:pt>
                <c:pt idx="10">
                  <c:v>104138</c:v>
                </c:pt>
                <c:pt idx="11">
                  <c:v>79160</c:v>
                </c:pt>
              </c:numCache>
            </c:numRef>
          </c:val>
          <c:smooth val="0"/>
          <c:extLst>
            <c:ext xmlns:c16="http://schemas.microsoft.com/office/drawing/2014/chart" uri="{C3380CC4-5D6E-409C-BE32-E72D297353CC}">
              <c16:uniqueId val="{00000006-A13B-4A41-975B-94785BC17735}"/>
            </c:ext>
          </c:extLst>
        </c:ser>
        <c:ser>
          <c:idx val="7"/>
          <c:order val="7"/>
          <c:tx>
            <c:strRef>
              <c:f>Sheet1!$I$1</c:f>
              <c:strCache>
                <c:ptCount val="1"/>
                <c:pt idx="0">
                  <c:v>2016</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Sheet1!$I$2:$I$13</c:f>
              <c:numCache>
                <c:formatCode>General</c:formatCode>
                <c:ptCount val="12"/>
                <c:pt idx="0">
                  <c:v>84784</c:v>
                </c:pt>
                <c:pt idx="1">
                  <c:v>85652</c:v>
                </c:pt>
                <c:pt idx="2">
                  <c:v>98770</c:v>
                </c:pt>
                <c:pt idx="3">
                  <c:v>159185</c:v>
                </c:pt>
                <c:pt idx="4">
                  <c:v>453314</c:v>
                </c:pt>
                <c:pt idx="5">
                  <c:v>1201434</c:v>
                </c:pt>
                <c:pt idx="6">
                  <c:v>3144240</c:v>
                </c:pt>
                <c:pt idx="7">
                  <c:v>4038338</c:v>
                </c:pt>
                <c:pt idx="8">
                  <c:v>1514083</c:v>
                </c:pt>
                <c:pt idx="9">
                  <c:v>261162</c:v>
                </c:pt>
                <c:pt idx="10">
                  <c:v>112781</c:v>
                </c:pt>
                <c:pt idx="11">
                  <c:v>96262</c:v>
                </c:pt>
              </c:numCache>
            </c:numRef>
          </c:val>
          <c:smooth val="0"/>
          <c:extLst>
            <c:ext xmlns:c16="http://schemas.microsoft.com/office/drawing/2014/chart" uri="{C3380CC4-5D6E-409C-BE32-E72D297353CC}">
              <c16:uniqueId val="{00000007-A13B-4A41-975B-94785BC17735}"/>
            </c:ext>
          </c:extLst>
        </c:ser>
        <c:ser>
          <c:idx val="8"/>
          <c:order val="8"/>
          <c:tx>
            <c:strRef>
              <c:f>Sheet1!$J$1</c:f>
              <c:strCache>
                <c:ptCount val="1"/>
                <c:pt idx="0">
                  <c:v>2017</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Sheet1!$J$2:$J$13</c:f>
              <c:numCache>
                <c:formatCode>General</c:formatCode>
                <c:ptCount val="12"/>
                <c:pt idx="0">
                  <c:v>131801</c:v>
                </c:pt>
                <c:pt idx="1">
                  <c:v>151734</c:v>
                </c:pt>
                <c:pt idx="2">
                  <c:v>211378</c:v>
                </c:pt>
                <c:pt idx="3">
                  <c:v>326387</c:v>
                </c:pt>
                <c:pt idx="4">
                  <c:v>557980</c:v>
                </c:pt>
                <c:pt idx="5">
                  <c:v>1335928</c:v>
                </c:pt>
                <c:pt idx="6">
                  <c:v>3444200</c:v>
                </c:pt>
                <c:pt idx="7">
                  <c:v>3717837</c:v>
                </c:pt>
                <c:pt idx="8">
                  <c:v>1286155</c:v>
                </c:pt>
                <c:pt idx="9">
                  <c:v>415177</c:v>
                </c:pt>
                <c:pt idx="10">
                  <c:v>200386</c:v>
                </c:pt>
                <c:pt idx="11">
                  <c:v>174353</c:v>
                </c:pt>
              </c:numCache>
            </c:numRef>
          </c:val>
          <c:smooth val="0"/>
          <c:extLst>
            <c:ext xmlns:c16="http://schemas.microsoft.com/office/drawing/2014/chart" uri="{C3380CC4-5D6E-409C-BE32-E72D297353CC}">
              <c16:uniqueId val="{00000008-A13B-4A41-975B-94785BC17735}"/>
            </c:ext>
          </c:extLst>
        </c:ser>
        <c:ser>
          <c:idx val="9"/>
          <c:order val="9"/>
          <c:tx>
            <c:strRef>
              <c:f>Sheet1!$K$1</c:f>
              <c:strCache>
                <c:ptCount val="1"/>
                <c:pt idx="0">
                  <c:v>2018</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Sheet1!$K$2:$K$13</c:f>
              <c:numCache>
                <c:formatCode>General</c:formatCode>
                <c:ptCount val="12"/>
                <c:pt idx="0">
                  <c:v>165206</c:v>
                </c:pt>
                <c:pt idx="1">
                  <c:v>164281</c:v>
                </c:pt>
                <c:pt idx="2">
                  <c:v>197990</c:v>
                </c:pt>
                <c:pt idx="3">
                  <c:v>354764</c:v>
                </c:pt>
                <c:pt idx="4">
                  <c:v>647452</c:v>
                </c:pt>
                <c:pt idx="5">
                  <c:v>1428763</c:v>
                </c:pt>
                <c:pt idx="6">
                  <c:v>3562024</c:v>
                </c:pt>
                <c:pt idx="7">
                  <c:v>4034636</c:v>
                </c:pt>
                <c:pt idx="8">
                  <c:v>1428025</c:v>
                </c:pt>
                <c:pt idx="9">
                  <c:v>517148</c:v>
                </c:pt>
                <c:pt idx="10">
                  <c:v>232112</c:v>
                </c:pt>
                <c:pt idx="11">
                  <c:v>197933</c:v>
                </c:pt>
              </c:numCache>
            </c:numRef>
          </c:val>
          <c:smooth val="0"/>
          <c:extLst>
            <c:ext xmlns:c16="http://schemas.microsoft.com/office/drawing/2014/chart" uri="{C3380CC4-5D6E-409C-BE32-E72D297353CC}">
              <c16:uniqueId val="{00000009-A13B-4A41-975B-94785BC17735}"/>
            </c:ext>
          </c:extLst>
        </c:ser>
        <c:ser>
          <c:idx val="10"/>
          <c:order val="10"/>
          <c:tx>
            <c:strRef>
              <c:f>Sheet1!$L$1</c:f>
              <c:strCache>
                <c:ptCount val="1"/>
                <c:pt idx="0">
                  <c:v>2019</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Sheet1!$L$2:$L$13</c:f>
              <c:numCache>
                <c:formatCode>General</c:formatCode>
                <c:ptCount val="12"/>
                <c:pt idx="0">
                  <c:v>181554</c:v>
                </c:pt>
                <c:pt idx="1">
                  <c:v>202841</c:v>
                </c:pt>
                <c:pt idx="2">
                  <c:v>261235</c:v>
                </c:pt>
                <c:pt idx="3">
                  <c:v>444973</c:v>
                </c:pt>
                <c:pt idx="4">
                  <c:v>770222</c:v>
                </c:pt>
                <c:pt idx="5">
                  <c:v>1603838</c:v>
                </c:pt>
                <c:pt idx="6">
                  <c:v>3570202</c:v>
                </c:pt>
                <c:pt idx="7">
                  <c:v>4624438</c:v>
                </c:pt>
                <c:pt idx="8">
                  <c:v>1676518</c:v>
                </c:pt>
                <c:pt idx="9">
                  <c:v>629957</c:v>
                </c:pt>
                <c:pt idx="10">
                  <c:v>267435</c:v>
                </c:pt>
                <c:pt idx="11">
                  <c:v>214667</c:v>
                </c:pt>
              </c:numCache>
            </c:numRef>
          </c:val>
          <c:smooth val="0"/>
          <c:extLst>
            <c:ext xmlns:c16="http://schemas.microsoft.com/office/drawing/2014/chart" uri="{C3380CC4-5D6E-409C-BE32-E72D297353CC}">
              <c16:uniqueId val="{0000000A-A13B-4A41-975B-94785BC17735}"/>
            </c:ext>
          </c:extLst>
        </c:ser>
        <c:dLbls>
          <c:showLegendKey val="0"/>
          <c:showVal val="0"/>
          <c:showCatName val="0"/>
          <c:showSerName val="0"/>
          <c:showPercent val="0"/>
          <c:showBubbleSize val="0"/>
        </c:dLbls>
        <c:marker val="1"/>
        <c:smooth val="0"/>
        <c:axId val="159387648"/>
        <c:axId val="159389184"/>
      </c:lineChart>
      <c:catAx>
        <c:axId val="159387648"/>
        <c:scaling>
          <c:orientation val="minMax"/>
        </c:scaling>
        <c:delete val="0"/>
        <c:axPos val="b"/>
        <c:numFmt formatCode="General" sourceLinked="1"/>
        <c:majorTickMark val="out"/>
        <c:minorTickMark val="none"/>
        <c:tickLblPos val="nextTo"/>
        <c:crossAx val="159389184"/>
        <c:crosses val="autoZero"/>
        <c:auto val="1"/>
        <c:lblAlgn val="ctr"/>
        <c:lblOffset val="100"/>
        <c:noMultiLvlLbl val="0"/>
      </c:catAx>
      <c:valAx>
        <c:axId val="159389184"/>
        <c:scaling>
          <c:orientation val="minMax"/>
        </c:scaling>
        <c:delete val="0"/>
        <c:axPos val="l"/>
        <c:majorGridlines/>
        <c:numFmt formatCode="General" sourceLinked="1"/>
        <c:majorTickMark val="out"/>
        <c:minorTickMark val="none"/>
        <c:tickLblPos val="nextTo"/>
        <c:crossAx val="159387648"/>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20343886614173229"/>
          <c:w val="0.96636190431015401"/>
          <c:h val="0.79656113385826777"/>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816-4311-8B1E-16652649F86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816-4311-8B1E-16652649F86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816-4311-8B1E-16652649F867}"/>
              </c:ext>
            </c:extLst>
          </c:dPt>
          <c:dLbls>
            <c:dLbl>
              <c:idx val="0"/>
              <c:layout>
                <c:manualLayout>
                  <c:x val="-7.5428090314012042E-2"/>
                  <c:y val="-0.18039080314960643"/>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1681349413401638"/>
                      <c:h val="0.18182400000000001"/>
                    </c:manualLayout>
                  </c15:layout>
                </c:ext>
                <c:ext xmlns:c16="http://schemas.microsoft.com/office/drawing/2014/chart" uri="{C3380CC4-5D6E-409C-BE32-E72D297353CC}">
                  <c16:uniqueId val="{00000001-5816-4311-8B1E-16652649F867}"/>
                </c:ext>
              </c:extLst>
            </c:dLbl>
            <c:dLbl>
              <c:idx val="1"/>
              <c:layout>
                <c:manualLayout>
                  <c:x val="-4.5513747905005848E-2"/>
                  <c:y val="9.8968188976377956E-3"/>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7809999841887234"/>
                      <c:h val="0.20102400000000001"/>
                    </c:manualLayout>
                  </c15:layout>
                </c:ext>
                <c:ext xmlns:c16="http://schemas.microsoft.com/office/drawing/2014/chart" uri="{C3380CC4-5D6E-409C-BE32-E72D297353CC}">
                  <c16:uniqueId val="{00000003-5816-4311-8B1E-16652649F867}"/>
                </c:ext>
              </c:extLst>
            </c:dLbl>
            <c:dLbl>
              <c:idx val="2"/>
              <c:layout>
                <c:manualLayout>
                  <c:x val="0.18294477121082747"/>
                  <c:y val="3.2812346456692912E-2"/>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3405986149321698"/>
                      <c:h val="0.22793524409448818"/>
                    </c:manualLayout>
                  </c15:layout>
                </c:ext>
                <c:ext xmlns:c16="http://schemas.microsoft.com/office/drawing/2014/chart" uri="{C3380CC4-5D6E-409C-BE32-E72D297353CC}">
                  <c16:uniqueId val="{00000005-5816-4311-8B1E-16652649F867}"/>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nocenja!$H$16:$H$18</c:f>
              <c:strCache>
                <c:ptCount val="3"/>
                <c:pt idx="0">
                  <c:v>Primorje</c:v>
                </c:pt>
                <c:pt idx="1">
                  <c:v>Središnji dio</c:v>
                </c:pt>
                <c:pt idx="2">
                  <c:v>Sjever</c:v>
                </c:pt>
              </c:strCache>
            </c:strRef>
          </c:cat>
          <c:val>
            <c:numRef>
              <c:f>nocenja!$I$16:$I$18</c:f>
              <c:numCache>
                <c:formatCode>0.00</c:formatCode>
                <c:ptCount val="3"/>
                <c:pt idx="0">
                  <c:v>94.873339088760872</c:v>
                </c:pt>
                <c:pt idx="1">
                  <c:v>2.9419850137521504</c:v>
                </c:pt>
                <c:pt idx="2">
                  <c:v>2.1846758974869815</c:v>
                </c:pt>
              </c:numCache>
            </c:numRef>
          </c:val>
          <c:extLst>
            <c:ext xmlns:c16="http://schemas.microsoft.com/office/drawing/2014/chart" uri="{C3380CC4-5D6E-409C-BE32-E72D297353CC}">
              <c16:uniqueId val="{00000006-5816-4311-8B1E-16652649F867}"/>
            </c:ext>
          </c:extLst>
        </c:ser>
        <c:dLbls>
          <c:dLblPos val="ctr"/>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9385945968413806E-2"/>
          <c:y val="0.12778257698872131"/>
          <c:w val="0.94483496222053953"/>
          <c:h val="0.55760851457250049"/>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Sheet3!$C$3:$C$38</c:f>
              <c:strCache>
                <c:ptCount val="36"/>
                <c:pt idx="0">
                  <c:v>France</c:v>
                </c:pt>
                <c:pt idx="1">
                  <c:v>Germany </c:v>
                </c:pt>
                <c:pt idx="2">
                  <c:v>Russia</c:v>
                </c:pt>
                <c:pt idx="3">
                  <c:v>United States</c:v>
                </c:pt>
                <c:pt idx="4">
                  <c:v>Belgium </c:v>
                </c:pt>
                <c:pt idx="5">
                  <c:v>Serbia</c:v>
                </c:pt>
                <c:pt idx="6">
                  <c:v>United Kingdom</c:v>
                </c:pt>
                <c:pt idx="7">
                  <c:v>Netherlands</c:v>
                </c:pt>
                <c:pt idx="8">
                  <c:v>Israel </c:v>
                </c:pt>
                <c:pt idx="9">
                  <c:v>Montenegro</c:v>
                </c:pt>
                <c:pt idx="10">
                  <c:v>Italy</c:v>
                </c:pt>
                <c:pt idx="11">
                  <c:v>Poland</c:v>
                </c:pt>
                <c:pt idx="12">
                  <c:v>Check Republic</c:v>
                </c:pt>
                <c:pt idx="13">
                  <c:v>Austria</c:v>
                </c:pt>
                <c:pt idx="14">
                  <c:v>Slovenia</c:v>
                </c:pt>
                <c:pt idx="15">
                  <c:v>Spain </c:v>
                </c:pt>
                <c:pt idx="16">
                  <c:v>Bosnia and Herzegovina</c:v>
                </c:pt>
                <c:pt idx="17">
                  <c:v>Switzerland </c:v>
                </c:pt>
                <c:pt idx="18">
                  <c:v>Ukraine</c:v>
                </c:pt>
                <c:pt idx="19">
                  <c:v>Croatia</c:v>
                </c:pt>
                <c:pt idx="20">
                  <c:v>Scandinavia</c:v>
                </c:pt>
                <c:pt idx="21">
                  <c:v>Bulgaria</c:v>
                </c:pt>
                <c:pt idx="22">
                  <c:v>Turkey</c:v>
                </c:pt>
                <c:pt idx="23">
                  <c:v>New Zealand</c:v>
                </c:pt>
                <c:pt idx="24">
                  <c:v>Australia</c:v>
                </c:pt>
                <c:pt idx="25">
                  <c:v>EU </c:v>
                </c:pt>
                <c:pt idx="26">
                  <c:v>The Balkans</c:v>
                </c:pt>
                <c:pt idx="27">
                  <c:v>Canada</c:v>
                </c:pt>
                <c:pt idx="28">
                  <c:v>Japan</c:v>
                </c:pt>
                <c:pt idx="29">
                  <c:v>Romania</c:v>
                </c:pt>
                <c:pt idx="30">
                  <c:v>China</c:v>
                </c:pt>
                <c:pt idx="31">
                  <c:v>India</c:v>
                </c:pt>
                <c:pt idx="32">
                  <c:v>Ethiopia</c:v>
                </c:pt>
                <c:pt idx="33">
                  <c:v>Albania</c:v>
                </c:pt>
                <c:pt idx="34">
                  <c:v>Diaspora US</c:v>
                </c:pt>
                <c:pt idx="35">
                  <c:v>Diaspora Germany</c:v>
                </c:pt>
              </c:strCache>
            </c:strRef>
          </c:cat>
          <c:val>
            <c:numRef>
              <c:f>Sheet3!$D$3:$D$38</c:f>
              <c:numCache>
                <c:formatCode>General</c:formatCode>
                <c:ptCount val="36"/>
                <c:pt idx="0">
                  <c:v>40</c:v>
                </c:pt>
                <c:pt idx="1">
                  <c:v>35</c:v>
                </c:pt>
                <c:pt idx="2">
                  <c:v>26</c:v>
                </c:pt>
                <c:pt idx="3">
                  <c:v>18</c:v>
                </c:pt>
                <c:pt idx="4">
                  <c:v>17</c:v>
                </c:pt>
                <c:pt idx="5">
                  <c:v>16</c:v>
                </c:pt>
                <c:pt idx="6">
                  <c:v>14</c:v>
                </c:pt>
                <c:pt idx="7">
                  <c:v>12</c:v>
                </c:pt>
                <c:pt idx="8">
                  <c:v>12</c:v>
                </c:pt>
                <c:pt idx="9">
                  <c:v>11</c:v>
                </c:pt>
                <c:pt idx="10">
                  <c:v>9</c:v>
                </c:pt>
                <c:pt idx="11">
                  <c:v>8</c:v>
                </c:pt>
                <c:pt idx="12">
                  <c:v>7</c:v>
                </c:pt>
                <c:pt idx="13">
                  <c:v>6</c:v>
                </c:pt>
                <c:pt idx="14">
                  <c:v>6</c:v>
                </c:pt>
                <c:pt idx="15">
                  <c:v>6</c:v>
                </c:pt>
                <c:pt idx="16">
                  <c:v>6</c:v>
                </c:pt>
                <c:pt idx="17">
                  <c:v>4</c:v>
                </c:pt>
                <c:pt idx="18">
                  <c:v>3</c:v>
                </c:pt>
                <c:pt idx="19">
                  <c:v>3</c:v>
                </c:pt>
                <c:pt idx="20">
                  <c:v>3</c:v>
                </c:pt>
                <c:pt idx="21">
                  <c:v>3</c:v>
                </c:pt>
                <c:pt idx="22">
                  <c:v>3</c:v>
                </c:pt>
                <c:pt idx="23">
                  <c:v>2</c:v>
                </c:pt>
                <c:pt idx="24">
                  <c:v>2</c:v>
                </c:pt>
                <c:pt idx="25">
                  <c:v>2</c:v>
                </c:pt>
                <c:pt idx="26">
                  <c:v>2</c:v>
                </c:pt>
                <c:pt idx="27">
                  <c:v>1</c:v>
                </c:pt>
                <c:pt idx="28">
                  <c:v>1</c:v>
                </c:pt>
                <c:pt idx="29">
                  <c:v>1</c:v>
                </c:pt>
                <c:pt idx="30">
                  <c:v>1</c:v>
                </c:pt>
                <c:pt idx="31">
                  <c:v>1</c:v>
                </c:pt>
                <c:pt idx="32">
                  <c:v>1</c:v>
                </c:pt>
                <c:pt idx="33">
                  <c:v>1</c:v>
                </c:pt>
                <c:pt idx="34">
                  <c:v>1</c:v>
                </c:pt>
                <c:pt idx="35">
                  <c:v>1</c:v>
                </c:pt>
              </c:numCache>
            </c:numRef>
          </c:val>
          <c:extLst>
            <c:ext xmlns:c16="http://schemas.microsoft.com/office/drawing/2014/chart" uri="{C3380CC4-5D6E-409C-BE32-E72D297353CC}">
              <c16:uniqueId val="{00000000-78F9-458A-A950-C54F5BDB8BF0}"/>
            </c:ext>
          </c:extLst>
        </c:ser>
        <c:dLbls>
          <c:showLegendKey val="0"/>
          <c:showVal val="0"/>
          <c:showCatName val="0"/>
          <c:showSerName val="0"/>
          <c:showPercent val="0"/>
          <c:showBubbleSize val="0"/>
        </c:dLbls>
        <c:gapWidth val="219"/>
        <c:overlap val="-27"/>
        <c:axId val="157529984"/>
        <c:axId val="157531520"/>
      </c:barChart>
      <c:catAx>
        <c:axId val="157529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531520"/>
        <c:crosses val="autoZero"/>
        <c:auto val="1"/>
        <c:lblAlgn val="ctr"/>
        <c:lblOffset val="100"/>
        <c:noMultiLvlLbl val="0"/>
      </c:catAx>
      <c:valAx>
        <c:axId val="157531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529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Evropa </c:v>
                </c:pt>
              </c:strCache>
            </c:strRef>
          </c:tx>
          <c:invertIfNegative val="0"/>
          <c:cat>
            <c:numRef>
              <c:f>Sheet1!$A$2:$A$3</c:f>
              <c:numCache>
                <c:formatCode>General</c:formatCode>
                <c:ptCount val="2"/>
                <c:pt idx="0">
                  <c:v>2009</c:v>
                </c:pt>
                <c:pt idx="1">
                  <c:v>2019</c:v>
                </c:pt>
              </c:numCache>
            </c:numRef>
          </c:cat>
          <c:val>
            <c:numRef>
              <c:f>Sheet1!$B$2:$B$3</c:f>
              <c:numCache>
                <c:formatCode>General</c:formatCode>
                <c:ptCount val="2"/>
                <c:pt idx="0">
                  <c:v>3140316</c:v>
                </c:pt>
                <c:pt idx="1">
                  <c:v>7872648</c:v>
                </c:pt>
              </c:numCache>
            </c:numRef>
          </c:val>
          <c:extLst>
            <c:ext xmlns:c16="http://schemas.microsoft.com/office/drawing/2014/chart" uri="{C3380CC4-5D6E-409C-BE32-E72D297353CC}">
              <c16:uniqueId val="{00000000-C83A-4639-9B45-6A93E1555DDD}"/>
            </c:ext>
          </c:extLst>
        </c:ser>
        <c:ser>
          <c:idx val="1"/>
          <c:order val="1"/>
          <c:tx>
            <c:strRef>
              <c:f>Sheet1!$C$1</c:f>
              <c:strCache>
                <c:ptCount val="1"/>
                <c:pt idx="0">
                  <c:v>Region </c:v>
                </c:pt>
              </c:strCache>
            </c:strRef>
          </c:tx>
          <c:invertIfNegative val="0"/>
          <c:cat>
            <c:numRef>
              <c:f>Sheet1!$A$2:$A$3</c:f>
              <c:numCache>
                <c:formatCode>General</c:formatCode>
                <c:ptCount val="2"/>
                <c:pt idx="0">
                  <c:v>2009</c:v>
                </c:pt>
                <c:pt idx="1">
                  <c:v>2019</c:v>
                </c:pt>
              </c:numCache>
            </c:numRef>
          </c:cat>
          <c:val>
            <c:numRef>
              <c:f>Sheet1!$C$2:$C$3</c:f>
              <c:numCache>
                <c:formatCode>General</c:formatCode>
                <c:ptCount val="2"/>
                <c:pt idx="0">
                  <c:v>3483639</c:v>
                </c:pt>
                <c:pt idx="1">
                  <c:v>5483395</c:v>
                </c:pt>
              </c:numCache>
            </c:numRef>
          </c:val>
          <c:extLst>
            <c:ext xmlns:c16="http://schemas.microsoft.com/office/drawing/2014/chart" uri="{C3380CC4-5D6E-409C-BE32-E72D297353CC}">
              <c16:uniqueId val="{00000001-C83A-4639-9B45-6A93E1555DDD}"/>
            </c:ext>
          </c:extLst>
        </c:ser>
        <c:ser>
          <c:idx val="2"/>
          <c:order val="2"/>
          <c:tx>
            <c:strRef>
              <c:f>Sheet1!$D$1</c:f>
              <c:strCache>
                <c:ptCount val="1"/>
                <c:pt idx="0">
                  <c:v>Vanevropske zemlje </c:v>
                </c:pt>
              </c:strCache>
            </c:strRef>
          </c:tx>
          <c:invertIfNegative val="0"/>
          <c:cat>
            <c:numRef>
              <c:f>Sheet1!$A$2:$A$3</c:f>
              <c:numCache>
                <c:formatCode>General</c:formatCode>
                <c:ptCount val="2"/>
                <c:pt idx="0">
                  <c:v>2009</c:v>
                </c:pt>
                <c:pt idx="1">
                  <c:v>2019</c:v>
                </c:pt>
              </c:numCache>
            </c:numRef>
          </c:cat>
          <c:val>
            <c:numRef>
              <c:f>Sheet1!$D$2:$D$3</c:f>
              <c:numCache>
                <c:formatCode>General</c:formatCode>
                <c:ptCount val="2"/>
                <c:pt idx="0">
                  <c:v>71719</c:v>
                </c:pt>
                <c:pt idx="1">
                  <c:v>569455</c:v>
                </c:pt>
              </c:numCache>
            </c:numRef>
          </c:val>
          <c:extLst>
            <c:ext xmlns:c16="http://schemas.microsoft.com/office/drawing/2014/chart" uri="{C3380CC4-5D6E-409C-BE32-E72D297353CC}">
              <c16:uniqueId val="{00000002-C83A-4639-9B45-6A93E1555DDD}"/>
            </c:ext>
          </c:extLst>
        </c:ser>
        <c:dLbls>
          <c:showLegendKey val="0"/>
          <c:showVal val="0"/>
          <c:showCatName val="0"/>
          <c:showSerName val="0"/>
          <c:showPercent val="0"/>
          <c:showBubbleSize val="0"/>
        </c:dLbls>
        <c:gapWidth val="150"/>
        <c:axId val="165041280"/>
        <c:axId val="165042816"/>
      </c:barChart>
      <c:catAx>
        <c:axId val="165041280"/>
        <c:scaling>
          <c:orientation val="minMax"/>
        </c:scaling>
        <c:delete val="0"/>
        <c:axPos val="b"/>
        <c:numFmt formatCode="General" sourceLinked="1"/>
        <c:majorTickMark val="out"/>
        <c:minorTickMark val="none"/>
        <c:tickLblPos val="nextTo"/>
        <c:crossAx val="165042816"/>
        <c:crosses val="autoZero"/>
        <c:auto val="1"/>
        <c:lblAlgn val="ctr"/>
        <c:lblOffset val="100"/>
        <c:noMultiLvlLbl val="0"/>
      </c:catAx>
      <c:valAx>
        <c:axId val="165042816"/>
        <c:scaling>
          <c:orientation val="minMax"/>
        </c:scaling>
        <c:delete val="0"/>
        <c:axPos val="l"/>
        <c:majorGridlines/>
        <c:numFmt formatCode="General" sourceLinked="1"/>
        <c:majorTickMark val="out"/>
        <c:minorTickMark val="none"/>
        <c:tickLblPos val="nextTo"/>
        <c:crossAx val="165041280"/>
        <c:crosses val="autoZero"/>
        <c:crossBetween val="between"/>
      </c:valAx>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sr-Latn-ME" sz="1200"/>
              <a:t>2009. godina</a:t>
            </a:r>
          </a:p>
        </c:rich>
      </c:tx>
      <c:layout>
        <c:manualLayout>
          <c:xMode val="edge"/>
          <c:yMode val="edge"/>
          <c:x val="2.5379330076262901E-2"/>
          <c:y val="1.7361111111111112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6EB-487E-BC47-B34AD549D978}"/>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6EB-487E-BC47-B34AD549D978}"/>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6EB-487E-BC47-B34AD549D978}"/>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6EB-487E-BC47-B34AD549D978}"/>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6EB-487E-BC47-B34AD549D978}"/>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B6EB-487E-BC47-B34AD549D978}"/>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B6EB-487E-BC47-B34AD549D978}"/>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B6EB-487E-BC47-B34AD549D978}"/>
                </c:ext>
              </c:extLst>
            </c:dLbl>
            <c:dLbl>
              <c:idx val="1"/>
              <c:layout>
                <c:manualLayout>
                  <c:x val="4.1344793820041345E-2"/>
                  <c:y val="-3.026481715006307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6EB-487E-BC47-B34AD549D978}"/>
                </c:ext>
              </c:extLst>
            </c:dLbl>
            <c:dLbl>
              <c:idx val="2"/>
              <c:layout>
                <c:manualLayout>
                  <c:x val="1.5232378130951303E-2"/>
                  <c:y val="0.11095550634985255"/>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3"/>
                        </a:solidFill>
                        <a:latin typeface="+mn-lt"/>
                        <a:ea typeface="+mn-ea"/>
                        <a:cs typeface="+mn-cs"/>
                      </a:defRPr>
                    </a:pPr>
                    <a:r>
                      <a:rPr lang="en-US" baseline="0"/>
                      <a:t>Region (BiH, Kosovo, Makedonija i Albanija)
</a:t>
                    </a:r>
                    <a:fld id="{C7B28CF3-776C-47D8-A8B7-E3739273E888}" type="PERCENTAGE">
                      <a:rPr lang="en-US" baseline="0"/>
                      <a:pPr>
                        <a:defRPr sz="1000" b="1" i="0" u="none" strike="noStrike" kern="1200" spc="0" baseline="0">
                          <a:solidFill>
                            <a:schemeClr val="accent3"/>
                          </a:solidFill>
                          <a:latin typeface="+mn-lt"/>
                          <a:ea typeface="+mn-ea"/>
                          <a:cs typeface="+mn-cs"/>
                        </a:defRPr>
                      </a:pPr>
                      <a:t>[PERCENTAGE]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5798063322815797"/>
                      <c:h val="0.35008251333022211"/>
                    </c:manualLayout>
                  </c15:layout>
                  <c15:dlblFieldTable/>
                  <c15:showDataLabelsRange val="0"/>
                </c:ext>
                <c:ext xmlns:c16="http://schemas.microsoft.com/office/drawing/2014/chart" uri="{C3380CC4-5D6E-409C-BE32-E72D297353CC}">
                  <c16:uniqueId val="{00000005-B6EB-487E-BC47-B34AD549D978}"/>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B6EB-487E-BC47-B34AD549D978}"/>
                </c:ext>
              </c:extLst>
            </c:dLbl>
            <c:dLbl>
              <c:idx val="4"/>
              <c:layout>
                <c:manualLayout>
                  <c:x val="-2.1760417800021779E-2"/>
                  <c:y val="-2.0176544766708795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5"/>
                        </a:solidFill>
                        <a:latin typeface="+mn-lt"/>
                        <a:ea typeface="+mn-ea"/>
                        <a:cs typeface="+mn-cs"/>
                      </a:defRPr>
                    </a:pPr>
                    <a:r>
                      <a:rPr lang="en-US"/>
                      <a:t>Ostale evropske</a:t>
                    </a:r>
                    <a:r>
                      <a:rPr lang="en-US" baseline="0"/>
                      <a:t> i vanevropske ze
</a:t>
                    </a:r>
                    <a:fld id="{25D73AE4-EDE1-41CE-8569-ECA9F608F21A}" type="PERCENTAGE">
                      <a:rPr lang="en-US" baseline="0"/>
                      <a:pPr>
                        <a:defRPr sz="1000" b="1" i="0" u="none" strike="noStrike" kern="1200" spc="0" baseline="0">
                          <a:solidFill>
                            <a:schemeClr val="accent5"/>
                          </a:solidFill>
                          <a:latin typeface="+mn-lt"/>
                          <a:ea typeface="+mn-ea"/>
                          <a:cs typeface="+mn-cs"/>
                        </a:defRPr>
                      </a:pPr>
                      <a:t>[PERCENTAGE]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20564691409004188"/>
                      <c:h val="0.19982365382133035"/>
                    </c:manualLayout>
                  </c15:layout>
                  <c15:dlblFieldTable/>
                  <c15:showDataLabelsRange val="0"/>
                </c:ext>
                <c:ext xmlns:c16="http://schemas.microsoft.com/office/drawing/2014/chart" uri="{C3380CC4-5D6E-409C-BE32-E72D297353CC}">
                  <c16:uniqueId val="{00000009-B6EB-487E-BC47-B34AD549D978}"/>
                </c:ext>
              </c:extLst>
            </c:dLbl>
            <c:dLbl>
              <c:idx val="5"/>
              <c:layout>
                <c:manualLayout>
                  <c:x val="-2.3936459580023935E-2"/>
                  <c:y val="-1.513240857503152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6EB-487E-BC47-B34AD549D978}"/>
                </c:ext>
              </c:extLst>
            </c:dLbl>
            <c:dLbl>
              <c:idx val="6"/>
              <c:layout>
                <c:manualLayout>
                  <c:x val="-2.1760417800021761E-2"/>
                  <c:y val="-5.0441361916771866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B6EB-487E-BC47-B34AD549D978}"/>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[1]Sheet1!$A$7:$A$13</c:f>
              <c:strCache>
                <c:ptCount val="7"/>
                <c:pt idx="0">
                  <c:v>Bivše članice SSSR (Ukrajina i Bjelorusija)</c:v>
                </c:pt>
                <c:pt idx="1">
                  <c:v>EU</c:v>
                </c:pt>
                <c:pt idx="2">
                  <c:v>Region</c:v>
                </c:pt>
                <c:pt idx="3">
                  <c:v>Rusija</c:v>
                </c:pt>
                <c:pt idx="4">
                  <c:v>Ostale Evropske i vanevropske zemlje</c:v>
                </c:pt>
                <c:pt idx="5">
                  <c:v>Srbija</c:v>
                </c:pt>
                <c:pt idx="6">
                  <c:v>Domaći</c:v>
                </c:pt>
              </c:strCache>
            </c:strRef>
          </c:cat>
          <c:val>
            <c:numRef>
              <c:f>[1]Sheet1!$C$7:$C$13</c:f>
              <c:numCache>
                <c:formatCode>General</c:formatCode>
                <c:ptCount val="7"/>
                <c:pt idx="0">
                  <c:v>1.375580961391611E-2</c:v>
                </c:pt>
                <c:pt idx="1">
                  <c:v>0.21325994464726203</c:v>
                </c:pt>
                <c:pt idx="2">
                  <c:v>0.19555040587505029</c:v>
                </c:pt>
                <c:pt idx="3">
                  <c:v>0.14044227626944053</c:v>
                </c:pt>
                <c:pt idx="4">
                  <c:v>1.9151099095386134E-2</c:v>
                </c:pt>
                <c:pt idx="5">
                  <c:v>0.30443171533361957</c:v>
                </c:pt>
                <c:pt idx="6">
                  <c:v>0.11340874916532531</c:v>
                </c:pt>
              </c:numCache>
            </c:numRef>
          </c:val>
          <c:extLst>
            <c:ext xmlns:c16="http://schemas.microsoft.com/office/drawing/2014/chart" uri="{C3380CC4-5D6E-409C-BE32-E72D297353CC}">
              <c16:uniqueId val="{0000000E-B6EB-487E-BC47-B34AD549D978}"/>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sr-Latn-ME" sz="1200"/>
              <a:t>2019. godina</a:t>
            </a:r>
            <a:endParaRPr lang="en-US" sz="1200"/>
          </a:p>
        </c:rich>
      </c:tx>
      <c:layout>
        <c:manualLayout>
          <c:xMode val="edge"/>
          <c:yMode val="edge"/>
          <c:x val="3.3984878995791688E-2"/>
          <c:y val="1.0126471562120591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7"/>
          <c:dPt>
            <c:idx val="0"/>
            <c:bubble3D val="0"/>
            <c:explosion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45A-4EAF-9A11-E9AF867E7ED0}"/>
              </c:ext>
            </c:extLst>
          </c:dPt>
          <c:dPt>
            <c:idx val="1"/>
            <c:bubble3D val="0"/>
            <c:explosion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45A-4EAF-9A11-E9AF867E7ED0}"/>
              </c:ext>
            </c:extLst>
          </c:dPt>
          <c:dPt>
            <c:idx val="2"/>
            <c:bubble3D val="0"/>
            <c:explosion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45A-4EAF-9A11-E9AF867E7ED0}"/>
              </c:ext>
            </c:extLst>
          </c:dPt>
          <c:dPt>
            <c:idx val="3"/>
            <c:bubble3D val="0"/>
            <c:explosion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45A-4EAF-9A11-E9AF867E7ED0}"/>
              </c:ext>
            </c:extLst>
          </c:dPt>
          <c:dPt>
            <c:idx val="4"/>
            <c:bubble3D val="0"/>
            <c:explosion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45A-4EAF-9A11-E9AF867E7ED0}"/>
              </c:ext>
            </c:extLst>
          </c:dPt>
          <c:dPt>
            <c:idx val="5"/>
            <c:bubble3D val="0"/>
            <c:explosion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A45A-4EAF-9A11-E9AF867E7ED0}"/>
              </c:ext>
            </c:extLst>
          </c:dPt>
          <c:dPt>
            <c:idx val="6"/>
            <c:bubble3D val="0"/>
            <c:explosion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A45A-4EAF-9A11-E9AF867E7ED0}"/>
              </c:ext>
            </c:extLst>
          </c:dPt>
          <c:dLbls>
            <c:dLbl>
              <c:idx val="0"/>
              <c:layout>
                <c:manualLayout>
                  <c:x val="-1.414427157001415E-2"/>
                  <c:y val="-3.1215594341638883E-3"/>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r>
                      <a:rPr lang="en-US"/>
                      <a:t>Bivše članice SSSR   (Ukrajina i </a:t>
                    </a:r>
                  </a:p>
                  <a:p>
                    <a:pPr>
                      <a:defRPr sz="1000" b="1" i="0" u="none" strike="noStrike" kern="1200" spc="0" baseline="0">
                        <a:solidFill>
                          <a:schemeClr val="accent1"/>
                        </a:solidFill>
                        <a:latin typeface="+mn-lt"/>
                        <a:ea typeface="+mn-ea"/>
                        <a:cs typeface="+mn-cs"/>
                      </a:defRPr>
                    </a:pPr>
                    <a:r>
                      <a:rPr lang="en-US"/>
                      <a:t>Bjelorusija)
</a:t>
                    </a:r>
                    <a:fld id="{7F257EDB-6F96-4F29-BAB3-DD1CB975E977}" type="PERCENTAGE">
                      <a:rPr lang="en-US"/>
                      <a:pPr>
                        <a:defRPr sz="1000" b="1" i="0" u="none" strike="noStrike" kern="1200" spc="0" baseline="0">
                          <a:solidFill>
                            <a:schemeClr val="accent1"/>
                          </a:solidFill>
                          <a:latin typeface="+mn-lt"/>
                          <a:ea typeface="+mn-ea"/>
                          <a:cs typeface="+mn-cs"/>
                        </a:defRPr>
                      </a:pPr>
                      <a:t>[PERCENTAGE]</a:t>
                    </a:fld>
                    <a:endParaRPr lang="en-US"/>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24318346345320696"/>
                      <c:h val="0.28123435860914969"/>
                    </c:manualLayout>
                  </c15:layout>
                  <c15:dlblFieldTable/>
                  <c15:showDataLabelsRange val="0"/>
                </c:ext>
                <c:ext xmlns:c16="http://schemas.microsoft.com/office/drawing/2014/chart" uri="{C3380CC4-5D6E-409C-BE32-E72D297353CC}">
                  <c16:uniqueId val="{00000001-A45A-4EAF-9A11-E9AF867E7ED0}"/>
                </c:ext>
              </c:extLst>
            </c:dLbl>
            <c:dLbl>
              <c:idx val="1"/>
              <c:layout>
                <c:manualLayout>
                  <c:x val="4.2407821887148076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45A-4EAF-9A11-E9AF867E7ED0}"/>
                </c:ext>
              </c:extLst>
            </c:dLbl>
            <c:dLbl>
              <c:idx val="2"/>
              <c:layout>
                <c:manualLayout>
                  <c:x val="4.1344793820041345E-2"/>
                  <c:y val="4.6500813764240876E-3"/>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r>
                      <a:rPr lang="en-US"/>
                      <a:t>Region (BiH, Kosovo, Makedonija</a:t>
                    </a:r>
                    <a:r>
                      <a:rPr lang="en-US" baseline="0"/>
                      <a:t> i Albanija</a:t>
                    </a:r>
                    <a:r>
                      <a:rPr lang="en-US"/>
                      <a:t>)</a:t>
                    </a:r>
                    <a:r>
                      <a:rPr lang="en-US" baseline="0"/>
                      <a:t>
</a:t>
                    </a:r>
                    <a:fld id="{E2B418FD-6F4A-455D-BE18-6B8FE47473F3}" type="PERCENTAGE">
                      <a:rPr lang="en-US" baseline="0"/>
                      <a:pPr>
                        <a:defRPr sz="1000" b="1" i="0" u="none" strike="noStrike" kern="1200" spc="0" baseline="0">
                          <a:solidFill>
                            <a:schemeClr val="accent1"/>
                          </a:solidFill>
                          <a:latin typeface="+mn-lt"/>
                          <a:ea typeface="+mn-ea"/>
                          <a:cs typeface="+mn-cs"/>
                        </a:defRPr>
                      </a:pPr>
                      <a:t>[PERCENTAGE]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5-A45A-4EAF-9A11-E9AF867E7ED0}"/>
                </c:ext>
              </c:extLst>
            </c:dLbl>
            <c:dLbl>
              <c:idx val="3"/>
              <c:layout>
                <c:manualLayout>
                  <c:x val="1.0880208900010841E-2"/>
                  <c:y val="3.545375823604472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4"/>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1517789141551518"/>
                      <c:h val="0.12797297297297297"/>
                    </c:manualLayout>
                  </c15:layout>
                </c:ext>
                <c:ext xmlns:c16="http://schemas.microsoft.com/office/drawing/2014/chart" uri="{C3380CC4-5D6E-409C-BE32-E72D297353CC}">
                  <c16:uniqueId val="{00000007-A45A-4EAF-9A11-E9AF867E7ED0}"/>
                </c:ext>
              </c:extLst>
            </c:dLbl>
            <c:dLbl>
              <c:idx val="4"/>
              <c:layout>
                <c:manualLayout>
                  <c:x val="-1.3056250680013067E-2"/>
                  <c:y val="0"/>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r>
                      <a:rPr lang="en-US"/>
                      <a:t>Ostale</a:t>
                    </a:r>
                    <a:r>
                      <a:rPr lang="en-US" baseline="0"/>
                      <a:t> evropske i vanevropske zemlje 7%</a:t>
                    </a:r>
                    <a:endParaRPr lang="en-US"/>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45A-4EAF-9A11-E9AF867E7ED0}"/>
                </c:ext>
              </c:extLst>
            </c:dLbl>
            <c:dLbl>
              <c:idx val="5"/>
              <c:layout>
                <c:manualLayout>
                  <c:x val="-1.3056250680013056E-2"/>
                  <c:y val="-6.0451057893513134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6"/>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A45A-4EAF-9A11-E9AF867E7ED0}"/>
                </c:ext>
              </c:extLst>
            </c:dLbl>
            <c:dLbl>
              <c:idx val="6"/>
              <c:layout>
                <c:manualLayout>
                  <c:x val="0"/>
                  <c:y val="-3.7200651011392707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A45A-4EAF-9A11-E9AF867E7ED0}"/>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Sheet1!$A$7:$A$13</c:f>
              <c:strCache>
                <c:ptCount val="7"/>
                <c:pt idx="0">
                  <c:v>Bivše članice SSSR</c:v>
                </c:pt>
                <c:pt idx="1">
                  <c:v>EU</c:v>
                </c:pt>
                <c:pt idx="2">
                  <c:v>Region</c:v>
                </c:pt>
                <c:pt idx="3">
                  <c:v>Rusija</c:v>
                </c:pt>
                <c:pt idx="4">
                  <c:v>Ostale Evropske i vanevropske zemlje</c:v>
                </c:pt>
                <c:pt idx="5">
                  <c:v>Srbija</c:v>
                </c:pt>
                <c:pt idx="6">
                  <c:v>Domaći</c:v>
                </c:pt>
              </c:strCache>
            </c:strRef>
          </c:cat>
          <c:val>
            <c:numRef>
              <c:f>Sheet1!$D$7:$D$13</c:f>
              <c:numCache>
                <c:formatCode>0.00%</c:formatCode>
                <c:ptCount val="7"/>
                <c:pt idx="0">
                  <c:v>4.3289968122903914E-2</c:v>
                </c:pt>
                <c:pt idx="1">
                  <c:v>0.24333002202618792</c:v>
                </c:pt>
                <c:pt idx="2">
                  <c:v>0.16390410030216832</c:v>
                </c:pt>
                <c:pt idx="3">
                  <c:v>0.24008773119195989</c:v>
                </c:pt>
                <c:pt idx="4">
                  <c:v>6.6500201998959563E-2</c:v>
                </c:pt>
                <c:pt idx="5">
                  <c:v>0.20675077755763888</c:v>
                </c:pt>
                <c:pt idx="6">
                  <c:v>3.6137198800181521E-2</c:v>
                </c:pt>
              </c:numCache>
            </c:numRef>
          </c:val>
          <c:extLst>
            <c:ext xmlns:c16="http://schemas.microsoft.com/office/drawing/2014/chart" uri="{C3380CC4-5D6E-409C-BE32-E72D297353CC}">
              <c16:uniqueId val="{0000000E-A45A-4EAF-9A11-E9AF867E7ED0}"/>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'Udaljena tržišta'!$D$27</c:f>
              <c:strCache>
                <c:ptCount val="1"/>
                <c:pt idx="0">
                  <c:v>2009</c:v>
                </c:pt>
              </c:strCache>
            </c:strRef>
          </c:tx>
          <c:spPr>
            <a:solidFill>
              <a:schemeClr val="accent1"/>
            </a:solidFill>
            <a:ln>
              <a:noFill/>
            </a:ln>
            <a:effectLst/>
          </c:spPr>
          <c:invertIfNegative val="0"/>
          <c:cat>
            <c:strRef>
              <c:f>'Udaljena tržišta'!$C$28:$C$34</c:f>
              <c:strCache>
                <c:ptCount val="7"/>
                <c:pt idx="0">
                  <c:v>SAD</c:v>
                </c:pt>
                <c:pt idx="1">
                  <c:v>Izrael</c:v>
                </c:pt>
                <c:pt idx="2">
                  <c:v>Kanada</c:v>
                </c:pt>
                <c:pt idx="3">
                  <c:v>Australija</c:v>
                </c:pt>
                <c:pt idx="4">
                  <c:v>Japan</c:v>
                </c:pt>
                <c:pt idx="5">
                  <c:v>Novi Zeland</c:v>
                </c:pt>
                <c:pt idx="6">
                  <c:v>ukupno</c:v>
                </c:pt>
              </c:strCache>
            </c:strRef>
          </c:cat>
          <c:val>
            <c:numRef>
              <c:f>'Udaljena tržišta'!$D$28:$D$34</c:f>
              <c:numCache>
                <c:formatCode>General</c:formatCode>
                <c:ptCount val="7"/>
                <c:pt idx="0">
                  <c:v>22645</c:v>
                </c:pt>
                <c:pt idx="1">
                  <c:v>20163</c:v>
                </c:pt>
                <c:pt idx="2">
                  <c:v>6120</c:v>
                </c:pt>
                <c:pt idx="3">
                  <c:v>5113</c:v>
                </c:pt>
                <c:pt idx="4">
                  <c:v>1288</c:v>
                </c:pt>
                <c:pt idx="5">
                  <c:v>858</c:v>
                </c:pt>
                <c:pt idx="6">
                  <c:v>56187</c:v>
                </c:pt>
              </c:numCache>
            </c:numRef>
          </c:val>
          <c:extLst>
            <c:ext xmlns:c16="http://schemas.microsoft.com/office/drawing/2014/chart" uri="{C3380CC4-5D6E-409C-BE32-E72D297353CC}">
              <c16:uniqueId val="{00000000-D92A-46F3-8FB2-1510114C7271}"/>
            </c:ext>
          </c:extLst>
        </c:ser>
        <c:ser>
          <c:idx val="1"/>
          <c:order val="1"/>
          <c:tx>
            <c:strRef>
              <c:f>'Udaljena tržišta'!$E$27</c:f>
              <c:strCache>
                <c:ptCount val="1"/>
                <c:pt idx="0">
                  <c:v>2019</c:v>
                </c:pt>
              </c:strCache>
            </c:strRef>
          </c:tx>
          <c:spPr>
            <a:solidFill>
              <a:schemeClr val="accent2"/>
            </a:solidFill>
            <a:ln>
              <a:noFill/>
            </a:ln>
            <a:effectLst/>
          </c:spPr>
          <c:invertIfNegative val="0"/>
          <c:cat>
            <c:strRef>
              <c:f>'Udaljena tržišta'!$C$28:$C$34</c:f>
              <c:strCache>
                <c:ptCount val="7"/>
                <c:pt idx="0">
                  <c:v>SAD</c:v>
                </c:pt>
                <c:pt idx="1">
                  <c:v>Izrael</c:v>
                </c:pt>
                <c:pt idx="2">
                  <c:v>Kanada</c:v>
                </c:pt>
                <c:pt idx="3">
                  <c:v>Australija</c:v>
                </c:pt>
                <c:pt idx="4">
                  <c:v>Japan</c:v>
                </c:pt>
                <c:pt idx="5">
                  <c:v>Novi Zeland</c:v>
                </c:pt>
                <c:pt idx="6">
                  <c:v>ukupno</c:v>
                </c:pt>
              </c:strCache>
            </c:strRef>
          </c:cat>
          <c:val>
            <c:numRef>
              <c:f>'Udaljena tržišta'!$E$28:$E$34</c:f>
              <c:numCache>
                <c:formatCode>General</c:formatCode>
                <c:ptCount val="7"/>
                <c:pt idx="0">
                  <c:v>123387</c:v>
                </c:pt>
                <c:pt idx="1">
                  <c:v>111978</c:v>
                </c:pt>
                <c:pt idx="2">
                  <c:v>39885</c:v>
                </c:pt>
                <c:pt idx="3">
                  <c:v>33709</c:v>
                </c:pt>
                <c:pt idx="4">
                  <c:v>5020</c:v>
                </c:pt>
                <c:pt idx="5">
                  <c:v>7564</c:v>
                </c:pt>
                <c:pt idx="6">
                  <c:v>321543</c:v>
                </c:pt>
              </c:numCache>
            </c:numRef>
          </c:val>
          <c:extLst>
            <c:ext xmlns:c16="http://schemas.microsoft.com/office/drawing/2014/chart" uri="{C3380CC4-5D6E-409C-BE32-E72D297353CC}">
              <c16:uniqueId val="{00000001-D92A-46F3-8FB2-1510114C7271}"/>
            </c:ext>
          </c:extLst>
        </c:ser>
        <c:dLbls>
          <c:showLegendKey val="0"/>
          <c:showVal val="0"/>
          <c:showCatName val="0"/>
          <c:showSerName val="0"/>
          <c:showPercent val="0"/>
          <c:showBubbleSize val="0"/>
        </c:dLbls>
        <c:gapWidth val="219"/>
        <c:overlap val="-27"/>
        <c:axId val="292835647"/>
        <c:axId val="180379743"/>
      </c:barChart>
      <c:catAx>
        <c:axId val="292835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379743"/>
        <c:crosses val="autoZero"/>
        <c:auto val="1"/>
        <c:lblAlgn val="ctr"/>
        <c:lblOffset val="100"/>
        <c:noMultiLvlLbl val="0"/>
      </c:catAx>
      <c:valAx>
        <c:axId val="1803797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2835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2638C7-F161-4445-9EA9-768645446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1084</TotalTime>
  <Pages>212</Pages>
  <Words>62895</Words>
  <Characters>358507</Characters>
  <Application>Microsoft Office Word</Application>
  <DocSecurity>0</DocSecurity>
  <Lines>2987</Lines>
  <Paragraphs>841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Aleksandra Slavuljica Gardasevic;Jelena Mugosa;Maja Kovacevic;Goranka Lazovic</dc:creator>
  <cp:keywords/>
  <dc:description/>
  <cp:lastModifiedBy>Goranka Lazovic</cp:lastModifiedBy>
  <cp:revision>859</cp:revision>
  <cp:lastPrinted>2022-03-22T13:15:00Z</cp:lastPrinted>
  <dcterms:created xsi:type="dcterms:W3CDTF">2022-03-10T16:45:00Z</dcterms:created>
  <dcterms:modified xsi:type="dcterms:W3CDTF">2022-04-26T06:03:00Z</dcterms:modified>
</cp:coreProperties>
</file>