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E56DC2" w:rsidRDefault="009107C0" w:rsidP="00442D02">
      <w:pPr>
        <w:spacing w:after="0" w:line="240" w:lineRule="auto"/>
        <w:jc w:val="right"/>
        <w:rPr>
          <w:rFonts w:ascii="Arial" w:hAnsi="Arial" w:cs="Arial"/>
          <w:noProof/>
        </w:rPr>
      </w:pPr>
      <w:r w:rsidRPr="00E56DC2">
        <w:rPr>
          <w:rFonts w:ascii="Arial" w:hAnsi="Arial" w:cs="Arial"/>
          <w:noProof/>
        </w:rPr>
        <w:t xml:space="preserve">                                                                                                                             </w:t>
      </w:r>
      <w:r w:rsidR="00EE3F83" w:rsidRPr="00E56DC2">
        <w:rPr>
          <w:rFonts w:ascii="Arial" w:hAnsi="Arial" w:cs="Arial"/>
          <w:noProof/>
        </w:rPr>
        <w:t xml:space="preserve">                           </w:t>
      </w:r>
      <w:r w:rsidR="00DB20CB" w:rsidRPr="00E56DC2">
        <w:rPr>
          <w:rFonts w:ascii="Arial" w:hAnsi="Arial" w:cs="Arial"/>
          <w:noProof/>
        </w:rPr>
        <w:t>Nacrt</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E56DC2" w:rsidRDefault="00A42866" w:rsidP="00A42866">
      <w:pPr>
        <w:suppressAutoHyphens w:val="0"/>
        <w:spacing w:after="160" w:line="259" w:lineRule="auto"/>
        <w:jc w:val="center"/>
        <w:rPr>
          <w:rFonts w:ascii="Arial" w:hAnsi="Arial" w:cs="Arial"/>
          <w:b/>
          <w:noProof/>
        </w:rPr>
      </w:pPr>
      <w:r w:rsidRPr="00E56DC2">
        <w:rPr>
          <w:rFonts w:ascii="Arial" w:hAnsi="Arial" w:cs="Arial"/>
          <w:b/>
          <w:noProof/>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5ACF8B7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14:paraId="67265CD3" w14:textId="58062BE8"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14:paraId="45C3E983" w14:textId="61380C0A" w:rsidR="00744584" w:rsidRPr="00E56DC2" w:rsidRDefault="000A5B8A" w:rsidP="00D35018">
      <w:pPr>
        <w:spacing w:after="0" w:line="240" w:lineRule="auto"/>
        <w:jc w:val="center"/>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“Milina gomila”</w:t>
      </w:r>
      <w:r w:rsidR="008A464B" w:rsidRPr="00E56DC2">
        <w:rPr>
          <w:rFonts w:ascii="Arial" w:hAnsi="Arial" w:cs="Arial"/>
          <w:b/>
          <w:lang w:val="sr-Latn-CS"/>
        </w:rPr>
        <w:t xml:space="preserve">, </w:t>
      </w:r>
      <w:r w:rsidR="003552EA">
        <w:rPr>
          <w:rFonts w:ascii="Arial" w:hAnsi="Arial" w:cs="Arial"/>
          <w:b/>
          <w:lang w:val="sr-Latn-CS"/>
        </w:rPr>
        <w:t>o</w:t>
      </w:r>
      <w:r w:rsidR="002D6F71" w:rsidRPr="00E56DC2">
        <w:rPr>
          <w:rFonts w:ascii="Arial" w:hAnsi="Arial" w:cs="Arial"/>
          <w:b/>
          <w:lang w:val="sr-Latn-CS"/>
        </w:rPr>
        <w:t xml:space="preserve">pština </w:t>
      </w:r>
      <w:r w:rsidR="00E217BE">
        <w:rPr>
          <w:rFonts w:ascii="Arial" w:hAnsi="Arial" w:cs="Arial"/>
          <w:b/>
          <w:lang w:val="sr-Latn-CS"/>
        </w:rPr>
        <w:t>Danilovgrad</w:t>
      </w:r>
    </w:p>
    <w:p w14:paraId="07E21EC9" w14:textId="77777777" w:rsidR="00744584" w:rsidRPr="00E56DC2" w:rsidRDefault="00744584" w:rsidP="00D35018">
      <w:pPr>
        <w:spacing w:after="0" w:line="240" w:lineRule="auto"/>
        <w:jc w:val="both"/>
        <w:rPr>
          <w:rFonts w:ascii="Arial" w:hAnsi="Arial" w:cs="Arial"/>
          <w:b/>
          <w:lang w:val="sr-Latn-CS"/>
        </w:rPr>
      </w:pPr>
    </w:p>
    <w:p w14:paraId="08C3B07B" w14:textId="77777777" w:rsidR="00744584" w:rsidRPr="00E56DC2" w:rsidRDefault="00744584" w:rsidP="00D35018">
      <w:pPr>
        <w:spacing w:after="0" w:line="240" w:lineRule="auto"/>
        <w:jc w:val="both"/>
        <w:rPr>
          <w:rFonts w:ascii="Arial" w:hAnsi="Arial" w:cs="Arial"/>
          <w:b/>
          <w:lang w:val="sr-Latn-CS"/>
        </w:rPr>
      </w:pP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EB712D6" w14:textId="77777777" w:rsidR="00995D8E" w:rsidRPr="00E56DC2" w:rsidRDefault="00995D8E" w:rsidP="00995D8E">
      <w:pPr>
        <w:suppressAutoHyphens w:val="0"/>
        <w:spacing w:after="0" w:line="240" w:lineRule="auto"/>
        <w:jc w:val="center"/>
        <w:rPr>
          <w:rFonts w:ascii="Arial" w:hAnsi="Arial" w:cs="Arial"/>
          <w:b/>
          <w:lang w:val="sr-Latn-CS"/>
        </w:rPr>
      </w:pPr>
    </w:p>
    <w:p w14:paraId="76136CB1" w14:textId="77777777" w:rsidR="00995D8E" w:rsidRPr="00E56DC2" w:rsidRDefault="00995D8E" w:rsidP="00995D8E">
      <w:pPr>
        <w:suppressAutoHyphens w:val="0"/>
        <w:spacing w:after="0" w:line="240" w:lineRule="auto"/>
        <w:jc w:val="center"/>
        <w:rPr>
          <w:rFonts w:ascii="Arial" w:hAnsi="Arial" w:cs="Arial"/>
          <w:b/>
          <w:lang w:val="sr-Latn-CS"/>
        </w:rPr>
      </w:pPr>
    </w:p>
    <w:p w14:paraId="73452419" w14:textId="77777777" w:rsidR="00995D8E" w:rsidRPr="00E56DC2" w:rsidRDefault="00995D8E" w:rsidP="00995D8E">
      <w:pPr>
        <w:suppressAutoHyphens w:val="0"/>
        <w:spacing w:after="0" w:line="240" w:lineRule="auto"/>
        <w:jc w:val="center"/>
        <w:rPr>
          <w:rFonts w:ascii="Arial" w:hAnsi="Arial" w:cs="Arial"/>
          <w:b/>
          <w:lang w:val="sr-Latn-CS"/>
        </w:rPr>
      </w:pPr>
    </w:p>
    <w:p w14:paraId="52AFA882" w14:textId="77777777" w:rsidR="00995D8E" w:rsidRPr="00E56DC2" w:rsidRDefault="00995D8E" w:rsidP="00995D8E">
      <w:pPr>
        <w:suppressAutoHyphens w:val="0"/>
        <w:spacing w:after="0" w:line="240" w:lineRule="auto"/>
        <w:jc w:val="center"/>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29E91043"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E217BE">
        <w:rPr>
          <w:rFonts w:ascii="Arial" w:hAnsi="Arial" w:cs="Arial"/>
          <w:b/>
          <w:lang w:val="sr-Latn-CS"/>
        </w:rPr>
        <w:t>maj</w:t>
      </w:r>
      <w:r w:rsidRPr="00E56DC2">
        <w:rPr>
          <w:rFonts w:ascii="Arial" w:hAnsi="Arial" w:cs="Arial"/>
          <w:b/>
          <w:lang w:val="sr-Latn-CS"/>
        </w:rPr>
        <w:t xml:space="preserve"> 202</w:t>
      </w:r>
      <w:r w:rsidR="00E217BE">
        <w:rPr>
          <w:rFonts w:ascii="Arial" w:hAnsi="Arial" w:cs="Arial"/>
          <w:b/>
          <w:lang w:val="sr-Latn-CS"/>
        </w:rPr>
        <w:t>2</w:t>
      </w:r>
    </w:p>
    <w:p w14:paraId="51CD4936" w14:textId="77777777" w:rsidR="00A42866" w:rsidRPr="00E56DC2" w:rsidRDefault="00A42866" w:rsidP="00A42866">
      <w:pPr>
        <w:suppressAutoHyphens w:val="0"/>
        <w:spacing w:after="0" w:line="240" w:lineRule="auto"/>
        <w:rPr>
          <w:rFonts w:ascii="Arial" w:hAnsi="Arial" w:cs="Arial"/>
          <w:b/>
          <w:lang w:val="sr-Latn-CS"/>
        </w:rPr>
      </w:pPr>
    </w:p>
    <w:p w14:paraId="4B7E6FB6" w14:textId="15E3EDCB"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lastRenderedPageBreak/>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2019F1">
      <w:pPr>
        <w:spacing w:after="0" w:line="240" w:lineRule="auto"/>
        <w:jc w:val="both"/>
        <w:rPr>
          <w:rFonts w:ascii="Arial" w:hAnsi="Arial" w:cs="Arial"/>
          <w:b/>
          <w:lang w:val="sr-Latn-CS"/>
        </w:rPr>
      </w:pPr>
    </w:p>
    <w:p w14:paraId="5F1DB593" w14:textId="77777777"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2019F1">
      <w:pPr>
        <w:spacing w:after="0" w:line="240" w:lineRule="auto"/>
        <w:jc w:val="both"/>
        <w:rPr>
          <w:rFonts w:ascii="Arial" w:hAnsi="Arial" w:cs="Arial"/>
          <w:b/>
          <w:lang w:val="sr-Latn-CS"/>
        </w:rPr>
      </w:pPr>
    </w:p>
    <w:p w14:paraId="58620E04" w14:textId="674CA34F" w:rsidR="00197D09" w:rsidRPr="00E56DC2" w:rsidRDefault="00DB58E7" w:rsidP="00197D09">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0B044CCA" w:rsidR="00197D09" w:rsidRPr="00E56DC2" w:rsidRDefault="000A5B8A" w:rsidP="00197D09">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“Milina gomila”</w:t>
      </w:r>
      <w:r w:rsidR="00197D09" w:rsidRPr="00E56DC2">
        <w:rPr>
          <w:rFonts w:ascii="Arial" w:hAnsi="Arial" w:cs="Arial"/>
          <w:b/>
          <w:lang w:val="sr-Latn-CS"/>
        </w:rPr>
        <w:t xml:space="preserve">, </w:t>
      </w:r>
      <w:r w:rsidR="003552EA">
        <w:rPr>
          <w:rFonts w:ascii="Arial" w:hAnsi="Arial" w:cs="Arial"/>
          <w:b/>
          <w:lang w:val="sr-Latn-CS"/>
        </w:rPr>
        <w:t>o</w:t>
      </w:r>
      <w:r w:rsidR="002D6F71" w:rsidRPr="00E56DC2">
        <w:rPr>
          <w:rFonts w:ascii="Arial" w:hAnsi="Arial" w:cs="Arial"/>
          <w:b/>
          <w:lang w:val="sr-Latn-CS"/>
        </w:rPr>
        <w:t xml:space="preserve">pština </w:t>
      </w:r>
      <w:r w:rsidR="00E217BE">
        <w:rPr>
          <w:rFonts w:ascii="Arial" w:hAnsi="Arial" w:cs="Arial"/>
          <w:b/>
          <w:lang w:val="sr-Latn-CS"/>
        </w:rPr>
        <w:t>Danilovgrad</w:t>
      </w:r>
    </w:p>
    <w:p w14:paraId="50D06002" w14:textId="063CD3D4" w:rsidR="00E952C3" w:rsidRPr="00E56DC2" w:rsidRDefault="00E952C3" w:rsidP="00197D09">
      <w:pPr>
        <w:jc w:val="both"/>
        <w:rPr>
          <w:rFonts w:ascii="Arial" w:hAnsi="Arial" w:cs="Arial"/>
          <w:b/>
          <w:lang w:val="sr-Latn-CS"/>
        </w:rPr>
      </w:pPr>
    </w:p>
    <w:p w14:paraId="2EC7D380" w14:textId="2E17C943" w:rsidR="002D6F71" w:rsidRPr="00E56DC2" w:rsidRDefault="00A42866" w:rsidP="002D6F71">
      <w:pPr>
        <w:spacing w:after="0" w:line="240" w:lineRule="auto"/>
        <w:jc w:val="both"/>
        <w:rPr>
          <w:rFonts w:ascii="Arial" w:hAnsi="Arial" w:cs="Arial"/>
          <w:noProof/>
        </w:rPr>
      </w:pPr>
      <w:r w:rsidRPr="00E56DC2">
        <w:rPr>
          <w:rFonts w:ascii="Arial" w:hAnsi="Arial" w:cs="Arial"/>
          <w:noProof/>
        </w:rPr>
        <w:t xml:space="preserve">Izrada Koncesionog akta izvršena je na osnovu </w:t>
      </w:r>
      <w:r w:rsidR="006227DA"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w:t>
      </w:r>
      <w:r w:rsidR="00063DA2">
        <w:rPr>
          <w:rFonts w:ascii="Arial" w:hAnsi="Arial" w:cs="Arial"/>
          <w:noProof/>
        </w:rPr>
        <w:t>2</w:t>
      </w:r>
      <w:r w:rsidRPr="00E56DC2">
        <w:rPr>
          <w:rFonts w:ascii="Arial" w:hAnsi="Arial" w:cs="Arial"/>
          <w:noProof/>
        </w:rPr>
        <w:t>. godinu</w:t>
      </w:r>
      <w:r w:rsidR="00094233" w:rsidRPr="00E56DC2">
        <w:rPr>
          <w:rFonts w:ascii="Arial" w:hAnsi="Arial" w:cs="Arial"/>
          <w:noProof/>
        </w:rPr>
        <w:t>,</w:t>
      </w:r>
      <w:r w:rsidR="006227DA" w:rsidRPr="00E56DC2">
        <w:rPr>
          <w:rFonts w:ascii="Arial" w:hAnsi="Arial" w:cs="Arial"/>
          <w:noProof/>
        </w:rPr>
        <w:t xml:space="preserve"> koji </w:t>
      </w:r>
      <w:r w:rsidR="000A5B8A">
        <w:rPr>
          <w:rFonts w:ascii="Arial" w:hAnsi="Arial" w:cs="Arial"/>
          <w:noProof/>
        </w:rPr>
        <w:t xml:space="preserve">je </w:t>
      </w:r>
      <w:r w:rsidR="006227DA" w:rsidRPr="00E56DC2">
        <w:rPr>
          <w:rFonts w:ascii="Arial" w:hAnsi="Arial" w:cs="Arial"/>
          <w:noProof/>
        </w:rPr>
        <w:t>na osnovu člana 7 stav 1 Zakona o koncesijama („Sl.list CG“,</w:t>
      </w:r>
      <w:r w:rsidR="00094233" w:rsidRPr="00E56DC2">
        <w:rPr>
          <w:rFonts w:ascii="Arial" w:hAnsi="Arial" w:cs="Arial"/>
          <w:noProof/>
        </w:rPr>
        <w:t>8/09 i 73/19</w:t>
      </w:r>
      <w:r w:rsidR="006227DA" w:rsidRPr="00E56DC2">
        <w:rPr>
          <w:rFonts w:ascii="Arial" w:hAnsi="Arial" w:cs="Arial"/>
          <w:noProof/>
        </w:rPr>
        <w:t>) Vlada don</w:t>
      </w:r>
      <w:r w:rsidR="00C30F0F">
        <w:rPr>
          <w:rFonts w:ascii="Arial" w:hAnsi="Arial" w:cs="Arial"/>
          <w:noProof/>
        </w:rPr>
        <w:t>ijela na sjednici odr</w:t>
      </w:r>
      <w:r w:rsidR="00C30F0F">
        <w:rPr>
          <w:rFonts w:ascii="Arial" w:hAnsi="Arial" w:cs="Arial"/>
          <w:noProof/>
          <w:lang w:val="sr-Latn-ME"/>
        </w:rPr>
        <w:t>žanoj 31. marta 2022. godine</w:t>
      </w:r>
      <w:r w:rsidRPr="00E56DC2">
        <w:rPr>
          <w:rFonts w:ascii="Arial" w:hAnsi="Arial" w:cs="Arial"/>
          <w:noProof/>
        </w:rPr>
        <w:t>, a u koj</w:t>
      </w:r>
      <w:r w:rsidR="00436C34" w:rsidRPr="00E56DC2">
        <w:rPr>
          <w:rFonts w:ascii="Arial" w:hAnsi="Arial" w:cs="Arial"/>
          <w:noProof/>
        </w:rPr>
        <w:t>i</w:t>
      </w:r>
      <w:r w:rsidRPr="00E56DC2">
        <w:rPr>
          <w:rFonts w:ascii="Arial" w:hAnsi="Arial" w:cs="Arial"/>
          <w:noProof/>
        </w:rPr>
        <w:t xml:space="preserve"> je uvršten i </w:t>
      </w:r>
      <w:r w:rsidR="00303EEB">
        <w:rPr>
          <w:rFonts w:ascii="Arial" w:hAnsi="Arial" w:cs="Arial"/>
          <w:noProof/>
        </w:rPr>
        <w:t>lokalitet</w:t>
      </w:r>
      <w:r w:rsidR="002D6F71" w:rsidRPr="00E56DC2">
        <w:rPr>
          <w:rFonts w:ascii="Arial" w:hAnsi="Arial" w:cs="Arial"/>
          <w:noProof/>
        </w:rPr>
        <w:t xml:space="preserve"> tehničko-građevinskog kamena</w:t>
      </w:r>
      <w:r w:rsidR="00197D09" w:rsidRPr="00E56DC2">
        <w:rPr>
          <w:rFonts w:ascii="Arial" w:hAnsi="Arial" w:cs="Arial"/>
          <w:noProof/>
        </w:rPr>
        <w:t xml:space="preserve"> </w:t>
      </w:r>
      <w:r w:rsidR="00E217BE">
        <w:rPr>
          <w:rFonts w:ascii="Arial" w:hAnsi="Arial" w:cs="Arial"/>
          <w:noProof/>
        </w:rPr>
        <w:t>“Milina gomila”</w:t>
      </w:r>
      <w:r w:rsidR="002D6F71" w:rsidRPr="00E56DC2">
        <w:rPr>
          <w:rFonts w:ascii="Arial" w:hAnsi="Arial" w:cs="Arial"/>
          <w:noProof/>
        </w:rPr>
        <w:t xml:space="preserve">, </w:t>
      </w:r>
      <w:r w:rsidR="003552EA">
        <w:rPr>
          <w:rFonts w:ascii="Arial" w:hAnsi="Arial" w:cs="Arial"/>
          <w:noProof/>
        </w:rPr>
        <w:t>o</w:t>
      </w:r>
      <w:r w:rsidR="002D6F71" w:rsidRPr="00E56DC2">
        <w:rPr>
          <w:rFonts w:ascii="Arial" w:hAnsi="Arial" w:cs="Arial"/>
          <w:noProof/>
        </w:rPr>
        <w:t xml:space="preserve">pština </w:t>
      </w:r>
      <w:r w:rsidR="00E217BE">
        <w:rPr>
          <w:rFonts w:ascii="Arial" w:hAnsi="Arial" w:cs="Arial"/>
          <w:noProof/>
        </w:rPr>
        <w:t>Danilovgrad</w:t>
      </w:r>
      <w:r w:rsidR="002D6F71" w:rsidRPr="00E56DC2">
        <w:rPr>
          <w:rFonts w:ascii="Arial" w:hAnsi="Arial" w:cs="Arial"/>
          <w:noProof/>
        </w:rPr>
        <w:t>.</w:t>
      </w:r>
    </w:p>
    <w:p w14:paraId="4CE91BC5" w14:textId="1A9A5BFE" w:rsidR="00A42866" w:rsidRPr="00E56DC2" w:rsidRDefault="00A42866" w:rsidP="00A42866">
      <w:pPr>
        <w:spacing w:after="0" w:line="240" w:lineRule="auto"/>
        <w:jc w:val="both"/>
        <w:rPr>
          <w:rFonts w:ascii="Arial" w:hAnsi="Arial" w:cs="Arial"/>
          <w:noProof/>
        </w:rPr>
      </w:pPr>
    </w:p>
    <w:p w14:paraId="396FF467" w14:textId="2A3A5EF4" w:rsidR="00197D09" w:rsidRPr="00E56DC2" w:rsidRDefault="00A42866" w:rsidP="00197D09">
      <w:pPr>
        <w:spacing w:after="0" w:line="240" w:lineRule="auto"/>
        <w:jc w:val="both"/>
        <w:rPr>
          <w:rFonts w:ascii="Arial" w:hAnsi="Arial" w:cs="Arial"/>
          <w:lang w:val="sr-Latn-CS"/>
        </w:rPr>
      </w:pPr>
      <w:r w:rsidRPr="00E56DC2">
        <w:rPr>
          <w:rFonts w:ascii="Arial" w:hAnsi="Arial" w:cs="Arial"/>
          <w:noProof/>
        </w:rPr>
        <w:t>U skladu sa članom 40 Zakona o geološkim istraživanjima („Sl. list RCG’’, br. 28/93, 27/94, 42/94 i 26/07 i „Sl. list CG“, br. 28/11) i Programom geoloških istraživanja</w:t>
      </w:r>
      <w:r w:rsidR="00303EEB">
        <w:rPr>
          <w:rFonts w:ascii="Arial" w:hAnsi="Arial" w:cs="Arial"/>
          <w:noProof/>
        </w:rPr>
        <w:t xml:space="preserve"> za 2022. godinu</w:t>
      </w:r>
      <w:r w:rsidRPr="00E56DC2">
        <w:rPr>
          <w:rFonts w:ascii="Arial" w:hAnsi="Arial" w:cs="Arial"/>
          <w:noProof/>
        </w:rPr>
        <w:t xml:space="preserve">, JU Zavod za geološka istraživanja je pripremila kompleksnu geološku podlogu za potrebe izrade Koncesionog akta za </w:t>
      </w:r>
      <w:r w:rsidR="00303EEB">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E217BE">
        <w:rPr>
          <w:rFonts w:ascii="Arial" w:hAnsi="Arial" w:cs="Arial"/>
          <w:lang w:val="sr-Latn-CS"/>
        </w:rPr>
        <w:t>“Milina gomila”</w:t>
      </w:r>
      <w:r w:rsidR="00197D09"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00197D09" w:rsidRPr="00E56DC2">
        <w:rPr>
          <w:rFonts w:ascii="Arial" w:hAnsi="Arial" w:cs="Arial"/>
          <w:lang w:val="sr-Latn-CS"/>
        </w:rPr>
        <w:t>.</w:t>
      </w:r>
    </w:p>
    <w:p w14:paraId="658A3233" w14:textId="2435FA5D" w:rsidR="00A42866" w:rsidRPr="00E56DC2" w:rsidRDefault="00A42866" w:rsidP="00A42866">
      <w:pPr>
        <w:spacing w:after="0" w:line="240" w:lineRule="auto"/>
        <w:jc w:val="both"/>
        <w:rPr>
          <w:rFonts w:ascii="Arial" w:hAnsi="Arial" w:cs="Arial"/>
          <w:noProof/>
        </w:rPr>
      </w:pPr>
    </w:p>
    <w:p w14:paraId="352C5C77" w14:textId="4C3723E6" w:rsidR="00197D09" w:rsidRPr="00E56DC2" w:rsidRDefault="00A42866" w:rsidP="00197D09">
      <w:pPr>
        <w:spacing w:after="0" w:line="240" w:lineRule="auto"/>
        <w:jc w:val="both"/>
        <w:rPr>
          <w:rFonts w:ascii="Arial" w:hAnsi="Arial" w:cs="Arial"/>
          <w:noProof/>
        </w:rPr>
      </w:pPr>
      <w:r w:rsidRPr="00E56DC2">
        <w:rPr>
          <w:rFonts w:ascii="Arial" w:hAnsi="Arial" w:cs="Arial"/>
          <w:noProof/>
        </w:rPr>
        <w:t>U skladu sa Zakonom o koncesijama („Službeni list CG”, broj 8/09 i 73/19) i Planom za davanje koncesija za detaljna geološka istraživanja i eksploataciju mineralnih sirovina za 202</w:t>
      </w:r>
      <w:r w:rsidR="00530E33">
        <w:rPr>
          <w:rFonts w:ascii="Arial" w:hAnsi="Arial" w:cs="Arial"/>
          <w:noProof/>
        </w:rPr>
        <w:t>2</w:t>
      </w:r>
      <w:r w:rsidRPr="00E56DC2">
        <w:rPr>
          <w:rFonts w:ascii="Arial" w:hAnsi="Arial" w:cs="Arial"/>
          <w:noProof/>
        </w:rPr>
        <w:t>. godinu, Ministarstvo kapitalnih investicija</w:t>
      </w:r>
      <w:r w:rsidR="00C30F0F">
        <w:rPr>
          <w:rFonts w:ascii="Arial" w:hAnsi="Arial" w:cs="Arial"/>
          <w:noProof/>
        </w:rPr>
        <w:t xml:space="preserve"> </w:t>
      </w:r>
      <w:r w:rsidR="00DC3271" w:rsidRPr="00E56DC2">
        <w:rPr>
          <w:rFonts w:ascii="Arial" w:hAnsi="Arial" w:cs="Arial"/>
          <w:noProof/>
        </w:rPr>
        <w:t xml:space="preserve">Vlade Crne Gore </w:t>
      </w:r>
      <w:r w:rsidRPr="00E56DC2">
        <w:rPr>
          <w:rFonts w:ascii="Arial" w:hAnsi="Arial" w:cs="Arial"/>
          <w:noProof/>
        </w:rPr>
        <w:t>je pripremilo Koncesioni akt</w:t>
      </w:r>
      <w:r w:rsidR="00393BF6">
        <w:rPr>
          <w:rFonts w:ascii="Arial" w:hAnsi="Arial" w:cs="Arial"/>
          <w:noProof/>
        </w:rPr>
        <w:t>,</w:t>
      </w:r>
      <w:r w:rsidRPr="00E56DC2">
        <w:rPr>
          <w:rFonts w:ascii="Arial" w:hAnsi="Arial" w:cs="Arial"/>
          <w:noProof/>
        </w:rPr>
        <w:t xml:space="preserve"> </w:t>
      </w:r>
      <w:r w:rsidR="00376017">
        <w:rPr>
          <w:rFonts w:ascii="Arial" w:hAnsi="Arial" w:cs="Arial"/>
          <w:noProof/>
        </w:rPr>
        <w:t xml:space="preserve">kao </w:t>
      </w:r>
      <w:r w:rsidR="00376017" w:rsidRPr="00376017">
        <w:rPr>
          <w:rFonts w:ascii="Arial" w:hAnsi="Arial" w:cs="Arial"/>
          <w:noProof/>
        </w:rPr>
        <w:t>osnovni dokument na osnovu koga se pokreće postupak za davanje koncesije</w:t>
      </w:r>
      <w:r w:rsidR="00376017">
        <w:rPr>
          <w:rFonts w:ascii="Arial" w:hAnsi="Arial" w:cs="Arial"/>
          <w:noProof/>
        </w:rPr>
        <w:t xml:space="preserve">, </w:t>
      </w:r>
      <w:r w:rsidR="00376017" w:rsidRPr="00376017">
        <w:rPr>
          <w:rFonts w:ascii="Arial" w:hAnsi="Arial" w:cs="Arial"/>
          <w:noProof/>
        </w:rPr>
        <w:t xml:space="preserve">odnosno </w:t>
      </w:r>
      <w:r w:rsidR="007642A0" w:rsidRPr="00376017">
        <w:rPr>
          <w:rFonts w:ascii="Arial" w:hAnsi="Arial" w:cs="Arial"/>
          <w:noProof/>
        </w:rPr>
        <w:t xml:space="preserve">prava na detaljna geološka istraživanja i eksploataciju </w:t>
      </w:r>
      <w:r w:rsidR="0044776A" w:rsidRPr="00E56DC2">
        <w:rPr>
          <w:rFonts w:ascii="Arial" w:hAnsi="Arial" w:cs="Arial"/>
          <w:noProof/>
        </w:rPr>
        <w:t>tehničko-građevinskog kamena</w:t>
      </w:r>
      <w:r w:rsidR="007642A0" w:rsidRPr="00E56DC2">
        <w:rPr>
          <w:rFonts w:ascii="Arial" w:hAnsi="Arial" w:cs="Arial"/>
          <w:lang w:val="sr-Latn-CS"/>
        </w:rPr>
        <w:t xml:space="preserve"> </w:t>
      </w:r>
      <w:r w:rsidR="00303EEB">
        <w:rPr>
          <w:rFonts w:ascii="Arial" w:hAnsi="Arial" w:cs="Arial"/>
          <w:lang w:val="sr-Latn-CS"/>
        </w:rPr>
        <w:t>lokaliteta</w:t>
      </w:r>
      <w:r w:rsidR="007642A0" w:rsidRPr="00E56DC2">
        <w:rPr>
          <w:rFonts w:ascii="Arial" w:hAnsi="Arial" w:cs="Arial"/>
          <w:lang w:val="sr-Latn-CS"/>
        </w:rPr>
        <w:t xml:space="preserve"> </w:t>
      </w:r>
      <w:r w:rsidR="00E217BE">
        <w:rPr>
          <w:rFonts w:ascii="Arial" w:hAnsi="Arial" w:cs="Arial"/>
          <w:noProof/>
        </w:rPr>
        <w:t>“Milina gomila”</w:t>
      </w:r>
      <w:r w:rsidR="00197D09" w:rsidRPr="00E56DC2">
        <w:rPr>
          <w:rFonts w:ascii="Arial" w:hAnsi="Arial" w:cs="Arial"/>
          <w:noProof/>
        </w:rPr>
        <w:t xml:space="preserve">, </w:t>
      </w:r>
      <w:r w:rsidR="003552EA">
        <w:rPr>
          <w:rFonts w:ascii="Arial" w:hAnsi="Arial" w:cs="Arial"/>
          <w:noProof/>
        </w:rPr>
        <w:t>o</w:t>
      </w:r>
      <w:r w:rsidR="002D6F71" w:rsidRPr="00E56DC2">
        <w:rPr>
          <w:rFonts w:ascii="Arial" w:hAnsi="Arial" w:cs="Arial"/>
          <w:noProof/>
        </w:rPr>
        <w:t xml:space="preserve">pština </w:t>
      </w:r>
      <w:r w:rsidR="00E217BE">
        <w:rPr>
          <w:rFonts w:ascii="Arial" w:hAnsi="Arial" w:cs="Arial"/>
          <w:noProof/>
        </w:rPr>
        <w:t>Danilovgrad</w:t>
      </w:r>
      <w:r w:rsidR="00197D09" w:rsidRPr="00E56DC2">
        <w:rPr>
          <w:rFonts w:ascii="Arial" w:hAnsi="Arial" w:cs="Arial"/>
          <w:noProof/>
        </w:rPr>
        <w:t>.</w:t>
      </w:r>
    </w:p>
    <w:p w14:paraId="01B4C106" w14:textId="54630319" w:rsidR="00A42866" w:rsidRPr="00E56DC2" w:rsidRDefault="00A42866" w:rsidP="00A42866">
      <w:pPr>
        <w:spacing w:after="0" w:line="240" w:lineRule="auto"/>
        <w:jc w:val="both"/>
        <w:rPr>
          <w:rFonts w:ascii="Arial" w:hAnsi="Arial" w:cs="Arial"/>
          <w:lang w:val="sr-Latn-CS"/>
        </w:rPr>
      </w:pPr>
    </w:p>
    <w:p w14:paraId="399A3AB6" w14:textId="2D4D15A9" w:rsidR="007642A0" w:rsidRPr="00E56DC2" w:rsidRDefault="007642A0" w:rsidP="007642A0">
      <w:pPr>
        <w:spacing w:before="120"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68C974F3" w:rsidR="007642A0" w:rsidRDefault="007642A0" w:rsidP="007642A0">
      <w:pPr>
        <w:spacing w:after="0" w:line="240" w:lineRule="auto"/>
        <w:jc w:val="both"/>
        <w:rPr>
          <w:rFonts w:ascii="Arial" w:hAnsi="Arial" w:cs="Arial"/>
          <w:lang w:val="sr-Latn-CS"/>
        </w:rPr>
      </w:pPr>
    </w:p>
    <w:p w14:paraId="13987D2D" w14:textId="77777777" w:rsidR="00CD7CDA" w:rsidRPr="00E56DC2" w:rsidRDefault="00CD7CDA" w:rsidP="007642A0">
      <w:pPr>
        <w:spacing w:after="0" w:line="240" w:lineRule="auto"/>
        <w:jc w:val="both"/>
        <w:rPr>
          <w:rFonts w:ascii="Arial" w:hAnsi="Arial" w:cs="Arial"/>
          <w:lang w:val="sr-Latn-CS"/>
        </w:rPr>
      </w:pPr>
    </w:p>
    <w:p w14:paraId="4776D623" w14:textId="77777777" w:rsidR="00744584" w:rsidRPr="00B74774" w:rsidRDefault="00744584" w:rsidP="002019F1">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3501D4C2" w14:textId="77777777" w:rsidR="00744584" w:rsidRPr="00B74774" w:rsidRDefault="00744584" w:rsidP="002019F1">
      <w:pPr>
        <w:spacing w:after="0" w:line="240" w:lineRule="auto"/>
        <w:jc w:val="both"/>
        <w:rPr>
          <w:rFonts w:ascii="Arial" w:hAnsi="Arial" w:cs="Arial"/>
          <w:b/>
          <w:lang w:val="sr-Latn-CS"/>
        </w:rPr>
      </w:pPr>
    </w:p>
    <w:p w14:paraId="224BDA5D" w14:textId="77777777" w:rsidR="00744584" w:rsidRPr="00B74774" w:rsidRDefault="00744584" w:rsidP="00FC766D">
      <w:pPr>
        <w:numPr>
          <w:ilvl w:val="0"/>
          <w:numId w:val="7"/>
        </w:numPr>
        <w:spacing w:after="0" w:line="240" w:lineRule="auto"/>
        <w:jc w:val="both"/>
        <w:rPr>
          <w:rFonts w:ascii="Arial" w:hAnsi="Arial" w:cs="Arial"/>
          <w:lang w:val="sr-Latn-CS"/>
        </w:rPr>
      </w:pPr>
      <w:r w:rsidRPr="00B74774">
        <w:rPr>
          <w:rFonts w:ascii="Arial" w:hAnsi="Arial" w:cs="Arial"/>
          <w:lang w:val="sr-Latn-CS"/>
        </w:rPr>
        <w:t xml:space="preserve">Raspoloživa geološka i rudarska dokumentacija </w:t>
      </w:r>
      <w:r w:rsidR="007642A0" w:rsidRPr="00B74774">
        <w:rPr>
          <w:rFonts w:ascii="Arial" w:hAnsi="Arial" w:cs="Arial"/>
          <w:noProof/>
        </w:rPr>
        <w:t>Ministarstva kapitalnih investicija</w:t>
      </w:r>
      <w:r w:rsidR="007642A0" w:rsidRPr="00B74774">
        <w:rPr>
          <w:rFonts w:ascii="Arial" w:hAnsi="Arial" w:cs="Arial"/>
          <w:lang w:val="sr-Latn-CS"/>
        </w:rPr>
        <w:t xml:space="preserve"> </w:t>
      </w:r>
      <w:r w:rsidR="00DB58E7" w:rsidRPr="00B74774">
        <w:rPr>
          <w:rFonts w:ascii="Arial" w:hAnsi="Arial" w:cs="Arial"/>
          <w:lang w:val="sr-Latn-CS"/>
        </w:rPr>
        <w:t>i JU Zavod za geološka istraživanja Podgorica</w:t>
      </w:r>
      <w:r w:rsidRPr="00B74774">
        <w:rPr>
          <w:rFonts w:ascii="Arial" w:hAnsi="Arial" w:cs="Arial"/>
          <w:lang w:val="sr-Latn-CS"/>
        </w:rPr>
        <w:t>;</w:t>
      </w:r>
    </w:p>
    <w:p w14:paraId="5304EAFD" w14:textId="08EA5131" w:rsidR="00744584" w:rsidRPr="00B74774" w:rsidRDefault="00744584" w:rsidP="00FC766D">
      <w:pPr>
        <w:numPr>
          <w:ilvl w:val="0"/>
          <w:numId w:val="7"/>
        </w:numPr>
        <w:spacing w:after="0" w:line="240" w:lineRule="auto"/>
        <w:jc w:val="both"/>
        <w:rPr>
          <w:rFonts w:ascii="Arial" w:hAnsi="Arial" w:cs="Arial"/>
          <w:lang w:val="sr-Latn-CS"/>
        </w:rPr>
      </w:pPr>
      <w:r w:rsidRPr="00B74774">
        <w:rPr>
          <w:rFonts w:ascii="Arial" w:hAnsi="Arial" w:cs="Arial"/>
          <w:lang w:val="sr-Latn-CS"/>
        </w:rPr>
        <w:t xml:space="preserve">Podaci </w:t>
      </w:r>
      <w:proofErr w:type="spellStart"/>
      <w:r w:rsidR="00C85E67" w:rsidRPr="00B74774">
        <w:rPr>
          <w:rFonts w:ascii="Arial" w:hAnsi="Arial" w:cs="Arial"/>
        </w:rPr>
        <w:t>Uprave</w:t>
      </w:r>
      <w:proofErr w:type="spellEnd"/>
      <w:r w:rsidR="00C85E67" w:rsidRPr="00B74774">
        <w:rPr>
          <w:rFonts w:ascii="Arial" w:hAnsi="Arial" w:cs="Arial"/>
        </w:rPr>
        <w:t xml:space="preserve"> za </w:t>
      </w:r>
      <w:proofErr w:type="spellStart"/>
      <w:r w:rsidR="00C85E67" w:rsidRPr="00B74774">
        <w:rPr>
          <w:rFonts w:ascii="Arial" w:hAnsi="Arial" w:cs="Arial"/>
        </w:rPr>
        <w:t>nekretnine</w:t>
      </w:r>
      <w:proofErr w:type="spellEnd"/>
      <w:r w:rsidR="00C85E67" w:rsidRPr="00B74774">
        <w:rPr>
          <w:rFonts w:ascii="Arial" w:hAnsi="Arial" w:cs="Arial"/>
        </w:rPr>
        <w:t xml:space="preserve"> – </w:t>
      </w:r>
      <w:proofErr w:type="spellStart"/>
      <w:r w:rsidR="00C85E67" w:rsidRPr="00B74774">
        <w:rPr>
          <w:rFonts w:ascii="Arial" w:hAnsi="Arial" w:cs="Arial"/>
        </w:rPr>
        <w:t>Područna</w:t>
      </w:r>
      <w:proofErr w:type="spellEnd"/>
      <w:r w:rsidR="00C85E67" w:rsidRPr="00B74774">
        <w:rPr>
          <w:rFonts w:ascii="Arial" w:hAnsi="Arial" w:cs="Arial"/>
        </w:rPr>
        <w:t xml:space="preserve"> </w:t>
      </w:r>
      <w:proofErr w:type="spellStart"/>
      <w:r w:rsidR="00C85E67" w:rsidRPr="00B74774">
        <w:rPr>
          <w:rFonts w:ascii="Arial" w:hAnsi="Arial" w:cs="Arial"/>
        </w:rPr>
        <w:t>jedinica</w:t>
      </w:r>
      <w:proofErr w:type="spellEnd"/>
      <w:r w:rsidR="00C85E67" w:rsidRPr="00B74774">
        <w:rPr>
          <w:rFonts w:ascii="Arial" w:hAnsi="Arial" w:cs="Arial"/>
        </w:rPr>
        <w:t xml:space="preserve"> </w:t>
      </w:r>
      <w:proofErr w:type="spellStart"/>
      <w:r w:rsidR="00C85E67" w:rsidRPr="00B74774">
        <w:rPr>
          <w:rFonts w:ascii="Arial" w:hAnsi="Arial" w:cs="Arial"/>
        </w:rPr>
        <w:t>Danilovgrad</w:t>
      </w:r>
      <w:proofErr w:type="spellEnd"/>
      <w:r w:rsidR="00C85E67" w:rsidRPr="00B74774">
        <w:rPr>
          <w:rFonts w:ascii="Arial" w:hAnsi="Arial" w:cs="Arial"/>
        </w:rPr>
        <w:t xml:space="preserve">, br. </w:t>
      </w:r>
      <w:r w:rsidR="00561A9D" w:rsidRPr="00B74774">
        <w:rPr>
          <w:rFonts w:ascii="Arial" w:hAnsi="Arial" w:cs="Arial"/>
        </w:rPr>
        <w:t>120-919/5253/2022 od 25.07.2022.</w:t>
      </w:r>
      <w:r w:rsidR="00197D09" w:rsidRPr="00B74774">
        <w:rPr>
          <w:rFonts w:ascii="Arial" w:hAnsi="Arial" w:cs="Arial"/>
          <w:lang w:val="sr-Latn-CS"/>
        </w:rPr>
        <w:t xml:space="preserve">; </w:t>
      </w:r>
    </w:p>
    <w:p w14:paraId="535CAFC8" w14:textId="393A2AA8" w:rsidR="00C85E67" w:rsidRPr="00B74774" w:rsidRDefault="005201A7" w:rsidP="00C85E67">
      <w:pPr>
        <w:pStyle w:val="ListParagraph"/>
        <w:numPr>
          <w:ilvl w:val="0"/>
          <w:numId w:val="7"/>
        </w:numPr>
        <w:spacing w:after="0" w:line="240" w:lineRule="auto"/>
        <w:contextualSpacing w:val="0"/>
        <w:jc w:val="both"/>
        <w:rPr>
          <w:rFonts w:ascii="Arial" w:hAnsi="Arial" w:cs="Arial"/>
          <w:lang w:val="sr-Latn-CS"/>
        </w:rPr>
      </w:pPr>
      <w:r w:rsidRPr="00B74774">
        <w:rPr>
          <w:rFonts w:ascii="Arial" w:hAnsi="Arial" w:cs="Arial"/>
          <w:lang w:val="sr-Latn-CS"/>
        </w:rPr>
        <w:t xml:space="preserve">Mišljenje </w:t>
      </w:r>
      <w:proofErr w:type="spellStart"/>
      <w:r w:rsidR="00C85E67" w:rsidRPr="00B74774">
        <w:rPr>
          <w:rFonts w:ascii="Arial" w:hAnsi="Arial" w:cs="Arial"/>
        </w:rPr>
        <w:t>Sekretarijata</w:t>
      </w:r>
      <w:proofErr w:type="spellEnd"/>
      <w:r w:rsidR="00C85E67" w:rsidRPr="00B74774">
        <w:rPr>
          <w:rFonts w:ascii="Arial" w:hAnsi="Arial" w:cs="Arial"/>
        </w:rPr>
        <w:t xml:space="preserve"> za </w:t>
      </w:r>
      <w:proofErr w:type="spellStart"/>
      <w:r w:rsidR="00C85E67" w:rsidRPr="00B74774">
        <w:rPr>
          <w:rFonts w:ascii="Arial" w:hAnsi="Arial" w:cs="Arial"/>
        </w:rPr>
        <w:t>planiranje</w:t>
      </w:r>
      <w:proofErr w:type="spellEnd"/>
      <w:r w:rsidR="00C85E67" w:rsidRPr="00B74774">
        <w:rPr>
          <w:rFonts w:ascii="Arial" w:hAnsi="Arial" w:cs="Arial"/>
        </w:rPr>
        <w:t xml:space="preserve"> </w:t>
      </w:r>
      <w:proofErr w:type="spellStart"/>
      <w:r w:rsidR="00C85E67" w:rsidRPr="00B74774">
        <w:rPr>
          <w:rFonts w:ascii="Arial" w:hAnsi="Arial" w:cs="Arial"/>
        </w:rPr>
        <w:t>i</w:t>
      </w:r>
      <w:proofErr w:type="spellEnd"/>
      <w:r w:rsidR="00C85E67" w:rsidRPr="00B74774">
        <w:rPr>
          <w:rFonts w:ascii="Arial" w:hAnsi="Arial" w:cs="Arial"/>
        </w:rPr>
        <w:t xml:space="preserve"> </w:t>
      </w:r>
      <w:proofErr w:type="spellStart"/>
      <w:r w:rsidR="00C85E67" w:rsidRPr="00B74774">
        <w:rPr>
          <w:rFonts w:ascii="Arial" w:hAnsi="Arial" w:cs="Arial"/>
        </w:rPr>
        <w:t>uređenje</w:t>
      </w:r>
      <w:proofErr w:type="spellEnd"/>
      <w:r w:rsidR="00C85E67" w:rsidRPr="00B74774">
        <w:rPr>
          <w:rFonts w:ascii="Arial" w:hAnsi="Arial" w:cs="Arial"/>
        </w:rPr>
        <w:t xml:space="preserve"> </w:t>
      </w:r>
      <w:proofErr w:type="spellStart"/>
      <w:r w:rsidR="00C85E67" w:rsidRPr="00B74774">
        <w:rPr>
          <w:rFonts w:ascii="Arial" w:hAnsi="Arial" w:cs="Arial"/>
        </w:rPr>
        <w:t>prostora</w:t>
      </w:r>
      <w:proofErr w:type="spellEnd"/>
      <w:r w:rsidR="00C85E67" w:rsidRPr="00B74774">
        <w:rPr>
          <w:rFonts w:ascii="Arial" w:hAnsi="Arial" w:cs="Arial"/>
        </w:rPr>
        <w:t xml:space="preserve"> </w:t>
      </w:r>
      <w:proofErr w:type="spellStart"/>
      <w:r w:rsidR="00C85E67" w:rsidRPr="00B74774">
        <w:rPr>
          <w:rFonts w:ascii="Arial" w:hAnsi="Arial" w:cs="Arial"/>
        </w:rPr>
        <w:t>i</w:t>
      </w:r>
      <w:proofErr w:type="spellEnd"/>
      <w:r w:rsidR="00C85E67" w:rsidRPr="00B74774">
        <w:rPr>
          <w:rFonts w:ascii="Arial" w:hAnsi="Arial" w:cs="Arial"/>
        </w:rPr>
        <w:t xml:space="preserve"> </w:t>
      </w:r>
      <w:proofErr w:type="spellStart"/>
      <w:r w:rsidR="00C85E67" w:rsidRPr="00B74774">
        <w:rPr>
          <w:rFonts w:ascii="Arial" w:hAnsi="Arial" w:cs="Arial"/>
        </w:rPr>
        <w:t>zaštitu</w:t>
      </w:r>
      <w:proofErr w:type="spellEnd"/>
      <w:r w:rsidR="00C85E67" w:rsidRPr="00B74774">
        <w:rPr>
          <w:rFonts w:ascii="Arial" w:hAnsi="Arial" w:cs="Arial"/>
        </w:rPr>
        <w:t xml:space="preserve"> </w:t>
      </w:r>
      <w:proofErr w:type="spellStart"/>
      <w:r w:rsidR="00C85E67" w:rsidRPr="00B74774">
        <w:rPr>
          <w:rFonts w:ascii="Arial" w:hAnsi="Arial" w:cs="Arial"/>
        </w:rPr>
        <w:t>životne</w:t>
      </w:r>
      <w:proofErr w:type="spellEnd"/>
      <w:r w:rsidR="00C85E67" w:rsidRPr="00B74774">
        <w:rPr>
          <w:rFonts w:ascii="Arial" w:hAnsi="Arial" w:cs="Arial"/>
        </w:rPr>
        <w:t xml:space="preserve"> </w:t>
      </w:r>
      <w:proofErr w:type="spellStart"/>
      <w:r w:rsidR="00C85E67" w:rsidRPr="00B74774">
        <w:rPr>
          <w:rFonts w:ascii="Arial" w:hAnsi="Arial" w:cs="Arial"/>
        </w:rPr>
        <w:t>sredine</w:t>
      </w:r>
      <w:proofErr w:type="spellEnd"/>
      <w:r w:rsidR="00C85E67" w:rsidRPr="00B74774">
        <w:rPr>
          <w:rFonts w:ascii="Arial" w:hAnsi="Arial" w:cs="Arial"/>
        </w:rPr>
        <w:t xml:space="preserve">, </w:t>
      </w:r>
      <w:proofErr w:type="spellStart"/>
      <w:r w:rsidR="00C85E67" w:rsidRPr="00B74774">
        <w:rPr>
          <w:rFonts w:ascii="Arial" w:hAnsi="Arial" w:cs="Arial"/>
        </w:rPr>
        <w:t>Područna</w:t>
      </w:r>
      <w:proofErr w:type="spellEnd"/>
      <w:r w:rsidR="00C85E67" w:rsidRPr="00B74774">
        <w:rPr>
          <w:rFonts w:ascii="Arial" w:hAnsi="Arial" w:cs="Arial"/>
        </w:rPr>
        <w:t xml:space="preserve"> </w:t>
      </w:r>
      <w:proofErr w:type="spellStart"/>
      <w:r w:rsidR="00C85E67" w:rsidRPr="00B74774">
        <w:rPr>
          <w:rFonts w:ascii="Arial" w:hAnsi="Arial" w:cs="Arial"/>
        </w:rPr>
        <w:t>jedinica</w:t>
      </w:r>
      <w:proofErr w:type="spellEnd"/>
      <w:r w:rsidR="00C85E67" w:rsidRPr="00B74774">
        <w:rPr>
          <w:rFonts w:ascii="Arial" w:hAnsi="Arial" w:cs="Arial"/>
        </w:rPr>
        <w:t xml:space="preserve"> </w:t>
      </w:r>
      <w:proofErr w:type="spellStart"/>
      <w:r w:rsidR="00C85E67" w:rsidRPr="00B74774">
        <w:rPr>
          <w:rFonts w:ascii="Arial" w:hAnsi="Arial" w:cs="Arial"/>
        </w:rPr>
        <w:t>Danilograd</w:t>
      </w:r>
      <w:proofErr w:type="spellEnd"/>
      <w:r w:rsidR="00C85E67" w:rsidRPr="00B74774">
        <w:rPr>
          <w:rFonts w:ascii="Arial" w:hAnsi="Arial" w:cs="Arial"/>
        </w:rPr>
        <w:t xml:space="preserve">, </w:t>
      </w:r>
      <w:proofErr w:type="spellStart"/>
      <w:r w:rsidR="00C85E67" w:rsidRPr="00B74774">
        <w:rPr>
          <w:rFonts w:ascii="Arial" w:hAnsi="Arial" w:cs="Arial"/>
        </w:rPr>
        <w:t>broj</w:t>
      </w:r>
      <w:proofErr w:type="spellEnd"/>
      <w:r w:rsidR="00C85E67" w:rsidRPr="00B74774">
        <w:rPr>
          <w:rFonts w:ascii="Arial" w:hAnsi="Arial" w:cs="Arial"/>
        </w:rPr>
        <w:t xml:space="preserve"> 06-332/21-269/1 od 30.03.2021.godine</w:t>
      </w:r>
      <w:r w:rsidR="0000727F" w:rsidRPr="00B74774">
        <w:rPr>
          <w:rFonts w:ascii="Arial" w:hAnsi="Arial" w:cs="Arial"/>
          <w:lang w:val="sr-Latn-CS"/>
        </w:rPr>
        <w:t>;</w:t>
      </w:r>
    </w:p>
    <w:p w14:paraId="6DD369C5" w14:textId="1DF8A0D9" w:rsidR="00647A0E" w:rsidRPr="00B74774" w:rsidRDefault="0044776A" w:rsidP="00FC766D">
      <w:pPr>
        <w:pStyle w:val="ListParagraph"/>
        <w:numPr>
          <w:ilvl w:val="0"/>
          <w:numId w:val="7"/>
        </w:numPr>
        <w:spacing w:after="0" w:line="240" w:lineRule="auto"/>
        <w:contextualSpacing w:val="0"/>
        <w:jc w:val="both"/>
        <w:rPr>
          <w:rFonts w:ascii="Arial" w:hAnsi="Arial" w:cs="Arial"/>
          <w:lang w:val="sr-Latn-CS"/>
        </w:rPr>
      </w:pPr>
      <w:r w:rsidRPr="00B74774">
        <w:rPr>
          <w:rFonts w:ascii="Arial" w:hAnsi="Arial" w:cs="Arial"/>
          <w:lang w:val="sr-Latn-CS"/>
        </w:rPr>
        <w:t xml:space="preserve">Mišljenjem Uprave za zaštitu kulturnih dobara, </w:t>
      </w:r>
      <w:r w:rsidR="00C85E67" w:rsidRPr="00B74774">
        <w:rPr>
          <w:rFonts w:ascii="Arial" w:hAnsi="Arial" w:cs="Arial"/>
          <w:lang w:val="pl-PL" w:eastAsia="sl-SI"/>
        </w:rPr>
        <w:t>br. 03-128/2021-17/2 od 12.04.2020. godine</w:t>
      </w:r>
      <w:r w:rsidR="00236CDB" w:rsidRPr="00B74774">
        <w:rPr>
          <w:rFonts w:ascii="Arial" w:hAnsi="Arial" w:cs="Arial"/>
          <w:lang w:val="pl-PL" w:eastAsia="sl-SI"/>
        </w:rPr>
        <w:t>;</w:t>
      </w:r>
    </w:p>
    <w:p w14:paraId="107D6F72" w14:textId="27F00AB9" w:rsidR="00071C59" w:rsidRPr="00E56DC2" w:rsidRDefault="00071C59" w:rsidP="00071C59">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w:t>
      </w:r>
      <w:r w:rsidR="00870940">
        <w:rPr>
          <w:rFonts w:ascii="Arial" w:hAnsi="Arial" w:cs="Arial"/>
          <w:lang w:val="sr-Latn-CS"/>
        </w:rPr>
        <w:t>1</w:t>
      </w:r>
      <w:r w:rsidRPr="00870940">
        <w:rPr>
          <w:rFonts w:ascii="Arial" w:hAnsi="Arial" w:cs="Arial"/>
          <w:lang w:val="sr-Latn-CS"/>
        </w:rPr>
        <w:t>. godinu, (br. 01-059/2</w:t>
      </w:r>
      <w:r w:rsidR="00870940" w:rsidRPr="00870940">
        <w:rPr>
          <w:rFonts w:ascii="Arial" w:hAnsi="Arial" w:cs="Arial"/>
          <w:lang w:val="sr-Latn-CS"/>
        </w:rPr>
        <w:t>2-534</w:t>
      </w:r>
      <w:r w:rsidRPr="00870940">
        <w:rPr>
          <w:rFonts w:ascii="Arial" w:hAnsi="Arial" w:cs="Arial"/>
          <w:lang w:val="sr-Latn-CS"/>
        </w:rPr>
        <w:t>/2 od</w:t>
      </w:r>
      <w:r w:rsidR="00870940" w:rsidRPr="00870940">
        <w:rPr>
          <w:rFonts w:ascii="Arial" w:hAnsi="Arial" w:cs="Arial"/>
          <w:lang w:val="sr-Latn-CS"/>
        </w:rPr>
        <w:t xml:space="preserve"> 02</w:t>
      </w:r>
      <w:r w:rsidRPr="00870940">
        <w:rPr>
          <w:rFonts w:ascii="Arial" w:hAnsi="Arial" w:cs="Arial"/>
          <w:lang w:val="sr-Latn-CS"/>
        </w:rPr>
        <w:t>.03.202</w:t>
      </w:r>
      <w:r w:rsidR="00870940" w:rsidRPr="00870940">
        <w:rPr>
          <w:rFonts w:ascii="Arial" w:hAnsi="Arial" w:cs="Arial"/>
          <w:lang w:val="sr-Latn-CS"/>
        </w:rPr>
        <w:t>2</w:t>
      </w:r>
      <w:r w:rsidRPr="00870940">
        <w:rPr>
          <w:rFonts w:ascii="Arial" w:hAnsi="Arial" w:cs="Arial"/>
          <w:lang w:val="sr-Latn-CS"/>
        </w:rPr>
        <w:t>)</w:t>
      </w:r>
      <w:r w:rsidRPr="00870940">
        <w:rPr>
          <w:rFonts w:ascii="Arial" w:hAnsi="Arial" w:cs="Arial"/>
          <w:lang w:val="pl-PL" w:eastAsia="sl-SI"/>
        </w:rPr>
        <w:t>;</w:t>
      </w:r>
    </w:p>
    <w:p w14:paraId="6D2B3859" w14:textId="3E6DC655" w:rsidR="004F7D71" w:rsidRPr="00E56DC2" w:rsidRDefault="00330939" w:rsidP="00675C49">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303EEB">
        <w:rPr>
          <w:rFonts w:ascii="Arial" w:hAnsi="Arial" w:cs="Arial"/>
          <w:lang w:val="pl-PL"/>
        </w:rPr>
        <w:t xml:space="preserve">perspektivnog prostora </w:t>
      </w:r>
      <w:r w:rsidR="00E217BE">
        <w:rPr>
          <w:rFonts w:ascii="Arial" w:hAnsi="Arial" w:cs="Arial"/>
          <w:noProof/>
        </w:rPr>
        <w:t>“Milina gomila”</w:t>
      </w:r>
      <w:r w:rsidR="00197D09" w:rsidRPr="00E56DC2">
        <w:rPr>
          <w:rFonts w:ascii="Arial" w:hAnsi="Arial" w:cs="Arial"/>
          <w:noProof/>
        </w:rPr>
        <w:t xml:space="preserve">, </w:t>
      </w:r>
      <w:r w:rsidR="003552EA">
        <w:rPr>
          <w:rFonts w:ascii="Arial" w:hAnsi="Arial" w:cs="Arial"/>
          <w:noProof/>
        </w:rPr>
        <w:t>o</w:t>
      </w:r>
      <w:r w:rsidR="002D6F71" w:rsidRPr="00E56DC2">
        <w:rPr>
          <w:rFonts w:ascii="Arial" w:hAnsi="Arial" w:cs="Arial"/>
          <w:noProof/>
        </w:rPr>
        <w:t xml:space="preserve">pština </w:t>
      </w:r>
      <w:r w:rsidR="00E217BE">
        <w:rPr>
          <w:rFonts w:ascii="Arial" w:hAnsi="Arial" w:cs="Arial"/>
          <w:noProof/>
        </w:rPr>
        <w:t>Danilovgrad</w:t>
      </w:r>
      <w:r w:rsidR="00197D09" w:rsidRPr="00E56DC2">
        <w:rPr>
          <w:rFonts w:ascii="Arial" w:hAnsi="Arial" w:cs="Arial"/>
          <w:noProof/>
        </w:rPr>
        <w:t>.</w:t>
      </w:r>
    </w:p>
    <w:p w14:paraId="2E1DACAA" w14:textId="77777777" w:rsidR="004F7D71" w:rsidRPr="00E56DC2" w:rsidRDefault="004F7D71" w:rsidP="004F7D71">
      <w:pPr>
        <w:pStyle w:val="ListParagraph"/>
        <w:spacing w:after="0" w:line="240" w:lineRule="auto"/>
        <w:jc w:val="both"/>
        <w:rPr>
          <w:rFonts w:ascii="Arial" w:hAnsi="Arial" w:cs="Arial"/>
          <w:lang w:val="sr-Latn-CS"/>
        </w:rPr>
      </w:pPr>
    </w:p>
    <w:p w14:paraId="4375B2D3" w14:textId="77777777"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14:paraId="155A23EB" w14:textId="77777777" w:rsidR="00744584" w:rsidRPr="00E56DC2" w:rsidRDefault="00744584" w:rsidP="00684F40">
      <w:pPr>
        <w:spacing w:after="0" w:line="240" w:lineRule="auto"/>
        <w:ind w:left="709"/>
        <w:jc w:val="both"/>
        <w:rPr>
          <w:rFonts w:ascii="Arial" w:hAnsi="Arial" w:cs="Arial"/>
          <w:lang w:val="sr-Latn-CS"/>
        </w:rPr>
      </w:pPr>
    </w:p>
    <w:p w14:paraId="3E20AAFD" w14:textId="77777777" w:rsidR="00684F40" w:rsidRPr="00E56DC2"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14:paraId="064C83BB"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14:paraId="225D62E1"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lastRenderedPageBreak/>
        <w:t>Uredba o kriterijumima i načinu obračuna iznosa minimalne koncesione naknade za ustupanje prava na istraživanje i eksploataciju mineralnih sirovina („Sl. list CG“, br. 37/11 i 40/16);</w:t>
      </w:r>
    </w:p>
    <w:p w14:paraId="73A7097B"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5C06D43A" w:rsidR="00684F40" w:rsidRDefault="00684F40" w:rsidP="00684F40">
      <w:pPr>
        <w:spacing w:after="0" w:line="240" w:lineRule="auto"/>
        <w:ind w:left="709"/>
        <w:jc w:val="both"/>
        <w:rPr>
          <w:rFonts w:ascii="Arial" w:hAnsi="Arial" w:cs="Arial"/>
          <w:lang w:val="sr-Latn-CS"/>
        </w:rPr>
      </w:pPr>
    </w:p>
    <w:p w14:paraId="0D08ADB5" w14:textId="77777777" w:rsidR="00CD7CDA" w:rsidRPr="00E56DC2" w:rsidRDefault="00CD7CDA" w:rsidP="00684F40">
      <w:pPr>
        <w:spacing w:after="0" w:line="240" w:lineRule="auto"/>
        <w:ind w:left="709"/>
        <w:jc w:val="both"/>
        <w:rPr>
          <w:rFonts w:ascii="Arial" w:hAnsi="Arial" w:cs="Arial"/>
          <w:lang w:val="sr-Latn-CS"/>
        </w:rPr>
      </w:pPr>
    </w:p>
    <w:p w14:paraId="7787D3E6" w14:textId="03EBB4CF" w:rsidR="00684F40" w:rsidRPr="00E56DC2" w:rsidRDefault="00684F40" w:rsidP="00684F40">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C85E67">
        <w:rPr>
          <w:rFonts w:ascii="Arial" w:hAnsi="Arial" w:cs="Arial"/>
          <w:lang w:val="sr-Latn-CS"/>
        </w:rPr>
        <w:t>maj</w:t>
      </w:r>
      <w:r w:rsidRPr="00E56DC2">
        <w:rPr>
          <w:rFonts w:ascii="Arial" w:hAnsi="Arial" w:cs="Arial"/>
          <w:lang w:val="sr-Latn-CS"/>
        </w:rPr>
        <w:t xml:space="preserve"> 202</w:t>
      </w:r>
      <w:r w:rsidR="00C85E67">
        <w:rPr>
          <w:rFonts w:ascii="Arial" w:hAnsi="Arial" w:cs="Arial"/>
          <w:lang w:val="sr-Latn-CS"/>
        </w:rPr>
        <w:t>2</w:t>
      </w:r>
      <w:r w:rsidRPr="00E56DC2">
        <w:rPr>
          <w:rFonts w:ascii="Arial" w:hAnsi="Arial" w:cs="Arial"/>
          <w:lang w:val="sr-Latn-CS"/>
        </w:rPr>
        <w:t>. godine</w:t>
      </w:r>
    </w:p>
    <w:p w14:paraId="30D9091B" w14:textId="77777777" w:rsidR="00684F40" w:rsidRPr="00E56DC2" w:rsidRDefault="00684F40" w:rsidP="00684F40">
      <w:pPr>
        <w:spacing w:after="0" w:line="240" w:lineRule="auto"/>
        <w:jc w:val="both"/>
        <w:rPr>
          <w:rFonts w:ascii="Arial" w:hAnsi="Arial" w:cs="Arial"/>
          <w:lang w:val="sr-Latn-CS"/>
        </w:rPr>
      </w:pPr>
    </w:p>
    <w:p w14:paraId="113F0FAD" w14:textId="77777777" w:rsidR="00684F40" w:rsidRPr="00E56DC2" w:rsidRDefault="00684F40" w:rsidP="00D35018">
      <w:pPr>
        <w:spacing w:after="0" w:line="240" w:lineRule="auto"/>
        <w:jc w:val="both"/>
        <w:rPr>
          <w:rFonts w:ascii="Arial" w:hAnsi="Arial" w:cs="Arial"/>
          <w:b/>
        </w:rPr>
      </w:pPr>
    </w:p>
    <w:p w14:paraId="7FBEAE91" w14:textId="77777777" w:rsidR="00684F40" w:rsidRPr="00E56DC2" w:rsidRDefault="00684F40" w:rsidP="00D35018">
      <w:pPr>
        <w:spacing w:after="0" w:line="240" w:lineRule="auto"/>
        <w:jc w:val="both"/>
        <w:rPr>
          <w:rFonts w:ascii="Arial" w:hAnsi="Arial" w:cs="Arial"/>
          <w:b/>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proofErr w:type="spellStart"/>
            <w:r w:rsidRPr="00E56DC2">
              <w:rPr>
                <w:rFonts w:ascii="Arial" w:hAnsi="Arial" w:cs="Arial"/>
              </w:rPr>
              <w:t>Uvod</w:t>
            </w:r>
            <w:proofErr w:type="spellEnd"/>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5B98CA46" w:rsidR="00F2620A" w:rsidRPr="00E56DC2" w:rsidRDefault="00C01968" w:rsidP="00303EEB">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w:t>
            </w:r>
            <w:proofErr w:type="spellStart"/>
            <w:r w:rsidR="003814AF" w:rsidRPr="00E56DC2">
              <w:rPr>
                <w:rFonts w:ascii="Arial" w:hAnsi="Arial" w:cs="Arial"/>
              </w:rPr>
              <w:t>izvještaj</w:t>
            </w:r>
            <w:proofErr w:type="spellEnd"/>
            <w:r w:rsidR="003814AF" w:rsidRPr="00E56DC2">
              <w:rPr>
                <w:rFonts w:ascii="Arial" w:hAnsi="Arial" w:cs="Arial"/>
              </w:rPr>
              <w:t xml:space="preserve"> o </w:t>
            </w:r>
            <w:proofErr w:type="spellStart"/>
            <w:r w:rsidR="00303EEB">
              <w:rPr>
                <w:rFonts w:ascii="Arial" w:hAnsi="Arial" w:cs="Arial"/>
              </w:rPr>
              <w:t>lokalitetu</w:t>
            </w:r>
            <w:proofErr w:type="spellEnd"/>
            <w:r w:rsidR="00F2620A" w:rsidRPr="00E56DC2">
              <w:rPr>
                <w:rFonts w:ascii="Arial" w:hAnsi="Arial" w:cs="Arial"/>
              </w:rPr>
              <w:t xml:space="preserve"> </w:t>
            </w:r>
            <w:proofErr w:type="spellStart"/>
            <w:r w:rsidR="003814AF" w:rsidRPr="00E56DC2">
              <w:rPr>
                <w:rFonts w:ascii="Arial" w:hAnsi="Arial" w:cs="Arial"/>
              </w:rPr>
              <w:t>tehničko-građevinskog</w:t>
            </w:r>
            <w:proofErr w:type="spellEnd"/>
            <w:r w:rsidR="003814AF" w:rsidRPr="00E56DC2">
              <w:rPr>
                <w:rFonts w:ascii="Arial" w:hAnsi="Arial" w:cs="Arial"/>
              </w:rPr>
              <w:t xml:space="preserve"> </w:t>
            </w:r>
            <w:proofErr w:type="spellStart"/>
            <w:r w:rsidR="003814AF" w:rsidRPr="00E56DC2">
              <w:rPr>
                <w:rFonts w:ascii="Arial" w:hAnsi="Arial" w:cs="Arial"/>
              </w:rPr>
              <w:t>kamena</w:t>
            </w:r>
            <w:proofErr w:type="spellEnd"/>
            <w:r w:rsidR="00F2620A" w:rsidRPr="00E56DC2">
              <w:rPr>
                <w:rFonts w:ascii="Arial" w:hAnsi="Arial" w:cs="Arial"/>
              </w:rPr>
              <w:t xml:space="preserve"> </w:t>
            </w:r>
            <w:r w:rsidR="00E217BE">
              <w:rPr>
                <w:rFonts w:ascii="Arial" w:hAnsi="Arial" w:cs="Arial"/>
                <w:noProof/>
              </w:rPr>
              <w:t>“Milina gomila”</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 xml:space="preserve">Rok </w:t>
            </w:r>
            <w:proofErr w:type="spellStart"/>
            <w:r w:rsidR="00F2620A" w:rsidRPr="00E56DC2">
              <w:rPr>
                <w:rFonts w:ascii="Arial" w:hAnsi="Arial" w:cs="Arial"/>
              </w:rPr>
              <w:t>trajanja</w:t>
            </w:r>
            <w:proofErr w:type="spellEnd"/>
            <w:r w:rsidR="00F2620A" w:rsidRPr="00E56DC2">
              <w:rPr>
                <w:rFonts w:ascii="Arial" w:hAnsi="Arial" w:cs="Arial"/>
              </w:rPr>
              <w:t xml:space="preserve"> </w:t>
            </w:r>
            <w:proofErr w:type="spellStart"/>
            <w:r w:rsidR="00F2620A" w:rsidRPr="00E56DC2">
              <w:rPr>
                <w:rFonts w:ascii="Arial" w:hAnsi="Arial" w:cs="Arial"/>
              </w:rPr>
              <w:t>koncesije</w:t>
            </w:r>
            <w:proofErr w:type="spellEnd"/>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E56DC2"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56DC2" w:rsidRDefault="00F2620A" w:rsidP="00D35018">
            <w:pPr>
              <w:spacing w:after="0" w:line="240" w:lineRule="auto"/>
              <w:jc w:val="center"/>
              <w:rPr>
                <w:rFonts w:ascii="Arial" w:hAnsi="Arial" w:cs="Arial"/>
              </w:rPr>
            </w:pPr>
          </w:p>
        </w:tc>
      </w:tr>
      <w:tr w:rsidR="00E56DC2" w:rsidRPr="00E56DC2" w14:paraId="7943337D" w14:textId="77777777" w:rsidTr="0010704C">
        <w:tc>
          <w:tcPr>
            <w:tcW w:w="8926" w:type="dxa"/>
          </w:tcPr>
          <w:p w14:paraId="56636588" w14:textId="77777777" w:rsidR="00F2620A" w:rsidRPr="00E56DC2" w:rsidRDefault="00F2620A" w:rsidP="00C01968">
            <w:pPr>
              <w:spacing w:after="0" w:line="240" w:lineRule="auto"/>
              <w:jc w:val="both"/>
              <w:rPr>
                <w:rFonts w:ascii="Arial" w:hAnsi="Arial" w:cs="Arial"/>
              </w:rPr>
            </w:pPr>
          </w:p>
        </w:tc>
        <w:tc>
          <w:tcPr>
            <w:tcW w:w="929" w:type="dxa"/>
            <w:vAlign w:val="center"/>
          </w:tcPr>
          <w:p w14:paraId="3E3B0532" w14:textId="77777777" w:rsidR="00F2620A" w:rsidRPr="00E56DC2" w:rsidRDefault="00F2620A" w:rsidP="00D35018">
            <w:pPr>
              <w:spacing w:after="0" w:line="240" w:lineRule="auto"/>
              <w:jc w:val="center"/>
              <w:rPr>
                <w:rFonts w:ascii="Arial" w:hAnsi="Arial" w:cs="Arial"/>
              </w:rPr>
            </w:pPr>
          </w:p>
        </w:tc>
      </w:tr>
      <w:tr w:rsidR="00E56DC2" w:rsidRPr="00E56DC2"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56DC2" w:rsidRDefault="00F2620A" w:rsidP="00DC7002">
            <w:pPr>
              <w:spacing w:after="0" w:line="240" w:lineRule="auto"/>
              <w:jc w:val="center"/>
              <w:rPr>
                <w:rFonts w:ascii="Arial" w:hAnsi="Arial" w:cs="Arial"/>
              </w:rPr>
            </w:pPr>
          </w:p>
        </w:tc>
      </w:tr>
      <w:tr w:rsidR="00E56DC2" w:rsidRPr="00E56DC2" w14:paraId="0AD29DB5" w14:textId="77777777" w:rsidTr="0010704C">
        <w:tc>
          <w:tcPr>
            <w:tcW w:w="8926" w:type="dxa"/>
          </w:tcPr>
          <w:p w14:paraId="5ACACAF4" w14:textId="77777777" w:rsidR="00F2620A" w:rsidRPr="00E56DC2" w:rsidRDefault="00F2620A" w:rsidP="00C01968">
            <w:pPr>
              <w:spacing w:after="0" w:line="240" w:lineRule="auto"/>
              <w:jc w:val="both"/>
              <w:rPr>
                <w:rFonts w:ascii="Arial" w:hAnsi="Arial" w:cs="Arial"/>
              </w:rPr>
            </w:pPr>
          </w:p>
        </w:tc>
        <w:tc>
          <w:tcPr>
            <w:tcW w:w="929" w:type="dxa"/>
            <w:vAlign w:val="center"/>
          </w:tcPr>
          <w:p w14:paraId="30D8DE3D" w14:textId="77777777" w:rsidR="00F2620A" w:rsidRPr="00E56DC2" w:rsidRDefault="00F2620A" w:rsidP="00D35018">
            <w:pPr>
              <w:spacing w:after="0" w:line="240" w:lineRule="auto"/>
              <w:jc w:val="center"/>
              <w:rPr>
                <w:rFonts w:ascii="Arial" w:hAnsi="Arial" w:cs="Arial"/>
              </w:rPr>
            </w:pPr>
          </w:p>
        </w:tc>
      </w:tr>
      <w:tr w:rsidR="00E56DC2" w:rsidRPr="00E56DC2" w14:paraId="33601E92" w14:textId="77777777" w:rsidTr="0010704C">
        <w:tc>
          <w:tcPr>
            <w:tcW w:w="8926" w:type="dxa"/>
          </w:tcPr>
          <w:p w14:paraId="4CF8F089" w14:textId="533BAB64"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E217BE">
              <w:rPr>
                <w:rFonts w:ascii="Arial" w:hAnsi="Arial" w:cs="Arial"/>
                <w:noProof/>
              </w:rPr>
              <w:t>“Milina gomila”</w:t>
            </w:r>
          </w:p>
        </w:tc>
        <w:tc>
          <w:tcPr>
            <w:tcW w:w="929" w:type="dxa"/>
            <w:vAlign w:val="center"/>
          </w:tcPr>
          <w:p w14:paraId="05309210" w14:textId="77777777" w:rsidR="00F2620A" w:rsidRPr="00E56DC2" w:rsidRDefault="00F2620A" w:rsidP="00DC7002">
            <w:pPr>
              <w:spacing w:after="0" w:line="240" w:lineRule="auto"/>
              <w:jc w:val="center"/>
              <w:rPr>
                <w:rFonts w:ascii="Arial" w:hAnsi="Arial" w:cs="Arial"/>
              </w:rPr>
            </w:pPr>
          </w:p>
        </w:tc>
      </w:tr>
      <w:tr w:rsidR="00E56DC2" w:rsidRPr="00E56DC2" w14:paraId="30D5FF46" w14:textId="77777777" w:rsidTr="0010704C">
        <w:tc>
          <w:tcPr>
            <w:tcW w:w="8926" w:type="dxa"/>
          </w:tcPr>
          <w:p w14:paraId="098187B5" w14:textId="77777777" w:rsidR="00F2620A" w:rsidRPr="00E56DC2" w:rsidRDefault="00F2620A" w:rsidP="00C01968">
            <w:pPr>
              <w:spacing w:after="0" w:line="240" w:lineRule="auto"/>
              <w:jc w:val="both"/>
              <w:rPr>
                <w:rFonts w:ascii="Arial" w:hAnsi="Arial" w:cs="Arial"/>
              </w:rPr>
            </w:pPr>
          </w:p>
        </w:tc>
        <w:tc>
          <w:tcPr>
            <w:tcW w:w="929" w:type="dxa"/>
            <w:vAlign w:val="center"/>
          </w:tcPr>
          <w:p w14:paraId="493FD4DD" w14:textId="77777777" w:rsidR="00F2620A" w:rsidRPr="00E56DC2" w:rsidRDefault="00F2620A" w:rsidP="00D35018">
            <w:pPr>
              <w:spacing w:after="0" w:line="240" w:lineRule="auto"/>
              <w:jc w:val="center"/>
              <w:rPr>
                <w:rFonts w:ascii="Arial" w:hAnsi="Arial" w:cs="Arial"/>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proofErr w:type="spellStart"/>
            <w:r w:rsidR="00A04177" w:rsidRPr="00E56DC2">
              <w:rPr>
                <w:rFonts w:ascii="Arial" w:hAnsi="Arial" w:cs="Arial"/>
              </w:rPr>
              <w:t>energetske</w:t>
            </w:r>
            <w:proofErr w:type="spellEnd"/>
            <w:r w:rsidR="00F2620A" w:rsidRPr="00E56DC2">
              <w:rPr>
                <w:rFonts w:ascii="Arial" w:hAnsi="Arial" w:cs="Arial"/>
              </w:rPr>
              <w:t xml:space="preserve"> </w:t>
            </w:r>
            <w:proofErr w:type="spellStart"/>
            <w:r w:rsidR="00F2620A" w:rsidRPr="00E56DC2">
              <w:rPr>
                <w:rFonts w:ascii="Arial" w:hAnsi="Arial" w:cs="Arial"/>
              </w:rPr>
              <w:t>efikasnosti</w:t>
            </w:r>
            <w:proofErr w:type="spellEnd"/>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574B5395" w14:textId="77777777" w:rsidR="003552EA" w:rsidRDefault="00F2620A" w:rsidP="00C01968">
            <w:pPr>
              <w:spacing w:after="0" w:line="240" w:lineRule="auto"/>
              <w:jc w:val="both"/>
              <w:rPr>
                <w:rFonts w:ascii="Arial" w:hAnsi="Arial" w:cs="Arial"/>
                <w:lang w:val="pl-PL"/>
              </w:rPr>
            </w:pPr>
            <w:r w:rsidRPr="00E56DC2">
              <w:rPr>
                <w:rFonts w:ascii="Arial" w:hAnsi="Arial" w:cs="Arial"/>
                <w:lang w:val="pl-PL"/>
              </w:rPr>
              <w:t xml:space="preserve">7.Uslovi koje je dužan da ispunjava koncesionar u pogledu tehničke opremljenosti, </w:t>
            </w:r>
            <w:r w:rsidR="003552EA">
              <w:rPr>
                <w:rFonts w:ascii="Arial" w:hAnsi="Arial" w:cs="Arial"/>
                <w:lang w:val="pl-PL"/>
              </w:rPr>
              <w:t xml:space="preserve"> </w:t>
            </w:r>
          </w:p>
          <w:p w14:paraId="6B76BB34" w14:textId="2F8539E1" w:rsidR="00F2620A" w:rsidRPr="00E56DC2" w:rsidRDefault="003552EA" w:rsidP="00C01968">
            <w:pPr>
              <w:spacing w:after="0" w:line="240" w:lineRule="auto"/>
              <w:jc w:val="both"/>
              <w:rPr>
                <w:rFonts w:ascii="Arial" w:hAnsi="Arial" w:cs="Arial"/>
                <w:lang w:val="pl-PL"/>
              </w:rPr>
            </w:pPr>
            <w:r>
              <w:rPr>
                <w:rFonts w:ascii="Arial" w:hAnsi="Arial" w:cs="Arial"/>
                <w:lang w:val="pl-PL"/>
              </w:rPr>
              <w:t xml:space="preserve">   </w:t>
            </w:r>
            <w:r w:rsidR="00F2620A" w:rsidRPr="00E56DC2">
              <w:rPr>
                <w:rFonts w:ascii="Arial" w:hAnsi="Arial" w:cs="Arial"/>
                <w:lang w:val="pl-PL"/>
              </w:rPr>
              <w:t>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E56DC2"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56DC2" w:rsidRDefault="00F2620A" w:rsidP="00DC7002">
            <w:pPr>
              <w:spacing w:after="0" w:line="240" w:lineRule="auto"/>
              <w:jc w:val="center"/>
              <w:rPr>
                <w:rFonts w:ascii="Arial" w:hAnsi="Arial" w:cs="Arial"/>
              </w:rPr>
            </w:pPr>
          </w:p>
        </w:tc>
      </w:tr>
      <w:tr w:rsidR="00E56DC2" w:rsidRPr="00E56DC2" w14:paraId="47A9A70A" w14:textId="77777777" w:rsidTr="0010704C">
        <w:tc>
          <w:tcPr>
            <w:tcW w:w="8926" w:type="dxa"/>
          </w:tcPr>
          <w:p w14:paraId="678D12B4" w14:textId="77777777" w:rsidR="00F2620A" w:rsidRPr="00E56DC2" w:rsidRDefault="00F2620A" w:rsidP="00C01968">
            <w:pPr>
              <w:spacing w:after="0" w:line="240" w:lineRule="auto"/>
              <w:jc w:val="both"/>
              <w:rPr>
                <w:rFonts w:ascii="Arial" w:hAnsi="Arial" w:cs="Arial"/>
              </w:rPr>
            </w:pPr>
          </w:p>
        </w:tc>
        <w:tc>
          <w:tcPr>
            <w:tcW w:w="929" w:type="dxa"/>
            <w:vAlign w:val="center"/>
          </w:tcPr>
          <w:p w14:paraId="2A13762F" w14:textId="77777777" w:rsidR="00F2620A" w:rsidRPr="00E56DC2" w:rsidRDefault="00F2620A" w:rsidP="00D35018">
            <w:pPr>
              <w:spacing w:after="0" w:line="240" w:lineRule="auto"/>
              <w:jc w:val="center"/>
              <w:rPr>
                <w:rFonts w:ascii="Arial" w:hAnsi="Arial" w:cs="Arial"/>
              </w:rPr>
            </w:pPr>
          </w:p>
        </w:tc>
      </w:tr>
      <w:tr w:rsidR="00E56DC2" w:rsidRPr="00E56DC2"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56DC2" w:rsidRDefault="00F2620A" w:rsidP="00D35018">
            <w:pPr>
              <w:spacing w:after="0" w:line="240" w:lineRule="auto"/>
              <w:jc w:val="center"/>
              <w:rPr>
                <w:rFonts w:ascii="Arial" w:hAnsi="Arial" w:cs="Arial"/>
              </w:rPr>
            </w:pPr>
          </w:p>
        </w:tc>
      </w:tr>
      <w:tr w:rsidR="00E56DC2" w:rsidRPr="00E56DC2" w14:paraId="7B2FF7A3" w14:textId="77777777" w:rsidTr="0010704C">
        <w:tc>
          <w:tcPr>
            <w:tcW w:w="8926" w:type="dxa"/>
          </w:tcPr>
          <w:p w14:paraId="0FDFA079" w14:textId="77777777" w:rsidR="00F2620A" w:rsidRPr="00E56DC2" w:rsidRDefault="00F2620A" w:rsidP="00C01968">
            <w:pPr>
              <w:spacing w:after="0" w:line="240" w:lineRule="auto"/>
              <w:jc w:val="both"/>
              <w:rPr>
                <w:rFonts w:ascii="Arial" w:hAnsi="Arial" w:cs="Arial"/>
              </w:rPr>
            </w:pPr>
          </w:p>
        </w:tc>
        <w:tc>
          <w:tcPr>
            <w:tcW w:w="929" w:type="dxa"/>
            <w:vAlign w:val="center"/>
          </w:tcPr>
          <w:p w14:paraId="111C0672" w14:textId="77777777" w:rsidR="00F2620A" w:rsidRPr="00E56DC2" w:rsidRDefault="00F2620A" w:rsidP="00D35018">
            <w:pPr>
              <w:spacing w:after="0" w:line="240" w:lineRule="auto"/>
              <w:jc w:val="center"/>
              <w:rPr>
                <w:rFonts w:ascii="Arial" w:hAnsi="Arial" w:cs="Arial"/>
              </w:rPr>
            </w:pPr>
          </w:p>
        </w:tc>
      </w:tr>
      <w:tr w:rsidR="00E56DC2" w:rsidRPr="00E56DC2"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56DC2" w:rsidRDefault="00F2620A" w:rsidP="00DC7002">
            <w:pPr>
              <w:spacing w:after="0" w:line="240" w:lineRule="auto"/>
              <w:jc w:val="center"/>
              <w:rPr>
                <w:rFonts w:ascii="Arial" w:hAnsi="Arial" w:cs="Arial"/>
              </w:rPr>
            </w:pPr>
          </w:p>
        </w:tc>
      </w:tr>
      <w:tr w:rsidR="00E56DC2" w:rsidRPr="00E56DC2" w14:paraId="60F1A04C" w14:textId="77777777" w:rsidTr="0010704C">
        <w:tc>
          <w:tcPr>
            <w:tcW w:w="8926" w:type="dxa"/>
          </w:tcPr>
          <w:p w14:paraId="6F9DE4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52DCE9" w14:textId="77777777" w:rsidR="00F2620A" w:rsidRPr="00E56DC2" w:rsidRDefault="00F2620A" w:rsidP="00D35018">
            <w:pPr>
              <w:spacing w:after="0" w:line="240" w:lineRule="auto"/>
              <w:jc w:val="center"/>
              <w:rPr>
                <w:rFonts w:ascii="Arial" w:hAnsi="Arial" w:cs="Arial"/>
              </w:rPr>
            </w:pPr>
          </w:p>
        </w:tc>
      </w:tr>
      <w:tr w:rsidR="00E56DC2" w:rsidRPr="00E56DC2"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56DC2" w:rsidRDefault="00F2620A" w:rsidP="00DC7002">
            <w:pPr>
              <w:spacing w:after="0" w:line="240" w:lineRule="auto"/>
              <w:jc w:val="center"/>
              <w:rPr>
                <w:rFonts w:ascii="Arial" w:hAnsi="Arial" w:cs="Arial"/>
              </w:rPr>
            </w:pPr>
          </w:p>
        </w:tc>
      </w:tr>
      <w:tr w:rsidR="00E56DC2" w:rsidRPr="00E56DC2" w14:paraId="29BBE2FE" w14:textId="77777777" w:rsidTr="0010704C">
        <w:tc>
          <w:tcPr>
            <w:tcW w:w="8926" w:type="dxa"/>
          </w:tcPr>
          <w:p w14:paraId="5971903A" w14:textId="77777777" w:rsidR="00F2620A" w:rsidRPr="00E56DC2" w:rsidRDefault="00F2620A" w:rsidP="00C01968">
            <w:pPr>
              <w:spacing w:after="0" w:line="240" w:lineRule="auto"/>
              <w:jc w:val="both"/>
              <w:rPr>
                <w:rFonts w:ascii="Arial" w:hAnsi="Arial" w:cs="Arial"/>
              </w:rPr>
            </w:pPr>
          </w:p>
        </w:tc>
        <w:tc>
          <w:tcPr>
            <w:tcW w:w="929" w:type="dxa"/>
            <w:vAlign w:val="center"/>
          </w:tcPr>
          <w:p w14:paraId="74B6F402" w14:textId="77777777" w:rsidR="00F2620A" w:rsidRPr="00E56DC2" w:rsidRDefault="00F2620A" w:rsidP="00D35018">
            <w:pPr>
              <w:spacing w:after="0" w:line="240" w:lineRule="auto"/>
              <w:jc w:val="center"/>
              <w:rPr>
                <w:rFonts w:ascii="Arial" w:hAnsi="Arial" w:cs="Arial"/>
              </w:rPr>
            </w:pPr>
          </w:p>
        </w:tc>
      </w:tr>
      <w:tr w:rsidR="00E56DC2" w:rsidRPr="00E56DC2"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56DC2" w:rsidRDefault="00F2620A" w:rsidP="00DC7002">
            <w:pPr>
              <w:spacing w:after="0" w:line="240" w:lineRule="auto"/>
              <w:jc w:val="center"/>
              <w:rPr>
                <w:rFonts w:ascii="Arial" w:hAnsi="Arial" w:cs="Arial"/>
              </w:rPr>
            </w:pPr>
          </w:p>
        </w:tc>
      </w:tr>
      <w:tr w:rsidR="00E56DC2" w:rsidRPr="00E56DC2" w14:paraId="21E795AB" w14:textId="77777777" w:rsidTr="0010704C">
        <w:tc>
          <w:tcPr>
            <w:tcW w:w="8926" w:type="dxa"/>
          </w:tcPr>
          <w:p w14:paraId="67E39892" w14:textId="77777777" w:rsidR="00F2620A" w:rsidRPr="00E56DC2" w:rsidRDefault="00F2620A" w:rsidP="00C01968">
            <w:pPr>
              <w:spacing w:after="0" w:line="240" w:lineRule="auto"/>
              <w:jc w:val="both"/>
              <w:rPr>
                <w:rFonts w:ascii="Arial" w:hAnsi="Arial" w:cs="Arial"/>
              </w:rPr>
            </w:pPr>
          </w:p>
        </w:tc>
        <w:tc>
          <w:tcPr>
            <w:tcW w:w="929" w:type="dxa"/>
            <w:vAlign w:val="center"/>
          </w:tcPr>
          <w:p w14:paraId="2161041D" w14:textId="77777777" w:rsidR="00F2620A" w:rsidRPr="00E56DC2" w:rsidRDefault="00F2620A" w:rsidP="00D35018">
            <w:pPr>
              <w:spacing w:after="0" w:line="240" w:lineRule="auto"/>
              <w:jc w:val="center"/>
              <w:rPr>
                <w:rFonts w:ascii="Arial" w:hAnsi="Arial" w:cs="Arial"/>
              </w:rPr>
            </w:pPr>
          </w:p>
        </w:tc>
      </w:tr>
      <w:tr w:rsidR="00E56DC2" w:rsidRPr="00E56DC2"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E56DC2"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7DA3622E" w14:textId="2A1C9B31" w:rsidR="001E1CB4" w:rsidRPr="00CD7CDA" w:rsidRDefault="00C85E67" w:rsidP="003552EA">
      <w:pPr>
        <w:tabs>
          <w:tab w:val="left" w:pos="6240"/>
          <w:tab w:val="left" w:pos="7500"/>
        </w:tabs>
        <w:spacing w:line="240" w:lineRule="auto"/>
        <w:rPr>
          <w:rFonts w:ascii="Arial" w:hAnsi="Arial" w:cs="Arial"/>
          <w:lang w:val="pl-PL"/>
        </w:rPr>
      </w:pPr>
      <w:r>
        <w:rPr>
          <w:rFonts w:ascii="Arial" w:hAnsi="Arial" w:cs="Arial"/>
          <w:lang w:val="pl-PL"/>
        </w:rPr>
        <w:tab/>
      </w:r>
      <w:r w:rsidR="003552EA">
        <w:rPr>
          <w:rFonts w:ascii="Arial" w:hAnsi="Arial" w:cs="Arial"/>
          <w:lang w:val="pl-PL"/>
        </w:rPr>
        <w:tab/>
      </w: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D35018">
      <w:pPr>
        <w:spacing w:after="0" w:line="240" w:lineRule="auto"/>
        <w:jc w:val="both"/>
        <w:rPr>
          <w:rFonts w:ascii="Arial" w:hAnsi="Arial" w:cs="Arial"/>
          <w:lang w:val="sr-Latn-CS"/>
        </w:rPr>
      </w:pPr>
    </w:p>
    <w:p w14:paraId="1FD68AEA" w14:textId="04276844"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U skladu sa Zakonom o koncesijama i Planom za davanje koncesija za detaljna geološka istraživanja i eksploataciju mineralnih sirovina za 202</w:t>
      </w:r>
      <w:r w:rsidR="00834096">
        <w:rPr>
          <w:rFonts w:ascii="Arial" w:hAnsi="Arial" w:cs="Arial"/>
          <w:noProof/>
        </w:rPr>
        <w:t>2</w:t>
      </w:r>
      <w:r w:rsidRPr="00E56DC2">
        <w:rPr>
          <w:rFonts w:ascii="Arial" w:hAnsi="Arial" w:cs="Arial"/>
          <w:noProof/>
        </w:rPr>
        <w:t>. godinu, Minist</w:t>
      </w:r>
      <w:r w:rsidR="00DC3271">
        <w:rPr>
          <w:rFonts w:ascii="Arial" w:hAnsi="Arial" w:cs="Arial"/>
          <w:noProof/>
        </w:rPr>
        <w:t xml:space="preserve">arstvo kapitalnih investicija </w:t>
      </w:r>
      <w:r w:rsidRPr="00E56DC2">
        <w:rPr>
          <w:rFonts w:ascii="Arial" w:hAnsi="Arial" w:cs="Arial"/>
          <w:noProof/>
        </w:rPr>
        <w:t xml:space="preserve">Vlade Crne Gore (u daljem tekstu: Ministarstvo) u saradnji sa JU Zavod za geološka istraživanja, je pripremilo Koncesioni akt za </w:t>
      </w:r>
      <w:r w:rsidRPr="00E56DC2">
        <w:rPr>
          <w:rFonts w:ascii="Arial" w:hAnsi="Arial" w:cs="Arial"/>
          <w:lang w:val="sr-Latn-CS"/>
        </w:rPr>
        <w:t xml:space="preserve">za 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CF33A5">
        <w:rPr>
          <w:rFonts w:ascii="Arial" w:hAnsi="Arial" w:cs="Arial"/>
          <w:lang w:val="sr-Latn-CS"/>
        </w:rPr>
        <w:t>lokaliteta</w:t>
      </w:r>
      <w:r w:rsidRPr="00E56DC2">
        <w:rPr>
          <w:rFonts w:ascii="Arial" w:hAnsi="Arial" w:cs="Arial"/>
          <w:lang w:val="sr-Latn-CS"/>
        </w:rPr>
        <w:t xml:space="preserve"> </w:t>
      </w:r>
      <w:r w:rsidR="00E217BE">
        <w:rPr>
          <w:rFonts w:ascii="Arial" w:hAnsi="Arial" w:cs="Arial"/>
          <w:noProof/>
        </w:rPr>
        <w:t>“Milina gomila”</w:t>
      </w:r>
      <w:r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 xml:space="preserve">. </w:t>
      </w:r>
    </w:p>
    <w:p w14:paraId="049C01D6" w14:textId="77777777" w:rsidR="003B7A63" w:rsidRPr="00E56DC2" w:rsidRDefault="003B7A63" w:rsidP="00D35018">
      <w:pPr>
        <w:spacing w:after="0" w:line="240" w:lineRule="auto"/>
        <w:jc w:val="both"/>
        <w:rPr>
          <w:rFonts w:ascii="Arial" w:hAnsi="Arial" w:cs="Arial"/>
          <w:lang w:val="sr-Latn-CS"/>
        </w:rPr>
      </w:pPr>
    </w:p>
    <w:p w14:paraId="6FFF2583" w14:textId="5BE7F2A5" w:rsidR="00744584" w:rsidRPr="00E56DC2" w:rsidRDefault="00744584" w:rsidP="00FE7737">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CF33A5">
        <w:rPr>
          <w:rFonts w:ascii="Arial" w:hAnsi="Arial" w:cs="Arial"/>
          <w:lang w:val="sr-Latn-CS"/>
        </w:rPr>
        <w:t>lokalitetu</w:t>
      </w:r>
      <w:r w:rsidR="004D63DD" w:rsidRPr="00E56DC2">
        <w:rPr>
          <w:rFonts w:ascii="Arial" w:hAnsi="Arial" w:cs="Arial"/>
          <w:lang w:val="sr-Latn-CS"/>
        </w:rPr>
        <w:t xml:space="preserve"> </w:t>
      </w:r>
      <w:r w:rsidR="00E217BE">
        <w:rPr>
          <w:rFonts w:ascii="Arial" w:hAnsi="Arial" w:cs="Arial"/>
          <w:noProof/>
        </w:rPr>
        <w:t>“Milina gomila”</w:t>
      </w:r>
      <w:r w:rsidR="00695119"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w:t>
      </w:r>
    </w:p>
    <w:p w14:paraId="2A4F0A54" w14:textId="77777777" w:rsidR="00744584" w:rsidRPr="00E56DC2" w:rsidRDefault="00744584" w:rsidP="00FE7737">
      <w:pPr>
        <w:spacing w:after="0" w:line="240" w:lineRule="auto"/>
        <w:jc w:val="both"/>
        <w:rPr>
          <w:rFonts w:ascii="Arial" w:hAnsi="Arial" w:cs="Arial"/>
          <w:lang w:val="sr-Latn-CS"/>
        </w:rPr>
      </w:pPr>
    </w:p>
    <w:p w14:paraId="354BF62F" w14:textId="37C45F80"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094233"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w:t>
      </w:r>
      <w:r w:rsidR="00834096">
        <w:rPr>
          <w:rFonts w:ascii="Arial" w:hAnsi="Arial" w:cs="Arial"/>
          <w:noProof/>
        </w:rPr>
        <w:t>2</w:t>
      </w:r>
      <w:r w:rsidRPr="00E56DC2">
        <w:rPr>
          <w:rFonts w:ascii="Arial" w:hAnsi="Arial" w:cs="Arial"/>
          <w:noProof/>
        </w:rPr>
        <w:t xml:space="preserve">. godinu, a u koju je uvršten i </w:t>
      </w:r>
      <w:r w:rsidR="00CF33A5">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E217BE">
        <w:rPr>
          <w:rFonts w:ascii="Arial" w:hAnsi="Arial" w:cs="Arial"/>
          <w:noProof/>
        </w:rPr>
        <w:t>“Milina gomila”</w:t>
      </w:r>
      <w:r w:rsidR="00695119"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w:t>
      </w:r>
    </w:p>
    <w:p w14:paraId="3E302F5B" w14:textId="77777777" w:rsidR="00D35018" w:rsidRPr="00E56DC2" w:rsidRDefault="00D35018" w:rsidP="00FE7737">
      <w:pPr>
        <w:spacing w:after="0" w:line="240" w:lineRule="auto"/>
        <w:jc w:val="both"/>
        <w:rPr>
          <w:rFonts w:ascii="Arial" w:hAnsi="Arial" w:cs="Arial"/>
          <w:lang w:val="sr-Latn-CS"/>
        </w:rPr>
      </w:pPr>
    </w:p>
    <w:p w14:paraId="59959E6F" w14:textId="77777777" w:rsidR="00933D38" w:rsidRPr="00E56DC2" w:rsidRDefault="00933D38" w:rsidP="00933D38">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D35018">
      <w:pPr>
        <w:spacing w:after="0" w:line="240" w:lineRule="auto"/>
        <w:jc w:val="both"/>
        <w:rPr>
          <w:rFonts w:ascii="Arial" w:hAnsi="Arial" w:cs="Arial"/>
          <w:lang w:val="sr-Latn-CS"/>
        </w:rPr>
      </w:pPr>
    </w:p>
    <w:p w14:paraId="03759541" w14:textId="77777777" w:rsidR="00933D38" w:rsidRPr="00E56DC2" w:rsidRDefault="00933D38" w:rsidP="00933D38">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E56DC2" w:rsidRDefault="00DF6748" w:rsidP="00D35018">
      <w:pPr>
        <w:spacing w:after="0" w:line="240" w:lineRule="auto"/>
        <w:jc w:val="both"/>
        <w:rPr>
          <w:rFonts w:ascii="Arial" w:hAnsi="Arial" w:cs="Arial"/>
          <w:lang w:val="sr-Latn-CS"/>
        </w:rPr>
      </w:pPr>
    </w:p>
    <w:p w14:paraId="75F7890E" w14:textId="07FE4E77" w:rsidR="00DF6748" w:rsidRPr="00E56DC2" w:rsidRDefault="00744584" w:rsidP="002F1902">
      <w:pPr>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CF33A5">
        <w:rPr>
          <w:rFonts w:ascii="Arial" w:hAnsi="Arial" w:cs="Arial"/>
          <w:lang w:val="sr-Latn-CS"/>
        </w:rPr>
        <w:t>lokalitetu</w:t>
      </w:r>
      <w:r w:rsidR="0010704C" w:rsidRPr="00E56DC2">
        <w:rPr>
          <w:rFonts w:ascii="Arial" w:hAnsi="Arial" w:cs="Arial"/>
          <w:lang w:val="sr-Latn-CS"/>
        </w:rPr>
        <w:t xml:space="preserve"> </w:t>
      </w:r>
      <w:r w:rsidR="00E217BE">
        <w:rPr>
          <w:rFonts w:ascii="Arial" w:hAnsi="Arial" w:cs="Arial"/>
          <w:noProof/>
        </w:rPr>
        <w:t>“Milina gomila”</w:t>
      </w:r>
      <w:r w:rsidR="00695119"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00447714" w:rsidRPr="00E56DC2">
        <w:rPr>
          <w:rFonts w:ascii="Arial" w:hAnsi="Arial" w:cs="Arial"/>
          <w:lang w:val="sr-Latn-CS"/>
        </w:rPr>
        <w:t>.</w:t>
      </w:r>
    </w:p>
    <w:p w14:paraId="409093AC" w14:textId="5BA6A8EE" w:rsidR="00DF6748" w:rsidRPr="00E56DC2" w:rsidRDefault="00744584" w:rsidP="0044116A">
      <w:pPr>
        <w:jc w:val="both"/>
        <w:rPr>
          <w:rFonts w:ascii="Arial" w:hAnsi="Arial" w:cs="Arial"/>
          <w:lang w:val="sr-Latn-CS"/>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CF33A5">
        <w:rPr>
          <w:rFonts w:ascii="Arial" w:hAnsi="Arial" w:cs="Arial"/>
          <w:lang w:val="sr-Latn-CS"/>
        </w:rPr>
        <w:t>lokalitetu</w:t>
      </w:r>
      <w:r w:rsidR="00AF5478" w:rsidRPr="00E56DC2">
        <w:rPr>
          <w:rFonts w:ascii="Arial" w:hAnsi="Arial" w:cs="Arial"/>
          <w:lang w:val="sr-Latn-CS"/>
        </w:rPr>
        <w:t xml:space="preserve"> </w:t>
      </w:r>
      <w:r w:rsidR="00E217BE">
        <w:rPr>
          <w:rFonts w:ascii="Arial" w:hAnsi="Arial" w:cs="Arial"/>
          <w:noProof/>
        </w:rPr>
        <w:t>“Milina gomila”</w:t>
      </w:r>
      <w:r w:rsidR="00695119"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50475613" w14:textId="4F614C30" w:rsidR="00BC305A" w:rsidRPr="00E56DC2" w:rsidRDefault="00FE7737" w:rsidP="00D35018">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D35018">
      <w:pPr>
        <w:spacing w:after="0" w:line="240" w:lineRule="auto"/>
        <w:jc w:val="both"/>
        <w:rPr>
          <w:rFonts w:ascii="Arial" w:hAnsi="Arial" w:cs="Arial"/>
          <w:lang w:val="sr-Latn-CS" w:eastAsia="sl-SI"/>
        </w:rPr>
      </w:pPr>
    </w:p>
    <w:p w14:paraId="39B17CC4" w14:textId="57DD700D" w:rsidR="00BC305A" w:rsidRPr="00E56DC2" w:rsidRDefault="00BC305A" w:rsidP="00BC305A">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D35018">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03AA7E95" w:rsidR="00E77AD9" w:rsidRDefault="00E77AD9" w:rsidP="00D35018">
      <w:pPr>
        <w:spacing w:after="0" w:line="240" w:lineRule="auto"/>
        <w:jc w:val="both"/>
        <w:rPr>
          <w:rFonts w:ascii="Arial" w:hAnsi="Arial" w:cs="Arial"/>
          <w:lang w:val="sr-Latn-CS" w:eastAsia="sl-SI"/>
        </w:rPr>
      </w:pPr>
    </w:p>
    <w:p w14:paraId="3EC6C942" w14:textId="6B23CC7B" w:rsidR="00CD7CDA" w:rsidRDefault="00CD7CDA" w:rsidP="00D35018">
      <w:pPr>
        <w:spacing w:after="0" w:line="240" w:lineRule="auto"/>
        <w:jc w:val="both"/>
        <w:rPr>
          <w:rFonts w:ascii="Arial" w:hAnsi="Arial" w:cs="Arial"/>
          <w:lang w:val="sr-Latn-CS" w:eastAsia="sl-SI"/>
        </w:rPr>
      </w:pPr>
    </w:p>
    <w:p w14:paraId="57686CEA" w14:textId="77777777" w:rsidR="00CD7CDA" w:rsidRPr="00E56DC2" w:rsidRDefault="00CD7CDA" w:rsidP="00D35018">
      <w:pPr>
        <w:spacing w:after="0" w:line="240" w:lineRule="auto"/>
        <w:jc w:val="both"/>
        <w:rPr>
          <w:rFonts w:ascii="Arial" w:hAnsi="Arial" w:cs="Arial"/>
          <w:lang w:val="sr-Latn-CS" w:eastAsia="sl-SI"/>
        </w:rPr>
      </w:pPr>
    </w:p>
    <w:p w14:paraId="2E31AAB8" w14:textId="5A463EB3" w:rsidR="00744584" w:rsidRPr="00E56DC2" w:rsidRDefault="006245BE" w:rsidP="007D5270">
      <w:pPr>
        <w:pStyle w:val="Heading1"/>
        <w:numPr>
          <w:ilvl w:val="0"/>
          <w:numId w:val="0"/>
        </w:numPr>
        <w:jc w:val="both"/>
        <w:rPr>
          <w:rFonts w:ascii="Arial" w:hAnsi="Arial" w:cs="Arial"/>
          <w:sz w:val="22"/>
          <w:szCs w:val="22"/>
        </w:rPr>
      </w:pPr>
      <w:bookmarkStart w:id="4" w:name="_Toc402262925"/>
      <w:r w:rsidRPr="00E56DC2">
        <w:rPr>
          <w:rFonts w:ascii="Arial" w:hAnsi="Arial" w:cs="Arial"/>
          <w:sz w:val="22"/>
          <w:szCs w:val="22"/>
        </w:rPr>
        <w:lastRenderedPageBreak/>
        <w:t xml:space="preserve">1. </w:t>
      </w:r>
      <w:r w:rsidR="00592620" w:rsidRPr="00E56DC2">
        <w:rPr>
          <w:rFonts w:ascii="Arial" w:hAnsi="Arial" w:cs="Arial"/>
          <w:sz w:val="22"/>
          <w:szCs w:val="22"/>
        </w:rPr>
        <w:t xml:space="preserve">TEHNIČKI IZVJEŠTAJ O </w:t>
      </w:r>
      <w:r w:rsidR="00303EEB">
        <w:rPr>
          <w:rFonts w:ascii="Arial" w:hAnsi="Arial" w:cs="Arial"/>
          <w:sz w:val="22"/>
          <w:szCs w:val="22"/>
        </w:rPr>
        <w:t>LOKALITETU</w:t>
      </w:r>
      <w:r w:rsidR="00592620"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834096">
        <w:rPr>
          <w:rFonts w:ascii="Arial" w:hAnsi="Arial" w:cs="Arial"/>
          <w:sz w:val="22"/>
          <w:szCs w:val="22"/>
        </w:rPr>
        <w:t>“MILINA GOMILA”</w:t>
      </w:r>
      <w:bookmarkEnd w:id="4"/>
      <w:r w:rsidR="00834096" w:rsidRPr="00E56DC2">
        <w:rPr>
          <w:rFonts w:ascii="Arial" w:hAnsi="Arial" w:cs="Arial"/>
          <w:sz w:val="22"/>
          <w:szCs w:val="22"/>
        </w:rPr>
        <w:t xml:space="preserve">, OPŠTINA </w:t>
      </w:r>
      <w:r w:rsidR="00834096">
        <w:rPr>
          <w:rFonts w:ascii="Arial" w:hAnsi="Arial" w:cs="Arial"/>
          <w:sz w:val="22"/>
          <w:szCs w:val="22"/>
        </w:rPr>
        <w:t>DANILOVGRAD</w:t>
      </w:r>
      <w:r w:rsidR="00834096" w:rsidRPr="00E56DC2">
        <w:rPr>
          <w:rFonts w:ascii="Arial" w:hAnsi="Arial" w:cs="Arial"/>
          <w:sz w:val="22"/>
          <w:szCs w:val="22"/>
        </w:rPr>
        <w:t xml:space="preserve"> </w:t>
      </w:r>
    </w:p>
    <w:p w14:paraId="2BF5A4FC" w14:textId="77777777" w:rsidR="006245BE" w:rsidRPr="00E56DC2" w:rsidRDefault="006245BE" w:rsidP="006245BE">
      <w:pPr>
        <w:spacing w:after="0" w:line="240" w:lineRule="auto"/>
        <w:rPr>
          <w:lang w:val="sr-Latn-CS"/>
        </w:rPr>
      </w:pPr>
    </w:p>
    <w:p w14:paraId="3B8EB1A5" w14:textId="7E2109DB" w:rsidR="00744584" w:rsidRPr="00E56DC2" w:rsidRDefault="006245BE" w:rsidP="001D5F57">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4102A3">
      <w:pPr>
        <w:spacing w:after="0" w:line="240" w:lineRule="auto"/>
        <w:jc w:val="both"/>
        <w:rPr>
          <w:rFonts w:ascii="Arial" w:hAnsi="Arial" w:cs="Arial"/>
          <w:b/>
          <w:lang w:val="sr-Latn-CS"/>
        </w:rPr>
      </w:pPr>
    </w:p>
    <w:p w14:paraId="45AD182D" w14:textId="357B0CFF" w:rsidR="007D5270" w:rsidRPr="00E56DC2" w:rsidRDefault="00744584" w:rsidP="007D5270">
      <w:pPr>
        <w:spacing w:after="0"/>
        <w:rPr>
          <w:rFonts w:ascii="Arial" w:hAnsi="Arial" w:cs="Arial"/>
          <w:lang w:val="sr-Latn-CS"/>
        </w:rPr>
      </w:pPr>
      <w:r w:rsidRPr="00E56DC2">
        <w:rPr>
          <w:rFonts w:ascii="Arial" w:hAnsi="Arial" w:cs="Arial"/>
          <w:lang w:val="sr-Latn-CS"/>
        </w:rPr>
        <w:t xml:space="preserve">Predmet ovog Koncesionog akta je </w:t>
      </w:r>
      <w:r w:rsidR="002B5AE7">
        <w:rPr>
          <w:rFonts w:ascii="Arial" w:hAnsi="Arial" w:cs="Arial"/>
          <w:lang w:val="sr-Latn-CS"/>
        </w:rPr>
        <w:t>lokalitet</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217BE">
        <w:rPr>
          <w:rFonts w:ascii="Arial" w:hAnsi="Arial" w:cs="Arial"/>
          <w:lang w:val="sr-Latn-CS"/>
        </w:rPr>
        <w:t>“Milina gomila”</w:t>
      </w:r>
      <w:r w:rsidR="00E920EB" w:rsidRPr="00E56DC2">
        <w:rPr>
          <w:rFonts w:ascii="Arial" w:hAnsi="Arial" w:cs="Arial"/>
          <w:lang w:val="sr-Latn-CS"/>
        </w:rPr>
        <w:t>,</w:t>
      </w:r>
      <w:r w:rsidR="009D4FD3"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w:t>
      </w:r>
      <w:bookmarkStart w:id="6" w:name="_Toc402262927"/>
    </w:p>
    <w:p w14:paraId="3A5AC737" w14:textId="77777777" w:rsidR="007D5270" w:rsidRPr="00E56DC2" w:rsidRDefault="007D5270" w:rsidP="007D5270">
      <w:pPr>
        <w:spacing w:after="0"/>
        <w:rPr>
          <w:rFonts w:ascii="Arial" w:hAnsi="Arial" w:cs="Arial"/>
          <w:lang w:val="sr-Latn-CS"/>
        </w:rPr>
      </w:pPr>
    </w:p>
    <w:p w14:paraId="5E35D63E" w14:textId="40CB2F7C" w:rsidR="00857A57" w:rsidRPr="00E56DC2" w:rsidRDefault="006245BE" w:rsidP="007D5270">
      <w:pPr>
        <w:spacing w:after="0"/>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C85E67">
        <w:rPr>
          <w:rFonts w:ascii="Arial" w:hAnsi="Arial" w:cs="Times New Roman"/>
          <w:b/>
          <w:bCs/>
          <w:iCs/>
          <w:lang w:val="sr-Latn-CS"/>
        </w:rPr>
        <w:t>pojave</w:t>
      </w:r>
      <w:bookmarkEnd w:id="6"/>
    </w:p>
    <w:p w14:paraId="633FABE7" w14:textId="77777777" w:rsidR="00857A57" w:rsidRPr="00E56DC2" w:rsidRDefault="00857A57" w:rsidP="00857A57">
      <w:pPr>
        <w:spacing w:after="0"/>
        <w:rPr>
          <w:lang w:val="sr-Latn-CS"/>
        </w:rPr>
      </w:pPr>
    </w:p>
    <w:p w14:paraId="3EC7882F" w14:textId="4E1A80EA" w:rsidR="00834096" w:rsidRPr="00BB00F6" w:rsidRDefault="00834096" w:rsidP="00834096">
      <w:pPr>
        <w:jc w:val="both"/>
        <w:rPr>
          <w:rFonts w:ascii="Arial" w:hAnsi="Arial" w:cs="Arial"/>
          <w:lang w:val="sr-Latn-CS"/>
        </w:rPr>
      </w:pPr>
      <w:r w:rsidRPr="00BB00F6">
        <w:rPr>
          <w:rFonts w:ascii="Arial" w:hAnsi="Arial" w:cs="Arial"/>
          <w:lang w:val="sr-Latn-CS"/>
        </w:rPr>
        <w:t>Perspektivni prostor tehničko-građ</w:t>
      </w:r>
      <w:r w:rsidR="007B16B6">
        <w:rPr>
          <w:rFonts w:ascii="Arial" w:hAnsi="Arial" w:cs="Arial"/>
          <w:lang w:val="sr-Latn-CS"/>
        </w:rPr>
        <w:t xml:space="preserve">evinskog kamena “Milina gomila” </w:t>
      </w:r>
      <w:r w:rsidRPr="00BB00F6">
        <w:rPr>
          <w:rFonts w:ascii="Arial" w:hAnsi="Arial" w:cs="Arial"/>
          <w:lang w:val="sr-Latn-CS"/>
        </w:rPr>
        <w:t xml:space="preserve">se nalazi neposredno uz put za </w:t>
      </w:r>
      <w:r w:rsidR="002F4D90">
        <w:rPr>
          <w:rFonts w:ascii="Arial" w:hAnsi="Arial" w:cs="Arial"/>
          <w:lang w:val="sr-Latn-CS"/>
        </w:rPr>
        <w:t>Gostilje</w:t>
      </w:r>
      <w:r w:rsidRPr="00BB00F6">
        <w:rPr>
          <w:rFonts w:ascii="Arial" w:hAnsi="Arial" w:cs="Arial"/>
          <w:lang w:val="sr-Latn-CS"/>
        </w:rPr>
        <w:t xml:space="preserve">, na sjevernozapadnim  padinama uzvišenja Milina gomila </w:t>
      </w:r>
      <w:r w:rsidR="002B5AE7">
        <w:rPr>
          <w:rFonts w:ascii="Arial" w:hAnsi="Arial" w:cs="Arial"/>
          <w:lang w:val="sr-Latn-CS"/>
        </w:rPr>
        <w:t>(</w:t>
      </w:r>
      <w:r w:rsidR="002B5AE7" w:rsidRPr="00BB00F6">
        <w:rPr>
          <w:rFonts w:ascii="Arial" w:hAnsi="Arial" w:cs="Arial"/>
          <w:lang w:val="sr-Latn-CS"/>
        </w:rPr>
        <w:t>273 m.n.m</w:t>
      </w:r>
      <w:r w:rsidR="002B5AE7">
        <w:rPr>
          <w:rFonts w:ascii="Arial" w:hAnsi="Arial" w:cs="Arial"/>
          <w:lang w:val="sr-Latn-CS"/>
        </w:rPr>
        <w:t xml:space="preserve">), </w:t>
      </w:r>
      <w:r w:rsidR="00616725">
        <w:rPr>
          <w:rFonts w:ascii="Arial" w:hAnsi="Arial" w:cs="Arial"/>
          <w:lang w:val="sr-Latn-CS"/>
        </w:rPr>
        <w:t xml:space="preserve">10 </w:t>
      </w:r>
      <w:r w:rsidR="007B16B6" w:rsidRPr="00BB00F6">
        <w:rPr>
          <w:rFonts w:ascii="Arial" w:hAnsi="Arial" w:cs="Arial"/>
          <w:lang w:val="sr-Latn-CS"/>
        </w:rPr>
        <w:t>km sjeveroistočno od Danilovgrada</w:t>
      </w:r>
      <w:r w:rsidR="007B16B6">
        <w:rPr>
          <w:rFonts w:ascii="Arial" w:hAnsi="Arial" w:cs="Arial"/>
          <w:lang w:val="sr-Latn-CS"/>
        </w:rPr>
        <w:t>,</w:t>
      </w:r>
      <w:r w:rsidRPr="00BB00F6">
        <w:rPr>
          <w:rFonts w:ascii="Arial" w:hAnsi="Arial" w:cs="Arial"/>
          <w:lang w:val="sr-Latn-CS"/>
        </w:rPr>
        <w:t>.</w:t>
      </w:r>
    </w:p>
    <w:p w14:paraId="01439C1F" w14:textId="69D08179" w:rsidR="00834096" w:rsidRPr="00BB00F6" w:rsidRDefault="007B16B6" w:rsidP="00834096">
      <w:pPr>
        <w:jc w:val="both"/>
        <w:rPr>
          <w:rFonts w:ascii="Arial" w:hAnsi="Arial" w:cs="Arial"/>
          <w:lang w:val="sr-Latn-CS"/>
        </w:rPr>
      </w:pPr>
      <w:r>
        <w:rPr>
          <w:rFonts w:ascii="Arial" w:hAnsi="Arial" w:cs="Arial"/>
          <w:lang w:val="sr-Latn-CS"/>
        </w:rPr>
        <w:t xml:space="preserve">Sa Danilovgradom i Podgoricom </w:t>
      </w:r>
      <w:r w:rsidR="002B5AE7">
        <w:rPr>
          <w:rFonts w:ascii="Arial" w:hAnsi="Arial" w:cs="Arial"/>
          <w:lang w:val="sr-Latn-CS"/>
        </w:rPr>
        <w:t xml:space="preserve">prostor </w:t>
      </w:r>
      <w:r w:rsidR="00834096" w:rsidRPr="00BB00F6">
        <w:rPr>
          <w:rFonts w:ascii="Arial" w:hAnsi="Arial" w:cs="Arial"/>
          <w:lang w:val="sr-Latn-CS"/>
        </w:rPr>
        <w:t>je povezan lokalnim asfaltnim putem Podgorica-Spuž-Danilovgrad, preko Martinića, širine od oko 4 m</w:t>
      </w:r>
      <w:r w:rsidR="00B31354">
        <w:rPr>
          <w:rFonts w:ascii="Arial" w:hAnsi="Arial" w:cs="Arial"/>
          <w:lang w:val="sr-Latn-CS"/>
        </w:rPr>
        <w:t>, koji je trenutno u fazi rekonstrukcije.</w:t>
      </w:r>
      <w:r w:rsidR="002F4D90">
        <w:rPr>
          <w:rFonts w:ascii="Arial" w:hAnsi="Arial" w:cs="Arial"/>
          <w:lang w:val="sr-Latn-CS"/>
        </w:rPr>
        <w:t xml:space="preserve"> </w:t>
      </w:r>
      <w:r w:rsidR="00834096" w:rsidRPr="00BB00F6">
        <w:rPr>
          <w:rFonts w:ascii="Arial" w:hAnsi="Arial" w:cs="Arial"/>
          <w:lang w:val="sr-Latn-CS"/>
        </w:rPr>
        <w:t xml:space="preserve">Sa pomenutog asfaltnog puta, </w:t>
      </w:r>
      <w:r>
        <w:rPr>
          <w:rFonts w:ascii="Arial" w:hAnsi="Arial" w:cs="Arial"/>
          <w:lang w:val="sr-Latn-CS"/>
        </w:rPr>
        <w:t xml:space="preserve">sa desne strane iz pravca Podgorice, </w:t>
      </w:r>
      <w:r w:rsidR="00834096" w:rsidRPr="00BB00F6">
        <w:rPr>
          <w:rFonts w:ascii="Arial" w:hAnsi="Arial" w:cs="Arial"/>
          <w:lang w:val="sr-Latn-CS"/>
        </w:rPr>
        <w:t xml:space="preserve">u mjestu Sige, odvaja se asfaltirani put </w:t>
      </w:r>
      <w:r w:rsidR="00834096">
        <w:rPr>
          <w:rFonts w:ascii="Arial" w:hAnsi="Arial" w:cs="Arial"/>
          <w:lang w:val="sr-Latn-CS"/>
        </w:rPr>
        <w:t xml:space="preserve">koji vodi </w:t>
      </w:r>
      <w:r w:rsidR="002F4D90">
        <w:rPr>
          <w:rFonts w:ascii="Arial" w:hAnsi="Arial" w:cs="Arial"/>
          <w:lang w:val="sr-Latn-CS"/>
        </w:rPr>
        <w:t>za</w:t>
      </w:r>
      <w:r w:rsidR="00834096">
        <w:rPr>
          <w:rFonts w:ascii="Arial" w:hAnsi="Arial" w:cs="Arial"/>
          <w:lang w:val="sr-Latn-CS"/>
        </w:rPr>
        <w:t xml:space="preserve"> </w:t>
      </w:r>
      <w:r w:rsidR="002F4D90">
        <w:rPr>
          <w:rFonts w:ascii="Arial" w:hAnsi="Arial" w:cs="Arial"/>
          <w:lang w:val="sr-Latn-CS"/>
        </w:rPr>
        <w:t>Gostilj</w:t>
      </w:r>
      <w:r w:rsidR="00B21CD9">
        <w:rPr>
          <w:rFonts w:ascii="Arial" w:hAnsi="Arial" w:cs="Arial"/>
          <w:lang w:val="sr-Latn-CS"/>
        </w:rPr>
        <w:t>e</w:t>
      </w:r>
      <w:r>
        <w:rPr>
          <w:rFonts w:ascii="Arial" w:hAnsi="Arial" w:cs="Arial"/>
          <w:lang w:val="sr-Latn-CS"/>
        </w:rPr>
        <w:t>.</w:t>
      </w:r>
      <w:r w:rsidR="00834096">
        <w:rPr>
          <w:rFonts w:ascii="Arial" w:hAnsi="Arial" w:cs="Arial"/>
          <w:lang w:val="sr-Latn-CS"/>
        </w:rPr>
        <w:t xml:space="preserve"> </w:t>
      </w:r>
      <w:r w:rsidR="002F4D90">
        <w:rPr>
          <w:rFonts w:ascii="Arial" w:hAnsi="Arial" w:cs="Arial"/>
          <w:lang w:val="sr-Latn-CS"/>
        </w:rPr>
        <w:t xml:space="preserve">Na </w:t>
      </w:r>
      <w:r>
        <w:rPr>
          <w:rFonts w:ascii="Arial" w:hAnsi="Arial" w:cs="Arial"/>
          <w:lang w:val="sr-Latn-CS"/>
        </w:rPr>
        <w:t xml:space="preserve">udaljenosti od oko </w:t>
      </w:r>
      <w:r w:rsidR="00616725">
        <w:rPr>
          <w:rFonts w:ascii="Arial" w:hAnsi="Arial" w:cs="Arial"/>
          <w:lang w:val="sr-Latn-CS"/>
        </w:rPr>
        <w:t>4</w:t>
      </w:r>
      <w:r>
        <w:rPr>
          <w:rFonts w:ascii="Arial" w:hAnsi="Arial" w:cs="Arial"/>
          <w:lang w:val="sr-Latn-CS"/>
        </w:rPr>
        <w:t xml:space="preserve"> km od skretanja, </w:t>
      </w:r>
      <w:r w:rsidRPr="007B16B6">
        <w:rPr>
          <w:rFonts w:ascii="Arial" w:hAnsi="Arial" w:cs="Arial"/>
          <w:lang w:val="sr-Latn-CS"/>
        </w:rPr>
        <w:t xml:space="preserve">nalazi se </w:t>
      </w:r>
      <w:r w:rsidR="00834096" w:rsidRPr="007B16B6">
        <w:rPr>
          <w:rFonts w:ascii="Arial" w:hAnsi="Arial" w:cs="Arial"/>
          <w:lang w:val="sr-Latn-CS"/>
        </w:rPr>
        <w:t xml:space="preserve"> </w:t>
      </w:r>
      <w:r w:rsidRPr="007B16B6">
        <w:rPr>
          <w:rFonts w:ascii="Arial" w:hAnsi="Arial" w:cs="Arial"/>
          <w:lang w:val="sr-Latn-CS"/>
        </w:rPr>
        <w:t xml:space="preserve">predmetni lokalitet, neposrdno uz pomenuti asfaltni </w:t>
      </w:r>
      <w:r w:rsidR="00B31354">
        <w:rPr>
          <w:rFonts w:ascii="Arial" w:hAnsi="Arial" w:cs="Arial"/>
          <w:lang w:val="sr-Latn-CS"/>
        </w:rPr>
        <w:t>put</w:t>
      </w:r>
      <w:r w:rsidR="0067214A">
        <w:rPr>
          <w:rFonts w:ascii="Arial" w:hAnsi="Arial" w:cs="Arial"/>
          <w:lang w:val="sr-Latn-CS"/>
        </w:rPr>
        <w:t>,</w:t>
      </w:r>
      <w:r w:rsidR="00B31354">
        <w:rPr>
          <w:rFonts w:ascii="Arial" w:hAnsi="Arial" w:cs="Arial"/>
          <w:lang w:val="sr-Latn-CS"/>
        </w:rPr>
        <w:t xml:space="preserve"> </w:t>
      </w:r>
      <w:r w:rsidRPr="007B16B6">
        <w:rPr>
          <w:rFonts w:ascii="Arial" w:hAnsi="Arial" w:cs="Arial"/>
          <w:lang w:val="sr-Latn-CS"/>
        </w:rPr>
        <w:t xml:space="preserve">koji se produžava prema </w:t>
      </w:r>
      <w:r w:rsidR="002F4D90">
        <w:rPr>
          <w:rFonts w:ascii="Arial" w:hAnsi="Arial" w:cs="Arial"/>
          <w:lang w:val="sr-Latn-CS"/>
        </w:rPr>
        <w:t xml:space="preserve">mjestu </w:t>
      </w:r>
      <w:r w:rsidR="0067214A">
        <w:rPr>
          <w:rFonts w:ascii="Arial" w:hAnsi="Arial" w:cs="Arial"/>
          <w:lang w:val="sr-Latn-CS"/>
        </w:rPr>
        <w:t>G</w:t>
      </w:r>
      <w:r w:rsidR="002F4D90">
        <w:rPr>
          <w:rFonts w:ascii="Arial" w:hAnsi="Arial" w:cs="Arial"/>
          <w:lang w:val="sr-Latn-CS"/>
        </w:rPr>
        <w:t xml:space="preserve">ostilje i </w:t>
      </w:r>
      <w:r w:rsidRPr="007B16B6">
        <w:rPr>
          <w:rFonts w:ascii="Arial" w:hAnsi="Arial" w:cs="Arial"/>
          <w:lang w:val="sr-Latn-CS"/>
        </w:rPr>
        <w:t>visoravni </w:t>
      </w:r>
      <w:r w:rsidRPr="007B16B6">
        <w:rPr>
          <w:rFonts w:ascii="Arial" w:hAnsi="Arial" w:cs="Arial"/>
          <w:bCs/>
          <w:lang w:val="sr-Latn-CS"/>
        </w:rPr>
        <w:t>Radovče</w:t>
      </w:r>
      <w:r w:rsidRPr="007B16B6">
        <w:rPr>
          <w:rFonts w:ascii="Arial" w:hAnsi="Arial" w:cs="Arial"/>
          <w:lang w:val="sr-Latn-CS"/>
        </w:rPr>
        <w:t> (854</w:t>
      </w:r>
      <w:r>
        <w:rPr>
          <w:rFonts w:ascii="Arial" w:hAnsi="Arial" w:cs="Arial"/>
          <w:lang w:val="sr-Latn-CS"/>
        </w:rPr>
        <w:t xml:space="preserve"> m</w:t>
      </w:r>
      <w:r w:rsidR="0067214A">
        <w:rPr>
          <w:rFonts w:ascii="Arial" w:hAnsi="Arial" w:cs="Arial"/>
          <w:lang w:val="sr-Latn-CS"/>
        </w:rPr>
        <w:t>.</w:t>
      </w:r>
      <w:r>
        <w:rPr>
          <w:rFonts w:ascii="Arial" w:hAnsi="Arial" w:cs="Arial"/>
          <w:lang w:val="sr-Latn-CS"/>
        </w:rPr>
        <w:t>n</w:t>
      </w:r>
      <w:r w:rsidR="0067214A">
        <w:rPr>
          <w:rFonts w:ascii="Arial" w:hAnsi="Arial" w:cs="Arial"/>
          <w:lang w:val="sr-Latn-CS"/>
        </w:rPr>
        <w:t>.</w:t>
      </w:r>
      <w:r>
        <w:rPr>
          <w:rFonts w:ascii="Arial" w:hAnsi="Arial" w:cs="Arial"/>
          <w:lang w:val="sr-Latn-CS"/>
        </w:rPr>
        <w:t>m</w:t>
      </w:r>
      <w:r w:rsidRPr="007B16B6">
        <w:rPr>
          <w:rFonts w:ascii="Arial" w:hAnsi="Arial" w:cs="Arial"/>
          <w:lang w:val="sr-Latn-CS"/>
        </w:rPr>
        <w:t>)</w:t>
      </w:r>
      <w:r>
        <w:rPr>
          <w:rFonts w:ascii="Arial" w:hAnsi="Arial" w:cs="Arial"/>
          <w:lang w:val="sr-Latn-CS"/>
        </w:rPr>
        <w:t>.</w:t>
      </w:r>
    </w:p>
    <w:p w14:paraId="6FA1F583" w14:textId="4FD9CA2A" w:rsidR="00B31354" w:rsidRDefault="00B84F5E" w:rsidP="007E24B3">
      <w:pPr>
        <w:jc w:val="both"/>
        <w:rPr>
          <w:rFonts w:ascii="Arial" w:hAnsi="Arial" w:cs="Arial"/>
          <w:lang w:val="sr-Latn-CS"/>
        </w:rPr>
      </w:pPr>
      <w:r w:rsidRPr="007E24B3">
        <w:rPr>
          <w:rFonts w:ascii="Arial" w:hAnsi="Arial" w:cs="Arial"/>
          <w:lang w:val="sr-Latn-CS"/>
        </w:rPr>
        <w:t xml:space="preserve">Od Spuža je, </w:t>
      </w:r>
      <w:r w:rsidR="002B5AE7">
        <w:rPr>
          <w:rFonts w:ascii="Arial" w:hAnsi="Arial" w:cs="Arial"/>
          <w:lang w:val="sr-Latn-CS"/>
        </w:rPr>
        <w:t>u pravcu sjeverozapada, udaljen</w:t>
      </w:r>
      <w:r w:rsidRPr="007E24B3">
        <w:rPr>
          <w:rFonts w:ascii="Arial" w:hAnsi="Arial" w:cs="Arial"/>
          <w:lang w:val="sr-Latn-CS"/>
        </w:rPr>
        <w:t xml:space="preserve"> oko </w:t>
      </w:r>
      <w:r w:rsidR="007E24B3">
        <w:rPr>
          <w:rFonts w:ascii="Arial" w:hAnsi="Arial" w:cs="Arial"/>
          <w:lang w:val="sr-Latn-CS"/>
        </w:rPr>
        <w:t>10</w:t>
      </w:r>
      <w:r w:rsidRPr="007E24B3">
        <w:rPr>
          <w:rFonts w:ascii="Arial" w:hAnsi="Arial" w:cs="Arial"/>
          <w:lang w:val="sr-Latn-CS"/>
        </w:rPr>
        <w:t xml:space="preserve"> km. Administrativno pripada opštini Danilovgrad</w:t>
      </w:r>
      <w:r w:rsidR="00595236">
        <w:rPr>
          <w:rFonts w:ascii="Arial" w:hAnsi="Arial" w:cs="Arial"/>
          <w:lang w:val="sr-Latn-CS"/>
        </w:rPr>
        <w:t xml:space="preserve"> a p</w:t>
      </w:r>
      <w:r w:rsidR="00B31354" w:rsidRPr="00BB00F6">
        <w:rPr>
          <w:rFonts w:ascii="Arial" w:hAnsi="Arial" w:cs="Arial"/>
          <w:lang w:val="sr-Latn-CS"/>
        </w:rPr>
        <w:t xml:space="preserve">rema kartografskoj podjeli, </w:t>
      </w:r>
      <w:r w:rsidR="002B5AE7">
        <w:rPr>
          <w:rFonts w:ascii="Arial" w:hAnsi="Arial" w:cs="Arial"/>
          <w:lang w:val="sr-Latn-CS"/>
        </w:rPr>
        <w:t>lokalitet</w:t>
      </w:r>
      <w:r w:rsidR="00B31354" w:rsidRPr="00BB00F6">
        <w:rPr>
          <w:rFonts w:ascii="Arial" w:hAnsi="Arial" w:cs="Arial"/>
          <w:lang w:val="sr-Latn-CS"/>
        </w:rPr>
        <w:t xml:space="preserve"> tehničko-građevinskog</w:t>
      </w:r>
      <w:r w:rsidR="00B31354">
        <w:rPr>
          <w:rFonts w:ascii="Arial" w:hAnsi="Arial" w:cs="Arial"/>
          <w:lang w:val="sr-Latn-CS"/>
        </w:rPr>
        <w:t xml:space="preserve"> </w:t>
      </w:r>
      <w:r w:rsidR="00B31354" w:rsidRPr="00BB00F6">
        <w:rPr>
          <w:rFonts w:ascii="Arial" w:hAnsi="Arial" w:cs="Arial"/>
          <w:lang w:val="sr-Latn-CS"/>
        </w:rPr>
        <w:t>kamena “Milina gomila” pripada topografskom listu Danilovgrad 1:100 000, sekciji Spuž, 1:25 000.</w:t>
      </w:r>
    </w:p>
    <w:p w14:paraId="1B69145D" w14:textId="6F966BDA" w:rsidR="00B31354" w:rsidRDefault="00B31354" w:rsidP="00B31354">
      <w:pPr>
        <w:spacing w:after="0"/>
        <w:jc w:val="both"/>
        <w:rPr>
          <w:rFonts w:ascii="Arial" w:hAnsi="Arial" w:cs="Arial"/>
        </w:rPr>
      </w:pPr>
      <w:r w:rsidRPr="00BB00F6">
        <w:rPr>
          <w:rFonts w:ascii="Arial" w:hAnsi="Arial" w:cs="Arial"/>
          <w:lang w:val="sr-Latn-CS"/>
        </w:rPr>
        <w:t xml:space="preserve">Predmetna pojava je nazvana “Milina gomila” po istoimenom području u okviru kojeg se nalazi traženi prostor. </w:t>
      </w:r>
    </w:p>
    <w:p w14:paraId="55F10C13" w14:textId="77777777" w:rsidR="00B31354" w:rsidRPr="00E56DC2" w:rsidRDefault="00B31354" w:rsidP="00245953">
      <w:pPr>
        <w:spacing w:after="0"/>
        <w:jc w:val="both"/>
        <w:rPr>
          <w:rFonts w:ascii="Arial" w:hAnsi="Arial" w:cs="Arial"/>
          <w:lang w:val="sr-Latn-CS"/>
        </w:rPr>
      </w:pPr>
    </w:p>
    <w:p w14:paraId="721E0DC5" w14:textId="5D8B87CA" w:rsidR="00E36FF8" w:rsidRPr="00E56DC2" w:rsidRDefault="00E36FF8" w:rsidP="0071289F">
      <w:pPr>
        <w:spacing w:after="0"/>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w:t>
      </w:r>
      <w:r w:rsidR="00B31354">
        <w:rPr>
          <w:rFonts w:ascii="Arial" w:hAnsi="Arial" w:cs="Arial"/>
          <w:lang w:val="sr-Latn-CS"/>
        </w:rPr>
        <w:t>kapitalnih investicija</w:t>
      </w:r>
      <w:r w:rsidRPr="00E56DC2">
        <w:rPr>
          <w:rFonts w:ascii="Arial" w:hAnsi="Arial" w:cs="Arial"/>
          <w:lang w:val="sr-Latn-CS"/>
        </w:rPr>
        <w:t xml:space="preserve"> JU Zavod za geološka istraživanja </w:t>
      </w:r>
      <w:r w:rsidR="00B31354">
        <w:rPr>
          <w:rFonts w:ascii="Arial" w:hAnsi="Arial" w:cs="Arial"/>
          <w:noProof/>
        </w:rPr>
        <w:t>(„Sl. list CG“, broj</w:t>
      </w:r>
      <w:r w:rsidR="00D24705" w:rsidRPr="00E56DC2">
        <w:rPr>
          <w:rFonts w:ascii="Arial" w:hAnsi="Arial" w:cs="Arial"/>
          <w:noProof/>
        </w:rPr>
        <w:t xml:space="preserve"> </w:t>
      </w:r>
      <w:r w:rsidR="00B31354">
        <w:rPr>
          <w:rFonts w:ascii="Arial" w:hAnsi="Arial" w:cs="Arial"/>
          <w:noProof/>
        </w:rPr>
        <w:t>17</w:t>
      </w:r>
      <w:r w:rsidR="00D24705" w:rsidRPr="00E56DC2">
        <w:rPr>
          <w:rFonts w:ascii="Arial" w:hAnsi="Arial" w:cs="Arial"/>
          <w:noProof/>
        </w:rPr>
        <w:t>/2</w:t>
      </w:r>
      <w:r w:rsidR="00B31354">
        <w:rPr>
          <w:rFonts w:ascii="Arial" w:hAnsi="Arial" w:cs="Arial"/>
          <w:noProof/>
        </w:rPr>
        <w:t>2</w:t>
      </w:r>
      <w:r w:rsidR="00D24705" w:rsidRPr="00E56DC2">
        <w:rPr>
          <w:rFonts w:ascii="Arial" w:hAnsi="Arial" w:cs="Arial"/>
          <w:noProof/>
        </w:rPr>
        <w:t>)</w:t>
      </w:r>
      <w:r w:rsidRPr="00E56DC2">
        <w:rPr>
          <w:rFonts w:ascii="Arial" w:hAnsi="Arial" w:cs="Arial"/>
          <w:lang w:val="sr-Latn-CS"/>
        </w:rPr>
        <w:t xml:space="preserve">, a za potrebe izrade koncesionog akta za </w:t>
      </w:r>
      <w:r w:rsidR="002B5AE7">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E217BE">
        <w:rPr>
          <w:rFonts w:ascii="Arial" w:hAnsi="Arial" w:cs="Arial"/>
          <w:lang w:val="sr-Latn-CS"/>
        </w:rPr>
        <w:t>“Milina gomila”</w:t>
      </w:r>
      <w:r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2B5AE7">
        <w:rPr>
          <w:rFonts w:ascii="Arial" w:hAnsi="Arial" w:cs="Arial"/>
          <w:lang w:val="sr-Latn-CS"/>
        </w:rPr>
        <w:t>perspektivni prostor</w:t>
      </w:r>
      <w:r w:rsidR="00604855" w:rsidRPr="00E56DC2">
        <w:rPr>
          <w:rFonts w:ascii="Arial" w:hAnsi="Arial" w:cs="Arial"/>
          <w:lang w:val="sr-Latn-CS"/>
        </w:rPr>
        <w:t xml:space="preserve"> </w:t>
      </w:r>
      <w:r w:rsidR="00E217BE">
        <w:rPr>
          <w:rFonts w:ascii="Arial" w:hAnsi="Arial" w:cs="Arial"/>
          <w:lang w:val="sr-Latn-CS"/>
        </w:rPr>
        <w:t>“Milina gomila”</w:t>
      </w:r>
      <w:r w:rsidR="00604855" w:rsidRPr="00E56DC2">
        <w:rPr>
          <w:rFonts w:ascii="Arial" w:hAnsi="Arial" w:cs="Arial"/>
          <w:lang w:val="sr-Latn-CS"/>
        </w:rPr>
        <w:t>,</w:t>
      </w:r>
      <w:r w:rsidRPr="00E56DC2">
        <w:rPr>
          <w:rFonts w:ascii="Arial" w:hAnsi="Arial" w:cs="Arial"/>
          <w:lang w:val="sr-Latn-CS"/>
        </w:rPr>
        <w:t xml:space="preserve"> </w:t>
      </w:r>
      <w:r w:rsidR="003552EA">
        <w:rPr>
          <w:rFonts w:ascii="Arial" w:hAnsi="Arial" w:cs="Arial"/>
          <w:lang w:val="sr-Latn-CS"/>
        </w:rPr>
        <w:t>o</w:t>
      </w:r>
      <w:r w:rsidR="002D6F71" w:rsidRPr="00E56DC2">
        <w:rPr>
          <w:rFonts w:ascii="Arial" w:hAnsi="Arial" w:cs="Arial"/>
          <w:lang w:val="sr-Latn-CS"/>
        </w:rPr>
        <w:t xml:space="preserve">pština </w:t>
      </w:r>
      <w:r w:rsidR="00E217BE">
        <w:rPr>
          <w:rFonts w:ascii="Arial" w:hAnsi="Arial" w:cs="Arial"/>
          <w:lang w:val="sr-Latn-CS"/>
        </w:rPr>
        <w:t>Danilovgrad</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71289F">
      <w:pPr>
        <w:spacing w:after="0"/>
        <w:jc w:val="both"/>
        <w:rPr>
          <w:rFonts w:ascii="Arial" w:hAnsi="Arial" w:cs="Arial"/>
          <w:lang w:val="sr-Latn-CS"/>
        </w:rPr>
      </w:pPr>
    </w:p>
    <w:p w14:paraId="294E975F" w14:textId="0FFEADF5" w:rsidR="00D565F8" w:rsidRPr="00E56DC2" w:rsidRDefault="0015575C" w:rsidP="00DE2535">
      <w:pPr>
        <w:spacing w:after="0"/>
        <w:jc w:val="both"/>
        <w:rPr>
          <w:rFonts w:ascii="Arial" w:hAnsi="Arial" w:cs="Arial"/>
          <w:lang w:val="sr-Latn-CS"/>
        </w:rPr>
      </w:pPr>
      <w:r>
        <w:rPr>
          <w:rFonts w:ascii="Arial" w:hAnsi="Arial" w:cs="Arial"/>
          <w:lang w:val="sr-Latn-CS"/>
        </w:rPr>
        <w:t>Predmetn</w:t>
      </w:r>
      <w:r w:rsidR="002B5AE7">
        <w:rPr>
          <w:rFonts w:ascii="Arial" w:hAnsi="Arial" w:cs="Arial"/>
          <w:lang w:val="sr-Latn-CS"/>
        </w:rPr>
        <w:t>i</w:t>
      </w:r>
      <w:r>
        <w:rPr>
          <w:rFonts w:ascii="Arial" w:hAnsi="Arial" w:cs="Arial"/>
          <w:lang w:val="sr-Latn-CS"/>
        </w:rPr>
        <w:t xml:space="preserve"> </w:t>
      </w:r>
      <w:r w:rsidR="002B5AE7">
        <w:rPr>
          <w:rFonts w:ascii="Arial" w:hAnsi="Arial" w:cs="Arial"/>
          <w:lang w:val="sr-Latn-CS"/>
        </w:rPr>
        <w:t>lokalitet</w:t>
      </w:r>
      <w:r>
        <w:rPr>
          <w:rFonts w:ascii="Arial" w:hAnsi="Arial" w:cs="Arial"/>
          <w:lang w:val="sr-Latn-CS"/>
        </w:rPr>
        <w:t xml:space="preserve"> </w:t>
      </w:r>
      <w:r w:rsidR="00D565F8" w:rsidRPr="00E56DC2">
        <w:rPr>
          <w:rFonts w:ascii="Arial" w:hAnsi="Arial" w:cs="Arial"/>
          <w:lang w:val="sr-Latn-CS"/>
        </w:rPr>
        <w:t>je šire definisan prostorno planskom dokumentacijom</w:t>
      </w:r>
      <w:r>
        <w:rPr>
          <w:rFonts w:ascii="Arial" w:hAnsi="Arial" w:cs="Arial"/>
          <w:lang w:val="sr-Latn-CS"/>
        </w:rPr>
        <w:t xml:space="preserve"> </w:t>
      </w:r>
      <w:r w:rsidR="00B84F5E">
        <w:rPr>
          <w:rFonts w:ascii="Arial" w:hAnsi="Arial" w:cs="Arial"/>
          <w:lang w:val="sr-Latn-CS"/>
        </w:rPr>
        <w:t>- P</w:t>
      </w:r>
      <w:r w:rsidR="00D565F8" w:rsidRPr="00E56DC2">
        <w:rPr>
          <w:rFonts w:ascii="Arial" w:hAnsi="Arial" w:cs="Arial"/>
          <w:lang w:val="sr-Latn-CS"/>
        </w:rPr>
        <w:t>rostorno urbanističkim</w:t>
      </w:r>
      <w:r w:rsidR="00DE2535" w:rsidRPr="00E56DC2">
        <w:rPr>
          <w:rFonts w:ascii="Arial" w:hAnsi="Arial" w:cs="Arial"/>
          <w:lang w:val="sr-Latn-CS"/>
        </w:rPr>
        <w:t xml:space="preserve"> </w:t>
      </w:r>
      <w:r w:rsidR="00D565F8" w:rsidRPr="00E56DC2">
        <w:rPr>
          <w:rFonts w:ascii="Arial" w:hAnsi="Arial" w:cs="Arial"/>
          <w:lang w:val="sr-Latn-CS"/>
        </w:rPr>
        <w:t xml:space="preserve">planom </w:t>
      </w:r>
      <w:r w:rsidR="003552EA">
        <w:rPr>
          <w:rFonts w:ascii="Arial" w:hAnsi="Arial" w:cs="Arial"/>
          <w:lang w:val="sr-Latn-CS"/>
        </w:rPr>
        <w:t>o</w:t>
      </w:r>
      <w:r w:rsidR="00D565F8" w:rsidRPr="00E56DC2">
        <w:rPr>
          <w:rFonts w:ascii="Arial" w:hAnsi="Arial" w:cs="Arial"/>
          <w:lang w:val="sr-Latn-CS"/>
        </w:rPr>
        <w:t xml:space="preserve">pštine </w:t>
      </w:r>
      <w:r w:rsidR="00E217BE">
        <w:rPr>
          <w:rFonts w:ascii="Arial" w:hAnsi="Arial" w:cs="Arial"/>
          <w:lang w:val="sr-Latn-CS"/>
        </w:rPr>
        <w:t>Danilovgrad</w:t>
      </w:r>
      <w:r>
        <w:rPr>
          <w:rFonts w:ascii="Arial" w:hAnsi="Arial" w:cs="Arial"/>
          <w:lang w:val="sr-Latn-CS"/>
        </w:rPr>
        <w:t>, i nakon izvrš</w:t>
      </w:r>
      <w:r w:rsidR="00D565F8" w:rsidRPr="00E56DC2">
        <w:rPr>
          <w:rFonts w:ascii="Arial" w:hAnsi="Arial" w:cs="Arial"/>
          <w:lang w:val="sr-Latn-CS"/>
        </w:rPr>
        <w:t>enih istražnih radova definisan je u utvrđ</w:t>
      </w:r>
      <w:r w:rsidR="00DE2535" w:rsidRPr="00E56DC2">
        <w:rPr>
          <w:rFonts w:ascii="Arial" w:hAnsi="Arial" w:cs="Arial"/>
          <w:lang w:val="sr-Latn-CS"/>
        </w:rPr>
        <w:t xml:space="preserve">enim </w:t>
      </w:r>
      <w:r w:rsidR="00D565F8" w:rsidRPr="00E56DC2">
        <w:rPr>
          <w:rFonts w:ascii="Arial" w:hAnsi="Arial" w:cs="Arial"/>
          <w:lang w:val="sr-Latn-CS"/>
        </w:rPr>
        <w:t>koordinatama državnog koordinatnog sistema (DKS), i</w:t>
      </w:r>
      <w:r w:rsidR="00DE2535" w:rsidRPr="00E56DC2">
        <w:rPr>
          <w:rFonts w:ascii="Arial" w:hAnsi="Arial" w:cs="Arial"/>
          <w:lang w:val="sr-Latn-CS"/>
        </w:rPr>
        <w:t xml:space="preserve"> prikazan na katastarskom planu </w:t>
      </w:r>
      <w:r w:rsidR="00B84F5E">
        <w:rPr>
          <w:rFonts w:ascii="Arial" w:hAnsi="Arial" w:cs="Arial"/>
          <w:lang w:val="sr-Latn-CS"/>
        </w:rPr>
        <w:t xml:space="preserve">katastarske </w:t>
      </w:r>
      <w:r w:rsidR="00D565F8" w:rsidRPr="00E56DC2">
        <w:rPr>
          <w:rFonts w:ascii="Arial" w:hAnsi="Arial" w:cs="Arial"/>
          <w:lang w:val="sr-Latn-CS"/>
        </w:rPr>
        <w:t xml:space="preserve">opštine </w:t>
      </w:r>
      <w:r w:rsidR="00B31354">
        <w:rPr>
          <w:rFonts w:ascii="Arial" w:hAnsi="Arial" w:cs="Arial"/>
          <w:lang w:val="sr-Latn-CS"/>
        </w:rPr>
        <w:t>Jelenak</w:t>
      </w:r>
      <w:r w:rsidR="00DE2535" w:rsidRPr="00E56DC2">
        <w:rPr>
          <w:rFonts w:ascii="Arial" w:hAnsi="Arial" w:cs="Arial"/>
          <w:lang w:val="sr-Latn-CS"/>
        </w:rPr>
        <w:t>, č</w:t>
      </w:r>
      <w:r w:rsidR="00D565F8" w:rsidRPr="00E56DC2">
        <w:rPr>
          <w:rFonts w:ascii="Arial" w:hAnsi="Arial" w:cs="Arial"/>
          <w:lang w:val="sr-Latn-CS"/>
        </w:rPr>
        <w:t>ime je utvrđena površina područja koncesije i obim područja.</w:t>
      </w:r>
    </w:p>
    <w:p w14:paraId="24F87BB1" w14:textId="77777777" w:rsidR="00DE2535" w:rsidRPr="00E56DC2" w:rsidRDefault="00DE2535" w:rsidP="00D565F8">
      <w:pPr>
        <w:spacing w:after="0"/>
        <w:jc w:val="both"/>
        <w:rPr>
          <w:rFonts w:ascii="Arial" w:hAnsi="Arial" w:cs="Arial"/>
          <w:lang w:val="sr-Latn-CS"/>
        </w:rPr>
      </w:pPr>
    </w:p>
    <w:p w14:paraId="19C367DB" w14:textId="6A4ACB3B" w:rsidR="00DE2535" w:rsidRPr="002B5AE7" w:rsidRDefault="00D565F8" w:rsidP="00D565F8">
      <w:pPr>
        <w:spacing w:after="0"/>
        <w:jc w:val="both"/>
        <w:rPr>
          <w:rFonts w:ascii="Arial" w:hAnsi="Arial" w:cs="Arial"/>
        </w:rPr>
      </w:pPr>
      <w:r w:rsidRPr="00E56DC2">
        <w:rPr>
          <w:rFonts w:ascii="Arial" w:hAnsi="Arial" w:cs="Arial"/>
          <w:lang w:val="sr-Latn-CS"/>
        </w:rPr>
        <w:t>Na priloženim skicama prikazano je</w:t>
      </w:r>
      <w:r w:rsidR="002B5AE7">
        <w:rPr>
          <w:rFonts w:ascii="Arial" w:hAnsi="Arial" w:cs="Arial"/>
        </w:rPr>
        <w:t>:</w:t>
      </w:r>
    </w:p>
    <w:p w14:paraId="1755A6B2" w14:textId="77777777" w:rsidR="00DE2535" w:rsidRPr="00E56DC2" w:rsidRDefault="00DE2535" w:rsidP="00D565F8">
      <w:pPr>
        <w:spacing w:after="0"/>
        <w:jc w:val="both"/>
        <w:rPr>
          <w:rFonts w:ascii="Arial" w:hAnsi="Arial" w:cs="Arial"/>
          <w:lang w:val="sr-Latn-CS"/>
        </w:rPr>
      </w:pPr>
    </w:p>
    <w:p w14:paraId="112C3782" w14:textId="2D628439" w:rsidR="00D565F8" w:rsidRPr="00E56DC2" w:rsidRDefault="00D565F8" w:rsidP="00D565F8">
      <w:pPr>
        <w:spacing w:after="0"/>
        <w:jc w:val="both"/>
        <w:rPr>
          <w:rFonts w:ascii="Arial" w:hAnsi="Arial" w:cs="Arial"/>
          <w:lang w:val="sr-Latn-CS"/>
        </w:rPr>
      </w:pPr>
      <w:r w:rsidRPr="00E56DC2">
        <w:rPr>
          <w:rFonts w:ascii="Arial" w:hAnsi="Arial" w:cs="Arial"/>
          <w:lang w:val="sr-Latn-CS"/>
        </w:rPr>
        <w:t xml:space="preserve">1) Područje koncesije na katastarskom planu </w:t>
      </w:r>
      <w:r w:rsidRPr="00B84F5E">
        <w:rPr>
          <w:rFonts w:ascii="Arial" w:hAnsi="Arial" w:cs="Arial"/>
          <w:lang w:val="sr-Latn-CS"/>
        </w:rPr>
        <w:t>K</w:t>
      </w:r>
      <w:r w:rsidRPr="00B31354">
        <w:rPr>
          <w:rStyle w:val="Heading2Char"/>
          <w:b w:val="0"/>
        </w:rPr>
        <w:t xml:space="preserve">O </w:t>
      </w:r>
      <w:r w:rsidR="00B31354" w:rsidRPr="00B31354">
        <w:rPr>
          <w:rStyle w:val="Heading2Char"/>
          <w:b w:val="0"/>
        </w:rPr>
        <w:t>Jelenak</w:t>
      </w:r>
      <w:r w:rsidRPr="00E56DC2">
        <w:rPr>
          <w:rFonts w:ascii="Arial" w:hAnsi="Arial" w:cs="Arial"/>
          <w:lang w:val="sr-Latn-CS"/>
        </w:rPr>
        <w:t>, sa koordinatama</w:t>
      </w:r>
    </w:p>
    <w:p w14:paraId="685A2761" w14:textId="67981365" w:rsidR="00D565F8" w:rsidRPr="00E56DC2" w:rsidRDefault="007746F4" w:rsidP="00D565F8">
      <w:pPr>
        <w:spacing w:after="0"/>
        <w:jc w:val="both"/>
        <w:rPr>
          <w:rFonts w:ascii="Arial" w:hAnsi="Arial" w:cs="Arial"/>
          <w:lang w:val="sr-Latn-CS"/>
        </w:rPr>
      </w:pPr>
      <w:r>
        <w:rPr>
          <w:rFonts w:ascii="Arial" w:hAnsi="Arial" w:cs="Arial"/>
          <w:lang w:val="sr-Latn-CS"/>
        </w:rPr>
        <w:t>graničnih tačaka</w:t>
      </w:r>
      <w:r w:rsidR="00D565F8" w:rsidRPr="00E56DC2">
        <w:rPr>
          <w:rFonts w:ascii="Arial" w:hAnsi="Arial" w:cs="Arial"/>
          <w:lang w:val="sr-Latn-CS"/>
        </w:rPr>
        <w:t xml:space="preserve"> u trenutku izrade ovog </w:t>
      </w:r>
      <w:r w:rsidR="00C87EB8" w:rsidRPr="00E56DC2">
        <w:rPr>
          <w:rFonts w:ascii="Arial" w:hAnsi="Arial" w:cs="Arial"/>
          <w:lang w:val="sr-Latn-CS"/>
        </w:rPr>
        <w:t>Tehničkog izvještaja</w:t>
      </w:r>
      <w:r w:rsidR="00D565F8" w:rsidRPr="00E56DC2">
        <w:rPr>
          <w:rFonts w:ascii="Arial" w:hAnsi="Arial" w:cs="Arial"/>
          <w:lang w:val="sr-Latn-CS"/>
        </w:rPr>
        <w:t>,</w:t>
      </w:r>
    </w:p>
    <w:p w14:paraId="65A59412" w14:textId="3D2ACCF7" w:rsidR="00D565F8" w:rsidRPr="00E56DC2" w:rsidRDefault="00D565F8" w:rsidP="00D565F8">
      <w:pPr>
        <w:spacing w:after="0"/>
        <w:jc w:val="both"/>
        <w:rPr>
          <w:rFonts w:ascii="Arial" w:hAnsi="Arial" w:cs="Arial"/>
          <w:lang w:val="sr-Latn-CS"/>
        </w:rPr>
      </w:pPr>
      <w:r w:rsidRPr="00E56DC2">
        <w:rPr>
          <w:rFonts w:ascii="Arial" w:hAnsi="Arial" w:cs="Arial"/>
          <w:lang w:val="sr-Latn-CS"/>
        </w:rPr>
        <w:t xml:space="preserve">2) Područje koncesije na ortofoto </w:t>
      </w:r>
      <w:r w:rsidR="007746F4">
        <w:rPr>
          <w:rFonts w:ascii="Arial" w:hAnsi="Arial" w:cs="Arial"/>
          <w:lang w:val="sr-Latn-CS"/>
        </w:rPr>
        <w:t>podlozi</w:t>
      </w:r>
      <w:r w:rsidRPr="00E56DC2">
        <w:rPr>
          <w:rFonts w:ascii="Arial" w:hAnsi="Arial" w:cs="Arial"/>
          <w:lang w:val="sr-Latn-CS"/>
        </w:rPr>
        <w:t xml:space="preserve"> UZN.</w:t>
      </w:r>
    </w:p>
    <w:p w14:paraId="44BB6E2F" w14:textId="1BDB62D2" w:rsidR="002957A7" w:rsidRPr="00CD7CDA" w:rsidRDefault="00D565F8" w:rsidP="00CD7CDA">
      <w:pPr>
        <w:spacing w:after="0"/>
        <w:jc w:val="both"/>
        <w:rPr>
          <w:rFonts w:ascii="Arial" w:hAnsi="Arial" w:cs="Arial"/>
          <w:lang w:val="sr-Latn-CS"/>
        </w:rPr>
      </w:pPr>
      <w:r w:rsidRPr="00E56DC2">
        <w:rPr>
          <w:rFonts w:ascii="Arial" w:hAnsi="Arial" w:cs="Arial"/>
          <w:lang w:val="sr-Latn-CS"/>
        </w:rPr>
        <w:t>3) Područje koncesije na topografskoj karti 1:25000.</w:t>
      </w:r>
    </w:p>
    <w:p w14:paraId="427577E2" w14:textId="4FBC723A" w:rsidR="00E36FF8" w:rsidRPr="00E56DC2" w:rsidRDefault="00E36FF8" w:rsidP="001A204D">
      <w:pPr>
        <w:tabs>
          <w:tab w:val="left" w:pos="3119"/>
        </w:tabs>
        <w:spacing w:after="0"/>
        <w:jc w:val="both"/>
        <w:rPr>
          <w:rFonts w:ascii="Arial" w:hAnsi="Arial" w:cs="Arial"/>
          <w:lang w:val="sr-Latn-CS"/>
        </w:rPr>
      </w:pPr>
      <w:r w:rsidRPr="00E56DC2">
        <w:rPr>
          <w:rFonts w:ascii="Arial" w:hAnsi="Arial" w:cs="Arial"/>
          <w:lang w:val="sr-Latn-CS"/>
        </w:rPr>
        <w:lastRenderedPageBreak/>
        <w:t xml:space="preserve">Na planu </w:t>
      </w:r>
      <w:r w:rsidR="00DD095F" w:rsidRPr="00E56DC2">
        <w:rPr>
          <w:rFonts w:ascii="Arial" w:hAnsi="Arial" w:cs="Arial"/>
          <w:lang w:val="sr-Latn-CS"/>
        </w:rPr>
        <w:t xml:space="preserve">KO </w:t>
      </w:r>
      <w:r w:rsidR="00B31354">
        <w:rPr>
          <w:rFonts w:ascii="Arial" w:hAnsi="Arial" w:cs="Arial"/>
          <w:lang w:val="sr-Latn-CS"/>
        </w:rPr>
        <w:t>Jelenak</w:t>
      </w:r>
      <w:r w:rsidR="00DD095F" w:rsidRPr="00E56DC2">
        <w:rPr>
          <w:rFonts w:ascii="Arial" w:hAnsi="Arial" w:cs="Arial"/>
          <w:lang w:val="sr-Latn-CS"/>
        </w:rPr>
        <w:t xml:space="preserve">, </w:t>
      </w:r>
      <w:r w:rsidRPr="00E56DC2">
        <w:rPr>
          <w:rFonts w:ascii="Arial" w:hAnsi="Arial" w:cs="Arial"/>
          <w:lang w:val="sr-Latn-CS"/>
        </w:rPr>
        <w:t>razmjere 1:</w:t>
      </w:r>
      <w:r w:rsidR="002B33FA" w:rsidRPr="00E56DC2">
        <w:rPr>
          <w:rFonts w:ascii="Arial" w:hAnsi="Arial" w:cs="Arial"/>
          <w:lang w:val="sr-Latn-CS"/>
        </w:rPr>
        <w:t>2</w:t>
      </w:r>
      <w:r w:rsidR="002957A7" w:rsidRPr="00E56DC2">
        <w:rPr>
          <w:rFonts w:ascii="Arial" w:hAnsi="Arial" w:cs="Arial"/>
          <w:lang w:val="sr-Latn-CS"/>
        </w:rPr>
        <w:t>5</w:t>
      </w:r>
      <w:r w:rsidR="002B33FA" w:rsidRPr="00E56DC2">
        <w:rPr>
          <w:rFonts w:ascii="Arial" w:hAnsi="Arial" w:cs="Arial"/>
          <w:lang w:val="sr-Latn-CS"/>
        </w:rPr>
        <w:t>00</w:t>
      </w:r>
      <w:r w:rsidRPr="00E56DC2">
        <w:rPr>
          <w:rFonts w:ascii="Arial" w:hAnsi="Arial" w:cs="Arial"/>
          <w:lang w:val="sr-Latn-CS"/>
        </w:rPr>
        <w:t>, na zeml</w:t>
      </w:r>
      <w:r w:rsidR="002957A7" w:rsidRPr="00E56DC2">
        <w:rPr>
          <w:rFonts w:ascii="Arial" w:hAnsi="Arial" w:cs="Arial"/>
          <w:lang w:val="sr-Latn-CS"/>
        </w:rPr>
        <w:t>jištu na koj</w:t>
      </w:r>
      <w:r w:rsidR="00DE2535" w:rsidRPr="00E56DC2">
        <w:rPr>
          <w:rFonts w:ascii="Arial" w:hAnsi="Arial" w:cs="Arial"/>
          <w:lang w:val="sr-Latn-CS"/>
        </w:rPr>
        <w:t xml:space="preserve">em se nalazi </w:t>
      </w:r>
      <w:r w:rsidR="002B5AE7">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E217BE">
        <w:rPr>
          <w:rFonts w:ascii="Arial" w:hAnsi="Arial" w:cs="Arial"/>
          <w:lang w:val="sr-Latn-CS"/>
        </w:rPr>
        <w:t>“Milina gomila”</w:t>
      </w:r>
      <w:r w:rsidRPr="00E56DC2">
        <w:rPr>
          <w:rFonts w:ascii="Arial" w:hAnsi="Arial" w:cs="Arial"/>
          <w:lang w:val="sr-Latn-CS"/>
        </w:rPr>
        <w:t>, definisan je</w:t>
      </w:r>
      <w:r w:rsidR="008224E6" w:rsidRPr="00E56DC2">
        <w:rPr>
          <w:rFonts w:ascii="Arial" w:hAnsi="Arial" w:cs="Arial"/>
          <w:lang w:val="sr-Latn-CS"/>
        </w:rPr>
        <w:t xml:space="preserve"> </w:t>
      </w:r>
      <w:r w:rsidRPr="00E56DC2">
        <w:rPr>
          <w:rFonts w:ascii="Arial" w:hAnsi="Arial" w:cs="Arial"/>
          <w:lang w:val="sr-Latn-CS"/>
        </w:rPr>
        <w:t xml:space="preserve">koncesioni </w:t>
      </w:r>
      <w:r w:rsidRPr="007746F4">
        <w:rPr>
          <w:rFonts w:ascii="Arial" w:hAnsi="Arial" w:cs="Arial"/>
          <w:lang w:val="sr-Latn-CS"/>
        </w:rPr>
        <w:t xml:space="preserve">prostor sa </w:t>
      </w:r>
      <w:r w:rsidR="00B31354" w:rsidRPr="007746F4">
        <w:rPr>
          <w:rFonts w:ascii="Arial" w:hAnsi="Arial" w:cs="Arial"/>
          <w:lang w:val="sr-Latn-CS"/>
        </w:rPr>
        <w:t>4</w:t>
      </w:r>
      <w:r w:rsidR="007746F4" w:rsidRPr="007746F4">
        <w:rPr>
          <w:rFonts w:ascii="Arial" w:hAnsi="Arial" w:cs="Arial"/>
          <w:lang w:val="sr-Latn-CS"/>
        </w:rPr>
        <w:t>4</w:t>
      </w:r>
      <w:r w:rsidR="002957A7" w:rsidRPr="007746F4">
        <w:rPr>
          <w:rFonts w:ascii="Arial" w:hAnsi="Arial" w:cs="Arial"/>
          <w:lang w:val="sr-Latn-CS"/>
        </w:rPr>
        <w:t xml:space="preserve"> </w:t>
      </w:r>
      <w:r w:rsidRPr="007746F4">
        <w:rPr>
          <w:rFonts w:ascii="Arial" w:hAnsi="Arial" w:cs="Arial"/>
          <w:lang w:val="sr-Latn-CS"/>
        </w:rPr>
        <w:t>graničn</w:t>
      </w:r>
      <w:r w:rsidR="00B31354" w:rsidRPr="007746F4">
        <w:rPr>
          <w:rFonts w:ascii="Arial" w:hAnsi="Arial" w:cs="Arial"/>
          <w:lang w:val="sr-Latn-CS"/>
        </w:rPr>
        <w:t>e</w:t>
      </w:r>
      <w:r w:rsidRPr="007746F4">
        <w:rPr>
          <w:rFonts w:ascii="Arial" w:hAnsi="Arial" w:cs="Arial"/>
          <w:lang w:val="sr-Latn-CS"/>
        </w:rPr>
        <w:t xml:space="preserve"> </w:t>
      </w:r>
      <w:r w:rsidRPr="00E56DC2">
        <w:rPr>
          <w:rFonts w:ascii="Arial" w:hAnsi="Arial" w:cs="Arial"/>
          <w:lang w:val="sr-Latn-CS"/>
        </w:rPr>
        <w:t>tač</w:t>
      </w:r>
      <w:r w:rsidR="00B31354">
        <w:rPr>
          <w:rFonts w:ascii="Arial" w:hAnsi="Arial" w:cs="Arial"/>
          <w:lang w:val="sr-Latn-CS"/>
        </w:rPr>
        <w:t>ke</w:t>
      </w:r>
      <w:r w:rsidRPr="00E56DC2">
        <w:rPr>
          <w:rFonts w:ascii="Arial" w:hAnsi="Arial" w:cs="Arial"/>
          <w:lang w:val="sr-Latn-CS"/>
        </w:rPr>
        <w:t xml:space="preserve"> sa utvrđenim koordinatama državnog koordinatnog sistema (DKS) i površinom</w:t>
      </w:r>
      <w:r w:rsidR="002957A7" w:rsidRPr="00E56DC2">
        <w:rPr>
          <w:rFonts w:ascii="Arial" w:hAnsi="Arial" w:cs="Arial"/>
          <w:lang w:val="sr-Latn-CS"/>
        </w:rPr>
        <w:t xml:space="preserve"> </w:t>
      </w:r>
      <w:r w:rsidR="002957A7" w:rsidRPr="007746F4">
        <w:rPr>
          <w:rFonts w:ascii="Arial" w:hAnsi="Arial" w:cs="Arial"/>
          <w:lang w:val="sr-Latn-CS"/>
        </w:rPr>
        <w:t>od</w:t>
      </w:r>
      <w:r w:rsidRPr="007746F4">
        <w:rPr>
          <w:rFonts w:ascii="Arial" w:hAnsi="Arial" w:cs="Arial"/>
          <w:lang w:val="sr-Latn-CS"/>
        </w:rPr>
        <w:t xml:space="preserve"> </w:t>
      </w:r>
      <w:r w:rsidR="007746F4" w:rsidRPr="007746F4">
        <w:rPr>
          <w:rFonts w:ascii="Arial" w:hAnsi="Arial" w:cs="Arial"/>
          <w:lang w:val="sr-Latn-CS"/>
        </w:rPr>
        <w:t>66 766</w:t>
      </w:r>
      <w:r w:rsidR="00DE2535" w:rsidRPr="007746F4">
        <w:rPr>
          <w:rFonts w:ascii="Arial" w:hAnsi="Arial" w:cs="Arial"/>
          <w:lang w:val="sr-Latn-CS"/>
        </w:rPr>
        <w:t xml:space="preserve"> </w:t>
      </w:r>
      <w:r w:rsidR="007746F4" w:rsidRPr="007746F4">
        <w:rPr>
          <w:rFonts w:ascii="Arial" w:hAnsi="Arial" w:cs="Arial"/>
          <w:lang w:val="sr-Latn-CS"/>
        </w:rPr>
        <w:t>m</w:t>
      </w:r>
      <w:r w:rsidR="007746F4" w:rsidRPr="007746F4">
        <w:rPr>
          <w:rFonts w:ascii="Arial" w:hAnsi="Arial" w:cs="Arial"/>
          <w:vertAlign w:val="superscript"/>
          <w:lang w:val="sr-Latn-CS"/>
        </w:rPr>
        <w:t>2</w:t>
      </w:r>
      <w:r w:rsidR="00DE2535" w:rsidRPr="007746F4">
        <w:rPr>
          <w:rFonts w:ascii="Arial" w:hAnsi="Arial" w:cs="Arial"/>
          <w:lang w:val="sr-Latn-CS"/>
        </w:rPr>
        <w:t xml:space="preserve"> </w:t>
      </w:r>
      <w:r w:rsidR="002957A7" w:rsidRPr="007746F4">
        <w:rPr>
          <w:rFonts w:ascii="Arial" w:hAnsi="Arial" w:cs="Arial"/>
          <w:lang w:val="sr-Latn-CS"/>
        </w:rPr>
        <w:t xml:space="preserve"> </w:t>
      </w:r>
      <w:r w:rsidRPr="00E56DC2">
        <w:rPr>
          <w:rFonts w:ascii="Arial" w:hAnsi="Arial" w:cs="Arial"/>
          <w:lang w:val="sr-Latn-CS"/>
        </w:rPr>
        <w:t xml:space="preserve">koju zahvata </w:t>
      </w:r>
      <w:r w:rsidR="008224E6" w:rsidRPr="00E56DC2">
        <w:rPr>
          <w:rFonts w:ascii="Arial" w:hAnsi="Arial" w:cs="Arial"/>
          <w:lang w:val="sr-Latn-CS"/>
        </w:rPr>
        <w:t xml:space="preserve">predmetno </w:t>
      </w:r>
      <w:r w:rsidRPr="00E56DC2">
        <w:rPr>
          <w:rFonts w:ascii="Arial" w:hAnsi="Arial" w:cs="Arial"/>
          <w:lang w:val="sr-Latn-CS"/>
        </w:rPr>
        <w:t>područje</w:t>
      </w:r>
      <w:r w:rsidR="008224E6" w:rsidRPr="00E56DC2">
        <w:rPr>
          <w:rFonts w:ascii="Arial" w:hAnsi="Arial" w:cs="Arial"/>
          <w:lang w:val="sr-Latn-CS"/>
        </w:rPr>
        <w:t>.</w:t>
      </w:r>
      <w:r w:rsidRPr="00E56DC2">
        <w:rPr>
          <w:rFonts w:ascii="Arial" w:hAnsi="Arial" w:cs="Arial"/>
          <w:lang w:val="sr-Latn-CS"/>
        </w:rPr>
        <w:t xml:space="preserve"> </w:t>
      </w:r>
    </w:p>
    <w:p w14:paraId="2F84DEC9" w14:textId="77777777" w:rsidR="00E36FF8" w:rsidRPr="00E56DC2" w:rsidRDefault="00E36FF8" w:rsidP="00E36FF8">
      <w:pPr>
        <w:pStyle w:val="BodyText"/>
        <w:spacing w:after="0" w:line="240" w:lineRule="auto"/>
        <w:jc w:val="both"/>
        <w:rPr>
          <w:rFonts w:ascii="Arial" w:hAnsi="Arial" w:cs="Arial"/>
          <w:sz w:val="22"/>
          <w:szCs w:val="22"/>
          <w:lang w:val="pl-PL"/>
        </w:rPr>
      </w:pPr>
    </w:p>
    <w:p w14:paraId="78D7C5DC" w14:textId="7B7A6076" w:rsidR="00E36FF8" w:rsidRPr="00E56DC2" w:rsidRDefault="00E36FF8" w:rsidP="00E36FF8">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t xml:space="preserve">Koordinate graničnih tačaka i površina </w:t>
      </w:r>
      <w:proofErr w:type="spellStart"/>
      <w:r w:rsidR="002B5AE7">
        <w:rPr>
          <w:rFonts w:ascii="Arial" w:hAnsi="Arial" w:cs="Arial"/>
          <w:sz w:val="22"/>
          <w:szCs w:val="22"/>
        </w:rPr>
        <w:t>lokaliteta</w:t>
      </w:r>
      <w:proofErr w:type="spellEnd"/>
      <w:r w:rsidRPr="00E56DC2">
        <w:rPr>
          <w:rFonts w:ascii="Arial" w:hAnsi="Arial" w:cs="Arial"/>
          <w:sz w:val="22"/>
          <w:szCs w:val="22"/>
        </w:rPr>
        <w:t xml:space="preserve"> </w:t>
      </w:r>
      <w:proofErr w:type="spellStart"/>
      <w:r w:rsidR="002D6F71" w:rsidRPr="00E56DC2">
        <w:rPr>
          <w:rFonts w:ascii="Arial" w:hAnsi="Arial" w:cs="Arial"/>
          <w:sz w:val="22"/>
          <w:szCs w:val="22"/>
        </w:rPr>
        <w:t>tehničko-građevins</w:t>
      </w:r>
      <w:r w:rsidR="00604855" w:rsidRPr="00E56DC2">
        <w:rPr>
          <w:rFonts w:ascii="Arial" w:hAnsi="Arial" w:cs="Arial"/>
          <w:sz w:val="22"/>
          <w:szCs w:val="22"/>
        </w:rPr>
        <w:t>kog</w:t>
      </w:r>
      <w:proofErr w:type="spellEnd"/>
      <w:r w:rsidR="00604855" w:rsidRPr="00E56DC2">
        <w:rPr>
          <w:rFonts w:ascii="Arial" w:hAnsi="Arial" w:cs="Arial"/>
          <w:sz w:val="22"/>
          <w:szCs w:val="22"/>
        </w:rPr>
        <w:t xml:space="preserve"> </w:t>
      </w:r>
      <w:proofErr w:type="spellStart"/>
      <w:r w:rsidR="00604855" w:rsidRPr="00E56DC2">
        <w:rPr>
          <w:rFonts w:ascii="Arial" w:hAnsi="Arial" w:cs="Arial"/>
          <w:sz w:val="22"/>
          <w:szCs w:val="22"/>
        </w:rPr>
        <w:t>kamena</w:t>
      </w:r>
      <w:proofErr w:type="spellEnd"/>
      <w:r w:rsidRPr="00E56DC2">
        <w:rPr>
          <w:rFonts w:ascii="Arial" w:hAnsi="Arial" w:cs="Arial"/>
          <w:sz w:val="22"/>
          <w:szCs w:val="22"/>
        </w:rPr>
        <w:t xml:space="preserve"> </w:t>
      </w:r>
      <w:r w:rsidR="00E217BE">
        <w:rPr>
          <w:rFonts w:ascii="Arial" w:hAnsi="Arial" w:cs="Arial"/>
          <w:sz w:val="22"/>
          <w:szCs w:val="22"/>
          <w:lang w:val="sr-Latn-CS"/>
        </w:rPr>
        <w:t>“Milina gomila”</w:t>
      </w:r>
      <w:r w:rsidRPr="00E56DC2">
        <w:rPr>
          <w:rFonts w:ascii="Arial" w:hAnsi="Arial" w:cs="Arial"/>
          <w:sz w:val="22"/>
          <w:szCs w:val="22"/>
          <w:lang w:val="sr-Latn-CS"/>
        </w:rPr>
        <w:t xml:space="preserve">, </w:t>
      </w:r>
      <w:r w:rsidR="003552EA">
        <w:rPr>
          <w:rFonts w:ascii="Arial" w:hAnsi="Arial" w:cs="Arial"/>
          <w:sz w:val="22"/>
          <w:szCs w:val="22"/>
          <w:lang w:val="sr-Latn-CS"/>
        </w:rPr>
        <w:t>o</w:t>
      </w:r>
      <w:r w:rsidR="002D6F71" w:rsidRPr="00E56DC2">
        <w:rPr>
          <w:rFonts w:ascii="Arial" w:hAnsi="Arial" w:cs="Arial"/>
          <w:sz w:val="22"/>
          <w:szCs w:val="22"/>
          <w:lang w:val="sr-Latn-CS"/>
        </w:rPr>
        <w:t xml:space="preserve">pština </w:t>
      </w:r>
      <w:r w:rsidR="00E217BE">
        <w:rPr>
          <w:rFonts w:ascii="Arial" w:hAnsi="Arial" w:cs="Arial"/>
          <w:sz w:val="22"/>
          <w:szCs w:val="22"/>
          <w:lang w:val="sr-Latn-CS"/>
        </w:rPr>
        <w:t>Danilovgrad</w:t>
      </w:r>
      <w:r w:rsidRPr="00E56DC2">
        <w:rPr>
          <w:rFonts w:ascii="Arial" w:hAnsi="Arial" w:cs="Arial"/>
          <w:sz w:val="22"/>
          <w:szCs w:val="22"/>
          <w:lang w:val="pl-PL"/>
        </w:rPr>
        <w:t xml:space="preserve">, </w:t>
      </w:r>
      <w:r w:rsidR="00B84F5E">
        <w:rPr>
          <w:rFonts w:ascii="Arial" w:hAnsi="Arial" w:cs="Arial"/>
          <w:sz w:val="22"/>
          <w:szCs w:val="22"/>
          <w:lang w:val="pl-PL"/>
        </w:rPr>
        <w:t>prikazani su</w:t>
      </w:r>
      <w:r w:rsidRPr="00E56DC2">
        <w:rPr>
          <w:rFonts w:ascii="Arial" w:hAnsi="Arial" w:cs="Arial"/>
          <w:sz w:val="22"/>
          <w:szCs w:val="22"/>
          <w:lang w:val="pl-PL"/>
        </w:rPr>
        <w:t xml:space="preserve"> u </w:t>
      </w:r>
      <w:r w:rsidR="00501EBE" w:rsidRPr="00E56DC2">
        <w:rPr>
          <w:rFonts w:ascii="Arial" w:hAnsi="Arial" w:cs="Arial"/>
          <w:sz w:val="22"/>
          <w:szCs w:val="22"/>
          <w:lang w:val="pl-PL"/>
        </w:rPr>
        <w:t>Tehničkom izvještaju</w:t>
      </w:r>
      <w:r w:rsidRPr="00E56DC2">
        <w:rPr>
          <w:rFonts w:ascii="Arial" w:hAnsi="Arial" w:cs="Arial"/>
          <w:sz w:val="22"/>
          <w:szCs w:val="22"/>
          <w:lang w:val="pl-PL"/>
        </w:rPr>
        <w:t>, koji je sastavni dio predmetnog Koncesionog akta</w:t>
      </w:r>
      <w:r w:rsidR="006245BE" w:rsidRPr="00E56DC2">
        <w:rPr>
          <w:rFonts w:ascii="Arial" w:hAnsi="Arial" w:cs="Arial"/>
          <w:sz w:val="22"/>
          <w:szCs w:val="22"/>
          <w:lang w:val="sr-Latn-CS"/>
        </w:rPr>
        <w:t>.</w:t>
      </w:r>
    </w:p>
    <w:p w14:paraId="6DB81B08" w14:textId="553ACBB3" w:rsidR="006245BE" w:rsidRPr="00E56DC2" w:rsidRDefault="006245BE" w:rsidP="00E36FF8">
      <w:pPr>
        <w:pStyle w:val="BodyText"/>
        <w:spacing w:after="0" w:line="240" w:lineRule="auto"/>
        <w:jc w:val="both"/>
        <w:rPr>
          <w:rFonts w:ascii="Arial" w:hAnsi="Arial" w:cs="Arial"/>
          <w:sz w:val="22"/>
          <w:szCs w:val="22"/>
          <w:lang w:val="sr-Latn-CS"/>
        </w:rPr>
      </w:pPr>
    </w:p>
    <w:p w14:paraId="4BA582CB" w14:textId="2B052C04" w:rsidR="006245BE" w:rsidRPr="00E56DC2" w:rsidRDefault="006245BE" w:rsidP="00E36FF8">
      <w:pPr>
        <w:pStyle w:val="BodyText"/>
        <w:spacing w:after="0" w:line="240" w:lineRule="auto"/>
        <w:jc w:val="both"/>
        <w:rPr>
          <w:rFonts w:ascii="Arial" w:hAnsi="Arial" w:cs="Arial"/>
          <w:sz w:val="22"/>
          <w:szCs w:val="22"/>
          <w:lang w:val="sr-Latn-ME"/>
        </w:rPr>
      </w:pPr>
      <w:r w:rsidRPr="000E7445">
        <w:rPr>
          <w:rFonts w:ascii="Arial" w:hAnsi="Arial" w:cs="Arial"/>
          <w:b/>
          <w:sz w:val="22"/>
          <w:szCs w:val="22"/>
          <w:lang w:val="sr-Latn-CS"/>
        </w:rPr>
        <w:t xml:space="preserve">1.3. </w:t>
      </w:r>
      <w:r w:rsidRPr="000E7445">
        <w:rPr>
          <w:rFonts w:ascii="Arial" w:hAnsi="Arial" w:cs="Arial"/>
          <w:b/>
          <w:bCs/>
          <w:sz w:val="22"/>
          <w:szCs w:val="22"/>
          <w:lang w:val="sr-Latn-CS"/>
        </w:rPr>
        <w:t>Geomorfolo</w:t>
      </w:r>
      <w:r w:rsidRPr="000E7445">
        <w:rPr>
          <w:rFonts w:ascii="Arial" w:hAnsi="Arial" w:cs="Arial"/>
          <w:b/>
          <w:bCs/>
          <w:sz w:val="22"/>
          <w:szCs w:val="22"/>
          <w:lang w:val="sr-Latn-ME"/>
        </w:rPr>
        <w:t>ške</w:t>
      </w:r>
      <w:r w:rsidRPr="00E56DC2">
        <w:rPr>
          <w:rFonts w:ascii="Arial" w:hAnsi="Arial" w:cs="Arial"/>
          <w:b/>
          <w:bCs/>
          <w:sz w:val="22"/>
          <w:szCs w:val="22"/>
          <w:lang w:val="sr-Latn-ME"/>
        </w:rPr>
        <w:t xml:space="preserve"> karakteristike područja </w:t>
      </w:r>
      <w:r w:rsidR="00C85E67">
        <w:rPr>
          <w:rFonts w:ascii="Arial" w:hAnsi="Arial" w:cs="Arial"/>
          <w:b/>
          <w:bCs/>
          <w:sz w:val="22"/>
          <w:szCs w:val="22"/>
          <w:lang w:val="sr-Latn-ME"/>
        </w:rPr>
        <w:t>pojave</w:t>
      </w:r>
      <w:r w:rsidRPr="00E56DC2">
        <w:rPr>
          <w:rFonts w:ascii="Arial" w:hAnsi="Arial" w:cs="Arial"/>
          <w:b/>
          <w:bCs/>
          <w:sz w:val="22"/>
          <w:szCs w:val="22"/>
          <w:lang w:val="sr-Latn-ME"/>
        </w:rPr>
        <w:t xml:space="preserve"> </w:t>
      </w:r>
      <w:r w:rsidR="00E217BE">
        <w:rPr>
          <w:rFonts w:ascii="Arial" w:hAnsi="Arial" w:cs="Arial"/>
          <w:b/>
          <w:bCs/>
          <w:sz w:val="22"/>
          <w:szCs w:val="22"/>
          <w:lang w:val="sr-Latn-ME"/>
        </w:rPr>
        <w:t>“Milina gomila”</w:t>
      </w:r>
    </w:p>
    <w:p w14:paraId="7523598D" w14:textId="77777777" w:rsidR="006245BE" w:rsidRPr="00B31354" w:rsidRDefault="006245BE" w:rsidP="006245BE">
      <w:pPr>
        <w:spacing w:after="0"/>
        <w:jc w:val="both"/>
        <w:rPr>
          <w:rFonts w:ascii="Arial" w:hAnsi="Arial" w:cs="Arial"/>
          <w:color w:val="FF0000"/>
          <w:lang w:val="sr-Latn-CS"/>
        </w:rPr>
      </w:pPr>
    </w:p>
    <w:p w14:paraId="5DCFBD14" w14:textId="3F8A353F" w:rsidR="00A84ECA" w:rsidRPr="00B21CD9" w:rsidRDefault="00A84ECA" w:rsidP="00006D3F">
      <w:pPr>
        <w:pStyle w:val="BodyText"/>
        <w:spacing w:after="0" w:line="240" w:lineRule="auto"/>
        <w:jc w:val="both"/>
        <w:rPr>
          <w:rFonts w:ascii="Arial" w:hAnsi="Arial" w:cs="Arial"/>
          <w:sz w:val="22"/>
          <w:szCs w:val="22"/>
          <w:lang w:val="pl-PL"/>
        </w:rPr>
      </w:pPr>
      <w:r w:rsidRPr="00B21CD9">
        <w:rPr>
          <w:rFonts w:ascii="Arial" w:hAnsi="Arial" w:cs="Arial"/>
          <w:sz w:val="22"/>
          <w:szCs w:val="22"/>
          <w:lang w:val="pl-PL"/>
        </w:rPr>
        <w:t xml:space="preserve">Brdo Milina gomila ima </w:t>
      </w:r>
      <w:r w:rsidR="00595236">
        <w:rPr>
          <w:rFonts w:ascii="Arial" w:hAnsi="Arial" w:cs="Arial"/>
          <w:sz w:val="22"/>
          <w:szCs w:val="22"/>
          <w:lang w:val="pl-PL"/>
        </w:rPr>
        <w:t xml:space="preserve">nadmorsku </w:t>
      </w:r>
      <w:r w:rsidRPr="00B21CD9">
        <w:rPr>
          <w:rFonts w:ascii="Arial" w:hAnsi="Arial" w:cs="Arial"/>
          <w:sz w:val="22"/>
          <w:szCs w:val="22"/>
          <w:lang w:val="pl-PL"/>
        </w:rPr>
        <w:t>visinu 273 m.n.m, sa uzvišenjima u blizini</w:t>
      </w:r>
      <w:r w:rsidR="002B5AE7">
        <w:rPr>
          <w:rFonts w:ascii="Arial" w:hAnsi="Arial" w:cs="Arial"/>
          <w:sz w:val="22"/>
          <w:szCs w:val="22"/>
          <w:lang w:val="pl-PL"/>
        </w:rPr>
        <w:t>,</w:t>
      </w:r>
      <w:r w:rsidR="000E7445">
        <w:rPr>
          <w:rFonts w:ascii="Arial" w:hAnsi="Arial" w:cs="Arial"/>
          <w:sz w:val="22"/>
          <w:szCs w:val="22"/>
          <w:lang w:val="pl-PL"/>
        </w:rPr>
        <w:t xml:space="preserve">                                                                                                                                                                                                                                                                                                                                                                                                                                                                                                                                                                                                                                                                                                                                                                                                                                                                                                                                                                                                                                                                                                                                                                                                 </w:t>
      </w:r>
      <w:r w:rsidRPr="00B21CD9">
        <w:rPr>
          <w:rFonts w:ascii="Arial" w:hAnsi="Arial" w:cs="Arial"/>
          <w:sz w:val="22"/>
          <w:szCs w:val="22"/>
          <w:lang w:val="pl-PL"/>
        </w:rPr>
        <w:t xml:space="preserve"> Rudina, K</w:t>
      </w:r>
      <w:r w:rsidR="00006D3F" w:rsidRPr="00B21CD9">
        <w:rPr>
          <w:rFonts w:ascii="Arial" w:hAnsi="Arial" w:cs="Arial"/>
          <w:sz w:val="22"/>
          <w:szCs w:val="22"/>
          <w:lang w:val="pl-PL"/>
        </w:rPr>
        <w:t>rvavče</w:t>
      </w:r>
      <w:r w:rsidR="003675F4">
        <w:rPr>
          <w:rFonts w:ascii="Arial" w:hAnsi="Arial" w:cs="Arial"/>
          <w:sz w:val="22"/>
          <w:szCs w:val="22"/>
          <w:lang w:val="pl-PL"/>
        </w:rPr>
        <w:t>, Velji kuk</w:t>
      </w:r>
      <w:r w:rsidR="00006D3F" w:rsidRPr="00B21CD9">
        <w:rPr>
          <w:rFonts w:ascii="Arial" w:hAnsi="Arial" w:cs="Arial"/>
          <w:sz w:val="22"/>
          <w:szCs w:val="22"/>
          <w:lang w:val="pl-PL"/>
        </w:rPr>
        <w:t xml:space="preserve"> i drugi</w:t>
      </w:r>
      <w:r w:rsidRPr="00B21CD9">
        <w:rPr>
          <w:rFonts w:ascii="Arial" w:hAnsi="Arial" w:cs="Arial"/>
          <w:sz w:val="22"/>
          <w:szCs w:val="22"/>
          <w:lang w:val="pl-PL"/>
        </w:rPr>
        <w:t xml:space="preserve">. Na </w:t>
      </w:r>
      <w:r w:rsidR="003675F4">
        <w:rPr>
          <w:rFonts w:ascii="Arial" w:hAnsi="Arial" w:cs="Arial"/>
          <w:sz w:val="22"/>
          <w:szCs w:val="22"/>
          <w:lang w:val="pl-PL"/>
        </w:rPr>
        <w:t xml:space="preserve">istočnoj i </w:t>
      </w:r>
      <w:r w:rsidR="00006D3F" w:rsidRPr="00B21CD9">
        <w:rPr>
          <w:rFonts w:ascii="Arial" w:hAnsi="Arial" w:cs="Arial"/>
          <w:sz w:val="22"/>
          <w:szCs w:val="22"/>
          <w:lang w:val="pl-PL"/>
        </w:rPr>
        <w:t xml:space="preserve">sjeveroistočnoj strani šireg prostora </w:t>
      </w:r>
      <w:r w:rsidRPr="00B21CD9">
        <w:rPr>
          <w:rFonts w:ascii="Arial" w:hAnsi="Arial" w:cs="Arial"/>
          <w:sz w:val="22"/>
          <w:szCs w:val="22"/>
          <w:lang w:val="pl-PL"/>
        </w:rPr>
        <w:t>su strme krečnjačko-flišne strane Gradin</w:t>
      </w:r>
      <w:r w:rsidR="00B21CD9" w:rsidRPr="00B21CD9">
        <w:rPr>
          <w:rFonts w:ascii="Arial" w:hAnsi="Arial" w:cs="Arial"/>
          <w:sz w:val="22"/>
          <w:szCs w:val="22"/>
          <w:lang w:val="pl-PL"/>
        </w:rPr>
        <w:t>a</w:t>
      </w:r>
      <w:r w:rsidRPr="00B21CD9">
        <w:rPr>
          <w:rFonts w:ascii="Arial" w:hAnsi="Arial" w:cs="Arial"/>
          <w:sz w:val="22"/>
          <w:szCs w:val="22"/>
          <w:lang w:val="pl-PL"/>
        </w:rPr>
        <w:t xml:space="preserve"> i Crnc</w:t>
      </w:r>
      <w:r w:rsidR="00B21CD9" w:rsidRPr="00B21CD9">
        <w:rPr>
          <w:rFonts w:ascii="Arial" w:hAnsi="Arial" w:cs="Arial"/>
          <w:sz w:val="22"/>
          <w:szCs w:val="22"/>
          <w:lang w:val="pl-PL"/>
        </w:rPr>
        <w:t>i</w:t>
      </w:r>
      <w:r w:rsidRPr="00B21CD9">
        <w:rPr>
          <w:rFonts w:ascii="Arial" w:hAnsi="Arial" w:cs="Arial"/>
          <w:sz w:val="22"/>
          <w:szCs w:val="22"/>
          <w:lang w:val="pl-PL"/>
        </w:rPr>
        <w:t>, koje prelaze u vertikalne ostenjake Kopilja i Gostilja.</w:t>
      </w:r>
    </w:p>
    <w:p w14:paraId="766790AB" w14:textId="77777777" w:rsidR="00006D3F" w:rsidRPr="00B21CD9" w:rsidRDefault="00006D3F" w:rsidP="00006D3F">
      <w:pPr>
        <w:pStyle w:val="BodyText"/>
        <w:spacing w:after="0" w:line="240" w:lineRule="auto"/>
        <w:jc w:val="both"/>
        <w:rPr>
          <w:rFonts w:ascii="Arial" w:hAnsi="Arial" w:cs="Arial"/>
          <w:sz w:val="22"/>
          <w:szCs w:val="22"/>
          <w:lang w:val="pl-PL"/>
        </w:rPr>
      </w:pPr>
    </w:p>
    <w:p w14:paraId="27B7C30D" w14:textId="305C1C39" w:rsidR="006245BE" w:rsidRPr="00B21CD9" w:rsidRDefault="006245BE" w:rsidP="006245BE">
      <w:pPr>
        <w:spacing w:after="0"/>
        <w:jc w:val="both"/>
        <w:rPr>
          <w:rFonts w:ascii="Arial" w:hAnsi="Arial" w:cs="Arial"/>
          <w:lang w:val="sr-Latn-CS"/>
        </w:rPr>
      </w:pPr>
      <w:r w:rsidRPr="00B21CD9">
        <w:rPr>
          <w:rFonts w:ascii="Arial" w:hAnsi="Arial" w:cs="Arial"/>
          <w:lang w:val="sr-Latn-CS"/>
        </w:rPr>
        <w:t xml:space="preserve">Najveći vodeni tok je rijeka </w:t>
      </w:r>
      <w:r w:rsidR="00006D3F" w:rsidRPr="00B21CD9">
        <w:rPr>
          <w:rFonts w:ascii="Arial" w:hAnsi="Arial" w:cs="Arial"/>
          <w:lang w:val="sr-Latn-CS"/>
        </w:rPr>
        <w:t xml:space="preserve">Zeta čije korito se nalazi </w:t>
      </w:r>
      <w:r w:rsidR="00B21CD9" w:rsidRPr="00B21CD9">
        <w:rPr>
          <w:rFonts w:ascii="Arial" w:hAnsi="Arial" w:cs="Arial"/>
          <w:lang w:val="sr-Latn-CS"/>
        </w:rPr>
        <w:t xml:space="preserve">na oko 4 km </w:t>
      </w:r>
      <w:r w:rsidR="00006D3F" w:rsidRPr="00B21CD9">
        <w:rPr>
          <w:rFonts w:ascii="Arial" w:hAnsi="Arial" w:cs="Arial"/>
          <w:lang w:val="sr-Latn-CS"/>
        </w:rPr>
        <w:t>južno od predmetne lokacije</w:t>
      </w:r>
      <w:r w:rsidR="00B21CD9" w:rsidRPr="00B21CD9">
        <w:rPr>
          <w:rFonts w:ascii="Arial" w:hAnsi="Arial" w:cs="Arial"/>
          <w:lang w:val="sr-Latn-CS"/>
        </w:rPr>
        <w:t xml:space="preserve"> a</w:t>
      </w:r>
      <w:r w:rsidR="00006D3F" w:rsidRPr="00B21CD9">
        <w:rPr>
          <w:rFonts w:ascii="Arial" w:hAnsi="Arial" w:cs="Arial"/>
          <w:lang w:val="sr-Latn-CS"/>
        </w:rPr>
        <w:t xml:space="preserve"> </w:t>
      </w:r>
      <w:r w:rsidRPr="00B21CD9">
        <w:rPr>
          <w:rFonts w:ascii="Arial" w:hAnsi="Arial" w:cs="Arial"/>
          <w:lang w:val="sr-Latn-CS"/>
        </w:rPr>
        <w:t>koja</w:t>
      </w:r>
      <w:r w:rsidR="00B21CD9" w:rsidRPr="00B21CD9">
        <w:rPr>
          <w:rFonts w:ascii="Arial" w:hAnsi="Arial" w:cs="Arial"/>
          <w:lang w:val="sr-Latn-CS"/>
        </w:rPr>
        <w:t xml:space="preserve"> predstavlja</w:t>
      </w:r>
      <w:r w:rsidRPr="00B21CD9">
        <w:rPr>
          <w:rFonts w:ascii="Arial" w:hAnsi="Arial" w:cs="Arial"/>
          <w:lang w:val="sr-Latn-CS"/>
        </w:rPr>
        <w:t xml:space="preserve"> glavni recipijent površinskih voda sa ovog područja</w:t>
      </w:r>
      <w:r w:rsidR="00006D3F" w:rsidRPr="00B21CD9">
        <w:rPr>
          <w:rFonts w:ascii="Arial" w:hAnsi="Arial" w:cs="Arial"/>
          <w:lang w:val="sr-Latn-CS"/>
        </w:rPr>
        <w:t>.</w:t>
      </w:r>
      <w:r w:rsidRPr="00B21CD9">
        <w:rPr>
          <w:rFonts w:ascii="Arial" w:hAnsi="Arial" w:cs="Arial"/>
          <w:lang w:val="sr-Latn-CS"/>
        </w:rPr>
        <w:t xml:space="preserve"> </w:t>
      </w:r>
    </w:p>
    <w:p w14:paraId="4FC290AE" w14:textId="77777777" w:rsidR="006245BE" w:rsidRPr="00B21CD9" w:rsidRDefault="006245BE" w:rsidP="006245BE">
      <w:pPr>
        <w:spacing w:after="0"/>
        <w:jc w:val="both"/>
        <w:rPr>
          <w:rFonts w:ascii="Arial" w:hAnsi="Arial" w:cs="Arial"/>
          <w:lang w:val="sr-Latn-CS"/>
        </w:rPr>
      </w:pPr>
    </w:p>
    <w:p w14:paraId="76354913" w14:textId="65081C3D" w:rsidR="006245BE" w:rsidRPr="00B21CD9" w:rsidRDefault="00B21CD9" w:rsidP="006245BE">
      <w:pPr>
        <w:spacing w:after="0"/>
        <w:jc w:val="both"/>
        <w:rPr>
          <w:rFonts w:ascii="Arial" w:hAnsi="Arial" w:cs="Arial"/>
          <w:lang w:val="sr-Latn-CS"/>
        </w:rPr>
      </w:pPr>
      <w:r w:rsidRPr="00B21CD9">
        <w:rPr>
          <w:rFonts w:ascii="Arial" w:hAnsi="Arial" w:cs="Arial"/>
          <w:lang w:val="sr-Latn-CS"/>
        </w:rPr>
        <w:t>Širi prostor ovog lokaliteta</w:t>
      </w:r>
      <w:r w:rsidR="006245BE" w:rsidRPr="00B21CD9">
        <w:rPr>
          <w:rFonts w:ascii="Arial" w:hAnsi="Arial" w:cs="Arial"/>
          <w:lang w:val="sr-Latn-CS"/>
        </w:rPr>
        <w:t xml:space="preserve"> se drenira preko manjih povremenih površinskih tokova,</w:t>
      </w:r>
      <w:r w:rsidRPr="00B21CD9">
        <w:rPr>
          <w:rFonts w:ascii="Arial" w:hAnsi="Arial" w:cs="Arial"/>
          <w:lang w:val="sr-Latn-CS"/>
        </w:rPr>
        <w:t xml:space="preserve"> Buk, Mlištak i Morava</w:t>
      </w:r>
      <w:r w:rsidR="006245BE" w:rsidRPr="00B21CD9">
        <w:rPr>
          <w:rFonts w:ascii="Arial" w:hAnsi="Arial" w:cs="Arial"/>
          <w:lang w:val="sr-Latn-CS"/>
        </w:rPr>
        <w:t xml:space="preserve"> koji se ulivaju u rijeku </w:t>
      </w:r>
      <w:r w:rsidRPr="00B21CD9">
        <w:rPr>
          <w:rFonts w:ascii="Arial" w:hAnsi="Arial" w:cs="Arial"/>
          <w:lang w:val="sr-Latn-CS"/>
        </w:rPr>
        <w:t>Zetu.</w:t>
      </w:r>
    </w:p>
    <w:p w14:paraId="30B14634" w14:textId="44D5A887" w:rsidR="006245BE" w:rsidRPr="00B21CD9" w:rsidRDefault="006245BE" w:rsidP="00E36FF8">
      <w:pPr>
        <w:pStyle w:val="BodyText"/>
        <w:spacing w:after="0" w:line="240" w:lineRule="auto"/>
        <w:jc w:val="both"/>
        <w:rPr>
          <w:rFonts w:ascii="Arial" w:hAnsi="Arial" w:cs="Arial"/>
          <w:sz w:val="22"/>
          <w:szCs w:val="22"/>
          <w:lang w:val="sr-Latn-ME"/>
        </w:rPr>
      </w:pPr>
    </w:p>
    <w:p w14:paraId="53AF1FCE" w14:textId="2718AE13" w:rsidR="006245BE" w:rsidRPr="00E56DC2" w:rsidRDefault="006245BE" w:rsidP="00E36FF8">
      <w:pPr>
        <w:pStyle w:val="BodyText"/>
        <w:spacing w:after="0" w:line="240" w:lineRule="auto"/>
        <w:jc w:val="both"/>
        <w:rPr>
          <w:rFonts w:ascii="Arial" w:hAnsi="Arial" w:cs="Arial"/>
          <w:b/>
          <w:bCs/>
          <w:sz w:val="22"/>
          <w:szCs w:val="22"/>
          <w:lang w:val="sr-Latn-ME"/>
        </w:rPr>
      </w:pPr>
      <w:r w:rsidRPr="000E7445">
        <w:rPr>
          <w:rFonts w:ascii="Arial" w:hAnsi="Arial" w:cs="Arial"/>
          <w:b/>
          <w:sz w:val="22"/>
          <w:szCs w:val="22"/>
          <w:lang w:val="sr-Latn-ME"/>
        </w:rPr>
        <w:t xml:space="preserve">1.4. </w:t>
      </w:r>
      <w:r w:rsidRPr="000E7445">
        <w:rPr>
          <w:rFonts w:ascii="Arial" w:hAnsi="Arial" w:cs="Arial"/>
          <w:b/>
          <w:bCs/>
          <w:sz w:val="22"/>
          <w:szCs w:val="22"/>
          <w:lang w:val="sr-Latn-ME"/>
        </w:rPr>
        <w:t>Mišljenje</w:t>
      </w:r>
      <w:r w:rsidRPr="00E56DC2">
        <w:rPr>
          <w:rFonts w:ascii="Arial" w:hAnsi="Arial" w:cs="Arial"/>
          <w:b/>
          <w:bCs/>
          <w:sz w:val="22"/>
          <w:szCs w:val="22"/>
          <w:lang w:val="sr-Latn-ME"/>
        </w:rPr>
        <w:t xml:space="preserve"> uprave za zaštitu kulturnih dobara</w:t>
      </w:r>
    </w:p>
    <w:p w14:paraId="78DAD8B4" w14:textId="7EB86E5E" w:rsidR="005452B8" w:rsidRPr="00E56DC2" w:rsidRDefault="005452B8" w:rsidP="00E36FF8">
      <w:pPr>
        <w:pStyle w:val="BodyText"/>
        <w:spacing w:after="0" w:line="240" w:lineRule="auto"/>
        <w:jc w:val="both"/>
        <w:rPr>
          <w:rFonts w:ascii="Arial" w:hAnsi="Arial" w:cs="Arial"/>
          <w:b/>
          <w:bCs/>
          <w:sz w:val="22"/>
          <w:szCs w:val="22"/>
          <w:lang w:val="sr-Latn-ME"/>
        </w:rPr>
      </w:pPr>
    </w:p>
    <w:p w14:paraId="18D3293D" w14:textId="390A6E6F" w:rsidR="00B31354" w:rsidRPr="00413657" w:rsidRDefault="00B31354" w:rsidP="00B31354">
      <w:pPr>
        <w:spacing w:after="0" w:line="240" w:lineRule="auto"/>
        <w:jc w:val="both"/>
        <w:rPr>
          <w:rFonts w:ascii="Arial" w:hAnsi="Arial" w:cs="Arial"/>
          <w:lang w:val="pl-PL" w:eastAsia="sl-SI"/>
        </w:rPr>
      </w:pPr>
      <w:r w:rsidRPr="00413657">
        <w:rPr>
          <w:rFonts w:ascii="Arial" w:hAnsi="Arial" w:cs="Arial"/>
          <w:lang w:val="pl-PL" w:eastAsia="sl-SI"/>
        </w:rPr>
        <w:t xml:space="preserve">Mišljenjem Uprave za zaštitu kulturnih dobara, br. </w:t>
      </w:r>
      <w:r>
        <w:rPr>
          <w:rFonts w:ascii="Arial" w:hAnsi="Arial" w:cs="Arial"/>
          <w:lang w:val="pl-PL" w:eastAsia="sl-SI"/>
        </w:rPr>
        <w:t>03-128/2021-17/2</w:t>
      </w:r>
      <w:r w:rsidRPr="00413657">
        <w:rPr>
          <w:rFonts w:ascii="Arial" w:hAnsi="Arial" w:cs="Arial"/>
          <w:lang w:val="pl-PL" w:eastAsia="sl-SI"/>
        </w:rPr>
        <w:t xml:space="preserve"> od </w:t>
      </w:r>
      <w:r>
        <w:rPr>
          <w:rFonts w:ascii="Arial" w:hAnsi="Arial" w:cs="Arial"/>
          <w:lang w:val="pl-PL" w:eastAsia="sl-SI"/>
        </w:rPr>
        <w:t>12.04.202</w:t>
      </w:r>
      <w:r w:rsidR="000E7445">
        <w:rPr>
          <w:rFonts w:ascii="Arial" w:hAnsi="Arial" w:cs="Arial"/>
          <w:lang w:val="pl-PL" w:eastAsia="sl-SI"/>
        </w:rPr>
        <w:t>1</w:t>
      </w:r>
      <w:r w:rsidRPr="00413657">
        <w:rPr>
          <w:rFonts w:ascii="Arial" w:hAnsi="Arial" w:cs="Arial"/>
          <w:lang w:val="pl-PL" w:eastAsia="sl-SI"/>
        </w:rPr>
        <w:t>.</w:t>
      </w:r>
      <w:r>
        <w:rPr>
          <w:rFonts w:ascii="Arial" w:hAnsi="Arial" w:cs="Arial"/>
          <w:lang w:val="pl-PL" w:eastAsia="sl-SI"/>
        </w:rPr>
        <w:t xml:space="preserve"> </w:t>
      </w:r>
      <w:r w:rsidRPr="00413657">
        <w:rPr>
          <w:rFonts w:ascii="Arial" w:hAnsi="Arial" w:cs="Arial"/>
          <w:lang w:val="pl-PL" w:eastAsia="sl-SI"/>
        </w:rPr>
        <w:t xml:space="preserve">godine, konstatovano je da u predmetnom zahvatu lokaliteta </w:t>
      </w:r>
      <w:r w:rsidRPr="00413657">
        <w:rPr>
          <w:rFonts w:ascii="Arial" w:hAnsi="Arial" w:cs="Arial"/>
        </w:rPr>
        <w:t>“</w:t>
      </w:r>
      <w:r>
        <w:rPr>
          <w:rFonts w:ascii="Arial" w:hAnsi="Arial" w:cs="Arial"/>
        </w:rPr>
        <w:t xml:space="preserve">Milina </w:t>
      </w:r>
      <w:proofErr w:type="spellStart"/>
      <w:r>
        <w:rPr>
          <w:rFonts w:ascii="Arial" w:hAnsi="Arial" w:cs="Arial"/>
        </w:rPr>
        <w:t>gomila</w:t>
      </w:r>
      <w:proofErr w:type="spellEnd"/>
      <w:r w:rsidRPr="00413657">
        <w:rPr>
          <w:rFonts w:ascii="Arial" w:hAnsi="Arial" w:cs="Arial"/>
        </w:rPr>
        <w:t>”,</w:t>
      </w:r>
      <w:r w:rsidRPr="00413657">
        <w:rPr>
          <w:rFonts w:ascii="Arial" w:hAnsi="Arial" w:cs="Arial"/>
          <w:lang w:val="sr-Latn-CS"/>
        </w:rPr>
        <w:t xml:space="preserve"> </w:t>
      </w:r>
      <w:r>
        <w:rPr>
          <w:rFonts w:ascii="Arial" w:hAnsi="Arial" w:cs="Arial"/>
          <w:lang w:val="pl-PL" w:eastAsia="sl-SI"/>
        </w:rPr>
        <w:t>sa aspekta zaštite kulturnih dobara, može da se pristupi istraživanju i eksploataciji mineralne sirovine na predmetnoj lokaciji, uz obavezu da se uvaže zakonske odredbe konstatovane ovim Mišljenjem.</w:t>
      </w:r>
    </w:p>
    <w:p w14:paraId="77E1D2E3" w14:textId="77777777" w:rsidR="00B31354" w:rsidRPr="00413657" w:rsidRDefault="00B31354" w:rsidP="00B31354">
      <w:pPr>
        <w:spacing w:after="0" w:line="240" w:lineRule="auto"/>
        <w:jc w:val="both"/>
        <w:rPr>
          <w:rFonts w:ascii="Arial" w:hAnsi="Arial" w:cs="Arial"/>
          <w:lang w:val="pl-PL" w:eastAsia="sl-SI"/>
        </w:rPr>
      </w:pPr>
    </w:p>
    <w:p w14:paraId="2D64447A" w14:textId="77777777" w:rsidR="00B31354" w:rsidRDefault="00B31354" w:rsidP="00B31354">
      <w:pPr>
        <w:spacing w:after="0" w:line="240" w:lineRule="auto"/>
        <w:jc w:val="both"/>
        <w:rPr>
          <w:rFonts w:ascii="Arial" w:hAnsi="Arial" w:cs="Arial"/>
          <w:lang w:val="pl-PL" w:eastAsia="sl-SI"/>
        </w:rPr>
      </w:pPr>
      <w:r w:rsidRPr="00413657">
        <w:rPr>
          <w:rFonts w:ascii="Arial" w:hAnsi="Arial" w:cs="Arial"/>
          <w:lang w:val="pl-PL" w:eastAsia="sl-SI"/>
        </w:rPr>
        <w:t xml:space="preserve">U </w:t>
      </w:r>
      <w:r>
        <w:rPr>
          <w:rFonts w:ascii="Arial" w:hAnsi="Arial" w:cs="Arial"/>
          <w:lang w:val="pl-PL" w:eastAsia="sl-SI"/>
        </w:rPr>
        <w:t xml:space="preserve">toku izrade Koncesionih akata i realizacije predmetne koncesije, potrebno je uvrstiti i poštovati odredbe </w:t>
      </w:r>
      <w:r w:rsidRPr="00413657">
        <w:rPr>
          <w:rFonts w:ascii="Arial" w:hAnsi="Arial" w:cs="Arial"/>
          <w:lang w:val="pl-PL" w:eastAsia="sl-SI"/>
        </w:rPr>
        <w:t>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14:paraId="7AA3D974" w14:textId="77777777" w:rsidR="00B31354" w:rsidRPr="00413657" w:rsidRDefault="00B31354" w:rsidP="00B31354">
      <w:pPr>
        <w:spacing w:after="0" w:line="240" w:lineRule="auto"/>
        <w:jc w:val="both"/>
        <w:rPr>
          <w:rFonts w:ascii="Arial" w:hAnsi="Arial" w:cs="Arial"/>
          <w:lang w:val="pl-PL" w:eastAsia="sl-SI"/>
        </w:rPr>
      </w:pPr>
    </w:p>
    <w:p w14:paraId="424C6073" w14:textId="04FBD9C1" w:rsidR="005452B8" w:rsidRPr="00E56DC2" w:rsidRDefault="005452B8" w:rsidP="005452B8">
      <w:pPr>
        <w:spacing w:after="0" w:line="240" w:lineRule="auto"/>
        <w:jc w:val="both"/>
        <w:rPr>
          <w:rFonts w:ascii="Arial" w:hAnsi="Arial" w:cs="Arial"/>
          <w:b/>
          <w:bCs/>
          <w:lang w:val="sr-Latn-CS"/>
        </w:rPr>
      </w:pPr>
      <w:r w:rsidRPr="000E7445">
        <w:rPr>
          <w:rFonts w:ascii="Arial" w:hAnsi="Arial" w:cs="Arial"/>
          <w:b/>
          <w:lang w:val="sr-Latn-CS"/>
        </w:rPr>
        <w:t xml:space="preserve">1.5. </w:t>
      </w:r>
      <w:r w:rsidRPr="000E7445">
        <w:rPr>
          <w:rFonts w:ascii="Arial" w:hAnsi="Arial" w:cs="Arial"/>
          <w:b/>
          <w:bCs/>
          <w:lang w:val="sr-Latn-CS"/>
        </w:rPr>
        <w:t>Podaci</w:t>
      </w:r>
      <w:r w:rsidRPr="00E56DC2">
        <w:rPr>
          <w:rFonts w:ascii="Arial" w:hAnsi="Arial" w:cs="Arial"/>
          <w:b/>
          <w:bCs/>
          <w:lang w:val="sr-Latn-CS"/>
        </w:rPr>
        <w:t xml:space="preserve"> o imovinsko-pravnim odnosima</w:t>
      </w:r>
    </w:p>
    <w:p w14:paraId="78E80816" w14:textId="77777777" w:rsidR="005452B8" w:rsidRPr="00E56DC2" w:rsidRDefault="005452B8" w:rsidP="005452B8">
      <w:pPr>
        <w:spacing w:after="0" w:line="240" w:lineRule="auto"/>
        <w:jc w:val="both"/>
        <w:rPr>
          <w:rFonts w:ascii="Arial" w:hAnsi="Arial" w:cs="Arial"/>
          <w:lang w:val="sr-Latn-CS"/>
        </w:rPr>
      </w:pPr>
    </w:p>
    <w:p w14:paraId="3B9EFB24" w14:textId="7708AFA7" w:rsidR="00B31354" w:rsidRPr="00BB00F6" w:rsidRDefault="00B31354" w:rsidP="00B31354">
      <w:pPr>
        <w:jc w:val="both"/>
        <w:rPr>
          <w:rFonts w:ascii="Arial" w:hAnsi="Arial" w:cs="Arial"/>
          <w:lang w:val="sr-Latn-CS"/>
        </w:rPr>
      </w:pPr>
      <w:bookmarkStart w:id="7" w:name="_Toc402262929"/>
      <w:r w:rsidRPr="0058637C">
        <w:rPr>
          <w:rFonts w:ascii="Arial" w:hAnsi="Arial" w:cs="Arial"/>
        </w:rPr>
        <w:t xml:space="preserve">U </w:t>
      </w:r>
      <w:proofErr w:type="spellStart"/>
      <w:r w:rsidRPr="0058637C">
        <w:rPr>
          <w:rFonts w:ascii="Arial" w:hAnsi="Arial" w:cs="Arial"/>
        </w:rPr>
        <w:t>aktu</w:t>
      </w:r>
      <w:proofErr w:type="spellEnd"/>
      <w:r w:rsidRPr="0058637C">
        <w:rPr>
          <w:rFonts w:ascii="Arial" w:hAnsi="Arial" w:cs="Arial"/>
        </w:rPr>
        <w:t xml:space="preserve"> </w:t>
      </w:r>
      <w:proofErr w:type="spellStart"/>
      <w:r w:rsidRPr="0058637C">
        <w:rPr>
          <w:rFonts w:ascii="Arial" w:hAnsi="Arial" w:cs="Arial"/>
        </w:rPr>
        <w:t>Uprave</w:t>
      </w:r>
      <w:proofErr w:type="spellEnd"/>
      <w:r w:rsidRPr="0058637C">
        <w:rPr>
          <w:rFonts w:ascii="Arial" w:hAnsi="Arial" w:cs="Arial"/>
        </w:rPr>
        <w:t xml:space="preserve"> za </w:t>
      </w:r>
      <w:proofErr w:type="spellStart"/>
      <w:r w:rsidRPr="0058637C">
        <w:rPr>
          <w:rFonts w:ascii="Arial" w:hAnsi="Arial" w:cs="Arial"/>
        </w:rPr>
        <w:t>nekretnine</w:t>
      </w:r>
      <w:proofErr w:type="spellEnd"/>
      <w:r>
        <w:rPr>
          <w:rFonts w:ascii="Arial" w:hAnsi="Arial" w:cs="Arial"/>
        </w:rPr>
        <w:t xml:space="preserve"> </w:t>
      </w:r>
      <w:r w:rsidRPr="0058637C">
        <w:rPr>
          <w:rFonts w:ascii="Arial" w:hAnsi="Arial" w:cs="Arial"/>
        </w:rPr>
        <w:t xml:space="preserve">– </w:t>
      </w:r>
      <w:proofErr w:type="spellStart"/>
      <w:r w:rsidRPr="00153012">
        <w:rPr>
          <w:rFonts w:ascii="Arial" w:hAnsi="Arial" w:cs="Arial"/>
        </w:rPr>
        <w:t>Područna</w:t>
      </w:r>
      <w:proofErr w:type="spellEnd"/>
      <w:r w:rsidRPr="00153012">
        <w:rPr>
          <w:rFonts w:ascii="Arial" w:hAnsi="Arial" w:cs="Arial"/>
        </w:rPr>
        <w:t xml:space="preserve"> </w:t>
      </w:r>
      <w:proofErr w:type="spellStart"/>
      <w:r w:rsidRPr="00153012">
        <w:rPr>
          <w:rFonts w:ascii="Arial" w:hAnsi="Arial" w:cs="Arial"/>
        </w:rPr>
        <w:t>jedinica</w:t>
      </w:r>
      <w:proofErr w:type="spellEnd"/>
      <w:r w:rsidRPr="00153012">
        <w:rPr>
          <w:rFonts w:ascii="Arial" w:hAnsi="Arial" w:cs="Arial"/>
        </w:rPr>
        <w:t xml:space="preserve"> </w:t>
      </w:r>
      <w:proofErr w:type="spellStart"/>
      <w:r w:rsidRPr="00153012">
        <w:rPr>
          <w:rFonts w:ascii="Arial" w:hAnsi="Arial" w:cs="Arial"/>
        </w:rPr>
        <w:t>Danilovgrad</w:t>
      </w:r>
      <w:proofErr w:type="spellEnd"/>
      <w:r w:rsidRPr="00153012">
        <w:rPr>
          <w:rFonts w:ascii="Arial" w:hAnsi="Arial" w:cs="Arial"/>
        </w:rPr>
        <w:t>, br. 120-91</w:t>
      </w:r>
      <w:r w:rsidR="00125AF8" w:rsidRPr="00153012">
        <w:rPr>
          <w:rFonts w:ascii="Arial" w:hAnsi="Arial" w:cs="Arial"/>
        </w:rPr>
        <w:t>9</w:t>
      </w:r>
      <w:r w:rsidRPr="00153012">
        <w:rPr>
          <w:rFonts w:ascii="Arial" w:hAnsi="Arial" w:cs="Arial"/>
        </w:rPr>
        <w:t>/</w:t>
      </w:r>
      <w:r w:rsidR="00125AF8" w:rsidRPr="00153012">
        <w:rPr>
          <w:rFonts w:ascii="Arial" w:hAnsi="Arial" w:cs="Arial"/>
        </w:rPr>
        <w:t>5253/2022</w:t>
      </w:r>
      <w:r w:rsidRPr="00153012">
        <w:rPr>
          <w:rFonts w:ascii="Arial" w:hAnsi="Arial" w:cs="Arial"/>
        </w:rPr>
        <w:t xml:space="preserve"> od 2</w:t>
      </w:r>
      <w:r w:rsidR="00125AF8" w:rsidRPr="00153012">
        <w:rPr>
          <w:rFonts w:ascii="Arial" w:hAnsi="Arial" w:cs="Arial"/>
        </w:rPr>
        <w:t>5</w:t>
      </w:r>
      <w:r w:rsidRPr="00153012">
        <w:rPr>
          <w:rFonts w:ascii="Arial" w:hAnsi="Arial" w:cs="Arial"/>
        </w:rPr>
        <w:t>.0</w:t>
      </w:r>
      <w:r w:rsidR="00125AF8" w:rsidRPr="00153012">
        <w:rPr>
          <w:rFonts w:ascii="Arial" w:hAnsi="Arial" w:cs="Arial"/>
        </w:rPr>
        <w:t>7</w:t>
      </w:r>
      <w:r w:rsidRPr="00153012">
        <w:rPr>
          <w:rFonts w:ascii="Arial" w:hAnsi="Arial" w:cs="Arial"/>
        </w:rPr>
        <w:t>.202</w:t>
      </w:r>
      <w:r w:rsidR="00125AF8" w:rsidRPr="00153012">
        <w:rPr>
          <w:rFonts w:ascii="Arial" w:hAnsi="Arial" w:cs="Arial"/>
        </w:rPr>
        <w:t>2</w:t>
      </w:r>
      <w:r w:rsidRPr="00153012">
        <w:rPr>
          <w:rFonts w:ascii="Arial" w:hAnsi="Arial" w:cs="Arial"/>
        </w:rPr>
        <w:t xml:space="preserve">. </w:t>
      </w:r>
      <w:proofErr w:type="spellStart"/>
      <w:r w:rsidRPr="00153012">
        <w:rPr>
          <w:rFonts w:ascii="Arial" w:hAnsi="Arial" w:cs="Arial"/>
        </w:rPr>
        <w:t>godine</w:t>
      </w:r>
      <w:proofErr w:type="spellEnd"/>
      <w:r w:rsidRPr="00153012">
        <w:rPr>
          <w:rFonts w:ascii="Arial" w:hAnsi="Arial" w:cs="Arial"/>
        </w:rPr>
        <w:t xml:space="preserve"> </w:t>
      </w:r>
      <w:proofErr w:type="spellStart"/>
      <w:r w:rsidRPr="00153012">
        <w:rPr>
          <w:rFonts w:ascii="Arial" w:hAnsi="Arial" w:cs="Arial"/>
        </w:rPr>
        <w:t>navedeno</w:t>
      </w:r>
      <w:proofErr w:type="spellEnd"/>
      <w:r w:rsidRPr="00153012">
        <w:rPr>
          <w:rFonts w:ascii="Arial" w:hAnsi="Arial" w:cs="Arial"/>
        </w:rPr>
        <w:t xml:space="preserve"> je, da </w:t>
      </w:r>
      <w:r w:rsidRPr="00153012">
        <w:rPr>
          <w:rFonts w:ascii="Arial" w:hAnsi="Arial" w:cs="Arial"/>
          <w:lang w:val="sr-Latn-CS"/>
        </w:rPr>
        <w:t xml:space="preserve">područje </w:t>
      </w:r>
      <w:r w:rsidR="000E7445" w:rsidRPr="00153012">
        <w:rPr>
          <w:rFonts w:ascii="Arial" w:hAnsi="Arial" w:cs="Arial"/>
          <w:lang w:val="sr-Latn-CS"/>
        </w:rPr>
        <w:t>lokaliteta</w:t>
      </w:r>
      <w:r w:rsidRPr="00153012">
        <w:rPr>
          <w:rFonts w:ascii="Arial" w:hAnsi="Arial" w:cs="Arial"/>
          <w:lang w:val="sr-Latn-CS"/>
        </w:rPr>
        <w:t xml:space="preserve"> tehničko-građ</w:t>
      </w:r>
      <w:r w:rsidR="000E7445" w:rsidRPr="00153012">
        <w:rPr>
          <w:rFonts w:ascii="Arial" w:hAnsi="Arial" w:cs="Arial"/>
          <w:lang w:val="sr-Latn-CS"/>
        </w:rPr>
        <w:t>evinskog kamena “Milina gomila” koje</w:t>
      </w:r>
      <w:r w:rsidRPr="00153012">
        <w:rPr>
          <w:rFonts w:ascii="Arial" w:hAnsi="Arial" w:cs="Arial"/>
          <w:lang w:val="sr-Latn-CS"/>
        </w:rPr>
        <w:t xml:space="preserve"> administrativno </w:t>
      </w:r>
      <w:r w:rsidRPr="00BB00F6">
        <w:rPr>
          <w:rFonts w:ascii="Arial" w:hAnsi="Arial" w:cs="Arial"/>
          <w:lang w:val="sr-Latn-CS"/>
        </w:rPr>
        <w:t xml:space="preserve">pripada SO Danilovgrad, obuhvata </w:t>
      </w:r>
      <w:r w:rsidR="00FE2779">
        <w:rPr>
          <w:rFonts w:ascii="Arial" w:hAnsi="Arial" w:cs="Arial"/>
          <w:lang w:val="sr-Latn-CS"/>
        </w:rPr>
        <w:t>dio katastarske parcele 49/2</w:t>
      </w:r>
      <w:r w:rsidRPr="00BB00F6">
        <w:rPr>
          <w:rFonts w:ascii="Arial" w:hAnsi="Arial" w:cs="Arial"/>
          <w:lang w:val="sr-Latn-CS"/>
        </w:rPr>
        <w:t xml:space="preserve"> a koja prema katastarskoj podjeli Direkcije za nekretnine (područna jedinica Danilovgrad), pripada katastarskoj </w:t>
      </w:r>
      <w:r>
        <w:rPr>
          <w:rFonts w:ascii="Arial" w:hAnsi="Arial" w:cs="Arial"/>
          <w:lang w:val="sr-Latn-CS"/>
        </w:rPr>
        <w:t>opštini</w:t>
      </w:r>
      <w:r w:rsidRPr="00BB00F6">
        <w:rPr>
          <w:rFonts w:ascii="Arial" w:hAnsi="Arial" w:cs="Arial"/>
          <w:lang w:val="sr-Latn-CS"/>
        </w:rPr>
        <w:t xml:space="preserve"> Jelenak. </w:t>
      </w:r>
    </w:p>
    <w:p w14:paraId="5D155D0F" w14:textId="186CA890" w:rsidR="00B31354" w:rsidRPr="00BB00F6" w:rsidRDefault="00B31354" w:rsidP="00B31354">
      <w:pPr>
        <w:jc w:val="both"/>
        <w:rPr>
          <w:rFonts w:ascii="Arial" w:hAnsi="Arial" w:cs="Arial"/>
          <w:lang w:val="sr-Latn-CS"/>
        </w:rPr>
      </w:pPr>
      <w:r w:rsidRPr="00BB00F6">
        <w:rPr>
          <w:rFonts w:ascii="Arial" w:hAnsi="Arial" w:cs="Arial"/>
          <w:lang w:val="sr-Latn-CS"/>
        </w:rPr>
        <w:t xml:space="preserve">Teren obuhvaćen istražno-eksploatacionim prostorom zauzima površinu od </w:t>
      </w:r>
      <w:r w:rsidR="007746F4" w:rsidRPr="007746F4">
        <w:rPr>
          <w:rFonts w:ascii="Arial" w:hAnsi="Arial" w:cs="Arial"/>
          <w:lang w:val="sr-Latn-CS"/>
        </w:rPr>
        <w:t>od 66 766 m</w:t>
      </w:r>
      <w:r w:rsidR="007746F4" w:rsidRPr="007746F4">
        <w:rPr>
          <w:rFonts w:ascii="Arial" w:hAnsi="Arial" w:cs="Arial"/>
          <w:vertAlign w:val="superscript"/>
          <w:lang w:val="sr-Latn-CS"/>
        </w:rPr>
        <w:t>2</w:t>
      </w:r>
      <w:r w:rsidR="007746F4" w:rsidRPr="007746F4">
        <w:rPr>
          <w:rFonts w:ascii="Arial" w:hAnsi="Arial" w:cs="Arial"/>
          <w:lang w:val="sr-Latn-CS"/>
        </w:rPr>
        <w:t xml:space="preserve">  </w:t>
      </w:r>
      <w:r w:rsidRPr="007746F4">
        <w:rPr>
          <w:rFonts w:ascii="Arial" w:hAnsi="Arial" w:cs="Arial"/>
          <w:lang w:val="sr-Latn-CS"/>
        </w:rPr>
        <w:t xml:space="preserve">i </w:t>
      </w:r>
      <w:r w:rsidRPr="00BB00F6">
        <w:rPr>
          <w:rFonts w:ascii="Arial" w:hAnsi="Arial" w:cs="Arial"/>
          <w:lang w:val="sr-Latn-CS"/>
        </w:rPr>
        <w:t>nalazi se u vlasništvu C</w:t>
      </w:r>
      <w:r>
        <w:rPr>
          <w:rFonts w:ascii="Arial" w:hAnsi="Arial" w:cs="Arial"/>
          <w:lang w:val="sr-Latn-CS"/>
        </w:rPr>
        <w:t>rne Gore</w:t>
      </w:r>
      <w:r w:rsidR="00FE2779">
        <w:rPr>
          <w:rFonts w:ascii="Arial" w:hAnsi="Arial" w:cs="Arial"/>
          <w:lang w:val="sr-Latn-CS"/>
        </w:rPr>
        <w:t>1/1</w:t>
      </w:r>
      <w:r>
        <w:rPr>
          <w:rFonts w:ascii="Arial" w:hAnsi="Arial" w:cs="Arial"/>
          <w:lang w:val="sr-Latn-CS"/>
        </w:rPr>
        <w:t>, (subjektom raspolaže V</w:t>
      </w:r>
      <w:r w:rsidRPr="00BB00F6">
        <w:rPr>
          <w:rFonts w:ascii="Arial" w:hAnsi="Arial" w:cs="Arial"/>
          <w:lang w:val="sr-Latn-CS"/>
        </w:rPr>
        <w:t>lada Crne Gore</w:t>
      </w:r>
      <w:r w:rsidR="00FE2779">
        <w:rPr>
          <w:rFonts w:ascii="Arial" w:hAnsi="Arial" w:cs="Arial"/>
          <w:lang w:val="sr-Latn-CS"/>
        </w:rPr>
        <w:t xml:space="preserve"> 1/1</w:t>
      </w:r>
      <w:r w:rsidRPr="00BB00F6">
        <w:rPr>
          <w:rFonts w:ascii="Arial" w:hAnsi="Arial" w:cs="Arial"/>
          <w:lang w:val="sr-Latn-CS"/>
        </w:rPr>
        <w:t>).</w:t>
      </w:r>
    </w:p>
    <w:p w14:paraId="3AE8434D" w14:textId="5240BA24" w:rsidR="009E4344" w:rsidRPr="00E56DC2" w:rsidRDefault="009E4344" w:rsidP="009E4344">
      <w:pPr>
        <w:shd w:val="clear" w:color="auto" w:fill="FFFFFF"/>
        <w:spacing w:after="0" w:line="240" w:lineRule="auto"/>
        <w:jc w:val="both"/>
        <w:rPr>
          <w:rFonts w:ascii="Arial" w:eastAsia="Times New Roman" w:hAnsi="Arial" w:cs="Arial"/>
        </w:rPr>
      </w:pPr>
      <w:proofErr w:type="spellStart"/>
      <w:r w:rsidRPr="00E56DC2">
        <w:rPr>
          <w:rFonts w:ascii="Arial" w:eastAsia="Times New Roman" w:hAnsi="Arial" w:cs="Arial"/>
        </w:rPr>
        <w:t>Površina</w:t>
      </w:r>
      <w:proofErr w:type="spellEnd"/>
      <w:r w:rsidRPr="00E56DC2">
        <w:rPr>
          <w:rFonts w:ascii="Arial" w:eastAsia="Times New Roman" w:hAnsi="Arial" w:cs="Arial"/>
        </w:rPr>
        <w:t xml:space="preserve"> </w:t>
      </w:r>
      <w:proofErr w:type="spellStart"/>
      <w:r w:rsidRPr="00E56DC2">
        <w:rPr>
          <w:rFonts w:ascii="Arial" w:eastAsia="Times New Roman" w:hAnsi="Arial" w:cs="Arial"/>
        </w:rPr>
        <w:t>zahvata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istražno-eksploatacionog</w:t>
      </w:r>
      <w:proofErr w:type="spellEnd"/>
      <w:r w:rsidRPr="00E56DC2">
        <w:rPr>
          <w:rFonts w:ascii="Arial" w:eastAsia="Times New Roman" w:hAnsi="Arial" w:cs="Arial"/>
        </w:rPr>
        <w:t xml:space="preserve"> </w:t>
      </w:r>
      <w:proofErr w:type="spellStart"/>
      <w:r w:rsidRPr="00E56DC2">
        <w:rPr>
          <w:rFonts w:ascii="Arial" w:eastAsia="Times New Roman" w:hAnsi="Arial" w:cs="Arial"/>
        </w:rPr>
        <w:t>prostora</w:t>
      </w:r>
      <w:proofErr w:type="spellEnd"/>
      <w:r w:rsidRPr="00E56DC2">
        <w:rPr>
          <w:rFonts w:ascii="Arial" w:eastAsia="Times New Roman" w:hAnsi="Arial" w:cs="Arial"/>
        </w:rPr>
        <w:t xml:space="preserve"> </w:t>
      </w:r>
      <w:proofErr w:type="spellStart"/>
      <w:r w:rsidRPr="00E56DC2">
        <w:rPr>
          <w:rFonts w:ascii="Arial" w:eastAsia="Times New Roman" w:hAnsi="Arial" w:cs="Arial"/>
        </w:rPr>
        <w:t>prikazana</w:t>
      </w:r>
      <w:proofErr w:type="spellEnd"/>
      <w:r w:rsidRPr="00E56DC2">
        <w:rPr>
          <w:rFonts w:ascii="Arial" w:eastAsia="Times New Roman" w:hAnsi="Arial" w:cs="Arial"/>
        </w:rPr>
        <w:t xml:space="preserve"> je u </w:t>
      </w:r>
      <w:proofErr w:type="spellStart"/>
      <w:r w:rsidRPr="00E56DC2">
        <w:rPr>
          <w:rFonts w:ascii="Arial" w:eastAsia="Times New Roman" w:hAnsi="Arial" w:cs="Arial"/>
        </w:rPr>
        <w:t>okviru</w:t>
      </w:r>
      <w:proofErr w:type="spellEnd"/>
      <w:r w:rsidRPr="00E56DC2">
        <w:rPr>
          <w:rFonts w:ascii="Arial" w:eastAsia="Times New Roman" w:hAnsi="Arial" w:cs="Arial"/>
        </w:rPr>
        <w:t xml:space="preserve"> </w:t>
      </w:r>
      <w:proofErr w:type="spellStart"/>
      <w:r w:rsidRPr="00E56DC2">
        <w:rPr>
          <w:rFonts w:ascii="Arial" w:eastAsia="Times New Roman" w:hAnsi="Arial" w:cs="Arial"/>
        </w:rPr>
        <w:t>pomenutog</w:t>
      </w:r>
      <w:proofErr w:type="spellEnd"/>
      <w:r w:rsidRPr="00E56DC2">
        <w:rPr>
          <w:rFonts w:ascii="Arial" w:eastAsia="Times New Roman" w:hAnsi="Arial" w:cs="Arial"/>
        </w:rPr>
        <w:t xml:space="preserve"> </w:t>
      </w:r>
      <w:proofErr w:type="spellStart"/>
      <w:r w:rsidR="002A433B" w:rsidRPr="00E56DC2">
        <w:rPr>
          <w:rFonts w:ascii="Arial" w:eastAsia="Times New Roman" w:hAnsi="Arial" w:cs="Arial"/>
        </w:rPr>
        <w:t>Tehničkog</w:t>
      </w:r>
      <w:proofErr w:type="spellEnd"/>
      <w:r w:rsidR="002A433B" w:rsidRPr="00E56DC2">
        <w:rPr>
          <w:rFonts w:ascii="Arial" w:eastAsia="Times New Roman" w:hAnsi="Arial" w:cs="Arial"/>
        </w:rPr>
        <w:t xml:space="preserve"> </w:t>
      </w:r>
      <w:proofErr w:type="spellStart"/>
      <w:r w:rsidR="002A433B" w:rsidRPr="00E56DC2">
        <w:rPr>
          <w:rFonts w:ascii="Arial" w:eastAsia="Times New Roman" w:hAnsi="Arial" w:cs="Arial"/>
        </w:rPr>
        <w:t>izvještaja</w:t>
      </w:r>
      <w:proofErr w:type="spellEnd"/>
      <w:r w:rsidRPr="00E56DC2">
        <w:rPr>
          <w:rFonts w:ascii="Arial" w:eastAsia="Times New Roman" w:hAnsi="Arial" w:cs="Arial"/>
        </w:rPr>
        <w:t xml:space="preserve"> koji </w:t>
      </w:r>
      <w:proofErr w:type="spellStart"/>
      <w:r w:rsidRPr="00E56DC2">
        <w:rPr>
          <w:rFonts w:ascii="Arial" w:eastAsia="Times New Roman" w:hAnsi="Arial" w:cs="Arial"/>
        </w:rPr>
        <w:t>sadrži</w:t>
      </w:r>
      <w:proofErr w:type="spellEnd"/>
      <w:r w:rsidRPr="00E56DC2">
        <w:rPr>
          <w:rFonts w:ascii="Arial" w:eastAsia="Times New Roman" w:hAnsi="Arial" w:cs="Arial"/>
        </w:rPr>
        <w:t xml:space="preserve"> </w:t>
      </w:r>
      <w:proofErr w:type="spellStart"/>
      <w:r w:rsidRPr="00E56DC2">
        <w:rPr>
          <w:rFonts w:ascii="Arial" w:eastAsia="Times New Roman" w:hAnsi="Arial" w:cs="Arial"/>
        </w:rPr>
        <w:t>podatke</w:t>
      </w:r>
      <w:proofErr w:type="spellEnd"/>
      <w:r w:rsidRPr="00E56DC2">
        <w:rPr>
          <w:rFonts w:ascii="Arial" w:eastAsia="Times New Roman" w:hAnsi="Arial" w:cs="Arial"/>
        </w:rPr>
        <w:t xml:space="preserve"> </w:t>
      </w:r>
      <w:proofErr w:type="spellStart"/>
      <w:r w:rsidRPr="00E56DC2">
        <w:rPr>
          <w:rFonts w:ascii="Arial" w:eastAsia="Times New Roman" w:hAnsi="Arial" w:cs="Arial"/>
        </w:rPr>
        <w:t>sa</w:t>
      </w:r>
      <w:proofErr w:type="spellEnd"/>
      <w:r w:rsidRPr="00E56DC2">
        <w:rPr>
          <w:rFonts w:ascii="Arial" w:eastAsia="Times New Roman" w:hAnsi="Arial" w:cs="Arial"/>
        </w:rPr>
        <w:t xml:space="preserve"> </w:t>
      </w:r>
      <w:proofErr w:type="spellStart"/>
      <w:r w:rsidRPr="00E56DC2">
        <w:rPr>
          <w:rFonts w:ascii="Arial" w:eastAsia="Times New Roman" w:hAnsi="Arial" w:cs="Arial"/>
        </w:rPr>
        <w:t>naznačenim</w:t>
      </w:r>
      <w:proofErr w:type="spellEnd"/>
      <w:r w:rsidRPr="00E56DC2">
        <w:rPr>
          <w:rFonts w:ascii="Arial" w:eastAsia="Times New Roman" w:hAnsi="Arial" w:cs="Arial"/>
        </w:rPr>
        <w:t xml:space="preserve"> </w:t>
      </w:r>
      <w:proofErr w:type="spellStart"/>
      <w:r w:rsidRPr="00E56DC2">
        <w:rPr>
          <w:rFonts w:ascii="Arial" w:eastAsia="Times New Roman" w:hAnsi="Arial" w:cs="Arial"/>
        </w:rPr>
        <w:t>vlasnicima</w:t>
      </w:r>
      <w:proofErr w:type="spellEnd"/>
      <w:r w:rsidRPr="00E56DC2">
        <w:rPr>
          <w:rFonts w:ascii="Arial" w:eastAsia="Times New Roman" w:hAnsi="Arial" w:cs="Arial"/>
        </w:rPr>
        <w:t xml:space="preserve"> u </w:t>
      </w:r>
      <w:proofErr w:type="spellStart"/>
      <w:r w:rsidRPr="00E56DC2">
        <w:rPr>
          <w:rFonts w:ascii="Arial" w:eastAsia="Times New Roman" w:hAnsi="Arial" w:cs="Arial"/>
        </w:rPr>
        <w:t>trenutku</w:t>
      </w:r>
      <w:proofErr w:type="spellEnd"/>
      <w:r w:rsidRPr="00E56DC2">
        <w:rPr>
          <w:rFonts w:ascii="Arial" w:eastAsia="Times New Roman" w:hAnsi="Arial" w:cs="Arial"/>
        </w:rPr>
        <w:t xml:space="preserve"> </w:t>
      </w:r>
      <w:proofErr w:type="spellStart"/>
      <w:r w:rsidRPr="00E56DC2">
        <w:rPr>
          <w:rFonts w:ascii="Arial" w:eastAsia="Times New Roman" w:hAnsi="Arial" w:cs="Arial"/>
        </w:rPr>
        <w:t>izrade</w:t>
      </w:r>
      <w:proofErr w:type="spellEnd"/>
      <w:r w:rsidRPr="00E56DC2">
        <w:rPr>
          <w:rFonts w:ascii="Arial" w:eastAsia="Times New Roman" w:hAnsi="Arial" w:cs="Arial"/>
        </w:rPr>
        <w:t xml:space="preserve"> </w:t>
      </w:r>
      <w:proofErr w:type="spellStart"/>
      <w:r w:rsidRPr="00E56DC2">
        <w:rPr>
          <w:rFonts w:ascii="Arial" w:eastAsia="Times New Roman" w:hAnsi="Arial" w:cs="Arial"/>
        </w:rPr>
        <w:t>kao</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koordinate</w:t>
      </w:r>
      <w:proofErr w:type="spellEnd"/>
      <w:r w:rsidRPr="00E56DC2">
        <w:rPr>
          <w:rFonts w:ascii="Arial" w:eastAsia="Times New Roman" w:hAnsi="Arial" w:cs="Arial"/>
        </w:rPr>
        <w:t xml:space="preserve"> </w:t>
      </w:r>
      <w:proofErr w:type="spellStart"/>
      <w:r w:rsidRPr="00E56DC2">
        <w:rPr>
          <w:rFonts w:ascii="Arial" w:eastAsia="Times New Roman" w:hAnsi="Arial" w:cs="Arial"/>
        </w:rPr>
        <w:t>graničnih</w:t>
      </w:r>
      <w:proofErr w:type="spellEnd"/>
      <w:r w:rsidRPr="00E56DC2">
        <w:rPr>
          <w:rFonts w:ascii="Arial" w:eastAsia="Times New Roman" w:hAnsi="Arial" w:cs="Arial"/>
        </w:rPr>
        <w:t xml:space="preserve"> </w:t>
      </w:r>
      <w:proofErr w:type="spellStart"/>
      <w:r w:rsidRPr="00E56DC2">
        <w:rPr>
          <w:rFonts w:ascii="Arial" w:eastAsia="Times New Roman" w:hAnsi="Arial" w:cs="Arial"/>
        </w:rPr>
        <w:t>tačaka</w:t>
      </w:r>
      <w:proofErr w:type="spellEnd"/>
      <w:r w:rsidRPr="00E56DC2">
        <w:rPr>
          <w:rFonts w:ascii="Arial" w:eastAsia="Times New Roman" w:hAnsi="Arial" w:cs="Arial"/>
        </w:rPr>
        <w:t xml:space="preserve"> </w:t>
      </w:r>
      <w:proofErr w:type="spellStart"/>
      <w:r w:rsidRPr="00E56DC2">
        <w:rPr>
          <w:rFonts w:ascii="Arial" w:eastAsia="Times New Roman" w:hAnsi="Arial" w:cs="Arial"/>
        </w:rPr>
        <w:t>uslovne</w:t>
      </w:r>
      <w:proofErr w:type="spellEnd"/>
      <w:r w:rsidRPr="00E56DC2">
        <w:rPr>
          <w:rFonts w:ascii="Arial" w:eastAsia="Times New Roman" w:hAnsi="Arial" w:cs="Arial"/>
        </w:rPr>
        <w:t xml:space="preserve"> </w:t>
      </w:r>
      <w:proofErr w:type="spellStart"/>
      <w:r w:rsidRPr="00E56DC2">
        <w:rPr>
          <w:rFonts w:ascii="Arial" w:eastAsia="Times New Roman" w:hAnsi="Arial" w:cs="Arial"/>
        </w:rPr>
        <w:t>parcelacije</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preparcelacije</w:t>
      </w:r>
      <w:proofErr w:type="spellEnd"/>
      <w:r w:rsidRPr="00E56DC2">
        <w:rPr>
          <w:rFonts w:ascii="Arial" w:eastAsia="Times New Roman" w:hAnsi="Arial" w:cs="Arial"/>
        </w:rPr>
        <w:t xml:space="preserve">. </w:t>
      </w:r>
    </w:p>
    <w:p w14:paraId="7B6AB69D" w14:textId="77777777" w:rsidR="009E4344" w:rsidRPr="00E56DC2" w:rsidRDefault="009E4344" w:rsidP="009E4344">
      <w:pPr>
        <w:shd w:val="clear" w:color="auto" w:fill="FFFFFF"/>
        <w:spacing w:after="0" w:line="240" w:lineRule="auto"/>
        <w:jc w:val="both"/>
        <w:rPr>
          <w:rFonts w:ascii="Arial" w:eastAsia="Times New Roman" w:hAnsi="Arial" w:cs="Arial"/>
        </w:rPr>
      </w:pPr>
    </w:p>
    <w:p w14:paraId="47EC967A" w14:textId="77777777" w:rsidR="009E4344" w:rsidRPr="00E56DC2" w:rsidRDefault="009E4344" w:rsidP="009E4344">
      <w:pPr>
        <w:shd w:val="clear" w:color="auto" w:fill="FFFFFF"/>
        <w:spacing w:after="0" w:line="240" w:lineRule="auto"/>
        <w:jc w:val="both"/>
        <w:rPr>
          <w:rFonts w:ascii="Arial" w:eastAsia="Times New Roman" w:hAnsi="Arial" w:cs="Arial"/>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E56DC2" w:rsidRDefault="009E4344" w:rsidP="009E4344">
      <w:pPr>
        <w:shd w:val="clear" w:color="auto" w:fill="FFFFFF"/>
        <w:spacing w:after="0" w:line="240" w:lineRule="auto"/>
        <w:jc w:val="both"/>
        <w:rPr>
          <w:rFonts w:ascii="Arial" w:eastAsia="Times New Roman" w:hAnsi="Arial" w:cs="Arial"/>
        </w:rPr>
      </w:pPr>
    </w:p>
    <w:p w14:paraId="79F5A535" w14:textId="43B628A3" w:rsidR="00744584" w:rsidRPr="00E56DC2" w:rsidRDefault="009E4344" w:rsidP="005452B8">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5452B8">
      <w:pPr>
        <w:shd w:val="clear" w:color="auto" w:fill="FFFFFF"/>
        <w:spacing w:after="0" w:line="240" w:lineRule="auto"/>
        <w:jc w:val="both"/>
        <w:rPr>
          <w:rFonts w:ascii="Arial" w:eastAsia="Times New Roman" w:hAnsi="Arial" w:cs="Arial"/>
          <w:lang w:val="pl-PL"/>
        </w:rPr>
      </w:pPr>
    </w:p>
    <w:p w14:paraId="46215579" w14:textId="6DB93913" w:rsidR="005452B8" w:rsidRPr="00E56DC2" w:rsidRDefault="005452B8" w:rsidP="005452B8">
      <w:pPr>
        <w:shd w:val="clear" w:color="auto" w:fill="FFFFFF"/>
        <w:spacing w:after="0" w:line="240" w:lineRule="auto"/>
        <w:jc w:val="both"/>
        <w:rPr>
          <w:rFonts w:ascii="Arial" w:eastAsia="Times New Roman" w:hAnsi="Arial" w:cs="Arial"/>
          <w:b/>
          <w:bCs/>
          <w:lang w:val="pl-PL"/>
        </w:rPr>
      </w:pPr>
      <w:r w:rsidRPr="000E7445">
        <w:rPr>
          <w:rFonts w:ascii="Arial" w:eastAsia="Times New Roman" w:hAnsi="Arial" w:cs="Arial"/>
          <w:b/>
          <w:lang w:val="pl-PL"/>
        </w:rPr>
        <w:t xml:space="preserve">1.6. </w:t>
      </w:r>
      <w:r w:rsidRPr="000E7445">
        <w:rPr>
          <w:rFonts w:ascii="Arial" w:eastAsia="Times New Roman" w:hAnsi="Arial" w:cs="Arial"/>
          <w:b/>
          <w:bCs/>
          <w:lang w:val="pl-PL"/>
        </w:rPr>
        <w:t>Podaci</w:t>
      </w:r>
      <w:r w:rsidRPr="00E56DC2">
        <w:rPr>
          <w:rFonts w:ascii="Arial" w:eastAsia="Times New Roman" w:hAnsi="Arial" w:cs="Arial"/>
          <w:b/>
          <w:bCs/>
          <w:lang w:val="pl-PL"/>
        </w:rPr>
        <w:t xml:space="preserve"> iz prostorno urbanističke dokumentacije</w:t>
      </w:r>
    </w:p>
    <w:p w14:paraId="5FCFECA5" w14:textId="77777777" w:rsidR="00885CFC" w:rsidRPr="00E56DC2" w:rsidRDefault="00885CFC" w:rsidP="00D35018">
      <w:pPr>
        <w:shd w:val="clear" w:color="auto" w:fill="FFFFFF"/>
        <w:spacing w:after="0" w:line="240" w:lineRule="auto"/>
        <w:jc w:val="both"/>
        <w:rPr>
          <w:rFonts w:ascii="Arial" w:hAnsi="Arial" w:cs="Arial"/>
          <w:lang w:val="sr-Latn-CS"/>
        </w:rPr>
      </w:pPr>
    </w:p>
    <w:p w14:paraId="6B4047FC" w14:textId="77777777" w:rsidR="00B31354" w:rsidRDefault="00B31354" w:rsidP="00153012">
      <w:pPr>
        <w:spacing w:after="0"/>
        <w:jc w:val="both"/>
        <w:rPr>
          <w:rFonts w:ascii="Arial" w:hAnsi="Arial" w:cs="Arial"/>
          <w:b/>
        </w:rPr>
      </w:pPr>
      <w:bookmarkStart w:id="8" w:name="_Toc402262930"/>
      <w:r w:rsidRPr="003872AC">
        <w:rPr>
          <w:rFonts w:ascii="Arial" w:hAnsi="Arial" w:cs="Arial"/>
        </w:rPr>
        <w:t xml:space="preserve">Na </w:t>
      </w:r>
      <w:proofErr w:type="spellStart"/>
      <w:r w:rsidRPr="003872AC">
        <w:rPr>
          <w:rFonts w:ascii="Arial" w:hAnsi="Arial" w:cs="Arial"/>
        </w:rPr>
        <w:t>osnovu</w:t>
      </w:r>
      <w:proofErr w:type="spellEnd"/>
      <w:r w:rsidRPr="003872AC">
        <w:rPr>
          <w:rFonts w:ascii="Arial" w:hAnsi="Arial" w:cs="Arial"/>
        </w:rPr>
        <w:t xml:space="preserve"> </w:t>
      </w:r>
      <w:proofErr w:type="spellStart"/>
      <w:r w:rsidRPr="003872AC">
        <w:rPr>
          <w:rFonts w:ascii="Arial" w:hAnsi="Arial" w:cs="Arial"/>
        </w:rPr>
        <w:t>dopisa</w:t>
      </w:r>
      <w:proofErr w:type="spellEnd"/>
      <w:r w:rsidRPr="003872AC">
        <w:rPr>
          <w:rFonts w:ascii="Arial" w:hAnsi="Arial" w:cs="Arial"/>
        </w:rPr>
        <w:t xml:space="preserve"> </w:t>
      </w:r>
      <w:proofErr w:type="spellStart"/>
      <w:r>
        <w:rPr>
          <w:rFonts w:ascii="Arial" w:hAnsi="Arial" w:cs="Arial"/>
        </w:rPr>
        <w:t>Sekretarijata</w:t>
      </w:r>
      <w:proofErr w:type="spellEnd"/>
      <w:r w:rsidRPr="003872AC">
        <w:rPr>
          <w:rFonts w:ascii="Arial" w:hAnsi="Arial" w:cs="Arial"/>
        </w:rPr>
        <w:t xml:space="preserve"> za </w:t>
      </w:r>
      <w:proofErr w:type="spellStart"/>
      <w:r>
        <w:rPr>
          <w:rFonts w:ascii="Arial" w:hAnsi="Arial" w:cs="Arial"/>
        </w:rPr>
        <w:t>planiranje</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uređenje</w:t>
      </w:r>
      <w:proofErr w:type="spellEnd"/>
      <w:r>
        <w:rPr>
          <w:rFonts w:ascii="Arial" w:hAnsi="Arial" w:cs="Arial"/>
        </w:rPr>
        <w:t xml:space="preserve"> </w:t>
      </w:r>
      <w:proofErr w:type="spellStart"/>
      <w:r>
        <w:rPr>
          <w:rFonts w:ascii="Arial" w:hAnsi="Arial" w:cs="Arial"/>
        </w:rPr>
        <w:t>prostora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zaštitu</w:t>
      </w:r>
      <w:proofErr w:type="spellEnd"/>
      <w:r>
        <w:rPr>
          <w:rFonts w:ascii="Arial" w:hAnsi="Arial" w:cs="Arial"/>
        </w:rPr>
        <w:t xml:space="preserve"> </w:t>
      </w:r>
      <w:proofErr w:type="spellStart"/>
      <w:r>
        <w:rPr>
          <w:rFonts w:ascii="Arial" w:hAnsi="Arial" w:cs="Arial"/>
        </w:rPr>
        <w:t>životne</w:t>
      </w:r>
      <w:proofErr w:type="spellEnd"/>
      <w:r>
        <w:rPr>
          <w:rFonts w:ascii="Arial" w:hAnsi="Arial" w:cs="Arial"/>
        </w:rPr>
        <w:t xml:space="preserve"> </w:t>
      </w:r>
      <w:proofErr w:type="spellStart"/>
      <w:r>
        <w:rPr>
          <w:rFonts w:ascii="Arial" w:hAnsi="Arial" w:cs="Arial"/>
        </w:rPr>
        <w:t>sredine</w:t>
      </w:r>
      <w:proofErr w:type="spellEnd"/>
      <w:r w:rsidRPr="003872AC">
        <w:rPr>
          <w:rFonts w:ascii="Arial" w:hAnsi="Arial" w:cs="Arial"/>
        </w:rPr>
        <w:t xml:space="preserve">, </w:t>
      </w:r>
      <w:proofErr w:type="spellStart"/>
      <w:r w:rsidRPr="003872AC">
        <w:rPr>
          <w:rFonts w:ascii="Arial" w:hAnsi="Arial" w:cs="Arial"/>
        </w:rPr>
        <w:t>Područna</w:t>
      </w:r>
      <w:proofErr w:type="spellEnd"/>
      <w:r w:rsidRPr="003872AC">
        <w:rPr>
          <w:rFonts w:ascii="Arial" w:hAnsi="Arial" w:cs="Arial"/>
        </w:rPr>
        <w:t xml:space="preserve"> </w:t>
      </w:r>
      <w:proofErr w:type="spellStart"/>
      <w:r w:rsidRPr="003872AC">
        <w:rPr>
          <w:rFonts w:ascii="Arial" w:hAnsi="Arial" w:cs="Arial"/>
        </w:rPr>
        <w:t>jedinica</w:t>
      </w:r>
      <w:proofErr w:type="spellEnd"/>
      <w:r w:rsidRPr="003872AC">
        <w:rPr>
          <w:rFonts w:ascii="Arial" w:hAnsi="Arial" w:cs="Arial"/>
        </w:rPr>
        <w:t xml:space="preserve"> </w:t>
      </w:r>
      <w:proofErr w:type="spellStart"/>
      <w:r>
        <w:rPr>
          <w:rFonts w:ascii="Arial" w:hAnsi="Arial" w:cs="Arial"/>
        </w:rPr>
        <w:t>Danilograd</w:t>
      </w:r>
      <w:proofErr w:type="spellEnd"/>
      <w:r w:rsidRPr="003872AC">
        <w:rPr>
          <w:rFonts w:ascii="Arial" w:hAnsi="Arial" w:cs="Arial"/>
        </w:rPr>
        <w:t xml:space="preserve">, </w:t>
      </w:r>
      <w:proofErr w:type="spellStart"/>
      <w:r w:rsidRPr="003872AC">
        <w:rPr>
          <w:rFonts w:ascii="Arial" w:hAnsi="Arial" w:cs="Arial"/>
        </w:rPr>
        <w:t>broj</w:t>
      </w:r>
      <w:proofErr w:type="spellEnd"/>
      <w:r w:rsidRPr="003872AC">
        <w:rPr>
          <w:rFonts w:ascii="Arial" w:hAnsi="Arial" w:cs="Arial"/>
        </w:rPr>
        <w:t xml:space="preserve"> </w:t>
      </w:r>
      <w:r>
        <w:rPr>
          <w:rFonts w:ascii="Arial" w:hAnsi="Arial" w:cs="Arial"/>
        </w:rPr>
        <w:t>06</w:t>
      </w:r>
      <w:r w:rsidRPr="003872AC">
        <w:rPr>
          <w:rFonts w:ascii="Arial" w:hAnsi="Arial" w:cs="Arial"/>
        </w:rPr>
        <w:t>-</w:t>
      </w:r>
      <w:r>
        <w:rPr>
          <w:rFonts w:ascii="Arial" w:hAnsi="Arial" w:cs="Arial"/>
        </w:rPr>
        <w:t>332/21-269/1 od 30.03.2021</w:t>
      </w:r>
      <w:r w:rsidRPr="003872AC">
        <w:rPr>
          <w:rFonts w:ascii="Arial" w:hAnsi="Arial" w:cs="Arial"/>
        </w:rPr>
        <w:t>.godine,</w:t>
      </w:r>
      <w:r>
        <w:rPr>
          <w:rFonts w:ascii="Arial" w:hAnsi="Arial" w:cs="Arial"/>
        </w:rPr>
        <w:t xml:space="preserve"> </w:t>
      </w:r>
      <w:proofErr w:type="spellStart"/>
      <w:r>
        <w:rPr>
          <w:rFonts w:ascii="Arial" w:hAnsi="Arial" w:cs="Arial"/>
        </w:rPr>
        <w:t>predmetni</w:t>
      </w:r>
      <w:proofErr w:type="spellEnd"/>
      <w:r>
        <w:rPr>
          <w:rFonts w:ascii="Arial" w:hAnsi="Arial" w:cs="Arial"/>
        </w:rPr>
        <w:t xml:space="preserve"> </w:t>
      </w:r>
      <w:proofErr w:type="spellStart"/>
      <w:r>
        <w:rPr>
          <w:rFonts w:ascii="Arial" w:hAnsi="Arial" w:cs="Arial"/>
        </w:rPr>
        <w:t>lokalitet</w:t>
      </w:r>
      <w:proofErr w:type="spellEnd"/>
      <w:r>
        <w:rPr>
          <w:rFonts w:ascii="Arial" w:hAnsi="Arial" w:cs="Arial"/>
        </w:rPr>
        <w:t xml:space="preserve"> “Milina </w:t>
      </w:r>
      <w:proofErr w:type="spellStart"/>
      <w:r>
        <w:rPr>
          <w:rFonts w:ascii="Arial" w:hAnsi="Arial" w:cs="Arial"/>
        </w:rPr>
        <w:t>gomila</w:t>
      </w:r>
      <w:proofErr w:type="spellEnd"/>
      <w:r>
        <w:rPr>
          <w:rFonts w:ascii="Arial" w:hAnsi="Arial" w:cs="Arial"/>
        </w:rPr>
        <w:t xml:space="preserve">”, </w:t>
      </w:r>
      <w:proofErr w:type="spellStart"/>
      <w:r>
        <w:rPr>
          <w:rFonts w:ascii="Arial" w:hAnsi="Arial" w:cs="Arial"/>
        </w:rPr>
        <w:t>pripada</w:t>
      </w:r>
      <w:proofErr w:type="spellEnd"/>
      <w:r>
        <w:rPr>
          <w:rFonts w:ascii="Arial" w:hAnsi="Arial" w:cs="Arial"/>
        </w:rPr>
        <w:t xml:space="preserve"> KA </w:t>
      </w:r>
      <w:proofErr w:type="spellStart"/>
      <w:r>
        <w:rPr>
          <w:rFonts w:ascii="Arial" w:hAnsi="Arial" w:cs="Arial"/>
        </w:rPr>
        <w:t>Jelenak</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po PUP </w:t>
      </w:r>
      <w:proofErr w:type="spellStart"/>
      <w:r>
        <w:rPr>
          <w:rFonts w:ascii="Arial" w:hAnsi="Arial" w:cs="Arial"/>
        </w:rPr>
        <w:t>opštine</w:t>
      </w:r>
      <w:proofErr w:type="spellEnd"/>
      <w:r>
        <w:rPr>
          <w:rFonts w:ascii="Arial" w:hAnsi="Arial" w:cs="Arial"/>
        </w:rPr>
        <w:t xml:space="preserve"> </w:t>
      </w:r>
      <w:proofErr w:type="spellStart"/>
      <w:r>
        <w:rPr>
          <w:rFonts w:ascii="Arial" w:hAnsi="Arial" w:cs="Arial"/>
        </w:rPr>
        <w:t>Danilovgrad</w:t>
      </w:r>
      <w:proofErr w:type="spellEnd"/>
      <w:r>
        <w:rPr>
          <w:rFonts w:ascii="Arial" w:hAnsi="Arial" w:cs="Arial"/>
        </w:rPr>
        <w:t xml:space="preserve"> </w:t>
      </w:r>
      <w:proofErr w:type="spellStart"/>
      <w:r>
        <w:rPr>
          <w:rFonts w:ascii="Arial" w:hAnsi="Arial" w:cs="Arial"/>
        </w:rPr>
        <w:t>pripada</w:t>
      </w:r>
      <w:proofErr w:type="spellEnd"/>
      <w:r>
        <w:rPr>
          <w:rFonts w:ascii="Arial" w:hAnsi="Arial" w:cs="Arial"/>
        </w:rPr>
        <w:t xml:space="preserve"> </w:t>
      </w:r>
      <w:proofErr w:type="spellStart"/>
      <w:r>
        <w:rPr>
          <w:rFonts w:ascii="Arial" w:hAnsi="Arial" w:cs="Arial"/>
        </w:rPr>
        <w:t>prostorno</w:t>
      </w:r>
      <w:proofErr w:type="spellEnd"/>
      <w:r>
        <w:rPr>
          <w:rFonts w:ascii="Arial" w:hAnsi="Arial" w:cs="Arial"/>
        </w:rPr>
        <w:t xml:space="preserve"> </w:t>
      </w:r>
      <w:proofErr w:type="spellStart"/>
      <w:r>
        <w:rPr>
          <w:rFonts w:ascii="Arial" w:hAnsi="Arial" w:cs="Arial"/>
        </w:rPr>
        <w:t>funkcionalnoj</w:t>
      </w:r>
      <w:proofErr w:type="spellEnd"/>
      <w:r>
        <w:rPr>
          <w:rFonts w:ascii="Arial" w:hAnsi="Arial" w:cs="Arial"/>
        </w:rPr>
        <w:t xml:space="preserve"> </w:t>
      </w:r>
      <w:proofErr w:type="spellStart"/>
      <w:r>
        <w:rPr>
          <w:rFonts w:ascii="Arial" w:hAnsi="Arial" w:cs="Arial"/>
        </w:rPr>
        <w:t>zoni-rubni</w:t>
      </w:r>
      <w:proofErr w:type="spellEnd"/>
      <w:r>
        <w:rPr>
          <w:rFonts w:ascii="Arial" w:hAnsi="Arial" w:cs="Arial"/>
        </w:rPr>
        <w:t xml:space="preserve"> </w:t>
      </w:r>
      <w:proofErr w:type="spellStart"/>
      <w:r>
        <w:rPr>
          <w:rFonts w:ascii="Arial" w:hAnsi="Arial" w:cs="Arial"/>
        </w:rPr>
        <w:t>dijelovi</w:t>
      </w:r>
      <w:proofErr w:type="spellEnd"/>
      <w:r>
        <w:rPr>
          <w:rFonts w:ascii="Arial" w:hAnsi="Arial" w:cs="Arial"/>
        </w:rPr>
        <w:t xml:space="preserve"> </w:t>
      </w:r>
      <w:proofErr w:type="spellStart"/>
      <w:r>
        <w:rPr>
          <w:rFonts w:ascii="Arial" w:hAnsi="Arial" w:cs="Arial"/>
        </w:rPr>
        <w:t>Bjelopavlićke</w:t>
      </w:r>
      <w:proofErr w:type="spellEnd"/>
      <w:r>
        <w:rPr>
          <w:rFonts w:ascii="Arial" w:hAnsi="Arial" w:cs="Arial"/>
        </w:rPr>
        <w:t xml:space="preserve"> </w:t>
      </w:r>
      <w:proofErr w:type="spellStart"/>
      <w:r>
        <w:rPr>
          <w:rFonts w:ascii="Arial" w:hAnsi="Arial" w:cs="Arial"/>
        </w:rPr>
        <w:t>ravnice</w:t>
      </w:r>
      <w:proofErr w:type="spellEnd"/>
      <w:r>
        <w:rPr>
          <w:rFonts w:ascii="Arial" w:hAnsi="Arial" w:cs="Arial"/>
        </w:rPr>
        <w:t xml:space="preserve">. </w:t>
      </w:r>
      <w:proofErr w:type="spellStart"/>
      <w:r>
        <w:rPr>
          <w:rFonts w:ascii="Arial" w:hAnsi="Arial" w:cs="Arial"/>
        </w:rPr>
        <w:t>Predmetni</w:t>
      </w:r>
      <w:proofErr w:type="spellEnd"/>
      <w:r>
        <w:rPr>
          <w:rFonts w:ascii="Arial" w:hAnsi="Arial" w:cs="Arial"/>
        </w:rPr>
        <w:t xml:space="preserve"> </w:t>
      </w:r>
      <w:proofErr w:type="spellStart"/>
      <w:r>
        <w:rPr>
          <w:rFonts w:ascii="Arial" w:hAnsi="Arial" w:cs="Arial"/>
        </w:rPr>
        <w:t>lokalitet</w:t>
      </w:r>
      <w:proofErr w:type="spellEnd"/>
      <w:r>
        <w:rPr>
          <w:rFonts w:ascii="Arial" w:hAnsi="Arial" w:cs="Arial"/>
        </w:rPr>
        <w:t xml:space="preserve"> </w:t>
      </w:r>
      <w:proofErr w:type="spellStart"/>
      <w:r>
        <w:rPr>
          <w:rFonts w:ascii="Arial" w:hAnsi="Arial" w:cs="Arial"/>
        </w:rPr>
        <w:t>pripada</w:t>
      </w:r>
      <w:proofErr w:type="spellEnd"/>
      <w:r>
        <w:rPr>
          <w:rFonts w:ascii="Arial" w:hAnsi="Arial" w:cs="Arial"/>
        </w:rPr>
        <w:t xml:space="preserve"> </w:t>
      </w:r>
      <w:proofErr w:type="spellStart"/>
      <w:r>
        <w:rPr>
          <w:rFonts w:ascii="Arial" w:hAnsi="Arial" w:cs="Arial"/>
        </w:rPr>
        <w:t>šumskim</w:t>
      </w:r>
      <w:proofErr w:type="spellEnd"/>
      <w:r>
        <w:rPr>
          <w:rFonts w:ascii="Arial" w:hAnsi="Arial" w:cs="Arial"/>
        </w:rPr>
        <w:t xml:space="preserve"> </w:t>
      </w:r>
      <w:proofErr w:type="spellStart"/>
      <w:r>
        <w:rPr>
          <w:rFonts w:ascii="Arial" w:hAnsi="Arial" w:cs="Arial"/>
        </w:rPr>
        <w:t>površinama</w:t>
      </w:r>
      <w:proofErr w:type="spellEnd"/>
      <w:r>
        <w:rPr>
          <w:rFonts w:ascii="Arial" w:hAnsi="Arial" w:cs="Arial"/>
        </w:rPr>
        <w:t xml:space="preserve"> </w:t>
      </w:r>
      <w:proofErr w:type="spellStart"/>
      <w:r>
        <w:rPr>
          <w:rFonts w:ascii="Arial" w:hAnsi="Arial" w:cs="Arial"/>
        </w:rPr>
        <w:t>čija</w:t>
      </w:r>
      <w:proofErr w:type="spellEnd"/>
      <w:r>
        <w:rPr>
          <w:rFonts w:ascii="Arial" w:hAnsi="Arial" w:cs="Arial"/>
        </w:rPr>
        <w:t xml:space="preserve"> je </w:t>
      </w:r>
      <w:proofErr w:type="spellStart"/>
      <w:r>
        <w:rPr>
          <w:rFonts w:ascii="Arial" w:hAnsi="Arial" w:cs="Arial"/>
        </w:rPr>
        <w:t>opšta</w:t>
      </w:r>
      <w:proofErr w:type="spellEnd"/>
      <w:r>
        <w:rPr>
          <w:rFonts w:ascii="Arial" w:hAnsi="Arial" w:cs="Arial"/>
        </w:rPr>
        <w:t xml:space="preserve"> </w:t>
      </w:r>
      <w:proofErr w:type="spellStart"/>
      <w:r>
        <w:rPr>
          <w:rFonts w:ascii="Arial" w:hAnsi="Arial" w:cs="Arial"/>
        </w:rPr>
        <w:t>namjena</w:t>
      </w:r>
      <w:proofErr w:type="spellEnd"/>
      <w:r>
        <w:rPr>
          <w:rFonts w:ascii="Arial" w:hAnsi="Arial" w:cs="Arial"/>
        </w:rPr>
        <w:t xml:space="preserve"> </w:t>
      </w:r>
      <w:proofErr w:type="spellStart"/>
      <w:r w:rsidRPr="000E7445">
        <w:rPr>
          <w:rFonts w:ascii="Arial" w:hAnsi="Arial" w:cs="Arial"/>
        </w:rPr>
        <w:t>niske</w:t>
      </w:r>
      <w:proofErr w:type="spellEnd"/>
      <w:r w:rsidRPr="000E7445">
        <w:rPr>
          <w:rFonts w:ascii="Arial" w:hAnsi="Arial" w:cs="Arial"/>
        </w:rPr>
        <w:t xml:space="preserve"> </w:t>
      </w:r>
      <w:proofErr w:type="spellStart"/>
      <w:r w:rsidRPr="000E7445">
        <w:rPr>
          <w:rFonts w:ascii="Arial" w:hAnsi="Arial" w:cs="Arial"/>
        </w:rPr>
        <w:t>šume</w:t>
      </w:r>
      <w:proofErr w:type="spellEnd"/>
      <w:r w:rsidRPr="000E7445">
        <w:rPr>
          <w:rFonts w:ascii="Arial" w:hAnsi="Arial" w:cs="Arial"/>
        </w:rPr>
        <w:t xml:space="preserve"> </w:t>
      </w:r>
      <w:proofErr w:type="spellStart"/>
      <w:r w:rsidRPr="000E7445">
        <w:rPr>
          <w:rFonts w:ascii="Arial" w:hAnsi="Arial" w:cs="Arial"/>
        </w:rPr>
        <w:t>i</w:t>
      </w:r>
      <w:proofErr w:type="spellEnd"/>
      <w:r w:rsidRPr="000E7445">
        <w:rPr>
          <w:rFonts w:ascii="Arial" w:hAnsi="Arial" w:cs="Arial"/>
        </w:rPr>
        <w:t xml:space="preserve"> </w:t>
      </w:r>
      <w:proofErr w:type="spellStart"/>
      <w:r w:rsidRPr="000E7445">
        <w:rPr>
          <w:rFonts w:ascii="Arial" w:hAnsi="Arial" w:cs="Arial"/>
        </w:rPr>
        <w:t>poljoprivrednim</w:t>
      </w:r>
      <w:proofErr w:type="spellEnd"/>
      <w:r w:rsidRPr="000E7445">
        <w:rPr>
          <w:rFonts w:ascii="Arial" w:hAnsi="Arial" w:cs="Arial"/>
        </w:rPr>
        <w:t xml:space="preserve"> </w:t>
      </w:r>
      <w:proofErr w:type="spellStart"/>
      <w:r w:rsidRPr="000E7445">
        <w:rPr>
          <w:rFonts w:ascii="Arial" w:hAnsi="Arial" w:cs="Arial"/>
        </w:rPr>
        <w:t>površinama-drugo</w:t>
      </w:r>
      <w:proofErr w:type="spellEnd"/>
      <w:r w:rsidRPr="000E7445">
        <w:rPr>
          <w:rFonts w:ascii="Arial" w:hAnsi="Arial" w:cs="Arial"/>
        </w:rPr>
        <w:t xml:space="preserve"> </w:t>
      </w:r>
      <w:proofErr w:type="spellStart"/>
      <w:r w:rsidRPr="000E7445">
        <w:rPr>
          <w:rFonts w:ascii="Arial" w:hAnsi="Arial" w:cs="Arial"/>
        </w:rPr>
        <w:t>poljoprivredno</w:t>
      </w:r>
      <w:proofErr w:type="spellEnd"/>
      <w:r w:rsidRPr="000E7445">
        <w:rPr>
          <w:rFonts w:ascii="Arial" w:hAnsi="Arial" w:cs="Arial"/>
        </w:rPr>
        <w:t xml:space="preserve"> </w:t>
      </w:r>
      <w:proofErr w:type="spellStart"/>
      <w:r w:rsidRPr="000E7445">
        <w:rPr>
          <w:rFonts w:ascii="Arial" w:hAnsi="Arial" w:cs="Arial"/>
        </w:rPr>
        <w:t>zemljište</w:t>
      </w:r>
      <w:proofErr w:type="spellEnd"/>
      <w:r>
        <w:rPr>
          <w:rFonts w:ascii="Arial" w:hAnsi="Arial" w:cs="Arial"/>
        </w:rPr>
        <w:t xml:space="preserve">. </w:t>
      </w:r>
      <w:r w:rsidRPr="000E7445">
        <w:rPr>
          <w:rFonts w:ascii="Arial" w:hAnsi="Arial" w:cs="Arial"/>
          <w:b/>
        </w:rPr>
        <w:t xml:space="preserve">Kao </w:t>
      </w:r>
      <w:proofErr w:type="spellStart"/>
      <w:r w:rsidRPr="000E7445">
        <w:rPr>
          <w:rFonts w:ascii="Arial" w:hAnsi="Arial" w:cs="Arial"/>
          <w:b/>
        </w:rPr>
        <w:t>kompatibilni</w:t>
      </w:r>
      <w:proofErr w:type="spellEnd"/>
      <w:r w:rsidRPr="000E7445">
        <w:rPr>
          <w:rFonts w:ascii="Arial" w:hAnsi="Arial" w:cs="Arial"/>
          <w:b/>
        </w:rPr>
        <w:t xml:space="preserve"> </w:t>
      </w:r>
      <w:proofErr w:type="spellStart"/>
      <w:r w:rsidRPr="000E7445">
        <w:rPr>
          <w:rFonts w:ascii="Arial" w:hAnsi="Arial" w:cs="Arial"/>
          <w:b/>
        </w:rPr>
        <w:t>sadržaj</w:t>
      </w:r>
      <w:proofErr w:type="spellEnd"/>
      <w:r w:rsidRPr="000E7445">
        <w:rPr>
          <w:rFonts w:ascii="Arial" w:hAnsi="Arial" w:cs="Arial"/>
          <w:b/>
        </w:rPr>
        <w:t xml:space="preserve"> u </w:t>
      </w:r>
      <w:proofErr w:type="spellStart"/>
      <w:r w:rsidRPr="000E7445">
        <w:rPr>
          <w:rFonts w:ascii="Arial" w:hAnsi="Arial" w:cs="Arial"/>
          <w:b/>
        </w:rPr>
        <w:t>dijelu</w:t>
      </w:r>
      <w:proofErr w:type="spellEnd"/>
      <w:r w:rsidRPr="000E7445">
        <w:rPr>
          <w:rFonts w:ascii="Arial" w:hAnsi="Arial" w:cs="Arial"/>
          <w:b/>
        </w:rPr>
        <w:t xml:space="preserve"> </w:t>
      </w:r>
      <w:proofErr w:type="spellStart"/>
      <w:r w:rsidRPr="000E7445">
        <w:rPr>
          <w:rFonts w:ascii="Arial" w:hAnsi="Arial" w:cs="Arial"/>
          <w:b/>
        </w:rPr>
        <w:t>šumske</w:t>
      </w:r>
      <w:proofErr w:type="spellEnd"/>
      <w:r w:rsidRPr="000E7445">
        <w:rPr>
          <w:rFonts w:ascii="Arial" w:hAnsi="Arial" w:cs="Arial"/>
          <w:b/>
        </w:rPr>
        <w:t xml:space="preserve"> </w:t>
      </w:r>
      <w:proofErr w:type="spellStart"/>
      <w:r w:rsidRPr="000E7445">
        <w:rPr>
          <w:rFonts w:ascii="Arial" w:hAnsi="Arial" w:cs="Arial"/>
          <w:b/>
        </w:rPr>
        <w:t>i</w:t>
      </w:r>
      <w:proofErr w:type="spellEnd"/>
      <w:r w:rsidRPr="000E7445">
        <w:rPr>
          <w:rFonts w:ascii="Arial" w:hAnsi="Arial" w:cs="Arial"/>
          <w:b/>
        </w:rPr>
        <w:t xml:space="preserve"> </w:t>
      </w:r>
      <w:proofErr w:type="spellStart"/>
      <w:r w:rsidRPr="000E7445">
        <w:rPr>
          <w:rFonts w:ascii="Arial" w:hAnsi="Arial" w:cs="Arial"/>
          <w:b/>
        </w:rPr>
        <w:t>poljoprivredne</w:t>
      </w:r>
      <w:proofErr w:type="spellEnd"/>
      <w:r w:rsidRPr="000E7445">
        <w:rPr>
          <w:rFonts w:ascii="Arial" w:hAnsi="Arial" w:cs="Arial"/>
          <w:b/>
        </w:rPr>
        <w:t xml:space="preserve"> </w:t>
      </w:r>
      <w:proofErr w:type="spellStart"/>
      <w:r w:rsidRPr="000E7445">
        <w:rPr>
          <w:rFonts w:ascii="Arial" w:hAnsi="Arial" w:cs="Arial"/>
          <w:b/>
        </w:rPr>
        <w:t>površine</w:t>
      </w:r>
      <w:proofErr w:type="spellEnd"/>
      <w:r w:rsidRPr="000E7445">
        <w:rPr>
          <w:rFonts w:ascii="Arial" w:hAnsi="Arial" w:cs="Arial"/>
          <w:b/>
        </w:rPr>
        <w:t xml:space="preserve">, </w:t>
      </w:r>
      <w:proofErr w:type="spellStart"/>
      <w:r w:rsidRPr="000E7445">
        <w:rPr>
          <w:rFonts w:ascii="Arial" w:hAnsi="Arial" w:cs="Arial"/>
          <w:b/>
        </w:rPr>
        <w:t>navodi</w:t>
      </w:r>
      <w:proofErr w:type="spellEnd"/>
      <w:r w:rsidRPr="000E7445">
        <w:rPr>
          <w:rFonts w:ascii="Arial" w:hAnsi="Arial" w:cs="Arial"/>
          <w:b/>
        </w:rPr>
        <w:t xml:space="preserve"> se </w:t>
      </w:r>
      <w:proofErr w:type="spellStart"/>
      <w:r w:rsidRPr="000E7445">
        <w:rPr>
          <w:rFonts w:ascii="Arial" w:hAnsi="Arial" w:cs="Arial"/>
          <w:b/>
        </w:rPr>
        <w:t>i</w:t>
      </w:r>
      <w:proofErr w:type="spellEnd"/>
      <w:r w:rsidRPr="000E7445">
        <w:rPr>
          <w:rFonts w:ascii="Arial" w:hAnsi="Arial" w:cs="Arial"/>
          <w:b/>
        </w:rPr>
        <w:t xml:space="preserve"> </w:t>
      </w:r>
      <w:proofErr w:type="spellStart"/>
      <w:r w:rsidRPr="000E7445">
        <w:rPr>
          <w:rFonts w:ascii="Arial" w:hAnsi="Arial" w:cs="Arial"/>
          <w:b/>
        </w:rPr>
        <w:t>eksploatacija</w:t>
      </w:r>
      <w:proofErr w:type="spellEnd"/>
      <w:r w:rsidRPr="000E7445">
        <w:rPr>
          <w:rFonts w:ascii="Arial" w:hAnsi="Arial" w:cs="Arial"/>
          <w:b/>
        </w:rPr>
        <w:t xml:space="preserve"> </w:t>
      </w:r>
      <w:proofErr w:type="spellStart"/>
      <w:r w:rsidRPr="000E7445">
        <w:rPr>
          <w:rFonts w:ascii="Arial" w:hAnsi="Arial" w:cs="Arial"/>
          <w:b/>
        </w:rPr>
        <w:t>mineralnih</w:t>
      </w:r>
      <w:proofErr w:type="spellEnd"/>
      <w:r w:rsidRPr="000E7445">
        <w:rPr>
          <w:rFonts w:ascii="Arial" w:hAnsi="Arial" w:cs="Arial"/>
          <w:b/>
        </w:rPr>
        <w:t xml:space="preserve"> </w:t>
      </w:r>
      <w:proofErr w:type="spellStart"/>
      <w:r w:rsidRPr="000E7445">
        <w:rPr>
          <w:rFonts w:ascii="Arial" w:hAnsi="Arial" w:cs="Arial"/>
          <w:b/>
        </w:rPr>
        <w:t>sirovina</w:t>
      </w:r>
      <w:proofErr w:type="spellEnd"/>
      <w:r w:rsidRPr="000E7445">
        <w:rPr>
          <w:rFonts w:ascii="Arial" w:hAnsi="Arial" w:cs="Arial"/>
          <w:b/>
        </w:rPr>
        <w:t>.</w:t>
      </w:r>
    </w:p>
    <w:p w14:paraId="54152978" w14:textId="77777777" w:rsidR="00153012" w:rsidRPr="000E7445" w:rsidRDefault="00153012" w:rsidP="00153012">
      <w:pPr>
        <w:spacing w:after="0"/>
        <w:jc w:val="both"/>
        <w:rPr>
          <w:rFonts w:ascii="Arial" w:hAnsi="Arial" w:cs="Arial"/>
          <w:b/>
          <w:i/>
        </w:rPr>
      </w:pPr>
    </w:p>
    <w:p w14:paraId="45C9CECD" w14:textId="4B6E43D8" w:rsidR="005452B8" w:rsidRPr="000E7445" w:rsidRDefault="005452B8" w:rsidP="00153012">
      <w:pPr>
        <w:shd w:val="clear" w:color="auto" w:fill="FFFFFF"/>
        <w:spacing w:after="0" w:line="240" w:lineRule="auto"/>
        <w:jc w:val="both"/>
        <w:rPr>
          <w:rFonts w:ascii="Arial" w:eastAsia="Times New Roman" w:hAnsi="Arial" w:cs="Arial"/>
          <w:b/>
        </w:rPr>
      </w:pPr>
      <w:r w:rsidRPr="000E7445">
        <w:rPr>
          <w:rFonts w:ascii="Arial" w:eastAsia="Times New Roman" w:hAnsi="Arial" w:cs="Arial"/>
          <w:b/>
        </w:rPr>
        <w:t xml:space="preserve">1.7. </w:t>
      </w:r>
      <w:proofErr w:type="spellStart"/>
      <w:r w:rsidRPr="000E7445">
        <w:rPr>
          <w:rFonts w:ascii="Arial" w:eastAsia="Times New Roman" w:hAnsi="Arial" w:cs="Arial"/>
          <w:b/>
          <w:bCs/>
        </w:rPr>
        <w:t>Infrastruktura</w:t>
      </w:r>
      <w:proofErr w:type="spellEnd"/>
    </w:p>
    <w:p w14:paraId="0707FD9B" w14:textId="5241EA64" w:rsidR="00DF6748" w:rsidRPr="00E56DC2" w:rsidRDefault="00245953" w:rsidP="00153012">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14:paraId="5933610A" w14:textId="72BF0C78" w:rsidR="001D5F10" w:rsidRDefault="002C709B" w:rsidP="00153012">
      <w:pPr>
        <w:spacing w:after="0"/>
        <w:jc w:val="both"/>
        <w:rPr>
          <w:rFonts w:ascii="Arial" w:hAnsi="Arial" w:cs="Arial"/>
          <w:lang w:val="sr-Latn-CS"/>
        </w:rPr>
      </w:pPr>
      <w:proofErr w:type="spellStart"/>
      <w:r w:rsidRPr="00E56DC2">
        <w:rPr>
          <w:rFonts w:ascii="Arial" w:eastAsia="Times New Roman" w:hAnsi="Arial" w:cs="Arial"/>
        </w:rPr>
        <w:t>Saobraćajne</w:t>
      </w:r>
      <w:proofErr w:type="spellEnd"/>
      <w:r w:rsidRPr="00E56DC2">
        <w:rPr>
          <w:rFonts w:ascii="Arial" w:eastAsia="Times New Roman" w:hAnsi="Arial" w:cs="Arial"/>
        </w:rPr>
        <w:t xml:space="preserve"> </w:t>
      </w:r>
      <w:proofErr w:type="spellStart"/>
      <w:r w:rsidRPr="00E56DC2">
        <w:rPr>
          <w:rFonts w:ascii="Arial" w:eastAsia="Times New Roman" w:hAnsi="Arial" w:cs="Arial"/>
        </w:rPr>
        <w:t>veze</w:t>
      </w:r>
      <w:proofErr w:type="spellEnd"/>
      <w:r w:rsidRPr="00E56DC2">
        <w:rPr>
          <w:rFonts w:ascii="Arial" w:eastAsia="Times New Roman" w:hAnsi="Arial" w:cs="Arial"/>
        </w:rPr>
        <w:t xml:space="preserve"> u </w:t>
      </w:r>
      <w:proofErr w:type="spellStart"/>
      <w:r w:rsidRPr="00E56DC2">
        <w:rPr>
          <w:rFonts w:ascii="Arial" w:eastAsia="Times New Roman" w:hAnsi="Arial" w:cs="Arial"/>
        </w:rPr>
        <w:t>užem</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širem</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području</w:t>
      </w:r>
      <w:proofErr w:type="spellEnd"/>
      <w:r w:rsidRPr="00E56DC2">
        <w:rPr>
          <w:rFonts w:ascii="Arial" w:eastAsia="Times New Roman" w:hAnsi="Arial" w:cs="Arial"/>
        </w:rPr>
        <w:t xml:space="preserve"> </w:t>
      </w:r>
      <w:proofErr w:type="spellStart"/>
      <w:r w:rsidRPr="00E56DC2">
        <w:rPr>
          <w:rFonts w:ascii="Arial" w:eastAsia="Times New Roman" w:hAnsi="Arial" w:cs="Arial"/>
        </w:rPr>
        <w:t>istražno-eksploatacionog</w:t>
      </w:r>
      <w:proofErr w:type="spellEnd"/>
      <w:r w:rsidRPr="00E56DC2">
        <w:rPr>
          <w:rFonts w:ascii="Arial" w:eastAsia="Times New Roman" w:hAnsi="Arial" w:cs="Arial"/>
        </w:rPr>
        <w:t xml:space="preserve"> </w:t>
      </w:r>
      <w:proofErr w:type="spellStart"/>
      <w:r w:rsidRPr="00E56DC2">
        <w:rPr>
          <w:rFonts w:ascii="Arial" w:eastAsia="Times New Roman" w:hAnsi="Arial" w:cs="Arial"/>
        </w:rPr>
        <w:t>prostora</w:t>
      </w:r>
      <w:proofErr w:type="spellEnd"/>
      <w:r w:rsidRPr="00E56DC2">
        <w:rPr>
          <w:rFonts w:ascii="Arial" w:eastAsia="Times New Roman" w:hAnsi="Arial" w:cs="Arial"/>
        </w:rPr>
        <w:t xml:space="preserve"> </w:t>
      </w:r>
      <w:r w:rsidR="00E217BE">
        <w:rPr>
          <w:rFonts w:ascii="Arial" w:eastAsia="Times New Roman" w:hAnsi="Arial" w:cs="Arial"/>
        </w:rPr>
        <w:t xml:space="preserve">“Milina </w:t>
      </w:r>
      <w:proofErr w:type="spellStart"/>
      <w:r w:rsidR="00E217BE">
        <w:rPr>
          <w:rFonts w:ascii="Arial" w:eastAsia="Times New Roman" w:hAnsi="Arial" w:cs="Arial"/>
        </w:rPr>
        <w:t>gomila</w:t>
      </w:r>
      <w:proofErr w:type="spellEnd"/>
      <w:r w:rsidR="00E217BE">
        <w:rPr>
          <w:rFonts w:ascii="Arial" w:eastAsia="Times New Roman" w:hAnsi="Arial" w:cs="Arial"/>
        </w:rPr>
        <w:t>”</w:t>
      </w:r>
      <w:r w:rsidRPr="00E56DC2">
        <w:rPr>
          <w:rFonts w:ascii="Arial" w:eastAsia="Times New Roman" w:hAnsi="Arial" w:cs="Arial"/>
        </w:rPr>
        <w:t xml:space="preserve"> </w:t>
      </w:r>
      <w:proofErr w:type="spellStart"/>
      <w:r w:rsidRPr="00E56DC2">
        <w:rPr>
          <w:rFonts w:ascii="Arial" w:eastAsia="Times New Roman" w:hAnsi="Arial" w:cs="Arial"/>
        </w:rPr>
        <w:t>su</w:t>
      </w:r>
      <w:proofErr w:type="spellEnd"/>
      <w:r w:rsidRPr="00E56DC2">
        <w:rPr>
          <w:rFonts w:ascii="Arial" w:eastAsia="Times New Roman" w:hAnsi="Arial" w:cs="Arial"/>
        </w:rPr>
        <w:t xml:space="preserve"> </w:t>
      </w:r>
      <w:proofErr w:type="spellStart"/>
      <w:r w:rsidRPr="00E56DC2">
        <w:rPr>
          <w:rFonts w:ascii="Arial" w:eastAsia="Times New Roman" w:hAnsi="Arial" w:cs="Arial"/>
        </w:rPr>
        <w:t>veoma</w:t>
      </w:r>
      <w:proofErr w:type="spellEnd"/>
      <w:r w:rsidRPr="00E56DC2">
        <w:rPr>
          <w:rFonts w:ascii="Arial" w:eastAsia="Times New Roman" w:hAnsi="Arial" w:cs="Arial"/>
        </w:rPr>
        <w:t xml:space="preserve"> </w:t>
      </w:r>
      <w:proofErr w:type="spellStart"/>
      <w:r w:rsidRPr="00E56DC2">
        <w:rPr>
          <w:rFonts w:ascii="Arial" w:eastAsia="Times New Roman" w:hAnsi="Arial" w:cs="Arial"/>
        </w:rPr>
        <w:t>dobre</w:t>
      </w:r>
      <w:proofErr w:type="spellEnd"/>
      <w:r w:rsidRPr="00E56DC2">
        <w:rPr>
          <w:rFonts w:ascii="Arial" w:eastAsia="Times New Roman" w:hAnsi="Arial" w:cs="Arial"/>
        </w:rPr>
        <w:t xml:space="preserve">, </w:t>
      </w:r>
      <w:proofErr w:type="spellStart"/>
      <w:r w:rsidRPr="00E56DC2">
        <w:rPr>
          <w:rFonts w:ascii="Arial" w:eastAsia="Times New Roman" w:hAnsi="Arial" w:cs="Arial"/>
        </w:rPr>
        <w:t>kada</w:t>
      </w:r>
      <w:proofErr w:type="spellEnd"/>
      <w:r w:rsidRPr="00E56DC2">
        <w:rPr>
          <w:rFonts w:ascii="Arial" w:eastAsia="Times New Roman" w:hAnsi="Arial" w:cs="Arial"/>
        </w:rPr>
        <w:t xml:space="preserve"> se </w:t>
      </w:r>
      <w:proofErr w:type="spellStart"/>
      <w:r w:rsidRPr="00E56DC2">
        <w:rPr>
          <w:rFonts w:ascii="Arial" w:eastAsia="Times New Roman" w:hAnsi="Arial" w:cs="Arial"/>
        </w:rPr>
        <w:t>radi</w:t>
      </w:r>
      <w:proofErr w:type="spellEnd"/>
      <w:r w:rsidRPr="00E56DC2">
        <w:rPr>
          <w:rFonts w:ascii="Arial" w:eastAsia="Times New Roman" w:hAnsi="Arial" w:cs="Arial"/>
        </w:rPr>
        <w:t xml:space="preserve"> o </w:t>
      </w:r>
      <w:proofErr w:type="spellStart"/>
      <w:r w:rsidRPr="00E56DC2">
        <w:rPr>
          <w:rFonts w:ascii="Arial" w:eastAsia="Times New Roman" w:hAnsi="Arial" w:cs="Arial"/>
        </w:rPr>
        <w:t>drumskom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saobraćaju</w:t>
      </w:r>
      <w:proofErr w:type="spellEnd"/>
      <w:r w:rsidRPr="00E56DC2">
        <w:rPr>
          <w:rFonts w:ascii="Arial" w:eastAsia="Times New Roman" w:hAnsi="Arial" w:cs="Arial"/>
        </w:rPr>
        <w:t xml:space="preserve">. </w:t>
      </w:r>
      <w:proofErr w:type="spellStart"/>
      <w:r w:rsidR="000E7445">
        <w:rPr>
          <w:rFonts w:ascii="Arial" w:eastAsia="Times New Roman" w:hAnsi="Arial" w:cs="Arial"/>
        </w:rPr>
        <w:t>Lokalitet</w:t>
      </w:r>
      <w:proofErr w:type="spellEnd"/>
      <w:r w:rsidRPr="00E56DC2">
        <w:rPr>
          <w:rFonts w:ascii="Arial" w:eastAsia="Times New Roman" w:hAnsi="Arial" w:cs="Arial"/>
        </w:rPr>
        <w:t xml:space="preserve"> </w:t>
      </w:r>
      <w:proofErr w:type="spellStart"/>
      <w:r w:rsidRPr="00E56DC2">
        <w:rPr>
          <w:rFonts w:ascii="Arial" w:eastAsia="Times New Roman" w:hAnsi="Arial" w:cs="Arial"/>
        </w:rPr>
        <w:t>tehničko-građevinskog</w:t>
      </w:r>
      <w:proofErr w:type="spellEnd"/>
      <w:r w:rsidRPr="00E56DC2">
        <w:rPr>
          <w:rFonts w:ascii="Arial" w:eastAsia="Times New Roman" w:hAnsi="Arial" w:cs="Arial"/>
        </w:rPr>
        <w:t xml:space="preserve"> </w:t>
      </w:r>
      <w:proofErr w:type="spellStart"/>
      <w:r w:rsidRPr="00E56DC2">
        <w:rPr>
          <w:rFonts w:ascii="Arial" w:eastAsia="Times New Roman" w:hAnsi="Arial" w:cs="Arial"/>
        </w:rPr>
        <w:t>kamena</w:t>
      </w:r>
      <w:proofErr w:type="spellEnd"/>
      <w:r w:rsidRPr="00E56DC2">
        <w:rPr>
          <w:rFonts w:ascii="Arial" w:eastAsia="Times New Roman" w:hAnsi="Arial" w:cs="Arial"/>
        </w:rPr>
        <w:t xml:space="preserve"> </w:t>
      </w:r>
      <w:r w:rsidR="00E217BE">
        <w:rPr>
          <w:rFonts w:ascii="Arial" w:eastAsia="Times New Roman" w:hAnsi="Arial" w:cs="Arial"/>
        </w:rPr>
        <w:t xml:space="preserve">“Milina </w:t>
      </w:r>
      <w:proofErr w:type="spellStart"/>
      <w:r w:rsidR="00E217BE">
        <w:rPr>
          <w:rFonts w:ascii="Arial" w:eastAsia="Times New Roman" w:hAnsi="Arial" w:cs="Arial"/>
        </w:rPr>
        <w:t>gomila</w:t>
      </w:r>
      <w:proofErr w:type="spellEnd"/>
      <w:r w:rsidR="00E217BE">
        <w:rPr>
          <w:rFonts w:ascii="Arial" w:eastAsia="Times New Roman" w:hAnsi="Arial" w:cs="Arial"/>
        </w:rPr>
        <w:t>”</w:t>
      </w:r>
      <w:r w:rsidRPr="00E56DC2">
        <w:rPr>
          <w:rFonts w:ascii="Arial" w:eastAsia="Times New Roman" w:hAnsi="Arial" w:cs="Arial"/>
        </w:rPr>
        <w:t xml:space="preserve"> </w:t>
      </w:r>
      <w:r w:rsidR="008A5352" w:rsidRPr="00E56DC2">
        <w:rPr>
          <w:rFonts w:ascii="Arial" w:eastAsia="Times New Roman" w:hAnsi="Arial" w:cs="Arial"/>
        </w:rPr>
        <w:t xml:space="preserve">se </w:t>
      </w:r>
      <w:proofErr w:type="spellStart"/>
      <w:r w:rsidR="001D5F10">
        <w:rPr>
          <w:rFonts w:ascii="Arial" w:eastAsia="Times New Roman" w:hAnsi="Arial" w:cs="Arial"/>
        </w:rPr>
        <w:t>nalazi</w:t>
      </w:r>
      <w:proofErr w:type="spellEnd"/>
      <w:r w:rsidR="001D5F10">
        <w:rPr>
          <w:rFonts w:ascii="Arial" w:eastAsia="Times New Roman" w:hAnsi="Arial" w:cs="Arial"/>
        </w:rPr>
        <w:t xml:space="preserve"> </w:t>
      </w:r>
      <w:proofErr w:type="spellStart"/>
      <w:r w:rsidR="001D5F10">
        <w:rPr>
          <w:rFonts w:ascii="Arial" w:eastAsia="Times New Roman" w:hAnsi="Arial" w:cs="Arial"/>
        </w:rPr>
        <w:t>neposredno</w:t>
      </w:r>
      <w:proofErr w:type="spellEnd"/>
      <w:r w:rsidR="001D5F10">
        <w:rPr>
          <w:rFonts w:ascii="Arial" w:eastAsia="Times New Roman" w:hAnsi="Arial" w:cs="Arial"/>
        </w:rPr>
        <w:t xml:space="preserve"> </w:t>
      </w:r>
      <w:proofErr w:type="spellStart"/>
      <w:r w:rsidR="001D5F10">
        <w:rPr>
          <w:rFonts w:ascii="Arial" w:eastAsia="Times New Roman" w:hAnsi="Arial" w:cs="Arial"/>
        </w:rPr>
        <w:t>uz</w:t>
      </w:r>
      <w:proofErr w:type="spellEnd"/>
      <w:r w:rsidR="001D5F10">
        <w:rPr>
          <w:rFonts w:ascii="Arial" w:eastAsia="Times New Roman" w:hAnsi="Arial" w:cs="Arial"/>
        </w:rPr>
        <w:t xml:space="preserve"> </w:t>
      </w:r>
      <w:proofErr w:type="spellStart"/>
      <w:r w:rsidR="001D5F10">
        <w:rPr>
          <w:rFonts w:ascii="Arial" w:eastAsia="Times New Roman" w:hAnsi="Arial" w:cs="Arial"/>
        </w:rPr>
        <w:t>asfaltni</w:t>
      </w:r>
      <w:proofErr w:type="spellEnd"/>
      <w:r w:rsidR="001D5F10">
        <w:rPr>
          <w:rFonts w:ascii="Arial" w:eastAsia="Times New Roman" w:hAnsi="Arial" w:cs="Arial"/>
        </w:rPr>
        <w:t xml:space="preserve"> put za </w:t>
      </w:r>
      <w:proofErr w:type="spellStart"/>
      <w:r w:rsidR="007E24B3">
        <w:rPr>
          <w:rFonts w:ascii="Arial" w:eastAsia="Times New Roman" w:hAnsi="Arial" w:cs="Arial"/>
        </w:rPr>
        <w:t>Gostilje</w:t>
      </w:r>
      <w:proofErr w:type="spellEnd"/>
      <w:r w:rsidR="001D5F10">
        <w:rPr>
          <w:rFonts w:ascii="Arial" w:eastAsia="Times New Roman" w:hAnsi="Arial" w:cs="Arial"/>
        </w:rPr>
        <w:t xml:space="preserve">, koji se u </w:t>
      </w:r>
      <w:proofErr w:type="spellStart"/>
      <w:r w:rsidR="001D5F10">
        <w:rPr>
          <w:rFonts w:ascii="Arial" w:eastAsia="Times New Roman" w:hAnsi="Arial" w:cs="Arial"/>
        </w:rPr>
        <w:t>mjestu</w:t>
      </w:r>
      <w:proofErr w:type="spellEnd"/>
      <w:r w:rsidR="001D5F10">
        <w:rPr>
          <w:rFonts w:ascii="Arial" w:eastAsia="Times New Roman" w:hAnsi="Arial" w:cs="Arial"/>
        </w:rPr>
        <w:t xml:space="preserve"> </w:t>
      </w:r>
      <w:proofErr w:type="spellStart"/>
      <w:r w:rsidR="001D5F10">
        <w:rPr>
          <w:rFonts w:ascii="Arial" w:eastAsia="Times New Roman" w:hAnsi="Arial" w:cs="Arial"/>
        </w:rPr>
        <w:t>Sige</w:t>
      </w:r>
      <w:proofErr w:type="spellEnd"/>
      <w:r w:rsidR="001D5F10">
        <w:rPr>
          <w:rFonts w:ascii="Arial" w:eastAsia="Times New Roman" w:hAnsi="Arial" w:cs="Arial"/>
        </w:rPr>
        <w:t xml:space="preserve"> </w:t>
      </w:r>
      <w:proofErr w:type="spellStart"/>
      <w:r w:rsidR="001D5F10">
        <w:rPr>
          <w:rFonts w:ascii="Arial" w:eastAsia="Times New Roman" w:hAnsi="Arial" w:cs="Arial"/>
        </w:rPr>
        <w:t>odvaja</w:t>
      </w:r>
      <w:proofErr w:type="spellEnd"/>
      <w:r w:rsidR="001D5F10">
        <w:rPr>
          <w:rFonts w:ascii="Arial" w:eastAsia="Times New Roman" w:hAnsi="Arial" w:cs="Arial"/>
        </w:rPr>
        <w:t xml:space="preserve"> </w:t>
      </w:r>
      <w:proofErr w:type="spellStart"/>
      <w:r w:rsidR="001D5F10">
        <w:rPr>
          <w:rFonts w:ascii="Arial" w:eastAsia="Times New Roman" w:hAnsi="Arial" w:cs="Arial"/>
        </w:rPr>
        <w:t>sa</w:t>
      </w:r>
      <w:proofErr w:type="spellEnd"/>
      <w:r w:rsidR="001D5F10">
        <w:rPr>
          <w:rFonts w:ascii="Arial" w:eastAsia="Times New Roman" w:hAnsi="Arial" w:cs="Arial"/>
        </w:rPr>
        <w:t xml:space="preserve"> </w:t>
      </w:r>
      <w:proofErr w:type="spellStart"/>
      <w:r w:rsidR="001D5F10">
        <w:rPr>
          <w:rFonts w:ascii="Arial" w:eastAsia="Times New Roman" w:hAnsi="Arial" w:cs="Arial"/>
        </w:rPr>
        <w:t>starog</w:t>
      </w:r>
      <w:proofErr w:type="spellEnd"/>
      <w:r w:rsidR="001D5F10">
        <w:rPr>
          <w:rFonts w:ascii="Arial" w:eastAsia="Times New Roman" w:hAnsi="Arial" w:cs="Arial"/>
        </w:rPr>
        <w:t xml:space="preserve"> puta </w:t>
      </w:r>
      <w:r w:rsidR="001D5F10" w:rsidRPr="00BB00F6">
        <w:rPr>
          <w:rFonts w:ascii="Arial" w:hAnsi="Arial" w:cs="Arial"/>
          <w:lang w:val="sr-Latn-CS"/>
        </w:rPr>
        <w:t>Podgorica-Spuž-Danilovgrad</w:t>
      </w:r>
      <w:r w:rsidR="001D5F10">
        <w:rPr>
          <w:rFonts w:ascii="Arial" w:eastAsia="Times New Roman" w:hAnsi="Arial" w:cs="Arial"/>
        </w:rPr>
        <w:t>.</w:t>
      </w:r>
      <w:r w:rsidRPr="00E56DC2">
        <w:rPr>
          <w:rFonts w:ascii="Arial" w:eastAsia="Times New Roman" w:hAnsi="Arial" w:cs="Arial"/>
        </w:rPr>
        <w:t xml:space="preserve"> </w:t>
      </w:r>
      <w:r w:rsidR="001D5F10" w:rsidRPr="00BB00F6">
        <w:rPr>
          <w:rFonts w:ascii="Arial" w:hAnsi="Arial" w:cs="Arial"/>
          <w:lang w:val="sr-Latn-CS"/>
        </w:rPr>
        <w:t>Na samom lokalitetu nema stalnih niti povremenih vodotoka</w:t>
      </w:r>
      <w:r w:rsidR="001D5F10" w:rsidRPr="00FF00F4">
        <w:rPr>
          <w:rFonts w:ascii="Arial" w:hAnsi="Arial" w:cs="Arial"/>
          <w:lang w:val="sr-Latn-CS"/>
        </w:rPr>
        <w:t xml:space="preserve">. </w:t>
      </w:r>
      <w:r w:rsidR="000E7445">
        <w:rPr>
          <w:rFonts w:ascii="Arial" w:hAnsi="Arial" w:cs="Arial"/>
          <w:lang w:val="sr-Latn-CS"/>
        </w:rPr>
        <w:t xml:space="preserve">U </w:t>
      </w:r>
      <w:r w:rsidR="001D5F10" w:rsidRPr="00FF00F4">
        <w:rPr>
          <w:rFonts w:ascii="Arial" w:hAnsi="Arial" w:cs="Arial"/>
          <w:lang w:val="sr-Latn-CS"/>
        </w:rPr>
        <w:t xml:space="preserve">neposrednoj blizini </w:t>
      </w:r>
      <w:r w:rsidR="000E7445">
        <w:rPr>
          <w:rFonts w:ascii="Arial" w:hAnsi="Arial" w:cs="Arial"/>
          <w:lang w:val="sr-Latn-CS"/>
        </w:rPr>
        <w:t xml:space="preserve">predmetnog prostora </w:t>
      </w:r>
      <w:r w:rsidR="001D5F10" w:rsidRPr="00FF00F4">
        <w:rPr>
          <w:rFonts w:ascii="Arial" w:hAnsi="Arial" w:cs="Arial"/>
          <w:lang w:val="sr-Latn-CS"/>
        </w:rPr>
        <w:t xml:space="preserve">nema stalnih naselja, prve kuće se nalaze na oko </w:t>
      </w:r>
      <w:r w:rsidR="00815B04">
        <w:rPr>
          <w:rFonts w:ascii="Arial" w:hAnsi="Arial" w:cs="Arial"/>
          <w:lang w:val="sr-Latn-CS"/>
        </w:rPr>
        <w:t>5</w:t>
      </w:r>
      <w:r w:rsidR="001D5F10" w:rsidRPr="00FF00F4">
        <w:rPr>
          <w:rFonts w:ascii="Arial" w:hAnsi="Arial" w:cs="Arial"/>
          <w:lang w:val="sr-Latn-CS"/>
        </w:rPr>
        <w:t>00 m</w:t>
      </w:r>
      <w:r w:rsidR="00815B04">
        <w:rPr>
          <w:rFonts w:ascii="Arial" w:hAnsi="Arial" w:cs="Arial"/>
          <w:lang w:val="sr-Latn-CS"/>
        </w:rPr>
        <w:t>, sjeveroistočno od predmetne lokacije, u naselju Laće, kao i naselj</w:t>
      </w:r>
      <w:r w:rsidR="00BB5D02">
        <w:rPr>
          <w:rFonts w:ascii="Arial" w:hAnsi="Arial" w:cs="Arial"/>
          <w:lang w:val="sr-Latn-CS"/>
        </w:rPr>
        <w:t>a</w:t>
      </w:r>
      <w:r w:rsidR="00815B04">
        <w:rPr>
          <w:rFonts w:ascii="Arial" w:hAnsi="Arial" w:cs="Arial"/>
          <w:lang w:val="sr-Latn-CS"/>
        </w:rPr>
        <w:t xml:space="preserve"> J</w:t>
      </w:r>
      <w:r w:rsidR="003675F4">
        <w:rPr>
          <w:rFonts w:ascii="Arial" w:hAnsi="Arial" w:cs="Arial"/>
          <w:lang w:val="sr-Latn-CS"/>
        </w:rPr>
        <w:t>elenak,</w:t>
      </w:r>
      <w:r w:rsidR="00815B04">
        <w:rPr>
          <w:rFonts w:ascii="Arial" w:hAnsi="Arial" w:cs="Arial"/>
          <w:lang w:val="sr-Latn-CS"/>
        </w:rPr>
        <w:t xml:space="preserve"> L</w:t>
      </w:r>
      <w:r w:rsidR="003675F4">
        <w:rPr>
          <w:rFonts w:ascii="Arial" w:hAnsi="Arial" w:cs="Arial"/>
          <w:lang w:val="sr-Latn-CS"/>
        </w:rPr>
        <w:t>u</w:t>
      </w:r>
      <w:r w:rsidR="00815B04">
        <w:rPr>
          <w:rFonts w:ascii="Arial" w:hAnsi="Arial" w:cs="Arial"/>
          <w:lang w:val="sr-Latn-CS"/>
        </w:rPr>
        <w:t xml:space="preserve">ke </w:t>
      </w:r>
      <w:r w:rsidR="003675F4">
        <w:rPr>
          <w:rFonts w:ascii="Arial" w:hAnsi="Arial" w:cs="Arial"/>
          <w:lang w:val="sr-Latn-CS"/>
        </w:rPr>
        <w:t xml:space="preserve">i Glizica </w:t>
      </w:r>
      <w:r w:rsidR="00815B04">
        <w:rPr>
          <w:rFonts w:ascii="Arial" w:hAnsi="Arial" w:cs="Arial"/>
          <w:lang w:val="sr-Latn-CS"/>
        </w:rPr>
        <w:t>koj</w:t>
      </w:r>
      <w:r w:rsidR="00BB5D02">
        <w:rPr>
          <w:rFonts w:ascii="Arial" w:hAnsi="Arial" w:cs="Arial"/>
          <w:lang w:val="sr-Latn-CS"/>
        </w:rPr>
        <w:t>a</w:t>
      </w:r>
      <w:r w:rsidR="00815B04">
        <w:rPr>
          <w:rFonts w:ascii="Arial" w:hAnsi="Arial" w:cs="Arial"/>
          <w:lang w:val="sr-Latn-CS"/>
        </w:rPr>
        <w:t xml:space="preserve"> se nalaze južno </w:t>
      </w:r>
      <w:r w:rsidR="003675F4">
        <w:rPr>
          <w:rFonts w:ascii="Arial" w:hAnsi="Arial" w:cs="Arial"/>
          <w:lang w:val="sr-Latn-CS"/>
        </w:rPr>
        <w:t xml:space="preserve">i jugoistočno </w:t>
      </w:r>
      <w:r w:rsidR="00815B04">
        <w:rPr>
          <w:rFonts w:ascii="Arial" w:hAnsi="Arial" w:cs="Arial"/>
          <w:lang w:val="sr-Latn-CS"/>
        </w:rPr>
        <w:t>od predmetne lokacije</w:t>
      </w:r>
      <w:r w:rsidR="000E7445">
        <w:rPr>
          <w:rFonts w:ascii="Arial" w:hAnsi="Arial" w:cs="Arial"/>
          <w:lang w:val="sr-Latn-CS"/>
        </w:rPr>
        <w:t xml:space="preserve"> na oko 1000 m</w:t>
      </w:r>
      <w:r w:rsidR="00815B04">
        <w:rPr>
          <w:rFonts w:ascii="Arial" w:hAnsi="Arial" w:cs="Arial"/>
          <w:lang w:val="sr-Latn-CS"/>
        </w:rPr>
        <w:t xml:space="preserve">. </w:t>
      </w:r>
      <w:r w:rsidR="001D5F10" w:rsidRPr="00BB00F6">
        <w:rPr>
          <w:rFonts w:ascii="Arial" w:hAnsi="Arial" w:cs="Arial"/>
          <w:lang w:val="sr-Latn-CS"/>
        </w:rPr>
        <w:t xml:space="preserve">Trasa dalekovoda se nalazii na oko 1000 m sjeverozapadno od traženog prostora. Teren je </w:t>
      </w:r>
      <w:r w:rsidR="001D5F10">
        <w:rPr>
          <w:rFonts w:ascii="Arial" w:hAnsi="Arial" w:cs="Arial"/>
          <w:lang w:val="sr-Latn-CS"/>
        </w:rPr>
        <w:t xml:space="preserve">pretežno </w:t>
      </w:r>
      <w:r w:rsidR="001D5F10" w:rsidRPr="00BB00F6">
        <w:rPr>
          <w:rFonts w:ascii="Arial" w:hAnsi="Arial" w:cs="Arial"/>
          <w:lang w:val="sr-Latn-CS"/>
        </w:rPr>
        <w:t>kamenit, obr</w:t>
      </w:r>
      <w:r w:rsidR="001D5F10">
        <w:rPr>
          <w:rFonts w:ascii="Arial" w:hAnsi="Arial" w:cs="Arial"/>
          <w:lang w:val="sr-Latn-CS"/>
        </w:rPr>
        <w:t>astao niskom listopadnom šumom</w:t>
      </w:r>
      <w:r w:rsidR="000E7445">
        <w:rPr>
          <w:rFonts w:ascii="Arial" w:hAnsi="Arial" w:cs="Arial"/>
          <w:lang w:val="sr-Latn-CS"/>
        </w:rPr>
        <w:t xml:space="preserve"> i rastinjem</w:t>
      </w:r>
      <w:r w:rsidR="000E7445" w:rsidRPr="00BB00F6">
        <w:rPr>
          <w:rFonts w:ascii="Arial" w:hAnsi="Arial" w:cs="Arial"/>
          <w:lang w:val="sr-Latn-CS"/>
        </w:rPr>
        <w:t xml:space="preserve">. </w:t>
      </w:r>
    </w:p>
    <w:p w14:paraId="4F9D94FB" w14:textId="77777777" w:rsidR="007E24B3" w:rsidRDefault="007E24B3" w:rsidP="001D5F10">
      <w:pPr>
        <w:spacing w:after="0"/>
        <w:jc w:val="both"/>
        <w:rPr>
          <w:rFonts w:ascii="Arial" w:hAnsi="Arial" w:cs="Arial"/>
          <w:lang w:val="sr-Latn-CS"/>
        </w:rPr>
      </w:pPr>
    </w:p>
    <w:p w14:paraId="708F96EA" w14:textId="160906C1" w:rsidR="007E24B3" w:rsidRDefault="007E24B3" w:rsidP="007E24B3">
      <w:pPr>
        <w:spacing w:after="0"/>
        <w:jc w:val="both"/>
        <w:rPr>
          <w:rFonts w:ascii="Arial" w:hAnsi="Arial" w:cs="Arial"/>
          <w:lang w:val="sr-Latn-CS"/>
        </w:rPr>
      </w:pPr>
      <w:r w:rsidRPr="007E24B3">
        <w:rPr>
          <w:rFonts w:ascii="Arial" w:hAnsi="Arial" w:cs="Arial"/>
          <w:lang w:val="sr-Latn-CS"/>
        </w:rPr>
        <w:t>Na oko 50 m</w:t>
      </w:r>
      <w:r>
        <w:rPr>
          <w:rFonts w:ascii="Arial" w:hAnsi="Arial" w:cs="Arial"/>
          <w:lang w:val="sr-Latn-CS"/>
        </w:rPr>
        <w:t>,</w:t>
      </w:r>
      <w:r w:rsidRPr="007E24B3">
        <w:rPr>
          <w:rFonts w:ascii="Arial" w:hAnsi="Arial" w:cs="Arial"/>
          <w:lang w:val="sr-Latn-CS"/>
        </w:rPr>
        <w:t xml:space="preserve"> u mjestu Sige</w:t>
      </w:r>
      <w:r>
        <w:rPr>
          <w:rFonts w:ascii="Arial" w:hAnsi="Arial" w:cs="Arial"/>
          <w:lang w:val="sr-Latn-CS"/>
        </w:rPr>
        <w:t>,</w:t>
      </w:r>
      <w:r w:rsidRPr="007E24B3">
        <w:rPr>
          <w:rFonts w:ascii="Arial" w:hAnsi="Arial" w:cs="Arial"/>
          <w:lang w:val="sr-Latn-CS"/>
        </w:rPr>
        <w:t xml:space="preserve"> gdje se odvaja put za predmetnu lokaciju sa</w:t>
      </w:r>
      <w:r w:rsidR="00BB5D02">
        <w:rPr>
          <w:rFonts w:ascii="Arial" w:hAnsi="Arial" w:cs="Arial"/>
          <w:lang w:val="sr-Latn-CS"/>
        </w:rPr>
        <w:t xml:space="preserve"> </w:t>
      </w:r>
      <w:r w:rsidRPr="007E24B3">
        <w:rPr>
          <w:rFonts w:ascii="Arial" w:hAnsi="Arial" w:cs="Arial"/>
          <w:lang w:val="sr-Latn-CS"/>
        </w:rPr>
        <w:t xml:space="preserve">puta </w:t>
      </w:r>
      <w:r w:rsidR="00DF23BB">
        <w:rPr>
          <w:rFonts w:ascii="Arial" w:hAnsi="Arial" w:cs="Arial"/>
          <w:lang w:val="sr-Latn-CS"/>
        </w:rPr>
        <w:t>Podgorica-</w:t>
      </w:r>
      <w:r w:rsidRPr="007E24B3">
        <w:rPr>
          <w:rFonts w:ascii="Arial" w:hAnsi="Arial" w:cs="Arial"/>
          <w:lang w:val="sr-Latn-CS"/>
        </w:rPr>
        <w:t xml:space="preserve">Danilovgrad preko Martinića, prolazi kolosjek željezničke pruge Podgorica–Nikšić. Željeznička stanica u Danilovgradu je najbliža </w:t>
      </w:r>
      <w:r w:rsidR="000E7445">
        <w:rPr>
          <w:rFonts w:ascii="Arial" w:hAnsi="Arial" w:cs="Arial"/>
          <w:lang w:val="sr-Latn-CS"/>
        </w:rPr>
        <w:t>lokalitetu</w:t>
      </w:r>
      <w:r w:rsidRPr="007E24B3">
        <w:rPr>
          <w:rFonts w:ascii="Arial" w:hAnsi="Arial" w:cs="Arial"/>
          <w:lang w:val="sr-Latn-CS"/>
        </w:rPr>
        <w:t xml:space="preserve"> </w:t>
      </w:r>
      <w:r w:rsidR="00815B04" w:rsidRPr="00815B04">
        <w:rPr>
          <w:rFonts w:ascii="Arial" w:hAnsi="Arial" w:cs="Arial"/>
          <w:lang w:val="sr-Latn-CS"/>
        </w:rPr>
        <w:t>“Milina gomila”</w:t>
      </w:r>
      <w:r w:rsidRPr="007E24B3">
        <w:rPr>
          <w:rFonts w:ascii="Arial" w:hAnsi="Arial" w:cs="Arial"/>
          <w:lang w:val="sr-Latn-CS"/>
        </w:rPr>
        <w:t xml:space="preserve"> i udaljena je oko </w:t>
      </w:r>
      <w:r w:rsidR="00BB5D02">
        <w:rPr>
          <w:rFonts w:ascii="Arial" w:hAnsi="Arial" w:cs="Arial"/>
          <w:lang w:val="sr-Latn-CS"/>
        </w:rPr>
        <w:t>7,5</w:t>
      </w:r>
      <w:r w:rsidRPr="007E24B3">
        <w:rPr>
          <w:rFonts w:ascii="Arial" w:hAnsi="Arial" w:cs="Arial"/>
          <w:lang w:val="sr-Latn-CS"/>
        </w:rPr>
        <w:t xml:space="preserve"> km.</w:t>
      </w:r>
    </w:p>
    <w:p w14:paraId="60ACB771" w14:textId="77777777" w:rsidR="007E24B3" w:rsidRPr="007E24B3" w:rsidRDefault="007E24B3" w:rsidP="007E24B3">
      <w:pPr>
        <w:spacing w:after="0"/>
        <w:jc w:val="both"/>
        <w:rPr>
          <w:rFonts w:ascii="Arial" w:hAnsi="Arial" w:cs="Arial"/>
          <w:lang w:val="sr-Latn-CS"/>
        </w:rPr>
      </w:pPr>
    </w:p>
    <w:p w14:paraId="28F1D0BC" w14:textId="4360A9D3" w:rsidR="005270E8" w:rsidRPr="00E56DC2" w:rsidRDefault="002C709B" w:rsidP="008A5352">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U </w:t>
      </w:r>
      <w:proofErr w:type="spellStart"/>
      <w:r w:rsidRPr="00E56DC2">
        <w:rPr>
          <w:rFonts w:ascii="Arial" w:eastAsia="Times New Roman" w:hAnsi="Arial" w:cs="Arial"/>
        </w:rPr>
        <w:t>ekonomskom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pogledu</w:t>
      </w:r>
      <w:proofErr w:type="spellEnd"/>
      <w:r w:rsidRPr="00E56DC2">
        <w:rPr>
          <w:rFonts w:ascii="Arial" w:eastAsia="Times New Roman" w:hAnsi="Arial" w:cs="Arial"/>
        </w:rPr>
        <w:t xml:space="preserve">, a </w:t>
      </w:r>
      <w:proofErr w:type="spellStart"/>
      <w:r w:rsidRPr="00E56DC2">
        <w:rPr>
          <w:rFonts w:ascii="Arial" w:eastAsia="Times New Roman" w:hAnsi="Arial" w:cs="Arial"/>
        </w:rPr>
        <w:t>imajući</w:t>
      </w:r>
      <w:proofErr w:type="spellEnd"/>
      <w:r w:rsidRPr="00E56DC2">
        <w:rPr>
          <w:rFonts w:ascii="Arial" w:eastAsia="Times New Roman" w:hAnsi="Arial" w:cs="Arial"/>
        </w:rPr>
        <w:t xml:space="preserve"> u </w:t>
      </w:r>
      <w:proofErr w:type="spellStart"/>
      <w:r w:rsidRPr="00E56DC2">
        <w:rPr>
          <w:rFonts w:ascii="Arial" w:eastAsia="Times New Roman" w:hAnsi="Arial" w:cs="Arial"/>
        </w:rPr>
        <w:t>vidu</w:t>
      </w:r>
      <w:proofErr w:type="spellEnd"/>
      <w:r w:rsidRPr="00E56DC2">
        <w:rPr>
          <w:rFonts w:ascii="Arial" w:eastAsia="Times New Roman" w:hAnsi="Arial" w:cs="Arial"/>
        </w:rPr>
        <w:t xml:space="preserve"> </w:t>
      </w:r>
      <w:proofErr w:type="spellStart"/>
      <w:r w:rsidRPr="00E56DC2">
        <w:rPr>
          <w:rFonts w:ascii="Arial" w:eastAsia="Times New Roman" w:hAnsi="Arial" w:cs="Arial"/>
        </w:rPr>
        <w:t>postojeću</w:t>
      </w:r>
      <w:proofErr w:type="spellEnd"/>
      <w:r w:rsidRPr="00E56DC2">
        <w:rPr>
          <w:rFonts w:ascii="Arial" w:eastAsia="Times New Roman" w:hAnsi="Arial" w:cs="Arial"/>
        </w:rPr>
        <w:t xml:space="preserve"> </w:t>
      </w:r>
      <w:proofErr w:type="spellStart"/>
      <w:r w:rsidRPr="00E56DC2">
        <w:rPr>
          <w:rFonts w:ascii="Arial" w:eastAsia="Times New Roman" w:hAnsi="Arial" w:cs="Arial"/>
        </w:rPr>
        <w:t>infrastrukturu</w:t>
      </w:r>
      <w:proofErr w:type="spellEnd"/>
      <w:r w:rsidRPr="00E56DC2">
        <w:rPr>
          <w:rFonts w:ascii="Arial" w:eastAsia="Times New Roman" w:hAnsi="Arial" w:cs="Arial"/>
        </w:rPr>
        <w:t xml:space="preserve">, </w:t>
      </w:r>
      <w:proofErr w:type="spellStart"/>
      <w:r w:rsidRPr="00E56DC2">
        <w:rPr>
          <w:rFonts w:ascii="Arial" w:eastAsia="Times New Roman" w:hAnsi="Arial" w:cs="Arial"/>
        </w:rPr>
        <w:t>ovo</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područje</w:t>
      </w:r>
      <w:proofErr w:type="spellEnd"/>
      <w:r w:rsidRPr="00E56DC2">
        <w:rPr>
          <w:rFonts w:ascii="Arial" w:eastAsia="Times New Roman" w:hAnsi="Arial" w:cs="Arial"/>
        </w:rPr>
        <w:t xml:space="preserve"> je, </w:t>
      </w:r>
      <w:proofErr w:type="spellStart"/>
      <w:r w:rsidRPr="00E56DC2">
        <w:rPr>
          <w:rFonts w:ascii="Arial" w:eastAsia="Times New Roman" w:hAnsi="Arial" w:cs="Arial"/>
        </w:rPr>
        <w:t>uglavnom</w:t>
      </w:r>
      <w:proofErr w:type="spellEnd"/>
      <w:r w:rsidRPr="00E56DC2">
        <w:rPr>
          <w:rFonts w:ascii="Arial" w:eastAsia="Times New Roman" w:hAnsi="Arial" w:cs="Arial"/>
        </w:rPr>
        <w:t xml:space="preserve">, </w:t>
      </w:r>
      <w:proofErr w:type="spellStart"/>
      <w:r w:rsidRPr="00E56DC2">
        <w:rPr>
          <w:rFonts w:ascii="Arial" w:eastAsia="Times New Roman" w:hAnsi="Arial" w:cs="Arial"/>
        </w:rPr>
        <w:t>oslonjeno</w:t>
      </w:r>
      <w:proofErr w:type="spellEnd"/>
      <w:r w:rsidRPr="00E56DC2">
        <w:rPr>
          <w:rFonts w:ascii="Arial" w:eastAsia="Times New Roman" w:hAnsi="Arial" w:cs="Arial"/>
        </w:rPr>
        <w:t xml:space="preserve"> </w:t>
      </w:r>
      <w:proofErr w:type="spellStart"/>
      <w:r w:rsidRPr="00E56DC2">
        <w:rPr>
          <w:rFonts w:ascii="Arial" w:eastAsia="Times New Roman" w:hAnsi="Arial" w:cs="Arial"/>
        </w:rPr>
        <w:t>na</w:t>
      </w:r>
      <w:proofErr w:type="spellEnd"/>
      <w:r w:rsidRPr="00E56DC2">
        <w:rPr>
          <w:rFonts w:ascii="Arial" w:eastAsia="Times New Roman" w:hAnsi="Arial" w:cs="Arial"/>
        </w:rPr>
        <w:t xml:space="preserve"> </w:t>
      </w:r>
      <w:proofErr w:type="spellStart"/>
      <w:r w:rsidR="00E217BE">
        <w:rPr>
          <w:rFonts w:ascii="Arial" w:eastAsia="Times New Roman" w:hAnsi="Arial" w:cs="Arial"/>
        </w:rPr>
        <w:t>Danilovgrad</w:t>
      </w:r>
      <w:proofErr w:type="spellEnd"/>
      <w:r w:rsidRPr="00E56DC2">
        <w:rPr>
          <w:rFonts w:ascii="Arial" w:eastAsia="Times New Roman" w:hAnsi="Arial" w:cs="Arial"/>
        </w:rPr>
        <w:t xml:space="preserve">. </w:t>
      </w:r>
    </w:p>
    <w:p w14:paraId="6B0D5C9C" w14:textId="77777777" w:rsidR="005270E8" w:rsidRPr="00E56DC2" w:rsidRDefault="005270E8" w:rsidP="008A5352">
      <w:pPr>
        <w:shd w:val="clear" w:color="auto" w:fill="FFFFFF"/>
        <w:spacing w:after="0" w:line="240" w:lineRule="auto"/>
        <w:jc w:val="both"/>
        <w:rPr>
          <w:rFonts w:ascii="Arial" w:eastAsia="Times New Roman" w:hAnsi="Arial" w:cs="Arial"/>
        </w:rPr>
      </w:pPr>
    </w:p>
    <w:p w14:paraId="02933CED" w14:textId="6F636B38" w:rsidR="00592620" w:rsidRDefault="00493728" w:rsidP="00153012">
      <w:pPr>
        <w:shd w:val="clear" w:color="auto" w:fill="FFFFFF"/>
        <w:spacing w:after="0" w:line="240" w:lineRule="auto"/>
        <w:jc w:val="both"/>
        <w:rPr>
          <w:rFonts w:ascii="Arial" w:eastAsia="Times New Roman" w:hAnsi="Arial" w:cs="Arial"/>
        </w:rPr>
      </w:pPr>
      <w:proofErr w:type="spellStart"/>
      <w:r>
        <w:rPr>
          <w:rFonts w:ascii="Arial" w:eastAsia="Times New Roman" w:hAnsi="Arial" w:cs="Arial"/>
        </w:rPr>
        <w:t>Realizacija</w:t>
      </w:r>
      <w:proofErr w:type="spellEnd"/>
      <w:r>
        <w:rPr>
          <w:rFonts w:ascii="Arial" w:eastAsia="Times New Roman" w:hAnsi="Arial" w:cs="Arial"/>
        </w:rPr>
        <w:t xml:space="preserve"> </w:t>
      </w:r>
      <w:proofErr w:type="spellStart"/>
      <w:r>
        <w:rPr>
          <w:rFonts w:ascii="Arial" w:eastAsia="Times New Roman" w:hAnsi="Arial" w:cs="Arial"/>
        </w:rPr>
        <w:t>koncesije</w:t>
      </w:r>
      <w:proofErr w:type="spellEnd"/>
      <w:r>
        <w:rPr>
          <w:rFonts w:ascii="Arial" w:eastAsia="Times New Roman" w:hAnsi="Arial" w:cs="Arial"/>
        </w:rPr>
        <w:t xml:space="preserve"> za </w:t>
      </w:r>
      <w:proofErr w:type="spellStart"/>
      <w:r>
        <w:rPr>
          <w:rFonts w:ascii="Arial" w:eastAsia="Times New Roman" w:hAnsi="Arial" w:cs="Arial"/>
        </w:rPr>
        <w:t>istra</w:t>
      </w:r>
      <w:proofErr w:type="spellEnd"/>
      <w:r>
        <w:rPr>
          <w:rFonts w:ascii="Arial" w:eastAsia="Times New Roman" w:hAnsi="Arial" w:cs="Arial"/>
          <w:lang w:val="sr-Latn-ME"/>
        </w:rPr>
        <w:t>ž</w:t>
      </w:r>
      <w:proofErr w:type="spellStart"/>
      <w:r>
        <w:rPr>
          <w:rFonts w:ascii="Arial" w:eastAsia="Times New Roman" w:hAnsi="Arial" w:cs="Arial"/>
        </w:rPr>
        <w:t>ivanje</w:t>
      </w:r>
      <w:proofErr w:type="spellEnd"/>
      <w:r>
        <w:rPr>
          <w:rFonts w:ascii="Arial" w:eastAsia="Times New Roman" w:hAnsi="Arial" w:cs="Arial"/>
        </w:rPr>
        <w:t xml:space="preserve"> </w:t>
      </w:r>
      <w:proofErr w:type="spellStart"/>
      <w:r>
        <w:rPr>
          <w:rFonts w:ascii="Arial" w:eastAsia="Times New Roman" w:hAnsi="Arial" w:cs="Arial"/>
        </w:rPr>
        <w:t>i</w:t>
      </w:r>
      <w:proofErr w:type="spellEnd"/>
      <w:r>
        <w:rPr>
          <w:rFonts w:ascii="Arial" w:eastAsia="Times New Roman" w:hAnsi="Arial" w:cs="Arial"/>
        </w:rPr>
        <w:t xml:space="preserve"> </w:t>
      </w:r>
      <w:proofErr w:type="spellStart"/>
      <w:r>
        <w:rPr>
          <w:rFonts w:ascii="Arial" w:eastAsia="Times New Roman" w:hAnsi="Arial" w:cs="Arial"/>
        </w:rPr>
        <w:t>eksploataciju</w:t>
      </w:r>
      <w:proofErr w:type="spellEnd"/>
      <w:r>
        <w:rPr>
          <w:rFonts w:ascii="Arial" w:eastAsia="Times New Roman" w:hAnsi="Arial" w:cs="Arial"/>
        </w:rPr>
        <w:t xml:space="preserve"> </w:t>
      </w:r>
      <w:proofErr w:type="spellStart"/>
      <w:r w:rsidR="00153012">
        <w:rPr>
          <w:rFonts w:ascii="Arial" w:eastAsia="Times New Roman" w:hAnsi="Arial" w:cs="Arial"/>
        </w:rPr>
        <w:t>predmetnog</w:t>
      </w:r>
      <w:proofErr w:type="spellEnd"/>
      <w:r w:rsidR="00153012">
        <w:rPr>
          <w:rFonts w:ascii="Arial" w:eastAsia="Times New Roman" w:hAnsi="Arial" w:cs="Arial"/>
        </w:rPr>
        <w:t xml:space="preserve"> </w:t>
      </w:r>
      <w:proofErr w:type="spellStart"/>
      <w:r w:rsidR="00153012">
        <w:rPr>
          <w:rFonts w:ascii="Arial" w:eastAsia="Times New Roman" w:hAnsi="Arial" w:cs="Arial"/>
        </w:rPr>
        <w:t>lokaliteta</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tehničko-građevinskog</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kamena</w:t>
      </w:r>
      <w:proofErr w:type="spellEnd"/>
      <w:r w:rsidR="002C709B" w:rsidRPr="00E56DC2">
        <w:rPr>
          <w:rFonts w:ascii="Arial" w:eastAsia="Times New Roman" w:hAnsi="Arial" w:cs="Arial"/>
        </w:rPr>
        <w:t xml:space="preserve"> </w:t>
      </w:r>
      <w:r w:rsidR="00E217BE">
        <w:rPr>
          <w:rFonts w:ascii="Arial" w:eastAsia="Times New Roman" w:hAnsi="Arial" w:cs="Arial"/>
        </w:rPr>
        <w:t xml:space="preserve">“Milina </w:t>
      </w:r>
      <w:proofErr w:type="spellStart"/>
      <w:r w:rsidR="00E217BE">
        <w:rPr>
          <w:rFonts w:ascii="Arial" w:eastAsia="Times New Roman" w:hAnsi="Arial" w:cs="Arial"/>
        </w:rPr>
        <w:t>gomila</w:t>
      </w:r>
      <w:proofErr w:type="spellEnd"/>
      <w:r w:rsidR="00E217BE">
        <w:rPr>
          <w:rFonts w:ascii="Arial" w:eastAsia="Times New Roman" w:hAnsi="Arial" w:cs="Arial"/>
        </w:rPr>
        <w:t>”</w:t>
      </w:r>
      <w:r w:rsidR="002C709B" w:rsidRPr="00E56DC2">
        <w:rPr>
          <w:rFonts w:ascii="Arial" w:eastAsia="Times New Roman" w:hAnsi="Arial" w:cs="Arial"/>
        </w:rPr>
        <w:t xml:space="preserve">, </w:t>
      </w:r>
      <w:proofErr w:type="spellStart"/>
      <w:r w:rsidR="002C709B" w:rsidRPr="00E56DC2">
        <w:rPr>
          <w:rFonts w:ascii="Arial" w:eastAsia="Times New Roman" w:hAnsi="Arial" w:cs="Arial"/>
        </w:rPr>
        <w:t>daje</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nesumnjiv</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doprinos</w:t>
      </w:r>
      <w:proofErr w:type="spellEnd"/>
      <w:r w:rsidR="002C709B" w:rsidRPr="00E56DC2">
        <w:rPr>
          <w:rFonts w:ascii="Arial" w:eastAsia="Times New Roman" w:hAnsi="Arial" w:cs="Arial"/>
        </w:rPr>
        <w:t xml:space="preserve"> u </w:t>
      </w:r>
      <w:proofErr w:type="spellStart"/>
      <w:r w:rsidR="002C709B" w:rsidRPr="00E56DC2">
        <w:rPr>
          <w:rFonts w:ascii="Arial" w:eastAsia="Times New Roman" w:hAnsi="Arial" w:cs="Arial"/>
        </w:rPr>
        <w:t>ukupnom</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razvoju</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i</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rješavanju</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socijalno</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ekonomskih</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problema</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stanovništva</w:t>
      </w:r>
      <w:proofErr w:type="spellEnd"/>
      <w:r w:rsidR="002C709B" w:rsidRPr="00E56DC2">
        <w:rPr>
          <w:rFonts w:ascii="Arial" w:eastAsia="Times New Roman" w:hAnsi="Arial" w:cs="Arial"/>
        </w:rPr>
        <w:t xml:space="preserve"> u </w:t>
      </w:r>
      <w:proofErr w:type="spellStart"/>
      <w:r w:rsidR="002C709B" w:rsidRPr="00E56DC2">
        <w:rPr>
          <w:rFonts w:ascii="Arial" w:eastAsia="Times New Roman" w:hAnsi="Arial" w:cs="Arial"/>
        </w:rPr>
        <w:t>opštini</w:t>
      </w:r>
      <w:proofErr w:type="spellEnd"/>
      <w:r w:rsidR="002C709B" w:rsidRPr="00E56DC2">
        <w:rPr>
          <w:rFonts w:ascii="Arial" w:eastAsia="Times New Roman" w:hAnsi="Arial" w:cs="Arial"/>
        </w:rPr>
        <w:t xml:space="preserve"> </w:t>
      </w:r>
      <w:proofErr w:type="spellStart"/>
      <w:r w:rsidR="00E217BE">
        <w:rPr>
          <w:rFonts w:ascii="Arial" w:eastAsia="Times New Roman" w:hAnsi="Arial" w:cs="Arial"/>
        </w:rPr>
        <w:t>Danilovgrad</w:t>
      </w:r>
      <w:proofErr w:type="spellEnd"/>
      <w:r w:rsidR="002C709B" w:rsidRPr="00E56DC2">
        <w:rPr>
          <w:rFonts w:ascii="Arial" w:eastAsia="Times New Roman" w:hAnsi="Arial" w:cs="Arial"/>
        </w:rPr>
        <w:t>.</w:t>
      </w:r>
    </w:p>
    <w:p w14:paraId="6594F316" w14:textId="602D8A49" w:rsidR="00592620" w:rsidRPr="00B31354" w:rsidRDefault="00592620" w:rsidP="00153012">
      <w:pPr>
        <w:spacing w:after="0" w:line="240" w:lineRule="auto"/>
        <w:jc w:val="both"/>
        <w:rPr>
          <w:rFonts w:ascii="Arial" w:hAnsi="Arial" w:cs="Arial"/>
          <w:b/>
        </w:rPr>
      </w:pPr>
    </w:p>
    <w:p w14:paraId="4E1F0409" w14:textId="5E4C3154" w:rsidR="005452B8" w:rsidRPr="00B31354" w:rsidRDefault="005452B8" w:rsidP="00153012">
      <w:pPr>
        <w:spacing w:after="0" w:line="240" w:lineRule="auto"/>
        <w:jc w:val="both"/>
        <w:rPr>
          <w:rFonts w:ascii="Arial" w:hAnsi="Arial" w:cs="Arial"/>
          <w:b/>
        </w:rPr>
      </w:pPr>
      <w:r w:rsidRPr="00B31354">
        <w:rPr>
          <w:rFonts w:ascii="Arial" w:hAnsi="Arial" w:cs="Arial"/>
          <w:b/>
        </w:rPr>
        <w:t xml:space="preserve">1.8. </w:t>
      </w:r>
      <w:proofErr w:type="spellStart"/>
      <w:r w:rsidRPr="00B31354">
        <w:rPr>
          <w:rFonts w:ascii="Arial" w:hAnsi="Arial" w:cs="Arial"/>
          <w:b/>
        </w:rPr>
        <w:t>Tržište</w:t>
      </w:r>
      <w:proofErr w:type="spellEnd"/>
    </w:p>
    <w:p w14:paraId="442AC28F" w14:textId="77777777" w:rsidR="005452B8" w:rsidRPr="00E56DC2" w:rsidRDefault="005452B8" w:rsidP="00153012">
      <w:pPr>
        <w:spacing w:after="0" w:line="240" w:lineRule="auto"/>
        <w:jc w:val="both"/>
        <w:rPr>
          <w:rFonts w:ascii="Arial" w:hAnsi="Arial" w:cs="Arial"/>
        </w:rPr>
      </w:pPr>
    </w:p>
    <w:p w14:paraId="514743D3" w14:textId="1CEFB54A" w:rsidR="00197550" w:rsidRPr="00E56DC2" w:rsidRDefault="00197550" w:rsidP="00153012">
      <w:pPr>
        <w:spacing w:after="0"/>
        <w:jc w:val="both"/>
        <w:rPr>
          <w:rFonts w:ascii="Arial" w:hAnsi="Arial" w:cs="Arial"/>
        </w:rPr>
      </w:pPr>
      <w:proofErr w:type="spellStart"/>
      <w:r w:rsidRPr="00E56DC2">
        <w:rPr>
          <w:rFonts w:ascii="Arial" w:hAnsi="Arial" w:cs="Arial"/>
        </w:rPr>
        <w:t>Potražnja</w:t>
      </w:r>
      <w:proofErr w:type="spellEnd"/>
      <w:r w:rsidRPr="00E56DC2">
        <w:rPr>
          <w:rFonts w:ascii="Arial" w:hAnsi="Arial" w:cs="Arial"/>
        </w:rPr>
        <w:t xml:space="preserve">, </w:t>
      </w:r>
      <w:proofErr w:type="spellStart"/>
      <w:r w:rsidRPr="00E56DC2">
        <w:rPr>
          <w:rFonts w:ascii="Arial" w:hAnsi="Arial" w:cs="Arial"/>
        </w:rPr>
        <w:t>odnosno</w:t>
      </w:r>
      <w:proofErr w:type="spellEnd"/>
      <w:r w:rsidRPr="00E56DC2">
        <w:rPr>
          <w:rFonts w:ascii="Arial" w:hAnsi="Arial" w:cs="Arial"/>
        </w:rPr>
        <w:t xml:space="preserve"> </w:t>
      </w:r>
      <w:proofErr w:type="spellStart"/>
      <w:r w:rsidRPr="00E56DC2">
        <w:rPr>
          <w:rFonts w:ascii="Arial" w:hAnsi="Arial" w:cs="Arial"/>
        </w:rPr>
        <w:t>potrošnja</w:t>
      </w:r>
      <w:proofErr w:type="spellEnd"/>
      <w:r w:rsidR="008A5352" w:rsidRPr="00E56DC2">
        <w:rPr>
          <w:rFonts w:ascii="Arial" w:hAnsi="Arial" w:cs="Arial"/>
        </w:rPr>
        <w:t>,</w:t>
      </w:r>
      <w:r w:rsidRPr="00E56DC2">
        <w:rPr>
          <w:rFonts w:ascii="Arial" w:hAnsi="Arial" w:cs="Arial"/>
        </w:rPr>
        <w:t xml:space="preserve"> </w:t>
      </w:r>
      <w:proofErr w:type="spellStart"/>
      <w:r w:rsidRPr="00E56DC2">
        <w:rPr>
          <w:rFonts w:ascii="Arial" w:hAnsi="Arial" w:cs="Arial"/>
        </w:rPr>
        <w:t>pojedinih</w:t>
      </w:r>
      <w:proofErr w:type="spellEnd"/>
      <w:r w:rsidRPr="00E56DC2">
        <w:rPr>
          <w:rFonts w:ascii="Arial" w:hAnsi="Arial" w:cs="Arial"/>
        </w:rPr>
        <w:t xml:space="preserve"> </w:t>
      </w:r>
      <w:proofErr w:type="spellStart"/>
      <w:r w:rsidRPr="00E56DC2">
        <w:rPr>
          <w:rFonts w:ascii="Arial" w:hAnsi="Arial" w:cs="Arial"/>
        </w:rPr>
        <w:t>frakcija</w:t>
      </w:r>
      <w:proofErr w:type="spellEnd"/>
      <w:r w:rsidRPr="00E56DC2">
        <w:rPr>
          <w:rFonts w:ascii="Arial" w:hAnsi="Arial" w:cs="Arial"/>
        </w:rPr>
        <w:t xml:space="preserve"> </w:t>
      </w:r>
      <w:proofErr w:type="spellStart"/>
      <w:r w:rsidRPr="00E56DC2">
        <w:rPr>
          <w:rFonts w:ascii="Arial" w:hAnsi="Arial" w:cs="Arial"/>
        </w:rPr>
        <w:t>kamenog</w:t>
      </w:r>
      <w:proofErr w:type="spellEnd"/>
      <w:r w:rsidRPr="00E56DC2">
        <w:rPr>
          <w:rFonts w:ascii="Arial" w:hAnsi="Arial" w:cs="Arial"/>
        </w:rPr>
        <w:t xml:space="preserve"> </w:t>
      </w:r>
      <w:proofErr w:type="spellStart"/>
      <w:r w:rsidRPr="00E56DC2">
        <w:rPr>
          <w:rFonts w:ascii="Arial" w:hAnsi="Arial" w:cs="Arial"/>
        </w:rPr>
        <w:t>agregata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trend </w:t>
      </w:r>
      <w:proofErr w:type="spellStart"/>
      <w:r w:rsidRPr="00E56DC2">
        <w:rPr>
          <w:rFonts w:ascii="Arial" w:hAnsi="Arial" w:cs="Arial"/>
        </w:rPr>
        <w:t>stalnog</w:t>
      </w:r>
      <w:proofErr w:type="spellEnd"/>
      <w:r w:rsidRPr="00E56DC2">
        <w:rPr>
          <w:rFonts w:ascii="Arial" w:hAnsi="Arial" w:cs="Arial"/>
        </w:rPr>
        <w:t xml:space="preserve"> </w:t>
      </w:r>
      <w:proofErr w:type="spellStart"/>
      <w:r w:rsidRPr="00E56DC2">
        <w:rPr>
          <w:rFonts w:ascii="Arial" w:hAnsi="Arial" w:cs="Arial"/>
        </w:rPr>
        <w:t>porasta</w:t>
      </w:r>
      <w:proofErr w:type="spellEnd"/>
      <w:r w:rsidRPr="00E56DC2">
        <w:rPr>
          <w:rFonts w:ascii="Arial" w:hAnsi="Arial" w:cs="Arial"/>
        </w:rPr>
        <w:t xml:space="preserve">, a </w:t>
      </w:r>
      <w:proofErr w:type="spellStart"/>
      <w:r w:rsidRPr="00E56DC2">
        <w:rPr>
          <w:rFonts w:ascii="Arial" w:hAnsi="Arial" w:cs="Arial"/>
        </w:rPr>
        <w:t>naročito</w:t>
      </w:r>
      <w:proofErr w:type="spellEnd"/>
      <w:r w:rsidRPr="00E56DC2">
        <w:rPr>
          <w:rFonts w:ascii="Arial" w:hAnsi="Arial" w:cs="Arial"/>
        </w:rPr>
        <w:t xml:space="preserve"> je </w:t>
      </w:r>
      <w:proofErr w:type="spellStart"/>
      <w:r w:rsidRPr="00E56DC2">
        <w:rPr>
          <w:rFonts w:ascii="Arial" w:hAnsi="Arial" w:cs="Arial"/>
        </w:rPr>
        <w:t>izražena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za </w:t>
      </w:r>
      <w:proofErr w:type="spellStart"/>
      <w:r w:rsidRPr="00E56DC2">
        <w:rPr>
          <w:rFonts w:ascii="Arial" w:hAnsi="Arial" w:cs="Arial"/>
        </w:rPr>
        <w:t>frakcijom</w:t>
      </w:r>
      <w:proofErr w:type="spellEnd"/>
      <w:r w:rsidRPr="00E56DC2">
        <w:rPr>
          <w:rFonts w:ascii="Arial" w:hAnsi="Arial" w:cs="Arial"/>
        </w:rPr>
        <w:t xml:space="preserve"> 0/4 mm, </w:t>
      </w:r>
      <w:proofErr w:type="spellStart"/>
      <w:r w:rsidRPr="00E56DC2">
        <w:rPr>
          <w:rFonts w:ascii="Arial" w:hAnsi="Arial" w:cs="Arial"/>
        </w:rPr>
        <w:t>koja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najširu</w:t>
      </w:r>
      <w:proofErr w:type="spellEnd"/>
      <w:r w:rsidRPr="00E56DC2">
        <w:rPr>
          <w:rFonts w:ascii="Arial" w:hAnsi="Arial" w:cs="Arial"/>
        </w:rPr>
        <w:t xml:space="preserve"> </w:t>
      </w:r>
      <w:proofErr w:type="spellStart"/>
      <w:r w:rsidRPr="00E56DC2">
        <w:rPr>
          <w:rFonts w:ascii="Arial" w:hAnsi="Arial" w:cs="Arial"/>
        </w:rPr>
        <w:t>primjenu</w:t>
      </w:r>
      <w:proofErr w:type="spellEnd"/>
      <w:r w:rsidRPr="00E56DC2">
        <w:rPr>
          <w:rFonts w:ascii="Arial" w:hAnsi="Arial" w:cs="Arial"/>
        </w:rPr>
        <w:t xml:space="preserve"> u </w:t>
      </w:r>
      <w:proofErr w:type="spellStart"/>
      <w:r w:rsidRPr="00E56DC2">
        <w:rPr>
          <w:rFonts w:ascii="Arial" w:hAnsi="Arial" w:cs="Arial"/>
        </w:rPr>
        <w:t>građevinarstvu</w:t>
      </w:r>
      <w:proofErr w:type="spellEnd"/>
      <w:r w:rsidRPr="00E56DC2">
        <w:rPr>
          <w:rFonts w:ascii="Arial" w:hAnsi="Arial" w:cs="Arial"/>
        </w:rPr>
        <w:t xml:space="preserve">. </w:t>
      </w:r>
      <w:proofErr w:type="spellStart"/>
      <w:r w:rsidRPr="00E56DC2">
        <w:rPr>
          <w:rFonts w:ascii="Arial" w:hAnsi="Arial" w:cs="Arial"/>
        </w:rPr>
        <w:t>Ovakav</w:t>
      </w:r>
      <w:proofErr w:type="spellEnd"/>
      <w:r w:rsidRPr="00E56DC2">
        <w:rPr>
          <w:rFonts w:ascii="Arial" w:hAnsi="Arial" w:cs="Arial"/>
        </w:rPr>
        <w:t xml:space="preserve"> </w:t>
      </w:r>
      <w:proofErr w:type="spellStart"/>
      <w:r w:rsidRPr="00E56DC2">
        <w:rPr>
          <w:rFonts w:ascii="Arial" w:hAnsi="Arial" w:cs="Arial"/>
        </w:rPr>
        <w:t>porast</w:t>
      </w:r>
      <w:proofErr w:type="spellEnd"/>
      <w:r w:rsidRPr="00E56DC2">
        <w:rPr>
          <w:rFonts w:ascii="Arial" w:hAnsi="Arial" w:cs="Arial"/>
        </w:rPr>
        <w:t xml:space="preserve"> </w:t>
      </w:r>
      <w:proofErr w:type="spellStart"/>
      <w:r w:rsidRPr="00E56DC2">
        <w:rPr>
          <w:rFonts w:ascii="Arial" w:hAnsi="Arial" w:cs="Arial"/>
        </w:rPr>
        <w:t>potražnje</w:t>
      </w:r>
      <w:proofErr w:type="spellEnd"/>
      <w:r w:rsidRPr="00E56DC2">
        <w:rPr>
          <w:rFonts w:ascii="Arial" w:hAnsi="Arial" w:cs="Arial"/>
        </w:rPr>
        <w:t xml:space="preserve"> </w:t>
      </w:r>
      <w:proofErr w:type="spellStart"/>
      <w:r w:rsidRPr="00E56DC2">
        <w:rPr>
          <w:rFonts w:ascii="Arial" w:hAnsi="Arial" w:cs="Arial"/>
        </w:rPr>
        <w:t>rezultat</w:t>
      </w:r>
      <w:proofErr w:type="spellEnd"/>
      <w:r w:rsidRPr="00E56DC2">
        <w:rPr>
          <w:rFonts w:ascii="Arial" w:hAnsi="Arial" w:cs="Arial"/>
        </w:rPr>
        <w:t xml:space="preserve"> je </w:t>
      </w:r>
      <w:proofErr w:type="spellStart"/>
      <w:r w:rsidRPr="00E56DC2">
        <w:rPr>
          <w:rFonts w:ascii="Arial" w:hAnsi="Arial" w:cs="Arial"/>
        </w:rPr>
        <w:t>konstantnog</w:t>
      </w:r>
      <w:proofErr w:type="spellEnd"/>
      <w:r w:rsidRPr="00E56DC2">
        <w:rPr>
          <w:rFonts w:ascii="Arial" w:hAnsi="Arial" w:cs="Arial"/>
        </w:rPr>
        <w:t xml:space="preserve"> </w:t>
      </w:r>
      <w:proofErr w:type="spellStart"/>
      <w:r w:rsidRPr="00E56DC2">
        <w:rPr>
          <w:rFonts w:ascii="Arial" w:hAnsi="Arial" w:cs="Arial"/>
        </w:rPr>
        <w:t>povećanja</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građevinskih</w:t>
      </w:r>
      <w:proofErr w:type="spellEnd"/>
      <w:r w:rsidRPr="00E56DC2">
        <w:rPr>
          <w:rFonts w:ascii="Arial" w:hAnsi="Arial" w:cs="Arial"/>
        </w:rPr>
        <w:t xml:space="preserve"> </w:t>
      </w:r>
      <w:proofErr w:type="spellStart"/>
      <w:r w:rsidRPr="00E56DC2">
        <w:rPr>
          <w:rFonts w:ascii="Arial" w:hAnsi="Arial" w:cs="Arial"/>
        </w:rPr>
        <w:t>objekata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w:t>
      </w:r>
      <w:proofErr w:type="spellStart"/>
      <w:r w:rsidRPr="00E56DC2">
        <w:rPr>
          <w:rFonts w:ascii="Arial" w:hAnsi="Arial" w:cs="Arial"/>
        </w:rPr>
        <w:t>modernizacije</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održavanja</w:t>
      </w:r>
      <w:proofErr w:type="spellEnd"/>
      <w:r w:rsidRPr="00E56DC2">
        <w:rPr>
          <w:rFonts w:ascii="Arial" w:hAnsi="Arial" w:cs="Arial"/>
        </w:rPr>
        <w:t xml:space="preserve"> </w:t>
      </w:r>
      <w:proofErr w:type="spellStart"/>
      <w:r w:rsidRPr="00E56DC2">
        <w:rPr>
          <w:rFonts w:ascii="Arial" w:hAnsi="Arial" w:cs="Arial"/>
        </w:rPr>
        <w:t>postojećih</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novih</w:t>
      </w:r>
      <w:proofErr w:type="spellEnd"/>
      <w:r w:rsidRPr="00E56DC2">
        <w:rPr>
          <w:rFonts w:ascii="Arial" w:hAnsi="Arial" w:cs="Arial"/>
        </w:rPr>
        <w:t xml:space="preserve"> </w:t>
      </w:r>
      <w:proofErr w:type="spellStart"/>
      <w:r w:rsidRPr="00E56DC2">
        <w:rPr>
          <w:rFonts w:ascii="Arial" w:hAnsi="Arial" w:cs="Arial"/>
        </w:rPr>
        <w:t>saobraćajnica</w:t>
      </w:r>
      <w:proofErr w:type="spellEnd"/>
      <w:r w:rsidRPr="00E56DC2">
        <w:rPr>
          <w:rFonts w:ascii="Arial" w:hAnsi="Arial" w:cs="Arial"/>
        </w:rPr>
        <w:t>.</w:t>
      </w:r>
    </w:p>
    <w:p w14:paraId="5D8E9CD5" w14:textId="4A6AD3A0" w:rsidR="00B31354" w:rsidRDefault="00197550" w:rsidP="005452B8">
      <w:pPr>
        <w:spacing w:after="0"/>
        <w:jc w:val="both"/>
        <w:rPr>
          <w:rFonts w:ascii="Arial" w:hAnsi="Arial" w:cs="Arial"/>
        </w:rPr>
      </w:pPr>
      <w:proofErr w:type="spellStart"/>
      <w:r w:rsidRPr="00E56DC2">
        <w:rPr>
          <w:rFonts w:ascii="Arial" w:hAnsi="Arial" w:cs="Arial"/>
        </w:rPr>
        <w:t>Budući</w:t>
      </w:r>
      <w:proofErr w:type="spellEnd"/>
      <w:r w:rsidRPr="00E56DC2">
        <w:rPr>
          <w:rFonts w:ascii="Arial" w:hAnsi="Arial" w:cs="Arial"/>
        </w:rPr>
        <w:t xml:space="preserve"> da se</w:t>
      </w:r>
      <w:r w:rsidR="00153012">
        <w:rPr>
          <w:rFonts w:ascii="Arial" w:hAnsi="Arial" w:cs="Arial"/>
        </w:rPr>
        <w:t>,</w:t>
      </w:r>
      <w:r w:rsidRPr="00E56DC2">
        <w:rPr>
          <w:rFonts w:ascii="Arial" w:hAnsi="Arial" w:cs="Arial"/>
        </w:rPr>
        <w:t xml:space="preserve"> u </w:t>
      </w:r>
      <w:proofErr w:type="spellStart"/>
      <w:r w:rsidRPr="00E56DC2">
        <w:rPr>
          <w:rFonts w:ascii="Arial" w:hAnsi="Arial" w:cs="Arial"/>
        </w:rPr>
        <w:t>širem</w:t>
      </w:r>
      <w:proofErr w:type="spellEnd"/>
      <w:r w:rsidRPr="00E56DC2">
        <w:rPr>
          <w:rFonts w:ascii="Arial" w:hAnsi="Arial" w:cs="Arial"/>
        </w:rPr>
        <w:t xml:space="preserve"> </w:t>
      </w:r>
      <w:proofErr w:type="spellStart"/>
      <w:r w:rsidRPr="00E56DC2">
        <w:rPr>
          <w:rFonts w:ascii="Arial" w:hAnsi="Arial" w:cs="Arial"/>
        </w:rPr>
        <w:t>području</w:t>
      </w:r>
      <w:proofErr w:type="spellEnd"/>
      <w:r w:rsidRPr="00E56DC2">
        <w:rPr>
          <w:rFonts w:ascii="Arial" w:hAnsi="Arial" w:cs="Arial"/>
        </w:rPr>
        <w:t xml:space="preserve"> </w:t>
      </w:r>
      <w:proofErr w:type="spellStart"/>
      <w:r w:rsidR="00B31354">
        <w:rPr>
          <w:rFonts w:ascii="Arial" w:hAnsi="Arial" w:cs="Arial"/>
        </w:rPr>
        <w:t>Danilovgr</w:t>
      </w:r>
      <w:r w:rsidR="00153012">
        <w:rPr>
          <w:rFonts w:ascii="Arial" w:hAnsi="Arial" w:cs="Arial"/>
        </w:rPr>
        <w:t>a</w:t>
      </w:r>
      <w:r w:rsidR="00B31354">
        <w:rPr>
          <w:rFonts w:ascii="Arial" w:hAnsi="Arial" w:cs="Arial"/>
        </w:rPr>
        <w:t>da</w:t>
      </w:r>
      <w:proofErr w:type="spellEnd"/>
      <w:r w:rsidRPr="00E56DC2">
        <w:rPr>
          <w:rFonts w:ascii="Arial" w:hAnsi="Arial" w:cs="Arial"/>
        </w:rPr>
        <w:t xml:space="preserve">, u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vrijeme</w:t>
      </w:r>
      <w:proofErr w:type="spellEnd"/>
      <w:r w:rsidRPr="00E56DC2">
        <w:rPr>
          <w:rFonts w:ascii="Arial" w:hAnsi="Arial" w:cs="Arial"/>
        </w:rPr>
        <w:t xml:space="preserve">, </w:t>
      </w:r>
      <w:proofErr w:type="spellStart"/>
      <w:r w:rsidRPr="00E56DC2">
        <w:rPr>
          <w:rFonts w:ascii="Arial" w:hAnsi="Arial" w:cs="Arial"/>
        </w:rPr>
        <w:t>intenzivno</w:t>
      </w:r>
      <w:proofErr w:type="spellEnd"/>
      <w:r w:rsidRPr="00E56DC2">
        <w:rPr>
          <w:rFonts w:ascii="Arial" w:hAnsi="Arial" w:cs="Arial"/>
        </w:rPr>
        <w:t xml:space="preserve"> </w:t>
      </w:r>
      <w:proofErr w:type="spellStart"/>
      <w:r w:rsidRPr="00E56DC2">
        <w:rPr>
          <w:rFonts w:ascii="Arial" w:hAnsi="Arial" w:cs="Arial"/>
        </w:rPr>
        <w:t>gradi</w:t>
      </w:r>
      <w:proofErr w:type="spellEnd"/>
      <w:r w:rsidRPr="00E56DC2">
        <w:rPr>
          <w:rFonts w:ascii="Arial" w:hAnsi="Arial" w:cs="Arial"/>
        </w:rPr>
        <w:t xml:space="preserve"> (</w:t>
      </w:r>
      <w:proofErr w:type="spellStart"/>
      <w:r w:rsidRPr="00E56DC2">
        <w:rPr>
          <w:rFonts w:ascii="Arial" w:hAnsi="Arial" w:cs="Arial"/>
        </w:rPr>
        <w:t>kako</w:t>
      </w:r>
      <w:proofErr w:type="spellEnd"/>
      <w:r w:rsidRPr="00E56DC2">
        <w:rPr>
          <w:rFonts w:ascii="Arial" w:hAnsi="Arial" w:cs="Arial"/>
        </w:rPr>
        <w:t xml:space="preserve"> </w:t>
      </w:r>
      <w:proofErr w:type="spellStart"/>
      <w:r w:rsidRPr="00E56DC2">
        <w:rPr>
          <w:rFonts w:ascii="Arial" w:hAnsi="Arial" w:cs="Arial"/>
        </w:rPr>
        <w:t>stambeni</w:t>
      </w:r>
      <w:proofErr w:type="spellEnd"/>
      <w:r w:rsidRPr="00E56DC2">
        <w:rPr>
          <w:rFonts w:ascii="Arial" w:hAnsi="Arial" w:cs="Arial"/>
        </w:rPr>
        <w:t xml:space="preserve"> </w:t>
      </w:r>
      <w:proofErr w:type="spellStart"/>
      <w:r w:rsidRPr="00E56DC2">
        <w:rPr>
          <w:rFonts w:ascii="Arial" w:hAnsi="Arial" w:cs="Arial"/>
        </w:rPr>
        <w:t>objekti</w:t>
      </w:r>
      <w:proofErr w:type="spellEnd"/>
      <w:r w:rsidRPr="00E56DC2">
        <w:rPr>
          <w:rFonts w:ascii="Arial" w:hAnsi="Arial" w:cs="Arial"/>
        </w:rPr>
        <w:t xml:space="preserve"> </w:t>
      </w:r>
      <w:proofErr w:type="spellStart"/>
      <w:r w:rsidRPr="00E56DC2">
        <w:rPr>
          <w:rFonts w:ascii="Arial" w:hAnsi="Arial" w:cs="Arial"/>
        </w:rPr>
        <w:t>tako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putna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ostala</w:t>
      </w:r>
      <w:proofErr w:type="spellEnd"/>
      <w:r w:rsidRPr="00E56DC2">
        <w:rPr>
          <w:rFonts w:ascii="Arial" w:hAnsi="Arial" w:cs="Arial"/>
        </w:rPr>
        <w:t xml:space="preserve"> </w:t>
      </w:r>
      <w:proofErr w:type="spellStart"/>
      <w:r w:rsidRPr="00E56DC2">
        <w:rPr>
          <w:rFonts w:ascii="Arial" w:hAnsi="Arial" w:cs="Arial"/>
        </w:rPr>
        <w:t>komunalna</w:t>
      </w:r>
      <w:proofErr w:type="spellEnd"/>
      <w:r w:rsidRPr="00E56DC2">
        <w:rPr>
          <w:rFonts w:ascii="Arial" w:hAnsi="Arial" w:cs="Arial"/>
        </w:rPr>
        <w:t xml:space="preserve"> </w:t>
      </w:r>
      <w:proofErr w:type="spellStart"/>
      <w:r w:rsidRPr="00E56DC2">
        <w:rPr>
          <w:rFonts w:ascii="Arial" w:hAnsi="Arial" w:cs="Arial"/>
        </w:rPr>
        <w:t>infrastruktura</w:t>
      </w:r>
      <w:proofErr w:type="spellEnd"/>
      <w:r w:rsidRPr="00E56DC2">
        <w:rPr>
          <w:rFonts w:ascii="Arial" w:hAnsi="Arial" w:cs="Arial"/>
        </w:rPr>
        <w:t xml:space="preserve">), </w:t>
      </w:r>
      <w:proofErr w:type="spellStart"/>
      <w:r w:rsidRPr="00E56DC2">
        <w:rPr>
          <w:rFonts w:ascii="Arial" w:hAnsi="Arial" w:cs="Arial"/>
        </w:rPr>
        <w:t>postoji</w:t>
      </w:r>
      <w:proofErr w:type="spellEnd"/>
      <w:r w:rsidRPr="00E56DC2">
        <w:rPr>
          <w:rFonts w:ascii="Arial" w:hAnsi="Arial" w:cs="Arial"/>
        </w:rPr>
        <w:t xml:space="preserve"> </w:t>
      </w:r>
      <w:proofErr w:type="spellStart"/>
      <w:r w:rsidRPr="00E56DC2">
        <w:rPr>
          <w:rFonts w:ascii="Arial" w:hAnsi="Arial" w:cs="Arial"/>
        </w:rPr>
        <w:t>mogućnost</w:t>
      </w:r>
      <w:proofErr w:type="spellEnd"/>
      <w:r w:rsidRPr="00E56DC2">
        <w:rPr>
          <w:rFonts w:ascii="Arial" w:hAnsi="Arial" w:cs="Arial"/>
        </w:rPr>
        <w:t xml:space="preserve"> </w:t>
      </w:r>
      <w:proofErr w:type="spellStart"/>
      <w:r w:rsidRPr="00E56DC2">
        <w:rPr>
          <w:rFonts w:ascii="Arial" w:hAnsi="Arial" w:cs="Arial"/>
        </w:rPr>
        <w:t>konstantne</w:t>
      </w:r>
      <w:proofErr w:type="spellEnd"/>
      <w:r w:rsidRPr="00E56DC2">
        <w:rPr>
          <w:rFonts w:ascii="Arial" w:hAnsi="Arial" w:cs="Arial"/>
        </w:rPr>
        <w:t xml:space="preserve"> </w:t>
      </w:r>
      <w:proofErr w:type="spellStart"/>
      <w:r w:rsidRPr="00E56DC2">
        <w:rPr>
          <w:rFonts w:ascii="Arial" w:hAnsi="Arial" w:cs="Arial"/>
        </w:rPr>
        <w:t>tražnje</w:t>
      </w:r>
      <w:proofErr w:type="spellEnd"/>
      <w:r w:rsidRPr="00E56DC2">
        <w:rPr>
          <w:rFonts w:ascii="Arial" w:hAnsi="Arial" w:cs="Arial"/>
        </w:rPr>
        <w:t xml:space="preserve"> </w:t>
      </w:r>
      <w:proofErr w:type="spellStart"/>
      <w:r w:rsidRPr="00E56DC2">
        <w:rPr>
          <w:rFonts w:ascii="Arial" w:hAnsi="Arial" w:cs="Arial"/>
        </w:rPr>
        <w:t>ove</w:t>
      </w:r>
      <w:proofErr w:type="spellEnd"/>
      <w:r w:rsidRPr="00E56DC2">
        <w:rPr>
          <w:rFonts w:ascii="Arial" w:hAnsi="Arial" w:cs="Arial"/>
        </w:rPr>
        <w:t xml:space="preserve"> </w:t>
      </w:r>
      <w:proofErr w:type="spellStart"/>
      <w:r w:rsidRPr="00E56DC2">
        <w:rPr>
          <w:rFonts w:ascii="Arial" w:hAnsi="Arial" w:cs="Arial"/>
        </w:rPr>
        <w:t>vrste</w:t>
      </w:r>
      <w:proofErr w:type="spellEnd"/>
      <w:r w:rsidRPr="00E56DC2">
        <w:rPr>
          <w:rFonts w:ascii="Arial" w:hAnsi="Arial" w:cs="Arial"/>
        </w:rPr>
        <w:t xml:space="preserve"> </w:t>
      </w:r>
      <w:proofErr w:type="spellStart"/>
      <w:r w:rsidRPr="00E56DC2">
        <w:rPr>
          <w:rFonts w:ascii="Arial" w:hAnsi="Arial" w:cs="Arial"/>
        </w:rPr>
        <w:t>građevinskog</w:t>
      </w:r>
      <w:proofErr w:type="spellEnd"/>
      <w:r w:rsidRPr="00E56DC2">
        <w:rPr>
          <w:rFonts w:ascii="Arial" w:hAnsi="Arial" w:cs="Arial"/>
        </w:rPr>
        <w:t xml:space="preserve"> </w:t>
      </w:r>
      <w:proofErr w:type="spellStart"/>
      <w:r w:rsidRPr="00E56DC2">
        <w:rPr>
          <w:rFonts w:ascii="Arial" w:hAnsi="Arial" w:cs="Arial"/>
        </w:rPr>
        <w:t>materijala</w:t>
      </w:r>
      <w:proofErr w:type="spellEnd"/>
      <w:r w:rsidRPr="00E56DC2">
        <w:rPr>
          <w:rFonts w:ascii="Arial" w:hAnsi="Arial" w:cs="Arial"/>
        </w:rPr>
        <w:t>.</w:t>
      </w:r>
      <w:r w:rsidR="008A5352" w:rsidRPr="00E56DC2">
        <w:rPr>
          <w:rFonts w:ascii="Arial" w:hAnsi="Arial" w:cs="Arial"/>
        </w:rPr>
        <w:t xml:space="preserve"> </w:t>
      </w:r>
    </w:p>
    <w:p w14:paraId="43236E25" w14:textId="568C4133" w:rsidR="00B31354" w:rsidRPr="00E56DC2" w:rsidRDefault="00B31354" w:rsidP="005452B8">
      <w:pPr>
        <w:spacing w:after="0"/>
        <w:jc w:val="both"/>
        <w:rPr>
          <w:rFonts w:ascii="Arial" w:hAnsi="Arial" w:cs="Arial"/>
        </w:rPr>
      </w:pPr>
      <w:r w:rsidRPr="00BB00F6">
        <w:rPr>
          <w:rFonts w:ascii="Arial" w:hAnsi="Arial" w:cs="Arial"/>
          <w:lang w:val="sr-Latn-CS"/>
        </w:rPr>
        <w:lastRenderedPageBreak/>
        <w:t xml:space="preserve">Na području </w:t>
      </w:r>
      <w:r>
        <w:rPr>
          <w:rFonts w:ascii="Arial" w:hAnsi="Arial" w:cs="Arial"/>
          <w:lang w:val="sr-Latn-CS"/>
        </w:rPr>
        <w:t>opštine</w:t>
      </w:r>
      <w:r w:rsidRPr="00BB00F6">
        <w:rPr>
          <w:rFonts w:ascii="Arial" w:hAnsi="Arial" w:cs="Arial"/>
          <w:lang w:val="sr-Latn-CS"/>
        </w:rPr>
        <w:t xml:space="preserve"> Danilovgrad </w:t>
      </w:r>
      <w:r w:rsidR="00153012">
        <w:rPr>
          <w:rFonts w:ascii="Arial" w:hAnsi="Arial" w:cs="Arial"/>
          <w:lang w:val="sr-Latn-CS"/>
        </w:rPr>
        <w:t xml:space="preserve">mineralna sirovina </w:t>
      </w:r>
      <w:proofErr w:type="spellStart"/>
      <w:r w:rsidR="00153012">
        <w:rPr>
          <w:rFonts w:ascii="Arial" w:hAnsi="Arial" w:cs="Arial"/>
        </w:rPr>
        <w:t>tehničko-građevinski</w:t>
      </w:r>
      <w:proofErr w:type="spellEnd"/>
      <w:r w:rsidR="00153012">
        <w:rPr>
          <w:rFonts w:ascii="Arial" w:hAnsi="Arial" w:cs="Arial"/>
        </w:rPr>
        <w:t xml:space="preserve"> </w:t>
      </w:r>
      <w:proofErr w:type="spellStart"/>
      <w:r w:rsidR="00153012">
        <w:rPr>
          <w:rFonts w:ascii="Arial" w:hAnsi="Arial" w:cs="Arial"/>
        </w:rPr>
        <w:t>kamen</w:t>
      </w:r>
      <w:proofErr w:type="spellEnd"/>
      <w:r w:rsidRPr="00BB00F6">
        <w:rPr>
          <w:rFonts w:ascii="Arial" w:hAnsi="Arial" w:cs="Arial"/>
        </w:rPr>
        <w:t xml:space="preserve"> </w:t>
      </w:r>
      <w:r w:rsidR="00153012">
        <w:rPr>
          <w:rFonts w:ascii="Arial" w:hAnsi="Arial" w:cs="Arial"/>
        </w:rPr>
        <w:t xml:space="preserve">je </w:t>
      </w:r>
      <w:proofErr w:type="spellStart"/>
      <w:r w:rsidR="00153012">
        <w:rPr>
          <w:rFonts w:ascii="Arial" w:hAnsi="Arial" w:cs="Arial"/>
        </w:rPr>
        <w:t>utvrđen</w:t>
      </w:r>
      <w:proofErr w:type="spellEnd"/>
      <w:r w:rsidRPr="00BB00F6">
        <w:rPr>
          <w:rFonts w:ascii="Arial" w:hAnsi="Arial" w:cs="Arial"/>
        </w:rPr>
        <w:t xml:space="preserve"> </w:t>
      </w:r>
      <w:proofErr w:type="spellStart"/>
      <w:r w:rsidR="00153012">
        <w:rPr>
          <w:rFonts w:ascii="Arial" w:hAnsi="Arial" w:cs="Arial"/>
        </w:rPr>
        <w:t>na</w:t>
      </w:r>
      <w:proofErr w:type="spellEnd"/>
      <w:r w:rsidR="00153012">
        <w:rPr>
          <w:rFonts w:ascii="Arial" w:hAnsi="Arial" w:cs="Arial"/>
        </w:rPr>
        <w:t xml:space="preserve"> </w:t>
      </w:r>
      <w:proofErr w:type="spellStart"/>
      <w:r w:rsidR="00153012">
        <w:rPr>
          <w:rFonts w:ascii="Arial" w:hAnsi="Arial" w:cs="Arial"/>
        </w:rPr>
        <w:t>više</w:t>
      </w:r>
      <w:proofErr w:type="spellEnd"/>
      <w:r w:rsidR="00153012">
        <w:rPr>
          <w:rFonts w:ascii="Arial" w:hAnsi="Arial" w:cs="Arial"/>
        </w:rPr>
        <w:t xml:space="preserve"> </w:t>
      </w:r>
      <w:proofErr w:type="spellStart"/>
      <w:r w:rsidR="00153012">
        <w:rPr>
          <w:rFonts w:ascii="Arial" w:hAnsi="Arial" w:cs="Arial"/>
        </w:rPr>
        <w:t>lokaliteta</w:t>
      </w:r>
      <w:proofErr w:type="spellEnd"/>
      <w:r w:rsidR="00153012" w:rsidRPr="00BB00F6">
        <w:rPr>
          <w:rFonts w:ascii="Arial" w:hAnsi="Arial" w:cs="Arial"/>
        </w:rPr>
        <w:t xml:space="preserve"> </w:t>
      </w:r>
      <w:proofErr w:type="spellStart"/>
      <w:r w:rsidRPr="00BB00F6">
        <w:rPr>
          <w:rFonts w:ascii="Arial" w:hAnsi="Arial" w:cs="Arial"/>
        </w:rPr>
        <w:t>sa</w:t>
      </w:r>
      <w:proofErr w:type="spellEnd"/>
      <w:r w:rsidRPr="00BB00F6">
        <w:rPr>
          <w:rFonts w:ascii="Arial" w:hAnsi="Arial" w:cs="Arial"/>
        </w:rPr>
        <w:t xml:space="preserve"> </w:t>
      </w:r>
      <w:proofErr w:type="spellStart"/>
      <w:r w:rsidRPr="00BB00F6">
        <w:rPr>
          <w:rFonts w:ascii="Arial" w:hAnsi="Arial" w:cs="Arial"/>
        </w:rPr>
        <w:t>znatni</w:t>
      </w:r>
      <w:r w:rsidR="00153012">
        <w:rPr>
          <w:rFonts w:ascii="Arial" w:hAnsi="Arial" w:cs="Arial"/>
        </w:rPr>
        <w:t>m</w:t>
      </w:r>
      <w:proofErr w:type="spellEnd"/>
      <w:r w:rsidR="00153012">
        <w:rPr>
          <w:rFonts w:ascii="Arial" w:hAnsi="Arial" w:cs="Arial"/>
        </w:rPr>
        <w:t xml:space="preserve"> </w:t>
      </w:r>
      <w:proofErr w:type="spellStart"/>
      <w:r w:rsidR="00153012">
        <w:rPr>
          <w:rFonts w:ascii="Arial" w:hAnsi="Arial" w:cs="Arial"/>
        </w:rPr>
        <w:t>rezervama</w:t>
      </w:r>
      <w:proofErr w:type="spellEnd"/>
      <w:r w:rsidRPr="00BB00F6">
        <w:rPr>
          <w:rFonts w:ascii="Arial" w:hAnsi="Arial" w:cs="Arial"/>
        </w:rPr>
        <w:t xml:space="preserve">. </w:t>
      </w:r>
      <w:proofErr w:type="spellStart"/>
      <w:r w:rsidRPr="00BB00F6">
        <w:rPr>
          <w:rFonts w:ascii="Arial" w:hAnsi="Arial" w:cs="Arial"/>
        </w:rPr>
        <w:t>Davanjem</w:t>
      </w:r>
      <w:proofErr w:type="spellEnd"/>
      <w:r w:rsidRPr="00BB00F6">
        <w:rPr>
          <w:rFonts w:ascii="Arial" w:hAnsi="Arial" w:cs="Arial"/>
        </w:rPr>
        <w:t xml:space="preserve"> </w:t>
      </w:r>
      <w:proofErr w:type="spellStart"/>
      <w:r w:rsidRPr="00BB00F6">
        <w:rPr>
          <w:rFonts w:ascii="Arial" w:hAnsi="Arial" w:cs="Arial"/>
        </w:rPr>
        <w:t>novih</w:t>
      </w:r>
      <w:proofErr w:type="spellEnd"/>
      <w:r w:rsidRPr="00BB00F6">
        <w:rPr>
          <w:rFonts w:ascii="Arial" w:hAnsi="Arial" w:cs="Arial"/>
        </w:rPr>
        <w:t xml:space="preserve"> </w:t>
      </w:r>
      <w:proofErr w:type="spellStart"/>
      <w:r w:rsidRPr="00BB00F6">
        <w:rPr>
          <w:rFonts w:ascii="Arial" w:hAnsi="Arial" w:cs="Arial"/>
        </w:rPr>
        <w:t>koncesija</w:t>
      </w:r>
      <w:proofErr w:type="spellEnd"/>
      <w:r w:rsidRPr="00BB00F6">
        <w:rPr>
          <w:rFonts w:ascii="Arial" w:hAnsi="Arial" w:cs="Arial"/>
        </w:rPr>
        <w:t xml:space="preserve"> </w:t>
      </w:r>
      <w:proofErr w:type="spellStart"/>
      <w:r w:rsidRPr="00BB00F6">
        <w:rPr>
          <w:rFonts w:ascii="Arial" w:hAnsi="Arial" w:cs="Arial"/>
        </w:rPr>
        <w:t>obezbjediće</w:t>
      </w:r>
      <w:proofErr w:type="spellEnd"/>
      <w:r w:rsidRPr="00BB00F6">
        <w:rPr>
          <w:rFonts w:ascii="Arial" w:hAnsi="Arial" w:cs="Arial"/>
        </w:rPr>
        <w:t xml:space="preserve"> se </w:t>
      </w:r>
      <w:proofErr w:type="spellStart"/>
      <w:r w:rsidRPr="00BB00F6">
        <w:rPr>
          <w:rFonts w:ascii="Arial" w:hAnsi="Arial" w:cs="Arial"/>
        </w:rPr>
        <w:t>tržišna</w:t>
      </w:r>
      <w:proofErr w:type="spellEnd"/>
      <w:r w:rsidRPr="00BB00F6">
        <w:rPr>
          <w:rFonts w:ascii="Arial" w:hAnsi="Arial" w:cs="Arial"/>
        </w:rPr>
        <w:t xml:space="preserve"> </w:t>
      </w:r>
      <w:proofErr w:type="spellStart"/>
      <w:r w:rsidRPr="00BB00F6">
        <w:rPr>
          <w:rFonts w:ascii="Arial" w:hAnsi="Arial" w:cs="Arial"/>
        </w:rPr>
        <w:t>konkurencija</w:t>
      </w:r>
      <w:proofErr w:type="spellEnd"/>
      <w:r w:rsidRPr="00BB00F6">
        <w:rPr>
          <w:rFonts w:ascii="Arial" w:hAnsi="Arial" w:cs="Arial"/>
        </w:rPr>
        <w:t xml:space="preserve"> </w:t>
      </w:r>
      <w:proofErr w:type="spellStart"/>
      <w:r w:rsidRPr="00BB00F6">
        <w:rPr>
          <w:rFonts w:ascii="Arial" w:hAnsi="Arial" w:cs="Arial"/>
        </w:rPr>
        <w:t>kao</w:t>
      </w:r>
      <w:proofErr w:type="spellEnd"/>
      <w:r w:rsidRPr="00BB00F6">
        <w:rPr>
          <w:rFonts w:ascii="Arial" w:hAnsi="Arial" w:cs="Arial"/>
        </w:rPr>
        <w:t xml:space="preserve"> </w:t>
      </w:r>
      <w:proofErr w:type="spellStart"/>
      <w:r w:rsidRPr="00BB00F6">
        <w:rPr>
          <w:rFonts w:ascii="Arial" w:hAnsi="Arial" w:cs="Arial"/>
        </w:rPr>
        <w:t>podsticaj</w:t>
      </w:r>
      <w:proofErr w:type="spellEnd"/>
      <w:r w:rsidRPr="00BB00F6">
        <w:rPr>
          <w:rFonts w:ascii="Arial" w:hAnsi="Arial" w:cs="Arial"/>
        </w:rPr>
        <w:t xml:space="preserve"> </w:t>
      </w:r>
      <w:proofErr w:type="spellStart"/>
      <w:r w:rsidRPr="00BB00F6">
        <w:rPr>
          <w:rFonts w:ascii="Arial" w:hAnsi="Arial" w:cs="Arial"/>
        </w:rPr>
        <w:t>razvoja</w:t>
      </w:r>
      <w:proofErr w:type="spellEnd"/>
      <w:r w:rsidRPr="00BB00F6">
        <w:rPr>
          <w:rFonts w:ascii="Arial" w:hAnsi="Arial" w:cs="Arial"/>
        </w:rPr>
        <w:t xml:space="preserve"> </w:t>
      </w:r>
      <w:proofErr w:type="spellStart"/>
      <w:r w:rsidRPr="00BB00F6">
        <w:rPr>
          <w:rFonts w:ascii="Arial" w:hAnsi="Arial" w:cs="Arial"/>
        </w:rPr>
        <w:t>privrednih</w:t>
      </w:r>
      <w:proofErr w:type="spellEnd"/>
      <w:r w:rsidRPr="00BB00F6">
        <w:rPr>
          <w:rFonts w:ascii="Arial" w:hAnsi="Arial" w:cs="Arial"/>
        </w:rPr>
        <w:t xml:space="preserve"> </w:t>
      </w:r>
      <w:proofErr w:type="spellStart"/>
      <w:r w:rsidRPr="00BB00F6">
        <w:rPr>
          <w:rFonts w:ascii="Arial" w:hAnsi="Arial" w:cs="Arial"/>
        </w:rPr>
        <w:t>aktivnosti</w:t>
      </w:r>
      <w:proofErr w:type="spellEnd"/>
      <w:r w:rsidRPr="00BB00F6">
        <w:rPr>
          <w:rFonts w:ascii="Arial" w:hAnsi="Arial" w:cs="Arial"/>
        </w:rPr>
        <w:t xml:space="preserve"> u </w:t>
      </w:r>
      <w:proofErr w:type="spellStart"/>
      <w:r>
        <w:rPr>
          <w:rFonts w:ascii="Arial" w:hAnsi="Arial" w:cs="Arial"/>
        </w:rPr>
        <w:t>opštini</w:t>
      </w:r>
      <w:proofErr w:type="spellEnd"/>
      <w:r w:rsidRPr="00BB00F6">
        <w:rPr>
          <w:rFonts w:ascii="Arial" w:hAnsi="Arial" w:cs="Arial"/>
        </w:rPr>
        <w:t xml:space="preserve"> </w:t>
      </w:r>
      <w:proofErr w:type="spellStart"/>
      <w:r w:rsidRPr="00BB00F6">
        <w:rPr>
          <w:rFonts w:ascii="Arial" w:hAnsi="Arial" w:cs="Arial"/>
        </w:rPr>
        <w:t>Danilovgrad</w:t>
      </w:r>
      <w:proofErr w:type="spellEnd"/>
      <w:r w:rsidRPr="00BB00F6">
        <w:rPr>
          <w:rFonts w:ascii="Arial" w:hAnsi="Arial" w:cs="Arial"/>
        </w:rPr>
        <w:t>.</w:t>
      </w:r>
    </w:p>
    <w:p w14:paraId="7B1F9D76" w14:textId="06E8B4DA" w:rsidR="005452B8" w:rsidRPr="00E56DC2" w:rsidRDefault="005452B8" w:rsidP="005452B8">
      <w:pPr>
        <w:spacing w:after="0"/>
        <w:jc w:val="both"/>
        <w:rPr>
          <w:rFonts w:ascii="Arial" w:hAnsi="Arial" w:cs="Arial"/>
        </w:rPr>
      </w:pPr>
    </w:p>
    <w:p w14:paraId="286EC1C6" w14:textId="7A58F953" w:rsidR="005452B8" w:rsidRPr="00E56DC2" w:rsidRDefault="005452B8" w:rsidP="005452B8">
      <w:pPr>
        <w:spacing w:after="0"/>
        <w:jc w:val="both"/>
        <w:rPr>
          <w:rFonts w:ascii="Arial" w:hAnsi="Arial" w:cs="Arial"/>
        </w:rPr>
      </w:pPr>
      <w:r w:rsidRPr="00153012">
        <w:rPr>
          <w:rFonts w:ascii="Arial" w:hAnsi="Arial" w:cs="Arial"/>
          <w:b/>
        </w:rPr>
        <w:t xml:space="preserve">1.9. </w:t>
      </w:r>
      <w:proofErr w:type="spellStart"/>
      <w:r w:rsidRPr="00153012">
        <w:rPr>
          <w:rFonts w:ascii="Arial" w:hAnsi="Arial" w:cs="Arial"/>
          <w:b/>
          <w:bCs/>
        </w:rPr>
        <w:t>Dosadašnja</w:t>
      </w:r>
      <w:proofErr w:type="spellEnd"/>
      <w:r w:rsidRPr="00E56DC2">
        <w:rPr>
          <w:rFonts w:ascii="Arial" w:hAnsi="Arial" w:cs="Arial"/>
          <w:b/>
          <w:bCs/>
        </w:rPr>
        <w:t xml:space="preserve"> </w:t>
      </w:r>
      <w:proofErr w:type="spellStart"/>
      <w:r w:rsidRPr="00E56DC2">
        <w:rPr>
          <w:rFonts w:ascii="Arial" w:hAnsi="Arial" w:cs="Arial"/>
          <w:b/>
          <w:bCs/>
        </w:rPr>
        <w:t>geološka</w:t>
      </w:r>
      <w:proofErr w:type="spellEnd"/>
      <w:r w:rsidRPr="00E56DC2">
        <w:rPr>
          <w:rFonts w:ascii="Arial" w:hAnsi="Arial" w:cs="Arial"/>
          <w:b/>
          <w:bCs/>
        </w:rPr>
        <w:t xml:space="preserve"> </w:t>
      </w:r>
      <w:proofErr w:type="spellStart"/>
      <w:r w:rsidRPr="00E56DC2">
        <w:rPr>
          <w:rFonts w:ascii="Arial" w:hAnsi="Arial" w:cs="Arial"/>
          <w:b/>
          <w:bCs/>
        </w:rPr>
        <w:t>istraživanja</w:t>
      </w:r>
      <w:proofErr w:type="spellEnd"/>
      <w:r w:rsidRPr="00E56DC2">
        <w:rPr>
          <w:rFonts w:ascii="Arial" w:hAnsi="Arial" w:cs="Arial"/>
          <w:b/>
          <w:bCs/>
        </w:rPr>
        <w:t xml:space="preserve">, </w:t>
      </w:r>
      <w:proofErr w:type="spellStart"/>
      <w:r w:rsidRPr="00E56DC2">
        <w:rPr>
          <w:rFonts w:ascii="Arial" w:hAnsi="Arial" w:cs="Arial"/>
          <w:b/>
          <w:bCs/>
        </w:rPr>
        <w:t>rezerve</w:t>
      </w:r>
      <w:proofErr w:type="spellEnd"/>
      <w:r w:rsidRPr="00E56DC2">
        <w:rPr>
          <w:rFonts w:ascii="Arial" w:hAnsi="Arial" w:cs="Arial"/>
          <w:b/>
          <w:bCs/>
        </w:rPr>
        <w:t xml:space="preserve"> </w:t>
      </w:r>
      <w:proofErr w:type="spellStart"/>
      <w:r w:rsidRPr="00E56DC2">
        <w:rPr>
          <w:rFonts w:ascii="Arial" w:hAnsi="Arial" w:cs="Arial"/>
          <w:b/>
          <w:bCs/>
        </w:rPr>
        <w:t>i</w:t>
      </w:r>
      <w:proofErr w:type="spellEnd"/>
      <w:r w:rsidRPr="00E56DC2">
        <w:rPr>
          <w:rFonts w:ascii="Arial" w:hAnsi="Arial" w:cs="Arial"/>
          <w:b/>
          <w:bCs/>
        </w:rPr>
        <w:t xml:space="preserve"> </w:t>
      </w:r>
      <w:proofErr w:type="spellStart"/>
      <w:r w:rsidRPr="00E56DC2">
        <w:rPr>
          <w:rFonts w:ascii="Arial" w:hAnsi="Arial" w:cs="Arial"/>
          <w:b/>
          <w:bCs/>
        </w:rPr>
        <w:t>kvalitet</w:t>
      </w:r>
      <w:proofErr w:type="spellEnd"/>
      <w:r w:rsidRPr="00E56DC2">
        <w:rPr>
          <w:rFonts w:ascii="Arial" w:hAnsi="Arial" w:cs="Arial"/>
          <w:b/>
          <w:bCs/>
        </w:rPr>
        <w:t xml:space="preserve"> </w:t>
      </w:r>
      <w:proofErr w:type="spellStart"/>
      <w:r w:rsidRPr="00E56DC2">
        <w:rPr>
          <w:rFonts w:ascii="Arial" w:hAnsi="Arial" w:cs="Arial"/>
          <w:b/>
          <w:bCs/>
        </w:rPr>
        <w:t>mineralne</w:t>
      </w:r>
      <w:proofErr w:type="spellEnd"/>
      <w:r w:rsidRPr="00E56DC2">
        <w:rPr>
          <w:rFonts w:ascii="Arial" w:hAnsi="Arial" w:cs="Arial"/>
          <w:b/>
          <w:bCs/>
        </w:rPr>
        <w:t xml:space="preserve"> </w:t>
      </w:r>
      <w:proofErr w:type="spellStart"/>
      <w:r w:rsidRPr="00E56DC2">
        <w:rPr>
          <w:rFonts w:ascii="Arial" w:hAnsi="Arial" w:cs="Arial"/>
          <w:b/>
          <w:bCs/>
        </w:rPr>
        <w:t>sirovine</w:t>
      </w:r>
      <w:proofErr w:type="spellEnd"/>
    </w:p>
    <w:p w14:paraId="4261D83E" w14:textId="77777777" w:rsidR="005452B8" w:rsidRPr="00E56DC2" w:rsidRDefault="005452B8" w:rsidP="005452B8">
      <w:pPr>
        <w:spacing w:after="0"/>
        <w:jc w:val="both"/>
        <w:rPr>
          <w:rFonts w:ascii="Arial" w:hAnsi="Arial" w:cs="Arial"/>
        </w:rPr>
      </w:pPr>
    </w:p>
    <w:p w14:paraId="2F6082E2" w14:textId="630D47FA" w:rsidR="00DD42C1" w:rsidRDefault="00DD42C1" w:rsidP="00957994">
      <w:pPr>
        <w:spacing w:after="0"/>
        <w:jc w:val="both"/>
        <w:rPr>
          <w:rFonts w:ascii="Arial" w:hAnsi="Arial" w:cs="Arial"/>
          <w:lang w:val="sr-Latn-CS"/>
        </w:rPr>
      </w:pPr>
      <w:r w:rsidRPr="00BB00F6">
        <w:rPr>
          <w:rFonts w:ascii="Arial" w:hAnsi="Arial" w:cs="Arial"/>
          <w:lang w:val="sr-Latn-CS"/>
        </w:rPr>
        <w:t>U periodu od 1962 do 1966 u okviru izrade OGK, lista Titograd (M. Živaljević i dr.), za ovaj prostor je urađena geološka karta 1:25 000. Prema tim podacima teren lokaliteta “Milin</w:t>
      </w:r>
      <w:r w:rsidR="00153012">
        <w:rPr>
          <w:rFonts w:ascii="Arial" w:hAnsi="Arial" w:cs="Arial"/>
          <w:lang w:val="sr-Latn-CS"/>
        </w:rPr>
        <w:t>a</w:t>
      </w:r>
      <w:r w:rsidRPr="00BB00F6">
        <w:rPr>
          <w:rFonts w:ascii="Arial" w:hAnsi="Arial" w:cs="Arial"/>
          <w:lang w:val="sr-Latn-CS"/>
        </w:rPr>
        <w:t xml:space="preserve"> gomil</w:t>
      </w:r>
      <w:r w:rsidR="00153012">
        <w:rPr>
          <w:rFonts w:ascii="Arial" w:hAnsi="Arial" w:cs="Arial"/>
          <w:lang w:val="sr-Latn-CS"/>
        </w:rPr>
        <w:t>a</w:t>
      </w:r>
      <w:r w:rsidRPr="00BB00F6">
        <w:rPr>
          <w:rFonts w:ascii="Arial" w:hAnsi="Arial" w:cs="Arial"/>
          <w:lang w:val="sr-Latn-CS"/>
        </w:rPr>
        <w:t xml:space="preserve">” izgrađuju bjeličasti slojeviti i bankoviti gornjokredni krečnjaci sa hipuritima. Prostor pojave tehničko-građevinskog kamena “Milina gomila” se nalazi na relativno povoljnom terenu sa aspekta geoloških faktora i zbog svojih prirodnih karakteristika može se smatrati kao teren pogodan za prikupljanje geoloških i inžinjersko-geoloških podataka. Sa aspekta primjene tehničko-tehnoloških rješenja otvaranja ležišta i buduće eksploatacije, morfološke karakteristike  prostora omogućavaju tehnički izvodljiva i racionalna rješenja. Svi navedeni parametri će biti analizirani i definisani u toku izrade odgovarajuće tehničke  dokumentacije. Posebna pažnja mora biti usmjerena na zaštitu životne sredine, i pored toga što planirana vrsta istraživanja i eksploatacije ove mineralne sirovine traži primjenu modernih tehničkih sredstava i mehanizacije, čiji je nepovoljni uticaj na životnu sredinu relativno mali. </w:t>
      </w:r>
    </w:p>
    <w:p w14:paraId="2DD33D47" w14:textId="77777777" w:rsidR="007E6D9B" w:rsidRPr="00E56DC2" w:rsidRDefault="007E6D9B" w:rsidP="00957994">
      <w:pPr>
        <w:spacing w:after="0" w:line="240" w:lineRule="auto"/>
        <w:jc w:val="both"/>
        <w:rPr>
          <w:rFonts w:ascii="Arial" w:hAnsi="Arial" w:cs="Arial"/>
          <w:i/>
          <w:u w:val="single"/>
          <w:lang w:val="pl-PL"/>
        </w:rPr>
      </w:pPr>
    </w:p>
    <w:p w14:paraId="34B561B6" w14:textId="1D73D8E8" w:rsidR="000B353B" w:rsidRPr="00E56DC2" w:rsidRDefault="000B353B" w:rsidP="00957994">
      <w:pPr>
        <w:spacing w:after="0" w:line="240" w:lineRule="auto"/>
        <w:jc w:val="both"/>
        <w:rPr>
          <w:rFonts w:ascii="Arial" w:hAnsi="Arial" w:cs="Arial"/>
          <w:i/>
          <w:u w:val="single"/>
          <w:lang w:val="pl-PL"/>
        </w:rPr>
      </w:pPr>
      <w:r w:rsidRPr="00E56DC2">
        <w:rPr>
          <w:rFonts w:ascii="Arial" w:hAnsi="Arial" w:cs="Arial"/>
          <w:i/>
          <w:u w:val="single"/>
          <w:lang w:val="pl-PL"/>
        </w:rPr>
        <w:t>Rezerve mineralne sirovine</w:t>
      </w:r>
    </w:p>
    <w:p w14:paraId="2D7264C0" w14:textId="77777777" w:rsidR="00BF3B65" w:rsidRPr="00E56DC2" w:rsidRDefault="00BF3B65" w:rsidP="00957994">
      <w:pPr>
        <w:spacing w:after="0" w:line="240" w:lineRule="auto"/>
        <w:jc w:val="both"/>
        <w:rPr>
          <w:rFonts w:ascii="Arial" w:hAnsi="Arial" w:cs="Arial"/>
          <w:i/>
          <w:u w:val="single"/>
          <w:lang w:val="pl-PL"/>
        </w:rPr>
      </w:pPr>
    </w:p>
    <w:p w14:paraId="58D49616" w14:textId="44DED678" w:rsidR="00DD42C1" w:rsidRDefault="00DD42C1" w:rsidP="00957994">
      <w:pPr>
        <w:spacing w:after="0"/>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i na morfološke karakteristike</w:t>
      </w:r>
      <w:r w:rsidR="00FE2779">
        <w:rPr>
          <w:rFonts w:ascii="Arial" w:hAnsi="Arial" w:cs="Arial"/>
          <w:lang w:val="sr-Latn-CS"/>
        </w:rPr>
        <w:t>,</w:t>
      </w:r>
      <w:r>
        <w:rPr>
          <w:rFonts w:ascii="Arial" w:hAnsi="Arial" w:cs="Arial"/>
          <w:lang w:val="sr-Latn-CS"/>
        </w:rPr>
        <w:t xml:space="preserve"> </w:t>
      </w:r>
      <w:r w:rsidRPr="00BB00F6">
        <w:rPr>
          <w:rFonts w:ascii="Arial" w:hAnsi="Arial" w:cs="Arial"/>
          <w:lang w:val="sr-Latn-CS"/>
        </w:rPr>
        <w:t xml:space="preserve">procjenjene geološke rezerve na prostoru pojave tehničko-građevinskog kamena “Milina gomila” </w:t>
      </w:r>
      <w:r w:rsidR="00FE2779">
        <w:rPr>
          <w:rFonts w:ascii="Arial" w:hAnsi="Arial" w:cs="Arial"/>
          <w:lang w:val="sr-Latn-CS"/>
        </w:rPr>
        <w:t>iznose</w:t>
      </w:r>
      <w:r w:rsidRPr="00BB00F6">
        <w:rPr>
          <w:rFonts w:ascii="Arial" w:hAnsi="Arial" w:cs="Arial"/>
          <w:lang w:val="sr-Latn-CS"/>
        </w:rPr>
        <w:t xml:space="preserve"> </w:t>
      </w:r>
      <w:r w:rsidRPr="00CD49E9">
        <w:rPr>
          <w:rFonts w:ascii="Arial" w:hAnsi="Arial" w:cs="Arial"/>
          <w:lang w:val="sr-Latn-CS"/>
        </w:rPr>
        <w:t xml:space="preserve">oko </w:t>
      </w:r>
      <w:r w:rsidR="00FE2779" w:rsidRPr="00CD49E9">
        <w:rPr>
          <w:rFonts w:ascii="Arial" w:hAnsi="Arial" w:cs="Arial"/>
          <w:lang w:val="sr-Latn-CS"/>
        </w:rPr>
        <w:t>3</w:t>
      </w:r>
      <w:r w:rsidRPr="00CD49E9">
        <w:rPr>
          <w:rFonts w:ascii="Arial" w:hAnsi="Arial" w:cs="Arial"/>
          <w:lang w:val="sr-Latn-CS"/>
        </w:rPr>
        <w:t xml:space="preserve"> 000 000 m</w:t>
      </w:r>
      <w:r w:rsidRPr="00CD49E9">
        <w:rPr>
          <w:rFonts w:ascii="Arial" w:hAnsi="Arial" w:cs="Arial"/>
          <w:vertAlign w:val="superscript"/>
          <w:lang w:val="sr-Latn-CS"/>
        </w:rPr>
        <w:t>3</w:t>
      </w:r>
      <w:r w:rsidRPr="00CD49E9">
        <w:rPr>
          <w:rFonts w:ascii="Arial" w:hAnsi="Arial" w:cs="Arial"/>
          <w:lang w:val="sr-Latn-CS"/>
        </w:rPr>
        <w:t>.</w:t>
      </w:r>
    </w:p>
    <w:p w14:paraId="644E4006" w14:textId="77777777" w:rsidR="00957994" w:rsidRDefault="00957994" w:rsidP="00957994">
      <w:pPr>
        <w:spacing w:after="0"/>
        <w:jc w:val="both"/>
        <w:rPr>
          <w:rFonts w:ascii="Arial" w:hAnsi="Arial" w:cs="Arial"/>
          <w:i/>
          <w:lang w:val="sr-Latn-CS"/>
        </w:rPr>
      </w:pPr>
    </w:p>
    <w:p w14:paraId="39911E18" w14:textId="24FE2938" w:rsidR="000B353B" w:rsidRPr="00E56DC2" w:rsidRDefault="000B353B" w:rsidP="00957994">
      <w:pPr>
        <w:spacing w:after="0"/>
        <w:jc w:val="both"/>
        <w:rPr>
          <w:rFonts w:ascii="Arial" w:hAnsi="Arial" w:cs="Arial"/>
          <w:i/>
          <w:u w:val="single"/>
          <w:lang w:val="pl-PL"/>
        </w:rPr>
      </w:pPr>
      <w:r w:rsidRPr="00E56DC2">
        <w:rPr>
          <w:rFonts w:ascii="Arial" w:hAnsi="Arial" w:cs="Arial"/>
          <w:i/>
          <w:u w:val="single"/>
          <w:lang w:val="pl-PL"/>
        </w:rPr>
        <w:t>Kvalitet mineralne sirovine</w:t>
      </w:r>
    </w:p>
    <w:p w14:paraId="0F3C533C" w14:textId="77777777" w:rsidR="00BF3B65" w:rsidRPr="00E56DC2" w:rsidRDefault="00BF3B65" w:rsidP="00957994">
      <w:pPr>
        <w:spacing w:after="0" w:line="240" w:lineRule="auto"/>
        <w:jc w:val="both"/>
        <w:rPr>
          <w:rFonts w:ascii="Arial" w:hAnsi="Arial" w:cs="Arial"/>
          <w:i/>
          <w:u w:val="single"/>
          <w:lang w:val="pl-PL"/>
        </w:rPr>
      </w:pPr>
    </w:p>
    <w:p w14:paraId="08A525A7" w14:textId="40E89EE6" w:rsidR="005F7ECE" w:rsidRPr="00BB00F6" w:rsidRDefault="00B64BCF" w:rsidP="00957994">
      <w:pPr>
        <w:spacing w:after="0"/>
        <w:jc w:val="both"/>
        <w:rPr>
          <w:rFonts w:ascii="Arial" w:hAnsi="Arial" w:cs="Arial"/>
          <w:i/>
          <w:lang w:val="sr-Latn-CS"/>
        </w:rPr>
      </w:pPr>
      <w:proofErr w:type="spellStart"/>
      <w:r>
        <w:rPr>
          <w:rFonts w:ascii="Arial" w:hAnsi="Arial" w:cs="Arial"/>
        </w:rPr>
        <w:t>Terenskim</w:t>
      </w:r>
      <w:proofErr w:type="spellEnd"/>
      <w:r w:rsidR="005F7ECE" w:rsidRPr="00BB00F6">
        <w:rPr>
          <w:rFonts w:ascii="Arial" w:hAnsi="Arial" w:cs="Arial"/>
        </w:rPr>
        <w:t xml:space="preserve"> </w:t>
      </w:r>
      <w:proofErr w:type="spellStart"/>
      <w:r w:rsidR="005F7ECE" w:rsidRPr="00BB00F6">
        <w:rPr>
          <w:rFonts w:ascii="Arial" w:hAnsi="Arial" w:cs="Arial"/>
        </w:rPr>
        <w:t>aktivnosti</w:t>
      </w:r>
      <w:r>
        <w:rPr>
          <w:rFonts w:ascii="Arial" w:hAnsi="Arial" w:cs="Arial"/>
        </w:rPr>
        <w:t>ma</w:t>
      </w:r>
      <w:proofErr w:type="spellEnd"/>
      <w:r w:rsidR="005F7ECE" w:rsidRPr="00BB00F6">
        <w:rPr>
          <w:rFonts w:ascii="Arial" w:hAnsi="Arial" w:cs="Arial"/>
        </w:rPr>
        <w:t xml:space="preserve"> u </w:t>
      </w:r>
      <w:proofErr w:type="spellStart"/>
      <w:r w:rsidR="005F7ECE" w:rsidRPr="00BB00F6">
        <w:rPr>
          <w:rFonts w:ascii="Arial" w:hAnsi="Arial" w:cs="Arial"/>
        </w:rPr>
        <w:t>toku</w:t>
      </w:r>
      <w:proofErr w:type="spellEnd"/>
      <w:r w:rsidR="005F7ECE" w:rsidRPr="00BB00F6">
        <w:rPr>
          <w:rFonts w:ascii="Arial" w:hAnsi="Arial" w:cs="Arial"/>
        </w:rPr>
        <w:t xml:space="preserve"> 2019</w:t>
      </w:r>
      <w:r>
        <w:rPr>
          <w:rFonts w:ascii="Arial" w:hAnsi="Arial" w:cs="Arial"/>
        </w:rPr>
        <w:t>.</w:t>
      </w:r>
      <w:r w:rsidR="005F7ECE" w:rsidRPr="00BB00F6">
        <w:rPr>
          <w:rFonts w:ascii="Arial" w:hAnsi="Arial" w:cs="Arial"/>
        </w:rPr>
        <w:t xml:space="preserve"> </w:t>
      </w:r>
      <w:proofErr w:type="spellStart"/>
      <w:r w:rsidR="005F7ECE" w:rsidRPr="00BB00F6">
        <w:rPr>
          <w:rFonts w:ascii="Arial" w:hAnsi="Arial" w:cs="Arial"/>
        </w:rPr>
        <w:t>godine</w:t>
      </w:r>
      <w:proofErr w:type="spellEnd"/>
      <w:r w:rsidR="005F7ECE" w:rsidRPr="00BB00F6">
        <w:rPr>
          <w:rFonts w:ascii="Arial" w:hAnsi="Arial" w:cs="Arial"/>
        </w:rPr>
        <w:t xml:space="preserve">, u </w:t>
      </w:r>
      <w:proofErr w:type="spellStart"/>
      <w:r w:rsidR="005F7ECE" w:rsidRPr="00BB00F6">
        <w:rPr>
          <w:rFonts w:ascii="Arial" w:hAnsi="Arial" w:cs="Arial"/>
        </w:rPr>
        <w:t>okviru</w:t>
      </w:r>
      <w:proofErr w:type="spellEnd"/>
      <w:r w:rsidR="005F7ECE" w:rsidRPr="00BB00F6">
        <w:rPr>
          <w:rFonts w:ascii="Arial" w:hAnsi="Arial" w:cs="Arial"/>
        </w:rPr>
        <w:t xml:space="preserve"> </w:t>
      </w:r>
      <w:proofErr w:type="spellStart"/>
      <w:r w:rsidR="005F7ECE" w:rsidRPr="00BB00F6">
        <w:rPr>
          <w:rFonts w:ascii="Arial" w:hAnsi="Arial" w:cs="Arial"/>
        </w:rPr>
        <w:t>projekata</w:t>
      </w:r>
      <w:proofErr w:type="spellEnd"/>
      <w:r w:rsidR="005F7ECE" w:rsidRPr="00BB00F6">
        <w:rPr>
          <w:rFonts w:ascii="Arial" w:hAnsi="Arial" w:cs="Arial"/>
        </w:rPr>
        <w:t xml:space="preserve"> “</w:t>
      </w:r>
      <w:proofErr w:type="spellStart"/>
      <w:r w:rsidR="005F7ECE" w:rsidRPr="00BB00F6">
        <w:rPr>
          <w:rFonts w:ascii="Arial" w:hAnsi="Arial" w:cs="Arial"/>
        </w:rPr>
        <w:t>Prikupljanje</w:t>
      </w:r>
      <w:proofErr w:type="spellEnd"/>
      <w:r w:rsidR="005F7ECE" w:rsidRPr="00BB00F6">
        <w:rPr>
          <w:rFonts w:ascii="Arial" w:hAnsi="Arial" w:cs="Arial"/>
        </w:rPr>
        <w:t xml:space="preserve"> </w:t>
      </w:r>
      <w:proofErr w:type="spellStart"/>
      <w:r w:rsidR="005F7ECE" w:rsidRPr="00BB00F6">
        <w:rPr>
          <w:rFonts w:ascii="Arial" w:hAnsi="Arial" w:cs="Arial"/>
        </w:rPr>
        <w:t>i</w:t>
      </w:r>
      <w:proofErr w:type="spellEnd"/>
      <w:r w:rsidR="005F7ECE" w:rsidRPr="00BB00F6">
        <w:rPr>
          <w:rFonts w:ascii="Arial" w:hAnsi="Arial" w:cs="Arial"/>
        </w:rPr>
        <w:t xml:space="preserve"> </w:t>
      </w:r>
      <w:proofErr w:type="spellStart"/>
      <w:r w:rsidR="005F7ECE" w:rsidRPr="00BB00F6">
        <w:rPr>
          <w:rFonts w:ascii="Arial" w:hAnsi="Arial" w:cs="Arial"/>
        </w:rPr>
        <w:t>analiza</w:t>
      </w:r>
      <w:proofErr w:type="spellEnd"/>
      <w:r w:rsidR="005F7ECE" w:rsidRPr="00BB00F6">
        <w:rPr>
          <w:rFonts w:ascii="Arial" w:hAnsi="Arial" w:cs="Arial"/>
        </w:rPr>
        <w:t xml:space="preserve"> </w:t>
      </w:r>
      <w:proofErr w:type="spellStart"/>
      <w:r w:rsidR="005F7ECE" w:rsidRPr="00BB00F6">
        <w:rPr>
          <w:rFonts w:ascii="Arial" w:hAnsi="Arial" w:cs="Arial"/>
        </w:rPr>
        <w:t>podataka</w:t>
      </w:r>
      <w:proofErr w:type="spellEnd"/>
      <w:r w:rsidR="005F7ECE" w:rsidRPr="00BB00F6">
        <w:rPr>
          <w:rFonts w:ascii="Arial" w:hAnsi="Arial" w:cs="Arial"/>
        </w:rPr>
        <w:t xml:space="preserve">, </w:t>
      </w:r>
      <w:proofErr w:type="spellStart"/>
      <w:r w:rsidR="005F7ECE" w:rsidRPr="00BB00F6">
        <w:rPr>
          <w:rFonts w:ascii="Arial" w:hAnsi="Arial" w:cs="Arial"/>
        </w:rPr>
        <w:t>izrada</w:t>
      </w:r>
      <w:proofErr w:type="spellEnd"/>
      <w:r w:rsidR="005F7ECE" w:rsidRPr="00BB00F6">
        <w:rPr>
          <w:rFonts w:ascii="Arial" w:hAnsi="Arial" w:cs="Arial"/>
        </w:rPr>
        <w:t xml:space="preserve"> </w:t>
      </w:r>
      <w:proofErr w:type="spellStart"/>
      <w:r w:rsidR="005F7ECE" w:rsidRPr="00BB00F6">
        <w:rPr>
          <w:rFonts w:ascii="Arial" w:hAnsi="Arial" w:cs="Arial"/>
        </w:rPr>
        <w:t>informacione</w:t>
      </w:r>
      <w:proofErr w:type="spellEnd"/>
      <w:r w:rsidR="005F7ECE" w:rsidRPr="00BB00F6">
        <w:rPr>
          <w:rFonts w:ascii="Arial" w:hAnsi="Arial" w:cs="Arial"/>
        </w:rPr>
        <w:t xml:space="preserve"> </w:t>
      </w:r>
      <w:proofErr w:type="spellStart"/>
      <w:r w:rsidR="005F7ECE" w:rsidRPr="00BB00F6">
        <w:rPr>
          <w:rFonts w:ascii="Arial" w:hAnsi="Arial" w:cs="Arial"/>
        </w:rPr>
        <w:t>baze</w:t>
      </w:r>
      <w:proofErr w:type="spellEnd"/>
      <w:r w:rsidR="005F7ECE" w:rsidRPr="00BB00F6">
        <w:rPr>
          <w:rFonts w:ascii="Arial" w:hAnsi="Arial" w:cs="Arial"/>
        </w:rPr>
        <w:t xml:space="preserve"> </w:t>
      </w:r>
      <w:proofErr w:type="spellStart"/>
      <w:r w:rsidR="005F7ECE" w:rsidRPr="00BB00F6">
        <w:rPr>
          <w:rFonts w:ascii="Arial" w:hAnsi="Arial" w:cs="Arial"/>
        </w:rPr>
        <w:t>i</w:t>
      </w:r>
      <w:proofErr w:type="spellEnd"/>
      <w:r w:rsidR="005F7ECE" w:rsidRPr="00BB00F6">
        <w:rPr>
          <w:rFonts w:ascii="Arial" w:hAnsi="Arial" w:cs="Arial"/>
        </w:rPr>
        <w:t xml:space="preserve"> </w:t>
      </w:r>
      <w:proofErr w:type="spellStart"/>
      <w:r w:rsidR="005F7ECE" w:rsidRPr="00BB00F6">
        <w:rPr>
          <w:rFonts w:ascii="Arial" w:hAnsi="Arial" w:cs="Arial"/>
        </w:rPr>
        <w:t>ocjena</w:t>
      </w:r>
      <w:proofErr w:type="spellEnd"/>
      <w:r w:rsidR="005F7ECE" w:rsidRPr="00BB00F6">
        <w:rPr>
          <w:rFonts w:ascii="Arial" w:hAnsi="Arial" w:cs="Arial"/>
        </w:rPr>
        <w:t xml:space="preserve"> </w:t>
      </w:r>
      <w:proofErr w:type="spellStart"/>
      <w:r w:rsidR="005F7ECE" w:rsidRPr="00BB00F6">
        <w:rPr>
          <w:rFonts w:ascii="Arial" w:hAnsi="Arial" w:cs="Arial"/>
        </w:rPr>
        <w:t>potencijalnosti</w:t>
      </w:r>
      <w:proofErr w:type="spellEnd"/>
      <w:r w:rsidR="005F7ECE" w:rsidRPr="00BB00F6">
        <w:rPr>
          <w:rFonts w:ascii="Arial" w:hAnsi="Arial" w:cs="Arial"/>
        </w:rPr>
        <w:t xml:space="preserve"> </w:t>
      </w:r>
      <w:proofErr w:type="spellStart"/>
      <w:r w:rsidR="005F7ECE" w:rsidRPr="00BB00F6">
        <w:rPr>
          <w:rFonts w:ascii="Arial" w:hAnsi="Arial" w:cs="Arial"/>
        </w:rPr>
        <w:t>kao</w:t>
      </w:r>
      <w:proofErr w:type="spellEnd"/>
      <w:r w:rsidR="005F7ECE" w:rsidRPr="00BB00F6">
        <w:rPr>
          <w:rFonts w:ascii="Arial" w:hAnsi="Arial" w:cs="Arial"/>
        </w:rPr>
        <w:t xml:space="preserve"> </w:t>
      </w:r>
      <w:proofErr w:type="spellStart"/>
      <w:r w:rsidR="005F7ECE" w:rsidRPr="00BB00F6">
        <w:rPr>
          <w:rFonts w:ascii="Arial" w:hAnsi="Arial" w:cs="Arial"/>
        </w:rPr>
        <w:t>osnove</w:t>
      </w:r>
      <w:proofErr w:type="spellEnd"/>
      <w:r w:rsidR="005F7ECE" w:rsidRPr="00BB00F6">
        <w:rPr>
          <w:rFonts w:ascii="Arial" w:hAnsi="Arial" w:cs="Arial"/>
        </w:rPr>
        <w:t xml:space="preserve"> za </w:t>
      </w:r>
      <w:proofErr w:type="spellStart"/>
      <w:r w:rsidR="005F7ECE" w:rsidRPr="00BB00F6">
        <w:rPr>
          <w:rFonts w:ascii="Arial" w:hAnsi="Arial" w:cs="Arial"/>
        </w:rPr>
        <w:t>planiranje</w:t>
      </w:r>
      <w:proofErr w:type="spellEnd"/>
      <w:r w:rsidR="005F7ECE" w:rsidRPr="00BB00F6">
        <w:rPr>
          <w:rFonts w:ascii="Arial" w:hAnsi="Arial" w:cs="Arial"/>
        </w:rPr>
        <w:t xml:space="preserve"> </w:t>
      </w:r>
      <w:proofErr w:type="spellStart"/>
      <w:r w:rsidR="005F7ECE" w:rsidRPr="00BB00F6">
        <w:rPr>
          <w:rFonts w:ascii="Arial" w:hAnsi="Arial" w:cs="Arial"/>
        </w:rPr>
        <w:t>proizvodnje</w:t>
      </w:r>
      <w:proofErr w:type="spellEnd"/>
      <w:r w:rsidR="005F7ECE" w:rsidRPr="00BB00F6">
        <w:rPr>
          <w:rFonts w:ascii="Arial" w:hAnsi="Arial" w:cs="Arial"/>
        </w:rPr>
        <w:t xml:space="preserve"> </w:t>
      </w:r>
      <w:proofErr w:type="spellStart"/>
      <w:r w:rsidR="005F7ECE" w:rsidRPr="00BB00F6">
        <w:rPr>
          <w:rFonts w:ascii="Arial" w:hAnsi="Arial" w:cs="Arial"/>
        </w:rPr>
        <w:t>i</w:t>
      </w:r>
      <w:proofErr w:type="spellEnd"/>
      <w:r w:rsidR="005F7ECE" w:rsidRPr="00BB00F6">
        <w:rPr>
          <w:rFonts w:ascii="Arial" w:hAnsi="Arial" w:cs="Arial"/>
        </w:rPr>
        <w:t xml:space="preserve"> </w:t>
      </w:r>
      <w:proofErr w:type="spellStart"/>
      <w:r w:rsidR="005F7ECE" w:rsidRPr="00BB00F6">
        <w:rPr>
          <w:rFonts w:ascii="Arial" w:hAnsi="Arial" w:cs="Arial"/>
        </w:rPr>
        <w:t>snabdijevanje</w:t>
      </w:r>
      <w:proofErr w:type="spellEnd"/>
      <w:r w:rsidR="005F7ECE" w:rsidRPr="00BB00F6">
        <w:rPr>
          <w:rFonts w:ascii="Arial" w:hAnsi="Arial" w:cs="Arial"/>
        </w:rPr>
        <w:t xml:space="preserve"> </w:t>
      </w:r>
      <w:proofErr w:type="spellStart"/>
      <w:r w:rsidR="005F7ECE" w:rsidRPr="00BB00F6">
        <w:rPr>
          <w:rFonts w:ascii="Arial" w:hAnsi="Arial" w:cs="Arial"/>
        </w:rPr>
        <w:t>primarnim</w:t>
      </w:r>
      <w:proofErr w:type="spellEnd"/>
      <w:r w:rsidR="005F7ECE" w:rsidRPr="00BB00F6">
        <w:rPr>
          <w:rFonts w:ascii="Arial" w:hAnsi="Arial" w:cs="Arial"/>
        </w:rPr>
        <w:t xml:space="preserve"> </w:t>
      </w:r>
      <w:proofErr w:type="spellStart"/>
      <w:r w:rsidR="005F7ECE" w:rsidRPr="00BB00F6">
        <w:rPr>
          <w:rFonts w:ascii="Arial" w:hAnsi="Arial" w:cs="Arial"/>
        </w:rPr>
        <w:t>kamenim</w:t>
      </w:r>
      <w:proofErr w:type="spellEnd"/>
      <w:r w:rsidR="005F7ECE" w:rsidRPr="00BB00F6">
        <w:rPr>
          <w:rFonts w:ascii="Arial" w:hAnsi="Arial" w:cs="Arial"/>
        </w:rPr>
        <w:t xml:space="preserve"> </w:t>
      </w:r>
      <w:proofErr w:type="spellStart"/>
      <w:r w:rsidR="005F7ECE" w:rsidRPr="00BB00F6">
        <w:rPr>
          <w:rFonts w:ascii="Arial" w:hAnsi="Arial" w:cs="Arial"/>
        </w:rPr>
        <w:t>agregatima</w:t>
      </w:r>
      <w:proofErr w:type="spellEnd"/>
      <w:r w:rsidR="005F7ECE" w:rsidRPr="00BB00F6">
        <w:rPr>
          <w:rFonts w:ascii="Arial" w:hAnsi="Arial" w:cs="Arial"/>
        </w:rPr>
        <w:t xml:space="preserve"> u </w:t>
      </w:r>
      <w:proofErr w:type="spellStart"/>
      <w:r w:rsidR="005F7ECE" w:rsidRPr="00BB00F6">
        <w:rPr>
          <w:rFonts w:ascii="Arial" w:hAnsi="Arial" w:cs="Arial"/>
        </w:rPr>
        <w:t>Crnoj</w:t>
      </w:r>
      <w:proofErr w:type="spellEnd"/>
      <w:r w:rsidR="005F7ECE" w:rsidRPr="00BB00F6">
        <w:rPr>
          <w:rFonts w:ascii="Arial" w:hAnsi="Arial" w:cs="Arial"/>
        </w:rPr>
        <w:t xml:space="preserve"> Gori” </w:t>
      </w:r>
      <w:proofErr w:type="spellStart"/>
      <w:r w:rsidR="005F7ECE" w:rsidRPr="00BB00F6">
        <w:rPr>
          <w:rFonts w:ascii="Arial" w:hAnsi="Arial" w:cs="Arial"/>
        </w:rPr>
        <w:t>ova</w:t>
      </w:r>
      <w:r w:rsidR="00153012">
        <w:rPr>
          <w:rFonts w:ascii="Arial" w:hAnsi="Arial" w:cs="Arial"/>
        </w:rPr>
        <w:t>j</w:t>
      </w:r>
      <w:proofErr w:type="spellEnd"/>
      <w:r w:rsidR="00153012">
        <w:rPr>
          <w:rFonts w:ascii="Arial" w:hAnsi="Arial" w:cs="Arial"/>
        </w:rPr>
        <w:t xml:space="preserve"> </w:t>
      </w:r>
      <w:proofErr w:type="spellStart"/>
      <w:r w:rsidR="00153012">
        <w:rPr>
          <w:rFonts w:ascii="Arial" w:hAnsi="Arial" w:cs="Arial"/>
        </w:rPr>
        <w:t>lokalitet</w:t>
      </w:r>
      <w:proofErr w:type="spellEnd"/>
      <w:r w:rsidR="00153012">
        <w:rPr>
          <w:rFonts w:ascii="Arial" w:hAnsi="Arial" w:cs="Arial"/>
        </w:rPr>
        <w:t xml:space="preserve"> je </w:t>
      </w:r>
      <w:proofErr w:type="spellStart"/>
      <w:r w:rsidR="00153012">
        <w:rPr>
          <w:rFonts w:ascii="Arial" w:hAnsi="Arial" w:cs="Arial"/>
        </w:rPr>
        <w:t>izdvojen</w:t>
      </w:r>
      <w:proofErr w:type="spellEnd"/>
      <w:r w:rsidR="00153012">
        <w:rPr>
          <w:rFonts w:ascii="Arial" w:hAnsi="Arial" w:cs="Arial"/>
        </w:rPr>
        <w:t xml:space="preserve"> </w:t>
      </w:r>
      <w:proofErr w:type="spellStart"/>
      <w:r w:rsidR="00153012">
        <w:rPr>
          <w:rFonts w:ascii="Arial" w:hAnsi="Arial" w:cs="Arial"/>
        </w:rPr>
        <w:t>kao</w:t>
      </w:r>
      <w:proofErr w:type="spellEnd"/>
      <w:r w:rsidR="00153012">
        <w:rPr>
          <w:rFonts w:ascii="Arial" w:hAnsi="Arial" w:cs="Arial"/>
        </w:rPr>
        <w:t xml:space="preserve"> </w:t>
      </w:r>
      <w:proofErr w:type="spellStart"/>
      <w:r w:rsidR="00153012">
        <w:rPr>
          <w:rFonts w:ascii="Arial" w:hAnsi="Arial" w:cs="Arial"/>
        </w:rPr>
        <w:t>perspektiv</w:t>
      </w:r>
      <w:r w:rsidR="005F7ECE" w:rsidRPr="00BB00F6">
        <w:rPr>
          <w:rFonts w:ascii="Arial" w:hAnsi="Arial" w:cs="Arial"/>
        </w:rPr>
        <w:t>a</w:t>
      </w:r>
      <w:r w:rsidR="00153012">
        <w:rPr>
          <w:rFonts w:ascii="Arial" w:hAnsi="Arial" w:cs="Arial"/>
        </w:rPr>
        <w:t>n</w:t>
      </w:r>
      <w:proofErr w:type="spellEnd"/>
      <w:r w:rsidR="005F7ECE" w:rsidRPr="00BB00F6">
        <w:rPr>
          <w:rFonts w:ascii="Arial" w:hAnsi="Arial" w:cs="Arial"/>
        </w:rPr>
        <w:t xml:space="preserve">, </w:t>
      </w:r>
      <w:proofErr w:type="spellStart"/>
      <w:r w:rsidR="005F7ECE" w:rsidRPr="00BB00F6">
        <w:rPr>
          <w:rFonts w:ascii="Arial" w:hAnsi="Arial" w:cs="Arial"/>
        </w:rPr>
        <w:t>sa</w:t>
      </w:r>
      <w:proofErr w:type="spellEnd"/>
      <w:r w:rsidR="005F7ECE" w:rsidRPr="00BB00F6">
        <w:rPr>
          <w:rFonts w:ascii="Arial" w:hAnsi="Arial" w:cs="Arial"/>
        </w:rPr>
        <w:t xml:space="preserve"> </w:t>
      </w:r>
      <w:proofErr w:type="spellStart"/>
      <w:r w:rsidR="005F7ECE" w:rsidRPr="00BB00F6">
        <w:rPr>
          <w:rFonts w:ascii="Arial" w:hAnsi="Arial" w:cs="Arial"/>
        </w:rPr>
        <w:t>aspekta</w:t>
      </w:r>
      <w:proofErr w:type="spellEnd"/>
      <w:r w:rsidR="005F7ECE" w:rsidRPr="00BB00F6">
        <w:rPr>
          <w:rFonts w:ascii="Arial" w:hAnsi="Arial" w:cs="Arial"/>
        </w:rPr>
        <w:t xml:space="preserve"> </w:t>
      </w:r>
      <w:proofErr w:type="spellStart"/>
      <w:r w:rsidR="005F7ECE" w:rsidRPr="00BB00F6">
        <w:rPr>
          <w:rFonts w:ascii="Arial" w:hAnsi="Arial" w:cs="Arial"/>
        </w:rPr>
        <w:t>korišćenja</w:t>
      </w:r>
      <w:proofErr w:type="spellEnd"/>
      <w:r w:rsidR="005F7ECE" w:rsidRPr="00BB00F6">
        <w:rPr>
          <w:rFonts w:ascii="Arial" w:hAnsi="Arial" w:cs="Arial"/>
        </w:rPr>
        <w:t xml:space="preserve"> </w:t>
      </w:r>
      <w:proofErr w:type="spellStart"/>
      <w:r w:rsidR="005F7ECE" w:rsidRPr="00BB00F6">
        <w:rPr>
          <w:rFonts w:ascii="Arial" w:hAnsi="Arial" w:cs="Arial"/>
        </w:rPr>
        <w:t>tehničko-građevinskog</w:t>
      </w:r>
      <w:proofErr w:type="spellEnd"/>
      <w:r w:rsidR="005F7ECE" w:rsidRPr="00BB00F6">
        <w:rPr>
          <w:rFonts w:ascii="Arial" w:hAnsi="Arial" w:cs="Arial"/>
        </w:rPr>
        <w:t xml:space="preserve"> </w:t>
      </w:r>
      <w:proofErr w:type="spellStart"/>
      <w:r w:rsidR="005F7ECE" w:rsidRPr="00BB00F6">
        <w:rPr>
          <w:rFonts w:ascii="Arial" w:hAnsi="Arial" w:cs="Arial"/>
        </w:rPr>
        <w:t>kamena</w:t>
      </w:r>
      <w:proofErr w:type="spellEnd"/>
      <w:r w:rsidR="005F7ECE" w:rsidRPr="00BB00F6">
        <w:rPr>
          <w:rFonts w:ascii="Arial" w:hAnsi="Arial" w:cs="Arial"/>
        </w:rPr>
        <w:t xml:space="preserve">. Za </w:t>
      </w:r>
      <w:proofErr w:type="spellStart"/>
      <w:r w:rsidR="005F7ECE" w:rsidRPr="00BB00F6">
        <w:rPr>
          <w:rFonts w:ascii="Arial" w:hAnsi="Arial" w:cs="Arial"/>
        </w:rPr>
        <w:t>ispitivanje</w:t>
      </w:r>
      <w:proofErr w:type="spellEnd"/>
      <w:r w:rsidR="005F7ECE" w:rsidRPr="00BB00F6">
        <w:rPr>
          <w:rFonts w:ascii="Arial" w:hAnsi="Arial" w:cs="Arial"/>
        </w:rPr>
        <w:t xml:space="preserve"> </w:t>
      </w:r>
      <w:proofErr w:type="spellStart"/>
      <w:r w:rsidR="005F7ECE" w:rsidRPr="00BB00F6">
        <w:rPr>
          <w:rFonts w:ascii="Arial" w:hAnsi="Arial" w:cs="Arial"/>
        </w:rPr>
        <w:t>fizičko-mehaničkih</w:t>
      </w:r>
      <w:proofErr w:type="spellEnd"/>
      <w:r w:rsidR="005F7ECE" w:rsidRPr="00BB00F6">
        <w:rPr>
          <w:rFonts w:ascii="Arial" w:hAnsi="Arial" w:cs="Arial"/>
        </w:rPr>
        <w:t xml:space="preserve"> </w:t>
      </w:r>
      <w:proofErr w:type="spellStart"/>
      <w:r w:rsidR="005F7ECE" w:rsidRPr="00BB00F6">
        <w:rPr>
          <w:rFonts w:ascii="Arial" w:hAnsi="Arial" w:cs="Arial"/>
        </w:rPr>
        <w:t>karakteristika</w:t>
      </w:r>
      <w:proofErr w:type="spellEnd"/>
      <w:r w:rsidR="005F7ECE" w:rsidRPr="00BB00F6">
        <w:rPr>
          <w:rFonts w:ascii="Arial" w:hAnsi="Arial" w:cs="Arial"/>
        </w:rPr>
        <w:t xml:space="preserve"> </w:t>
      </w:r>
      <w:proofErr w:type="spellStart"/>
      <w:r w:rsidR="005F7ECE" w:rsidRPr="00BB00F6">
        <w:rPr>
          <w:rFonts w:ascii="Arial" w:hAnsi="Arial" w:cs="Arial"/>
        </w:rPr>
        <w:t>kamena</w:t>
      </w:r>
      <w:proofErr w:type="spellEnd"/>
      <w:r w:rsidR="005F7ECE" w:rsidRPr="00BB00F6">
        <w:rPr>
          <w:rFonts w:ascii="Arial" w:hAnsi="Arial" w:cs="Arial"/>
        </w:rPr>
        <w:t xml:space="preserve"> </w:t>
      </w:r>
      <w:proofErr w:type="spellStart"/>
      <w:r w:rsidR="005F7ECE" w:rsidRPr="00BB00F6">
        <w:rPr>
          <w:rFonts w:ascii="Arial" w:hAnsi="Arial" w:cs="Arial"/>
        </w:rPr>
        <w:t>sa</w:t>
      </w:r>
      <w:proofErr w:type="spellEnd"/>
      <w:r w:rsidR="005F7ECE" w:rsidRPr="00BB00F6">
        <w:rPr>
          <w:rFonts w:ascii="Arial" w:hAnsi="Arial" w:cs="Arial"/>
        </w:rPr>
        <w:t xml:space="preserve"> </w:t>
      </w:r>
      <w:proofErr w:type="spellStart"/>
      <w:r w:rsidR="005F7ECE" w:rsidRPr="00BB00F6">
        <w:rPr>
          <w:rFonts w:ascii="Arial" w:hAnsi="Arial" w:cs="Arial"/>
        </w:rPr>
        <w:t>ov</w:t>
      </w:r>
      <w:r w:rsidR="00153012">
        <w:rPr>
          <w:rFonts w:ascii="Arial" w:hAnsi="Arial" w:cs="Arial"/>
        </w:rPr>
        <w:t>og</w:t>
      </w:r>
      <w:proofErr w:type="spellEnd"/>
      <w:r w:rsidR="00153012">
        <w:rPr>
          <w:rFonts w:ascii="Arial" w:hAnsi="Arial" w:cs="Arial"/>
        </w:rPr>
        <w:t xml:space="preserve"> </w:t>
      </w:r>
      <w:proofErr w:type="spellStart"/>
      <w:r w:rsidR="00153012">
        <w:rPr>
          <w:rFonts w:ascii="Arial" w:hAnsi="Arial" w:cs="Arial"/>
        </w:rPr>
        <w:t>lokaliteta</w:t>
      </w:r>
      <w:proofErr w:type="spellEnd"/>
      <w:r w:rsidR="005F7ECE" w:rsidRPr="00BB00F6">
        <w:rPr>
          <w:rFonts w:ascii="Arial" w:hAnsi="Arial" w:cs="Arial"/>
        </w:rPr>
        <w:t xml:space="preserve"> </w:t>
      </w:r>
      <w:proofErr w:type="spellStart"/>
      <w:r w:rsidR="005F7ECE" w:rsidRPr="00BB00F6">
        <w:rPr>
          <w:rFonts w:ascii="Arial" w:hAnsi="Arial" w:cs="Arial"/>
        </w:rPr>
        <w:t>uzeta</w:t>
      </w:r>
      <w:proofErr w:type="spellEnd"/>
      <w:r w:rsidR="005F7ECE" w:rsidRPr="00BB00F6">
        <w:rPr>
          <w:rFonts w:ascii="Arial" w:hAnsi="Arial" w:cs="Arial"/>
        </w:rPr>
        <w:t xml:space="preserve"> je </w:t>
      </w:r>
      <w:proofErr w:type="spellStart"/>
      <w:r w:rsidR="005F7ECE" w:rsidRPr="00BB00F6">
        <w:rPr>
          <w:rFonts w:ascii="Arial" w:hAnsi="Arial" w:cs="Arial"/>
        </w:rPr>
        <w:t>jedna</w:t>
      </w:r>
      <w:proofErr w:type="spellEnd"/>
      <w:r w:rsidR="005F7ECE" w:rsidRPr="00BB00F6">
        <w:rPr>
          <w:rFonts w:ascii="Arial" w:hAnsi="Arial" w:cs="Arial"/>
        </w:rPr>
        <w:t xml:space="preserve"> </w:t>
      </w:r>
      <w:proofErr w:type="spellStart"/>
      <w:r w:rsidR="005F7ECE" w:rsidRPr="00BB00F6">
        <w:rPr>
          <w:rFonts w:ascii="Arial" w:hAnsi="Arial" w:cs="Arial"/>
        </w:rPr>
        <w:t>proba</w:t>
      </w:r>
      <w:proofErr w:type="spellEnd"/>
      <w:r w:rsidR="005F7ECE" w:rsidRPr="00BB00F6">
        <w:rPr>
          <w:rFonts w:ascii="Arial" w:hAnsi="Arial" w:cs="Arial"/>
        </w:rPr>
        <w:t xml:space="preserve"> za </w:t>
      </w:r>
      <w:proofErr w:type="spellStart"/>
      <w:r w:rsidR="005F7ECE" w:rsidRPr="00BB00F6">
        <w:rPr>
          <w:rFonts w:ascii="Arial" w:hAnsi="Arial" w:cs="Arial"/>
        </w:rPr>
        <w:t>kompletna</w:t>
      </w:r>
      <w:proofErr w:type="spellEnd"/>
      <w:r w:rsidR="005F7ECE" w:rsidRPr="00BB00F6">
        <w:rPr>
          <w:rFonts w:ascii="Arial" w:hAnsi="Arial" w:cs="Arial"/>
        </w:rPr>
        <w:t xml:space="preserve"> </w:t>
      </w:r>
      <w:proofErr w:type="spellStart"/>
      <w:r w:rsidR="005F7ECE" w:rsidRPr="00BB00F6">
        <w:rPr>
          <w:rFonts w:ascii="Arial" w:hAnsi="Arial" w:cs="Arial"/>
        </w:rPr>
        <w:t>ispitivanja</w:t>
      </w:r>
      <w:proofErr w:type="spellEnd"/>
      <w:r w:rsidR="005F7ECE" w:rsidRPr="00BB00F6">
        <w:rPr>
          <w:rFonts w:ascii="Arial" w:hAnsi="Arial" w:cs="Arial"/>
        </w:rPr>
        <w:t xml:space="preserve"> </w:t>
      </w:r>
      <w:proofErr w:type="spellStart"/>
      <w:r w:rsidR="005F7ECE" w:rsidRPr="00BB00F6">
        <w:rPr>
          <w:rFonts w:ascii="Arial" w:hAnsi="Arial" w:cs="Arial"/>
        </w:rPr>
        <w:t>fizičko-mehaničkih</w:t>
      </w:r>
      <w:proofErr w:type="spellEnd"/>
      <w:r w:rsidR="005F7ECE" w:rsidRPr="00BB00F6">
        <w:rPr>
          <w:rFonts w:ascii="Arial" w:hAnsi="Arial" w:cs="Arial"/>
        </w:rPr>
        <w:t xml:space="preserve"> </w:t>
      </w:r>
      <w:proofErr w:type="spellStart"/>
      <w:r w:rsidR="005F7ECE" w:rsidRPr="00BB00F6">
        <w:rPr>
          <w:rFonts w:ascii="Arial" w:hAnsi="Arial" w:cs="Arial"/>
        </w:rPr>
        <w:t>karakteristika</w:t>
      </w:r>
      <w:proofErr w:type="spellEnd"/>
      <w:r w:rsidR="005F7ECE" w:rsidRPr="00BB00F6">
        <w:rPr>
          <w:rFonts w:ascii="Arial" w:hAnsi="Arial" w:cs="Arial"/>
        </w:rPr>
        <w:t>.</w:t>
      </w:r>
    </w:p>
    <w:p w14:paraId="42A239C1" w14:textId="77777777" w:rsidR="005F7ECE" w:rsidRDefault="005F7ECE" w:rsidP="005F7ECE">
      <w:pPr>
        <w:jc w:val="both"/>
        <w:rPr>
          <w:rFonts w:ascii="Arial" w:hAnsi="Arial" w:cs="Arial"/>
          <w:lang w:val="sr-Latn-CS"/>
        </w:rPr>
      </w:pPr>
      <w:r w:rsidRPr="00BB00F6">
        <w:rPr>
          <w:rFonts w:ascii="Arial" w:hAnsi="Arial" w:cs="Arial"/>
          <w:lang w:val="sr-Latn-CS"/>
        </w:rPr>
        <w:t xml:space="preserve">Na osnovu rezultata laboratorijskih ispitivanja (proba sa oznakom Md-2/19 za kompletnau analizu kamena) kao i na osnovu analogije sa sličnim ležištima, možemo pretpostaviti da će sirovina sa ovog lokaliteta ispuniti uslove za primjenu kao tehničko-građevinski kamen. Konačno mišljenje o upotrebljivosti i kvalitetu dobiti </w:t>
      </w:r>
      <w:r>
        <w:rPr>
          <w:rFonts w:ascii="Arial" w:hAnsi="Arial" w:cs="Arial"/>
          <w:lang w:val="sr-Latn-CS"/>
        </w:rPr>
        <w:t>će se u</w:t>
      </w:r>
      <w:r w:rsidRPr="00BB00F6">
        <w:rPr>
          <w:rFonts w:ascii="Arial" w:hAnsi="Arial" w:cs="Arial"/>
          <w:lang w:val="sr-Latn-CS"/>
        </w:rPr>
        <w:t xml:space="preserve"> okviru detaljnih geoloških istraživanja</w:t>
      </w:r>
      <w:r>
        <w:rPr>
          <w:rFonts w:ascii="Arial" w:hAnsi="Arial" w:cs="Arial"/>
          <w:lang w:val="sr-Latn-CS"/>
        </w:rPr>
        <w:t>, gdje će se</w:t>
      </w:r>
      <w:r w:rsidRPr="00BB00F6">
        <w:rPr>
          <w:rFonts w:ascii="Arial" w:hAnsi="Arial" w:cs="Arial"/>
          <w:lang w:val="sr-Latn-CS"/>
        </w:rPr>
        <w:t xml:space="preserve"> vrši</w:t>
      </w:r>
      <w:r>
        <w:rPr>
          <w:rFonts w:ascii="Arial" w:hAnsi="Arial" w:cs="Arial"/>
          <w:lang w:val="sr-Latn-CS"/>
        </w:rPr>
        <w:t>ti</w:t>
      </w:r>
      <w:r w:rsidRPr="00BB00F6">
        <w:rPr>
          <w:rFonts w:ascii="Arial" w:hAnsi="Arial" w:cs="Arial"/>
          <w:lang w:val="sr-Latn-CS"/>
        </w:rPr>
        <w:t xml:space="preserve"> ispitivanje kvaliteta u skladu sa važećim standardima.</w:t>
      </w:r>
    </w:p>
    <w:p w14:paraId="727875A4" w14:textId="77777777" w:rsidR="004D5259" w:rsidRPr="00D14F43" w:rsidRDefault="004D5259" w:rsidP="004D5259">
      <w:pPr>
        <w:spacing w:after="0"/>
        <w:jc w:val="both"/>
        <w:rPr>
          <w:rFonts w:ascii="Arial" w:hAnsi="Arial" w:cs="Arial"/>
        </w:rPr>
      </w:pPr>
      <w:r w:rsidRPr="00D14F43">
        <w:rPr>
          <w:rFonts w:ascii="Arial" w:hAnsi="Arial" w:cs="Arial"/>
        </w:rPr>
        <w:t xml:space="preserve">Da bi se </w:t>
      </w:r>
      <w:proofErr w:type="spellStart"/>
      <w:r w:rsidRPr="00D14F43">
        <w:rPr>
          <w:rFonts w:ascii="Arial" w:hAnsi="Arial" w:cs="Arial"/>
        </w:rPr>
        <w:t>dostigao</w:t>
      </w:r>
      <w:proofErr w:type="spellEnd"/>
      <w:r w:rsidRPr="00D14F43">
        <w:rPr>
          <w:rFonts w:ascii="Arial" w:hAnsi="Arial" w:cs="Arial"/>
        </w:rPr>
        <w:t xml:space="preserve"> </w:t>
      </w:r>
      <w:proofErr w:type="spellStart"/>
      <w:r w:rsidRPr="00D14F43">
        <w:rPr>
          <w:rFonts w:ascii="Arial" w:hAnsi="Arial" w:cs="Arial"/>
        </w:rPr>
        <w:t>optimalni</w:t>
      </w:r>
      <w:proofErr w:type="spellEnd"/>
      <w:r w:rsidRPr="00D14F43">
        <w:rPr>
          <w:rFonts w:ascii="Arial" w:hAnsi="Arial" w:cs="Arial"/>
        </w:rPr>
        <w:t xml:space="preserve"> </w:t>
      </w:r>
      <w:proofErr w:type="spellStart"/>
      <w:r w:rsidRPr="00D14F43">
        <w:rPr>
          <w:rFonts w:ascii="Arial" w:hAnsi="Arial" w:cs="Arial"/>
        </w:rPr>
        <w:t>stepen</w:t>
      </w:r>
      <w:proofErr w:type="spellEnd"/>
      <w:r w:rsidRPr="00D14F43">
        <w:rPr>
          <w:rFonts w:ascii="Arial" w:hAnsi="Arial" w:cs="Arial"/>
        </w:rPr>
        <w:t xml:space="preserve"> </w:t>
      </w:r>
      <w:proofErr w:type="spellStart"/>
      <w:r w:rsidRPr="00D14F43">
        <w:rPr>
          <w:rFonts w:ascii="Arial" w:hAnsi="Arial" w:cs="Arial"/>
        </w:rPr>
        <w:t>poznavanja</w:t>
      </w:r>
      <w:proofErr w:type="spellEnd"/>
      <w:r w:rsidRPr="00D14F43">
        <w:rPr>
          <w:rFonts w:ascii="Arial" w:hAnsi="Arial" w:cs="Arial"/>
        </w:rPr>
        <w:t xml:space="preserve"> </w:t>
      </w:r>
      <w:proofErr w:type="spellStart"/>
      <w:r w:rsidRPr="00D14F43">
        <w:rPr>
          <w:rFonts w:ascii="Arial" w:hAnsi="Arial" w:cs="Arial"/>
        </w:rPr>
        <w:t>ležišta</w:t>
      </w:r>
      <w:proofErr w:type="spellEnd"/>
      <w:r w:rsidRPr="00D14F43">
        <w:rPr>
          <w:rFonts w:ascii="Arial" w:hAnsi="Arial" w:cs="Arial"/>
        </w:rPr>
        <w:t xml:space="preserve"> u </w:t>
      </w:r>
      <w:proofErr w:type="spellStart"/>
      <w:r w:rsidRPr="00D14F43">
        <w:rPr>
          <w:rFonts w:ascii="Arial" w:hAnsi="Arial" w:cs="Arial"/>
        </w:rPr>
        <w:t>smislu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kvaliteta</w:t>
      </w:r>
      <w:proofErr w:type="spellEnd"/>
      <w:r w:rsidRPr="00D14F43">
        <w:rPr>
          <w:rFonts w:ascii="Arial" w:hAnsi="Arial" w:cs="Arial"/>
        </w:rPr>
        <w:t xml:space="preserve">, </w:t>
      </w:r>
      <w:proofErr w:type="spellStart"/>
      <w:r w:rsidRPr="00D14F43">
        <w:rPr>
          <w:rFonts w:ascii="Arial" w:hAnsi="Arial" w:cs="Arial"/>
        </w:rPr>
        <w:t>ležišnih</w:t>
      </w:r>
      <w:proofErr w:type="spellEnd"/>
      <w:r w:rsidRPr="00D14F43">
        <w:rPr>
          <w:rFonts w:ascii="Arial" w:hAnsi="Arial" w:cs="Arial"/>
        </w:rPr>
        <w:t xml:space="preserve"> </w:t>
      </w:r>
      <w:proofErr w:type="spellStart"/>
      <w:r w:rsidRPr="00D14F43">
        <w:rPr>
          <w:rFonts w:ascii="Arial" w:hAnsi="Arial" w:cs="Arial"/>
        </w:rPr>
        <w:t>uslova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vezi</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tim</w:t>
      </w:r>
      <w:proofErr w:type="spellEnd"/>
      <w:r w:rsidRPr="00D14F43">
        <w:rPr>
          <w:rFonts w:ascii="Arial" w:hAnsi="Arial" w:cs="Arial"/>
        </w:rPr>
        <w:t xml:space="preserve"> </w:t>
      </w:r>
      <w:proofErr w:type="spellStart"/>
      <w:r w:rsidRPr="00D14F43">
        <w:rPr>
          <w:rFonts w:ascii="Arial" w:hAnsi="Arial" w:cs="Arial"/>
        </w:rPr>
        <w:t>mogućnosti</w:t>
      </w:r>
      <w:proofErr w:type="spellEnd"/>
      <w:r w:rsidRPr="00D14F43">
        <w:rPr>
          <w:rFonts w:ascii="Arial" w:hAnsi="Arial" w:cs="Arial"/>
        </w:rPr>
        <w:t xml:space="preserve"> </w:t>
      </w:r>
      <w:proofErr w:type="spellStart"/>
      <w:r w:rsidRPr="00D14F43">
        <w:rPr>
          <w:rFonts w:ascii="Arial" w:hAnsi="Arial" w:cs="Arial"/>
        </w:rPr>
        <w:t>primjene</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plasmana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tržištu</w:t>
      </w:r>
      <w:proofErr w:type="spellEnd"/>
      <w:r w:rsidRPr="00D14F43">
        <w:rPr>
          <w:rFonts w:ascii="Arial" w:hAnsi="Arial" w:cs="Arial"/>
        </w:rPr>
        <w:t xml:space="preserve">, </w:t>
      </w:r>
      <w:proofErr w:type="spellStart"/>
      <w:r w:rsidRPr="00D14F43">
        <w:rPr>
          <w:rFonts w:ascii="Arial" w:hAnsi="Arial" w:cs="Arial"/>
        </w:rPr>
        <w:t>potrebno</w:t>
      </w:r>
      <w:proofErr w:type="spellEnd"/>
      <w:r w:rsidRPr="00D14F43">
        <w:rPr>
          <w:rFonts w:ascii="Arial" w:hAnsi="Arial" w:cs="Arial"/>
        </w:rPr>
        <w:t xml:space="preserve"> je </w:t>
      </w:r>
      <w:proofErr w:type="spellStart"/>
      <w:r w:rsidRPr="00D14F43">
        <w:rPr>
          <w:rFonts w:ascii="Arial" w:hAnsi="Arial" w:cs="Arial"/>
        </w:rPr>
        <w:t>izvršiti</w:t>
      </w:r>
      <w:proofErr w:type="spellEnd"/>
      <w:r w:rsidRPr="00D14F43">
        <w:rPr>
          <w:rFonts w:ascii="Arial" w:hAnsi="Arial" w:cs="Arial"/>
        </w:rPr>
        <w:t xml:space="preserve">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način</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obimu</w:t>
      </w:r>
      <w:proofErr w:type="spellEnd"/>
      <w:r w:rsidRPr="00D14F43">
        <w:rPr>
          <w:rFonts w:ascii="Arial" w:hAnsi="Arial" w:cs="Arial"/>
        </w:rPr>
        <w:t xml:space="preserve"> koji </w:t>
      </w:r>
      <w:proofErr w:type="spellStart"/>
      <w:r w:rsidRPr="00D14F43">
        <w:rPr>
          <w:rFonts w:ascii="Arial" w:hAnsi="Arial" w:cs="Arial"/>
        </w:rPr>
        <w:t>će</w:t>
      </w:r>
      <w:proofErr w:type="spellEnd"/>
      <w:r w:rsidRPr="00D14F43">
        <w:rPr>
          <w:rFonts w:ascii="Arial" w:hAnsi="Arial" w:cs="Arial"/>
        </w:rPr>
        <w:t xml:space="preserve"> se </w:t>
      </w:r>
      <w:proofErr w:type="spellStart"/>
      <w:r w:rsidRPr="00D14F43">
        <w:rPr>
          <w:rFonts w:ascii="Arial" w:hAnsi="Arial" w:cs="Arial"/>
        </w:rPr>
        <w:t>definisati</w:t>
      </w:r>
      <w:proofErr w:type="spellEnd"/>
      <w:r w:rsidRPr="00D14F43">
        <w:rPr>
          <w:rFonts w:ascii="Arial" w:hAnsi="Arial" w:cs="Arial"/>
        </w:rPr>
        <w:t xml:space="preserve"> </w:t>
      </w:r>
      <w:proofErr w:type="spellStart"/>
      <w:r w:rsidRPr="00D14F43">
        <w:rPr>
          <w:rFonts w:ascii="Arial" w:hAnsi="Arial" w:cs="Arial"/>
        </w:rPr>
        <w:t>Projektom</w:t>
      </w:r>
      <w:proofErr w:type="spellEnd"/>
      <w:r w:rsidRPr="00D14F43">
        <w:rPr>
          <w:rFonts w:ascii="Arial" w:hAnsi="Arial" w:cs="Arial"/>
        </w:rPr>
        <w:t xml:space="preserve"> </w:t>
      </w:r>
      <w:proofErr w:type="spellStart"/>
      <w:r w:rsidRPr="00D14F43">
        <w:rPr>
          <w:rFonts w:ascii="Arial" w:hAnsi="Arial" w:cs="Arial"/>
        </w:rPr>
        <w:t>detaljnih</w:t>
      </w:r>
      <w:proofErr w:type="spellEnd"/>
      <w:r w:rsidRPr="00D14F43">
        <w:rPr>
          <w:rFonts w:ascii="Arial" w:hAnsi="Arial" w:cs="Arial"/>
        </w:rPr>
        <w:t xml:space="preserve"> </w:t>
      </w:r>
      <w:proofErr w:type="spellStart"/>
      <w:r w:rsidRPr="00D14F43">
        <w:rPr>
          <w:rFonts w:ascii="Arial" w:hAnsi="Arial" w:cs="Arial"/>
        </w:rPr>
        <w:t>geoloških</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w:t>
      </w:r>
    </w:p>
    <w:p w14:paraId="1245FE4E" w14:textId="03785092" w:rsidR="004D5259" w:rsidRDefault="004D5259" w:rsidP="004D5259">
      <w:pPr>
        <w:spacing w:before="120" w:after="0"/>
        <w:jc w:val="both"/>
        <w:rPr>
          <w:rFonts w:ascii="Arial" w:hAnsi="Arial" w:cs="Arial"/>
        </w:rPr>
      </w:pPr>
      <w:proofErr w:type="spellStart"/>
      <w:r w:rsidRPr="00D14F43">
        <w:rPr>
          <w:rFonts w:ascii="Arial" w:hAnsi="Arial" w:cs="Arial"/>
        </w:rPr>
        <w:t>Izradom</w:t>
      </w:r>
      <w:proofErr w:type="spellEnd"/>
      <w:r w:rsidRPr="00D14F43">
        <w:rPr>
          <w:rFonts w:ascii="Arial" w:hAnsi="Arial" w:cs="Arial"/>
        </w:rPr>
        <w:t xml:space="preserve"> </w:t>
      </w:r>
      <w:proofErr w:type="spellStart"/>
      <w:r w:rsidRPr="00D14F43">
        <w:rPr>
          <w:rFonts w:ascii="Arial" w:hAnsi="Arial" w:cs="Arial"/>
        </w:rPr>
        <w:t>Elaborata</w:t>
      </w:r>
      <w:proofErr w:type="spellEnd"/>
      <w:r w:rsidRPr="00D14F43">
        <w:rPr>
          <w:rFonts w:ascii="Arial" w:hAnsi="Arial" w:cs="Arial"/>
        </w:rPr>
        <w:t xml:space="preserve"> o </w:t>
      </w:r>
      <w:proofErr w:type="spellStart"/>
      <w:r w:rsidRPr="00D14F43">
        <w:rPr>
          <w:rFonts w:ascii="Arial" w:hAnsi="Arial" w:cs="Arial"/>
        </w:rPr>
        <w:t>klasifikaciji</w:t>
      </w:r>
      <w:proofErr w:type="spellEnd"/>
      <w:r w:rsidRPr="00D14F43">
        <w:rPr>
          <w:rFonts w:ascii="Arial" w:hAnsi="Arial" w:cs="Arial"/>
        </w:rPr>
        <w:t xml:space="preserve">, </w:t>
      </w:r>
      <w:proofErr w:type="spellStart"/>
      <w:r w:rsidRPr="00D14F43">
        <w:rPr>
          <w:rFonts w:ascii="Arial" w:hAnsi="Arial" w:cs="Arial"/>
        </w:rPr>
        <w:t>kategorizaciji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proračunu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ležištu</w:t>
      </w:r>
      <w:proofErr w:type="spellEnd"/>
      <w:r w:rsidRPr="00D14F43">
        <w:rPr>
          <w:rFonts w:ascii="Arial" w:hAnsi="Arial" w:cs="Arial"/>
        </w:rPr>
        <w:t xml:space="preserve"> „</w:t>
      </w:r>
      <w:r>
        <w:rPr>
          <w:rFonts w:ascii="Arial" w:hAnsi="Arial" w:cs="Arial"/>
        </w:rPr>
        <w:t xml:space="preserve">Milina </w:t>
      </w:r>
      <w:proofErr w:type="spellStart"/>
      <w:r>
        <w:rPr>
          <w:rFonts w:ascii="Arial" w:hAnsi="Arial" w:cs="Arial"/>
        </w:rPr>
        <w:t>gomila</w:t>
      </w:r>
      <w:proofErr w:type="spellEnd"/>
      <w:r w:rsidRPr="00D14F43">
        <w:rPr>
          <w:rFonts w:ascii="Arial" w:hAnsi="Arial" w:cs="Arial"/>
        </w:rPr>
        <w:t xml:space="preserve">“, </w:t>
      </w:r>
      <w:proofErr w:type="spellStart"/>
      <w:r w:rsidRPr="00D14F43">
        <w:rPr>
          <w:rFonts w:ascii="Arial" w:hAnsi="Arial" w:cs="Arial"/>
        </w:rPr>
        <w:t>nakon</w:t>
      </w:r>
      <w:proofErr w:type="spellEnd"/>
      <w:r w:rsidRPr="00D14F43">
        <w:rPr>
          <w:rFonts w:ascii="Arial" w:hAnsi="Arial" w:cs="Arial"/>
        </w:rPr>
        <w:t xml:space="preserve"> </w:t>
      </w:r>
      <w:proofErr w:type="spellStart"/>
      <w:r w:rsidRPr="00D14F43">
        <w:rPr>
          <w:rFonts w:ascii="Arial" w:hAnsi="Arial" w:cs="Arial"/>
        </w:rPr>
        <w:t>sprovedenih</w:t>
      </w:r>
      <w:proofErr w:type="spellEnd"/>
      <w:r w:rsidRPr="00D14F43">
        <w:rPr>
          <w:rFonts w:ascii="Arial" w:hAnsi="Arial" w:cs="Arial"/>
        </w:rPr>
        <w:t xml:space="preserve"> </w:t>
      </w:r>
      <w:proofErr w:type="spellStart"/>
      <w:r w:rsidRPr="00D14F43">
        <w:rPr>
          <w:rFonts w:ascii="Arial" w:hAnsi="Arial" w:cs="Arial"/>
        </w:rPr>
        <w:t>detaljnih</w:t>
      </w:r>
      <w:proofErr w:type="spellEnd"/>
      <w:r w:rsidRPr="00D14F43">
        <w:rPr>
          <w:rFonts w:ascii="Arial" w:hAnsi="Arial" w:cs="Arial"/>
        </w:rPr>
        <w:t xml:space="preserve"> </w:t>
      </w:r>
      <w:proofErr w:type="spellStart"/>
      <w:r w:rsidRPr="00D14F43">
        <w:rPr>
          <w:rFonts w:ascii="Arial" w:hAnsi="Arial" w:cs="Arial"/>
        </w:rPr>
        <w:t>geoloških</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dobiće</w:t>
      </w:r>
      <w:proofErr w:type="spellEnd"/>
      <w:r w:rsidRPr="00D14F43">
        <w:rPr>
          <w:rFonts w:ascii="Arial" w:hAnsi="Arial" w:cs="Arial"/>
        </w:rPr>
        <w:t xml:space="preserve"> se </w:t>
      </w:r>
      <w:proofErr w:type="spellStart"/>
      <w:r w:rsidRPr="00D14F43">
        <w:rPr>
          <w:rFonts w:ascii="Arial" w:hAnsi="Arial" w:cs="Arial"/>
        </w:rPr>
        <w:t>podaci</w:t>
      </w:r>
      <w:proofErr w:type="spellEnd"/>
      <w:r w:rsidRPr="00D14F43">
        <w:rPr>
          <w:rFonts w:ascii="Arial" w:hAnsi="Arial" w:cs="Arial"/>
        </w:rPr>
        <w:t xml:space="preserve"> o </w:t>
      </w:r>
      <w:proofErr w:type="spellStart"/>
      <w:r w:rsidRPr="00D14F43">
        <w:rPr>
          <w:rFonts w:ascii="Arial" w:hAnsi="Arial" w:cs="Arial"/>
        </w:rPr>
        <w:t>rezervama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kvalitetu</w:t>
      </w:r>
      <w:proofErr w:type="spellEnd"/>
      <w:r w:rsidRPr="00D14F43">
        <w:rPr>
          <w:rFonts w:ascii="Arial" w:hAnsi="Arial" w:cs="Arial"/>
        </w:rPr>
        <w:t xml:space="preserve"> </w:t>
      </w:r>
      <w:proofErr w:type="spellStart"/>
      <w:r w:rsidRPr="00D14F43">
        <w:rPr>
          <w:rFonts w:ascii="Arial" w:hAnsi="Arial" w:cs="Arial"/>
        </w:rPr>
        <w:t>predmetne</w:t>
      </w:r>
      <w:proofErr w:type="spellEnd"/>
      <w:r w:rsidRPr="00D14F43">
        <w:rPr>
          <w:rFonts w:ascii="Arial" w:hAnsi="Arial" w:cs="Arial"/>
        </w:rPr>
        <w:t xml:space="preserve"> </w:t>
      </w:r>
      <w:proofErr w:type="spellStart"/>
      <w:r w:rsidRPr="00D14F43">
        <w:rPr>
          <w:rFonts w:ascii="Arial" w:hAnsi="Arial" w:cs="Arial"/>
        </w:rPr>
        <w:t>mineralne</w:t>
      </w:r>
      <w:proofErr w:type="spellEnd"/>
      <w:r w:rsidRPr="00D14F43">
        <w:rPr>
          <w:rFonts w:ascii="Arial" w:hAnsi="Arial" w:cs="Arial"/>
        </w:rPr>
        <w:t xml:space="preserve"> </w:t>
      </w:r>
      <w:proofErr w:type="spellStart"/>
      <w:r w:rsidRPr="00D14F43">
        <w:rPr>
          <w:rFonts w:ascii="Arial" w:hAnsi="Arial" w:cs="Arial"/>
        </w:rPr>
        <w:t>sirovine</w:t>
      </w:r>
      <w:proofErr w:type="spellEnd"/>
      <w:r w:rsidRPr="00D14F43">
        <w:rPr>
          <w:rFonts w:ascii="Arial" w:hAnsi="Arial" w:cs="Arial"/>
        </w:rPr>
        <w:t>.</w:t>
      </w:r>
    </w:p>
    <w:p w14:paraId="684EC2BA" w14:textId="77777777" w:rsidR="00CC2143" w:rsidRPr="00E56DC2" w:rsidRDefault="00CC2143" w:rsidP="00D35018">
      <w:pPr>
        <w:spacing w:after="0" w:line="240" w:lineRule="auto"/>
        <w:jc w:val="both"/>
        <w:rPr>
          <w:rFonts w:ascii="Arial" w:hAnsi="Arial" w:cs="Arial"/>
          <w:lang w:val="sr-Cyrl-CS"/>
        </w:rPr>
      </w:pPr>
    </w:p>
    <w:p w14:paraId="30913968" w14:textId="0E6E1F0A" w:rsidR="00744584" w:rsidRPr="00E56DC2" w:rsidRDefault="007D5270" w:rsidP="007D5270">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lastRenderedPageBreak/>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D35018">
      <w:pPr>
        <w:shd w:val="clear" w:color="auto" w:fill="FFFFFF"/>
        <w:spacing w:after="0" w:line="240" w:lineRule="auto"/>
        <w:jc w:val="both"/>
        <w:rPr>
          <w:rFonts w:ascii="Arial" w:hAnsi="Arial" w:cs="Arial"/>
          <w:lang w:val="sr-Latn-CS"/>
        </w:rPr>
      </w:pPr>
    </w:p>
    <w:p w14:paraId="06C4ACF6" w14:textId="77777777"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14:paraId="422C0354" w14:textId="77777777" w:rsidR="001C61D2" w:rsidRPr="00E56DC2" w:rsidRDefault="001C61D2" w:rsidP="001C61D2">
      <w:pPr>
        <w:shd w:val="clear" w:color="auto" w:fill="FFFFFF"/>
        <w:spacing w:after="0" w:line="240" w:lineRule="auto"/>
        <w:jc w:val="both"/>
        <w:rPr>
          <w:rFonts w:ascii="Arial" w:hAnsi="Arial" w:cs="Arial"/>
          <w:lang w:val="sr-Latn-CS"/>
        </w:rPr>
      </w:pPr>
    </w:p>
    <w:p w14:paraId="2D887C91" w14:textId="5C428827"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w:t>
      </w:r>
      <w:r w:rsidR="00561A9D">
        <w:rPr>
          <w:rFonts w:ascii="Arial" w:hAnsi="Arial" w:cs="Arial"/>
          <w:lang w:val="sr-Latn-CS"/>
        </w:rPr>
        <w:t xml:space="preserve">trajanja </w:t>
      </w:r>
      <w:r w:rsidRPr="00E56DC2">
        <w:rPr>
          <w:rFonts w:ascii="Arial" w:hAnsi="Arial" w:cs="Arial"/>
          <w:lang w:val="sr-Latn-CS"/>
        </w:rPr>
        <w:t xml:space="preserve">koncesije na period od </w:t>
      </w:r>
      <w:r w:rsidR="00B64BCF">
        <w:rPr>
          <w:rFonts w:ascii="Arial" w:hAnsi="Arial" w:cs="Arial"/>
          <w:lang w:val="sr-Latn-CS"/>
        </w:rPr>
        <w:t>3</w:t>
      </w:r>
      <w:r w:rsidR="00D23A84" w:rsidRPr="00E56DC2">
        <w:rPr>
          <w:rFonts w:ascii="Arial" w:hAnsi="Arial" w:cs="Arial"/>
          <w:lang w:val="sr-Latn-CS"/>
        </w:rPr>
        <w:t>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1C61D2">
      <w:pPr>
        <w:shd w:val="clear" w:color="auto" w:fill="FFFFFF"/>
        <w:spacing w:after="0" w:line="240" w:lineRule="auto"/>
        <w:jc w:val="both"/>
        <w:rPr>
          <w:rFonts w:ascii="Arial" w:hAnsi="Arial" w:cs="Arial"/>
          <w:lang w:val="sr-Latn-CS"/>
        </w:rPr>
      </w:pPr>
    </w:p>
    <w:p w14:paraId="1E3E7212" w14:textId="0966E46F"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w:t>
      </w:r>
      <w:r w:rsidR="00561A9D">
        <w:rPr>
          <w:rFonts w:ascii="Arial" w:eastAsia="Times New Roman" w:hAnsi="Arial" w:cs="Arial"/>
          <w:lang w:val="sr-Latn-CS"/>
        </w:rPr>
        <w:t xml:space="preserve">istraživanje i </w:t>
      </w:r>
      <w:r w:rsidRPr="00E56DC2">
        <w:rPr>
          <w:rFonts w:ascii="Arial" w:eastAsia="Times New Roman" w:hAnsi="Arial" w:cs="Arial"/>
          <w:lang w:val="sr-Latn-CS"/>
        </w:rPr>
        <w:t xml:space="preserve">eksploataciju tehničko-građevinskog kamena </w:t>
      </w:r>
      <w:r w:rsidR="00561A9D">
        <w:rPr>
          <w:rFonts w:ascii="Arial" w:eastAsia="Times New Roman" w:hAnsi="Arial" w:cs="Arial"/>
          <w:lang w:val="sr-Latn-CS"/>
        </w:rPr>
        <w:t xml:space="preserve">na </w:t>
      </w:r>
      <w:r w:rsidR="00561A9D">
        <w:rPr>
          <w:rFonts w:ascii="Arial" w:hAnsi="Arial" w:cs="Arial"/>
          <w:lang w:val="sr-Latn-CS"/>
        </w:rPr>
        <w:t>lokalitetu</w:t>
      </w:r>
      <w:r w:rsidR="006631CA" w:rsidRPr="00E56DC2">
        <w:rPr>
          <w:rFonts w:ascii="Arial" w:hAnsi="Arial" w:cs="Arial"/>
          <w:lang w:val="sr-Latn-CS"/>
        </w:rPr>
        <w:t xml:space="preserve"> </w:t>
      </w:r>
      <w:r w:rsidR="00E217BE">
        <w:rPr>
          <w:rFonts w:ascii="Arial" w:hAnsi="Arial" w:cs="Arial"/>
          <w:lang w:val="sr-Latn-CS"/>
        </w:rPr>
        <w:t>“Milina gomila”</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5F7ECE">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14:paraId="5CAADB2D"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p>
    <w:p w14:paraId="21A747DC" w14:textId="77777777" w:rsidR="001C61D2" w:rsidRPr="00E56DC2" w:rsidRDefault="001C61D2" w:rsidP="001C61D2">
      <w:pPr>
        <w:pStyle w:val="ListParagraph"/>
        <w:numPr>
          <w:ilvl w:val="0"/>
          <w:numId w:val="32"/>
        </w:numPr>
        <w:suppressAutoHyphens w:val="0"/>
        <w:spacing w:after="0"/>
        <w:ind w:left="0" w:firstLine="0"/>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geološka</w:t>
      </w:r>
      <w:proofErr w:type="spellEnd"/>
      <w:r w:rsidRPr="00E56DC2">
        <w:rPr>
          <w:rFonts w:ascii="Arial" w:hAnsi="Arial" w:cs="Arial"/>
        </w:rPr>
        <w:t xml:space="preserve"> </w:t>
      </w:r>
      <w:proofErr w:type="spellStart"/>
      <w:r w:rsidRPr="00E56DC2">
        <w:rPr>
          <w:rFonts w:ascii="Arial" w:hAnsi="Arial" w:cs="Arial"/>
        </w:rPr>
        <w:t>istraživanja</w:t>
      </w:r>
      <w:proofErr w:type="spellEnd"/>
      <w:r w:rsidRPr="00E56DC2">
        <w:rPr>
          <w:rFonts w:ascii="Arial" w:hAnsi="Arial" w:cs="Arial"/>
        </w:rPr>
        <w:t>,</w:t>
      </w:r>
    </w:p>
    <w:p w14:paraId="297C75BA" w14:textId="77777777" w:rsidR="001C61D2" w:rsidRPr="00E56DC2" w:rsidRDefault="001C61D2" w:rsidP="001C61D2">
      <w:pPr>
        <w:pStyle w:val="ListParagraph"/>
        <w:numPr>
          <w:ilvl w:val="0"/>
          <w:numId w:val="32"/>
        </w:numPr>
        <w:suppressAutoHyphens w:val="0"/>
        <w:spacing w:after="0"/>
        <w:ind w:left="709" w:hanging="709"/>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izradu</w:t>
      </w:r>
      <w:proofErr w:type="spellEnd"/>
      <w:r w:rsidRPr="00E56DC2">
        <w:rPr>
          <w:rFonts w:ascii="Arial" w:hAnsi="Arial" w:cs="Arial"/>
        </w:rPr>
        <w:t xml:space="preserve"> </w:t>
      </w:r>
      <w:proofErr w:type="spellStart"/>
      <w:r w:rsidRPr="00E56DC2">
        <w:rPr>
          <w:rFonts w:ascii="Arial" w:hAnsi="Arial" w:cs="Arial"/>
        </w:rPr>
        <w:t>rudarske</w:t>
      </w:r>
      <w:proofErr w:type="spellEnd"/>
      <w:r w:rsidRPr="00E56DC2">
        <w:rPr>
          <w:rFonts w:ascii="Arial" w:hAnsi="Arial" w:cs="Arial"/>
        </w:rPr>
        <w:t xml:space="preserve"> </w:t>
      </w:r>
      <w:proofErr w:type="spellStart"/>
      <w:r w:rsidRPr="00E56DC2">
        <w:rPr>
          <w:rFonts w:ascii="Arial" w:hAnsi="Arial" w:cs="Arial"/>
        </w:rPr>
        <w:t>dokumentacije</w:t>
      </w:r>
      <w:proofErr w:type="spellEnd"/>
      <w:r w:rsidRPr="00E56DC2">
        <w:rPr>
          <w:rFonts w:ascii="Arial" w:hAnsi="Arial" w:cs="Arial"/>
        </w:rPr>
        <w:t xml:space="preserve">, </w:t>
      </w:r>
      <w:proofErr w:type="spellStart"/>
      <w:r w:rsidRPr="00E56DC2">
        <w:rPr>
          <w:rFonts w:ascii="Arial" w:hAnsi="Arial" w:cs="Arial"/>
        </w:rPr>
        <w:t>pribavljanja</w:t>
      </w:r>
      <w:proofErr w:type="spellEnd"/>
      <w:r w:rsidRPr="00E56DC2">
        <w:rPr>
          <w:rFonts w:ascii="Arial" w:hAnsi="Arial" w:cs="Arial"/>
        </w:rPr>
        <w:t xml:space="preserve"> </w:t>
      </w:r>
      <w:proofErr w:type="spellStart"/>
      <w:r w:rsidRPr="00E56DC2">
        <w:rPr>
          <w:rFonts w:ascii="Arial" w:hAnsi="Arial" w:cs="Arial"/>
        </w:rPr>
        <w:t>odobrenja</w:t>
      </w:r>
      <w:proofErr w:type="spellEnd"/>
      <w:r w:rsidRPr="00E56DC2">
        <w:rPr>
          <w:rFonts w:ascii="Arial" w:hAnsi="Arial" w:cs="Arial"/>
        </w:rPr>
        <w:t xml:space="preserve">, </w:t>
      </w:r>
      <w:proofErr w:type="spellStart"/>
      <w:r w:rsidRPr="00E56DC2">
        <w:rPr>
          <w:rFonts w:ascii="Arial" w:hAnsi="Arial" w:cs="Arial"/>
        </w:rPr>
        <w:t>saglasnosti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dozvola</w:t>
      </w:r>
      <w:proofErr w:type="spellEnd"/>
      <w:r w:rsidRPr="00E56DC2">
        <w:rPr>
          <w:rFonts w:ascii="Arial" w:hAnsi="Arial" w:cs="Arial"/>
        </w:rPr>
        <w:t xml:space="preserve"> za </w:t>
      </w:r>
      <w:proofErr w:type="spellStart"/>
      <w:r w:rsidRPr="00E56DC2">
        <w:rPr>
          <w:rFonts w:ascii="Arial" w:hAnsi="Arial" w:cs="Arial"/>
        </w:rPr>
        <w:t>izvođenje</w:t>
      </w:r>
      <w:proofErr w:type="spellEnd"/>
      <w:r w:rsidRPr="00E56DC2">
        <w:rPr>
          <w:rFonts w:ascii="Arial" w:hAnsi="Arial" w:cs="Arial"/>
        </w:rPr>
        <w:t xml:space="preserve"> </w:t>
      </w:r>
      <w:proofErr w:type="spellStart"/>
      <w:r w:rsidRPr="00E56DC2">
        <w:rPr>
          <w:rFonts w:ascii="Arial" w:hAnsi="Arial" w:cs="Arial"/>
        </w:rPr>
        <w:t>radova</w:t>
      </w:r>
      <w:proofErr w:type="spellEnd"/>
      <w:r w:rsidRPr="00E56DC2">
        <w:rPr>
          <w:rFonts w:ascii="Arial" w:hAnsi="Arial" w:cs="Arial"/>
        </w:rPr>
        <w:t xml:space="preserve"> po </w:t>
      </w:r>
      <w:proofErr w:type="spellStart"/>
      <w:r w:rsidRPr="00E56DC2">
        <w:rPr>
          <w:rFonts w:ascii="Arial" w:hAnsi="Arial" w:cs="Arial"/>
        </w:rPr>
        <w:t>istoj</w:t>
      </w:r>
      <w:proofErr w:type="spellEnd"/>
      <w:r w:rsidRPr="00E56DC2">
        <w:rPr>
          <w:rFonts w:ascii="Arial" w:hAnsi="Arial" w:cs="Arial"/>
        </w:rPr>
        <w:t xml:space="preserve">, </w:t>
      </w:r>
      <w:proofErr w:type="spellStart"/>
      <w:r w:rsidRPr="00E56DC2">
        <w:rPr>
          <w:rFonts w:ascii="Arial" w:hAnsi="Arial" w:cs="Arial"/>
        </w:rPr>
        <w:t>pripremu</w:t>
      </w:r>
      <w:proofErr w:type="spellEnd"/>
      <w:r w:rsidRPr="00E56DC2">
        <w:rPr>
          <w:rFonts w:ascii="Arial" w:hAnsi="Arial" w:cs="Arial"/>
        </w:rPr>
        <w:t xml:space="preserve"> </w:t>
      </w:r>
      <w:proofErr w:type="spellStart"/>
      <w:r w:rsidRPr="00E56DC2">
        <w:rPr>
          <w:rFonts w:ascii="Arial" w:hAnsi="Arial" w:cs="Arial"/>
        </w:rPr>
        <w:t>lokaliteta</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instaliranje</w:t>
      </w:r>
      <w:proofErr w:type="spellEnd"/>
      <w:r w:rsidRPr="00E56DC2">
        <w:rPr>
          <w:rFonts w:ascii="Arial" w:hAnsi="Arial" w:cs="Arial"/>
        </w:rPr>
        <w:t xml:space="preserve"> </w:t>
      </w:r>
      <w:proofErr w:type="spellStart"/>
      <w:r w:rsidRPr="00E56DC2">
        <w:rPr>
          <w:rFonts w:ascii="Arial" w:hAnsi="Arial" w:cs="Arial"/>
        </w:rPr>
        <w:t>postrojenja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opreme</w:t>
      </w:r>
      <w:proofErr w:type="spellEnd"/>
      <w:r w:rsidRPr="00E56DC2">
        <w:rPr>
          <w:rFonts w:ascii="Arial" w:hAnsi="Arial" w:cs="Arial"/>
        </w:rPr>
        <w:t xml:space="preserve"> </w:t>
      </w:r>
      <w:proofErr w:type="spellStart"/>
      <w:r w:rsidRPr="00E56DC2">
        <w:rPr>
          <w:rFonts w:ascii="Arial" w:hAnsi="Arial" w:cs="Arial"/>
        </w:rPr>
        <w:t>potrebne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pribavljanje</w:t>
      </w:r>
      <w:proofErr w:type="spellEnd"/>
      <w:r w:rsidRPr="00E56DC2">
        <w:rPr>
          <w:rFonts w:ascii="Arial" w:hAnsi="Arial" w:cs="Arial"/>
        </w:rPr>
        <w:t xml:space="preserve"> </w:t>
      </w:r>
      <w:proofErr w:type="spellStart"/>
      <w:r w:rsidRPr="00E56DC2">
        <w:rPr>
          <w:rFonts w:ascii="Arial" w:hAnsi="Arial" w:cs="Arial"/>
        </w:rPr>
        <w:t>upotrebne</w:t>
      </w:r>
      <w:proofErr w:type="spellEnd"/>
      <w:r w:rsidRPr="00E56DC2">
        <w:rPr>
          <w:rFonts w:ascii="Arial" w:hAnsi="Arial" w:cs="Arial"/>
        </w:rPr>
        <w:t xml:space="preserve"> </w:t>
      </w:r>
      <w:proofErr w:type="spellStart"/>
      <w:r w:rsidRPr="00E56DC2">
        <w:rPr>
          <w:rFonts w:ascii="Arial" w:hAnsi="Arial" w:cs="Arial"/>
        </w:rPr>
        <w:t>dozvole</w:t>
      </w:r>
      <w:proofErr w:type="spellEnd"/>
      <w:r w:rsidRPr="00E56DC2">
        <w:rPr>
          <w:rFonts w:ascii="Arial" w:hAnsi="Arial" w:cs="Arial"/>
        </w:rPr>
        <w:t xml:space="preserve"> za </w:t>
      </w:r>
      <w:proofErr w:type="spellStart"/>
      <w:r w:rsidRPr="00E56DC2">
        <w:rPr>
          <w:rFonts w:ascii="Arial" w:hAnsi="Arial" w:cs="Arial"/>
        </w:rPr>
        <w:t>izgrađene</w:t>
      </w:r>
      <w:proofErr w:type="spellEnd"/>
      <w:r w:rsidRPr="00E56DC2">
        <w:rPr>
          <w:rFonts w:ascii="Arial" w:hAnsi="Arial" w:cs="Arial"/>
        </w:rPr>
        <w:t xml:space="preserve"> </w:t>
      </w:r>
      <w:proofErr w:type="spellStart"/>
      <w:r w:rsidRPr="00E56DC2">
        <w:rPr>
          <w:rFonts w:ascii="Arial" w:hAnsi="Arial" w:cs="Arial"/>
        </w:rPr>
        <w:t>objekte</w:t>
      </w:r>
      <w:proofErr w:type="spellEnd"/>
      <w:r w:rsidRPr="00E56DC2">
        <w:rPr>
          <w:rFonts w:ascii="Arial" w:hAnsi="Arial" w:cs="Arial"/>
        </w:rPr>
        <w:t xml:space="preserve"> </w:t>
      </w:r>
      <w:proofErr w:type="spellStart"/>
      <w:r w:rsidRPr="00E56DC2">
        <w:rPr>
          <w:rFonts w:ascii="Arial" w:hAnsi="Arial" w:cs="Arial"/>
        </w:rPr>
        <w:t>i</w:t>
      </w:r>
      <w:proofErr w:type="spellEnd"/>
    </w:p>
    <w:p w14:paraId="26BD19E4" w14:textId="70E0AD9A" w:rsidR="001C61D2" w:rsidRPr="00E56DC2" w:rsidRDefault="005F7ECE" w:rsidP="001C61D2">
      <w:pPr>
        <w:pStyle w:val="ListParagraph"/>
        <w:numPr>
          <w:ilvl w:val="0"/>
          <w:numId w:val="32"/>
        </w:numPr>
        <w:suppressAutoHyphens w:val="0"/>
        <w:spacing w:after="0"/>
        <w:ind w:left="0" w:firstLine="0"/>
        <w:contextualSpacing w:val="0"/>
        <w:jc w:val="both"/>
        <w:rPr>
          <w:rFonts w:ascii="Arial" w:hAnsi="Arial" w:cs="Arial"/>
        </w:rPr>
      </w:pPr>
      <w:r>
        <w:rPr>
          <w:rFonts w:ascii="Arial" w:hAnsi="Arial" w:cs="Arial"/>
        </w:rPr>
        <w:t>2</w:t>
      </w:r>
      <w:r w:rsidR="00870E21" w:rsidRPr="00E56DC2">
        <w:rPr>
          <w:rFonts w:ascii="Arial" w:hAnsi="Arial" w:cs="Arial"/>
        </w:rPr>
        <w:t>8</w:t>
      </w:r>
      <w:r w:rsidR="001C61D2" w:rsidRPr="00E56DC2">
        <w:rPr>
          <w:rFonts w:ascii="Arial" w:hAnsi="Arial" w:cs="Arial"/>
        </w:rPr>
        <w:t xml:space="preserve"> (</w:t>
      </w:r>
      <w:proofErr w:type="spellStart"/>
      <w:r>
        <w:rPr>
          <w:rFonts w:ascii="Arial" w:hAnsi="Arial" w:cs="Arial"/>
        </w:rPr>
        <w:t>dvadest</w:t>
      </w:r>
      <w:proofErr w:type="spellEnd"/>
      <w:r>
        <w:rPr>
          <w:rFonts w:ascii="Arial" w:hAnsi="Arial" w:cs="Arial"/>
        </w:rPr>
        <w:t xml:space="preserve"> </w:t>
      </w:r>
      <w:proofErr w:type="spellStart"/>
      <w:r>
        <w:rPr>
          <w:rFonts w:ascii="Arial" w:hAnsi="Arial" w:cs="Arial"/>
        </w:rPr>
        <w:t>osam</w:t>
      </w:r>
      <w:proofErr w:type="spellEnd"/>
      <w:r w:rsidR="001C61D2" w:rsidRPr="00E56DC2">
        <w:rPr>
          <w:rFonts w:ascii="Arial" w:hAnsi="Arial" w:cs="Arial"/>
        </w:rPr>
        <w:t xml:space="preserve">) </w:t>
      </w:r>
      <w:proofErr w:type="spellStart"/>
      <w:r w:rsidR="001C61D2" w:rsidRPr="00E56DC2">
        <w:rPr>
          <w:rFonts w:ascii="Arial" w:hAnsi="Arial" w:cs="Arial"/>
        </w:rPr>
        <w:t>godina</w:t>
      </w:r>
      <w:proofErr w:type="spellEnd"/>
      <w:r w:rsidR="001C61D2" w:rsidRPr="00E56DC2">
        <w:rPr>
          <w:rFonts w:ascii="Arial" w:hAnsi="Arial" w:cs="Arial"/>
        </w:rPr>
        <w:t xml:space="preserve"> za </w:t>
      </w:r>
      <w:proofErr w:type="spellStart"/>
      <w:r w:rsidR="001C61D2" w:rsidRPr="00E56DC2">
        <w:rPr>
          <w:rFonts w:ascii="Arial" w:hAnsi="Arial" w:cs="Arial"/>
        </w:rPr>
        <w:t>eksploataciju</w:t>
      </w:r>
      <w:proofErr w:type="spellEnd"/>
      <w:r w:rsidR="00D23A84" w:rsidRPr="00E56DC2">
        <w:rPr>
          <w:rFonts w:ascii="Arial" w:hAnsi="Arial" w:cs="Arial"/>
        </w:rPr>
        <w:t>.</w:t>
      </w:r>
    </w:p>
    <w:p w14:paraId="3F9717F2"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227E69C5" w14:textId="400CF668"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proofErr w:type="spellStart"/>
      <w:r w:rsidRPr="00E56DC2">
        <w:rPr>
          <w:rFonts w:ascii="Arial" w:eastAsia="Times New Roman" w:hAnsi="Arial" w:cs="Arial"/>
        </w:rPr>
        <w:t>kupan</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koncesioni</w:t>
      </w:r>
      <w:proofErr w:type="spellEnd"/>
      <w:r w:rsidRPr="00E56DC2">
        <w:rPr>
          <w:rFonts w:ascii="Arial" w:eastAsia="Times New Roman" w:hAnsi="Arial" w:cs="Arial"/>
        </w:rPr>
        <w:t xml:space="preserve"> period, koji </w:t>
      </w:r>
      <w:proofErr w:type="spellStart"/>
      <w:r w:rsidRPr="00E56DC2">
        <w:rPr>
          <w:rFonts w:ascii="Arial" w:eastAsia="Times New Roman" w:hAnsi="Arial" w:cs="Arial"/>
        </w:rPr>
        <w:t>obuhvata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sve</w:t>
      </w:r>
      <w:proofErr w:type="spellEnd"/>
      <w:r w:rsidRPr="00E56DC2">
        <w:rPr>
          <w:rFonts w:ascii="Arial" w:eastAsia="Times New Roman" w:hAnsi="Arial" w:cs="Arial"/>
        </w:rPr>
        <w:t xml:space="preserve"> gore </w:t>
      </w:r>
      <w:proofErr w:type="spellStart"/>
      <w:r w:rsidRPr="00E56DC2">
        <w:rPr>
          <w:rFonts w:ascii="Arial" w:eastAsia="Times New Roman" w:hAnsi="Arial" w:cs="Arial"/>
        </w:rPr>
        <w:t>navedene</w:t>
      </w:r>
      <w:proofErr w:type="spellEnd"/>
      <w:r w:rsidRPr="00E56DC2">
        <w:rPr>
          <w:rFonts w:ascii="Arial" w:eastAsia="Times New Roman" w:hAnsi="Arial" w:cs="Arial"/>
        </w:rPr>
        <w:t xml:space="preserve"> faze, ne </w:t>
      </w:r>
      <w:proofErr w:type="spellStart"/>
      <w:r w:rsidRPr="00E56DC2">
        <w:rPr>
          <w:rFonts w:ascii="Arial" w:eastAsia="Times New Roman" w:hAnsi="Arial" w:cs="Arial"/>
        </w:rPr>
        <w:t>prelazi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zakonom</w:t>
      </w:r>
      <w:proofErr w:type="spellEnd"/>
      <w:r w:rsidRPr="00E56DC2">
        <w:rPr>
          <w:rFonts w:ascii="Arial" w:eastAsia="Times New Roman" w:hAnsi="Arial" w:cs="Arial"/>
        </w:rPr>
        <w:t xml:space="preserve"> </w:t>
      </w:r>
      <w:proofErr w:type="spellStart"/>
      <w:r w:rsidRPr="00E56DC2">
        <w:rPr>
          <w:rFonts w:ascii="Arial" w:eastAsia="Times New Roman" w:hAnsi="Arial" w:cs="Arial"/>
        </w:rPr>
        <w:t>definisan</w:t>
      </w:r>
      <w:proofErr w:type="spellEnd"/>
      <w:r w:rsidRPr="00E56DC2">
        <w:rPr>
          <w:rFonts w:ascii="Arial" w:eastAsia="Times New Roman" w:hAnsi="Arial" w:cs="Arial"/>
        </w:rPr>
        <w:t xml:space="preserve"> </w:t>
      </w:r>
      <w:proofErr w:type="spellStart"/>
      <w:r w:rsidRPr="00E56DC2">
        <w:rPr>
          <w:rFonts w:ascii="Arial" w:eastAsia="Times New Roman" w:hAnsi="Arial" w:cs="Arial"/>
        </w:rPr>
        <w:t>rok</w:t>
      </w:r>
      <w:proofErr w:type="spellEnd"/>
      <w:r w:rsidRPr="00E56DC2">
        <w:rPr>
          <w:rFonts w:ascii="Arial" w:eastAsia="Times New Roman" w:hAnsi="Arial" w:cs="Arial"/>
        </w:rPr>
        <w:t xml:space="preserve"> </w:t>
      </w:r>
      <w:proofErr w:type="spellStart"/>
      <w:r w:rsidRPr="00E56DC2">
        <w:rPr>
          <w:rFonts w:ascii="Arial" w:eastAsia="Times New Roman" w:hAnsi="Arial" w:cs="Arial"/>
        </w:rPr>
        <w:t>trajanja</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koncesije</w:t>
      </w:r>
      <w:proofErr w:type="spellEnd"/>
      <w:r w:rsidRPr="00E56DC2">
        <w:rPr>
          <w:rFonts w:ascii="Arial" w:eastAsia="Times New Roman" w:hAnsi="Arial" w:cs="Arial"/>
        </w:rPr>
        <w:t xml:space="preserve"> od </w:t>
      </w:r>
      <w:r w:rsidR="00B64BC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w:t>
      </w:r>
      <w:proofErr w:type="spellStart"/>
      <w:r w:rsidRPr="00E56DC2">
        <w:rPr>
          <w:rFonts w:ascii="Arial" w:eastAsia="Times New Roman" w:hAnsi="Arial" w:cs="Arial"/>
        </w:rPr>
        <w:t>godina</w:t>
      </w:r>
      <w:proofErr w:type="spellEnd"/>
      <w:r w:rsidRPr="00E56DC2">
        <w:rPr>
          <w:rFonts w:ascii="Arial" w:eastAsia="Times New Roman" w:hAnsi="Arial" w:cs="Arial"/>
        </w:rPr>
        <w:t>.</w:t>
      </w:r>
    </w:p>
    <w:p w14:paraId="66AC6FA6"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00441F48"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18E09364" w14:textId="4D6A4CA2" w:rsidR="00F16AFB" w:rsidRPr="00E56DC2" w:rsidRDefault="00F16AFB">
      <w:pPr>
        <w:suppressAutoHyphens w:val="0"/>
        <w:spacing w:after="0" w:line="240" w:lineRule="auto"/>
        <w:rPr>
          <w:rFonts w:ascii="Arial" w:eastAsia="Times New Roman" w:hAnsi="Arial" w:cs="Arial"/>
          <w:lang w:val="sr-Latn-CS"/>
        </w:rPr>
      </w:pPr>
    </w:p>
    <w:p w14:paraId="020AB4D4" w14:textId="77777777" w:rsidR="007A0970" w:rsidRPr="00E56DC2" w:rsidRDefault="007A0970">
      <w:pPr>
        <w:suppressAutoHyphens w:val="0"/>
        <w:spacing w:after="0" w:line="240" w:lineRule="auto"/>
        <w:rPr>
          <w:rFonts w:ascii="Arial" w:eastAsia="Times New Roman" w:hAnsi="Arial" w:cs="Arial"/>
          <w:lang w:val="sr-Latn-CS"/>
        </w:rPr>
      </w:pPr>
    </w:p>
    <w:p w14:paraId="7A830F75" w14:textId="362FB433" w:rsidR="00744584" w:rsidRPr="00E56DC2" w:rsidRDefault="007D5270" w:rsidP="007D5270">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4102A3">
      <w:pPr>
        <w:spacing w:after="0" w:line="240" w:lineRule="auto"/>
        <w:jc w:val="both"/>
        <w:rPr>
          <w:rFonts w:ascii="Arial" w:hAnsi="Arial" w:cs="Arial"/>
          <w:lang w:val="sr-Latn-CS"/>
        </w:rPr>
      </w:pPr>
    </w:p>
    <w:p w14:paraId="21550155" w14:textId="1FE634E3" w:rsidR="003E1049" w:rsidRPr="00E56DC2" w:rsidRDefault="003E1049" w:rsidP="004102A3">
      <w:pPr>
        <w:pStyle w:val="ListParagraph"/>
        <w:spacing w:after="0" w:line="240" w:lineRule="auto"/>
        <w:ind w:left="0"/>
        <w:rPr>
          <w:rFonts w:ascii="Arial" w:hAnsi="Arial" w:cs="Arial"/>
          <w:i/>
          <w:u w:val="single"/>
        </w:rPr>
      </w:pPr>
      <w:proofErr w:type="spellStart"/>
      <w:r w:rsidRPr="00E56DC2">
        <w:rPr>
          <w:rFonts w:ascii="Arial" w:hAnsi="Arial" w:cs="Arial"/>
          <w:i/>
          <w:u w:val="single"/>
        </w:rPr>
        <w:t>Opis</w:t>
      </w:r>
      <w:proofErr w:type="spellEnd"/>
      <w:r w:rsidRPr="00E56DC2">
        <w:rPr>
          <w:rFonts w:ascii="Arial" w:hAnsi="Arial" w:cs="Arial"/>
          <w:i/>
          <w:u w:val="single"/>
          <w:lang w:val="sr-Latn-CS"/>
        </w:rPr>
        <w:t xml:space="preserve"> </w:t>
      </w:r>
      <w:proofErr w:type="spellStart"/>
      <w:r w:rsidRPr="00E56DC2">
        <w:rPr>
          <w:rFonts w:ascii="Arial" w:hAnsi="Arial" w:cs="Arial"/>
          <w:i/>
          <w:u w:val="single"/>
        </w:rPr>
        <w:t>tehni</w:t>
      </w:r>
      <w:proofErr w:type="spellEnd"/>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proofErr w:type="spellStart"/>
      <w:r w:rsidRPr="00E56DC2">
        <w:rPr>
          <w:rFonts w:ascii="Arial" w:hAnsi="Arial" w:cs="Arial"/>
          <w:i/>
          <w:u w:val="single"/>
        </w:rPr>
        <w:t>tehnolo</w:t>
      </w:r>
      <w:proofErr w:type="spellEnd"/>
      <w:r w:rsidRPr="00E56DC2">
        <w:rPr>
          <w:rFonts w:ascii="Arial" w:hAnsi="Arial" w:cs="Arial"/>
          <w:i/>
          <w:u w:val="single"/>
          <w:lang w:val="sr-Latn-CS"/>
        </w:rPr>
        <w:t>š</w:t>
      </w:r>
      <w:proofErr w:type="spellStart"/>
      <w:r w:rsidRPr="00E56DC2">
        <w:rPr>
          <w:rFonts w:ascii="Arial" w:hAnsi="Arial" w:cs="Arial"/>
          <w:i/>
          <w:u w:val="single"/>
        </w:rPr>
        <w:t>kog</w:t>
      </w:r>
      <w:proofErr w:type="spellEnd"/>
      <w:r w:rsidRPr="00E56DC2">
        <w:rPr>
          <w:rFonts w:ascii="Arial" w:hAnsi="Arial" w:cs="Arial"/>
          <w:i/>
          <w:u w:val="single"/>
          <w:lang w:val="sr-Latn-CS"/>
        </w:rPr>
        <w:t xml:space="preserve"> </w:t>
      </w:r>
      <w:proofErr w:type="spellStart"/>
      <w:r w:rsidRPr="00E56DC2">
        <w:rPr>
          <w:rFonts w:ascii="Arial" w:hAnsi="Arial" w:cs="Arial"/>
          <w:i/>
          <w:u w:val="single"/>
        </w:rPr>
        <w:t>procesa</w:t>
      </w:r>
      <w:proofErr w:type="spellEnd"/>
      <w:r w:rsidRPr="00E56DC2">
        <w:rPr>
          <w:rFonts w:ascii="Arial" w:hAnsi="Arial" w:cs="Arial"/>
          <w:i/>
          <w:u w:val="single"/>
          <w:lang w:val="sr-Latn-CS"/>
        </w:rPr>
        <w:t xml:space="preserve"> </w:t>
      </w:r>
      <w:proofErr w:type="spellStart"/>
      <w:r w:rsidRPr="00E56DC2">
        <w:rPr>
          <w:rFonts w:ascii="Arial" w:hAnsi="Arial" w:cs="Arial"/>
          <w:i/>
          <w:u w:val="single"/>
        </w:rPr>
        <w:t>eksploatacije</w:t>
      </w:r>
      <w:proofErr w:type="spellEnd"/>
    </w:p>
    <w:p w14:paraId="5D87A442" w14:textId="77777777" w:rsidR="00D23A84" w:rsidRPr="00E56DC2" w:rsidRDefault="00D23A84" w:rsidP="004102A3">
      <w:pPr>
        <w:pStyle w:val="ListParagraph"/>
        <w:spacing w:after="0" w:line="240" w:lineRule="auto"/>
        <w:ind w:left="0"/>
        <w:rPr>
          <w:rFonts w:ascii="Arial" w:hAnsi="Arial" w:cs="Arial"/>
          <w:iCs/>
          <w:lang w:val="sr-Latn-CS"/>
        </w:rPr>
      </w:pPr>
    </w:p>
    <w:p w14:paraId="5520E9C0" w14:textId="77777777" w:rsidR="003E1049" w:rsidRPr="00E56DC2" w:rsidRDefault="003E1049" w:rsidP="004102A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proofErr w:type="spellStart"/>
      <w:r w:rsidRPr="00E56DC2">
        <w:rPr>
          <w:rFonts w:ascii="Arial" w:hAnsi="Arial" w:cs="Arial"/>
        </w:rPr>
        <w:t>ovom</w:t>
      </w:r>
      <w:proofErr w:type="spellEnd"/>
      <w:r w:rsidRPr="00E56DC2">
        <w:rPr>
          <w:rFonts w:ascii="Arial" w:hAnsi="Arial" w:cs="Arial"/>
          <w:lang w:val="sr-Latn-CS"/>
        </w:rPr>
        <w:t xml:space="preserve"> </w:t>
      </w:r>
      <w:proofErr w:type="spellStart"/>
      <w:r w:rsidRPr="00E56DC2">
        <w:rPr>
          <w:rFonts w:ascii="Arial" w:hAnsi="Arial" w:cs="Arial"/>
        </w:rPr>
        <w:t>poglavlju</w:t>
      </w:r>
      <w:proofErr w:type="spellEnd"/>
      <w:r w:rsidRPr="00E56DC2">
        <w:rPr>
          <w:rFonts w:ascii="Arial" w:hAnsi="Arial" w:cs="Arial"/>
          <w:lang w:val="sr-Latn-CS"/>
        </w:rPr>
        <w:t xml:space="preserve"> </w:t>
      </w:r>
      <w:proofErr w:type="spellStart"/>
      <w:r w:rsidRPr="00E56DC2">
        <w:rPr>
          <w:rFonts w:ascii="Arial" w:hAnsi="Arial" w:cs="Arial"/>
        </w:rPr>
        <w:t>daju</w:t>
      </w:r>
      <w:proofErr w:type="spellEnd"/>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proofErr w:type="spellStart"/>
      <w:r w:rsidRPr="00E56DC2">
        <w:rPr>
          <w:rFonts w:ascii="Arial" w:hAnsi="Arial" w:cs="Arial"/>
        </w:rPr>
        <w:t>osnovni</w:t>
      </w:r>
      <w:proofErr w:type="spellEnd"/>
      <w:r w:rsidRPr="00E56DC2">
        <w:rPr>
          <w:rFonts w:ascii="Arial" w:hAnsi="Arial" w:cs="Arial"/>
          <w:lang w:val="sr-Latn-CS"/>
        </w:rPr>
        <w:t xml:space="preserve"> </w:t>
      </w:r>
      <w:proofErr w:type="spellStart"/>
      <w:r w:rsidRPr="00E56DC2">
        <w:rPr>
          <w:rFonts w:ascii="Arial" w:hAnsi="Arial" w:cs="Arial"/>
        </w:rPr>
        <w:t>parametri</w:t>
      </w:r>
      <w:proofErr w:type="spellEnd"/>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proofErr w:type="spellStart"/>
      <w:r w:rsidRPr="00E56DC2">
        <w:rPr>
          <w:rFonts w:ascii="Arial" w:hAnsi="Arial" w:cs="Arial"/>
        </w:rPr>
        <w:t>treba</w:t>
      </w:r>
      <w:proofErr w:type="spellEnd"/>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proofErr w:type="spellStart"/>
      <w:r w:rsidRPr="00E56DC2">
        <w:rPr>
          <w:rFonts w:ascii="Arial" w:hAnsi="Arial" w:cs="Arial"/>
        </w:rPr>
        <w:t>poslu</w:t>
      </w:r>
      <w:proofErr w:type="spellEnd"/>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proofErr w:type="spellStart"/>
      <w:r w:rsidRPr="00E56DC2">
        <w:rPr>
          <w:rFonts w:ascii="Arial" w:hAnsi="Arial" w:cs="Arial"/>
        </w:rPr>
        <w:t>ponu</w:t>
      </w:r>
      <w:proofErr w:type="spellEnd"/>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proofErr w:type="spellStart"/>
      <w:r w:rsidRPr="00E56DC2">
        <w:rPr>
          <w:rFonts w:ascii="Arial" w:hAnsi="Arial" w:cs="Arial"/>
        </w:rPr>
        <w:t>ima</w:t>
      </w:r>
      <w:proofErr w:type="spellEnd"/>
      <w:r w:rsidRPr="00E56DC2">
        <w:rPr>
          <w:rFonts w:ascii="Arial" w:hAnsi="Arial" w:cs="Arial"/>
          <w:lang w:val="sr-Latn-CS"/>
        </w:rPr>
        <w:t xml:space="preserve">, </w:t>
      </w:r>
      <w:proofErr w:type="spellStart"/>
      <w:r w:rsidRPr="00E56DC2">
        <w:rPr>
          <w:rFonts w:ascii="Arial" w:hAnsi="Arial" w:cs="Arial"/>
        </w:rPr>
        <w:t>odnosno</w:t>
      </w:r>
      <w:proofErr w:type="spellEnd"/>
      <w:r w:rsidRPr="00E56DC2">
        <w:rPr>
          <w:rFonts w:ascii="Arial" w:hAnsi="Arial" w:cs="Arial"/>
          <w:lang w:val="sr-Latn-CS"/>
        </w:rPr>
        <w:t xml:space="preserve"> </w:t>
      </w:r>
      <w:proofErr w:type="spellStart"/>
      <w:r w:rsidRPr="00E56DC2">
        <w:rPr>
          <w:rFonts w:ascii="Arial" w:hAnsi="Arial" w:cs="Arial"/>
        </w:rPr>
        <w:t>potencijalnim</w:t>
      </w:r>
      <w:proofErr w:type="spellEnd"/>
      <w:r w:rsidRPr="00E56DC2">
        <w:rPr>
          <w:rFonts w:ascii="Arial" w:hAnsi="Arial" w:cs="Arial"/>
          <w:lang w:val="sr-Latn-CS"/>
        </w:rPr>
        <w:t xml:space="preserve"> </w:t>
      </w:r>
      <w:proofErr w:type="spellStart"/>
      <w:r w:rsidRPr="00E56DC2">
        <w:rPr>
          <w:rFonts w:ascii="Arial" w:hAnsi="Arial" w:cs="Arial"/>
        </w:rPr>
        <w:t>investitorima</w:t>
      </w:r>
      <w:proofErr w:type="spellEnd"/>
      <w:r w:rsidRPr="00E56DC2">
        <w:rPr>
          <w:rFonts w:ascii="Arial" w:hAnsi="Arial" w:cs="Arial"/>
          <w:lang w:val="sr-Latn-CS"/>
        </w:rPr>
        <w:t xml:space="preserve"> </w:t>
      </w:r>
      <w:proofErr w:type="spellStart"/>
      <w:r w:rsidRPr="00E56DC2">
        <w:rPr>
          <w:rFonts w:ascii="Arial" w:hAnsi="Arial" w:cs="Arial"/>
        </w:rPr>
        <w:t>pri</w:t>
      </w:r>
      <w:proofErr w:type="spellEnd"/>
      <w:r w:rsidRPr="00E56DC2">
        <w:rPr>
          <w:rFonts w:ascii="Arial" w:hAnsi="Arial" w:cs="Arial"/>
          <w:lang w:val="sr-Latn-CS"/>
        </w:rPr>
        <w:t xml:space="preserve"> </w:t>
      </w:r>
      <w:proofErr w:type="spellStart"/>
      <w:r w:rsidRPr="00E56DC2">
        <w:rPr>
          <w:rFonts w:ascii="Arial" w:hAnsi="Arial" w:cs="Arial"/>
        </w:rPr>
        <w:t>obradi</w:t>
      </w:r>
      <w:proofErr w:type="spellEnd"/>
      <w:r w:rsidRPr="00E56DC2">
        <w:rPr>
          <w:rFonts w:ascii="Arial" w:hAnsi="Arial" w:cs="Arial"/>
          <w:lang w:val="sr-Latn-CS"/>
        </w:rPr>
        <w:t xml:space="preserve"> </w:t>
      </w:r>
      <w:proofErr w:type="spellStart"/>
      <w:r w:rsidRPr="00E56DC2">
        <w:rPr>
          <w:rFonts w:ascii="Arial" w:hAnsi="Arial" w:cs="Arial"/>
        </w:rPr>
        <w:t>proizvodnog</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ekonomskog</w:t>
      </w:r>
      <w:proofErr w:type="spellEnd"/>
      <w:r w:rsidRPr="00E56DC2">
        <w:rPr>
          <w:rFonts w:ascii="Arial" w:hAnsi="Arial" w:cs="Arial"/>
          <w:lang w:val="sr-Latn-CS"/>
        </w:rPr>
        <w:t xml:space="preserve"> </w:t>
      </w:r>
      <w:proofErr w:type="spellStart"/>
      <w:r w:rsidRPr="00E56DC2">
        <w:rPr>
          <w:rFonts w:ascii="Arial" w:hAnsi="Arial" w:cs="Arial"/>
        </w:rPr>
        <w:t>aspekta</w:t>
      </w:r>
      <w:proofErr w:type="spellEnd"/>
      <w:r w:rsidRPr="00E56DC2">
        <w:rPr>
          <w:rFonts w:ascii="Arial" w:hAnsi="Arial" w:cs="Arial"/>
          <w:lang w:val="sr-Latn-CS"/>
        </w:rPr>
        <w:t xml:space="preserve"> </w:t>
      </w:r>
      <w:proofErr w:type="spellStart"/>
      <w:r w:rsidRPr="00E56DC2">
        <w:rPr>
          <w:rFonts w:ascii="Arial" w:hAnsi="Arial" w:cs="Arial"/>
        </w:rPr>
        <w:t>ponude</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ekonomske</w:t>
      </w:r>
      <w:proofErr w:type="spellEnd"/>
      <w:r w:rsidRPr="00E56DC2">
        <w:rPr>
          <w:rFonts w:ascii="Arial" w:hAnsi="Arial" w:cs="Arial"/>
          <w:lang w:val="sr-Latn-CS"/>
        </w:rPr>
        <w:t xml:space="preserve"> </w:t>
      </w:r>
      <w:proofErr w:type="spellStart"/>
      <w:r w:rsidRPr="00E56DC2">
        <w:rPr>
          <w:rFonts w:ascii="Arial" w:hAnsi="Arial" w:cs="Arial"/>
        </w:rPr>
        <w:t>ocjene</w:t>
      </w:r>
      <w:proofErr w:type="spellEnd"/>
      <w:r w:rsidRPr="00E56DC2">
        <w:rPr>
          <w:rFonts w:ascii="Arial" w:hAnsi="Arial" w:cs="Arial"/>
          <w:lang w:val="sr-Latn-CS"/>
        </w:rPr>
        <w:t xml:space="preserve"> </w:t>
      </w:r>
      <w:proofErr w:type="spellStart"/>
      <w:r w:rsidRPr="00E56DC2">
        <w:rPr>
          <w:rFonts w:ascii="Arial" w:hAnsi="Arial" w:cs="Arial"/>
        </w:rPr>
        <w:t>opravdanosti</w:t>
      </w:r>
      <w:proofErr w:type="spellEnd"/>
      <w:r w:rsidRPr="00E56DC2">
        <w:rPr>
          <w:rFonts w:ascii="Arial" w:hAnsi="Arial" w:cs="Arial"/>
          <w:lang w:val="sr-Latn-CS"/>
        </w:rPr>
        <w:t xml:space="preserve"> </w:t>
      </w:r>
      <w:proofErr w:type="spellStart"/>
      <w:r w:rsidRPr="00E56DC2">
        <w:rPr>
          <w:rFonts w:ascii="Arial" w:hAnsi="Arial" w:cs="Arial"/>
        </w:rPr>
        <w:t>ove</w:t>
      </w:r>
      <w:proofErr w:type="spellEnd"/>
      <w:r w:rsidRPr="00E56DC2">
        <w:rPr>
          <w:rFonts w:ascii="Arial" w:hAnsi="Arial" w:cs="Arial"/>
          <w:lang w:val="sr-Latn-CS"/>
        </w:rPr>
        <w:t xml:space="preserve"> </w:t>
      </w:r>
      <w:proofErr w:type="spellStart"/>
      <w:r w:rsidRPr="00E56DC2">
        <w:rPr>
          <w:rFonts w:ascii="Arial" w:hAnsi="Arial" w:cs="Arial"/>
        </w:rPr>
        <w:t>investicije</w:t>
      </w:r>
      <w:proofErr w:type="spellEnd"/>
      <w:r w:rsidRPr="00E56DC2">
        <w:rPr>
          <w:rFonts w:ascii="Arial" w:hAnsi="Arial" w:cs="Arial"/>
          <w:lang w:val="sr-Latn-CS"/>
        </w:rPr>
        <w:t>.</w:t>
      </w:r>
    </w:p>
    <w:p w14:paraId="6AB45CB7" w14:textId="77777777" w:rsidR="00744584" w:rsidRPr="00E56DC2" w:rsidRDefault="00744584" w:rsidP="004102A3">
      <w:pPr>
        <w:spacing w:after="0" w:line="240" w:lineRule="auto"/>
        <w:jc w:val="both"/>
        <w:rPr>
          <w:rFonts w:ascii="Arial" w:eastAsia="Calibri" w:hAnsi="Arial" w:cs="Arial"/>
          <w:lang w:val="sr-Latn-CS"/>
        </w:rPr>
      </w:pPr>
    </w:p>
    <w:p w14:paraId="2455BCE3" w14:textId="77777777" w:rsidR="00744584" w:rsidRPr="00E56DC2" w:rsidRDefault="00744584" w:rsidP="001D5F57">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4102A3">
      <w:pPr>
        <w:spacing w:after="0" w:line="240" w:lineRule="auto"/>
        <w:jc w:val="both"/>
        <w:rPr>
          <w:rFonts w:ascii="Arial" w:hAnsi="Arial" w:cs="Arial"/>
          <w:lang w:val="sr-Latn-CS"/>
        </w:rPr>
      </w:pPr>
    </w:p>
    <w:p w14:paraId="03BA6BD8" w14:textId="396EAE6C" w:rsidR="00744584" w:rsidRPr="00E56DC2" w:rsidRDefault="008916D9"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102A3">
      <w:pPr>
        <w:spacing w:after="0" w:line="240" w:lineRule="auto"/>
        <w:jc w:val="both"/>
        <w:rPr>
          <w:rFonts w:ascii="Arial" w:eastAsia="Calibri" w:hAnsi="Arial" w:cs="Arial"/>
          <w:lang w:val="sr-Latn-CS"/>
        </w:rPr>
      </w:pPr>
    </w:p>
    <w:p w14:paraId="0EE080AD" w14:textId="37B54FDE" w:rsidR="00754CD0" w:rsidRPr="00E56DC2" w:rsidRDefault="00744584" w:rsidP="001D5F57">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D23A84">
      <w:pPr>
        <w:spacing w:after="0" w:line="240" w:lineRule="auto"/>
        <w:rPr>
          <w:lang w:val="sr-Latn-CS"/>
        </w:rPr>
      </w:pPr>
    </w:p>
    <w:p w14:paraId="599B7655" w14:textId="3C17746B" w:rsidR="00CD49E9" w:rsidRPr="00CD49E9" w:rsidRDefault="005F7ECE" w:rsidP="005F7ECE">
      <w:pPr>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 xml:space="preserve">i na morfološke karakteristike </w:t>
      </w:r>
      <w:r w:rsidRPr="00BB00F6">
        <w:rPr>
          <w:rFonts w:ascii="Arial" w:hAnsi="Arial" w:cs="Arial"/>
          <w:lang w:val="sr-Latn-CS"/>
        </w:rPr>
        <w:t xml:space="preserve">procjenjene geološke rezerve na prostoru pojave tehničko-građevinskog kamena “Milina gomila” su oko </w:t>
      </w:r>
      <w:r w:rsidR="00CD49E9" w:rsidRPr="00CD49E9">
        <w:rPr>
          <w:rFonts w:ascii="Arial" w:hAnsi="Arial" w:cs="Arial"/>
          <w:lang w:val="sr-Latn-CS"/>
        </w:rPr>
        <w:t>3</w:t>
      </w:r>
      <w:r w:rsidRPr="00CD49E9">
        <w:rPr>
          <w:rFonts w:ascii="Arial" w:hAnsi="Arial" w:cs="Arial"/>
          <w:lang w:val="sr-Latn-CS"/>
        </w:rPr>
        <w:t xml:space="preserve"> 000 000 m</w:t>
      </w:r>
      <w:r w:rsidRPr="00CD49E9">
        <w:rPr>
          <w:rFonts w:ascii="Arial" w:hAnsi="Arial" w:cs="Arial"/>
          <w:vertAlign w:val="superscript"/>
          <w:lang w:val="sr-Latn-CS"/>
        </w:rPr>
        <w:t>3</w:t>
      </w:r>
      <w:r w:rsidRPr="00CD49E9">
        <w:rPr>
          <w:rFonts w:ascii="Arial" w:hAnsi="Arial" w:cs="Arial"/>
          <w:lang w:val="sr-Latn-CS"/>
        </w:rPr>
        <w:t>.</w:t>
      </w:r>
    </w:p>
    <w:p w14:paraId="4846C57E" w14:textId="4215E016" w:rsidR="00B617F3" w:rsidRPr="00E56DC2" w:rsidRDefault="00B617F3" w:rsidP="00B617F3">
      <w:pPr>
        <w:spacing w:after="0" w:line="240" w:lineRule="auto"/>
        <w:jc w:val="both"/>
        <w:rPr>
          <w:rFonts w:ascii="Arial" w:eastAsia="Calibri" w:hAnsi="Arial" w:cs="Arial"/>
          <w:lang w:val="sr-Latn-CS"/>
        </w:rPr>
      </w:pPr>
      <w:r w:rsidRPr="00E56DC2">
        <w:rPr>
          <w:rFonts w:ascii="Arial" w:eastAsia="Calibri" w:hAnsi="Arial" w:cs="Arial"/>
          <w:lang w:val="sr-Latn-CS"/>
        </w:rPr>
        <w:t xml:space="preserve">Za </w:t>
      </w:r>
      <w:r w:rsidR="005F7ECE">
        <w:rPr>
          <w:rFonts w:ascii="Arial" w:eastAsia="Calibri" w:hAnsi="Arial" w:cs="Arial"/>
          <w:lang w:val="sr-Latn-CS"/>
        </w:rPr>
        <w:t xml:space="preserve">planirani </w:t>
      </w:r>
      <w:r w:rsidRPr="00E56DC2">
        <w:rPr>
          <w:rFonts w:ascii="Arial" w:eastAsia="Calibri" w:hAnsi="Arial" w:cs="Arial"/>
          <w:lang w:val="sr-Latn-CS"/>
        </w:rPr>
        <w:t>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5F7ECE">
        <w:rPr>
          <w:rFonts w:ascii="Arial" w:eastAsia="Times New Roman" w:hAnsi="Arial" w:cs="Arial"/>
          <w:lang w:val="sr-Latn-CS"/>
        </w:rPr>
        <w:t>2</w:t>
      </w:r>
      <w:r w:rsidR="00D23A84" w:rsidRPr="00E56DC2">
        <w:rPr>
          <w:rFonts w:ascii="Arial" w:eastAsia="Times New Roman" w:hAnsi="Arial" w:cs="Arial"/>
          <w:lang w:val="sr-Latn-CS"/>
        </w:rPr>
        <w:t>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5F7ECE">
        <w:rPr>
          <w:rFonts w:ascii="Arial" w:eastAsia="Calibri" w:hAnsi="Arial" w:cs="Arial"/>
          <w:lang w:val="sr-Latn-CS"/>
        </w:rPr>
        <w:t>5</w:t>
      </w:r>
      <w:r w:rsidRPr="00E56DC2">
        <w:rPr>
          <w:rFonts w:ascii="Arial" w:eastAsia="Calibri" w:hAnsi="Arial" w:cs="Arial"/>
          <w:lang w:val="sr-Latn-CS"/>
        </w:rPr>
        <w:t>60 000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5F7ECE">
        <w:rPr>
          <w:rFonts w:ascii="Arial" w:eastAsia="Calibri" w:hAnsi="Arial" w:cs="Arial"/>
          <w:lang w:val="sr-Latn-CS"/>
        </w:rPr>
        <w:t>1</w:t>
      </w:r>
      <w:r w:rsidR="00561A9D">
        <w:rPr>
          <w:rFonts w:ascii="Arial" w:eastAsia="Calibri" w:hAnsi="Arial" w:cs="Arial"/>
          <w:lang w:val="sr-Latn-CS"/>
        </w:rPr>
        <w:t>9</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005F7ECE">
        <w:rPr>
          <w:rFonts w:ascii="Arial" w:eastAsia="Calibri" w:hAnsi="Arial" w:cs="Arial"/>
          <w:lang w:val="sr-Latn-CS"/>
        </w:rPr>
        <w:t>mnogo</w:t>
      </w:r>
      <w:r w:rsidRPr="00E56DC2">
        <w:rPr>
          <w:rFonts w:ascii="Arial" w:eastAsia="Calibri" w:hAnsi="Arial" w:cs="Arial"/>
          <w:lang w:val="sr-Latn-CS"/>
        </w:rPr>
        <w:t xml:space="preserve"> duže. </w:t>
      </w:r>
    </w:p>
    <w:p w14:paraId="5E1351A2" w14:textId="77777777" w:rsidR="00B617F3" w:rsidRPr="00E56DC2" w:rsidRDefault="00B617F3" w:rsidP="00B617F3">
      <w:pPr>
        <w:spacing w:after="0" w:line="240" w:lineRule="auto"/>
        <w:jc w:val="both"/>
        <w:rPr>
          <w:rFonts w:ascii="Arial" w:eastAsia="Calibri" w:hAnsi="Arial" w:cs="Arial"/>
          <w:lang w:val="sr-Latn-CS"/>
        </w:rPr>
      </w:pPr>
    </w:p>
    <w:p w14:paraId="100478D0" w14:textId="7F4589F2" w:rsidR="009F11D3" w:rsidRPr="00E56DC2" w:rsidRDefault="00B617F3"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proofErr w:type="spellStart"/>
      <w:r w:rsidRPr="00E56DC2">
        <w:rPr>
          <w:rFonts w:ascii="Arial" w:hAnsi="Arial" w:cs="Arial"/>
        </w:rPr>
        <w:t>utvrđene</w:t>
      </w:r>
      <w:proofErr w:type="spellEnd"/>
      <w:r w:rsidRPr="00E56DC2">
        <w:rPr>
          <w:rFonts w:ascii="Arial" w:hAnsi="Arial" w:cs="Arial"/>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69B6ECD" w14:textId="77777777" w:rsidR="00744584" w:rsidRPr="00E56DC2" w:rsidRDefault="00744584" w:rsidP="001D5F57">
      <w:pPr>
        <w:pStyle w:val="Heading2"/>
        <w:numPr>
          <w:ilvl w:val="1"/>
          <w:numId w:val="20"/>
        </w:numPr>
      </w:pPr>
      <w:bookmarkStart w:id="13" w:name="_Toc402262938"/>
      <w:r w:rsidRPr="00E56DC2">
        <w:lastRenderedPageBreak/>
        <w:t>Opis tehničko-tehnološkog procesa eksploatacije</w:t>
      </w:r>
      <w:bookmarkEnd w:id="13"/>
    </w:p>
    <w:p w14:paraId="63F65A87" w14:textId="77777777" w:rsidR="00744584" w:rsidRPr="00E56DC2" w:rsidRDefault="00744584" w:rsidP="00D35018">
      <w:pPr>
        <w:spacing w:after="0" w:line="240" w:lineRule="auto"/>
        <w:jc w:val="both"/>
        <w:rPr>
          <w:rFonts w:ascii="Arial" w:hAnsi="Arial" w:cs="Arial"/>
          <w:lang w:val="sr-Latn-CS"/>
        </w:rPr>
      </w:pPr>
    </w:p>
    <w:p w14:paraId="7CFBE5C0" w14:textId="27F8E29D"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C85E67">
        <w:rPr>
          <w:rFonts w:ascii="Arial" w:hAnsi="Arial" w:cs="Arial"/>
          <w:color w:val="auto"/>
          <w:sz w:val="22"/>
          <w:szCs w:val="22"/>
          <w:lang w:val="sr-Latn-CS"/>
        </w:rPr>
        <w:t>pojavi</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D35018">
      <w:pPr>
        <w:pStyle w:val="Default"/>
        <w:jc w:val="both"/>
        <w:rPr>
          <w:rFonts w:ascii="Arial" w:hAnsi="Arial" w:cs="Arial"/>
          <w:color w:val="auto"/>
          <w:sz w:val="22"/>
          <w:szCs w:val="22"/>
          <w:lang w:val="sr-Latn-CS"/>
        </w:rPr>
      </w:pPr>
    </w:p>
    <w:p w14:paraId="1F48F96D"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4D95814B" w14:textId="77777777" w:rsidR="00D35018" w:rsidRPr="00E56DC2" w:rsidRDefault="00D35018" w:rsidP="00D35018">
      <w:pPr>
        <w:pStyle w:val="Default"/>
        <w:jc w:val="both"/>
        <w:rPr>
          <w:rFonts w:ascii="Arial" w:hAnsi="Arial" w:cs="Arial"/>
          <w:color w:val="auto"/>
          <w:sz w:val="22"/>
          <w:szCs w:val="22"/>
          <w:lang w:val="sr-Latn-CS"/>
        </w:rPr>
      </w:pPr>
    </w:p>
    <w:p w14:paraId="7B8E0B0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13495A18"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D35018">
      <w:pPr>
        <w:pStyle w:val="Default"/>
        <w:jc w:val="both"/>
        <w:rPr>
          <w:rFonts w:ascii="Arial" w:hAnsi="Arial" w:cs="Arial"/>
          <w:color w:val="auto"/>
          <w:sz w:val="22"/>
          <w:szCs w:val="22"/>
          <w:lang w:val="sr-Latn-CS"/>
        </w:rPr>
      </w:pPr>
    </w:p>
    <w:p w14:paraId="7AB3F7C7"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6535894C" w14:textId="77777777" w:rsidR="00744584" w:rsidRPr="00E56DC2" w:rsidRDefault="00744584" w:rsidP="00D35018">
      <w:pPr>
        <w:pStyle w:val="Default"/>
        <w:jc w:val="both"/>
        <w:rPr>
          <w:rFonts w:ascii="Arial" w:hAnsi="Arial" w:cs="Arial"/>
          <w:color w:val="auto"/>
          <w:sz w:val="22"/>
          <w:szCs w:val="22"/>
          <w:lang w:val="sr-Latn-CS"/>
        </w:rPr>
      </w:pPr>
    </w:p>
    <w:p w14:paraId="51E11A20"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14:paraId="43B41E95" w14:textId="77777777" w:rsidR="00DC7002" w:rsidRPr="00E56DC2" w:rsidRDefault="00DC7002" w:rsidP="00DC7002">
      <w:pPr>
        <w:pStyle w:val="Default"/>
        <w:jc w:val="both"/>
        <w:rPr>
          <w:rFonts w:ascii="Arial" w:hAnsi="Arial" w:cs="Arial"/>
          <w:b/>
          <w:bCs/>
          <w:i/>
          <w:iCs/>
          <w:color w:val="auto"/>
          <w:sz w:val="22"/>
          <w:szCs w:val="22"/>
          <w:lang w:val="sr-Latn-CS"/>
        </w:rPr>
      </w:pPr>
    </w:p>
    <w:p w14:paraId="7006159D"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34781FEC" w14:textId="77777777" w:rsidR="00744584" w:rsidRPr="00E56DC2" w:rsidRDefault="00744584" w:rsidP="00D35018">
      <w:pPr>
        <w:pStyle w:val="Default"/>
        <w:jc w:val="both"/>
        <w:rPr>
          <w:rFonts w:ascii="Arial" w:hAnsi="Arial" w:cs="Arial"/>
          <w:color w:val="auto"/>
          <w:sz w:val="22"/>
          <w:szCs w:val="22"/>
          <w:lang w:val="sr-Latn-CS"/>
        </w:rPr>
      </w:pPr>
    </w:p>
    <w:p w14:paraId="7F6D6C2F"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D35018">
      <w:pPr>
        <w:pStyle w:val="Default"/>
        <w:jc w:val="both"/>
        <w:rPr>
          <w:rFonts w:ascii="Arial" w:hAnsi="Arial" w:cs="Arial"/>
          <w:color w:val="auto"/>
          <w:sz w:val="22"/>
          <w:szCs w:val="22"/>
          <w:lang w:val="sr-Latn-CS"/>
        </w:rPr>
      </w:pPr>
    </w:p>
    <w:p w14:paraId="5425E66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4D061148" w14:textId="77777777" w:rsidR="00933594" w:rsidRPr="00E56DC2" w:rsidRDefault="00933594" w:rsidP="00D35018">
      <w:pPr>
        <w:pStyle w:val="Default"/>
        <w:jc w:val="both"/>
        <w:rPr>
          <w:rFonts w:ascii="Arial" w:hAnsi="Arial" w:cs="Arial"/>
          <w:b/>
          <w:bCs/>
          <w:i/>
          <w:iCs/>
          <w:color w:val="auto"/>
          <w:sz w:val="22"/>
          <w:szCs w:val="22"/>
          <w:lang w:val="sr-Latn-CS"/>
        </w:rPr>
      </w:pPr>
    </w:p>
    <w:p w14:paraId="7CD1D2A4" w14:textId="1A896B7A" w:rsidR="0093359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r w:rsidR="00B64BCF">
        <w:rPr>
          <w:rFonts w:ascii="Arial" w:hAnsi="Arial" w:cs="Arial"/>
          <w:color w:val="auto"/>
          <w:sz w:val="22"/>
          <w:szCs w:val="22"/>
          <w:lang w:val="sr-Latn-CS"/>
        </w:rPr>
        <w:t xml:space="preserve"> S obzirom </w:t>
      </w:r>
      <w:r w:rsidR="00284977" w:rsidRPr="00284977">
        <w:rPr>
          <w:rFonts w:ascii="Arial" w:hAnsi="Arial" w:cs="Arial"/>
          <w:color w:val="auto"/>
          <w:sz w:val="22"/>
          <w:szCs w:val="22"/>
          <w:lang w:val="sr-Latn-CS"/>
        </w:rPr>
        <w:t xml:space="preserve">godišnji kapacitet površinskog kopa od </w:t>
      </w:r>
      <w:r w:rsidR="00284977">
        <w:rPr>
          <w:rFonts w:ascii="Arial" w:hAnsi="Arial" w:cs="Arial"/>
          <w:color w:val="auto"/>
          <w:sz w:val="22"/>
          <w:szCs w:val="22"/>
          <w:lang w:val="sr-Latn-CS"/>
        </w:rPr>
        <w:t xml:space="preserve">svega </w:t>
      </w:r>
      <w:r w:rsidR="00284977" w:rsidRPr="00284977">
        <w:rPr>
          <w:rFonts w:ascii="Arial" w:hAnsi="Arial" w:cs="Arial"/>
          <w:color w:val="auto"/>
          <w:sz w:val="22"/>
          <w:szCs w:val="22"/>
          <w:lang w:val="sr-Latn-CS"/>
        </w:rPr>
        <w:t>20.000 m</w:t>
      </w:r>
      <w:r w:rsidR="00284977" w:rsidRPr="00284977">
        <w:rPr>
          <w:rFonts w:ascii="Arial" w:hAnsi="Arial" w:cs="Arial"/>
          <w:color w:val="auto"/>
          <w:sz w:val="22"/>
          <w:szCs w:val="22"/>
          <w:vertAlign w:val="superscript"/>
          <w:lang w:val="sr-Latn-CS"/>
        </w:rPr>
        <w:t>3</w:t>
      </w:r>
      <w:r w:rsidR="00284977" w:rsidRPr="00284977">
        <w:rPr>
          <w:rFonts w:ascii="Arial" w:hAnsi="Arial" w:cs="Arial"/>
          <w:color w:val="auto"/>
          <w:sz w:val="22"/>
          <w:szCs w:val="22"/>
          <w:lang w:val="sr-Latn-CS"/>
        </w:rPr>
        <w:t xml:space="preserve"> č.s.m</w:t>
      </w:r>
      <w:r w:rsidR="00284977">
        <w:rPr>
          <w:rFonts w:ascii="Arial" w:hAnsi="Arial" w:cs="Arial"/>
          <w:color w:val="auto"/>
          <w:sz w:val="22"/>
          <w:szCs w:val="22"/>
          <w:lang w:val="sr-Latn-CS"/>
        </w:rPr>
        <w:t>, potreba za miniranjem bi bila u veoma malom obimu.</w:t>
      </w:r>
    </w:p>
    <w:p w14:paraId="188AD577" w14:textId="77777777" w:rsidR="00744584" w:rsidRPr="00E56DC2" w:rsidRDefault="00744584" w:rsidP="00D35018">
      <w:pPr>
        <w:pStyle w:val="Default"/>
        <w:jc w:val="both"/>
        <w:rPr>
          <w:rFonts w:ascii="Arial" w:hAnsi="Arial" w:cs="Arial"/>
          <w:color w:val="auto"/>
          <w:sz w:val="22"/>
          <w:szCs w:val="22"/>
          <w:lang w:val="sr-Latn-CS"/>
        </w:rPr>
      </w:pPr>
    </w:p>
    <w:p w14:paraId="212C01A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30496D0B" w14:textId="77777777" w:rsidR="00744584" w:rsidRPr="00E56DC2" w:rsidRDefault="00744584" w:rsidP="00D35018">
      <w:pPr>
        <w:pStyle w:val="Default"/>
        <w:jc w:val="both"/>
        <w:rPr>
          <w:rFonts w:ascii="Arial" w:hAnsi="Arial" w:cs="Arial"/>
          <w:color w:val="auto"/>
          <w:sz w:val="22"/>
          <w:szCs w:val="22"/>
          <w:lang w:val="sr-Latn-CS"/>
        </w:rPr>
      </w:pPr>
    </w:p>
    <w:p w14:paraId="0BE90A0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D35018">
      <w:pPr>
        <w:pStyle w:val="Default"/>
        <w:jc w:val="both"/>
        <w:rPr>
          <w:rFonts w:ascii="Arial" w:hAnsi="Arial" w:cs="Arial"/>
          <w:color w:val="auto"/>
          <w:sz w:val="22"/>
          <w:szCs w:val="22"/>
          <w:lang w:val="sr-Latn-CS"/>
        </w:rPr>
      </w:pPr>
    </w:p>
    <w:p w14:paraId="3263248C"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207DDFA2" w14:textId="77777777" w:rsidR="00744584" w:rsidRPr="00E56DC2" w:rsidRDefault="00744584" w:rsidP="00D35018">
      <w:pPr>
        <w:pStyle w:val="Default"/>
        <w:jc w:val="both"/>
        <w:rPr>
          <w:rFonts w:ascii="Arial" w:hAnsi="Arial" w:cs="Arial"/>
          <w:color w:val="auto"/>
          <w:sz w:val="22"/>
          <w:szCs w:val="22"/>
          <w:lang w:val="sr-Latn-CS"/>
        </w:rPr>
      </w:pPr>
    </w:p>
    <w:p w14:paraId="17F91C5A"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D35018">
      <w:pPr>
        <w:pStyle w:val="Default"/>
        <w:jc w:val="both"/>
        <w:rPr>
          <w:rFonts w:ascii="Arial" w:hAnsi="Arial" w:cs="Arial"/>
          <w:color w:val="auto"/>
          <w:sz w:val="22"/>
          <w:szCs w:val="22"/>
          <w:lang w:val="sr-Latn-CS"/>
        </w:rPr>
      </w:pPr>
    </w:p>
    <w:p w14:paraId="76E5B68F" w14:textId="77777777" w:rsidR="00744584" w:rsidRPr="00E56DC2" w:rsidRDefault="00744584" w:rsidP="00FC766D">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6599822F" w14:textId="77777777" w:rsidR="00744584" w:rsidRPr="00E56DC2" w:rsidRDefault="00744584" w:rsidP="00D35018">
      <w:pPr>
        <w:pStyle w:val="Default"/>
        <w:jc w:val="both"/>
        <w:rPr>
          <w:rFonts w:ascii="Arial" w:hAnsi="Arial" w:cs="Arial"/>
          <w:color w:val="auto"/>
          <w:sz w:val="22"/>
          <w:szCs w:val="22"/>
          <w:lang w:val="sr-Latn-CS"/>
        </w:rPr>
      </w:pPr>
    </w:p>
    <w:p w14:paraId="4D24373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01661EC8" w14:textId="77777777" w:rsidR="00754CD0" w:rsidRPr="00E56DC2" w:rsidRDefault="00754CD0" w:rsidP="00D35018">
      <w:pPr>
        <w:pStyle w:val="Default"/>
        <w:jc w:val="both"/>
        <w:rPr>
          <w:rFonts w:ascii="Arial" w:hAnsi="Arial" w:cs="Arial"/>
          <w:color w:val="auto"/>
          <w:sz w:val="22"/>
          <w:szCs w:val="22"/>
          <w:lang w:val="sr-Latn-CS"/>
        </w:rPr>
      </w:pPr>
    </w:p>
    <w:p w14:paraId="45B7992D" w14:textId="659E9B8C" w:rsidR="00744584" w:rsidRPr="00E56DC2" w:rsidRDefault="00744584" w:rsidP="001D5F57">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D35018">
      <w:pPr>
        <w:spacing w:after="0" w:line="240" w:lineRule="auto"/>
        <w:jc w:val="both"/>
        <w:rPr>
          <w:rFonts w:ascii="Arial" w:hAnsi="Arial" w:cs="Arial"/>
          <w:lang w:val="sr-Latn-CS"/>
        </w:rPr>
      </w:pPr>
    </w:p>
    <w:p w14:paraId="461E8722" w14:textId="6A8FB953" w:rsidR="00E067C5" w:rsidRPr="00E56DC2" w:rsidRDefault="00E067C5" w:rsidP="00E067C5">
      <w:pPr>
        <w:spacing w:after="0" w:line="240" w:lineRule="auto"/>
        <w:jc w:val="both"/>
        <w:rPr>
          <w:rFonts w:ascii="Arial" w:hAnsi="Arial" w:cs="Arial"/>
          <w:lang w:val="sr-Latn-CS"/>
        </w:rPr>
      </w:pPr>
      <w:proofErr w:type="spellStart"/>
      <w:r w:rsidRPr="00E56DC2">
        <w:rPr>
          <w:rFonts w:ascii="Arial" w:hAnsi="Arial" w:cs="Arial"/>
          <w:kern w:val="2"/>
        </w:rPr>
        <w:t>Budući</w:t>
      </w:r>
      <w:proofErr w:type="spellEnd"/>
      <w:r w:rsidRPr="00E56DC2">
        <w:rPr>
          <w:rFonts w:ascii="Arial" w:hAnsi="Arial" w:cs="Arial"/>
          <w:kern w:val="2"/>
        </w:rPr>
        <w:t xml:space="preserve"> da </w:t>
      </w:r>
      <w:proofErr w:type="spellStart"/>
      <w:r w:rsidRPr="00E56DC2">
        <w:rPr>
          <w:rFonts w:ascii="Arial" w:hAnsi="Arial" w:cs="Arial"/>
          <w:kern w:val="2"/>
        </w:rPr>
        <w:t>kroz</w:t>
      </w:r>
      <w:proofErr w:type="spellEnd"/>
      <w:r w:rsidRPr="00E56DC2">
        <w:rPr>
          <w:rFonts w:ascii="Arial" w:hAnsi="Arial" w:cs="Arial"/>
          <w:kern w:val="2"/>
        </w:rPr>
        <w:t xml:space="preserve"> </w:t>
      </w:r>
      <w:proofErr w:type="spellStart"/>
      <w:r w:rsidRPr="00E56DC2">
        <w:rPr>
          <w:rFonts w:ascii="Arial" w:hAnsi="Arial" w:cs="Arial"/>
          <w:kern w:val="2"/>
        </w:rPr>
        <w:t>okolna</w:t>
      </w:r>
      <w:proofErr w:type="spellEnd"/>
      <w:r w:rsidRPr="00E56DC2">
        <w:rPr>
          <w:rFonts w:ascii="Arial" w:hAnsi="Arial" w:cs="Arial"/>
          <w:kern w:val="2"/>
        </w:rPr>
        <w:t xml:space="preserve"> sela </w:t>
      </w:r>
      <w:proofErr w:type="spellStart"/>
      <w:r w:rsidRPr="00E56DC2">
        <w:rPr>
          <w:rFonts w:ascii="Arial" w:hAnsi="Arial" w:cs="Arial"/>
          <w:kern w:val="2"/>
        </w:rPr>
        <w:t>koja</w:t>
      </w:r>
      <w:proofErr w:type="spellEnd"/>
      <w:r w:rsidRPr="00E56DC2">
        <w:rPr>
          <w:rFonts w:ascii="Arial" w:hAnsi="Arial" w:cs="Arial"/>
          <w:kern w:val="2"/>
        </w:rPr>
        <w:t xml:space="preserve"> </w:t>
      </w:r>
      <w:proofErr w:type="spellStart"/>
      <w:r w:rsidRPr="00E56DC2">
        <w:rPr>
          <w:rFonts w:ascii="Arial" w:hAnsi="Arial" w:cs="Arial"/>
          <w:kern w:val="2"/>
        </w:rPr>
        <w:t>su</w:t>
      </w:r>
      <w:proofErr w:type="spellEnd"/>
      <w:r w:rsidRPr="00E56DC2">
        <w:rPr>
          <w:rFonts w:ascii="Arial" w:hAnsi="Arial" w:cs="Arial"/>
          <w:kern w:val="2"/>
        </w:rPr>
        <w:t xml:space="preserve"> </w:t>
      </w:r>
      <w:proofErr w:type="spellStart"/>
      <w:r w:rsidRPr="00E56DC2">
        <w:rPr>
          <w:rFonts w:ascii="Arial" w:hAnsi="Arial" w:cs="Arial"/>
          <w:kern w:val="2"/>
        </w:rPr>
        <w:t>najbliža</w:t>
      </w:r>
      <w:proofErr w:type="spellEnd"/>
      <w:r w:rsidRPr="00E56DC2">
        <w:rPr>
          <w:rFonts w:ascii="Arial" w:hAnsi="Arial" w:cs="Arial"/>
          <w:kern w:val="2"/>
        </w:rPr>
        <w:t xml:space="preserve"> </w:t>
      </w:r>
      <w:proofErr w:type="spellStart"/>
      <w:r w:rsidRPr="00E56DC2">
        <w:rPr>
          <w:rFonts w:ascii="Arial" w:hAnsi="Arial" w:cs="Arial"/>
          <w:kern w:val="2"/>
        </w:rPr>
        <w:t>predmetnom</w:t>
      </w:r>
      <w:proofErr w:type="spellEnd"/>
      <w:r w:rsidRPr="00E56DC2">
        <w:rPr>
          <w:rFonts w:ascii="Arial" w:hAnsi="Arial" w:cs="Arial"/>
          <w:kern w:val="2"/>
        </w:rPr>
        <w:t xml:space="preserve"> </w:t>
      </w:r>
      <w:proofErr w:type="spellStart"/>
      <w:r w:rsidRPr="00E56DC2">
        <w:rPr>
          <w:rFonts w:ascii="Arial" w:hAnsi="Arial" w:cs="Arial"/>
          <w:kern w:val="2"/>
        </w:rPr>
        <w:t>lokalitetu</w:t>
      </w:r>
      <w:proofErr w:type="spellEnd"/>
      <w:r w:rsidRPr="00E56DC2">
        <w:rPr>
          <w:rFonts w:ascii="Arial" w:hAnsi="Arial" w:cs="Arial"/>
          <w:kern w:val="2"/>
        </w:rPr>
        <w:t xml:space="preserve">, </w:t>
      </w:r>
      <w:proofErr w:type="spellStart"/>
      <w:r w:rsidRPr="00E56DC2">
        <w:rPr>
          <w:rFonts w:ascii="Arial" w:hAnsi="Arial" w:cs="Arial"/>
          <w:kern w:val="2"/>
        </w:rPr>
        <w:t>prolazi</w:t>
      </w:r>
      <w:proofErr w:type="spellEnd"/>
      <w:r w:rsidRPr="00E56DC2">
        <w:rPr>
          <w:rFonts w:ascii="Arial" w:hAnsi="Arial" w:cs="Arial"/>
          <w:kern w:val="2"/>
        </w:rPr>
        <w:t xml:space="preserve"> </w:t>
      </w:r>
      <w:proofErr w:type="spellStart"/>
      <w:r w:rsidRPr="00E56DC2">
        <w:rPr>
          <w:rFonts w:ascii="Arial" w:hAnsi="Arial" w:cs="Arial"/>
          <w:kern w:val="2"/>
        </w:rPr>
        <w:t>nisko</w:t>
      </w:r>
      <w:proofErr w:type="spellEnd"/>
      <w:r w:rsidRPr="00E56DC2">
        <w:rPr>
          <w:rFonts w:ascii="Arial" w:hAnsi="Arial" w:cs="Arial"/>
          <w:kern w:val="2"/>
        </w:rPr>
        <w:t xml:space="preserve"> </w:t>
      </w:r>
      <w:proofErr w:type="spellStart"/>
      <w:r w:rsidRPr="00E56DC2">
        <w:rPr>
          <w:rFonts w:ascii="Arial" w:hAnsi="Arial" w:cs="Arial"/>
          <w:kern w:val="2"/>
        </w:rPr>
        <w:t>naponska</w:t>
      </w:r>
      <w:proofErr w:type="spellEnd"/>
      <w:r w:rsidRPr="00E56DC2">
        <w:rPr>
          <w:rFonts w:ascii="Arial" w:hAnsi="Arial" w:cs="Arial"/>
          <w:kern w:val="2"/>
        </w:rPr>
        <w:t xml:space="preserve"> </w:t>
      </w:r>
      <w:proofErr w:type="spellStart"/>
      <w:r w:rsidRPr="00E56DC2">
        <w:rPr>
          <w:rFonts w:ascii="Arial" w:hAnsi="Arial" w:cs="Arial"/>
          <w:kern w:val="2"/>
        </w:rPr>
        <w:t>električna</w:t>
      </w:r>
      <w:proofErr w:type="spellEnd"/>
      <w:r w:rsidRPr="00E56DC2">
        <w:rPr>
          <w:rFonts w:ascii="Arial" w:hAnsi="Arial" w:cs="Arial"/>
          <w:kern w:val="2"/>
        </w:rPr>
        <w:t xml:space="preserve"> </w:t>
      </w:r>
      <w:proofErr w:type="spellStart"/>
      <w:r w:rsidRPr="00E56DC2">
        <w:rPr>
          <w:rFonts w:ascii="Arial" w:hAnsi="Arial" w:cs="Arial"/>
          <w:kern w:val="2"/>
        </w:rPr>
        <w:t>mreža</w:t>
      </w:r>
      <w:proofErr w:type="spellEnd"/>
      <w:r w:rsidRPr="00E56DC2">
        <w:rPr>
          <w:rFonts w:ascii="Arial" w:hAnsi="Arial" w:cs="Arial"/>
          <w:kern w:val="2"/>
        </w:rPr>
        <w:t xml:space="preserve"> </w:t>
      </w:r>
      <w:proofErr w:type="spellStart"/>
      <w:r w:rsidRPr="00E56DC2">
        <w:rPr>
          <w:rFonts w:ascii="Arial" w:hAnsi="Arial" w:cs="Arial"/>
          <w:kern w:val="2"/>
        </w:rPr>
        <w:t>i</w:t>
      </w:r>
      <w:proofErr w:type="spellEnd"/>
      <w:r w:rsidRPr="00E56DC2">
        <w:rPr>
          <w:rFonts w:ascii="Arial" w:hAnsi="Arial" w:cs="Arial"/>
          <w:kern w:val="2"/>
        </w:rPr>
        <w:t xml:space="preserve"> </w:t>
      </w:r>
      <w:proofErr w:type="spellStart"/>
      <w:r w:rsidRPr="00E56DC2">
        <w:rPr>
          <w:rFonts w:ascii="Arial" w:hAnsi="Arial" w:cs="Arial"/>
          <w:kern w:val="2"/>
        </w:rPr>
        <w:t>visokonaponski</w:t>
      </w:r>
      <w:proofErr w:type="spellEnd"/>
      <w:r w:rsidRPr="00E56DC2">
        <w:rPr>
          <w:rFonts w:ascii="Arial" w:hAnsi="Arial" w:cs="Arial"/>
          <w:kern w:val="2"/>
        </w:rPr>
        <w:t xml:space="preserve"> </w:t>
      </w:r>
      <w:proofErr w:type="spellStart"/>
      <w:r w:rsidRPr="00E56DC2">
        <w:rPr>
          <w:rFonts w:ascii="Arial" w:hAnsi="Arial" w:cs="Arial"/>
          <w:kern w:val="2"/>
        </w:rPr>
        <w:t>dalekovod</w:t>
      </w:r>
      <w:proofErr w:type="spellEnd"/>
      <w:r w:rsidRPr="00E56DC2">
        <w:rPr>
          <w:rFonts w:ascii="Arial" w:hAnsi="Arial" w:cs="Arial"/>
          <w:kern w:val="2"/>
        </w:rPr>
        <w:t xml:space="preserve">, </w:t>
      </w:r>
      <w:r w:rsidRPr="00E56DC2">
        <w:rPr>
          <w:rFonts w:ascii="Arial" w:hAnsi="Arial" w:cs="Arial"/>
          <w:lang w:val="sr-Latn-CS"/>
        </w:rPr>
        <w:t xml:space="preserve">snabdijevanje električnom energijom moguće je priključenjem na prenosni ili distributivni sistem; </w:t>
      </w:r>
      <w:proofErr w:type="spellStart"/>
      <w:r w:rsidRPr="00E56DC2">
        <w:rPr>
          <w:rFonts w:ascii="Arial" w:hAnsi="Arial" w:cs="Arial"/>
          <w:kern w:val="2"/>
        </w:rPr>
        <w:t>dok</w:t>
      </w:r>
      <w:proofErr w:type="spellEnd"/>
      <w:r w:rsidRPr="00E56DC2">
        <w:rPr>
          <w:rFonts w:ascii="Arial" w:hAnsi="Arial" w:cs="Arial"/>
          <w:kern w:val="2"/>
        </w:rPr>
        <w:t xml:space="preserve"> </w:t>
      </w:r>
      <w:proofErr w:type="spellStart"/>
      <w:r w:rsidRPr="00E56DC2">
        <w:rPr>
          <w:rFonts w:ascii="Arial" w:hAnsi="Arial" w:cs="Arial"/>
          <w:kern w:val="2"/>
        </w:rPr>
        <w:t>će</w:t>
      </w:r>
      <w:proofErr w:type="spellEnd"/>
      <w:r w:rsidRPr="00E56DC2">
        <w:rPr>
          <w:rFonts w:ascii="Arial" w:hAnsi="Arial" w:cs="Arial"/>
          <w:kern w:val="2"/>
        </w:rPr>
        <w:t xml:space="preserve"> se </w:t>
      </w:r>
      <w:r w:rsidRPr="00E56DC2">
        <w:rPr>
          <w:rFonts w:ascii="Arial" w:hAnsi="Arial" w:cs="Arial"/>
          <w:lang w:val="sr-Latn-CS"/>
        </w:rPr>
        <w:t>eksploziv i eksplozivna sredstva obezbijediti na tržištu kod specijalizovanih firmi.</w:t>
      </w:r>
    </w:p>
    <w:p w14:paraId="5EB0E589" w14:textId="77777777" w:rsidR="00E86BC4" w:rsidRPr="00E56DC2" w:rsidRDefault="00E86BC4" w:rsidP="00D35018">
      <w:pPr>
        <w:spacing w:after="0" w:line="240" w:lineRule="auto"/>
        <w:jc w:val="both"/>
        <w:rPr>
          <w:rFonts w:ascii="Arial" w:hAnsi="Arial" w:cs="Arial"/>
          <w:lang w:val="sr-Latn-CS"/>
        </w:rPr>
      </w:pPr>
      <w:bookmarkStart w:id="15" w:name="_Toc402262940"/>
    </w:p>
    <w:p w14:paraId="4362A86A" w14:textId="77777777" w:rsidR="00744584" w:rsidRPr="00E56DC2" w:rsidRDefault="00744584" w:rsidP="001D5F57">
      <w:pPr>
        <w:pStyle w:val="Heading2"/>
        <w:numPr>
          <w:ilvl w:val="1"/>
          <w:numId w:val="20"/>
        </w:numPr>
      </w:pPr>
      <w:r w:rsidRPr="00E56DC2">
        <w:lastRenderedPageBreak/>
        <w:t>Potrebna oprema i mehanizacija</w:t>
      </w:r>
      <w:bookmarkEnd w:id="15"/>
    </w:p>
    <w:p w14:paraId="4CE5338A" w14:textId="77777777" w:rsidR="000A7B93" w:rsidRPr="00E56DC2"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77777777" w:rsidR="00744584" w:rsidRPr="00E56DC2" w:rsidRDefault="00A9182B" w:rsidP="002F04D7">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14:paraId="508DBF1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D35018">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7777777" w:rsidR="00DC7002" w:rsidRPr="00E56DC2" w:rsidRDefault="00DC7002" w:rsidP="00D35018">
      <w:pPr>
        <w:spacing w:after="0" w:line="240" w:lineRule="auto"/>
        <w:jc w:val="both"/>
        <w:rPr>
          <w:rFonts w:ascii="Arial" w:hAnsi="Arial" w:cs="Arial"/>
          <w:lang w:val="sr-Latn-CS"/>
        </w:rPr>
      </w:pPr>
    </w:p>
    <w:p w14:paraId="6CA46666" w14:textId="77777777" w:rsidR="000A7B93" w:rsidRPr="00E56DC2" w:rsidRDefault="00744584" w:rsidP="001D5F57">
      <w:pPr>
        <w:pStyle w:val="Heading2"/>
        <w:numPr>
          <w:ilvl w:val="1"/>
          <w:numId w:val="20"/>
        </w:numPr>
      </w:pPr>
      <w:bookmarkStart w:id="16" w:name="_Toc402262941"/>
      <w:r w:rsidRPr="00E56DC2">
        <w:t>Objekti</w:t>
      </w:r>
      <w:bookmarkEnd w:id="16"/>
    </w:p>
    <w:p w14:paraId="79F9529C" w14:textId="77777777" w:rsidR="00744584" w:rsidRPr="00E56DC2"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D35018">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D35018">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42FC45D7" w14:textId="77777777" w:rsidR="00C12E10" w:rsidRPr="00E56DC2" w:rsidRDefault="00C12E10" w:rsidP="00D35018">
      <w:pPr>
        <w:spacing w:after="0" w:line="240" w:lineRule="auto"/>
        <w:jc w:val="both"/>
        <w:rPr>
          <w:rFonts w:ascii="Arial" w:hAnsi="Arial" w:cs="Arial"/>
          <w:lang w:val="sr-Latn-CS"/>
        </w:rPr>
      </w:pPr>
      <w:bookmarkStart w:id="17" w:name="_Toc402262942"/>
    </w:p>
    <w:p w14:paraId="2DBB93FB" w14:textId="77777777" w:rsidR="00744584" w:rsidRPr="00E56DC2" w:rsidRDefault="00744584" w:rsidP="001D5F57">
      <w:pPr>
        <w:pStyle w:val="Heading2"/>
        <w:numPr>
          <w:ilvl w:val="1"/>
          <w:numId w:val="20"/>
        </w:numPr>
      </w:pPr>
      <w:r w:rsidRPr="00E56DC2">
        <w:t>Radna snaga</w:t>
      </w:r>
      <w:bookmarkEnd w:id="17"/>
    </w:p>
    <w:p w14:paraId="1028DDCD" w14:textId="77777777" w:rsidR="00744584" w:rsidRPr="00E56DC2"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6E0A6D">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6E0A6D">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D35018">
      <w:pPr>
        <w:spacing w:after="0" w:line="240" w:lineRule="auto"/>
        <w:jc w:val="both"/>
        <w:rPr>
          <w:rFonts w:ascii="Arial" w:eastAsia="Calibri" w:hAnsi="Arial" w:cs="Arial"/>
          <w:b/>
          <w:lang w:val="sr-Latn-CS"/>
        </w:rPr>
      </w:pPr>
    </w:p>
    <w:p w14:paraId="517D3F3B" w14:textId="77777777" w:rsidR="00744584" w:rsidRPr="00E56DC2" w:rsidRDefault="00744584" w:rsidP="00D35018">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D35018">
      <w:pPr>
        <w:spacing w:after="0" w:line="240" w:lineRule="auto"/>
        <w:jc w:val="both"/>
        <w:rPr>
          <w:rFonts w:ascii="Arial" w:eastAsia="Calibri" w:hAnsi="Arial" w:cs="Arial"/>
          <w:b/>
          <w:lang w:val="sr-Latn-CS"/>
        </w:rPr>
      </w:pPr>
    </w:p>
    <w:p w14:paraId="1CED208E" w14:textId="77777777" w:rsidR="00435E93" w:rsidRPr="00E56DC2" w:rsidRDefault="00435E93" w:rsidP="00D35018">
      <w:pPr>
        <w:spacing w:after="0" w:line="240" w:lineRule="auto"/>
        <w:jc w:val="both"/>
        <w:rPr>
          <w:rFonts w:ascii="Arial" w:hAnsi="Arial" w:cs="Arial"/>
          <w:lang w:val="sr-Latn-CS"/>
        </w:rPr>
      </w:pPr>
    </w:p>
    <w:p w14:paraId="5006A135" w14:textId="77777777" w:rsidR="00744584" w:rsidRPr="00E56DC2" w:rsidRDefault="00DF73D1" w:rsidP="00FC766D">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t>MJERE ZA ZAŠTITU ŽIVOTNE SREDINE</w:t>
      </w:r>
      <w:bookmarkEnd w:id="18"/>
    </w:p>
    <w:p w14:paraId="29633BE2" w14:textId="77777777" w:rsidR="00744584" w:rsidRPr="00E56DC2" w:rsidRDefault="00744584" w:rsidP="00D35018">
      <w:pPr>
        <w:spacing w:after="0" w:line="240" w:lineRule="auto"/>
        <w:jc w:val="both"/>
        <w:rPr>
          <w:rFonts w:ascii="Arial" w:hAnsi="Arial" w:cs="Arial"/>
          <w:lang w:val="sr-Latn-CS"/>
        </w:rPr>
      </w:pPr>
    </w:p>
    <w:p w14:paraId="5EFD0778" w14:textId="083E5DE3"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D35018">
      <w:pPr>
        <w:spacing w:after="0" w:line="240" w:lineRule="auto"/>
        <w:jc w:val="both"/>
        <w:rPr>
          <w:rFonts w:ascii="Arial" w:hAnsi="Arial" w:cs="Arial"/>
          <w:lang w:val="sr-Latn-CS"/>
        </w:rPr>
      </w:pPr>
    </w:p>
    <w:p w14:paraId="27A15305"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56DC2" w:rsidRDefault="00744584" w:rsidP="00D35018">
      <w:pPr>
        <w:spacing w:after="0" w:line="240" w:lineRule="auto"/>
        <w:jc w:val="both"/>
        <w:rPr>
          <w:rFonts w:ascii="Arial" w:hAnsi="Arial" w:cs="Arial"/>
          <w:lang w:val="sr-Latn-CS"/>
        </w:rPr>
      </w:pPr>
    </w:p>
    <w:p w14:paraId="166AB97A" w14:textId="0D7A9979"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lastRenderedPageBreak/>
        <w:t>Shodno naprijed navedenom, Koncesinar je dužan da na istražno-eksploatacio</w:t>
      </w:r>
      <w:r w:rsidR="0014416D" w:rsidRPr="00E56DC2">
        <w:rPr>
          <w:rFonts w:ascii="Arial" w:hAnsi="Arial" w:cs="Arial"/>
          <w:lang w:val="sr-Latn-CS"/>
        </w:rPr>
        <w:t xml:space="preserve">nom prostoru </w:t>
      </w:r>
      <w:r w:rsidR="00E217BE">
        <w:rPr>
          <w:rFonts w:ascii="Arial" w:hAnsi="Arial" w:cs="Arial"/>
          <w:lang w:val="sr-Latn-CS"/>
        </w:rPr>
        <w:t>“Milina gomila”</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56DC2" w:rsidRDefault="00744584" w:rsidP="00D35018">
      <w:pPr>
        <w:spacing w:after="0" w:line="240" w:lineRule="auto"/>
        <w:jc w:val="both"/>
        <w:rPr>
          <w:rFonts w:ascii="Arial" w:hAnsi="Arial" w:cs="Arial"/>
          <w:lang w:val="sr-Latn-CS"/>
        </w:rPr>
      </w:pPr>
    </w:p>
    <w:p w14:paraId="7B5C44C7"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D35018">
      <w:pPr>
        <w:spacing w:after="0" w:line="240" w:lineRule="auto"/>
        <w:jc w:val="both"/>
        <w:rPr>
          <w:rFonts w:ascii="Arial" w:hAnsi="Arial" w:cs="Arial"/>
          <w:lang w:val="sr-Latn-CS"/>
        </w:rPr>
      </w:pPr>
    </w:p>
    <w:p w14:paraId="07C7E72F"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D35018">
      <w:pPr>
        <w:spacing w:after="0" w:line="240" w:lineRule="auto"/>
        <w:jc w:val="both"/>
        <w:rPr>
          <w:rFonts w:ascii="Arial" w:hAnsi="Arial" w:cs="Arial"/>
          <w:lang w:val="sr-Latn-CS"/>
        </w:rPr>
      </w:pPr>
    </w:p>
    <w:p w14:paraId="6AF5ACE6" w14:textId="77777777" w:rsidR="00E77AD9" w:rsidRPr="00E56DC2" w:rsidRDefault="00E77AD9" w:rsidP="00E77AD9">
      <w:pPr>
        <w:spacing w:before="120"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E56DC2" w:rsidRDefault="00E77AD9" w:rsidP="00E77AD9">
      <w:pPr>
        <w:spacing w:before="120"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14:paraId="352054BD" w14:textId="77777777" w:rsidR="00E77AD9" w:rsidRPr="00E56DC2" w:rsidRDefault="00E77AD9" w:rsidP="00E77AD9">
      <w:pPr>
        <w:spacing w:before="120" w:after="0" w:line="240" w:lineRule="auto"/>
        <w:jc w:val="both"/>
        <w:rPr>
          <w:rFonts w:ascii="Arial" w:hAnsi="Arial" w:cs="Arial"/>
          <w:noProof/>
        </w:rPr>
      </w:pPr>
      <w:r w:rsidRPr="00E56DC2">
        <w:rPr>
          <w:rFonts w:ascii="Arial" w:hAnsi="Arial" w:cs="Arial"/>
          <w:noProof/>
        </w:rPr>
        <w:t>Zakonska regulativa koja uređuje ovu djelatnost je sljedeća:</w:t>
      </w:r>
    </w:p>
    <w:p w14:paraId="345FB7FE"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14:paraId="5722633D"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zaštiti prirode („Sl. list CG“, br. 54/16 i 18/19);</w:t>
      </w:r>
    </w:p>
    <w:p w14:paraId="5D45FE70"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14:paraId="613F0260"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56DC2" w:rsidRDefault="00E77AD9" w:rsidP="003278DF">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14:paraId="08B18F5B" w14:textId="77777777" w:rsidR="000159F2" w:rsidRPr="00E56DC2" w:rsidRDefault="000159F2" w:rsidP="000159F2">
      <w:pPr>
        <w:pStyle w:val="ListParagraph"/>
        <w:spacing w:after="0" w:line="240" w:lineRule="auto"/>
        <w:ind w:left="502"/>
        <w:jc w:val="both"/>
        <w:rPr>
          <w:rFonts w:ascii="Arial" w:hAnsi="Arial" w:cs="Arial"/>
          <w:noProof/>
        </w:rPr>
      </w:pPr>
    </w:p>
    <w:p w14:paraId="3F60B437" w14:textId="05997D26" w:rsidR="008B6DB0" w:rsidRPr="00E56DC2" w:rsidRDefault="00592620" w:rsidP="0017076C">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5F7ECE">
        <w:rPr>
          <w:rFonts w:ascii="Arial" w:hAnsi="Arial" w:cs="Arial"/>
          <w:sz w:val="22"/>
          <w:szCs w:val="22"/>
        </w:rPr>
        <w:t>“MILINA GOMILA”</w:t>
      </w:r>
      <w:bookmarkEnd w:id="19"/>
    </w:p>
    <w:p w14:paraId="7BEE88B4" w14:textId="77777777" w:rsidR="00744584" w:rsidRPr="00E56DC2" w:rsidRDefault="00744584" w:rsidP="00D35018">
      <w:pPr>
        <w:spacing w:after="0" w:line="240" w:lineRule="auto"/>
        <w:jc w:val="both"/>
        <w:rPr>
          <w:rFonts w:ascii="Arial" w:hAnsi="Arial" w:cs="Arial"/>
          <w:lang w:val="sr-Latn-CS"/>
        </w:rPr>
      </w:pPr>
    </w:p>
    <w:p w14:paraId="08FF62B8" w14:textId="40500D33"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E217BE">
        <w:rPr>
          <w:rFonts w:ascii="Arial" w:hAnsi="Arial" w:cs="Arial"/>
          <w:lang w:val="sr-Latn-CS"/>
        </w:rPr>
        <w:t>“Milina gomila”</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D35018">
      <w:pPr>
        <w:spacing w:after="0" w:line="240" w:lineRule="auto"/>
        <w:jc w:val="both"/>
        <w:rPr>
          <w:rFonts w:ascii="Arial" w:hAnsi="Arial" w:cs="Arial"/>
          <w:lang w:val="sr-Latn-CS"/>
        </w:rPr>
      </w:pPr>
    </w:p>
    <w:p w14:paraId="2FF3595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D35018">
      <w:pPr>
        <w:spacing w:after="0" w:line="240" w:lineRule="auto"/>
        <w:jc w:val="both"/>
        <w:rPr>
          <w:rFonts w:ascii="Arial" w:hAnsi="Arial" w:cs="Arial"/>
          <w:lang w:val="sr-Latn-CS"/>
        </w:rPr>
      </w:pPr>
    </w:p>
    <w:p w14:paraId="621C62BB" w14:textId="0D9DD6DD"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w:t>
      </w:r>
      <w:r w:rsidR="00284977">
        <w:rPr>
          <w:rFonts w:ascii="Arial" w:hAnsi="Arial" w:cs="Arial"/>
          <w:lang w:val="sr-Latn-CS"/>
        </w:rPr>
        <w:t>predmetnom lokalitetu</w:t>
      </w:r>
      <w:r w:rsidRPr="00E56DC2">
        <w:rPr>
          <w:rFonts w:ascii="Arial" w:hAnsi="Arial" w:cs="Arial"/>
          <w:lang w:val="sr-Latn-CS"/>
        </w:rPr>
        <w:t xml:space="preserve"> i neposrednoj okolini.</w:t>
      </w:r>
    </w:p>
    <w:p w14:paraId="7604890E" w14:textId="77777777" w:rsidR="00744584" w:rsidRPr="00E56DC2" w:rsidRDefault="00744584" w:rsidP="00D35018">
      <w:pPr>
        <w:spacing w:after="0" w:line="240" w:lineRule="auto"/>
        <w:jc w:val="both"/>
        <w:rPr>
          <w:rFonts w:ascii="Arial" w:hAnsi="Arial" w:cs="Arial"/>
          <w:lang w:val="sr-Latn-CS"/>
        </w:rPr>
      </w:pPr>
    </w:p>
    <w:p w14:paraId="270AD83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251A33">
      <w:pPr>
        <w:spacing w:after="0" w:line="240" w:lineRule="auto"/>
        <w:ind w:left="270"/>
        <w:jc w:val="both"/>
        <w:rPr>
          <w:rFonts w:ascii="Arial" w:hAnsi="Arial" w:cs="Arial"/>
          <w:lang w:val="sr-Latn-CS"/>
        </w:rPr>
      </w:pPr>
    </w:p>
    <w:p w14:paraId="6A6DF592"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lastRenderedPageBreak/>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D35018">
      <w:pPr>
        <w:spacing w:after="0" w:line="240" w:lineRule="auto"/>
        <w:jc w:val="both"/>
        <w:rPr>
          <w:rFonts w:ascii="Arial" w:hAnsi="Arial" w:cs="Arial"/>
          <w:lang w:val="sr-Latn-CS"/>
        </w:rPr>
      </w:pPr>
    </w:p>
    <w:p w14:paraId="642C96C6" w14:textId="1F8AF22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Osnovni cilj rekultivacije je da se prostoru, na kojem će biti vršena eksploatacija, da prirodna vrijednost slična ili bolja od prvobitne, što je, prema procijenjenim sadašnjim uslovima na ovo</w:t>
      </w:r>
      <w:r w:rsidR="00284977">
        <w:rPr>
          <w:rFonts w:ascii="Arial" w:hAnsi="Arial" w:cs="Arial"/>
          <w:lang w:val="sr-Latn-CS"/>
        </w:rPr>
        <w:t>m</w:t>
      </w:r>
      <w:r w:rsidRPr="00E56DC2">
        <w:rPr>
          <w:rFonts w:ascii="Arial" w:hAnsi="Arial" w:cs="Arial"/>
          <w:lang w:val="sr-Latn-CS"/>
        </w:rPr>
        <w:t xml:space="preserve"> </w:t>
      </w:r>
      <w:r w:rsidR="00284977">
        <w:rPr>
          <w:rFonts w:ascii="Arial" w:hAnsi="Arial" w:cs="Arial"/>
          <w:lang w:val="sr-Latn-CS"/>
        </w:rPr>
        <w:t>lokalitetu</w:t>
      </w:r>
      <w:r w:rsidRPr="00E56DC2">
        <w:rPr>
          <w:rFonts w:ascii="Arial" w:hAnsi="Arial" w:cs="Arial"/>
          <w:lang w:val="sr-Latn-CS"/>
        </w:rPr>
        <w:t xml:space="preserve">, sasvim moguće. </w:t>
      </w:r>
    </w:p>
    <w:p w14:paraId="1DA10905" w14:textId="77777777" w:rsidR="00744584" w:rsidRPr="00E56DC2" w:rsidRDefault="00744584" w:rsidP="00D35018">
      <w:pPr>
        <w:spacing w:after="0" w:line="240" w:lineRule="auto"/>
        <w:jc w:val="both"/>
        <w:rPr>
          <w:rFonts w:ascii="Arial" w:hAnsi="Arial" w:cs="Arial"/>
          <w:lang w:val="sr-Latn-CS"/>
        </w:rPr>
      </w:pPr>
    </w:p>
    <w:p w14:paraId="45E3BC30" w14:textId="77777777" w:rsidR="00C4558C"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D35018">
      <w:pPr>
        <w:spacing w:after="0" w:line="240" w:lineRule="auto"/>
        <w:jc w:val="both"/>
        <w:rPr>
          <w:rFonts w:ascii="Arial" w:hAnsi="Arial" w:cs="Arial"/>
          <w:lang w:val="sr-Latn-CS"/>
        </w:rPr>
      </w:pPr>
    </w:p>
    <w:p w14:paraId="31F22114"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D35018">
      <w:pPr>
        <w:spacing w:after="0" w:line="240" w:lineRule="auto"/>
        <w:jc w:val="both"/>
        <w:rPr>
          <w:rFonts w:ascii="Arial" w:hAnsi="Arial" w:cs="Arial"/>
          <w:lang w:val="sr-Latn-CS"/>
        </w:rPr>
      </w:pPr>
    </w:p>
    <w:p w14:paraId="5DEFB01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D35018">
      <w:pPr>
        <w:spacing w:after="0" w:line="240" w:lineRule="auto"/>
        <w:jc w:val="both"/>
        <w:rPr>
          <w:rFonts w:ascii="Arial" w:hAnsi="Arial" w:cs="Arial"/>
          <w:lang w:val="sr-Latn-CS"/>
        </w:rPr>
      </w:pPr>
    </w:p>
    <w:p w14:paraId="07FAFF9B" w14:textId="77777777" w:rsidR="00754CD0"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D35018">
      <w:pPr>
        <w:spacing w:after="0" w:line="240" w:lineRule="auto"/>
        <w:jc w:val="both"/>
        <w:rPr>
          <w:rFonts w:ascii="Arial" w:hAnsi="Arial" w:cs="Arial"/>
          <w:lang w:val="sr-Latn-CS"/>
        </w:rPr>
      </w:pPr>
    </w:p>
    <w:p w14:paraId="22DA6205" w14:textId="77777777" w:rsidR="00744584" w:rsidRPr="00E56DC2" w:rsidRDefault="00A41658" w:rsidP="001D5F57">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D35018">
      <w:pPr>
        <w:spacing w:after="0" w:line="240" w:lineRule="auto"/>
        <w:jc w:val="both"/>
        <w:rPr>
          <w:rFonts w:ascii="Arial" w:hAnsi="Arial" w:cs="Arial"/>
          <w:lang w:val="sr-Latn-CS"/>
        </w:rPr>
      </w:pPr>
    </w:p>
    <w:p w14:paraId="27B4DBB1" w14:textId="77777777" w:rsidR="00744584" w:rsidRPr="00E56DC2" w:rsidRDefault="00436FEF" w:rsidP="006C4D9F">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6C4D9F">
      <w:pPr>
        <w:spacing w:after="0" w:line="240" w:lineRule="auto"/>
        <w:jc w:val="both"/>
        <w:rPr>
          <w:rFonts w:ascii="Arial" w:hAnsi="Arial" w:cs="Arial"/>
          <w:lang w:val="sr-Latn-CS"/>
        </w:rPr>
      </w:pPr>
    </w:p>
    <w:p w14:paraId="63FF3B69"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6C4D9F">
      <w:pPr>
        <w:spacing w:after="0" w:line="240" w:lineRule="auto"/>
        <w:jc w:val="both"/>
        <w:rPr>
          <w:rFonts w:ascii="Arial" w:hAnsi="Arial" w:cs="Arial"/>
          <w:lang w:val="sr-Latn-CS"/>
        </w:rPr>
      </w:pPr>
    </w:p>
    <w:p w14:paraId="2B05B971"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6C4D9F">
      <w:pPr>
        <w:spacing w:after="0" w:line="240" w:lineRule="auto"/>
        <w:jc w:val="both"/>
        <w:rPr>
          <w:rFonts w:ascii="Arial" w:hAnsi="Arial" w:cs="Arial"/>
          <w:lang w:val="sr-Latn-CS"/>
        </w:rPr>
      </w:pPr>
    </w:p>
    <w:p w14:paraId="68176D42"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29CA0D8A" w:rsidR="005F431E" w:rsidRDefault="005F431E" w:rsidP="006C4D9F">
      <w:pPr>
        <w:spacing w:after="0" w:line="240" w:lineRule="auto"/>
        <w:jc w:val="both"/>
        <w:rPr>
          <w:rFonts w:ascii="Arial" w:hAnsi="Arial" w:cs="Arial"/>
          <w:lang w:val="sr-Latn-CS"/>
        </w:rPr>
      </w:pPr>
    </w:p>
    <w:p w14:paraId="47762E17" w14:textId="1BD302B9" w:rsidR="00CD7CDA" w:rsidRDefault="00CD7CDA" w:rsidP="006C4D9F">
      <w:pPr>
        <w:spacing w:after="0" w:line="240" w:lineRule="auto"/>
        <w:jc w:val="both"/>
        <w:rPr>
          <w:rFonts w:ascii="Arial" w:hAnsi="Arial" w:cs="Arial"/>
          <w:lang w:val="sr-Latn-CS"/>
        </w:rPr>
      </w:pPr>
    </w:p>
    <w:p w14:paraId="091C28EF" w14:textId="185B155E" w:rsidR="00CD7CDA" w:rsidRDefault="00CD7CDA" w:rsidP="006C4D9F">
      <w:pPr>
        <w:spacing w:after="0" w:line="240" w:lineRule="auto"/>
        <w:jc w:val="both"/>
        <w:rPr>
          <w:rFonts w:ascii="Arial" w:hAnsi="Arial" w:cs="Arial"/>
          <w:lang w:val="sr-Latn-CS"/>
        </w:rPr>
      </w:pPr>
    </w:p>
    <w:p w14:paraId="794F87FE" w14:textId="77777777" w:rsidR="00CD7CDA" w:rsidRPr="00E56DC2" w:rsidRDefault="00CD7CDA" w:rsidP="006C4D9F">
      <w:pPr>
        <w:spacing w:after="0" w:line="240" w:lineRule="auto"/>
        <w:jc w:val="both"/>
        <w:rPr>
          <w:rFonts w:ascii="Arial" w:hAnsi="Arial" w:cs="Arial"/>
          <w:lang w:val="sr-Latn-CS"/>
        </w:rPr>
      </w:pPr>
    </w:p>
    <w:p w14:paraId="2DD884E4" w14:textId="77777777" w:rsidR="006C4D9F" w:rsidRPr="00E56DC2" w:rsidRDefault="006C4D9F" w:rsidP="00D35018">
      <w:pPr>
        <w:spacing w:after="0" w:line="240" w:lineRule="auto"/>
        <w:jc w:val="both"/>
        <w:rPr>
          <w:rFonts w:ascii="Arial" w:hAnsi="Arial" w:cs="Arial"/>
          <w:lang w:val="sr-Latn-CS"/>
        </w:rPr>
      </w:pPr>
    </w:p>
    <w:p w14:paraId="666ED7B2" w14:textId="731440EE" w:rsidR="00744584" w:rsidRPr="00E56DC2" w:rsidRDefault="00592620" w:rsidP="0017076C">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lastRenderedPageBreak/>
        <w:t>UNAPREĐENJE ENERGETSKE EFIKASNOSTI</w:t>
      </w:r>
      <w:bookmarkEnd w:id="21"/>
    </w:p>
    <w:p w14:paraId="4555C2B2" w14:textId="77777777" w:rsidR="00744584" w:rsidRPr="00E56DC2" w:rsidRDefault="00744584" w:rsidP="00D35018">
      <w:pPr>
        <w:spacing w:after="0" w:line="240" w:lineRule="auto"/>
        <w:jc w:val="both"/>
        <w:rPr>
          <w:rFonts w:ascii="Arial" w:hAnsi="Arial" w:cs="Arial"/>
          <w:lang w:val="sr-Latn-CS"/>
        </w:rPr>
      </w:pPr>
    </w:p>
    <w:p w14:paraId="061B0A3F" w14:textId="77777777" w:rsidR="00E77AD9" w:rsidRPr="00E56DC2" w:rsidRDefault="00E77AD9" w:rsidP="00E77AD9">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56DC2" w:rsidRDefault="00E77AD9" w:rsidP="00E77AD9">
      <w:pPr>
        <w:spacing w:after="0" w:line="240" w:lineRule="auto"/>
        <w:jc w:val="both"/>
        <w:rPr>
          <w:rFonts w:ascii="Arial" w:hAnsi="Arial" w:cs="Arial"/>
          <w:noProof/>
        </w:rPr>
      </w:pPr>
    </w:p>
    <w:p w14:paraId="7567F4F1" w14:textId="77777777" w:rsidR="00E77AD9" w:rsidRPr="00E56DC2" w:rsidRDefault="00E77AD9" w:rsidP="00E77AD9">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56DC2" w:rsidRDefault="005F431E" w:rsidP="00D35018">
      <w:pPr>
        <w:spacing w:after="0" w:line="240" w:lineRule="auto"/>
        <w:jc w:val="both"/>
        <w:rPr>
          <w:rFonts w:ascii="Arial" w:hAnsi="Arial" w:cs="Arial"/>
          <w:b/>
          <w:lang w:val="sr-Latn-CS"/>
        </w:rPr>
      </w:pPr>
    </w:p>
    <w:p w14:paraId="3FE0FD22" w14:textId="77777777" w:rsidR="00DC7002" w:rsidRPr="00E56DC2" w:rsidRDefault="00DC7002" w:rsidP="00D35018">
      <w:pPr>
        <w:spacing w:after="0" w:line="240" w:lineRule="auto"/>
        <w:jc w:val="both"/>
        <w:rPr>
          <w:rFonts w:ascii="Arial" w:hAnsi="Arial" w:cs="Arial"/>
          <w:b/>
          <w:lang w:val="sr-Latn-CS"/>
        </w:rPr>
      </w:pPr>
    </w:p>
    <w:p w14:paraId="3D5D7766" w14:textId="3639DD33" w:rsidR="00744584" w:rsidRPr="00E56DC2" w:rsidRDefault="00A41658" w:rsidP="0017076C">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D35018">
      <w:pPr>
        <w:spacing w:after="0" w:line="240" w:lineRule="auto"/>
        <w:jc w:val="both"/>
        <w:rPr>
          <w:rFonts w:ascii="Arial" w:hAnsi="Arial" w:cs="Arial"/>
          <w:b/>
          <w:lang w:val="sr-Latn-CS"/>
        </w:rPr>
      </w:pPr>
    </w:p>
    <w:p w14:paraId="174F874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6105A5DA" w14:textId="77777777" w:rsidR="00744584" w:rsidRPr="00E56DC2" w:rsidRDefault="00744584" w:rsidP="00D35018">
      <w:pPr>
        <w:spacing w:after="0" w:line="240" w:lineRule="auto"/>
        <w:jc w:val="both"/>
        <w:rPr>
          <w:rFonts w:ascii="Arial" w:hAnsi="Arial" w:cs="Arial"/>
          <w:b/>
          <w:lang w:val="sr-Latn-CS"/>
        </w:rPr>
      </w:pPr>
    </w:p>
    <w:p w14:paraId="30B88E16"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E56DC2" w:rsidRDefault="000E197C" w:rsidP="00D35018">
      <w:pPr>
        <w:spacing w:after="0" w:line="240" w:lineRule="auto"/>
        <w:jc w:val="both"/>
        <w:rPr>
          <w:rFonts w:ascii="Arial" w:hAnsi="Arial" w:cs="Arial"/>
          <w:b/>
          <w:lang w:val="sr-Latn-CS"/>
        </w:rPr>
      </w:pPr>
    </w:p>
    <w:p w14:paraId="49CFA5D8"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D35018">
      <w:pPr>
        <w:spacing w:after="0" w:line="240" w:lineRule="auto"/>
        <w:jc w:val="both"/>
        <w:rPr>
          <w:rFonts w:ascii="Arial" w:hAnsi="Arial" w:cs="Arial"/>
          <w:b/>
          <w:lang w:val="sr-Latn-CS"/>
        </w:rPr>
      </w:pPr>
    </w:p>
    <w:p w14:paraId="0BB8587F" w14:textId="253957DD"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063DA2">
        <w:rPr>
          <w:rFonts w:ascii="Arial" w:hAnsi="Arial" w:cs="Arial"/>
          <w:lang w:val="sr-Latn-CS"/>
        </w:rPr>
        <w:t>pojavu</w:t>
      </w:r>
      <w:r w:rsidRPr="00E56DC2">
        <w:rPr>
          <w:rFonts w:ascii="Arial" w:hAnsi="Arial" w:cs="Arial"/>
          <w:lang w:val="sr-Latn-CS"/>
        </w:rPr>
        <w:t>u;</w:t>
      </w:r>
    </w:p>
    <w:p w14:paraId="3A27BC4E" w14:textId="77777777" w:rsidR="00744584" w:rsidRPr="00E56DC2" w:rsidRDefault="00744584" w:rsidP="00D35018">
      <w:pPr>
        <w:spacing w:after="0" w:line="240" w:lineRule="auto"/>
        <w:jc w:val="both"/>
        <w:rPr>
          <w:rFonts w:ascii="Arial" w:hAnsi="Arial" w:cs="Arial"/>
          <w:lang w:val="sr-Latn-CS"/>
        </w:rPr>
      </w:pPr>
    </w:p>
    <w:p w14:paraId="216FD0B5"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59A67776" w14:textId="77777777" w:rsidR="00BA5DA7" w:rsidRPr="00E56DC2" w:rsidRDefault="00BA5DA7" w:rsidP="00BA5DA7">
      <w:pPr>
        <w:pStyle w:val="ListParagraph"/>
        <w:rPr>
          <w:rFonts w:ascii="Arial" w:hAnsi="Arial" w:cs="Arial"/>
          <w:lang w:val="sr-Latn-CS"/>
        </w:rPr>
      </w:pPr>
    </w:p>
    <w:p w14:paraId="6241BD30" w14:textId="4EAC0522" w:rsidR="00BA5DA7" w:rsidRPr="00E56DC2" w:rsidRDefault="00BA5DA7" w:rsidP="00FC766D">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0F03B3AE" w14:textId="77777777" w:rsidR="00744584" w:rsidRPr="00E56DC2" w:rsidRDefault="00744584" w:rsidP="00D35018">
      <w:pPr>
        <w:spacing w:after="0" w:line="240" w:lineRule="auto"/>
        <w:jc w:val="both"/>
        <w:rPr>
          <w:rFonts w:ascii="Arial" w:hAnsi="Arial" w:cs="Arial"/>
          <w:lang w:val="sr-Latn-CS"/>
        </w:rPr>
      </w:pPr>
    </w:p>
    <w:p w14:paraId="2D1E8494" w14:textId="77777777" w:rsidR="00C12E10" w:rsidRPr="00E56DC2" w:rsidRDefault="00C12E10" w:rsidP="00C12E10">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77777777" w:rsidR="000B202E" w:rsidRPr="00E56DC2" w:rsidRDefault="000B202E" w:rsidP="00D35018">
      <w:pPr>
        <w:spacing w:after="0" w:line="240" w:lineRule="auto"/>
        <w:jc w:val="both"/>
        <w:rPr>
          <w:rFonts w:ascii="Arial" w:hAnsi="Arial" w:cs="Arial"/>
          <w:lang w:val="sr-Latn-CS"/>
        </w:rPr>
      </w:pPr>
    </w:p>
    <w:p w14:paraId="5639B75D"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lastRenderedPageBreak/>
        <w:t>MINIMALNI – POČETNI IZNOS KONCESIONE NAKNADE</w:t>
      </w:r>
      <w:bookmarkEnd w:id="24"/>
    </w:p>
    <w:p w14:paraId="7F3C52B5" w14:textId="77777777" w:rsidR="00744584" w:rsidRPr="00E56DC2" w:rsidRDefault="00744584" w:rsidP="00D35018">
      <w:pPr>
        <w:spacing w:after="0" w:line="240" w:lineRule="auto"/>
        <w:jc w:val="both"/>
        <w:rPr>
          <w:rFonts w:ascii="Arial" w:hAnsi="Arial" w:cs="Arial"/>
          <w:lang w:val="sr-Latn-CS"/>
        </w:rPr>
      </w:pPr>
    </w:p>
    <w:p w14:paraId="483DE77C" w14:textId="77777777" w:rsidR="005F431E"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D35018">
      <w:pPr>
        <w:spacing w:after="0" w:line="240" w:lineRule="auto"/>
        <w:jc w:val="both"/>
        <w:rPr>
          <w:rFonts w:ascii="Arial" w:hAnsi="Arial" w:cs="Arial"/>
          <w:lang w:val="sr-Latn-CS"/>
        </w:rPr>
      </w:pPr>
    </w:p>
    <w:p w14:paraId="63E83896" w14:textId="77777777" w:rsidR="00E77AD9"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D35018">
      <w:pPr>
        <w:spacing w:after="0" w:line="240" w:lineRule="auto"/>
        <w:jc w:val="both"/>
        <w:rPr>
          <w:rFonts w:ascii="Arial" w:hAnsi="Arial" w:cs="Arial"/>
          <w:lang w:val="sr-Latn-CS"/>
        </w:rPr>
      </w:pPr>
    </w:p>
    <w:p w14:paraId="281687A6" w14:textId="77777777" w:rsidR="00297F2E" w:rsidRPr="00E56DC2" w:rsidRDefault="001E4D4F" w:rsidP="001D5F57">
      <w:pPr>
        <w:pStyle w:val="Heading2"/>
      </w:pPr>
      <w:bookmarkStart w:id="25" w:name="_Toc402262954"/>
      <w:r w:rsidRPr="00E56DC2">
        <w:t xml:space="preserve">8.1 </w:t>
      </w:r>
      <w:r w:rsidR="00744584" w:rsidRPr="00E56DC2">
        <w:t>Minimalni - početni iznos koncesione naknade za eksploataciju</w:t>
      </w:r>
      <w:bookmarkEnd w:id="25"/>
    </w:p>
    <w:p w14:paraId="035EB1E4" w14:textId="77777777" w:rsidR="00933594" w:rsidRPr="00E56DC2" w:rsidRDefault="00933594" w:rsidP="00D35018">
      <w:pPr>
        <w:spacing w:after="0" w:line="240" w:lineRule="auto"/>
        <w:jc w:val="both"/>
        <w:rPr>
          <w:rFonts w:ascii="Arial" w:hAnsi="Arial" w:cs="Arial"/>
          <w:lang w:val="sr-Latn-CS"/>
        </w:rPr>
      </w:pPr>
    </w:p>
    <w:p w14:paraId="62DB2F5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D35018">
      <w:pPr>
        <w:spacing w:after="0" w:line="240" w:lineRule="auto"/>
        <w:jc w:val="both"/>
        <w:rPr>
          <w:rFonts w:ascii="Arial" w:hAnsi="Arial" w:cs="Arial"/>
          <w:lang w:val="sr-Latn-CS"/>
        </w:rPr>
      </w:pPr>
    </w:p>
    <w:p w14:paraId="5AEE7936"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6B74B41D"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C85E67">
        <w:rPr>
          <w:rFonts w:ascii="Arial" w:hAnsi="Arial" w:cs="Arial"/>
          <w:lang w:val="sr-Latn-CS"/>
        </w:rPr>
        <w:t>pojave</w:t>
      </w:r>
      <w:r w:rsidRPr="00E56DC2">
        <w:rPr>
          <w:rFonts w:ascii="Arial" w:hAnsi="Arial" w:cs="Arial"/>
          <w:lang w:val="sr-Latn-CS"/>
        </w:rPr>
        <w:t>;</w:t>
      </w:r>
    </w:p>
    <w:p w14:paraId="4A5C794E"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proofErr w:type="spellStart"/>
      <w:r w:rsidRPr="00E56DC2">
        <w:rPr>
          <w:rFonts w:ascii="Arial" w:hAnsi="Arial" w:cs="Arial"/>
        </w:rPr>
        <w:t>kvaliteta</w:t>
      </w:r>
      <w:proofErr w:type="spellEnd"/>
      <w:r w:rsidRPr="00E56DC2">
        <w:rPr>
          <w:rFonts w:ascii="Arial" w:hAnsi="Arial" w:cs="Arial"/>
        </w:rPr>
        <w:t xml:space="preserve"> </w:t>
      </w:r>
      <w:proofErr w:type="spellStart"/>
      <w:r w:rsidRPr="00E56DC2">
        <w:rPr>
          <w:rFonts w:ascii="Arial" w:hAnsi="Arial" w:cs="Arial"/>
        </w:rPr>
        <w:t>mineralne</w:t>
      </w:r>
      <w:proofErr w:type="spellEnd"/>
      <w:r w:rsidRPr="00E56DC2">
        <w:rPr>
          <w:rFonts w:ascii="Arial" w:hAnsi="Arial" w:cs="Arial"/>
        </w:rPr>
        <w:t xml:space="preserve"> </w:t>
      </w:r>
      <w:proofErr w:type="spellStart"/>
      <w:r w:rsidRPr="00E56DC2">
        <w:rPr>
          <w:rFonts w:ascii="Arial" w:hAnsi="Arial" w:cs="Arial"/>
        </w:rPr>
        <w:t>sirovine</w:t>
      </w:r>
      <w:proofErr w:type="spellEnd"/>
    </w:p>
    <w:p w14:paraId="58A6712A"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8D37DF">
      <w:pPr>
        <w:spacing w:after="0" w:line="240" w:lineRule="auto"/>
        <w:jc w:val="both"/>
        <w:rPr>
          <w:rFonts w:ascii="Arial" w:hAnsi="Arial" w:cs="Arial"/>
          <w:lang w:val="sr-Latn-CS"/>
        </w:rPr>
      </w:pPr>
    </w:p>
    <w:p w14:paraId="129646A8" w14:textId="77777777" w:rsidR="00744584" w:rsidRPr="000F2129" w:rsidRDefault="00A41658" w:rsidP="00A41658">
      <w:pPr>
        <w:pStyle w:val="Heading3"/>
        <w:spacing w:after="0" w:line="240" w:lineRule="auto"/>
        <w:jc w:val="both"/>
        <w:rPr>
          <w:rFonts w:ascii="Arial" w:hAnsi="Arial" w:cs="Arial"/>
          <w:sz w:val="22"/>
          <w:szCs w:val="22"/>
        </w:rPr>
      </w:pPr>
      <w:bookmarkStart w:id="26" w:name="_Toc402262955"/>
      <w:r w:rsidRPr="000F2129">
        <w:rPr>
          <w:rFonts w:ascii="Arial" w:hAnsi="Arial" w:cs="Arial"/>
          <w:sz w:val="22"/>
          <w:szCs w:val="22"/>
        </w:rPr>
        <w:t>8</w:t>
      </w:r>
      <w:r w:rsidR="0097368A" w:rsidRPr="000F2129">
        <w:rPr>
          <w:rFonts w:ascii="Arial" w:hAnsi="Arial" w:cs="Arial"/>
          <w:sz w:val="22"/>
          <w:szCs w:val="22"/>
        </w:rPr>
        <w:t xml:space="preserve">.1.1 </w:t>
      </w:r>
      <w:r w:rsidR="00744584" w:rsidRPr="000F2129">
        <w:rPr>
          <w:rFonts w:ascii="Arial" w:hAnsi="Arial" w:cs="Arial"/>
          <w:sz w:val="22"/>
          <w:szCs w:val="22"/>
        </w:rPr>
        <w:t>Rezerve mineralne sirovine</w:t>
      </w:r>
      <w:bookmarkEnd w:id="26"/>
    </w:p>
    <w:p w14:paraId="2A214990" w14:textId="77777777" w:rsidR="000E197C" w:rsidRPr="005F7ECE" w:rsidRDefault="000E197C" w:rsidP="00D35018">
      <w:pPr>
        <w:spacing w:after="0" w:line="240" w:lineRule="auto"/>
        <w:rPr>
          <w:rFonts w:ascii="Arial" w:hAnsi="Arial" w:cs="Arial"/>
          <w:color w:val="FF0000"/>
          <w:lang w:val="sr-Latn-CS"/>
        </w:rPr>
      </w:pPr>
    </w:p>
    <w:p w14:paraId="3689E041" w14:textId="0B168786" w:rsidR="00947E93" w:rsidRPr="00C83955" w:rsidRDefault="00947E93" w:rsidP="00947E93">
      <w:pPr>
        <w:jc w:val="both"/>
        <w:rPr>
          <w:rFonts w:ascii="Arial" w:hAnsi="Arial" w:cs="Arial"/>
          <w:i/>
          <w:lang w:val="sr-Latn-CS"/>
        </w:rPr>
      </w:pPr>
      <w:r>
        <w:rPr>
          <w:rFonts w:ascii="Arial" w:hAnsi="Arial" w:cs="Arial"/>
          <w:lang w:val="sr-Latn-CS"/>
        </w:rPr>
        <w:t>P</w:t>
      </w:r>
      <w:r w:rsidRPr="00BB00F6">
        <w:rPr>
          <w:rFonts w:ascii="Arial" w:hAnsi="Arial" w:cs="Arial"/>
          <w:lang w:val="sr-Latn-CS"/>
        </w:rPr>
        <w:t xml:space="preserve">rocjenjene geološke rezerve na </w:t>
      </w:r>
      <w:r w:rsidRPr="00C83955">
        <w:rPr>
          <w:rFonts w:ascii="Arial" w:hAnsi="Arial" w:cs="Arial"/>
          <w:lang w:val="sr-Latn-CS"/>
        </w:rPr>
        <w:t xml:space="preserve">prostoru pojave tehničko-građevinskog kamena “Milina gomila” su oko </w:t>
      </w:r>
      <w:r w:rsidR="00C83955" w:rsidRPr="00C83955">
        <w:rPr>
          <w:rFonts w:ascii="Arial" w:hAnsi="Arial" w:cs="Arial"/>
          <w:lang w:val="sr-Latn-CS"/>
        </w:rPr>
        <w:t xml:space="preserve">3 </w:t>
      </w:r>
      <w:r w:rsidRPr="00C83955">
        <w:rPr>
          <w:rFonts w:ascii="Arial" w:hAnsi="Arial" w:cs="Arial"/>
          <w:lang w:val="sr-Latn-CS"/>
        </w:rPr>
        <w:t>000 000 m</w:t>
      </w:r>
      <w:r w:rsidRPr="00C83955">
        <w:rPr>
          <w:rFonts w:ascii="Arial" w:hAnsi="Arial" w:cs="Arial"/>
          <w:vertAlign w:val="superscript"/>
          <w:lang w:val="sr-Latn-CS"/>
        </w:rPr>
        <w:t>3</w:t>
      </w:r>
      <w:r w:rsidRPr="00C83955">
        <w:rPr>
          <w:rFonts w:ascii="Arial" w:hAnsi="Arial" w:cs="Arial"/>
          <w:lang w:val="sr-Latn-CS"/>
        </w:rPr>
        <w:t xml:space="preserve"> </w:t>
      </w:r>
      <w:r w:rsidRPr="00C83955">
        <w:rPr>
          <w:rFonts w:ascii="Arial" w:hAnsi="Arial" w:cs="Arial"/>
          <w:lang w:val="sr-Latn-ME"/>
        </w:rPr>
        <w:t>č.s.m.</w:t>
      </w:r>
    </w:p>
    <w:p w14:paraId="31C69C67" w14:textId="6D74C90D" w:rsidR="00313B20" w:rsidRPr="00947E93" w:rsidRDefault="00313B20" w:rsidP="00313B20">
      <w:pPr>
        <w:spacing w:after="0"/>
        <w:jc w:val="both"/>
        <w:rPr>
          <w:rFonts w:ascii="Arial" w:hAnsi="Arial" w:cs="Arial"/>
        </w:rPr>
      </w:pPr>
      <w:proofErr w:type="spellStart"/>
      <w:r w:rsidRPr="00947E93">
        <w:rPr>
          <w:rFonts w:ascii="Arial" w:hAnsi="Arial" w:cs="Arial"/>
        </w:rPr>
        <w:t>Prema</w:t>
      </w:r>
      <w:proofErr w:type="spellEnd"/>
      <w:r w:rsidRPr="00947E93">
        <w:rPr>
          <w:rFonts w:ascii="Arial" w:hAnsi="Arial" w:cs="Arial"/>
        </w:rPr>
        <w:t xml:space="preserve"> </w:t>
      </w:r>
      <w:proofErr w:type="spellStart"/>
      <w:r w:rsidRPr="00947E93">
        <w:rPr>
          <w:rFonts w:ascii="Arial" w:hAnsi="Arial" w:cs="Arial"/>
        </w:rPr>
        <w:t>minimalnom</w:t>
      </w:r>
      <w:proofErr w:type="spellEnd"/>
      <w:r w:rsidRPr="00947E93">
        <w:rPr>
          <w:rFonts w:ascii="Arial" w:hAnsi="Arial" w:cs="Arial"/>
        </w:rPr>
        <w:t xml:space="preserve"> </w:t>
      </w:r>
      <w:proofErr w:type="spellStart"/>
      <w:r w:rsidRPr="00947E93">
        <w:rPr>
          <w:rFonts w:ascii="Arial" w:hAnsi="Arial" w:cs="Arial"/>
        </w:rPr>
        <w:t>godišnjem</w:t>
      </w:r>
      <w:proofErr w:type="spellEnd"/>
      <w:r w:rsidRPr="00947E93">
        <w:rPr>
          <w:rFonts w:ascii="Arial" w:hAnsi="Arial" w:cs="Arial"/>
        </w:rPr>
        <w:t xml:space="preserve"> </w:t>
      </w:r>
      <w:proofErr w:type="spellStart"/>
      <w:r w:rsidRPr="00947E93">
        <w:rPr>
          <w:rFonts w:ascii="Arial" w:hAnsi="Arial" w:cs="Arial"/>
        </w:rPr>
        <w:t>kapacitetu</w:t>
      </w:r>
      <w:proofErr w:type="spellEnd"/>
      <w:r w:rsidRPr="00947E93">
        <w:rPr>
          <w:rFonts w:ascii="Arial" w:hAnsi="Arial" w:cs="Arial"/>
        </w:rPr>
        <w:t xml:space="preserve"> od 20.000 m</w:t>
      </w:r>
      <w:r w:rsidRPr="00947E93">
        <w:rPr>
          <w:rFonts w:ascii="Arial" w:hAnsi="Arial" w:cs="Arial"/>
          <w:vertAlign w:val="superscript"/>
        </w:rPr>
        <w:t xml:space="preserve">3 </w:t>
      </w:r>
      <w:proofErr w:type="spellStart"/>
      <w:r w:rsidRPr="00947E93">
        <w:rPr>
          <w:rFonts w:ascii="Arial" w:hAnsi="Arial" w:cs="Arial"/>
        </w:rPr>
        <w:t>č.s.m</w:t>
      </w:r>
      <w:proofErr w:type="spellEnd"/>
      <w:r w:rsidRPr="00947E93">
        <w:rPr>
          <w:rFonts w:ascii="Arial" w:hAnsi="Arial" w:cs="Arial"/>
        </w:rPr>
        <w:t xml:space="preserve">. </w:t>
      </w:r>
      <w:proofErr w:type="spellStart"/>
      <w:r w:rsidRPr="00947E93">
        <w:rPr>
          <w:rFonts w:ascii="Arial" w:hAnsi="Arial" w:cs="Arial"/>
        </w:rPr>
        <w:t>tehničko-građevinskog</w:t>
      </w:r>
      <w:proofErr w:type="spellEnd"/>
      <w:r w:rsidRPr="00947E93">
        <w:rPr>
          <w:rFonts w:ascii="Arial" w:hAnsi="Arial" w:cs="Arial"/>
        </w:rPr>
        <w:t xml:space="preserve"> </w:t>
      </w:r>
      <w:proofErr w:type="spellStart"/>
      <w:r w:rsidRPr="00947E93">
        <w:rPr>
          <w:rFonts w:ascii="Arial" w:hAnsi="Arial" w:cs="Arial"/>
        </w:rPr>
        <w:t>kamena</w:t>
      </w:r>
      <w:proofErr w:type="spellEnd"/>
      <w:r w:rsidRPr="00947E93">
        <w:rPr>
          <w:rFonts w:ascii="Arial" w:hAnsi="Arial" w:cs="Arial"/>
        </w:rPr>
        <w:t xml:space="preserve">, za period </w:t>
      </w:r>
      <w:proofErr w:type="spellStart"/>
      <w:r w:rsidRPr="00947E93">
        <w:rPr>
          <w:rFonts w:ascii="Arial" w:hAnsi="Arial" w:cs="Arial"/>
        </w:rPr>
        <w:t>od</w:t>
      </w:r>
      <w:proofErr w:type="spellEnd"/>
      <w:r w:rsidRPr="00947E93">
        <w:rPr>
          <w:rFonts w:ascii="Arial" w:hAnsi="Arial" w:cs="Arial"/>
        </w:rPr>
        <w:t xml:space="preserve"> </w:t>
      </w:r>
      <w:r w:rsidR="00947E93" w:rsidRPr="00947E93">
        <w:rPr>
          <w:rFonts w:ascii="Arial" w:hAnsi="Arial" w:cs="Arial"/>
        </w:rPr>
        <w:t>2</w:t>
      </w:r>
      <w:r w:rsidR="002028C1" w:rsidRPr="00947E93">
        <w:rPr>
          <w:rFonts w:ascii="Arial" w:hAnsi="Arial" w:cs="Arial"/>
        </w:rPr>
        <w:t>8</w:t>
      </w:r>
      <w:r w:rsidRPr="00947E93">
        <w:rPr>
          <w:rFonts w:ascii="Arial" w:hAnsi="Arial" w:cs="Arial"/>
        </w:rPr>
        <w:t xml:space="preserve"> </w:t>
      </w:r>
      <w:proofErr w:type="spellStart"/>
      <w:r w:rsidRPr="00947E93">
        <w:rPr>
          <w:rFonts w:ascii="Arial" w:hAnsi="Arial" w:cs="Arial"/>
        </w:rPr>
        <w:t>godina</w:t>
      </w:r>
      <w:proofErr w:type="spellEnd"/>
      <w:r w:rsidRPr="00947E93">
        <w:rPr>
          <w:rFonts w:ascii="Arial" w:hAnsi="Arial" w:cs="Arial"/>
        </w:rPr>
        <w:t xml:space="preserve"> (period </w:t>
      </w:r>
      <w:proofErr w:type="spellStart"/>
      <w:r w:rsidR="007F67F8">
        <w:rPr>
          <w:rFonts w:ascii="Arial" w:hAnsi="Arial" w:cs="Arial"/>
        </w:rPr>
        <w:t>trajanja</w:t>
      </w:r>
      <w:proofErr w:type="spellEnd"/>
      <w:r w:rsidR="007F67F8">
        <w:rPr>
          <w:rFonts w:ascii="Arial" w:hAnsi="Arial" w:cs="Arial"/>
        </w:rPr>
        <w:t xml:space="preserve"> </w:t>
      </w:r>
      <w:proofErr w:type="spellStart"/>
      <w:r w:rsidRPr="00947E93">
        <w:rPr>
          <w:rFonts w:ascii="Arial" w:hAnsi="Arial" w:cs="Arial"/>
        </w:rPr>
        <w:t>koncesije</w:t>
      </w:r>
      <w:proofErr w:type="spellEnd"/>
      <w:r w:rsidRPr="00947E93">
        <w:rPr>
          <w:rFonts w:ascii="Arial" w:hAnsi="Arial" w:cs="Arial"/>
        </w:rPr>
        <w:t xml:space="preserve"> za </w:t>
      </w:r>
      <w:proofErr w:type="spellStart"/>
      <w:r w:rsidRPr="00947E93">
        <w:rPr>
          <w:rFonts w:ascii="Arial" w:hAnsi="Arial" w:cs="Arial"/>
        </w:rPr>
        <w:t>eksploataciju</w:t>
      </w:r>
      <w:proofErr w:type="spellEnd"/>
      <w:r w:rsidRPr="00947E93">
        <w:rPr>
          <w:rFonts w:ascii="Arial" w:hAnsi="Arial" w:cs="Arial"/>
        </w:rPr>
        <w:t xml:space="preserve">) </w:t>
      </w:r>
      <w:proofErr w:type="spellStart"/>
      <w:r w:rsidRPr="00947E93">
        <w:rPr>
          <w:rFonts w:ascii="Arial" w:hAnsi="Arial" w:cs="Arial"/>
        </w:rPr>
        <w:t>otkopalo</w:t>
      </w:r>
      <w:proofErr w:type="spellEnd"/>
      <w:r w:rsidRPr="00947E93">
        <w:rPr>
          <w:rFonts w:ascii="Arial" w:hAnsi="Arial" w:cs="Arial"/>
        </w:rPr>
        <w:t xml:space="preserve"> bi se </w:t>
      </w:r>
      <w:r w:rsidR="00947E93" w:rsidRPr="00947E93">
        <w:rPr>
          <w:rFonts w:ascii="Arial" w:hAnsi="Arial" w:cs="Arial"/>
        </w:rPr>
        <w:t>5</w:t>
      </w:r>
      <w:r w:rsidRPr="00947E93">
        <w:rPr>
          <w:rFonts w:ascii="Arial" w:hAnsi="Arial" w:cs="Arial"/>
        </w:rPr>
        <w:t>60.000 m</w:t>
      </w:r>
      <w:r w:rsidRPr="00947E93">
        <w:rPr>
          <w:rFonts w:ascii="Arial" w:hAnsi="Arial" w:cs="Arial"/>
          <w:vertAlign w:val="superscript"/>
        </w:rPr>
        <w:t>3</w:t>
      </w:r>
      <w:r w:rsidR="00F704BF">
        <w:rPr>
          <w:rFonts w:ascii="Arial" w:hAnsi="Arial" w:cs="Arial"/>
        </w:rPr>
        <w:t xml:space="preserve"> </w:t>
      </w:r>
      <w:proofErr w:type="spellStart"/>
      <w:r w:rsidRPr="00947E93">
        <w:rPr>
          <w:rFonts w:ascii="Arial" w:hAnsi="Arial" w:cs="Arial"/>
        </w:rPr>
        <w:t>č.s.m</w:t>
      </w:r>
      <w:proofErr w:type="spellEnd"/>
      <w:r w:rsidRPr="00947E93">
        <w:rPr>
          <w:rFonts w:ascii="Arial" w:hAnsi="Arial" w:cs="Arial"/>
        </w:rPr>
        <w:t xml:space="preserve"> </w:t>
      </w:r>
      <w:proofErr w:type="spellStart"/>
      <w:r w:rsidRPr="00947E93">
        <w:rPr>
          <w:rFonts w:ascii="Arial" w:hAnsi="Arial" w:cs="Arial"/>
        </w:rPr>
        <w:t>tehničko-građevinskog</w:t>
      </w:r>
      <w:proofErr w:type="spellEnd"/>
      <w:r w:rsidRPr="00947E93">
        <w:rPr>
          <w:rFonts w:ascii="Arial" w:hAnsi="Arial" w:cs="Arial"/>
        </w:rPr>
        <w:t xml:space="preserve"> </w:t>
      </w:r>
      <w:proofErr w:type="spellStart"/>
      <w:r w:rsidRPr="00947E93">
        <w:rPr>
          <w:rFonts w:ascii="Arial" w:hAnsi="Arial" w:cs="Arial"/>
        </w:rPr>
        <w:t>kamena</w:t>
      </w:r>
      <w:proofErr w:type="spellEnd"/>
      <w:r w:rsidRPr="00947E93">
        <w:rPr>
          <w:rFonts w:ascii="Arial" w:hAnsi="Arial" w:cs="Arial"/>
        </w:rPr>
        <w:t>. Od 20.000 m</w:t>
      </w:r>
      <w:r w:rsidRPr="00947E93">
        <w:rPr>
          <w:rFonts w:ascii="Arial" w:hAnsi="Arial" w:cs="Arial"/>
          <w:vertAlign w:val="superscript"/>
        </w:rPr>
        <w:t xml:space="preserve">3 </w:t>
      </w:r>
      <w:proofErr w:type="spellStart"/>
      <w:r w:rsidRPr="00947E93">
        <w:rPr>
          <w:rFonts w:ascii="Arial" w:hAnsi="Arial" w:cs="Arial"/>
        </w:rPr>
        <w:t>č.s.m</w:t>
      </w:r>
      <w:proofErr w:type="spellEnd"/>
      <w:r w:rsidRPr="00947E93">
        <w:rPr>
          <w:rFonts w:ascii="Arial" w:hAnsi="Arial" w:cs="Arial"/>
        </w:rPr>
        <w:t xml:space="preserve">. </w:t>
      </w:r>
      <w:proofErr w:type="spellStart"/>
      <w:r w:rsidRPr="00947E93">
        <w:rPr>
          <w:rFonts w:ascii="Arial" w:hAnsi="Arial" w:cs="Arial"/>
        </w:rPr>
        <w:t>na</w:t>
      </w:r>
      <w:proofErr w:type="spellEnd"/>
      <w:r w:rsidRPr="00947E93">
        <w:rPr>
          <w:rFonts w:ascii="Arial" w:hAnsi="Arial" w:cs="Arial"/>
        </w:rPr>
        <w:t xml:space="preserve"> </w:t>
      </w:r>
      <w:proofErr w:type="spellStart"/>
      <w:r w:rsidRPr="00947E93">
        <w:rPr>
          <w:rFonts w:ascii="Arial" w:hAnsi="Arial" w:cs="Arial"/>
        </w:rPr>
        <w:t>godišnjem</w:t>
      </w:r>
      <w:proofErr w:type="spellEnd"/>
      <w:r w:rsidRPr="00947E93">
        <w:rPr>
          <w:rFonts w:ascii="Arial" w:hAnsi="Arial" w:cs="Arial"/>
        </w:rPr>
        <w:t xml:space="preserve"> </w:t>
      </w:r>
      <w:proofErr w:type="spellStart"/>
      <w:r w:rsidRPr="00947E93">
        <w:rPr>
          <w:rFonts w:ascii="Arial" w:hAnsi="Arial" w:cs="Arial"/>
        </w:rPr>
        <w:t>nivou</w:t>
      </w:r>
      <w:proofErr w:type="spellEnd"/>
      <w:r w:rsidRPr="00947E93">
        <w:rPr>
          <w:rFonts w:ascii="Arial" w:hAnsi="Arial" w:cs="Arial"/>
        </w:rPr>
        <w:t xml:space="preserve"> u </w:t>
      </w:r>
      <w:proofErr w:type="spellStart"/>
      <w:r w:rsidRPr="00947E93">
        <w:rPr>
          <w:rFonts w:ascii="Arial" w:hAnsi="Arial" w:cs="Arial"/>
        </w:rPr>
        <w:t>procesu</w:t>
      </w:r>
      <w:proofErr w:type="spellEnd"/>
      <w:r w:rsidRPr="00947E93">
        <w:rPr>
          <w:rFonts w:ascii="Arial" w:hAnsi="Arial" w:cs="Arial"/>
        </w:rPr>
        <w:t xml:space="preserve"> </w:t>
      </w:r>
      <w:proofErr w:type="spellStart"/>
      <w:r w:rsidRPr="00947E93">
        <w:rPr>
          <w:rFonts w:ascii="Arial" w:hAnsi="Arial" w:cs="Arial"/>
        </w:rPr>
        <w:t>dalje</w:t>
      </w:r>
      <w:proofErr w:type="spellEnd"/>
      <w:r w:rsidRPr="00947E93">
        <w:rPr>
          <w:rFonts w:ascii="Arial" w:hAnsi="Arial" w:cs="Arial"/>
        </w:rPr>
        <w:t xml:space="preserve"> </w:t>
      </w:r>
      <w:proofErr w:type="spellStart"/>
      <w:r w:rsidRPr="00947E93">
        <w:rPr>
          <w:rFonts w:ascii="Arial" w:hAnsi="Arial" w:cs="Arial"/>
        </w:rPr>
        <w:t>obrade</w:t>
      </w:r>
      <w:proofErr w:type="spellEnd"/>
      <w:r w:rsidRPr="00947E93">
        <w:rPr>
          <w:rFonts w:ascii="Arial" w:hAnsi="Arial" w:cs="Arial"/>
        </w:rPr>
        <w:t xml:space="preserve"> </w:t>
      </w:r>
      <w:proofErr w:type="spellStart"/>
      <w:r w:rsidRPr="00947E93">
        <w:rPr>
          <w:rFonts w:ascii="Arial" w:hAnsi="Arial" w:cs="Arial"/>
        </w:rPr>
        <w:t>sirovine</w:t>
      </w:r>
      <w:proofErr w:type="spellEnd"/>
      <w:r w:rsidRPr="00947E93">
        <w:rPr>
          <w:rFonts w:ascii="Arial" w:hAnsi="Arial" w:cs="Arial"/>
        </w:rPr>
        <w:t xml:space="preserve"> </w:t>
      </w:r>
      <w:proofErr w:type="spellStart"/>
      <w:r w:rsidRPr="00947E93">
        <w:rPr>
          <w:rFonts w:ascii="Arial" w:hAnsi="Arial" w:cs="Arial"/>
        </w:rPr>
        <w:t>dobilo</w:t>
      </w:r>
      <w:proofErr w:type="spellEnd"/>
      <w:r w:rsidRPr="00947E93">
        <w:rPr>
          <w:rFonts w:ascii="Arial" w:hAnsi="Arial" w:cs="Arial"/>
        </w:rPr>
        <w:t xml:space="preserve"> bi se 30.000 m</w:t>
      </w:r>
      <w:r w:rsidRPr="00947E93">
        <w:rPr>
          <w:rFonts w:ascii="Arial" w:hAnsi="Arial" w:cs="Arial"/>
          <w:vertAlign w:val="superscript"/>
        </w:rPr>
        <w:t>3</w:t>
      </w:r>
      <w:r w:rsidRPr="00947E93">
        <w:rPr>
          <w:rFonts w:ascii="Arial" w:hAnsi="Arial" w:cs="Arial"/>
        </w:rPr>
        <w:t xml:space="preserve"> </w:t>
      </w:r>
      <w:proofErr w:type="spellStart"/>
      <w:r w:rsidRPr="00947E93">
        <w:rPr>
          <w:rFonts w:ascii="Arial" w:hAnsi="Arial" w:cs="Arial"/>
        </w:rPr>
        <w:t>agregata</w:t>
      </w:r>
      <w:proofErr w:type="spellEnd"/>
      <w:r w:rsidRPr="00947E93">
        <w:rPr>
          <w:rFonts w:ascii="Arial" w:hAnsi="Arial" w:cs="Arial"/>
        </w:rPr>
        <w:t xml:space="preserve"> </w:t>
      </w:r>
      <w:proofErr w:type="spellStart"/>
      <w:r w:rsidRPr="00947E93">
        <w:rPr>
          <w:rFonts w:ascii="Arial" w:hAnsi="Arial" w:cs="Arial"/>
        </w:rPr>
        <w:t>različitih</w:t>
      </w:r>
      <w:proofErr w:type="spellEnd"/>
      <w:r w:rsidRPr="00947E93">
        <w:rPr>
          <w:rFonts w:ascii="Arial" w:hAnsi="Arial" w:cs="Arial"/>
        </w:rPr>
        <w:t xml:space="preserve"> </w:t>
      </w:r>
      <w:proofErr w:type="spellStart"/>
      <w:r w:rsidRPr="00947E93">
        <w:rPr>
          <w:rFonts w:ascii="Arial" w:hAnsi="Arial" w:cs="Arial"/>
        </w:rPr>
        <w:t>frakcija</w:t>
      </w:r>
      <w:proofErr w:type="spellEnd"/>
      <w:r w:rsidRPr="00947E93">
        <w:rPr>
          <w:rFonts w:ascii="Arial" w:hAnsi="Arial" w:cs="Arial"/>
        </w:rPr>
        <w:t xml:space="preserve"> (</w:t>
      </w:r>
      <w:proofErr w:type="spellStart"/>
      <w:r w:rsidRPr="00947E93">
        <w:rPr>
          <w:rFonts w:ascii="Arial" w:hAnsi="Arial" w:cs="Arial"/>
        </w:rPr>
        <w:t>k</w:t>
      </w:r>
      <w:r w:rsidRPr="00947E93">
        <w:rPr>
          <w:rFonts w:ascii="Arial" w:hAnsi="Arial" w:cs="Arial"/>
          <w:vertAlign w:val="subscript"/>
        </w:rPr>
        <w:t>r</w:t>
      </w:r>
      <w:proofErr w:type="spellEnd"/>
      <w:r w:rsidRPr="00947E93">
        <w:rPr>
          <w:rFonts w:ascii="Arial" w:hAnsi="Arial" w:cs="Arial"/>
        </w:rPr>
        <w:t xml:space="preserve">,=1,5) </w:t>
      </w:r>
      <w:proofErr w:type="spellStart"/>
      <w:r w:rsidRPr="00947E93">
        <w:rPr>
          <w:rFonts w:ascii="Arial" w:hAnsi="Arial" w:cs="Arial"/>
        </w:rPr>
        <w:t>što</w:t>
      </w:r>
      <w:proofErr w:type="spellEnd"/>
      <w:r w:rsidRPr="00947E93">
        <w:rPr>
          <w:rFonts w:ascii="Arial" w:hAnsi="Arial" w:cs="Arial"/>
        </w:rPr>
        <w:t xml:space="preserve"> bi za period </w:t>
      </w:r>
      <w:proofErr w:type="spellStart"/>
      <w:r w:rsidRPr="00947E93">
        <w:rPr>
          <w:rFonts w:ascii="Arial" w:hAnsi="Arial" w:cs="Arial"/>
        </w:rPr>
        <w:t>od</w:t>
      </w:r>
      <w:proofErr w:type="spellEnd"/>
      <w:r w:rsidRPr="00947E93">
        <w:rPr>
          <w:rFonts w:ascii="Arial" w:hAnsi="Arial" w:cs="Arial"/>
        </w:rPr>
        <w:t xml:space="preserve"> </w:t>
      </w:r>
      <w:r w:rsidR="00947E93" w:rsidRPr="00947E93">
        <w:rPr>
          <w:rFonts w:ascii="Arial" w:hAnsi="Arial" w:cs="Arial"/>
        </w:rPr>
        <w:t>2</w:t>
      </w:r>
      <w:r w:rsidRPr="00947E93">
        <w:rPr>
          <w:rFonts w:ascii="Arial" w:hAnsi="Arial" w:cs="Arial"/>
        </w:rPr>
        <w:t xml:space="preserve">8 </w:t>
      </w:r>
      <w:proofErr w:type="spellStart"/>
      <w:r w:rsidRPr="00947E93">
        <w:rPr>
          <w:rFonts w:ascii="Arial" w:hAnsi="Arial" w:cs="Arial"/>
        </w:rPr>
        <w:t>godina</w:t>
      </w:r>
      <w:proofErr w:type="spellEnd"/>
      <w:r w:rsidRPr="00947E93">
        <w:rPr>
          <w:rFonts w:ascii="Arial" w:hAnsi="Arial" w:cs="Arial"/>
        </w:rPr>
        <w:t xml:space="preserve"> </w:t>
      </w:r>
      <w:proofErr w:type="spellStart"/>
      <w:r w:rsidRPr="00947E93">
        <w:rPr>
          <w:rFonts w:ascii="Arial" w:hAnsi="Arial" w:cs="Arial"/>
        </w:rPr>
        <w:t>iznosilo</w:t>
      </w:r>
      <w:proofErr w:type="spellEnd"/>
      <w:r w:rsidRPr="00947E93">
        <w:rPr>
          <w:rFonts w:ascii="Arial" w:hAnsi="Arial" w:cs="Arial"/>
        </w:rPr>
        <w:t xml:space="preserve"> </w:t>
      </w:r>
      <w:r w:rsidR="00947E93" w:rsidRPr="00947E93">
        <w:rPr>
          <w:rFonts w:ascii="Arial" w:hAnsi="Arial" w:cs="Arial"/>
        </w:rPr>
        <w:t>8</w:t>
      </w:r>
      <w:r w:rsidRPr="00947E93">
        <w:rPr>
          <w:rFonts w:ascii="Arial" w:hAnsi="Arial" w:cs="Arial"/>
        </w:rPr>
        <w:t>40.000 m</w:t>
      </w:r>
      <w:r w:rsidRPr="00947E93">
        <w:rPr>
          <w:rFonts w:ascii="Arial" w:hAnsi="Arial" w:cs="Arial"/>
          <w:vertAlign w:val="superscript"/>
        </w:rPr>
        <w:t>3</w:t>
      </w:r>
      <w:r w:rsidRPr="00947E93">
        <w:rPr>
          <w:rFonts w:ascii="Arial" w:hAnsi="Arial" w:cs="Arial"/>
        </w:rPr>
        <w:t xml:space="preserve"> </w:t>
      </w:r>
      <w:proofErr w:type="spellStart"/>
      <w:r w:rsidRPr="00947E93">
        <w:rPr>
          <w:rFonts w:ascii="Arial" w:hAnsi="Arial" w:cs="Arial"/>
        </w:rPr>
        <w:t>tržišnog</w:t>
      </w:r>
      <w:proofErr w:type="spellEnd"/>
      <w:r w:rsidRPr="00947E93">
        <w:rPr>
          <w:rFonts w:ascii="Arial" w:hAnsi="Arial" w:cs="Arial"/>
        </w:rPr>
        <w:t xml:space="preserve"> </w:t>
      </w:r>
      <w:proofErr w:type="spellStart"/>
      <w:r w:rsidRPr="00947E93">
        <w:rPr>
          <w:rFonts w:ascii="Arial" w:hAnsi="Arial" w:cs="Arial"/>
        </w:rPr>
        <w:t>proizvoda</w:t>
      </w:r>
      <w:proofErr w:type="spellEnd"/>
      <w:r w:rsidRPr="00947E93">
        <w:rPr>
          <w:rFonts w:ascii="Arial" w:hAnsi="Arial" w:cs="Arial"/>
        </w:rPr>
        <w:t>.</w:t>
      </w:r>
    </w:p>
    <w:p w14:paraId="3E309A9A" w14:textId="77777777" w:rsidR="00313B20" w:rsidRPr="00E56DC2" w:rsidRDefault="00313B20" w:rsidP="00D35018">
      <w:pPr>
        <w:spacing w:after="0" w:line="240" w:lineRule="auto"/>
        <w:jc w:val="both"/>
        <w:rPr>
          <w:rFonts w:ascii="Arial" w:hAnsi="Arial" w:cs="Arial"/>
          <w:b/>
          <w:lang w:val="sr-Latn-CS"/>
        </w:rPr>
      </w:pPr>
    </w:p>
    <w:p w14:paraId="07D7DB89" w14:textId="190AAC95" w:rsidR="000E197C" w:rsidRPr="00E56DC2" w:rsidRDefault="00A41658" w:rsidP="00A41658">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 xml:space="preserve">Pripadnost grupi </w:t>
      </w:r>
      <w:r w:rsidR="00C85E67">
        <w:rPr>
          <w:rFonts w:ascii="Arial" w:hAnsi="Arial" w:cs="Arial"/>
          <w:sz w:val="22"/>
          <w:szCs w:val="22"/>
        </w:rPr>
        <w:t>pojave</w:t>
      </w:r>
      <w:bookmarkEnd w:id="27"/>
    </w:p>
    <w:p w14:paraId="7F0DC8BE" w14:textId="77777777" w:rsidR="000E197C" w:rsidRPr="00E56DC2" w:rsidRDefault="000E197C" w:rsidP="00D35018">
      <w:pPr>
        <w:spacing w:after="0" w:line="240" w:lineRule="auto"/>
        <w:rPr>
          <w:rFonts w:ascii="Arial" w:hAnsi="Arial" w:cs="Arial"/>
          <w:lang w:val="sr-Latn-CS"/>
        </w:rPr>
      </w:pPr>
    </w:p>
    <w:p w14:paraId="4EDB2725" w14:textId="6B1DD8B2" w:rsidR="00744584" w:rsidRPr="00E56DC2" w:rsidRDefault="00063DA2" w:rsidP="00D35018">
      <w:pPr>
        <w:spacing w:after="0" w:line="240" w:lineRule="auto"/>
        <w:jc w:val="both"/>
        <w:rPr>
          <w:rFonts w:ascii="Arial" w:hAnsi="Arial" w:cs="Arial"/>
          <w:lang w:val="sr-Latn-CS"/>
        </w:rPr>
      </w:pPr>
      <w:r>
        <w:rPr>
          <w:rFonts w:ascii="Arial" w:hAnsi="Arial" w:cs="Arial"/>
          <w:lang w:val="sr-Latn-CS"/>
        </w:rPr>
        <w:t>Pojavu</w:t>
      </w:r>
      <w:r w:rsidR="00744584"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E217BE">
        <w:rPr>
          <w:rFonts w:ascii="Arial" w:hAnsi="Arial" w:cs="Arial"/>
          <w:lang w:val="sr-Latn-CS"/>
        </w:rPr>
        <w:t>“Milina gomila”</w:t>
      </w:r>
      <w:r w:rsidR="007E365E" w:rsidRPr="00E56DC2">
        <w:rPr>
          <w:rFonts w:ascii="Arial" w:hAnsi="Arial" w:cs="Arial"/>
          <w:lang w:val="sr-Latn-CS"/>
        </w:rPr>
        <w:t>,</w:t>
      </w:r>
      <w:r w:rsidR="00484F44" w:rsidRPr="00E56DC2">
        <w:rPr>
          <w:rFonts w:ascii="Arial" w:hAnsi="Arial" w:cs="Arial"/>
          <w:lang w:val="sr-Latn-CS"/>
        </w:rPr>
        <w:t xml:space="preserve"> </w:t>
      </w:r>
      <w:r w:rsidR="00744584" w:rsidRPr="00E56DC2">
        <w:rPr>
          <w:rFonts w:ascii="Arial" w:hAnsi="Arial" w:cs="Arial"/>
          <w:lang w:val="sr-Latn-CS"/>
        </w:rPr>
        <w:t xml:space="preserve">prema navedenoj Uredbi, a na osnovu postojećih karakteristika i očekivanih uslova za eksploataciju, svrstana je u treću grupu geogenih </w:t>
      </w:r>
      <w:r w:rsidR="00C85E67">
        <w:rPr>
          <w:rFonts w:ascii="Arial" w:hAnsi="Arial" w:cs="Arial"/>
          <w:lang w:val="sr-Latn-CS"/>
        </w:rPr>
        <w:t>pojave</w:t>
      </w:r>
      <w:r w:rsidR="00744584" w:rsidRPr="00E56DC2">
        <w:rPr>
          <w:rFonts w:ascii="Arial" w:hAnsi="Arial" w:cs="Arial"/>
          <w:lang w:val="sr-Latn-CS"/>
        </w:rPr>
        <w:t xml:space="preserve"> (G</w:t>
      </w:r>
      <w:r w:rsidR="00744584" w:rsidRPr="00E56DC2">
        <w:rPr>
          <w:rFonts w:ascii="Arial" w:hAnsi="Arial" w:cs="Arial"/>
          <w:vertAlign w:val="subscript"/>
          <w:lang w:val="sr-Latn-CS"/>
        </w:rPr>
        <w:t>3</w:t>
      </w:r>
      <w:r w:rsidR="00744584" w:rsidRPr="00E56DC2">
        <w:rPr>
          <w:rFonts w:ascii="Arial" w:hAnsi="Arial" w:cs="Arial"/>
          <w:lang w:val="sr-Latn-CS"/>
        </w:rPr>
        <w:t>).</w:t>
      </w:r>
    </w:p>
    <w:p w14:paraId="3EB7C162" w14:textId="77777777" w:rsidR="00FD18AA" w:rsidRPr="00E56DC2" w:rsidRDefault="00FD18AA" w:rsidP="00D35018">
      <w:pPr>
        <w:spacing w:after="0" w:line="240" w:lineRule="auto"/>
        <w:jc w:val="both"/>
        <w:rPr>
          <w:rFonts w:ascii="Arial" w:hAnsi="Arial" w:cs="Arial"/>
          <w:lang w:val="sr-Latn-CS"/>
        </w:rPr>
      </w:pPr>
    </w:p>
    <w:p w14:paraId="487995AD" w14:textId="43CDDFD1"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947E93">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6C4D9F">
      <w:pPr>
        <w:spacing w:after="0" w:line="240" w:lineRule="auto"/>
        <w:jc w:val="both"/>
        <w:rPr>
          <w:rFonts w:ascii="Arial" w:hAnsi="Arial" w:cs="Arial"/>
          <w:lang w:val="sr-Latn-CS"/>
        </w:rPr>
      </w:pPr>
    </w:p>
    <w:p w14:paraId="0E51C589" w14:textId="77777777" w:rsidR="00744584" w:rsidRPr="00E56DC2" w:rsidRDefault="00A41658" w:rsidP="00A41658">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14:paraId="7213DBAE" w14:textId="77777777" w:rsidR="000E197C" w:rsidRPr="00E56DC2" w:rsidRDefault="000E197C" w:rsidP="006C4D9F">
      <w:pPr>
        <w:spacing w:after="0" w:line="240" w:lineRule="auto"/>
        <w:rPr>
          <w:rFonts w:ascii="Arial" w:hAnsi="Arial" w:cs="Arial"/>
          <w:lang w:val="sr-Latn-CS"/>
        </w:rPr>
      </w:pPr>
    </w:p>
    <w:p w14:paraId="2E16E1ED" w14:textId="0F1C2981" w:rsidR="000F2129" w:rsidRPr="00BB00F6" w:rsidRDefault="000F2129" w:rsidP="000F2129">
      <w:pPr>
        <w:jc w:val="both"/>
        <w:rPr>
          <w:rFonts w:ascii="Arial" w:hAnsi="Arial" w:cs="Arial"/>
          <w:i/>
          <w:lang w:val="sr-Latn-CS"/>
        </w:rPr>
      </w:pPr>
      <w:bookmarkStart w:id="29" w:name="_Toc402262958"/>
      <w:r w:rsidRPr="00BB00F6">
        <w:rPr>
          <w:rFonts w:ascii="Arial" w:hAnsi="Arial" w:cs="Arial"/>
        </w:rPr>
        <w:t xml:space="preserve">U </w:t>
      </w:r>
      <w:proofErr w:type="spellStart"/>
      <w:r w:rsidRPr="00BB00F6">
        <w:rPr>
          <w:rFonts w:ascii="Arial" w:hAnsi="Arial" w:cs="Arial"/>
        </w:rPr>
        <w:t>toku</w:t>
      </w:r>
      <w:proofErr w:type="spellEnd"/>
      <w:r w:rsidRPr="00BB00F6">
        <w:rPr>
          <w:rFonts w:ascii="Arial" w:hAnsi="Arial" w:cs="Arial"/>
        </w:rPr>
        <w:t xml:space="preserve"> </w:t>
      </w:r>
      <w:proofErr w:type="spellStart"/>
      <w:r w:rsidRPr="00BB00F6">
        <w:rPr>
          <w:rFonts w:ascii="Arial" w:hAnsi="Arial" w:cs="Arial"/>
        </w:rPr>
        <w:t>terenskih</w:t>
      </w:r>
      <w:proofErr w:type="spellEnd"/>
      <w:r w:rsidRPr="00BB00F6">
        <w:rPr>
          <w:rFonts w:ascii="Arial" w:hAnsi="Arial" w:cs="Arial"/>
        </w:rPr>
        <w:t xml:space="preserve"> </w:t>
      </w:r>
      <w:proofErr w:type="spellStart"/>
      <w:r w:rsidRPr="00BB00F6">
        <w:rPr>
          <w:rFonts w:ascii="Arial" w:hAnsi="Arial" w:cs="Arial"/>
        </w:rPr>
        <w:t>aktivnosti</w:t>
      </w:r>
      <w:proofErr w:type="spellEnd"/>
      <w:r w:rsidRPr="00BB00F6">
        <w:rPr>
          <w:rFonts w:ascii="Arial" w:hAnsi="Arial" w:cs="Arial"/>
        </w:rPr>
        <w:t xml:space="preserve"> u 2019 </w:t>
      </w:r>
      <w:proofErr w:type="spellStart"/>
      <w:r w:rsidRPr="00BB00F6">
        <w:rPr>
          <w:rFonts w:ascii="Arial" w:hAnsi="Arial" w:cs="Arial"/>
        </w:rPr>
        <w:t>godin</w:t>
      </w:r>
      <w:r w:rsidR="00F704BF">
        <w:rPr>
          <w:rFonts w:ascii="Arial" w:hAnsi="Arial" w:cs="Arial"/>
        </w:rPr>
        <w:t>i</w:t>
      </w:r>
      <w:proofErr w:type="spellEnd"/>
      <w:r w:rsidRPr="00BB00F6">
        <w:rPr>
          <w:rFonts w:ascii="Arial" w:hAnsi="Arial" w:cs="Arial"/>
        </w:rPr>
        <w:t xml:space="preserve">, u </w:t>
      </w:r>
      <w:proofErr w:type="spellStart"/>
      <w:r w:rsidRPr="00BB00F6">
        <w:rPr>
          <w:rFonts w:ascii="Arial" w:hAnsi="Arial" w:cs="Arial"/>
        </w:rPr>
        <w:t>okviru</w:t>
      </w:r>
      <w:proofErr w:type="spellEnd"/>
      <w:r w:rsidRPr="00BB00F6">
        <w:rPr>
          <w:rFonts w:ascii="Arial" w:hAnsi="Arial" w:cs="Arial"/>
        </w:rPr>
        <w:t xml:space="preserve"> </w:t>
      </w:r>
      <w:proofErr w:type="spellStart"/>
      <w:r w:rsidRPr="00BB00F6">
        <w:rPr>
          <w:rFonts w:ascii="Arial" w:hAnsi="Arial" w:cs="Arial"/>
        </w:rPr>
        <w:t>projekata</w:t>
      </w:r>
      <w:proofErr w:type="spellEnd"/>
      <w:r w:rsidRPr="00BB00F6">
        <w:rPr>
          <w:rFonts w:ascii="Arial" w:hAnsi="Arial" w:cs="Arial"/>
        </w:rPr>
        <w:t xml:space="preserve"> “</w:t>
      </w:r>
      <w:proofErr w:type="spellStart"/>
      <w:r w:rsidRPr="00BB00F6">
        <w:rPr>
          <w:rFonts w:ascii="Arial" w:hAnsi="Arial" w:cs="Arial"/>
        </w:rPr>
        <w:t>Prikupljanje</w:t>
      </w:r>
      <w:proofErr w:type="spellEnd"/>
      <w:r w:rsidRPr="00BB00F6">
        <w:rPr>
          <w:rFonts w:ascii="Arial" w:hAnsi="Arial" w:cs="Arial"/>
        </w:rPr>
        <w:t xml:space="preserve"> </w:t>
      </w:r>
      <w:proofErr w:type="spellStart"/>
      <w:r w:rsidRPr="00BB00F6">
        <w:rPr>
          <w:rFonts w:ascii="Arial" w:hAnsi="Arial" w:cs="Arial"/>
        </w:rPr>
        <w:t>i</w:t>
      </w:r>
      <w:proofErr w:type="spellEnd"/>
      <w:r w:rsidRPr="00BB00F6">
        <w:rPr>
          <w:rFonts w:ascii="Arial" w:hAnsi="Arial" w:cs="Arial"/>
        </w:rPr>
        <w:t xml:space="preserve"> </w:t>
      </w:r>
      <w:proofErr w:type="spellStart"/>
      <w:r w:rsidRPr="00BB00F6">
        <w:rPr>
          <w:rFonts w:ascii="Arial" w:hAnsi="Arial" w:cs="Arial"/>
        </w:rPr>
        <w:t>analiza</w:t>
      </w:r>
      <w:proofErr w:type="spellEnd"/>
      <w:r w:rsidRPr="00BB00F6">
        <w:rPr>
          <w:rFonts w:ascii="Arial" w:hAnsi="Arial" w:cs="Arial"/>
        </w:rPr>
        <w:t xml:space="preserve"> </w:t>
      </w:r>
      <w:proofErr w:type="spellStart"/>
      <w:r w:rsidRPr="00BB00F6">
        <w:rPr>
          <w:rFonts w:ascii="Arial" w:hAnsi="Arial" w:cs="Arial"/>
        </w:rPr>
        <w:t>podataka</w:t>
      </w:r>
      <w:proofErr w:type="spellEnd"/>
      <w:r w:rsidRPr="00BB00F6">
        <w:rPr>
          <w:rFonts w:ascii="Arial" w:hAnsi="Arial" w:cs="Arial"/>
        </w:rPr>
        <w:t xml:space="preserve">, </w:t>
      </w:r>
      <w:proofErr w:type="spellStart"/>
      <w:r w:rsidRPr="00BB00F6">
        <w:rPr>
          <w:rFonts w:ascii="Arial" w:hAnsi="Arial" w:cs="Arial"/>
        </w:rPr>
        <w:t>izrada</w:t>
      </w:r>
      <w:proofErr w:type="spellEnd"/>
      <w:r w:rsidRPr="00BB00F6">
        <w:rPr>
          <w:rFonts w:ascii="Arial" w:hAnsi="Arial" w:cs="Arial"/>
        </w:rPr>
        <w:t xml:space="preserve"> </w:t>
      </w:r>
      <w:proofErr w:type="spellStart"/>
      <w:r w:rsidRPr="00BB00F6">
        <w:rPr>
          <w:rFonts w:ascii="Arial" w:hAnsi="Arial" w:cs="Arial"/>
        </w:rPr>
        <w:t>informacione</w:t>
      </w:r>
      <w:proofErr w:type="spellEnd"/>
      <w:r w:rsidRPr="00BB00F6">
        <w:rPr>
          <w:rFonts w:ascii="Arial" w:hAnsi="Arial" w:cs="Arial"/>
        </w:rPr>
        <w:t xml:space="preserve"> </w:t>
      </w:r>
      <w:proofErr w:type="spellStart"/>
      <w:r w:rsidRPr="00BB00F6">
        <w:rPr>
          <w:rFonts w:ascii="Arial" w:hAnsi="Arial" w:cs="Arial"/>
        </w:rPr>
        <w:t>baze</w:t>
      </w:r>
      <w:proofErr w:type="spellEnd"/>
      <w:r w:rsidRPr="00BB00F6">
        <w:rPr>
          <w:rFonts w:ascii="Arial" w:hAnsi="Arial" w:cs="Arial"/>
        </w:rPr>
        <w:t xml:space="preserve"> </w:t>
      </w:r>
      <w:proofErr w:type="spellStart"/>
      <w:r w:rsidRPr="00BB00F6">
        <w:rPr>
          <w:rFonts w:ascii="Arial" w:hAnsi="Arial" w:cs="Arial"/>
        </w:rPr>
        <w:t>i</w:t>
      </w:r>
      <w:proofErr w:type="spellEnd"/>
      <w:r w:rsidRPr="00BB00F6">
        <w:rPr>
          <w:rFonts w:ascii="Arial" w:hAnsi="Arial" w:cs="Arial"/>
        </w:rPr>
        <w:t xml:space="preserve"> </w:t>
      </w:r>
      <w:proofErr w:type="spellStart"/>
      <w:r w:rsidRPr="00BB00F6">
        <w:rPr>
          <w:rFonts w:ascii="Arial" w:hAnsi="Arial" w:cs="Arial"/>
        </w:rPr>
        <w:t>ocjena</w:t>
      </w:r>
      <w:proofErr w:type="spellEnd"/>
      <w:r w:rsidRPr="00BB00F6">
        <w:rPr>
          <w:rFonts w:ascii="Arial" w:hAnsi="Arial" w:cs="Arial"/>
        </w:rPr>
        <w:t xml:space="preserve"> </w:t>
      </w:r>
      <w:proofErr w:type="spellStart"/>
      <w:r w:rsidRPr="00BB00F6">
        <w:rPr>
          <w:rFonts w:ascii="Arial" w:hAnsi="Arial" w:cs="Arial"/>
        </w:rPr>
        <w:t>potencijalnosti</w:t>
      </w:r>
      <w:proofErr w:type="spellEnd"/>
      <w:r w:rsidRPr="00BB00F6">
        <w:rPr>
          <w:rFonts w:ascii="Arial" w:hAnsi="Arial" w:cs="Arial"/>
        </w:rPr>
        <w:t xml:space="preserve"> </w:t>
      </w:r>
      <w:proofErr w:type="spellStart"/>
      <w:r w:rsidRPr="00BB00F6">
        <w:rPr>
          <w:rFonts w:ascii="Arial" w:hAnsi="Arial" w:cs="Arial"/>
        </w:rPr>
        <w:t>kao</w:t>
      </w:r>
      <w:proofErr w:type="spellEnd"/>
      <w:r w:rsidRPr="00BB00F6">
        <w:rPr>
          <w:rFonts w:ascii="Arial" w:hAnsi="Arial" w:cs="Arial"/>
        </w:rPr>
        <w:t xml:space="preserve"> </w:t>
      </w:r>
      <w:proofErr w:type="spellStart"/>
      <w:r w:rsidRPr="00BB00F6">
        <w:rPr>
          <w:rFonts w:ascii="Arial" w:hAnsi="Arial" w:cs="Arial"/>
        </w:rPr>
        <w:t>osnove</w:t>
      </w:r>
      <w:proofErr w:type="spellEnd"/>
      <w:r w:rsidRPr="00BB00F6">
        <w:rPr>
          <w:rFonts w:ascii="Arial" w:hAnsi="Arial" w:cs="Arial"/>
        </w:rPr>
        <w:t xml:space="preserve"> za </w:t>
      </w:r>
      <w:proofErr w:type="spellStart"/>
      <w:r w:rsidRPr="00BB00F6">
        <w:rPr>
          <w:rFonts w:ascii="Arial" w:hAnsi="Arial" w:cs="Arial"/>
        </w:rPr>
        <w:t>planiranje</w:t>
      </w:r>
      <w:proofErr w:type="spellEnd"/>
      <w:r w:rsidRPr="00BB00F6">
        <w:rPr>
          <w:rFonts w:ascii="Arial" w:hAnsi="Arial" w:cs="Arial"/>
        </w:rPr>
        <w:t xml:space="preserve"> </w:t>
      </w:r>
      <w:proofErr w:type="spellStart"/>
      <w:r w:rsidRPr="00BB00F6">
        <w:rPr>
          <w:rFonts w:ascii="Arial" w:hAnsi="Arial" w:cs="Arial"/>
        </w:rPr>
        <w:t>proizvodnje</w:t>
      </w:r>
      <w:proofErr w:type="spellEnd"/>
      <w:r w:rsidRPr="00BB00F6">
        <w:rPr>
          <w:rFonts w:ascii="Arial" w:hAnsi="Arial" w:cs="Arial"/>
        </w:rPr>
        <w:t xml:space="preserve"> </w:t>
      </w:r>
      <w:proofErr w:type="spellStart"/>
      <w:r w:rsidRPr="00BB00F6">
        <w:rPr>
          <w:rFonts w:ascii="Arial" w:hAnsi="Arial" w:cs="Arial"/>
        </w:rPr>
        <w:t>i</w:t>
      </w:r>
      <w:proofErr w:type="spellEnd"/>
      <w:r w:rsidRPr="00BB00F6">
        <w:rPr>
          <w:rFonts w:ascii="Arial" w:hAnsi="Arial" w:cs="Arial"/>
        </w:rPr>
        <w:t xml:space="preserve"> </w:t>
      </w:r>
      <w:proofErr w:type="spellStart"/>
      <w:r w:rsidRPr="00BB00F6">
        <w:rPr>
          <w:rFonts w:ascii="Arial" w:hAnsi="Arial" w:cs="Arial"/>
        </w:rPr>
        <w:t>snabdijevanje</w:t>
      </w:r>
      <w:proofErr w:type="spellEnd"/>
      <w:r w:rsidRPr="00BB00F6">
        <w:rPr>
          <w:rFonts w:ascii="Arial" w:hAnsi="Arial" w:cs="Arial"/>
        </w:rPr>
        <w:t xml:space="preserve"> </w:t>
      </w:r>
      <w:proofErr w:type="spellStart"/>
      <w:r w:rsidRPr="00BB00F6">
        <w:rPr>
          <w:rFonts w:ascii="Arial" w:hAnsi="Arial" w:cs="Arial"/>
        </w:rPr>
        <w:t>primarnim</w:t>
      </w:r>
      <w:proofErr w:type="spellEnd"/>
      <w:r w:rsidRPr="00BB00F6">
        <w:rPr>
          <w:rFonts w:ascii="Arial" w:hAnsi="Arial" w:cs="Arial"/>
        </w:rPr>
        <w:t xml:space="preserve"> </w:t>
      </w:r>
      <w:proofErr w:type="spellStart"/>
      <w:r w:rsidRPr="00BB00F6">
        <w:rPr>
          <w:rFonts w:ascii="Arial" w:hAnsi="Arial" w:cs="Arial"/>
        </w:rPr>
        <w:t>kamenim</w:t>
      </w:r>
      <w:proofErr w:type="spellEnd"/>
      <w:r w:rsidRPr="00BB00F6">
        <w:rPr>
          <w:rFonts w:ascii="Arial" w:hAnsi="Arial" w:cs="Arial"/>
        </w:rPr>
        <w:t xml:space="preserve"> </w:t>
      </w:r>
      <w:proofErr w:type="spellStart"/>
      <w:r w:rsidRPr="00BB00F6">
        <w:rPr>
          <w:rFonts w:ascii="Arial" w:hAnsi="Arial" w:cs="Arial"/>
        </w:rPr>
        <w:t>agregatima</w:t>
      </w:r>
      <w:proofErr w:type="spellEnd"/>
      <w:r w:rsidRPr="00BB00F6">
        <w:rPr>
          <w:rFonts w:ascii="Arial" w:hAnsi="Arial" w:cs="Arial"/>
        </w:rPr>
        <w:t xml:space="preserve"> u </w:t>
      </w:r>
      <w:proofErr w:type="spellStart"/>
      <w:r w:rsidRPr="00BB00F6">
        <w:rPr>
          <w:rFonts w:ascii="Arial" w:hAnsi="Arial" w:cs="Arial"/>
        </w:rPr>
        <w:t>Crnoj</w:t>
      </w:r>
      <w:proofErr w:type="spellEnd"/>
      <w:r w:rsidRPr="00BB00F6">
        <w:rPr>
          <w:rFonts w:ascii="Arial" w:hAnsi="Arial" w:cs="Arial"/>
        </w:rPr>
        <w:t xml:space="preserve"> Gori” ova </w:t>
      </w:r>
      <w:proofErr w:type="spellStart"/>
      <w:r w:rsidRPr="00BB00F6">
        <w:rPr>
          <w:rFonts w:ascii="Arial" w:hAnsi="Arial" w:cs="Arial"/>
        </w:rPr>
        <w:t>lokacija</w:t>
      </w:r>
      <w:proofErr w:type="spellEnd"/>
      <w:r w:rsidRPr="00BB00F6">
        <w:rPr>
          <w:rFonts w:ascii="Arial" w:hAnsi="Arial" w:cs="Arial"/>
        </w:rPr>
        <w:t xml:space="preserve"> je </w:t>
      </w:r>
      <w:proofErr w:type="spellStart"/>
      <w:r w:rsidRPr="00BB00F6">
        <w:rPr>
          <w:rFonts w:ascii="Arial" w:hAnsi="Arial" w:cs="Arial"/>
        </w:rPr>
        <w:t>izdvojena</w:t>
      </w:r>
      <w:proofErr w:type="spellEnd"/>
      <w:r w:rsidRPr="00BB00F6">
        <w:rPr>
          <w:rFonts w:ascii="Arial" w:hAnsi="Arial" w:cs="Arial"/>
        </w:rPr>
        <w:t xml:space="preserve"> </w:t>
      </w:r>
      <w:proofErr w:type="spellStart"/>
      <w:r w:rsidRPr="00BB00F6">
        <w:rPr>
          <w:rFonts w:ascii="Arial" w:hAnsi="Arial" w:cs="Arial"/>
        </w:rPr>
        <w:t>kao</w:t>
      </w:r>
      <w:proofErr w:type="spellEnd"/>
      <w:r w:rsidRPr="00BB00F6">
        <w:rPr>
          <w:rFonts w:ascii="Arial" w:hAnsi="Arial" w:cs="Arial"/>
        </w:rPr>
        <w:t xml:space="preserve"> </w:t>
      </w:r>
      <w:proofErr w:type="spellStart"/>
      <w:r w:rsidRPr="00BB00F6">
        <w:rPr>
          <w:rFonts w:ascii="Arial" w:hAnsi="Arial" w:cs="Arial"/>
        </w:rPr>
        <w:t>perspektivna</w:t>
      </w:r>
      <w:proofErr w:type="spellEnd"/>
      <w:r w:rsidRPr="00BB00F6">
        <w:rPr>
          <w:rFonts w:ascii="Arial" w:hAnsi="Arial" w:cs="Arial"/>
        </w:rPr>
        <w:t xml:space="preserve">, </w:t>
      </w:r>
      <w:proofErr w:type="spellStart"/>
      <w:r w:rsidRPr="00BB00F6">
        <w:rPr>
          <w:rFonts w:ascii="Arial" w:hAnsi="Arial" w:cs="Arial"/>
        </w:rPr>
        <w:t>sa</w:t>
      </w:r>
      <w:proofErr w:type="spellEnd"/>
      <w:r w:rsidRPr="00BB00F6">
        <w:rPr>
          <w:rFonts w:ascii="Arial" w:hAnsi="Arial" w:cs="Arial"/>
        </w:rPr>
        <w:t xml:space="preserve"> </w:t>
      </w:r>
      <w:proofErr w:type="spellStart"/>
      <w:r w:rsidRPr="00BB00F6">
        <w:rPr>
          <w:rFonts w:ascii="Arial" w:hAnsi="Arial" w:cs="Arial"/>
        </w:rPr>
        <w:t>aspekta</w:t>
      </w:r>
      <w:proofErr w:type="spellEnd"/>
      <w:r w:rsidRPr="00BB00F6">
        <w:rPr>
          <w:rFonts w:ascii="Arial" w:hAnsi="Arial" w:cs="Arial"/>
        </w:rPr>
        <w:t xml:space="preserve"> </w:t>
      </w:r>
      <w:proofErr w:type="spellStart"/>
      <w:r w:rsidRPr="00BB00F6">
        <w:rPr>
          <w:rFonts w:ascii="Arial" w:hAnsi="Arial" w:cs="Arial"/>
        </w:rPr>
        <w:t>korišćenja</w:t>
      </w:r>
      <w:proofErr w:type="spellEnd"/>
      <w:r w:rsidRPr="00BB00F6">
        <w:rPr>
          <w:rFonts w:ascii="Arial" w:hAnsi="Arial" w:cs="Arial"/>
        </w:rPr>
        <w:t xml:space="preserve"> </w:t>
      </w:r>
      <w:proofErr w:type="spellStart"/>
      <w:r w:rsidRPr="00BB00F6">
        <w:rPr>
          <w:rFonts w:ascii="Arial" w:hAnsi="Arial" w:cs="Arial"/>
        </w:rPr>
        <w:t>tehničko-građevinskog</w:t>
      </w:r>
      <w:proofErr w:type="spellEnd"/>
      <w:r w:rsidRPr="00BB00F6">
        <w:rPr>
          <w:rFonts w:ascii="Arial" w:hAnsi="Arial" w:cs="Arial"/>
        </w:rPr>
        <w:t xml:space="preserve"> </w:t>
      </w:r>
      <w:proofErr w:type="spellStart"/>
      <w:r w:rsidRPr="00BB00F6">
        <w:rPr>
          <w:rFonts w:ascii="Arial" w:hAnsi="Arial" w:cs="Arial"/>
        </w:rPr>
        <w:t>kamena</w:t>
      </w:r>
      <w:proofErr w:type="spellEnd"/>
      <w:r w:rsidRPr="00BB00F6">
        <w:rPr>
          <w:rFonts w:ascii="Arial" w:hAnsi="Arial" w:cs="Arial"/>
        </w:rPr>
        <w:t xml:space="preserve">. Za </w:t>
      </w:r>
      <w:proofErr w:type="spellStart"/>
      <w:r w:rsidRPr="00BB00F6">
        <w:rPr>
          <w:rFonts w:ascii="Arial" w:hAnsi="Arial" w:cs="Arial"/>
        </w:rPr>
        <w:t>ispitivanje</w:t>
      </w:r>
      <w:proofErr w:type="spellEnd"/>
      <w:r w:rsidRPr="00BB00F6">
        <w:rPr>
          <w:rFonts w:ascii="Arial" w:hAnsi="Arial" w:cs="Arial"/>
        </w:rPr>
        <w:t xml:space="preserve"> </w:t>
      </w:r>
      <w:proofErr w:type="spellStart"/>
      <w:r w:rsidRPr="00BB00F6">
        <w:rPr>
          <w:rFonts w:ascii="Arial" w:hAnsi="Arial" w:cs="Arial"/>
        </w:rPr>
        <w:t>fizičko-mehaničkih</w:t>
      </w:r>
      <w:proofErr w:type="spellEnd"/>
      <w:r w:rsidRPr="00BB00F6">
        <w:rPr>
          <w:rFonts w:ascii="Arial" w:hAnsi="Arial" w:cs="Arial"/>
        </w:rPr>
        <w:t xml:space="preserve"> </w:t>
      </w:r>
      <w:proofErr w:type="spellStart"/>
      <w:r w:rsidRPr="00BB00F6">
        <w:rPr>
          <w:rFonts w:ascii="Arial" w:hAnsi="Arial" w:cs="Arial"/>
        </w:rPr>
        <w:t>karakteristika</w:t>
      </w:r>
      <w:proofErr w:type="spellEnd"/>
      <w:r w:rsidRPr="00BB00F6">
        <w:rPr>
          <w:rFonts w:ascii="Arial" w:hAnsi="Arial" w:cs="Arial"/>
        </w:rPr>
        <w:t xml:space="preserve"> </w:t>
      </w:r>
      <w:proofErr w:type="spellStart"/>
      <w:r w:rsidRPr="00BB00F6">
        <w:rPr>
          <w:rFonts w:ascii="Arial" w:hAnsi="Arial" w:cs="Arial"/>
        </w:rPr>
        <w:t>kamena</w:t>
      </w:r>
      <w:proofErr w:type="spellEnd"/>
      <w:r w:rsidRPr="00BB00F6">
        <w:rPr>
          <w:rFonts w:ascii="Arial" w:hAnsi="Arial" w:cs="Arial"/>
        </w:rPr>
        <w:t xml:space="preserve"> </w:t>
      </w:r>
      <w:proofErr w:type="spellStart"/>
      <w:r w:rsidRPr="00BB00F6">
        <w:rPr>
          <w:rFonts w:ascii="Arial" w:hAnsi="Arial" w:cs="Arial"/>
        </w:rPr>
        <w:t>sa</w:t>
      </w:r>
      <w:proofErr w:type="spellEnd"/>
      <w:r w:rsidRPr="00BB00F6">
        <w:rPr>
          <w:rFonts w:ascii="Arial" w:hAnsi="Arial" w:cs="Arial"/>
        </w:rPr>
        <w:t xml:space="preserve"> </w:t>
      </w:r>
      <w:proofErr w:type="spellStart"/>
      <w:r w:rsidRPr="00BB00F6">
        <w:rPr>
          <w:rFonts w:ascii="Arial" w:hAnsi="Arial" w:cs="Arial"/>
        </w:rPr>
        <w:t>ove</w:t>
      </w:r>
      <w:proofErr w:type="spellEnd"/>
      <w:r w:rsidRPr="00BB00F6">
        <w:rPr>
          <w:rFonts w:ascii="Arial" w:hAnsi="Arial" w:cs="Arial"/>
        </w:rPr>
        <w:t xml:space="preserve"> </w:t>
      </w:r>
      <w:proofErr w:type="spellStart"/>
      <w:r w:rsidRPr="00BB00F6">
        <w:rPr>
          <w:rFonts w:ascii="Arial" w:hAnsi="Arial" w:cs="Arial"/>
        </w:rPr>
        <w:t>lokacije</w:t>
      </w:r>
      <w:proofErr w:type="spellEnd"/>
      <w:r w:rsidRPr="00BB00F6">
        <w:rPr>
          <w:rFonts w:ascii="Arial" w:hAnsi="Arial" w:cs="Arial"/>
        </w:rPr>
        <w:t xml:space="preserve"> </w:t>
      </w:r>
      <w:proofErr w:type="spellStart"/>
      <w:r w:rsidRPr="00BB00F6">
        <w:rPr>
          <w:rFonts w:ascii="Arial" w:hAnsi="Arial" w:cs="Arial"/>
        </w:rPr>
        <w:t>uzeta</w:t>
      </w:r>
      <w:proofErr w:type="spellEnd"/>
      <w:r w:rsidRPr="00BB00F6">
        <w:rPr>
          <w:rFonts w:ascii="Arial" w:hAnsi="Arial" w:cs="Arial"/>
        </w:rPr>
        <w:t xml:space="preserve"> je </w:t>
      </w:r>
      <w:proofErr w:type="spellStart"/>
      <w:r w:rsidRPr="00BB00F6">
        <w:rPr>
          <w:rFonts w:ascii="Arial" w:hAnsi="Arial" w:cs="Arial"/>
        </w:rPr>
        <w:t>jedna</w:t>
      </w:r>
      <w:proofErr w:type="spellEnd"/>
      <w:r w:rsidRPr="00BB00F6">
        <w:rPr>
          <w:rFonts w:ascii="Arial" w:hAnsi="Arial" w:cs="Arial"/>
        </w:rPr>
        <w:t xml:space="preserve"> </w:t>
      </w:r>
      <w:proofErr w:type="spellStart"/>
      <w:r w:rsidRPr="00BB00F6">
        <w:rPr>
          <w:rFonts w:ascii="Arial" w:hAnsi="Arial" w:cs="Arial"/>
        </w:rPr>
        <w:t>proba</w:t>
      </w:r>
      <w:proofErr w:type="spellEnd"/>
      <w:r w:rsidRPr="00BB00F6">
        <w:rPr>
          <w:rFonts w:ascii="Arial" w:hAnsi="Arial" w:cs="Arial"/>
        </w:rPr>
        <w:t xml:space="preserve"> za </w:t>
      </w:r>
      <w:proofErr w:type="spellStart"/>
      <w:r w:rsidRPr="00BB00F6">
        <w:rPr>
          <w:rFonts w:ascii="Arial" w:hAnsi="Arial" w:cs="Arial"/>
        </w:rPr>
        <w:t>kompletna</w:t>
      </w:r>
      <w:proofErr w:type="spellEnd"/>
      <w:r w:rsidRPr="00BB00F6">
        <w:rPr>
          <w:rFonts w:ascii="Arial" w:hAnsi="Arial" w:cs="Arial"/>
        </w:rPr>
        <w:t xml:space="preserve"> </w:t>
      </w:r>
      <w:proofErr w:type="spellStart"/>
      <w:r w:rsidRPr="00BB00F6">
        <w:rPr>
          <w:rFonts w:ascii="Arial" w:hAnsi="Arial" w:cs="Arial"/>
        </w:rPr>
        <w:t>ispitivanja</w:t>
      </w:r>
      <w:proofErr w:type="spellEnd"/>
      <w:r w:rsidRPr="00BB00F6">
        <w:rPr>
          <w:rFonts w:ascii="Arial" w:hAnsi="Arial" w:cs="Arial"/>
        </w:rPr>
        <w:t xml:space="preserve"> </w:t>
      </w:r>
      <w:proofErr w:type="spellStart"/>
      <w:r w:rsidRPr="00BB00F6">
        <w:rPr>
          <w:rFonts w:ascii="Arial" w:hAnsi="Arial" w:cs="Arial"/>
        </w:rPr>
        <w:t>fizičko-mehaničkih</w:t>
      </w:r>
      <w:proofErr w:type="spellEnd"/>
      <w:r w:rsidRPr="00BB00F6">
        <w:rPr>
          <w:rFonts w:ascii="Arial" w:hAnsi="Arial" w:cs="Arial"/>
        </w:rPr>
        <w:t xml:space="preserve"> </w:t>
      </w:r>
      <w:proofErr w:type="spellStart"/>
      <w:r w:rsidRPr="00BB00F6">
        <w:rPr>
          <w:rFonts w:ascii="Arial" w:hAnsi="Arial" w:cs="Arial"/>
        </w:rPr>
        <w:t>karakteristika</w:t>
      </w:r>
      <w:proofErr w:type="spellEnd"/>
      <w:r w:rsidRPr="00BB00F6">
        <w:rPr>
          <w:rFonts w:ascii="Arial" w:hAnsi="Arial" w:cs="Arial"/>
        </w:rPr>
        <w:t>.</w:t>
      </w:r>
    </w:p>
    <w:p w14:paraId="3EE600DD" w14:textId="77777777" w:rsidR="000F2129" w:rsidRDefault="000F2129" w:rsidP="000F2129">
      <w:pPr>
        <w:jc w:val="both"/>
        <w:rPr>
          <w:rFonts w:ascii="Arial" w:hAnsi="Arial" w:cs="Arial"/>
          <w:lang w:val="sr-Latn-CS"/>
        </w:rPr>
      </w:pPr>
      <w:r w:rsidRPr="00BB00F6">
        <w:rPr>
          <w:rFonts w:ascii="Arial" w:hAnsi="Arial" w:cs="Arial"/>
          <w:lang w:val="sr-Latn-CS"/>
        </w:rPr>
        <w:lastRenderedPageBreak/>
        <w:t xml:space="preserve">Na osnovu rezultata laboratorijskih ispitivanja (proba sa oznakom Md-2/19 za kompletnau analizu kamena) kao i na osnovu analogije sa sličnim ležištima, možemo pretpostaviti da će sirovina sa ovog lokaliteta ispuniti uslove za primjenu kao tehničko-građevinski kamen. Konačno mišljenje o upotrebljivosti i kvalitetu dobiti </w:t>
      </w:r>
      <w:r>
        <w:rPr>
          <w:rFonts w:ascii="Arial" w:hAnsi="Arial" w:cs="Arial"/>
          <w:lang w:val="sr-Latn-CS"/>
        </w:rPr>
        <w:t>će se u</w:t>
      </w:r>
      <w:r w:rsidRPr="00BB00F6">
        <w:rPr>
          <w:rFonts w:ascii="Arial" w:hAnsi="Arial" w:cs="Arial"/>
          <w:lang w:val="sr-Latn-CS"/>
        </w:rPr>
        <w:t xml:space="preserve"> okviru detaljnih geoloških istraživanja</w:t>
      </w:r>
      <w:r>
        <w:rPr>
          <w:rFonts w:ascii="Arial" w:hAnsi="Arial" w:cs="Arial"/>
          <w:lang w:val="sr-Latn-CS"/>
        </w:rPr>
        <w:t>, gdje će se</w:t>
      </w:r>
      <w:r w:rsidRPr="00BB00F6">
        <w:rPr>
          <w:rFonts w:ascii="Arial" w:hAnsi="Arial" w:cs="Arial"/>
          <w:lang w:val="sr-Latn-CS"/>
        </w:rPr>
        <w:t xml:space="preserve"> vrši</w:t>
      </w:r>
      <w:r>
        <w:rPr>
          <w:rFonts w:ascii="Arial" w:hAnsi="Arial" w:cs="Arial"/>
          <w:lang w:val="sr-Latn-CS"/>
        </w:rPr>
        <w:t>ti</w:t>
      </w:r>
      <w:r w:rsidRPr="00BB00F6">
        <w:rPr>
          <w:rFonts w:ascii="Arial" w:hAnsi="Arial" w:cs="Arial"/>
          <w:lang w:val="sr-Latn-CS"/>
        </w:rPr>
        <w:t xml:space="preserve"> ispitivanje kvaliteta u skladu sa važećim standardima.</w:t>
      </w:r>
    </w:p>
    <w:p w14:paraId="77E4E68A" w14:textId="77777777" w:rsidR="00313B20" w:rsidRPr="00E56DC2" w:rsidRDefault="00313B20" w:rsidP="00313B20">
      <w:pPr>
        <w:spacing w:after="0" w:line="240" w:lineRule="auto"/>
        <w:jc w:val="both"/>
        <w:rPr>
          <w:rFonts w:ascii="Arial" w:hAnsi="Arial" w:cs="Arial"/>
          <w:lang w:val="hr-HR"/>
        </w:rPr>
      </w:pPr>
    </w:p>
    <w:p w14:paraId="4474DA29" w14:textId="77777777" w:rsidR="00744584" w:rsidRPr="00E56DC2" w:rsidRDefault="00A41658" w:rsidP="00A41658">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D35018">
      <w:pPr>
        <w:spacing w:after="0" w:line="240" w:lineRule="auto"/>
        <w:jc w:val="both"/>
        <w:rPr>
          <w:rFonts w:ascii="Arial" w:hAnsi="Arial" w:cs="Arial"/>
          <w:lang w:val="sr-Latn-CS"/>
        </w:rPr>
      </w:pPr>
    </w:p>
    <w:p w14:paraId="36B272A8" w14:textId="5DB958EE"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Na osnovu podataka, dostavljenih od Zavoda za statistiku o ostvarenim prodajnim cijenama mineralnih sirovina za 202</w:t>
      </w:r>
      <w:r w:rsidR="00D706D6">
        <w:rPr>
          <w:rFonts w:ascii="Arial" w:hAnsi="Arial" w:cs="Arial"/>
          <w:lang w:val="sr-Latn-CS"/>
        </w:rPr>
        <w:t>1</w:t>
      </w:r>
      <w:r w:rsidRPr="00E56DC2">
        <w:rPr>
          <w:rFonts w:ascii="Arial" w:hAnsi="Arial" w:cs="Arial"/>
          <w:lang w:val="sr-Latn-CS"/>
        </w:rPr>
        <w:t xml:space="preserve">. godinu, </w:t>
      </w:r>
      <w:r w:rsidR="00D706D6" w:rsidRPr="00870940">
        <w:rPr>
          <w:rFonts w:ascii="Arial" w:hAnsi="Arial" w:cs="Arial"/>
          <w:lang w:val="sr-Latn-CS"/>
        </w:rPr>
        <w:t>(br. 01-059/22-534/2 od 02.03.2022)</w:t>
      </w:r>
      <w:r w:rsidRPr="00E56DC2">
        <w:rPr>
          <w:rFonts w:ascii="Arial" w:hAnsi="Arial" w:cs="Arial"/>
          <w:lang w:val="sr-Latn-CS"/>
        </w:rPr>
        <w:t>, prosječna ostvarena cijena proizvoda mineralne sirovine tehničko-građevinskog kamena u Crnoj Gori u 202</w:t>
      </w:r>
      <w:r w:rsidR="00D706D6">
        <w:rPr>
          <w:rFonts w:ascii="Arial" w:hAnsi="Arial" w:cs="Arial"/>
          <w:lang w:val="sr-Latn-CS"/>
        </w:rPr>
        <w:t>1</w:t>
      </w:r>
      <w:r w:rsidRPr="00E56DC2">
        <w:rPr>
          <w:rFonts w:ascii="Arial" w:hAnsi="Arial" w:cs="Arial"/>
          <w:lang w:val="sr-Latn-CS"/>
        </w:rPr>
        <w:t xml:space="preserve">. godini iznosi </w:t>
      </w:r>
      <w:r w:rsidRPr="00D706D6">
        <w:rPr>
          <w:rFonts w:ascii="Arial" w:hAnsi="Arial" w:cs="Arial"/>
          <w:b/>
          <w:lang w:val="sr-Latn-CS"/>
        </w:rPr>
        <w:t>14,</w:t>
      </w:r>
      <w:r w:rsidR="00D706D6" w:rsidRPr="00D706D6">
        <w:rPr>
          <w:rFonts w:ascii="Arial" w:hAnsi="Arial" w:cs="Arial"/>
          <w:b/>
          <w:lang w:val="sr-Latn-CS"/>
        </w:rPr>
        <w:t>75</w:t>
      </w:r>
      <w:r w:rsidRPr="00D706D6">
        <w:rPr>
          <w:rFonts w:ascii="Arial" w:hAnsi="Arial" w:cs="Arial"/>
          <w:b/>
          <w:lang w:val="sr-Latn-CS"/>
        </w:rPr>
        <w:t xml:space="preserve"> €/m</w:t>
      </w:r>
      <w:r w:rsidRPr="00D706D6">
        <w:rPr>
          <w:rFonts w:ascii="Arial" w:hAnsi="Arial" w:cs="Arial"/>
          <w:b/>
          <w:vertAlign w:val="superscript"/>
          <w:lang w:val="sr-Latn-CS"/>
        </w:rPr>
        <w:t>3</w:t>
      </w:r>
      <w:r w:rsidRPr="00D706D6">
        <w:rPr>
          <w:rFonts w:ascii="Arial" w:hAnsi="Arial" w:cs="Arial"/>
          <w:lang w:val="sr-Latn-CS"/>
        </w:rPr>
        <w:t xml:space="preserve">. </w:t>
      </w:r>
    </w:p>
    <w:p w14:paraId="76E5627B" w14:textId="77777777" w:rsidR="00313B20" w:rsidRPr="00E56DC2" w:rsidRDefault="00313B20" w:rsidP="00313B20">
      <w:pPr>
        <w:spacing w:after="0" w:line="240" w:lineRule="auto"/>
        <w:jc w:val="both"/>
        <w:rPr>
          <w:rFonts w:ascii="Arial" w:hAnsi="Arial" w:cs="Arial"/>
          <w:lang w:val="sr-Latn-CS"/>
        </w:rPr>
      </w:pPr>
    </w:p>
    <w:p w14:paraId="59000583" w14:textId="72A3D3B7"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0F21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70E0641B" w14:textId="77777777" w:rsidR="00313B20" w:rsidRPr="00E56DC2" w:rsidRDefault="00313B20" w:rsidP="00313B20">
      <w:pPr>
        <w:spacing w:after="0" w:line="240" w:lineRule="auto"/>
        <w:jc w:val="both"/>
        <w:rPr>
          <w:rFonts w:ascii="Arial" w:hAnsi="Arial" w:cs="Arial"/>
          <w:b/>
          <w:lang w:val="sr-Latn-CS"/>
        </w:rPr>
      </w:pPr>
    </w:p>
    <w:p w14:paraId="6B6D40C3" w14:textId="680D3759"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VP= </w:t>
      </w:r>
      <w:r w:rsidR="000F2129">
        <w:rPr>
          <w:rFonts w:ascii="Arial" w:hAnsi="Arial" w:cs="Arial"/>
          <w:b/>
          <w:lang w:val="sr-Latn-CS"/>
        </w:rPr>
        <w:t>5</w:t>
      </w:r>
      <w:r w:rsidRPr="00E56DC2">
        <w:rPr>
          <w:rFonts w:ascii="Arial" w:hAnsi="Arial" w:cs="Arial"/>
          <w:b/>
          <w:lang w:val="sr-Latn-CS"/>
        </w:rPr>
        <w:t>60 000 m</w:t>
      </w:r>
      <w:r w:rsidRPr="00E56DC2">
        <w:rPr>
          <w:rFonts w:ascii="Arial" w:hAnsi="Arial" w:cs="Arial"/>
          <w:b/>
          <w:vertAlign w:val="superscript"/>
          <w:lang w:val="sr-Latn-CS"/>
        </w:rPr>
        <w:t>3</w:t>
      </w:r>
      <w:r w:rsidRPr="00E56DC2">
        <w:rPr>
          <w:rFonts w:ascii="Arial" w:hAnsi="Arial" w:cs="Arial"/>
          <w:b/>
          <w:lang w:val="sr-Latn-CS"/>
        </w:rPr>
        <w:t xml:space="preserve"> č.s.m. x 1,5 x 14,</w:t>
      </w:r>
      <w:r w:rsidR="00D706D6">
        <w:rPr>
          <w:rFonts w:ascii="Arial" w:hAnsi="Arial" w:cs="Arial"/>
          <w:b/>
          <w:lang w:val="sr-Latn-CS"/>
        </w:rPr>
        <w:t>75</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b/>
          <w:lang w:val="sr-Latn-CS"/>
        </w:rPr>
        <w:t xml:space="preserve"> = </w:t>
      </w:r>
      <w:r w:rsidR="000F2129">
        <w:rPr>
          <w:rFonts w:ascii="Arial" w:hAnsi="Arial" w:cs="Arial"/>
          <w:b/>
          <w:lang w:val="sr-Latn-CS"/>
        </w:rPr>
        <w:t>12</w:t>
      </w:r>
      <w:r w:rsidR="00EC3FFB" w:rsidRPr="00E56DC2">
        <w:rPr>
          <w:rFonts w:ascii="Arial" w:hAnsi="Arial" w:cs="Arial"/>
          <w:b/>
          <w:lang w:val="sr-Latn-CS"/>
        </w:rPr>
        <w:t xml:space="preserve"> </w:t>
      </w:r>
      <w:r w:rsidR="00D706D6">
        <w:rPr>
          <w:rFonts w:ascii="Arial" w:hAnsi="Arial" w:cs="Arial"/>
          <w:b/>
          <w:lang w:val="sr-Latn-CS"/>
        </w:rPr>
        <w:t>390 0</w:t>
      </w:r>
      <w:r w:rsidR="00EC3FFB" w:rsidRPr="00E56DC2">
        <w:rPr>
          <w:rFonts w:ascii="Arial" w:hAnsi="Arial" w:cs="Arial"/>
          <w:b/>
          <w:lang w:val="sr-Latn-CS"/>
        </w:rPr>
        <w:t>00</w:t>
      </w:r>
      <w:r w:rsidRPr="00E56DC2">
        <w:rPr>
          <w:rFonts w:ascii="Arial" w:hAnsi="Arial" w:cs="Arial"/>
          <w:b/>
          <w:lang w:val="sr-Latn-CS"/>
        </w:rPr>
        <w:t xml:space="preserve"> € ili </w:t>
      </w:r>
      <w:r w:rsidR="00F704BF">
        <w:rPr>
          <w:rFonts w:ascii="Arial" w:hAnsi="Arial" w:cs="Arial"/>
          <w:b/>
          <w:lang w:val="sr-Latn-CS"/>
        </w:rPr>
        <w:t>442</w:t>
      </w:r>
      <w:r w:rsidRPr="00E56DC2">
        <w:rPr>
          <w:rFonts w:ascii="Arial" w:hAnsi="Arial" w:cs="Arial"/>
          <w:b/>
          <w:lang w:val="sr-Latn-CS"/>
        </w:rPr>
        <w:t>.</w:t>
      </w:r>
      <w:r w:rsidR="00F704BF">
        <w:rPr>
          <w:rFonts w:ascii="Arial" w:hAnsi="Arial" w:cs="Arial"/>
          <w:b/>
          <w:lang w:val="sr-Latn-CS"/>
        </w:rPr>
        <w:t>500</w:t>
      </w:r>
      <w:r w:rsidRPr="00E56DC2">
        <w:rPr>
          <w:rFonts w:ascii="Arial" w:hAnsi="Arial" w:cs="Arial"/>
          <w:b/>
          <w:lang w:val="sr-Latn-CS"/>
        </w:rPr>
        <w:t xml:space="preserve"> €/godišnje</w:t>
      </w:r>
      <w:bookmarkStart w:id="30" w:name="_Toc402262959"/>
    </w:p>
    <w:p w14:paraId="595A7AD7" w14:textId="77777777" w:rsidR="00313B20" w:rsidRPr="00E56DC2" w:rsidRDefault="00313B20" w:rsidP="00313B20">
      <w:pPr>
        <w:spacing w:after="0" w:line="240" w:lineRule="auto"/>
        <w:jc w:val="both"/>
        <w:rPr>
          <w:rFonts w:ascii="Arial" w:hAnsi="Arial" w:cs="Arial"/>
          <w:b/>
          <w:lang w:val="sr-Latn-CS"/>
        </w:rPr>
      </w:pPr>
    </w:p>
    <w:p w14:paraId="7F2769A3" w14:textId="77777777" w:rsidR="00313B20" w:rsidRPr="00E56DC2" w:rsidRDefault="00313B20" w:rsidP="00313B20">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0"/>
    </w:p>
    <w:p w14:paraId="260C82C2" w14:textId="77777777" w:rsidR="00313B20" w:rsidRPr="00E56DC2" w:rsidRDefault="00313B20" w:rsidP="00313B20">
      <w:pPr>
        <w:spacing w:after="0" w:line="240" w:lineRule="auto"/>
        <w:jc w:val="both"/>
        <w:rPr>
          <w:rFonts w:ascii="Arial" w:hAnsi="Arial" w:cs="Arial"/>
          <w:lang w:val="sr-Latn-CS"/>
        </w:rPr>
      </w:pPr>
    </w:p>
    <w:p w14:paraId="49011FB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14:paraId="4B2ACE7A" w14:textId="77777777" w:rsidR="00313B20" w:rsidRPr="00E56DC2" w:rsidRDefault="00313B20" w:rsidP="00313B20">
      <w:pPr>
        <w:spacing w:after="0" w:line="240" w:lineRule="auto"/>
        <w:jc w:val="both"/>
        <w:rPr>
          <w:rFonts w:ascii="Arial" w:hAnsi="Arial" w:cs="Arial"/>
          <w:b/>
          <w:lang w:val="sr-Latn-CS"/>
        </w:rPr>
      </w:pPr>
    </w:p>
    <w:p w14:paraId="44400918"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VP x G</w:t>
      </w:r>
    </w:p>
    <w:p w14:paraId="67A9B156" w14:textId="77777777" w:rsidR="00313B20" w:rsidRPr="00E56DC2" w:rsidRDefault="00313B20" w:rsidP="00313B20">
      <w:pPr>
        <w:spacing w:after="0" w:line="240" w:lineRule="auto"/>
        <w:jc w:val="both"/>
        <w:rPr>
          <w:rFonts w:ascii="Arial" w:hAnsi="Arial" w:cs="Arial"/>
          <w:lang w:val="sr-Latn-CS"/>
        </w:rPr>
      </w:pPr>
    </w:p>
    <w:p w14:paraId="7405255A"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gdje su</w:t>
      </w:r>
    </w:p>
    <w:p w14:paraId="0476EA3B" w14:textId="70E6AE9C"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0F2129">
        <w:rPr>
          <w:rFonts w:ascii="Arial" w:hAnsi="Arial" w:cs="Arial"/>
          <w:b/>
          <w:lang w:val="sr-Latn-CS"/>
        </w:rPr>
        <w:t>12</w:t>
      </w:r>
      <w:r w:rsidR="000F2129" w:rsidRPr="00E56DC2">
        <w:rPr>
          <w:rFonts w:ascii="Arial" w:hAnsi="Arial" w:cs="Arial"/>
          <w:b/>
          <w:lang w:val="sr-Latn-CS"/>
        </w:rPr>
        <w:t xml:space="preserve"> </w:t>
      </w:r>
      <w:r w:rsidR="00F704BF">
        <w:rPr>
          <w:rFonts w:ascii="Arial" w:hAnsi="Arial" w:cs="Arial"/>
          <w:b/>
          <w:lang w:val="sr-Latn-CS"/>
        </w:rPr>
        <w:t>390 0</w:t>
      </w:r>
      <w:r w:rsidR="000F2129" w:rsidRPr="00E56DC2">
        <w:rPr>
          <w:rFonts w:ascii="Arial" w:hAnsi="Arial" w:cs="Arial"/>
          <w:b/>
          <w:lang w:val="sr-Latn-CS"/>
        </w:rPr>
        <w:t xml:space="preserve">00 </w:t>
      </w:r>
      <w:r w:rsidR="00EC3FFB" w:rsidRPr="00E56DC2">
        <w:rPr>
          <w:rFonts w:ascii="Arial" w:hAnsi="Arial" w:cs="Arial"/>
          <w:b/>
          <w:lang w:val="sr-Latn-CS"/>
        </w:rPr>
        <w:t xml:space="preserve">€ </w:t>
      </w:r>
      <w:r w:rsidRPr="00E56DC2">
        <w:rPr>
          <w:rFonts w:ascii="Arial" w:hAnsi="Arial" w:cs="Arial"/>
          <w:lang w:val="sr-Latn-CS"/>
        </w:rPr>
        <w:t xml:space="preserve">(za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610488B6" w14:textId="1781260C"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00F704BF">
        <w:rPr>
          <w:rFonts w:ascii="Arial" w:hAnsi="Arial" w:cs="Arial"/>
          <w:b/>
          <w:lang w:val="sr-Latn-CS"/>
        </w:rPr>
        <w:t>442.500</w:t>
      </w:r>
      <w:r w:rsidRPr="00E56DC2">
        <w:rPr>
          <w:rFonts w:ascii="Arial" w:hAnsi="Arial" w:cs="Arial"/>
          <w:b/>
          <w:lang w:val="sr-Latn-CS"/>
        </w:rPr>
        <w:t xml:space="preserve"> </w:t>
      </w:r>
      <w:r w:rsidRPr="00E56DC2">
        <w:rPr>
          <w:rFonts w:ascii="Arial" w:hAnsi="Arial" w:cs="Arial"/>
          <w:lang w:val="sr-Latn-CS"/>
        </w:rPr>
        <w:t>€</w:t>
      </w:r>
    </w:p>
    <w:p w14:paraId="05FD9F90"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 - minimalni procentni iznos (7%)</w:t>
      </w:r>
    </w:p>
    <w:p w14:paraId="6DDF0AF0" w14:textId="77777777" w:rsidR="00313B20" w:rsidRPr="00E56DC2" w:rsidRDefault="00313B20" w:rsidP="00313B20">
      <w:pPr>
        <w:spacing w:after="0" w:line="240" w:lineRule="auto"/>
        <w:jc w:val="both"/>
        <w:rPr>
          <w:rFonts w:ascii="Arial" w:hAnsi="Arial" w:cs="Arial"/>
          <w:b/>
          <w:lang w:val="sr-Latn-CS"/>
        </w:rPr>
      </w:pPr>
    </w:p>
    <w:p w14:paraId="20B378CC" w14:textId="04E98ED8"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0F2129">
        <w:rPr>
          <w:rFonts w:ascii="Arial" w:hAnsi="Arial" w:cs="Arial"/>
          <w:b/>
          <w:lang w:val="sr-Latn-CS"/>
        </w:rPr>
        <w:t>12</w:t>
      </w:r>
      <w:r w:rsidR="000F2129" w:rsidRPr="00E56DC2">
        <w:rPr>
          <w:rFonts w:ascii="Arial" w:hAnsi="Arial" w:cs="Arial"/>
          <w:b/>
          <w:lang w:val="sr-Latn-CS"/>
        </w:rPr>
        <w:t xml:space="preserve"> </w:t>
      </w:r>
      <w:r w:rsidR="00F704BF">
        <w:rPr>
          <w:rFonts w:ascii="Arial" w:hAnsi="Arial" w:cs="Arial"/>
          <w:b/>
          <w:lang w:val="sr-Latn-CS"/>
        </w:rPr>
        <w:t>390</w:t>
      </w:r>
      <w:r w:rsidR="000F2129" w:rsidRPr="00E56DC2">
        <w:rPr>
          <w:rFonts w:ascii="Arial" w:hAnsi="Arial" w:cs="Arial"/>
          <w:b/>
          <w:lang w:val="sr-Latn-CS"/>
        </w:rPr>
        <w:t xml:space="preserve"> </w:t>
      </w:r>
      <w:r w:rsidR="00F704BF">
        <w:rPr>
          <w:rFonts w:ascii="Arial" w:hAnsi="Arial" w:cs="Arial"/>
          <w:b/>
          <w:lang w:val="sr-Latn-CS"/>
        </w:rPr>
        <w:t>000</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b/>
          <w:lang w:val="sr-Latn-CS"/>
        </w:rPr>
        <w:t xml:space="preserve">x 0,07 = </w:t>
      </w:r>
      <w:r w:rsidR="000F2129">
        <w:rPr>
          <w:rFonts w:ascii="Arial" w:hAnsi="Arial" w:cs="Arial"/>
          <w:b/>
          <w:lang w:val="sr-Latn-CS"/>
        </w:rPr>
        <w:t>86</w:t>
      </w:r>
      <w:r w:rsidR="00F704BF">
        <w:rPr>
          <w:rFonts w:ascii="Arial" w:hAnsi="Arial" w:cs="Arial"/>
          <w:b/>
          <w:lang w:val="sr-Latn-CS"/>
        </w:rPr>
        <w:t>7 300</w:t>
      </w:r>
      <w:r w:rsidRPr="00E56DC2">
        <w:rPr>
          <w:rFonts w:ascii="Arial" w:hAnsi="Arial" w:cs="Arial"/>
          <w:b/>
          <w:lang w:val="sr-Latn-CS"/>
        </w:rPr>
        <w:t xml:space="preserve"> €</w:t>
      </w:r>
      <w:r w:rsidRPr="00E56DC2">
        <w:rPr>
          <w:rFonts w:ascii="Arial" w:hAnsi="Arial" w:cs="Arial"/>
          <w:lang w:val="sr-Latn-CS"/>
        </w:rPr>
        <w:t xml:space="preserve"> (ukupno 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202DFB42" w14:textId="2B75C72A"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F704BF">
        <w:rPr>
          <w:rFonts w:ascii="Arial" w:hAnsi="Arial" w:cs="Arial"/>
          <w:b/>
          <w:lang w:val="sr-Latn-CS"/>
        </w:rPr>
        <w:t>442.5</w:t>
      </w:r>
      <w:r w:rsidRPr="00E56DC2">
        <w:rPr>
          <w:rFonts w:ascii="Arial" w:hAnsi="Arial" w:cs="Arial"/>
          <w:b/>
          <w:lang w:val="sr-Latn-CS"/>
        </w:rPr>
        <w:t xml:space="preserve">00 € x 0,07= 30 </w:t>
      </w:r>
      <w:r w:rsidR="00F704BF">
        <w:rPr>
          <w:rFonts w:ascii="Arial" w:hAnsi="Arial" w:cs="Arial"/>
          <w:b/>
          <w:lang w:val="sr-Latn-CS"/>
        </w:rPr>
        <w:t>975</w:t>
      </w:r>
      <w:r w:rsidRPr="00E56DC2">
        <w:rPr>
          <w:rFonts w:ascii="Arial" w:hAnsi="Arial" w:cs="Arial"/>
          <w:b/>
          <w:lang w:val="sr-Latn-CS"/>
        </w:rPr>
        <w:t xml:space="preserve"> €/godišnje</w:t>
      </w:r>
    </w:p>
    <w:p w14:paraId="1F0CE1F4" w14:textId="77777777" w:rsidR="00313B20" w:rsidRPr="00E56DC2" w:rsidRDefault="00313B20" w:rsidP="00313B20">
      <w:pPr>
        <w:spacing w:after="0" w:line="240" w:lineRule="auto"/>
        <w:jc w:val="both"/>
        <w:rPr>
          <w:rFonts w:ascii="Arial" w:hAnsi="Arial" w:cs="Arial"/>
          <w:lang w:val="sr-Latn-CS"/>
        </w:rPr>
      </w:pPr>
    </w:p>
    <w:p w14:paraId="4C45125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14:paraId="10DDCFD4" w14:textId="77777777" w:rsidR="00313B20" w:rsidRPr="00E56DC2" w:rsidRDefault="00313B20" w:rsidP="00313B20">
      <w:pPr>
        <w:spacing w:after="0" w:line="240" w:lineRule="auto"/>
        <w:jc w:val="both"/>
        <w:rPr>
          <w:rFonts w:ascii="Arial" w:hAnsi="Arial" w:cs="Arial"/>
          <w:lang w:val="sr-Latn-CS"/>
        </w:rPr>
      </w:pPr>
    </w:p>
    <w:p w14:paraId="287AB64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14:paraId="06AFBFD4" w14:textId="77777777" w:rsidR="00313B20" w:rsidRPr="00E56DC2" w:rsidRDefault="00313B20" w:rsidP="00313B20">
      <w:pPr>
        <w:spacing w:after="0" w:line="240" w:lineRule="auto"/>
        <w:jc w:val="both"/>
        <w:rPr>
          <w:rFonts w:ascii="Arial" w:hAnsi="Arial" w:cs="Arial"/>
          <w:lang w:val="sr-Latn-CS"/>
        </w:rPr>
      </w:pPr>
    </w:p>
    <w:p w14:paraId="1F5EC910" w14:textId="4BA9805B"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C963B2" w:rsidRPr="00C83955">
        <w:rPr>
          <w:rFonts w:ascii="Arial" w:eastAsia="Times New Roman" w:hAnsi="Arial" w:cs="Arial"/>
          <w:b/>
          <w:lang w:val="sr-Latn-CS"/>
        </w:rPr>
        <w:t>2</w:t>
      </w:r>
      <w:r w:rsidRPr="00C83955">
        <w:rPr>
          <w:rFonts w:ascii="Arial" w:eastAsia="Times New Roman" w:hAnsi="Arial" w:cs="Arial"/>
          <w:b/>
          <w:lang w:val="sr-Latn-CS"/>
        </w:rPr>
        <w:t>8 godina</w:t>
      </w:r>
      <w:r w:rsidRPr="00E56DC2">
        <w:rPr>
          <w:rFonts w:ascii="Arial" w:eastAsia="Times New Roman" w:hAnsi="Arial" w:cs="Arial"/>
          <w:lang w:val="sr-Latn-CS"/>
        </w:rPr>
        <w:t xml:space="preserve"> </w:t>
      </w:r>
      <w:r w:rsidRPr="00E56DC2">
        <w:rPr>
          <w:rFonts w:ascii="Arial" w:hAnsi="Arial" w:cs="Arial"/>
          <w:b/>
          <w:lang w:val="sr-Latn-CS"/>
        </w:rPr>
        <w:t xml:space="preserve">SDN = </w:t>
      </w:r>
      <w:r w:rsidR="000F2129">
        <w:rPr>
          <w:rFonts w:ascii="Arial" w:hAnsi="Arial" w:cs="Arial"/>
          <w:b/>
          <w:lang w:val="sr-Latn-CS"/>
        </w:rPr>
        <w:t>86</w:t>
      </w:r>
      <w:r w:rsidR="00784C83">
        <w:rPr>
          <w:rFonts w:ascii="Arial" w:hAnsi="Arial" w:cs="Arial"/>
          <w:b/>
          <w:lang w:val="sr-Latn-CS"/>
        </w:rPr>
        <w:t>7</w:t>
      </w:r>
      <w:r w:rsidR="000F2129" w:rsidRPr="00E56DC2">
        <w:rPr>
          <w:rFonts w:ascii="Arial" w:hAnsi="Arial" w:cs="Arial"/>
          <w:b/>
          <w:lang w:val="sr-Latn-CS"/>
        </w:rPr>
        <w:t xml:space="preserve"> </w:t>
      </w:r>
      <w:r w:rsidR="00784C83">
        <w:rPr>
          <w:rFonts w:ascii="Arial" w:hAnsi="Arial" w:cs="Arial"/>
          <w:b/>
          <w:lang w:val="sr-Latn-CS"/>
        </w:rPr>
        <w:t>300</w:t>
      </w:r>
      <w:r w:rsidR="000F2129" w:rsidRPr="00E56DC2">
        <w:rPr>
          <w:rFonts w:ascii="Arial" w:hAnsi="Arial" w:cs="Arial"/>
          <w:b/>
          <w:lang w:val="sr-Latn-CS"/>
        </w:rPr>
        <w:t xml:space="preserve"> </w:t>
      </w:r>
      <w:r w:rsidRPr="00E56DC2">
        <w:rPr>
          <w:rFonts w:ascii="Arial" w:hAnsi="Arial" w:cs="Arial"/>
          <w:b/>
          <w:lang w:val="sr-Latn-CS"/>
        </w:rPr>
        <w:t>€</w:t>
      </w:r>
    </w:p>
    <w:p w14:paraId="12542243" w14:textId="7049F883"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 SDN (godišnje) = 30 </w:t>
      </w:r>
      <w:r w:rsidR="00784C83">
        <w:rPr>
          <w:rFonts w:ascii="Arial" w:hAnsi="Arial" w:cs="Arial"/>
          <w:b/>
          <w:lang w:val="sr-Latn-CS"/>
        </w:rPr>
        <w:t>975</w:t>
      </w:r>
      <w:r w:rsidRPr="00E56DC2">
        <w:rPr>
          <w:rFonts w:ascii="Arial" w:hAnsi="Arial" w:cs="Arial"/>
          <w:b/>
          <w:lang w:val="sr-Latn-CS"/>
        </w:rPr>
        <w:t xml:space="preserve"> €</w:t>
      </w:r>
    </w:p>
    <w:p w14:paraId="40B327B3" w14:textId="77777777" w:rsidR="00313B20" w:rsidRPr="00E56DC2" w:rsidRDefault="00313B20" w:rsidP="00313B20">
      <w:pPr>
        <w:spacing w:after="0" w:line="240" w:lineRule="auto"/>
        <w:jc w:val="both"/>
        <w:rPr>
          <w:rFonts w:ascii="Arial" w:hAnsi="Arial" w:cs="Arial"/>
          <w:b/>
          <w:lang w:val="sr-Latn-CS"/>
        </w:rPr>
      </w:pPr>
    </w:p>
    <w:p w14:paraId="3406E32E"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14:paraId="07463DCC" w14:textId="77777777" w:rsidR="00313B20" w:rsidRPr="00E56DC2" w:rsidRDefault="00313B20" w:rsidP="00313B20">
      <w:pPr>
        <w:spacing w:after="0" w:line="240" w:lineRule="auto"/>
        <w:jc w:val="both"/>
        <w:rPr>
          <w:rFonts w:ascii="Arial" w:hAnsi="Arial" w:cs="Arial"/>
          <w:lang w:val="sr-Latn-CS"/>
        </w:rPr>
      </w:pPr>
    </w:p>
    <w:p w14:paraId="2CBD65AC"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78F2318D" w14:textId="77777777" w:rsidR="00313B20" w:rsidRPr="00E56DC2" w:rsidRDefault="00313B20" w:rsidP="00313B20">
      <w:pPr>
        <w:spacing w:after="0" w:line="240" w:lineRule="auto"/>
        <w:jc w:val="both"/>
        <w:rPr>
          <w:rFonts w:ascii="Arial" w:hAnsi="Arial" w:cs="Arial"/>
          <w:lang w:val="sr-Latn-CS"/>
        </w:rPr>
      </w:pPr>
    </w:p>
    <w:p w14:paraId="7E63E5A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E56DC2" w:rsidRDefault="00744584" w:rsidP="00D35018">
      <w:pPr>
        <w:spacing w:after="0" w:line="240" w:lineRule="auto"/>
        <w:jc w:val="both"/>
        <w:rPr>
          <w:rFonts w:ascii="Arial" w:hAnsi="Arial" w:cs="Arial"/>
          <w:b/>
          <w:lang w:val="sr-Latn-CS"/>
        </w:rPr>
      </w:pPr>
    </w:p>
    <w:p w14:paraId="676FEF73" w14:textId="77777777" w:rsidR="00744584" w:rsidRPr="00E56DC2" w:rsidRDefault="001E4D4F" w:rsidP="001D5F57">
      <w:pPr>
        <w:pStyle w:val="Heading2"/>
      </w:pPr>
      <w:bookmarkStart w:id="31" w:name="_Toc402262960"/>
      <w:r w:rsidRPr="00E56DC2">
        <w:lastRenderedPageBreak/>
        <w:t xml:space="preserve">8.3 </w:t>
      </w:r>
      <w:r w:rsidR="00744584" w:rsidRPr="00E56DC2">
        <w:t>Promjenjivi dio koncesione naknade (PDN)</w:t>
      </w:r>
      <w:bookmarkEnd w:id="31"/>
    </w:p>
    <w:p w14:paraId="4C42046A" w14:textId="77777777" w:rsidR="00744584" w:rsidRPr="00E56DC2" w:rsidRDefault="00744584" w:rsidP="00D35018">
      <w:pPr>
        <w:spacing w:after="0" w:line="240" w:lineRule="auto"/>
        <w:jc w:val="both"/>
        <w:rPr>
          <w:rFonts w:ascii="Arial" w:hAnsi="Arial" w:cs="Arial"/>
          <w:lang w:val="sr-Latn-CS"/>
        </w:rPr>
      </w:pPr>
    </w:p>
    <w:p w14:paraId="1BB0371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D35018">
      <w:pPr>
        <w:spacing w:after="0" w:line="240" w:lineRule="auto"/>
        <w:jc w:val="both"/>
        <w:rPr>
          <w:rFonts w:ascii="Arial" w:hAnsi="Arial" w:cs="Arial"/>
          <w:b/>
          <w:lang w:val="sr-Latn-CS"/>
        </w:rPr>
      </w:pPr>
    </w:p>
    <w:p w14:paraId="3B0471EA"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D35018">
      <w:pPr>
        <w:spacing w:after="0" w:line="240" w:lineRule="auto"/>
        <w:jc w:val="both"/>
        <w:rPr>
          <w:rFonts w:ascii="Arial" w:hAnsi="Arial" w:cs="Arial"/>
          <w:lang w:val="sr-Latn-CS"/>
        </w:rPr>
      </w:pPr>
    </w:p>
    <w:p w14:paraId="02CB4D9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48961C5D"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G - ugovoreni procentualni iznos za pripadnost grupi </w:t>
      </w:r>
      <w:r w:rsidR="00C85E67">
        <w:rPr>
          <w:rFonts w:ascii="Arial" w:hAnsi="Arial" w:cs="Arial"/>
          <w:lang w:val="sr-Latn-CS"/>
        </w:rPr>
        <w:t>pojave</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D35018">
      <w:pPr>
        <w:spacing w:after="0" w:line="240" w:lineRule="auto"/>
        <w:jc w:val="both"/>
        <w:rPr>
          <w:rFonts w:ascii="Arial" w:hAnsi="Arial" w:cs="Arial"/>
          <w:lang w:val="sr-Latn-CS"/>
        </w:rPr>
      </w:pPr>
    </w:p>
    <w:p w14:paraId="5124A75A" w14:textId="77777777" w:rsidR="00744584" w:rsidRPr="00E56DC2" w:rsidRDefault="00A10F5E" w:rsidP="00D35018">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D35018">
      <w:pPr>
        <w:spacing w:after="0" w:line="240" w:lineRule="auto"/>
        <w:jc w:val="both"/>
        <w:rPr>
          <w:rFonts w:ascii="Arial" w:hAnsi="Arial" w:cs="Arial"/>
          <w:lang w:val="sr-Latn-CS"/>
        </w:rPr>
      </w:pPr>
    </w:p>
    <w:p w14:paraId="3D2C380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D35018">
      <w:pPr>
        <w:spacing w:after="0" w:line="240" w:lineRule="auto"/>
        <w:jc w:val="both"/>
        <w:rPr>
          <w:rFonts w:ascii="Arial" w:hAnsi="Arial" w:cs="Arial"/>
          <w:lang w:val="sr-Latn-CS"/>
        </w:rPr>
      </w:pPr>
    </w:p>
    <w:p w14:paraId="1561EAEE" w14:textId="77777777"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2EC7E007" w14:textId="77777777" w:rsidR="00CD7CDA"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r w:rsidR="00CD7CDA">
        <w:rPr>
          <w:rFonts w:ascii="Arial" w:hAnsi="Arial" w:cs="Arial"/>
          <w:lang w:val="sr-Latn-CS"/>
        </w:rPr>
        <w:t xml:space="preserve"> </w:t>
      </w:r>
    </w:p>
    <w:p w14:paraId="687E6242" w14:textId="37DC7909" w:rsidR="00744584" w:rsidRPr="00E56DC2" w:rsidRDefault="00CD7CDA" w:rsidP="00CD7CDA">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14:paraId="701C6FCB" w14:textId="77777777" w:rsidR="00CD7CDA" w:rsidRDefault="00744584" w:rsidP="00D35018">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14:paraId="4C78E2EC" w14:textId="3A3B2A73" w:rsidR="00744584" w:rsidRPr="004F539B" w:rsidRDefault="00CD7CDA" w:rsidP="00CD7CDA">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4F539B">
        <w:rPr>
          <w:rFonts w:ascii="Arial" w:hAnsi="Arial" w:cs="Arial"/>
          <w:lang w:val="sr-Latn-CS"/>
        </w:rPr>
        <w:t xml:space="preserve"> </w:t>
      </w:r>
      <w:r w:rsidR="00744584" w:rsidRPr="004F539B">
        <w:rPr>
          <w:rFonts w:ascii="Arial" w:hAnsi="Arial" w:cs="Arial"/>
          <w:lang w:val="sr-Latn-CS"/>
        </w:rPr>
        <w:t>i stranom tržištu.</w:t>
      </w:r>
    </w:p>
    <w:p w14:paraId="54A65193" w14:textId="77777777" w:rsidR="00744584" w:rsidRPr="00E56DC2" w:rsidRDefault="00744584" w:rsidP="00D35018">
      <w:pPr>
        <w:spacing w:after="0" w:line="240" w:lineRule="auto"/>
        <w:jc w:val="both"/>
        <w:rPr>
          <w:rFonts w:ascii="Arial" w:hAnsi="Arial" w:cs="Arial"/>
          <w:lang w:val="sr-Latn-CS"/>
        </w:rPr>
      </w:pPr>
    </w:p>
    <w:p w14:paraId="0B944614" w14:textId="77777777" w:rsidR="004102A3"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26872E41" w:rsidR="00205A29" w:rsidRPr="00E56DC2" w:rsidRDefault="004102A3" w:rsidP="004102A3">
      <w:pPr>
        <w:spacing w:after="0" w:line="240" w:lineRule="auto"/>
        <w:jc w:val="both"/>
        <w:rPr>
          <w:rFonts w:ascii="Arial" w:hAnsi="Arial" w:cs="Arial"/>
          <w:lang w:val="sr-Latn-CS"/>
        </w:rPr>
      </w:pPr>
      <w:r w:rsidRPr="00E56DC2">
        <w:rPr>
          <w:rFonts w:ascii="Arial" w:hAnsi="Arial" w:cs="Arial"/>
          <w:lang w:val="sr-Latn-CS"/>
        </w:rPr>
        <w:t xml:space="preserve"> </w:t>
      </w:r>
    </w:p>
    <w:p w14:paraId="0D50AB7A"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D35018">
      <w:pPr>
        <w:spacing w:after="0" w:line="240" w:lineRule="auto"/>
        <w:jc w:val="both"/>
        <w:rPr>
          <w:rFonts w:ascii="Arial" w:hAnsi="Arial" w:cs="Arial"/>
          <w:lang w:val="sr-Latn-CS"/>
        </w:rPr>
      </w:pPr>
    </w:p>
    <w:p w14:paraId="24276E19" w14:textId="77777777" w:rsidR="009E4344" w:rsidRPr="00E56DC2" w:rsidRDefault="009E4344" w:rsidP="009E4344">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E56DC2" w:rsidRPr="00E56DC2" w14:paraId="05D392A7" w14:textId="77777777" w:rsidTr="00E920EB">
        <w:trPr>
          <w:trHeight w:val="285"/>
        </w:trPr>
        <w:tc>
          <w:tcPr>
            <w:tcW w:w="656" w:type="dxa"/>
          </w:tcPr>
          <w:p w14:paraId="618F6D86"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AF62D9">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Ponuđeni procentualni iznos za obračun koncesione naknade</w:t>
            </w:r>
          </w:p>
        </w:tc>
        <w:tc>
          <w:tcPr>
            <w:tcW w:w="1637" w:type="dxa"/>
          </w:tcPr>
          <w:p w14:paraId="23811C9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AF62D9">
            <w:pPr>
              <w:spacing w:after="0"/>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bruto</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prihod</w:t>
            </w:r>
            <w:proofErr w:type="spellEnd"/>
            <w:r w:rsidRPr="00E56DC2">
              <w:rPr>
                <w:rFonts w:ascii="Arial" w:eastAsia="Times New Roman" w:hAnsi="Arial" w:cs="Arial"/>
                <w:kern w:val="0"/>
              </w:rPr>
              <w:t xml:space="preserve">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75D8BBC4"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AF62D9">
            <w:pPr>
              <w:spacing w:after="0"/>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profit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47BC53D6"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Kvalitet poslovnog plana i efekti na zapošljavanje i ekonomski razvoj</w:t>
            </w:r>
          </w:p>
        </w:tc>
        <w:tc>
          <w:tcPr>
            <w:tcW w:w="1637" w:type="dxa"/>
          </w:tcPr>
          <w:p w14:paraId="4D00610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Pr="00E56DC2" w:rsidRDefault="00AF62D9" w:rsidP="00AF62D9">
      <w:pPr>
        <w:rPr>
          <w:lang w:val="sr-Latn-CS"/>
        </w:rPr>
      </w:pPr>
    </w:p>
    <w:p w14:paraId="605834DB" w14:textId="77777777" w:rsidR="00744584" w:rsidRPr="00E56DC2" w:rsidRDefault="00744584" w:rsidP="001D5F57">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4102A3">
      <w:pPr>
        <w:spacing w:after="0" w:line="240" w:lineRule="auto"/>
        <w:jc w:val="both"/>
        <w:rPr>
          <w:rFonts w:ascii="Arial" w:hAnsi="Arial" w:cs="Arial"/>
          <w:lang w:val="sr-Latn-CS"/>
        </w:rPr>
      </w:pPr>
    </w:p>
    <w:p w14:paraId="56AAD4D2" w14:textId="00EF4688" w:rsidR="00744584"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08720C">
        <w:rPr>
          <w:rFonts w:ascii="Arial" w:hAnsi="Arial" w:cs="Arial"/>
          <w:lang w:val="sr-Latn-CS"/>
        </w:rPr>
        <w:t>ležišta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08720C">
        <w:rPr>
          <w:rFonts w:ascii="Arial" w:hAnsi="Arial" w:cs="Arial"/>
          <w:lang w:val="sr-Latn-CS"/>
        </w:rPr>
        <w:t>ležište</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E217BE">
        <w:rPr>
          <w:rFonts w:ascii="Arial" w:hAnsi="Arial" w:cs="Arial"/>
          <w:lang w:val="sr-Latn-CS"/>
        </w:rPr>
        <w:t>“Milina gomila”</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08720C">
        <w:rPr>
          <w:rFonts w:ascii="Arial" w:hAnsi="Arial" w:cs="Arial"/>
          <w:lang w:val="sr-Latn-CS"/>
        </w:rPr>
        <w:t>ležišta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14:paraId="72B371D9" w14:textId="77777777" w:rsidR="007E4CAB" w:rsidRPr="00E56DC2" w:rsidRDefault="007E4CAB" w:rsidP="004102A3">
      <w:pPr>
        <w:spacing w:after="0" w:line="240" w:lineRule="auto"/>
        <w:jc w:val="both"/>
        <w:rPr>
          <w:rFonts w:ascii="Arial" w:hAnsi="Arial" w:cs="Arial"/>
          <w:lang w:val="sr-Latn-CS"/>
        </w:rPr>
      </w:pPr>
    </w:p>
    <w:p w14:paraId="692391CF" w14:textId="30FF8701"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E90908">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E90908">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52524F">
      <w:pPr>
        <w:spacing w:after="0" w:line="240" w:lineRule="auto"/>
        <w:jc w:val="both"/>
        <w:rPr>
          <w:rFonts w:ascii="Arial" w:hAnsi="Arial" w:cs="Arial"/>
          <w:lang w:val="sr-Latn-CS"/>
        </w:rPr>
      </w:pPr>
    </w:p>
    <w:p w14:paraId="7C769D44"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lastRenderedPageBreak/>
        <w:t>Ponuđači mogu ponuditi procentni iznos tržišne vrijednosti bilansnih ili eksploatacionih rezervi tehničko-građevinskog  kamena koji je jednak ili veći od 7%.</w:t>
      </w:r>
    </w:p>
    <w:p w14:paraId="6D7C2D2A" w14:textId="77777777"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Ovaj kriterijum se izračunava na sljedeći način:</w:t>
      </w:r>
    </w:p>
    <w:p w14:paraId="4FDDA103" w14:textId="77777777" w:rsidR="00744584" w:rsidRPr="00E56DC2" w:rsidRDefault="00744584" w:rsidP="004102A3">
      <w:pPr>
        <w:spacing w:after="0" w:line="240" w:lineRule="auto"/>
        <w:jc w:val="both"/>
        <w:rPr>
          <w:rFonts w:ascii="Arial" w:hAnsi="Arial" w:cs="Arial"/>
          <w:lang w:val="sr-Latn-CS"/>
        </w:rPr>
      </w:pPr>
    </w:p>
    <w:p w14:paraId="14EB5375" w14:textId="77777777" w:rsidR="003067C8" w:rsidRPr="00E56DC2" w:rsidRDefault="003067C8" w:rsidP="003067C8">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14:paraId="347EA6B1"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14:paraId="79CD945C"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D35018">
      <w:pPr>
        <w:spacing w:after="0" w:line="240" w:lineRule="auto"/>
        <w:jc w:val="both"/>
        <w:rPr>
          <w:rFonts w:ascii="Arial" w:hAnsi="Arial" w:cs="Arial"/>
          <w:lang w:val="sr-Latn-CS"/>
        </w:rPr>
      </w:pPr>
    </w:p>
    <w:p w14:paraId="48AF968F" w14:textId="77777777" w:rsidR="00744584" w:rsidRPr="00E56DC2" w:rsidRDefault="00744584" w:rsidP="001D5F57">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D35018">
      <w:pPr>
        <w:spacing w:after="0" w:line="240" w:lineRule="auto"/>
        <w:jc w:val="both"/>
        <w:rPr>
          <w:rFonts w:ascii="Arial" w:hAnsi="Arial" w:cs="Arial"/>
          <w:lang w:val="sr-Latn-CS"/>
        </w:rPr>
      </w:pPr>
    </w:p>
    <w:p w14:paraId="13DAF19A" w14:textId="0F7F69AA" w:rsidR="00B717A2" w:rsidRDefault="00744584" w:rsidP="00B717A2">
      <w:pPr>
        <w:jc w:val="both"/>
        <w:rPr>
          <w:rFonts w:ascii="Arial" w:hAnsi="Arial" w:cs="Arial"/>
          <w:i/>
          <w:lang w:val="sr-Latn-CS"/>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proofErr w:type="spellStart"/>
      <w:r w:rsidR="00486798" w:rsidRPr="00E56DC2">
        <w:rPr>
          <w:rFonts w:ascii="Arial" w:hAnsi="Arial" w:cs="Arial"/>
        </w:rPr>
        <w:t>definisano</w:t>
      </w:r>
      <w:proofErr w:type="spellEnd"/>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B717A2">
        <w:rPr>
          <w:rFonts w:ascii="Arial" w:hAnsi="Arial" w:cs="Arial"/>
          <w:lang w:val="sr-Latn-CS"/>
        </w:rPr>
        <w:t>p</w:t>
      </w:r>
      <w:r w:rsidR="00B717A2" w:rsidRPr="00BB00F6">
        <w:rPr>
          <w:rFonts w:ascii="Arial" w:hAnsi="Arial" w:cs="Arial"/>
          <w:lang w:val="sr-Latn-CS"/>
        </w:rPr>
        <w:t xml:space="preserve">rocjenjene geološke rezerve na prostoru pojave tehničko-građevinskog kamena “Milina gomila” </w:t>
      </w:r>
      <w:r w:rsidR="00B717A2">
        <w:rPr>
          <w:rFonts w:ascii="Arial" w:hAnsi="Arial" w:cs="Arial"/>
          <w:lang w:val="sr-Latn-CS"/>
        </w:rPr>
        <w:t>iznose</w:t>
      </w:r>
      <w:r w:rsidR="00B717A2" w:rsidRPr="00BB00F6">
        <w:rPr>
          <w:rFonts w:ascii="Arial" w:hAnsi="Arial" w:cs="Arial"/>
          <w:lang w:val="sr-Latn-CS"/>
        </w:rPr>
        <w:t xml:space="preserve"> oko</w:t>
      </w:r>
      <w:r w:rsidR="007F67F8">
        <w:rPr>
          <w:rFonts w:ascii="Arial" w:hAnsi="Arial" w:cs="Arial"/>
          <w:lang w:val="sr-Latn-CS"/>
        </w:rPr>
        <w:t xml:space="preserve"> 3</w:t>
      </w:r>
      <w:r w:rsidR="00B717A2" w:rsidRPr="00BB00F6">
        <w:rPr>
          <w:rFonts w:ascii="Arial" w:hAnsi="Arial" w:cs="Arial"/>
          <w:lang w:val="sr-Latn-CS"/>
        </w:rPr>
        <w:t xml:space="preserve"> 000 000 m</w:t>
      </w:r>
      <w:r w:rsidR="00B717A2" w:rsidRPr="00BB00F6">
        <w:rPr>
          <w:rFonts w:ascii="Arial" w:hAnsi="Arial" w:cs="Arial"/>
          <w:vertAlign w:val="superscript"/>
          <w:lang w:val="sr-Latn-CS"/>
        </w:rPr>
        <w:t>3</w:t>
      </w:r>
      <w:r w:rsidR="00B717A2">
        <w:rPr>
          <w:rFonts w:ascii="Arial" w:hAnsi="Arial" w:cs="Arial"/>
          <w:lang w:val="sr-Latn-CS"/>
        </w:rPr>
        <w:t xml:space="preserve"> </w:t>
      </w:r>
      <w:r w:rsidR="00B717A2">
        <w:rPr>
          <w:rFonts w:ascii="Arial" w:hAnsi="Arial" w:cs="Arial"/>
          <w:lang w:val="sr-Latn-ME"/>
        </w:rPr>
        <w:t>č.s.m.</w:t>
      </w:r>
    </w:p>
    <w:p w14:paraId="606D5CF2" w14:textId="6BC7D774" w:rsidR="00313B20" w:rsidRPr="00E56DC2" w:rsidRDefault="00313B20" w:rsidP="00136AEA">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sidR="00B717A2">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B717A2">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00B918FE">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B717A2">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B717A2">
        <w:rPr>
          <w:rFonts w:ascii="Arial" w:hAnsi="Arial" w:cs="Arial"/>
          <w:b/>
        </w:rPr>
        <w:t>8</w:t>
      </w:r>
      <w:r w:rsidRPr="00E56DC2">
        <w:rPr>
          <w:rFonts w:ascii="Arial" w:hAnsi="Arial" w:cs="Arial"/>
          <w:b/>
        </w:rPr>
        <w:t>40.000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4340D5B0" w14:textId="77777777" w:rsidR="00313B20" w:rsidRPr="00E56DC2" w:rsidRDefault="00313B20" w:rsidP="00D35018">
      <w:pPr>
        <w:spacing w:after="0" w:line="240" w:lineRule="auto"/>
        <w:jc w:val="both"/>
        <w:rPr>
          <w:rFonts w:ascii="Arial" w:hAnsi="Arial" w:cs="Arial"/>
          <w:lang w:val="sv-SE"/>
        </w:rPr>
      </w:pPr>
    </w:p>
    <w:p w14:paraId="6F09B720" w14:textId="3134BB0B" w:rsidR="00486798" w:rsidRPr="00E56DC2" w:rsidRDefault="00486798" w:rsidP="00D35018">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D35018">
      <w:pPr>
        <w:spacing w:after="0" w:line="240" w:lineRule="auto"/>
        <w:jc w:val="both"/>
        <w:rPr>
          <w:rFonts w:ascii="Arial" w:hAnsi="Arial" w:cs="Arial"/>
          <w:lang w:val="pl-PL"/>
        </w:rPr>
      </w:pPr>
    </w:p>
    <w:p w14:paraId="745694AA" w14:textId="77777777" w:rsidR="009E4344" w:rsidRPr="00E56DC2" w:rsidRDefault="009E4344" w:rsidP="009E4344">
      <w:pPr>
        <w:spacing w:before="120"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1F460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E1B5A0D" w14:textId="52D3212D" w:rsidR="009E4344" w:rsidRPr="00E56DC2" w:rsidRDefault="009E4344" w:rsidP="009E4344">
      <w:pPr>
        <w:spacing w:after="0" w:line="240" w:lineRule="auto"/>
        <w:rPr>
          <w:rFonts w:ascii="Arial" w:hAnsi="Arial" w:cs="Arial"/>
          <w:bCs/>
          <w:noProof/>
          <w:lang w:val="pl-PL"/>
        </w:rPr>
      </w:pPr>
    </w:p>
    <w:p w14:paraId="5C7CAE92" w14:textId="77777777" w:rsidR="00297F2E" w:rsidRPr="00E56DC2" w:rsidRDefault="00E52914" w:rsidP="001D5F57">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D35018">
      <w:pPr>
        <w:spacing w:after="0" w:line="240" w:lineRule="auto"/>
        <w:jc w:val="both"/>
        <w:rPr>
          <w:rFonts w:ascii="Arial" w:hAnsi="Arial" w:cs="Arial"/>
          <w:lang w:val="sr-Latn-CS"/>
        </w:rPr>
      </w:pPr>
    </w:p>
    <w:p w14:paraId="1AABA0FC" w14:textId="143E4E2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56DC2" w:rsidRDefault="001F4603" w:rsidP="001F4603">
      <w:pPr>
        <w:spacing w:after="0" w:line="240" w:lineRule="auto"/>
        <w:ind w:left="360"/>
        <w:contextualSpacing/>
        <w:jc w:val="both"/>
        <w:rPr>
          <w:rFonts w:ascii="Arial" w:eastAsia="Times New Roman" w:hAnsi="Arial" w:cs="Arial"/>
          <w:noProof/>
          <w:kern w:val="0"/>
        </w:rPr>
      </w:pPr>
    </w:p>
    <w:p w14:paraId="01B3BE6C" w14:textId="7777777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14:paraId="679CE94F" w14:textId="7777777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14:paraId="09AF5EC3" w14:textId="77777777" w:rsidR="001F4603" w:rsidRPr="00E56DC2" w:rsidRDefault="001F4603" w:rsidP="001F4603">
      <w:pPr>
        <w:spacing w:after="0" w:line="240" w:lineRule="auto"/>
        <w:ind w:left="360"/>
        <w:contextualSpacing/>
        <w:jc w:val="both"/>
        <w:rPr>
          <w:rFonts w:ascii="Arial" w:eastAsia="Times New Roman" w:hAnsi="Arial" w:cs="Arial"/>
          <w:noProof/>
        </w:rPr>
      </w:pPr>
    </w:p>
    <w:p w14:paraId="27D307E7" w14:textId="77777777" w:rsidR="001F4603" w:rsidRPr="00E56DC2"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14:paraId="65E2F112" w14:textId="77777777" w:rsidR="001F4603" w:rsidRPr="00E56DC2"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gdje:</w:t>
      </w:r>
    </w:p>
    <w:p w14:paraId="4E473CAB" w14:textId="77777777" w:rsidR="001F4603" w:rsidRPr="00E56DC2" w:rsidRDefault="001F4603" w:rsidP="001F4603">
      <w:pPr>
        <w:spacing w:after="0" w:line="240" w:lineRule="auto"/>
        <w:ind w:firstLine="360"/>
        <w:jc w:val="both"/>
        <w:rPr>
          <w:rFonts w:ascii="Arial" w:eastAsia="Times New Roman" w:hAnsi="Arial" w:cs="Arial"/>
          <w:b/>
          <w:noProof/>
        </w:rPr>
      </w:pPr>
    </w:p>
    <w:p w14:paraId="1DEF5300"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14:paraId="014FE98A"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14:paraId="71BF11FF"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14:paraId="4A224CB0" w14:textId="77777777" w:rsidR="001F4603" w:rsidRPr="00E56DC2" w:rsidRDefault="001F4603" w:rsidP="001F4603">
      <w:pPr>
        <w:spacing w:after="0" w:line="240" w:lineRule="auto"/>
        <w:ind w:left="360"/>
        <w:jc w:val="both"/>
        <w:rPr>
          <w:rFonts w:ascii="Arial" w:eastAsia="Times New Roman" w:hAnsi="Arial" w:cs="Arial"/>
          <w:noProof/>
        </w:rPr>
      </w:pPr>
      <w:r w:rsidRPr="00E56DC2">
        <w:rPr>
          <w:rFonts w:ascii="Arial" w:eastAsia="Times New Roman" w:hAnsi="Arial" w:cs="Arial"/>
          <w:noProof/>
        </w:rPr>
        <w:lastRenderedPageBreak/>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D35018">
      <w:pPr>
        <w:spacing w:after="0" w:line="240" w:lineRule="auto"/>
        <w:jc w:val="both"/>
        <w:rPr>
          <w:rFonts w:ascii="Arial" w:hAnsi="Arial" w:cs="Arial"/>
          <w:lang w:val="sr-Latn-CS"/>
        </w:rPr>
      </w:pPr>
    </w:p>
    <w:p w14:paraId="2B317CC2" w14:textId="150AD79B" w:rsidR="00933594" w:rsidRPr="00E56DC2" w:rsidRDefault="00960D58" w:rsidP="001D5F57">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248BE908" w14:textId="77777777" w:rsidR="00960D58" w:rsidRPr="00E56DC2" w:rsidRDefault="00960D58" w:rsidP="00960D58">
      <w:pPr>
        <w:rPr>
          <w:rFonts w:ascii="Arial" w:hAnsi="Arial" w:cs="Arial"/>
          <w:lang w:val="sr-Latn-CS"/>
        </w:rPr>
      </w:pPr>
    </w:p>
    <w:p w14:paraId="0E1BF7D2"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14:paraId="61FEF84C" w14:textId="77777777" w:rsidR="007554B4" w:rsidRPr="00E56DC2" w:rsidRDefault="007554B4" w:rsidP="007554B4">
      <w:pPr>
        <w:spacing w:after="0" w:line="240" w:lineRule="auto"/>
        <w:jc w:val="both"/>
        <w:rPr>
          <w:rFonts w:ascii="Arial" w:eastAsia="Times New Roman" w:hAnsi="Arial" w:cs="Arial"/>
          <w:noProof/>
        </w:rPr>
      </w:pPr>
    </w:p>
    <w:p w14:paraId="0D88609E" w14:textId="77777777" w:rsidR="007554B4" w:rsidRPr="00E56DC2" w:rsidRDefault="007554B4" w:rsidP="007554B4">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14:paraId="43EF3B2E" w14:textId="77777777" w:rsidR="007554B4" w:rsidRPr="00E56DC2" w:rsidRDefault="007554B4" w:rsidP="007554B4">
      <w:pPr>
        <w:spacing w:after="0" w:line="240" w:lineRule="auto"/>
        <w:jc w:val="both"/>
        <w:rPr>
          <w:rFonts w:ascii="Arial" w:eastAsia="Times New Roman" w:hAnsi="Arial" w:cs="Arial"/>
          <w:noProof/>
        </w:rPr>
      </w:pPr>
    </w:p>
    <w:p w14:paraId="4BBE2CE0"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59CC6D0F" w14:textId="77777777" w:rsidR="007554B4" w:rsidRPr="00E56DC2" w:rsidRDefault="007554B4" w:rsidP="007554B4">
      <w:pPr>
        <w:spacing w:after="0" w:line="240" w:lineRule="auto"/>
        <w:jc w:val="both"/>
        <w:rPr>
          <w:rFonts w:ascii="Arial" w:eastAsia="Times New Roman" w:hAnsi="Arial" w:cs="Arial"/>
          <w:noProof/>
        </w:rPr>
      </w:pPr>
    </w:p>
    <w:p w14:paraId="1280B091"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14:paraId="6E027587" w14:textId="77777777"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7554B4">
      <w:pPr>
        <w:spacing w:after="0" w:line="240" w:lineRule="auto"/>
        <w:jc w:val="both"/>
        <w:rPr>
          <w:rFonts w:ascii="Arial" w:eastAsia="Times New Roman" w:hAnsi="Arial" w:cs="Arial"/>
          <w:noProof/>
          <w:lang w:val="pl-PL"/>
        </w:rPr>
      </w:pPr>
    </w:p>
    <w:p w14:paraId="48F40971" w14:textId="5BFE1585"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14:paraId="3D8C82B5" w14:textId="77777777" w:rsidR="0006476A" w:rsidRPr="00E56DC2" w:rsidRDefault="0006476A" w:rsidP="007554B4">
      <w:pPr>
        <w:spacing w:after="0" w:line="240" w:lineRule="auto"/>
        <w:jc w:val="both"/>
        <w:rPr>
          <w:rFonts w:ascii="Arial" w:eastAsia="Times New Roman" w:hAnsi="Arial" w:cs="Arial"/>
          <w:noProof/>
        </w:rPr>
      </w:pPr>
    </w:p>
    <w:p w14:paraId="2E534CA9" w14:textId="77777777" w:rsidR="007554B4" w:rsidRPr="00E56DC2" w:rsidRDefault="007554B4" w:rsidP="001D5F57">
      <w:pPr>
        <w:pStyle w:val="Heading2"/>
      </w:pPr>
      <w:r w:rsidRPr="00E56DC2">
        <w:t>9.5. Finansijski aspekt – Prosječni profit ponuđača u posljednje tri godine</w:t>
      </w:r>
    </w:p>
    <w:p w14:paraId="4CB0CCAE" w14:textId="77777777" w:rsidR="007554B4" w:rsidRPr="00E56DC2" w:rsidRDefault="007554B4" w:rsidP="007554B4">
      <w:pPr>
        <w:spacing w:after="0" w:line="240" w:lineRule="auto"/>
        <w:rPr>
          <w:rFonts w:ascii="Arial" w:hAnsi="Arial" w:cs="Arial"/>
          <w:lang w:val="sr-Latn-CS"/>
        </w:rPr>
      </w:pPr>
    </w:p>
    <w:p w14:paraId="35A90E85" w14:textId="77777777" w:rsidR="007554B4" w:rsidRPr="00E56DC2" w:rsidRDefault="007554B4" w:rsidP="007554B4">
      <w:pPr>
        <w:spacing w:after="0" w:line="240" w:lineRule="auto"/>
        <w:jc w:val="both"/>
        <w:rPr>
          <w:rFonts w:ascii="Arial" w:hAnsi="Arial" w:cs="Arial"/>
          <w:noProof/>
        </w:rPr>
      </w:pPr>
      <w:r w:rsidRPr="00E56DC2">
        <w:rPr>
          <w:rFonts w:ascii="Arial" w:hAnsi="Arial" w:cs="Arial"/>
          <w:noProof/>
        </w:rPr>
        <w:t>Ovaj kriterijum se izračunava na sljedeći način:</w:t>
      </w:r>
    </w:p>
    <w:p w14:paraId="319EDFF4" w14:textId="77777777" w:rsidR="007554B4" w:rsidRPr="00E56DC2" w:rsidRDefault="007554B4" w:rsidP="007554B4">
      <w:pPr>
        <w:spacing w:after="0" w:line="240" w:lineRule="auto"/>
        <w:jc w:val="both"/>
        <w:rPr>
          <w:rFonts w:ascii="Arial" w:hAnsi="Arial" w:cs="Arial"/>
          <w:noProof/>
        </w:rPr>
      </w:pPr>
    </w:p>
    <w:p w14:paraId="3702731A" w14:textId="77777777" w:rsidR="007554B4" w:rsidRPr="00E56DC2" w:rsidRDefault="007554B4" w:rsidP="007554B4">
      <w:pPr>
        <w:spacing w:after="0" w:line="240" w:lineRule="auto"/>
        <w:jc w:val="both"/>
        <w:rPr>
          <w:rFonts w:ascii="Arial" w:hAnsi="Arial" w:cs="Arial"/>
          <w:b/>
          <w:noProof/>
        </w:rPr>
      </w:pPr>
      <w:r w:rsidRPr="00E56DC2">
        <w:rPr>
          <w:rFonts w:ascii="Arial" w:hAnsi="Arial" w:cs="Arial"/>
          <w:b/>
          <w:noProof/>
        </w:rPr>
        <w:t>Kriterijum: PBP / MBP x 10,</w:t>
      </w:r>
    </w:p>
    <w:p w14:paraId="74066FA7" w14:textId="77777777" w:rsidR="007554B4" w:rsidRPr="00E56DC2" w:rsidRDefault="007554B4" w:rsidP="007554B4">
      <w:pPr>
        <w:spacing w:after="0" w:line="240" w:lineRule="auto"/>
        <w:jc w:val="both"/>
        <w:rPr>
          <w:rFonts w:ascii="Arial" w:hAnsi="Arial" w:cs="Arial"/>
          <w:noProof/>
        </w:rPr>
      </w:pPr>
    </w:p>
    <w:p w14:paraId="35F65740" w14:textId="77777777" w:rsidR="007554B4" w:rsidRPr="00E56DC2" w:rsidRDefault="007554B4" w:rsidP="007554B4">
      <w:pPr>
        <w:spacing w:after="0" w:line="240" w:lineRule="auto"/>
        <w:jc w:val="both"/>
        <w:rPr>
          <w:rFonts w:ascii="Arial" w:hAnsi="Arial" w:cs="Arial"/>
          <w:noProof/>
        </w:rPr>
      </w:pPr>
      <w:r w:rsidRPr="00E56DC2">
        <w:rPr>
          <w:rFonts w:ascii="Arial" w:hAnsi="Arial" w:cs="Arial"/>
          <w:noProof/>
        </w:rPr>
        <w:t>gdje:</w:t>
      </w:r>
    </w:p>
    <w:p w14:paraId="467DF636" w14:textId="77777777" w:rsidR="007554B4" w:rsidRPr="00E56DC2" w:rsidRDefault="007554B4" w:rsidP="007554B4">
      <w:pPr>
        <w:spacing w:after="0" w:line="240" w:lineRule="auto"/>
        <w:jc w:val="both"/>
        <w:rPr>
          <w:rFonts w:ascii="Arial" w:hAnsi="Arial" w:cs="Arial"/>
          <w:noProof/>
        </w:rPr>
      </w:pPr>
    </w:p>
    <w:p w14:paraId="695B45CA" w14:textId="77777777" w:rsidR="007554B4" w:rsidRPr="00E56DC2" w:rsidRDefault="007554B4" w:rsidP="007554B4">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14:paraId="6D913DD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56DC2" w:rsidRDefault="007554B4" w:rsidP="007554B4">
      <w:pPr>
        <w:spacing w:before="120"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14:paraId="7E4FE669" w14:textId="53D8FA20" w:rsidR="007554B4" w:rsidRPr="00E56DC2" w:rsidRDefault="007554B4" w:rsidP="007554B4">
      <w:pPr>
        <w:spacing w:after="0" w:line="240" w:lineRule="auto"/>
        <w:jc w:val="both"/>
        <w:rPr>
          <w:rFonts w:ascii="Arial" w:eastAsia="Times New Roman" w:hAnsi="Arial" w:cs="Arial"/>
          <w:noProof/>
        </w:rPr>
      </w:pPr>
    </w:p>
    <w:p w14:paraId="218C9AA0" w14:textId="77777777" w:rsidR="007554B4" w:rsidRPr="00E56DC2" w:rsidRDefault="007554B4" w:rsidP="001D5F57">
      <w:pPr>
        <w:pStyle w:val="Heading2"/>
      </w:pPr>
      <w:r w:rsidRPr="00E56DC2">
        <w:t>9.6. Kvalitet poslovnog plana i efekti na zapošljavanje i ekonomski razvoj</w:t>
      </w:r>
    </w:p>
    <w:p w14:paraId="2A14A97E" w14:textId="77777777" w:rsidR="007554B4" w:rsidRPr="00E56DC2" w:rsidRDefault="007554B4" w:rsidP="007554B4">
      <w:pPr>
        <w:spacing w:after="0" w:line="240" w:lineRule="auto"/>
        <w:jc w:val="both"/>
        <w:rPr>
          <w:rFonts w:ascii="Arial" w:hAnsi="Arial" w:cs="Arial"/>
          <w:lang w:val="sr-Latn-CS"/>
        </w:rPr>
      </w:pPr>
    </w:p>
    <w:p w14:paraId="75B7178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7554B4">
      <w:pPr>
        <w:spacing w:after="0" w:line="240" w:lineRule="auto"/>
        <w:jc w:val="both"/>
        <w:rPr>
          <w:rFonts w:ascii="Arial" w:hAnsi="Arial" w:cs="Arial"/>
          <w:noProof/>
          <w:lang w:val="pl-PL"/>
        </w:rPr>
      </w:pPr>
    </w:p>
    <w:p w14:paraId="3C8C0473"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56DC2" w:rsidRDefault="007554B4" w:rsidP="007554B4">
      <w:pPr>
        <w:spacing w:after="0" w:line="240" w:lineRule="auto"/>
        <w:jc w:val="both"/>
        <w:rPr>
          <w:rFonts w:ascii="Arial" w:hAnsi="Arial" w:cs="Arial"/>
          <w:noProof/>
          <w:lang w:val="pl-PL"/>
        </w:rPr>
      </w:pPr>
    </w:p>
    <w:p w14:paraId="268522E1" w14:textId="0AD85526" w:rsidR="007554B4" w:rsidRPr="00CD7CDA" w:rsidRDefault="007554B4" w:rsidP="007554B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52473ABA" w14:textId="73667BE4" w:rsidR="00D1122B" w:rsidRPr="00E56DC2" w:rsidRDefault="00484F44" w:rsidP="00DC0967">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lastRenderedPageBreak/>
        <w:t xml:space="preserve">  </w:t>
      </w:r>
      <w:r w:rsidR="004102A3" w:rsidRPr="00E56DC2">
        <w:rPr>
          <w:rFonts w:ascii="Arial" w:hAnsi="Arial" w:cs="Arial"/>
          <w:sz w:val="22"/>
          <w:szCs w:val="22"/>
        </w:rPr>
        <w:t xml:space="preserve">  </w:t>
      </w:r>
      <w:r w:rsidR="00592620"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00592620"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00592620" w:rsidRPr="00E56DC2">
        <w:rPr>
          <w:rFonts w:ascii="Arial" w:hAnsi="Arial" w:cs="Arial"/>
          <w:sz w:val="22"/>
          <w:szCs w:val="22"/>
        </w:rPr>
        <w:t>DJELATNOSTI</w:t>
      </w:r>
      <w:bookmarkStart w:id="45" w:name="_Toc390549921"/>
      <w:bookmarkEnd w:id="40"/>
      <w:bookmarkEnd w:id="41"/>
      <w:bookmarkEnd w:id="42"/>
      <w:bookmarkEnd w:id="43"/>
      <w:bookmarkEnd w:id="44"/>
    </w:p>
    <w:p w14:paraId="11A4DB13" w14:textId="77777777" w:rsidR="00D1122B" w:rsidRPr="00E56DC2" w:rsidRDefault="00D1122B" w:rsidP="00205A29">
      <w:pPr>
        <w:spacing w:after="0" w:line="240" w:lineRule="auto"/>
        <w:rPr>
          <w:rFonts w:ascii="Arial" w:hAnsi="Arial" w:cs="Arial"/>
          <w:lang w:val="sr-Latn-CS"/>
        </w:rPr>
      </w:pPr>
    </w:p>
    <w:p w14:paraId="7C7511C9" w14:textId="77777777" w:rsidR="00E52914" w:rsidRPr="00E56DC2" w:rsidRDefault="00E52914" w:rsidP="001D5F57">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205A29">
      <w:pPr>
        <w:spacing w:after="0" w:line="240" w:lineRule="auto"/>
        <w:jc w:val="both"/>
        <w:rPr>
          <w:rFonts w:ascii="Arial" w:hAnsi="Arial" w:cs="Arial"/>
          <w:lang w:val="sr-Latn-CS"/>
        </w:rPr>
      </w:pPr>
    </w:p>
    <w:p w14:paraId="3227B72E"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205A29">
      <w:pPr>
        <w:spacing w:after="0" w:line="240" w:lineRule="auto"/>
        <w:jc w:val="both"/>
        <w:rPr>
          <w:rFonts w:ascii="Arial" w:hAnsi="Arial" w:cs="Arial"/>
          <w:lang w:val="sr-Latn-CS"/>
        </w:rPr>
      </w:pPr>
    </w:p>
    <w:p w14:paraId="1AB4D471"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D35018">
      <w:pPr>
        <w:spacing w:after="0" w:line="240" w:lineRule="auto"/>
        <w:jc w:val="both"/>
        <w:rPr>
          <w:rFonts w:ascii="Arial" w:hAnsi="Arial" w:cs="Arial"/>
          <w:lang w:val="sr-Latn-CS"/>
        </w:rPr>
      </w:pPr>
    </w:p>
    <w:p w14:paraId="01C81FB1" w14:textId="77777777" w:rsidR="00E52914" w:rsidRPr="00E56DC2" w:rsidRDefault="00E52914" w:rsidP="001D5F57">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D35018">
      <w:pPr>
        <w:spacing w:after="0" w:line="240" w:lineRule="auto"/>
        <w:jc w:val="both"/>
        <w:rPr>
          <w:rFonts w:ascii="Arial" w:hAnsi="Arial" w:cs="Arial"/>
        </w:rPr>
      </w:pPr>
    </w:p>
    <w:p w14:paraId="0E3A6E9F"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D35018">
      <w:pPr>
        <w:spacing w:after="0" w:line="240" w:lineRule="auto"/>
        <w:jc w:val="both"/>
        <w:rPr>
          <w:rFonts w:ascii="Arial" w:hAnsi="Arial" w:cs="Arial"/>
          <w:lang w:val="sr-Latn-CS"/>
        </w:rPr>
      </w:pPr>
    </w:p>
    <w:p w14:paraId="44C05BBA" w14:textId="76717F82"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0008720C">
        <w:rPr>
          <w:rFonts w:ascii="Arial" w:hAnsi="Arial" w:cs="Arial"/>
          <w:lang w:val="sr-Latn-CS"/>
        </w:rPr>
        <w:t xml:space="preserve"> </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5600744"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C85E67">
        <w:rPr>
          <w:rFonts w:ascii="Arial" w:hAnsi="Arial" w:cs="Arial"/>
          <w:lang w:val="sr-Latn-CS"/>
        </w:rPr>
        <w:t>pojave</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56DC2" w:rsidRDefault="00E52914" w:rsidP="00FC766D">
      <w:pPr>
        <w:pStyle w:val="Heading4"/>
        <w:numPr>
          <w:ilvl w:val="2"/>
          <w:numId w:val="24"/>
        </w:numPr>
        <w:spacing w:line="240" w:lineRule="auto"/>
        <w:ind w:left="0" w:firstLine="0"/>
        <w:jc w:val="both"/>
        <w:rPr>
          <w:rFonts w:ascii="Arial" w:hAnsi="Arial" w:cs="Arial"/>
          <w:b/>
          <w:sz w:val="22"/>
          <w:szCs w:val="22"/>
        </w:rPr>
      </w:pPr>
      <w:proofErr w:type="spellStart"/>
      <w:r w:rsidRPr="00E56DC2">
        <w:rPr>
          <w:rFonts w:ascii="Arial" w:hAnsi="Arial" w:cs="Arial"/>
          <w:b/>
          <w:sz w:val="22"/>
          <w:szCs w:val="22"/>
        </w:rPr>
        <w:t>Odobrenje</w:t>
      </w:r>
      <w:proofErr w:type="spellEnd"/>
      <w:r w:rsidRPr="00E56DC2">
        <w:rPr>
          <w:rFonts w:ascii="Arial" w:hAnsi="Arial" w:cs="Arial"/>
          <w:b/>
          <w:sz w:val="22"/>
          <w:szCs w:val="22"/>
        </w:rPr>
        <w:t xml:space="preserve"> za </w:t>
      </w:r>
      <w:proofErr w:type="spellStart"/>
      <w:r w:rsidRPr="00E56DC2">
        <w:rPr>
          <w:rFonts w:ascii="Arial" w:hAnsi="Arial" w:cs="Arial"/>
          <w:b/>
          <w:sz w:val="22"/>
          <w:szCs w:val="22"/>
        </w:rPr>
        <w:t>izvođenje</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radova</w:t>
      </w:r>
      <w:proofErr w:type="spellEnd"/>
      <w:r w:rsidRPr="00E56DC2">
        <w:rPr>
          <w:rFonts w:ascii="Arial" w:hAnsi="Arial" w:cs="Arial"/>
          <w:b/>
          <w:sz w:val="22"/>
          <w:szCs w:val="22"/>
        </w:rPr>
        <w:t xml:space="preserve"> po </w:t>
      </w:r>
      <w:proofErr w:type="spellStart"/>
      <w:r w:rsidRPr="00E56DC2">
        <w:rPr>
          <w:rFonts w:ascii="Arial" w:hAnsi="Arial" w:cs="Arial"/>
          <w:b/>
          <w:sz w:val="22"/>
          <w:szCs w:val="22"/>
        </w:rPr>
        <w:t>rudarskom</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projektu</w:t>
      </w:r>
      <w:bookmarkEnd w:id="59"/>
      <w:bookmarkEnd w:id="60"/>
      <w:bookmarkEnd w:id="61"/>
      <w:bookmarkEnd w:id="62"/>
      <w:bookmarkEnd w:id="63"/>
      <w:proofErr w:type="spellEnd"/>
    </w:p>
    <w:p w14:paraId="3B11E9B5" w14:textId="77777777" w:rsidR="00E52914" w:rsidRPr="00E56DC2" w:rsidRDefault="00E52914" w:rsidP="00D35018">
      <w:pPr>
        <w:spacing w:after="0" w:line="240" w:lineRule="auto"/>
        <w:jc w:val="both"/>
        <w:rPr>
          <w:rFonts w:ascii="Arial" w:hAnsi="Arial" w:cs="Arial"/>
          <w:lang w:val="sr-Latn-CS"/>
        </w:rPr>
      </w:pPr>
    </w:p>
    <w:p w14:paraId="393F98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D35018">
      <w:pPr>
        <w:spacing w:after="0" w:line="240" w:lineRule="auto"/>
        <w:jc w:val="both"/>
        <w:rPr>
          <w:rFonts w:ascii="Arial" w:hAnsi="Arial" w:cs="Arial"/>
          <w:lang w:val="sr-Latn-CS"/>
        </w:rPr>
      </w:pPr>
    </w:p>
    <w:p w14:paraId="06809F8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D35018">
      <w:pPr>
        <w:spacing w:after="0" w:line="240" w:lineRule="auto"/>
        <w:jc w:val="both"/>
        <w:rPr>
          <w:rFonts w:ascii="Arial" w:hAnsi="Arial" w:cs="Arial"/>
          <w:lang w:val="sr-Latn-CS"/>
        </w:rPr>
      </w:pPr>
    </w:p>
    <w:p w14:paraId="1EFE4455" w14:textId="77777777"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lastRenderedPageBreak/>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1B90409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D35018">
      <w:pPr>
        <w:spacing w:after="0" w:line="240" w:lineRule="auto"/>
        <w:jc w:val="both"/>
        <w:rPr>
          <w:rFonts w:ascii="Arial" w:hAnsi="Arial" w:cs="Arial"/>
          <w:lang w:val="sr-Latn-CS"/>
        </w:rPr>
      </w:pPr>
    </w:p>
    <w:p w14:paraId="5AEAA88D"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D35018">
      <w:pPr>
        <w:spacing w:after="0" w:line="240" w:lineRule="auto"/>
        <w:jc w:val="both"/>
        <w:rPr>
          <w:rFonts w:ascii="Arial" w:hAnsi="Arial" w:cs="Arial"/>
          <w:lang w:val="sr-Latn-CS"/>
        </w:rPr>
      </w:pPr>
    </w:p>
    <w:p w14:paraId="7A5F6970"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14:paraId="395CE63F" w14:textId="77777777" w:rsidR="0084036A" w:rsidRPr="00E56DC2" w:rsidRDefault="0084036A" w:rsidP="00D35018">
      <w:pPr>
        <w:spacing w:after="0" w:line="240" w:lineRule="auto"/>
        <w:jc w:val="both"/>
        <w:rPr>
          <w:rFonts w:ascii="Arial" w:hAnsi="Arial" w:cs="Arial"/>
          <w:lang w:val="sr-Latn-CS"/>
        </w:rPr>
      </w:pPr>
    </w:p>
    <w:p w14:paraId="3BF9E2C4"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D35018">
      <w:pPr>
        <w:spacing w:after="0" w:line="240" w:lineRule="auto"/>
        <w:jc w:val="both"/>
        <w:rPr>
          <w:rFonts w:ascii="Arial" w:hAnsi="Arial" w:cs="Arial"/>
          <w:lang w:val="sr-Latn-CS"/>
        </w:rPr>
      </w:pPr>
    </w:p>
    <w:p w14:paraId="6FA27642"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D35018">
      <w:pPr>
        <w:spacing w:after="0" w:line="240" w:lineRule="auto"/>
        <w:jc w:val="both"/>
        <w:rPr>
          <w:rFonts w:ascii="Arial" w:hAnsi="Arial" w:cs="Arial"/>
          <w:lang w:val="sr-Latn-CS"/>
        </w:rPr>
      </w:pPr>
    </w:p>
    <w:p w14:paraId="79F4AF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D35018">
      <w:pPr>
        <w:spacing w:after="0" w:line="240" w:lineRule="auto"/>
        <w:jc w:val="both"/>
        <w:rPr>
          <w:rFonts w:ascii="Arial" w:hAnsi="Arial" w:cs="Arial"/>
          <w:lang w:val="sr-Latn-CS"/>
        </w:rPr>
      </w:pPr>
    </w:p>
    <w:p w14:paraId="3661A15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Pr="00E56DC2" w:rsidRDefault="00FE7737" w:rsidP="00D35018">
      <w:pPr>
        <w:spacing w:after="0" w:line="240" w:lineRule="auto"/>
        <w:jc w:val="both"/>
        <w:rPr>
          <w:rFonts w:ascii="Arial" w:hAnsi="Arial" w:cs="Arial"/>
          <w:lang w:val="sr-Latn-CS"/>
        </w:rPr>
      </w:pPr>
    </w:p>
    <w:p w14:paraId="0400A048" w14:textId="27119F5B" w:rsidR="00DC0967" w:rsidRPr="00E56DC2" w:rsidRDefault="00DC0967" w:rsidP="00D35018">
      <w:pPr>
        <w:spacing w:after="0" w:line="240" w:lineRule="auto"/>
        <w:jc w:val="both"/>
        <w:rPr>
          <w:rFonts w:ascii="Arial" w:hAnsi="Arial" w:cs="Arial"/>
          <w:lang w:val="sr-Latn-CS"/>
        </w:rPr>
      </w:pPr>
    </w:p>
    <w:p w14:paraId="246A42AB" w14:textId="77777777" w:rsidR="00E52914" w:rsidRPr="00E56DC2" w:rsidRDefault="006C4D9F" w:rsidP="001D5F57">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D35018">
      <w:pPr>
        <w:spacing w:after="0" w:line="240" w:lineRule="auto"/>
        <w:jc w:val="both"/>
        <w:rPr>
          <w:rFonts w:ascii="Arial" w:hAnsi="Arial" w:cs="Arial"/>
          <w:lang w:val="sr-Latn-CS"/>
        </w:rPr>
      </w:pPr>
    </w:p>
    <w:p w14:paraId="75A87D47" w14:textId="77777777" w:rsidR="00E52914" w:rsidRPr="00E56DC2"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3D2DFFAF" w:rsidR="0052524F" w:rsidRPr="00E56DC2" w:rsidRDefault="00484F44" w:rsidP="00A1248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14:paraId="7D94241F"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4F44">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62A7BEE0"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0D1493F1" w14:textId="77777777" w:rsidR="00205A29" w:rsidRPr="00E56DC2" w:rsidRDefault="00205A29" w:rsidP="006C4D9F">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FC766D">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lastRenderedPageBreak/>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102A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D35018">
      <w:pPr>
        <w:spacing w:after="0" w:line="240" w:lineRule="auto"/>
        <w:jc w:val="both"/>
        <w:rPr>
          <w:rFonts w:ascii="Arial" w:hAnsi="Arial" w:cs="Arial"/>
          <w:lang w:val="sr-Latn-CS"/>
        </w:rPr>
      </w:pPr>
    </w:p>
    <w:p w14:paraId="31F9F841" w14:textId="77777777" w:rsidR="0084036A" w:rsidRPr="00E56DC2" w:rsidRDefault="00E52914" w:rsidP="00D35018">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FC766D">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1D5F57">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D35018">
      <w:pPr>
        <w:spacing w:after="0" w:line="240" w:lineRule="auto"/>
        <w:jc w:val="both"/>
        <w:rPr>
          <w:rFonts w:ascii="Arial" w:hAnsi="Arial" w:cs="Arial"/>
          <w:lang w:val="sr-Latn-CS"/>
        </w:rPr>
      </w:pPr>
    </w:p>
    <w:p w14:paraId="0CC9BFAA" w14:textId="77777777" w:rsidR="0052524F" w:rsidRPr="00E56DC2" w:rsidRDefault="0052524F" w:rsidP="0052524F">
      <w:pPr>
        <w:spacing w:after="0" w:line="240" w:lineRule="auto"/>
        <w:jc w:val="both"/>
        <w:rPr>
          <w:rFonts w:ascii="Arial" w:hAnsi="Arial" w:cs="Arial"/>
          <w:noProof/>
        </w:rPr>
      </w:pPr>
      <w:r w:rsidRPr="00E56DC2">
        <w:rPr>
          <w:rFonts w:ascii="Arial" w:hAnsi="Arial" w:cs="Arial"/>
          <w:noProof/>
        </w:rPr>
        <w:t xml:space="preserve">Shodno članu 23 Zakona o koncesijama </w:t>
      </w:r>
      <w:proofErr w:type="spellStart"/>
      <w:r w:rsidRPr="00E56DC2">
        <w:rPr>
          <w:rFonts w:ascii="Arial" w:eastAsia="Calibri" w:hAnsi="Arial" w:cs="Arial"/>
          <w:kern w:val="0"/>
        </w:rPr>
        <w:t>nepodobni</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ponuđači</w:t>
      </w:r>
      <w:proofErr w:type="spellEnd"/>
      <w:r w:rsidRPr="00E56DC2">
        <w:rPr>
          <w:rFonts w:ascii="Arial" w:hAnsi="Arial" w:cs="Arial"/>
          <w:noProof/>
        </w:rPr>
        <w:t>:</w:t>
      </w:r>
    </w:p>
    <w:p w14:paraId="32CA9ED8"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nad</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pokrenut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postupak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uređuje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w:t>
      </w:r>
      <w:proofErr w:type="spellEnd"/>
      <w:r w:rsidRPr="00E56DC2">
        <w:rPr>
          <w:rFonts w:ascii="Arial" w:eastAsia="Calibri" w:hAnsi="Arial" w:cs="Arial"/>
          <w:kern w:val="0"/>
        </w:rPr>
        <w:t>;</w:t>
      </w:r>
    </w:p>
    <w:p w14:paraId="223CA641"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presudom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osuđeni</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w:t>
      </w:r>
    </w:p>
    <w:p w14:paraId="0BC2C0AB"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neizmirene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svih</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Calibri" w:hAnsi="Arial" w:cs="Arial"/>
          <w:kern w:val="0"/>
          <w:lang w:val="sr-Latn-ME"/>
        </w:rPr>
        <w:t>;</w:t>
      </w:r>
    </w:p>
    <w:p w14:paraId="49660450"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zbog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neispunjavanja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raskinut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ugovor</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koncesiji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zaključen</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ovim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w:t>
      </w:r>
    </w:p>
    <w:p w14:paraId="69C040A2"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kazni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izrečenih</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krivičnom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prekršajnom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postupku</w:t>
      </w:r>
      <w:proofErr w:type="spellEnd"/>
      <w:r w:rsidRPr="00E56DC2">
        <w:rPr>
          <w:rFonts w:ascii="Arial" w:eastAsia="Calibri" w:hAnsi="Arial" w:cs="Arial"/>
          <w:kern w:val="0"/>
        </w:rPr>
        <w:t>;</w:t>
      </w:r>
    </w:p>
    <w:p w14:paraId="0F7C8350"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čiji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podaci</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svojini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finansijskim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fiskalnim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evidencijama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kojoj</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prebivalište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nijesu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dostupni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nadležnim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Crne</w:t>
      </w:r>
      <w:proofErr w:type="spellEnd"/>
      <w:r w:rsidRPr="00E56DC2">
        <w:rPr>
          <w:rFonts w:ascii="Arial" w:eastAsia="Calibri" w:hAnsi="Arial" w:cs="Arial"/>
          <w:kern w:val="0"/>
        </w:rPr>
        <w:t xml:space="preserve"> Gore;</w:t>
      </w:r>
    </w:p>
    <w:p w14:paraId="36C63C3A"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čije</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odgovorno</w:t>
      </w:r>
      <w:proofErr w:type="spellEnd"/>
      <w:r w:rsidRPr="00E56DC2">
        <w:rPr>
          <w:rFonts w:ascii="Arial" w:eastAsia="Calibri" w:hAnsi="Arial" w:cs="Arial"/>
          <w:kern w:val="0"/>
        </w:rPr>
        <w:t xml:space="preserve"> lice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njegov</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zakonski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zastupnik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osuđivan</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2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stava</w:t>
      </w:r>
      <w:proofErr w:type="spellEnd"/>
      <w:r w:rsidRPr="00E56DC2">
        <w:rPr>
          <w:rFonts w:ascii="Arial" w:eastAsia="Calibri" w:hAnsi="Arial" w:cs="Arial"/>
          <w:kern w:val="0"/>
        </w:rPr>
        <w:t>.</w:t>
      </w:r>
    </w:p>
    <w:p w14:paraId="6E013E55" w14:textId="6F05C5B2" w:rsidR="0052524F" w:rsidRPr="00E56DC2" w:rsidRDefault="0052524F" w:rsidP="0052524F">
      <w:pPr>
        <w:suppressAutoHyphens w:val="0"/>
        <w:autoSpaceDE w:val="0"/>
        <w:autoSpaceDN w:val="0"/>
        <w:adjustRightInd w:val="0"/>
        <w:spacing w:before="120" w:after="0" w:line="240" w:lineRule="auto"/>
        <w:jc w:val="both"/>
        <w:rPr>
          <w:rFonts w:ascii="Arial" w:eastAsia="Calibri" w:hAnsi="Arial" w:cs="Arial"/>
          <w:kern w:val="0"/>
        </w:rPr>
      </w:pPr>
      <w:proofErr w:type="spellStart"/>
      <w:r w:rsidRPr="00E56DC2">
        <w:rPr>
          <w:rFonts w:ascii="Arial" w:eastAsia="Calibri" w:hAnsi="Arial" w:cs="Arial"/>
          <w:kern w:val="0"/>
        </w:rPr>
        <w:t>Izuzetno</w:t>
      </w:r>
      <w:proofErr w:type="spellEnd"/>
      <w:r w:rsidRPr="00E56DC2">
        <w:rPr>
          <w:rFonts w:ascii="Arial" w:eastAsia="Calibri" w:hAnsi="Arial" w:cs="Arial"/>
          <w:kern w:val="0"/>
        </w:rPr>
        <w:t xml:space="preserve"> </w:t>
      </w:r>
      <w:r w:rsidR="00F06D7A" w:rsidRPr="00E56DC2">
        <w:rPr>
          <w:rFonts w:ascii="Arial" w:eastAsia="Calibri" w:hAnsi="Arial" w:cs="Arial"/>
          <w:kern w:val="0"/>
        </w:rPr>
        <w:t xml:space="preserve">od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3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člana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neće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smatrati</w:t>
      </w:r>
      <w:proofErr w:type="spellEnd"/>
      <w:r w:rsidRPr="00E56DC2">
        <w:rPr>
          <w:rFonts w:ascii="Arial" w:eastAsia="Calibri" w:hAnsi="Arial" w:cs="Arial"/>
          <w:kern w:val="0"/>
        </w:rPr>
        <w:t xml:space="preserve"> da je </w:t>
      </w:r>
      <w:proofErr w:type="spellStart"/>
      <w:r w:rsidRPr="00E56DC2">
        <w:rPr>
          <w:rFonts w:ascii="Arial" w:eastAsia="Calibri" w:hAnsi="Arial" w:cs="Arial"/>
          <w:kern w:val="0"/>
        </w:rPr>
        <w:t>ponuđač</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nepodoban</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koji </w:t>
      </w:r>
      <w:proofErr w:type="spellStart"/>
      <w:r w:rsidRPr="00E56DC2">
        <w:rPr>
          <w:rFonts w:ascii="Arial" w:eastAsia="Calibri" w:hAnsi="Arial" w:cs="Arial"/>
          <w:kern w:val="0"/>
        </w:rPr>
        <w:t>dokaže</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nema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da mu je </w:t>
      </w:r>
      <w:proofErr w:type="spellStart"/>
      <w:r w:rsidRPr="00E56DC2">
        <w:rPr>
          <w:rFonts w:ascii="Arial" w:eastAsia="Calibri" w:hAnsi="Arial" w:cs="Arial"/>
          <w:kern w:val="0"/>
        </w:rPr>
        <w:t>odobreno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odlaganje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blagovremeno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izvršava</w:t>
      </w:r>
      <w:proofErr w:type="spellEnd"/>
      <w:r w:rsidRPr="00E56DC2">
        <w:rPr>
          <w:rFonts w:ascii="Arial" w:eastAsia="Calibri" w:hAnsi="Arial" w:cs="Arial"/>
          <w:kern w:val="0"/>
        </w:rPr>
        <w:t>.</w:t>
      </w:r>
    </w:p>
    <w:p w14:paraId="40C124BC" w14:textId="77777777"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E56DC2" w:rsidRDefault="0052524F" w:rsidP="00FC766D">
      <w:pPr>
        <w:pStyle w:val="ListParagraph"/>
        <w:numPr>
          <w:ilvl w:val="0"/>
          <w:numId w:val="27"/>
        </w:numPr>
        <w:spacing w:before="120"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14:paraId="5C63F362" w14:textId="77777777"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14:paraId="017CE4AD" w14:textId="63723E98"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 xml:space="preserve">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14:paraId="2F5D6DCE" w14:textId="6CC75705"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lastRenderedPageBreak/>
        <w:t xml:space="preserve">dokaz da je ponuđač izmirio obaveze po osnovu svih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14:paraId="2E4A5114" w14:textId="77777777"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14:paraId="7415380E" w14:textId="30CD09C1"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14:paraId="6D1453BA" w14:textId="2CF3F1D2"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14:paraId="3FDCF8B0" w14:textId="77777777" w:rsidR="0052524F" w:rsidRPr="00E56DC2" w:rsidRDefault="0052524F" w:rsidP="0052524F">
      <w:pPr>
        <w:spacing w:before="120"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2FF0B774"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52524F">
      <w:pPr>
        <w:pStyle w:val="Default"/>
        <w:spacing w:before="120"/>
        <w:jc w:val="both"/>
        <w:rPr>
          <w:rFonts w:ascii="Arial" w:hAnsi="Arial" w:cs="Arial"/>
          <w:color w:val="auto"/>
          <w:sz w:val="22"/>
          <w:szCs w:val="22"/>
          <w:lang w:val="sr-Latn-CS"/>
        </w:rPr>
      </w:pPr>
    </w:p>
    <w:p w14:paraId="517001E1" w14:textId="77777777" w:rsidR="0052524F" w:rsidRPr="00E56DC2" w:rsidRDefault="0052524F" w:rsidP="0052524F">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52524F">
      <w:pPr>
        <w:spacing w:after="0" w:line="240" w:lineRule="auto"/>
        <w:jc w:val="both"/>
        <w:rPr>
          <w:rFonts w:ascii="Arial" w:hAnsi="Arial" w:cs="Arial"/>
          <w:noProof/>
        </w:rPr>
      </w:pPr>
    </w:p>
    <w:p w14:paraId="456F735E" w14:textId="77777777" w:rsidR="0052524F" w:rsidRPr="00E56DC2"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14:paraId="5FA9C153" w14:textId="77777777" w:rsidR="0052524F" w:rsidRPr="00E56DC2"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14:paraId="0E6A87BD" w14:textId="77777777" w:rsidR="0052524F" w:rsidRPr="00E56DC2" w:rsidRDefault="0052524F" w:rsidP="0052524F">
      <w:pPr>
        <w:pStyle w:val="Default"/>
        <w:jc w:val="both"/>
        <w:rPr>
          <w:rFonts w:ascii="Arial" w:hAnsi="Arial" w:cs="Arial"/>
          <w:color w:val="auto"/>
          <w:sz w:val="22"/>
          <w:szCs w:val="22"/>
          <w:lang w:val="sr-Latn-CS"/>
        </w:rPr>
      </w:pPr>
    </w:p>
    <w:p w14:paraId="27E6176F" w14:textId="77777777" w:rsidR="0052524F" w:rsidRPr="00E56DC2" w:rsidRDefault="0052524F" w:rsidP="001D5F57">
      <w:pPr>
        <w:pStyle w:val="Heading2"/>
      </w:pPr>
      <w:r w:rsidRPr="00E56DC2">
        <w:t>12.2 Javni oglas</w:t>
      </w:r>
    </w:p>
    <w:p w14:paraId="411DB286" w14:textId="77777777" w:rsidR="0052524F" w:rsidRPr="00E56DC2" w:rsidRDefault="0052524F" w:rsidP="0052524F">
      <w:pPr>
        <w:spacing w:after="0"/>
        <w:rPr>
          <w:rFonts w:ascii="Arial" w:hAnsi="Arial" w:cs="Arial"/>
          <w:lang w:val="sr-Latn-CS" w:eastAsia="x-none"/>
        </w:rPr>
      </w:pPr>
    </w:p>
    <w:p w14:paraId="2B56972C"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77777777" w:rsidR="0052524F" w:rsidRPr="00E56DC2" w:rsidRDefault="0052524F" w:rsidP="0052524F">
      <w:pPr>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6EB40C44"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način dostavljanja ponude;</w:t>
      </w:r>
    </w:p>
    <w:p w14:paraId="3E34F00B" w14:textId="58F3898F" w:rsidR="00A57F6E" w:rsidRPr="00E56DC2" w:rsidRDefault="00A57F6E"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FC766D">
      <w:pPr>
        <w:numPr>
          <w:ilvl w:val="0"/>
          <w:numId w:val="16"/>
        </w:numPr>
        <w:suppressAutoHyphens w:val="0"/>
        <w:spacing w:before="120"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52524F">
      <w:pPr>
        <w:spacing w:after="0" w:line="240" w:lineRule="auto"/>
        <w:jc w:val="both"/>
        <w:rPr>
          <w:rFonts w:ascii="Arial" w:eastAsia="Times New Roman" w:hAnsi="Arial" w:cs="Arial"/>
          <w:lang w:val="sr-Latn-CS"/>
        </w:rPr>
      </w:pPr>
    </w:p>
    <w:p w14:paraId="17B4F1DA" w14:textId="77777777" w:rsidR="0052524F" w:rsidRPr="00E56DC2" w:rsidRDefault="0052524F" w:rsidP="001D5F57">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52524F">
      <w:pPr>
        <w:spacing w:after="0"/>
        <w:rPr>
          <w:rFonts w:ascii="Arial" w:hAnsi="Arial" w:cs="Arial"/>
          <w:lang w:val="sr-Latn-CS" w:eastAsia="x-none"/>
        </w:rPr>
      </w:pPr>
    </w:p>
    <w:p w14:paraId="3C00AFB6" w14:textId="77777777" w:rsidR="0052524F" w:rsidRPr="00E56DC2" w:rsidRDefault="0052524F" w:rsidP="0052524F">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52524F">
      <w:pPr>
        <w:spacing w:after="0" w:line="240" w:lineRule="auto"/>
        <w:jc w:val="both"/>
        <w:rPr>
          <w:rFonts w:ascii="Arial" w:hAnsi="Arial" w:cs="Arial"/>
          <w:lang w:val="sr-Latn-CS"/>
        </w:rPr>
      </w:pPr>
    </w:p>
    <w:p w14:paraId="1D65C3CE" w14:textId="77777777" w:rsidR="0052524F" w:rsidRPr="00E56DC2" w:rsidRDefault="0052524F" w:rsidP="001D5F57">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641581AA" w14:textId="77777777" w:rsidR="0052524F" w:rsidRPr="00E56DC2" w:rsidRDefault="0052524F" w:rsidP="0052524F">
      <w:pPr>
        <w:spacing w:before="120"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77777777" w:rsidR="0052524F" w:rsidRPr="00E56DC2" w:rsidRDefault="0052524F" w:rsidP="0052524F">
      <w:pPr>
        <w:spacing w:before="120" w:after="0" w:line="240" w:lineRule="auto"/>
        <w:jc w:val="both"/>
        <w:rPr>
          <w:rFonts w:ascii="Arial" w:hAnsi="Arial" w:cs="Arial"/>
          <w:lang w:val="sr-Latn-CS"/>
        </w:rPr>
      </w:pPr>
    </w:p>
    <w:p w14:paraId="5D31F756" w14:textId="77777777" w:rsidR="0052524F" w:rsidRPr="00E56DC2" w:rsidRDefault="0052524F" w:rsidP="00C10566">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14:paraId="60EA8A36" w14:textId="77777777" w:rsidR="0052524F" w:rsidRPr="00E56DC2" w:rsidRDefault="0052524F" w:rsidP="0052524F">
      <w:pPr>
        <w:spacing w:after="0" w:line="240" w:lineRule="auto"/>
        <w:jc w:val="both"/>
        <w:rPr>
          <w:rFonts w:ascii="Arial" w:eastAsia="Times New Roman" w:hAnsi="Arial" w:cs="Arial"/>
          <w:noProof/>
        </w:rPr>
      </w:pPr>
    </w:p>
    <w:p w14:paraId="20C53002" w14:textId="77777777" w:rsidR="0052524F" w:rsidRPr="00E56DC2" w:rsidRDefault="0052524F" w:rsidP="0052524F">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14:paraId="47CF6FE7" w14:textId="77777777" w:rsidR="0052524F" w:rsidRPr="00E56DC2" w:rsidRDefault="0052524F" w:rsidP="0052524F">
      <w:pPr>
        <w:spacing w:after="0" w:line="240" w:lineRule="auto"/>
        <w:jc w:val="both"/>
        <w:rPr>
          <w:rFonts w:ascii="Arial" w:eastAsia="Times New Roman" w:hAnsi="Arial" w:cs="Arial"/>
          <w:noProof/>
        </w:rPr>
      </w:pPr>
    </w:p>
    <w:p w14:paraId="7C04CD1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koncesijama (“Sl. list CG”, br. 8/09 i 73/19);</w:t>
      </w:r>
    </w:p>
    <w:p w14:paraId="5F3C6223"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14:paraId="2A8DCBE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14:paraId="0C3C8CEA" w14:textId="77777777"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14:paraId="09F69180"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procjeni uticaja na životnu sredinu („Sl. list RCG“, br. 75/18);</w:t>
      </w:r>
    </w:p>
    <w:p w14:paraId="5338A095"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prirode („Sl. list CG“, br. 54/16 i 18/19);</w:t>
      </w:r>
    </w:p>
    <w:p w14:paraId="3E75601A"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lastRenderedPageBreak/>
        <w:t>Uredba o visini sredstava za sanaciju i rekultivaciju prostora na kojem se izvode rudarski radovi, način obračunavanja, plaćanja i korišćenja tih sredstava („Sl. list CG“, br. 51/11);</w:t>
      </w:r>
    </w:p>
    <w:p w14:paraId="3C7282F5"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14:paraId="1016CAD9"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rudarskim mjerenjima („Sl. list RCG“, br. 26/94);</w:t>
      </w:r>
    </w:p>
    <w:p w14:paraId="5570922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izradi projekata geoloških istraživanja („Sl. list SRCG“, br. 9/85 i 16/85);</w:t>
      </w:r>
    </w:p>
    <w:p w14:paraId="5AA34877"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sadržini rudarskih projekata („Sl. list CG“, br. 74/09);</w:t>
      </w:r>
    </w:p>
    <w:p w14:paraId="451FF1D2" w14:textId="77777777"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14:paraId="758CD10A" w14:textId="289A787C"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Pravilnik o tehničkim normativima za površinsku eksploataciju </w:t>
      </w:r>
      <w:r w:rsidR="00C85E67">
        <w:rPr>
          <w:rFonts w:ascii="Arial" w:hAnsi="Arial" w:cs="Arial"/>
          <w:noProof/>
        </w:rPr>
        <w:t>pojave</w:t>
      </w:r>
      <w:r w:rsidRPr="00E56DC2">
        <w:rPr>
          <w:rFonts w:ascii="Arial" w:hAnsi="Arial" w:cs="Arial"/>
          <w:noProof/>
        </w:rPr>
        <w:t xml:space="preserve"> mineralnih sirovina („Sl. list SFRJ“, br. 62/87);</w:t>
      </w:r>
    </w:p>
    <w:p w14:paraId="7E9C0D8A" w14:textId="1F17A1C8" w:rsidR="002A75F1" w:rsidRPr="00E56DC2" w:rsidRDefault="0052524F" w:rsidP="002A75F1">
      <w:pPr>
        <w:pStyle w:val="ListParagraph"/>
        <w:numPr>
          <w:ilvl w:val="0"/>
          <w:numId w:val="17"/>
        </w:numPr>
        <w:spacing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14:paraId="4514577D" w14:textId="77777777"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386D38DE" w14:textId="7287DD53" w:rsidR="0052524F" w:rsidRPr="00E56DC2" w:rsidRDefault="0052524F" w:rsidP="0052524F">
      <w:pPr>
        <w:spacing w:after="0" w:line="240" w:lineRule="auto"/>
        <w:jc w:val="both"/>
        <w:rPr>
          <w:rFonts w:ascii="Arial" w:eastAsia="Times New Roman" w:hAnsi="Arial" w:cs="Arial"/>
          <w:lang w:val="sr-Latn-CS"/>
        </w:rPr>
      </w:pPr>
    </w:p>
    <w:p w14:paraId="23328AA8" w14:textId="77777777" w:rsidR="005D3AD3" w:rsidRPr="00E56DC2" w:rsidRDefault="005D3AD3" w:rsidP="0052524F">
      <w:pPr>
        <w:spacing w:after="0" w:line="240" w:lineRule="auto"/>
        <w:jc w:val="both"/>
        <w:rPr>
          <w:rFonts w:ascii="Arial" w:eastAsia="Times New Roman" w:hAnsi="Arial" w:cs="Arial"/>
          <w:lang w:val="sr-Latn-CS"/>
        </w:rPr>
      </w:pPr>
    </w:p>
    <w:p w14:paraId="512B6A0C" w14:textId="77777777" w:rsidR="0052524F" w:rsidRPr="00E56DC2" w:rsidRDefault="0052524F" w:rsidP="0052524F">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E56DC2" w:rsidRDefault="0052524F" w:rsidP="0052524F">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E56DC2" w:rsidRDefault="0052524F" w:rsidP="0052524F">
      <w:pPr>
        <w:tabs>
          <w:tab w:val="left" w:pos="3411"/>
        </w:tabs>
        <w:suppressAutoHyphens w:val="0"/>
        <w:spacing w:after="160" w:line="259" w:lineRule="auto"/>
        <w:rPr>
          <w:rFonts w:ascii="Arial" w:eastAsia="Times New Roman" w:hAnsi="Arial" w:cs="Arial"/>
          <w:lang w:val="sr-Latn-CS"/>
        </w:rPr>
      </w:pPr>
      <w:r w:rsidRPr="00E56DC2">
        <w:rPr>
          <w:rFonts w:ascii="Arial" w:eastAsia="Times New Roman" w:hAnsi="Arial" w:cs="Arial"/>
          <w:lang w:val="sr-Latn-CS"/>
        </w:rPr>
        <w:tab/>
      </w:r>
    </w:p>
    <w:p w14:paraId="5B50AEA5"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bCs/>
          <w:lang w:val="sr-Latn-CS"/>
        </w:rPr>
        <w:t>P R I L O Z I</w:t>
      </w:r>
    </w:p>
    <w:p w14:paraId="4148D000" w14:textId="77777777" w:rsidR="0052524F" w:rsidRPr="00E56DC2" w:rsidRDefault="0052524F" w:rsidP="0052524F">
      <w:pPr>
        <w:spacing w:after="0" w:line="240" w:lineRule="auto"/>
        <w:jc w:val="both"/>
        <w:rPr>
          <w:rFonts w:ascii="Arial" w:hAnsi="Arial" w:cs="Arial"/>
          <w:b/>
          <w:bCs/>
          <w:lang w:val="sr-Latn-CS"/>
        </w:rPr>
      </w:pPr>
    </w:p>
    <w:p w14:paraId="21606499"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14:paraId="1BEB96D4"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14:paraId="38060BD9"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14:paraId="438043D0" w14:textId="02EAA514" w:rsidR="000F1791" w:rsidRPr="000F1791"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000F1791">
        <w:rPr>
          <w:rFonts w:ascii="Arial" w:hAnsi="Arial" w:cs="Arial"/>
          <w:lang w:val="sr-Latn-CS"/>
        </w:rPr>
        <w:t xml:space="preserve"> </w:t>
      </w:r>
      <w:r w:rsidR="000F1791" w:rsidRPr="00E56DC2">
        <w:rPr>
          <w:rFonts w:ascii="Arial" w:hAnsi="Arial" w:cs="Arial"/>
          <w:noProof/>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B918FE">
        <w:rPr>
          <w:rFonts w:ascii="Arial" w:hAnsi="Arial" w:cs="Arial"/>
          <w:lang w:val="pl-PL"/>
        </w:rPr>
        <w:t>perspektivnog</w:t>
      </w:r>
      <w:r w:rsidRPr="00E56DC2">
        <w:rPr>
          <w:rFonts w:ascii="Arial" w:hAnsi="Arial" w:cs="Arial"/>
          <w:lang w:val="pl-PL"/>
        </w:rPr>
        <w:t xml:space="preserve"> prostora </w:t>
      </w:r>
    </w:p>
    <w:p w14:paraId="3916569B" w14:textId="67216D01" w:rsidR="0052524F" w:rsidRPr="00E56DC2" w:rsidRDefault="000F1791" w:rsidP="000F1791">
      <w:pPr>
        <w:pStyle w:val="ListParagraph"/>
        <w:suppressAutoHyphens w:val="0"/>
        <w:spacing w:after="0" w:line="240" w:lineRule="auto"/>
        <w:ind w:left="0"/>
        <w:contextualSpacing w:val="0"/>
        <w:jc w:val="both"/>
        <w:rPr>
          <w:rFonts w:ascii="Arial" w:hAnsi="Arial" w:cs="Arial"/>
          <w:lang w:val="sr-Latn-CS"/>
        </w:rPr>
      </w:pPr>
      <w:r>
        <w:rPr>
          <w:rFonts w:ascii="Arial" w:hAnsi="Arial" w:cs="Arial"/>
          <w:lang w:val="pl-PL"/>
        </w:rPr>
        <w:t xml:space="preserve">                            </w:t>
      </w:r>
      <w:r w:rsidR="00E217BE">
        <w:rPr>
          <w:rFonts w:ascii="Arial" w:hAnsi="Arial" w:cs="Arial"/>
          <w:lang w:val="sr-Latn-CS"/>
        </w:rPr>
        <w:t>“Milina gomila”</w:t>
      </w:r>
      <w:r w:rsidR="0052524F" w:rsidRPr="00E56DC2">
        <w:rPr>
          <w:rFonts w:ascii="Arial" w:hAnsi="Arial" w:cs="Arial"/>
          <w:lang w:val="sr-Latn-CS"/>
        </w:rPr>
        <w:t xml:space="preserve">. </w:t>
      </w:r>
    </w:p>
    <w:p w14:paraId="29055466" w14:textId="77777777" w:rsidR="0052524F" w:rsidRPr="00E56DC2" w:rsidRDefault="0052524F" w:rsidP="0052524F">
      <w:pPr>
        <w:spacing w:after="0" w:line="240" w:lineRule="auto"/>
        <w:jc w:val="both"/>
        <w:rPr>
          <w:rFonts w:ascii="Arial" w:hAnsi="Arial" w:cs="Arial"/>
        </w:rPr>
      </w:pPr>
    </w:p>
    <w:p w14:paraId="6D42836D" w14:textId="2898CDCC" w:rsidR="0052524F" w:rsidRPr="00E56DC2" w:rsidRDefault="0052524F" w:rsidP="00695FCB">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2BB8EC6D"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52524F">
      <w:pPr>
        <w:suppressAutoHyphens w:val="0"/>
        <w:spacing w:after="0" w:line="240" w:lineRule="auto"/>
        <w:jc w:val="both"/>
        <w:rPr>
          <w:rFonts w:ascii="Arial" w:hAnsi="Arial" w:cs="Arial"/>
          <w:lang w:val="sr-Latn-CS"/>
        </w:rPr>
      </w:pPr>
    </w:p>
    <w:p w14:paraId="259AEEC7" w14:textId="77777777" w:rsidR="0052524F" w:rsidRPr="00E56DC2" w:rsidRDefault="0052524F" w:rsidP="0052524F">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091BDA76" w:rsidR="00854F54" w:rsidRDefault="00854F54">
      <w:pPr>
        <w:rPr>
          <w:rFonts w:ascii="Arial" w:hAnsi="Arial" w:cs="Arial"/>
          <w:lang w:val="sr-Latn-CS"/>
        </w:rPr>
      </w:pPr>
    </w:p>
    <w:p w14:paraId="0C98A20F" w14:textId="568DCDF9" w:rsidR="00695FCB" w:rsidRPr="00695FCB" w:rsidRDefault="00695FCB" w:rsidP="00695FCB">
      <w:pPr>
        <w:rPr>
          <w:rFonts w:ascii="Arial" w:hAnsi="Arial" w:cs="Arial"/>
          <w:lang w:val="sr-Latn-CS"/>
        </w:rPr>
      </w:pPr>
    </w:p>
    <w:p w14:paraId="1923AFF6" w14:textId="0922366E" w:rsidR="00695FCB" w:rsidRPr="00695FCB" w:rsidRDefault="00695FCB" w:rsidP="00695FCB">
      <w:pPr>
        <w:rPr>
          <w:rFonts w:ascii="Arial" w:hAnsi="Arial" w:cs="Arial"/>
          <w:lang w:val="sr-Latn-CS"/>
        </w:rPr>
      </w:pPr>
    </w:p>
    <w:p w14:paraId="008EC712" w14:textId="0077BE5B" w:rsidR="00695FCB" w:rsidRPr="00695FCB" w:rsidRDefault="00695FCB" w:rsidP="00695FCB">
      <w:pPr>
        <w:rPr>
          <w:rFonts w:ascii="Arial" w:hAnsi="Arial" w:cs="Arial"/>
          <w:lang w:val="sr-Latn-CS"/>
        </w:rPr>
      </w:pPr>
    </w:p>
    <w:p w14:paraId="0CCE611C" w14:textId="6470290D" w:rsidR="00695FCB" w:rsidRPr="00695FCB" w:rsidRDefault="00695FCB" w:rsidP="00695FCB">
      <w:pPr>
        <w:rPr>
          <w:rFonts w:ascii="Arial" w:hAnsi="Arial" w:cs="Arial"/>
          <w:lang w:val="sr-Latn-CS"/>
        </w:rPr>
      </w:pPr>
    </w:p>
    <w:p w14:paraId="3DE3B9ED" w14:textId="64609089" w:rsidR="00695FCB" w:rsidRDefault="00695FCB" w:rsidP="00695FCB">
      <w:pPr>
        <w:rPr>
          <w:rFonts w:ascii="Arial" w:hAnsi="Arial" w:cs="Arial"/>
          <w:lang w:val="sr-Latn-CS"/>
        </w:rPr>
      </w:pPr>
    </w:p>
    <w:p w14:paraId="6795D6FF" w14:textId="77777777" w:rsidR="00695FCB" w:rsidRPr="00695FCB" w:rsidRDefault="00695FCB" w:rsidP="00695FCB">
      <w:pPr>
        <w:rPr>
          <w:rFonts w:ascii="Arial" w:hAnsi="Arial" w:cs="Arial"/>
          <w:lang w:val="sr-Latn-CS"/>
        </w:rPr>
      </w:pPr>
    </w:p>
    <w:sectPr w:rsidR="00695FCB" w:rsidRPr="00695FCB"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F1F6B" w14:textId="77777777" w:rsidR="00AB698A" w:rsidRDefault="00AB698A" w:rsidP="004B525C">
      <w:pPr>
        <w:spacing w:after="0" w:line="240" w:lineRule="auto"/>
      </w:pPr>
      <w:r>
        <w:separator/>
      </w:r>
    </w:p>
  </w:endnote>
  <w:endnote w:type="continuationSeparator" w:id="0">
    <w:p w14:paraId="4C0C6FF5" w14:textId="77777777" w:rsidR="00AB698A" w:rsidRDefault="00AB698A"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22"/>
      <w:gridCol w:w="8721"/>
    </w:tblGrid>
    <w:tr w:rsidR="002B5AE7" w:rsidRPr="007B667D" w14:paraId="5269DD14" w14:textId="77777777" w:rsidTr="00436C34">
      <w:tc>
        <w:tcPr>
          <w:tcW w:w="540" w:type="dxa"/>
        </w:tcPr>
        <w:p w14:paraId="3ECAAF85" w14:textId="162ABEF0" w:rsidR="002B5AE7" w:rsidRPr="00695FCB" w:rsidRDefault="002B5AE7">
          <w:pPr>
            <w:pStyle w:val="Footer"/>
            <w:jc w:val="right"/>
            <w:rPr>
              <w:rFonts w:cs="Calibri"/>
              <w:b/>
              <w:color w:val="4F81BD"/>
              <w:sz w:val="16"/>
              <w:szCs w:val="16"/>
            </w:rPr>
          </w:pPr>
          <w:r w:rsidRPr="00695FCB">
            <w:rPr>
              <w:rFonts w:cs="Calibri"/>
              <w:sz w:val="16"/>
              <w:szCs w:val="16"/>
            </w:rPr>
            <w:fldChar w:fldCharType="begin"/>
          </w:r>
          <w:r w:rsidRPr="00695FCB">
            <w:rPr>
              <w:rFonts w:cs="Calibri"/>
              <w:sz w:val="16"/>
              <w:szCs w:val="16"/>
            </w:rPr>
            <w:instrText xml:space="preserve"> PAGE   \* MERGEFORMAT </w:instrText>
          </w:r>
          <w:r w:rsidRPr="00695FCB">
            <w:rPr>
              <w:rFonts w:cs="Calibri"/>
              <w:sz w:val="16"/>
              <w:szCs w:val="16"/>
            </w:rPr>
            <w:fldChar w:fldCharType="separate"/>
          </w:r>
          <w:r w:rsidR="00E63F99" w:rsidRPr="00695FCB">
            <w:rPr>
              <w:rFonts w:cs="Calibri"/>
              <w:b/>
              <w:noProof/>
              <w:color w:val="4F81BD"/>
              <w:sz w:val="16"/>
              <w:szCs w:val="16"/>
            </w:rPr>
            <w:t>20</w:t>
          </w:r>
          <w:r w:rsidRPr="00695FCB">
            <w:rPr>
              <w:rFonts w:cs="Calibri"/>
              <w:b/>
              <w:noProof/>
              <w:color w:val="4F81BD"/>
              <w:sz w:val="16"/>
              <w:szCs w:val="16"/>
            </w:rPr>
            <w:fldChar w:fldCharType="end"/>
          </w:r>
        </w:p>
      </w:tc>
      <w:tc>
        <w:tcPr>
          <w:tcW w:w="9325" w:type="dxa"/>
        </w:tcPr>
        <w:p w14:paraId="00BC49DA" w14:textId="338298E4" w:rsidR="002B5AE7" w:rsidRPr="00695FCB" w:rsidRDefault="002B5AE7" w:rsidP="00303EEB">
          <w:pPr>
            <w:pStyle w:val="Footer"/>
            <w:rPr>
              <w:rFonts w:ascii="Cambria" w:hAnsi="Cambria" w:cs="Calibri"/>
              <w:sz w:val="15"/>
              <w:szCs w:val="15"/>
              <w:lang w:val="pl-PL"/>
            </w:rPr>
          </w:pPr>
          <w:r w:rsidRPr="00695FCB">
            <w:rPr>
              <w:rFonts w:ascii="Cambria" w:hAnsi="Cambria" w:cs="Calibri"/>
              <w:sz w:val="15"/>
              <w:szCs w:val="15"/>
              <w:lang w:val="pl-PL"/>
            </w:rPr>
            <w:t>Koncesioni akt o nemetalič</w:t>
          </w:r>
          <w:proofErr w:type="spellStart"/>
          <w:r w:rsidRPr="00695FCB">
            <w:rPr>
              <w:rFonts w:ascii="Cambria" w:hAnsi="Cambria" w:cs="Calibri"/>
              <w:sz w:val="15"/>
              <w:szCs w:val="15"/>
            </w:rPr>
            <w:t>noj</w:t>
          </w:r>
          <w:proofErr w:type="spellEnd"/>
          <w:r w:rsidRPr="00695FCB">
            <w:rPr>
              <w:rFonts w:ascii="Cambria" w:hAnsi="Cambria" w:cs="Calibri"/>
              <w:sz w:val="15"/>
              <w:szCs w:val="15"/>
              <w:lang w:val="pl-PL"/>
            </w:rPr>
            <w:t xml:space="preserve"> mineralnoj sirovini tehničko-građevinskog kamena lokaliteta ”Milina gomila”, </w:t>
          </w:r>
          <w:r w:rsidR="003552EA">
            <w:rPr>
              <w:rFonts w:ascii="Cambria" w:hAnsi="Cambria" w:cs="Calibri"/>
              <w:sz w:val="15"/>
              <w:szCs w:val="15"/>
              <w:lang w:val="pl-PL"/>
            </w:rPr>
            <w:t>o</w:t>
          </w:r>
          <w:r w:rsidRPr="00695FCB">
            <w:rPr>
              <w:rFonts w:ascii="Cambria" w:hAnsi="Cambria" w:cs="Calibri"/>
              <w:sz w:val="15"/>
              <w:szCs w:val="15"/>
              <w:lang w:val="pl-PL"/>
            </w:rPr>
            <w:t>pština Danilovgrad</w:t>
          </w:r>
        </w:p>
      </w:tc>
    </w:tr>
  </w:tbl>
  <w:p w14:paraId="42531A8A" w14:textId="77777777" w:rsidR="002B5AE7" w:rsidRDefault="002B5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1C81" w14:textId="77777777" w:rsidR="00AB698A" w:rsidRDefault="00AB698A" w:rsidP="004B525C">
      <w:pPr>
        <w:spacing w:after="0" w:line="240" w:lineRule="auto"/>
      </w:pPr>
      <w:r>
        <w:separator/>
      </w:r>
    </w:p>
  </w:footnote>
  <w:footnote w:type="continuationSeparator" w:id="0">
    <w:p w14:paraId="04C626F8" w14:textId="77777777" w:rsidR="00AB698A" w:rsidRDefault="00AB698A"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8293118">
    <w:abstractNumId w:val="15"/>
  </w:num>
  <w:num w:numId="2" w16cid:durableId="1629429178">
    <w:abstractNumId w:val="34"/>
  </w:num>
  <w:num w:numId="3" w16cid:durableId="482428210">
    <w:abstractNumId w:val="54"/>
  </w:num>
  <w:num w:numId="4" w16cid:durableId="1007708965">
    <w:abstractNumId w:val="24"/>
  </w:num>
  <w:num w:numId="5" w16cid:durableId="921262078">
    <w:abstractNumId w:val="33"/>
  </w:num>
  <w:num w:numId="6" w16cid:durableId="641615343">
    <w:abstractNumId w:val="25"/>
  </w:num>
  <w:num w:numId="7" w16cid:durableId="664816713">
    <w:abstractNumId w:val="38"/>
  </w:num>
  <w:num w:numId="8" w16cid:durableId="284235771">
    <w:abstractNumId w:val="52"/>
  </w:num>
  <w:num w:numId="9" w16cid:durableId="1941644195">
    <w:abstractNumId w:val="39"/>
  </w:num>
  <w:num w:numId="10" w16cid:durableId="424767401">
    <w:abstractNumId w:val="31"/>
  </w:num>
  <w:num w:numId="11" w16cid:durableId="1995640243">
    <w:abstractNumId w:val="26"/>
  </w:num>
  <w:num w:numId="12" w16cid:durableId="9181135">
    <w:abstractNumId w:val="21"/>
  </w:num>
  <w:num w:numId="13" w16cid:durableId="1664970123">
    <w:abstractNumId w:val="23"/>
  </w:num>
  <w:num w:numId="14" w16cid:durableId="1055620598">
    <w:abstractNumId w:val="36"/>
  </w:num>
  <w:num w:numId="15" w16cid:durableId="651254760">
    <w:abstractNumId w:val="29"/>
  </w:num>
  <w:num w:numId="16" w16cid:durableId="612857589">
    <w:abstractNumId w:val="47"/>
  </w:num>
  <w:num w:numId="17" w16cid:durableId="86003584">
    <w:abstractNumId w:val="20"/>
  </w:num>
  <w:num w:numId="18" w16cid:durableId="1562641948">
    <w:abstractNumId w:val="35"/>
  </w:num>
  <w:num w:numId="19" w16cid:durableId="600456383">
    <w:abstractNumId w:val="50"/>
  </w:num>
  <w:num w:numId="20" w16cid:durableId="1848785914">
    <w:abstractNumId w:val="22"/>
  </w:num>
  <w:num w:numId="21" w16cid:durableId="97919151">
    <w:abstractNumId w:val="48"/>
  </w:num>
  <w:num w:numId="22" w16cid:durableId="1166821522">
    <w:abstractNumId w:val="51"/>
  </w:num>
  <w:num w:numId="23" w16cid:durableId="2051760455">
    <w:abstractNumId w:val="45"/>
  </w:num>
  <w:num w:numId="24" w16cid:durableId="282620892">
    <w:abstractNumId w:val="30"/>
  </w:num>
  <w:num w:numId="25" w16cid:durableId="2101371900">
    <w:abstractNumId w:val="32"/>
  </w:num>
  <w:num w:numId="26" w16cid:durableId="1688293149">
    <w:abstractNumId w:val="40"/>
  </w:num>
  <w:num w:numId="27" w16cid:durableId="1412194225">
    <w:abstractNumId w:val="42"/>
  </w:num>
  <w:num w:numId="28" w16cid:durableId="86311277">
    <w:abstractNumId w:val="55"/>
  </w:num>
  <w:num w:numId="29" w16cid:durableId="1868331629">
    <w:abstractNumId w:val="44"/>
  </w:num>
  <w:num w:numId="30" w16cid:durableId="1245991778">
    <w:abstractNumId w:val="41"/>
  </w:num>
  <w:num w:numId="31" w16cid:durableId="1669404018">
    <w:abstractNumId w:val="46"/>
  </w:num>
  <w:num w:numId="32" w16cid:durableId="2109346729">
    <w:abstractNumId w:val="43"/>
  </w:num>
  <w:num w:numId="33" w16cid:durableId="2145073560">
    <w:abstractNumId w:val="53"/>
  </w:num>
  <w:num w:numId="34" w16cid:durableId="340545657">
    <w:abstractNumId w:val="49"/>
  </w:num>
  <w:num w:numId="35" w16cid:durableId="2083678198">
    <w:abstractNumId w:val="28"/>
  </w:num>
  <w:num w:numId="36" w16cid:durableId="231279652">
    <w:abstractNumId w:val="19"/>
  </w:num>
  <w:num w:numId="37" w16cid:durableId="1047342184">
    <w:abstractNumId w:val="37"/>
  </w:num>
  <w:num w:numId="38" w16cid:durableId="30409431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F27"/>
    <w:rsid w:val="00006D3F"/>
    <w:rsid w:val="0000727F"/>
    <w:rsid w:val="00007356"/>
    <w:rsid w:val="000116B2"/>
    <w:rsid w:val="00013C13"/>
    <w:rsid w:val="00013D0B"/>
    <w:rsid w:val="000155F2"/>
    <w:rsid w:val="000159F2"/>
    <w:rsid w:val="000161E5"/>
    <w:rsid w:val="00022152"/>
    <w:rsid w:val="00023241"/>
    <w:rsid w:val="000268BD"/>
    <w:rsid w:val="00026DDC"/>
    <w:rsid w:val="00030E38"/>
    <w:rsid w:val="00033A20"/>
    <w:rsid w:val="0003402B"/>
    <w:rsid w:val="00036EAC"/>
    <w:rsid w:val="000379B2"/>
    <w:rsid w:val="00040AD8"/>
    <w:rsid w:val="00042AB1"/>
    <w:rsid w:val="00042C8A"/>
    <w:rsid w:val="0005677E"/>
    <w:rsid w:val="0006021C"/>
    <w:rsid w:val="00063DA2"/>
    <w:rsid w:val="0006435A"/>
    <w:rsid w:val="0006476A"/>
    <w:rsid w:val="00071AAF"/>
    <w:rsid w:val="00071C59"/>
    <w:rsid w:val="000743AA"/>
    <w:rsid w:val="000777DD"/>
    <w:rsid w:val="000813F7"/>
    <w:rsid w:val="00085A77"/>
    <w:rsid w:val="0008720C"/>
    <w:rsid w:val="00094233"/>
    <w:rsid w:val="00096227"/>
    <w:rsid w:val="0009760C"/>
    <w:rsid w:val="000A3A34"/>
    <w:rsid w:val="000A46CA"/>
    <w:rsid w:val="000A4AEC"/>
    <w:rsid w:val="000A5B8A"/>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0E7445"/>
    <w:rsid w:val="000F1791"/>
    <w:rsid w:val="000F2129"/>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5AF8"/>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012"/>
    <w:rsid w:val="00153519"/>
    <w:rsid w:val="00153622"/>
    <w:rsid w:val="00154D07"/>
    <w:rsid w:val="0015575C"/>
    <w:rsid w:val="00155CA3"/>
    <w:rsid w:val="001578F4"/>
    <w:rsid w:val="00160099"/>
    <w:rsid w:val="00165F0C"/>
    <w:rsid w:val="00167701"/>
    <w:rsid w:val="0017076C"/>
    <w:rsid w:val="00170C57"/>
    <w:rsid w:val="001716FB"/>
    <w:rsid w:val="00173FE2"/>
    <w:rsid w:val="00175925"/>
    <w:rsid w:val="00187C79"/>
    <w:rsid w:val="00193915"/>
    <w:rsid w:val="0019514F"/>
    <w:rsid w:val="00197550"/>
    <w:rsid w:val="00197D09"/>
    <w:rsid w:val="001A0011"/>
    <w:rsid w:val="001A204D"/>
    <w:rsid w:val="001A335B"/>
    <w:rsid w:val="001A3449"/>
    <w:rsid w:val="001A3C67"/>
    <w:rsid w:val="001A4B90"/>
    <w:rsid w:val="001A4C30"/>
    <w:rsid w:val="001B3770"/>
    <w:rsid w:val="001B54E3"/>
    <w:rsid w:val="001B697C"/>
    <w:rsid w:val="001B7041"/>
    <w:rsid w:val="001B70C6"/>
    <w:rsid w:val="001C4B40"/>
    <w:rsid w:val="001C4FAF"/>
    <w:rsid w:val="001C61D2"/>
    <w:rsid w:val="001C6534"/>
    <w:rsid w:val="001C71CD"/>
    <w:rsid w:val="001D5F10"/>
    <w:rsid w:val="001D5F57"/>
    <w:rsid w:val="001D6799"/>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45953"/>
    <w:rsid w:val="002478F5"/>
    <w:rsid w:val="00251A33"/>
    <w:rsid w:val="00252C3C"/>
    <w:rsid w:val="00254131"/>
    <w:rsid w:val="002558EF"/>
    <w:rsid w:val="00255ABC"/>
    <w:rsid w:val="00272BC7"/>
    <w:rsid w:val="00272CCD"/>
    <w:rsid w:val="00276888"/>
    <w:rsid w:val="002769EE"/>
    <w:rsid w:val="0028180A"/>
    <w:rsid w:val="00284977"/>
    <w:rsid w:val="002921A0"/>
    <w:rsid w:val="002957A7"/>
    <w:rsid w:val="00297F2E"/>
    <w:rsid w:val="002A27F9"/>
    <w:rsid w:val="002A433B"/>
    <w:rsid w:val="002A55CC"/>
    <w:rsid w:val="002A75F1"/>
    <w:rsid w:val="002B0C60"/>
    <w:rsid w:val="002B2F8E"/>
    <w:rsid w:val="002B33FA"/>
    <w:rsid w:val="002B4633"/>
    <w:rsid w:val="002B5AE7"/>
    <w:rsid w:val="002B6E92"/>
    <w:rsid w:val="002C2D24"/>
    <w:rsid w:val="002C63AC"/>
    <w:rsid w:val="002C679D"/>
    <w:rsid w:val="002C709B"/>
    <w:rsid w:val="002D08E2"/>
    <w:rsid w:val="002D205C"/>
    <w:rsid w:val="002D2601"/>
    <w:rsid w:val="002D5468"/>
    <w:rsid w:val="002D6F71"/>
    <w:rsid w:val="002E137E"/>
    <w:rsid w:val="002E194C"/>
    <w:rsid w:val="002E354B"/>
    <w:rsid w:val="002E3783"/>
    <w:rsid w:val="002E447B"/>
    <w:rsid w:val="002E7A10"/>
    <w:rsid w:val="002F04D7"/>
    <w:rsid w:val="002F1902"/>
    <w:rsid w:val="002F4D90"/>
    <w:rsid w:val="00300335"/>
    <w:rsid w:val="00303EEB"/>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77BE"/>
    <w:rsid w:val="003552EA"/>
    <w:rsid w:val="0035541E"/>
    <w:rsid w:val="00356F6D"/>
    <w:rsid w:val="00362691"/>
    <w:rsid w:val="003675F4"/>
    <w:rsid w:val="00367FF2"/>
    <w:rsid w:val="00376017"/>
    <w:rsid w:val="00380CD9"/>
    <w:rsid w:val="003814AF"/>
    <w:rsid w:val="003836E6"/>
    <w:rsid w:val="003852A0"/>
    <w:rsid w:val="00386BAD"/>
    <w:rsid w:val="00387D73"/>
    <w:rsid w:val="00391998"/>
    <w:rsid w:val="00393BF6"/>
    <w:rsid w:val="00397EDE"/>
    <w:rsid w:val="003A35CA"/>
    <w:rsid w:val="003A48E7"/>
    <w:rsid w:val="003A552D"/>
    <w:rsid w:val="003A5A2F"/>
    <w:rsid w:val="003A6909"/>
    <w:rsid w:val="003B180A"/>
    <w:rsid w:val="003B7A63"/>
    <w:rsid w:val="003B7BF4"/>
    <w:rsid w:val="003C0AA3"/>
    <w:rsid w:val="003C0E3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0051"/>
    <w:rsid w:val="004553A3"/>
    <w:rsid w:val="004554D7"/>
    <w:rsid w:val="00455677"/>
    <w:rsid w:val="004569BD"/>
    <w:rsid w:val="0046668E"/>
    <w:rsid w:val="004726C5"/>
    <w:rsid w:val="00473255"/>
    <w:rsid w:val="00473770"/>
    <w:rsid w:val="00474719"/>
    <w:rsid w:val="0048423A"/>
    <w:rsid w:val="00484F44"/>
    <w:rsid w:val="00486798"/>
    <w:rsid w:val="00487870"/>
    <w:rsid w:val="004927AD"/>
    <w:rsid w:val="00493728"/>
    <w:rsid w:val="004959EE"/>
    <w:rsid w:val="00497195"/>
    <w:rsid w:val="004A0630"/>
    <w:rsid w:val="004B525C"/>
    <w:rsid w:val="004B558D"/>
    <w:rsid w:val="004B5FCB"/>
    <w:rsid w:val="004C0E0B"/>
    <w:rsid w:val="004C2FC5"/>
    <w:rsid w:val="004C7585"/>
    <w:rsid w:val="004C772D"/>
    <w:rsid w:val="004D4549"/>
    <w:rsid w:val="004D5259"/>
    <w:rsid w:val="004D63DD"/>
    <w:rsid w:val="004E2364"/>
    <w:rsid w:val="004E2AB4"/>
    <w:rsid w:val="004F1C0B"/>
    <w:rsid w:val="004F3CB4"/>
    <w:rsid w:val="004F539B"/>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0E8"/>
    <w:rsid w:val="005278F9"/>
    <w:rsid w:val="00530E33"/>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1A9D"/>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67BE"/>
    <w:rsid w:val="005871A6"/>
    <w:rsid w:val="00592620"/>
    <w:rsid w:val="00595236"/>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7ECE"/>
    <w:rsid w:val="006015B2"/>
    <w:rsid w:val="00604855"/>
    <w:rsid w:val="00604C0D"/>
    <w:rsid w:val="006145AB"/>
    <w:rsid w:val="00614EFB"/>
    <w:rsid w:val="00616725"/>
    <w:rsid w:val="00620199"/>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214A"/>
    <w:rsid w:val="00675C49"/>
    <w:rsid w:val="00677477"/>
    <w:rsid w:val="006777DB"/>
    <w:rsid w:val="0068432A"/>
    <w:rsid w:val="006845D5"/>
    <w:rsid w:val="00684F40"/>
    <w:rsid w:val="00690291"/>
    <w:rsid w:val="00690632"/>
    <w:rsid w:val="006924A6"/>
    <w:rsid w:val="00694919"/>
    <w:rsid w:val="00694B3B"/>
    <w:rsid w:val="00695119"/>
    <w:rsid w:val="006958D4"/>
    <w:rsid w:val="00695FCB"/>
    <w:rsid w:val="00697149"/>
    <w:rsid w:val="006A0319"/>
    <w:rsid w:val="006A46BC"/>
    <w:rsid w:val="006B1066"/>
    <w:rsid w:val="006B1948"/>
    <w:rsid w:val="006B1F16"/>
    <w:rsid w:val="006B6125"/>
    <w:rsid w:val="006B765D"/>
    <w:rsid w:val="006B7A9A"/>
    <w:rsid w:val="006C1A88"/>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2A77"/>
    <w:rsid w:val="00772A8B"/>
    <w:rsid w:val="00774073"/>
    <w:rsid w:val="007746F4"/>
    <w:rsid w:val="00774A5C"/>
    <w:rsid w:val="00782889"/>
    <w:rsid w:val="00784C83"/>
    <w:rsid w:val="0078640C"/>
    <w:rsid w:val="0078687B"/>
    <w:rsid w:val="00786A92"/>
    <w:rsid w:val="007877FD"/>
    <w:rsid w:val="00795CCE"/>
    <w:rsid w:val="007A0970"/>
    <w:rsid w:val="007A0AA4"/>
    <w:rsid w:val="007A6494"/>
    <w:rsid w:val="007B16B6"/>
    <w:rsid w:val="007B2ACD"/>
    <w:rsid w:val="007B667D"/>
    <w:rsid w:val="007C11EE"/>
    <w:rsid w:val="007C47EF"/>
    <w:rsid w:val="007C6913"/>
    <w:rsid w:val="007C7B48"/>
    <w:rsid w:val="007D06C9"/>
    <w:rsid w:val="007D363A"/>
    <w:rsid w:val="007D5270"/>
    <w:rsid w:val="007E24B3"/>
    <w:rsid w:val="007E365E"/>
    <w:rsid w:val="007E4CAB"/>
    <w:rsid w:val="007E55D5"/>
    <w:rsid w:val="007E6AF6"/>
    <w:rsid w:val="007E6D9B"/>
    <w:rsid w:val="007E7F40"/>
    <w:rsid w:val="007F3CA8"/>
    <w:rsid w:val="007F4E46"/>
    <w:rsid w:val="007F67F8"/>
    <w:rsid w:val="007F7580"/>
    <w:rsid w:val="008065D0"/>
    <w:rsid w:val="00810064"/>
    <w:rsid w:val="00810E97"/>
    <w:rsid w:val="008142C1"/>
    <w:rsid w:val="00815B04"/>
    <w:rsid w:val="00820A1A"/>
    <w:rsid w:val="008224E6"/>
    <w:rsid w:val="008227F5"/>
    <w:rsid w:val="00823143"/>
    <w:rsid w:val="008256F6"/>
    <w:rsid w:val="00825FB7"/>
    <w:rsid w:val="00827104"/>
    <w:rsid w:val="00831E3D"/>
    <w:rsid w:val="00834096"/>
    <w:rsid w:val="00837EEB"/>
    <w:rsid w:val="0084036A"/>
    <w:rsid w:val="00842CFD"/>
    <w:rsid w:val="008464FB"/>
    <w:rsid w:val="00846A5A"/>
    <w:rsid w:val="00850015"/>
    <w:rsid w:val="00854F54"/>
    <w:rsid w:val="00855196"/>
    <w:rsid w:val="00857A57"/>
    <w:rsid w:val="008604EB"/>
    <w:rsid w:val="00863CE9"/>
    <w:rsid w:val="00864EC9"/>
    <w:rsid w:val="00866C97"/>
    <w:rsid w:val="00870940"/>
    <w:rsid w:val="00870E21"/>
    <w:rsid w:val="008804EC"/>
    <w:rsid w:val="00884AD9"/>
    <w:rsid w:val="00885CFC"/>
    <w:rsid w:val="0088619A"/>
    <w:rsid w:val="00886976"/>
    <w:rsid w:val="00890ABA"/>
    <w:rsid w:val="00891043"/>
    <w:rsid w:val="008916D9"/>
    <w:rsid w:val="00891961"/>
    <w:rsid w:val="00894876"/>
    <w:rsid w:val="00896CBD"/>
    <w:rsid w:val="00896F3A"/>
    <w:rsid w:val="008A017B"/>
    <w:rsid w:val="008A1458"/>
    <w:rsid w:val="008A27DF"/>
    <w:rsid w:val="008A464B"/>
    <w:rsid w:val="008A5352"/>
    <w:rsid w:val="008A552A"/>
    <w:rsid w:val="008A6ED6"/>
    <w:rsid w:val="008B02F5"/>
    <w:rsid w:val="008B57F1"/>
    <w:rsid w:val="008B6077"/>
    <w:rsid w:val="008B6DB0"/>
    <w:rsid w:val="008B7718"/>
    <w:rsid w:val="008B7C9F"/>
    <w:rsid w:val="008C034F"/>
    <w:rsid w:val="008C03EC"/>
    <w:rsid w:val="008C040F"/>
    <w:rsid w:val="008C085B"/>
    <w:rsid w:val="008C2694"/>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47E93"/>
    <w:rsid w:val="0095122F"/>
    <w:rsid w:val="00951F50"/>
    <w:rsid w:val="00952C13"/>
    <w:rsid w:val="00954E6C"/>
    <w:rsid w:val="00957994"/>
    <w:rsid w:val="00960D58"/>
    <w:rsid w:val="0096187B"/>
    <w:rsid w:val="00963967"/>
    <w:rsid w:val="0097368A"/>
    <w:rsid w:val="00980C0D"/>
    <w:rsid w:val="00982786"/>
    <w:rsid w:val="00985192"/>
    <w:rsid w:val="0098674A"/>
    <w:rsid w:val="00987569"/>
    <w:rsid w:val="00990406"/>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ECA"/>
    <w:rsid w:val="00A84F9E"/>
    <w:rsid w:val="00A86824"/>
    <w:rsid w:val="00A9182B"/>
    <w:rsid w:val="00A96D8B"/>
    <w:rsid w:val="00A97400"/>
    <w:rsid w:val="00AA089D"/>
    <w:rsid w:val="00AA6313"/>
    <w:rsid w:val="00AB3532"/>
    <w:rsid w:val="00AB3F45"/>
    <w:rsid w:val="00AB698A"/>
    <w:rsid w:val="00AB6D27"/>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AF659F"/>
    <w:rsid w:val="00B0622F"/>
    <w:rsid w:val="00B06C61"/>
    <w:rsid w:val="00B07444"/>
    <w:rsid w:val="00B10DC9"/>
    <w:rsid w:val="00B167B3"/>
    <w:rsid w:val="00B172C7"/>
    <w:rsid w:val="00B17AB8"/>
    <w:rsid w:val="00B211B1"/>
    <w:rsid w:val="00B2190B"/>
    <w:rsid w:val="00B21CD9"/>
    <w:rsid w:val="00B21D7F"/>
    <w:rsid w:val="00B23B59"/>
    <w:rsid w:val="00B23E01"/>
    <w:rsid w:val="00B31354"/>
    <w:rsid w:val="00B32052"/>
    <w:rsid w:val="00B32CC6"/>
    <w:rsid w:val="00B33171"/>
    <w:rsid w:val="00B3689E"/>
    <w:rsid w:val="00B44EAA"/>
    <w:rsid w:val="00B52FC8"/>
    <w:rsid w:val="00B56D79"/>
    <w:rsid w:val="00B606FC"/>
    <w:rsid w:val="00B617F3"/>
    <w:rsid w:val="00B64BCF"/>
    <w:rsid w:val="00B65980"/>
    <w:rsid w:val="00B70B23"/>
    <w:rsid w:val="00B717A2"/>
    <w:rsid w:val="00B745F9"/>
    <w:rsid w:val="00B74774"/>
    <w:rsid w:val="00B75CCB"/>
    <w:rsid w:val="00B84B86"/>
    <w:rsid w:val="00B84F5E"/>
    <w:rsid w:val="00B87771"/>
    <w:rsid w:val="00B87F75"/>
    <w:rsid w:val="00B918FE"/>
    <w:rsid w:val="00B965FA"/>
    <w:rsid w:val="00BA0BD8"/>
    <w:rsid w:val="00BA59FC"/>
    <w:rsid w:val="00BA5DA7"/>
    <w:rsid w:val="00BB5D02"/>
    <w:rsid w:val="00BB64BE"/>
    <w:rsid w:val="00BB7584"/>
    <w:rsid w:val="00BC305A"/>
    <w:rsid w:val="00BC51D4"/>
    <w:rsid w:val="00BC52A0"/>
    <w:rsid w:val="00BC5E13"/>
    <w:rsid w:val="00BC5F79"/>
    <w:rsid w:val="00BD0683"/>
    <w:rsid w:val="00BD439E"/>
    <w:rsid w:val="00BE0E80"/>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0F0F"/>
    <w:rsid w:val="00C31C3C"/>
    <w:rsid w:val="00C34AFF"/>
    <w:rsid w:val="00C4325F"/>
    <w:rsid w:val="00C4558C"/>
    <w:rsid w:val="00C47196"/>
    <w:rsid w:val="00C500BF"/>
    <w:rsid w:val="00C503F5"/>
    <w:rsid w:val="00C51D13"/>
    <w:rsid w:val="00C52256"/>
    <w:rsid w:val="00C53539"/>
    <w:rsid w:val="00C61662"/>
    <w:rsid w:val="00C637FD"/>
    <w:rsid w:val="00C663DC"/>
    <w:rsid w:val="00C66C8D"/>
    <w:rsid w:val="00C66E35"/>
    <w:rsid w:val="00C66E94"/>
    <w:rsid w:val="00C6747E"/>
    <w:rsid w:val="00C716EA"/>
    <w:rsid w:val="00C71CDF"/>
    <w:rsid w:val="00C728D0"/>
    <w:rsid w:val="00C766B1"/>
    <w:rsid w:val="00C7797D"/>
    <w:rsid w:val="00C80399"/>
    <w:rsid w:val="00C81F7B"/>
    <w:rsid w:val="00C83955"/>
    <w:rsid w:val="00C848BF"/>
    <w:rsid w:val="00C85E67"/>
    <w:rsid w:val="00C87E5D"/>
    <w:rsid w:val="00C87EB8"/>
    <w:rsid w:val="00C963B2"/>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D49E9"/>
    <w:rsid w:val="00CD7CDA"/>
    <w:rsid w:val="00CE5CC1"/>
    <w:rsid w:val="00CF325C"/>
    <w:rsid w:val="00CF33A5"/>
    <w:rsid w:val="00CF3CA0"/>
    <w:rsid w:val="00D020C5"/>
    <w:rsid w:val="00D10081"/>
    <w:rsid w:val="00D1122B"/>
    <w:rsid w:val="00D15439"/>
    <w:rsid w:val="00D16BC1"/>
    <w:rsid w:val="00D171CD"/>
    <w:rsid w:val="00D2149E"/>
    <w:rsid w:val="00D23A84"/>
    <w:rsid w:val="00D244BB"/>
    <w:rsid w:val="00D24705"/>
    <w:rsid w:val="00D251A2"/>
    <w:rsid w:val="00D3259F"/>
    <w:rsid w:val="00D35018"/>
    <w:rsid w:val="00D3577D"/>
    <w:rsid w:val="00D45723"/>
    <w:rsid w:val="00D558CA"/>
    <w:rsid w:val="00D565F8"/>
    <w:rsid w:val="00D57198"/>
    <w:rsid w:val="00D65B06"/>
    <w:rsid w:val="00D706D6"/>
    <w:rsid w:val="00D71A78"/>
    <w:rsid w:val="00D74639"/>
    <w:rsid w:val="00D748AA"/>
    <w:rsid w:val="00D748F0"/>
    <w:rsid w:val="00D90439"/>
    <w:rsid w:val="00D9633D"/>
    <w:rsid w:val="00DA1198"/>
    <w:rsid w:val="00DA4130"/>
    <w:rsid w:val="00DA56A3"/>
    <w:rsid w:val="00DB20CB"/>
    <w:rsid w:val="00DB58E7"/>
    <w:rsid w:val="00DB67D5"/>
    <w:rsid w:val="00DC0967"/>
    <w:rsid w:val="00DC0E2F"/>
    <w:rsid w:val="00DC2B5C"/>
    <w:rsid w:val="00DC3271"/>
    <w:rsid w:val="00DC4DE6"/>
    <w:rsid w:val="00DC4E40"/>
    <w:rsid w:val="00DC541C"/>
    <w:rsid w:val="00DC5CB5"/>
    <w:rsid w:val="00DC6156"/>
    <w:rsid w:val="00DC7002"/>
    <w:rsid w:val="00DC72A9"/>
    <w:rsid w:val="00DD095F"/>
    <w:rsid w:val="00DD42C1"/>
    <w:rsid w:val="00DD4FE1"/>
    <w:rsid w:val="00DD61B3"/>
    <w:rsid w:val="00DD6C67"/>
    <w:rsid w:val="00DE08EB"/>
    <w:rsid w:val="00DE2535"/>
    <w:rsid w:val="00DE3FED"/>
    <w:rsid w:val="00DE5927"/>
    <w:rsid w:val="00DE62E6"/>
    <w:rsid w:val="00DE6E30"/>
    <w:rsid w:val="00DE77C4"/>
    <w:rsid w:val="00DF0DD3"/>
    <w:rsid w:val="00DF0E82"/>
    <w:rsid w:val="00DF179C"/>
    <w:rsid w:val="00DF23BB"/>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17BE"/>
    <w:rsid w:val="00E2743B"/>
    <w:rsid w:val="00E31024"/>
    <w:rsid w:val="00E34A11"/>
    <w:rsid w:val="00E36FD9"/>
    <w:rsid w:val="00E36FF8"/>
    <w:rsid w:val="00E424FD"/>
    <w:rsid w:val="00E42519"/>
    <w:rsid w:val="00E52914"/>
    <w:rsid w:val="00E53B7A"/>
    <w:rsid w:val="00E54EB9"/>
    <w:rsid w:val="00E5571B"/>
    <w:rsid w:val="00E55B97"/>
    <w:rsid w:val="00E56DC2"/>
    <w:rsid w:val="00E6075F"/>
    <w:rsid w:val="00E627FC"/>
    <w:rsid w:val="00E63F99"/>
    <w:rsid w:val="00E64E02"/>
    <w:rsid w:val="00E67878"/>
    <w:rsid w:val="00E70D68"/>
    <w:rsid w:val="00E74562"/>
    <w:rsid w:val="00E77AD9"/>
    <w:rsid w:val="00E77CC5"/>
    <w:rsid w:val="00E86BC4"/>
    <w:rsid w:val="00E87DB7"/>
    <w:rsid w:val="00E901E0"/>
    <w:rsid w:val="00E90908"/>
    <w:rsid w:val="00E920EB"/>
    <w:rsid w:val="00E952C3"/>
    <w:rsid w:val="00E95B38"/>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04BF"/>
    <w:rsid w:val="00F736D1"/>
    <w:rsid w:val="00F7754B"/>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2779"/>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51DADE2-8502-4F60-91B4-BEDA5FC0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 w:type="character" w:styleId="Strong">
    <w:name w:val="Strong"/>
    <w:basedOn w:val="DefaultParagraphFont"/>
    <w:uiPriority w:val="22"/>
    <w:qFormat/>
    <w:rsid w:val="007B16B6"/>
    <w:rPr>
      <w:b/>
      <w:bCs/>
    </w:rPr>
  </w:style>
  <w:style w:type="character" w:customStyle="1" w:styleId="fontstyle01">
    <w:name w:val="fontstyle01"/>
    <w:basedOn w:val="DefaultParagraphFont"/>
    <w:rsid w:val="00376017"/>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A75CB-06BB-42BB-9D5F-5CD36FF69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1</Pages>
  <Words>9180</Words>
  <Characters>52332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141</cp:revision>
  <cp:lastPrinted>2021-08-03T05:33:00Z</cp:lastPrinted>
  <dcterms:created xsi:type="dcterms:W3CDTF">2021-10-27T06:10:00Z</dcterms:created>
  <dcterms:modified xsi:type="dcterms:W3CDTF">2022-08-02T08:55:00Z</dcterms:modified>
</cp:coreProperties>
</file>