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A7802" w14:textId="52338B79" w:rsidR="003618D8" w:rsidRDefault="001241C2" w:rsidP="003618D8">
      <w:r>
        <w:t>Broj:</w:t>
      </w:r>
      <w:bookmarkStart w:id="0" w:name="_GoBack"/>
      <w:bookmarkEnd w:id="0"/>
      <w:r w:rsidR="00FF5A5E" w:rsidRPr="00FF5A5E">
        <w:t>18/1-04-062/21-8729</w:t>
      </w:r>
      <w:r>
        <w:br/>
      </w:r>
      <w:r w:rsidR="00EF5661">
        <w:t>20</w:t>
      </w:r>
      <w:r>
        <w:t xml:space="preserve">. </w:t>
      </w:r>
      <w:r w:rsidR="006C4200">
        <w:t>septembar</w:t>
      </w:r>
      <w:r w:rsidR="003618D8">
        <w:t xml:space="preserve"> 2021. godine</w:t>
      </w:r>
    </w:p>
    <w:p w14:paraId="6DEAA277" w14:textId="77777777" w:rsidR="003618D8" w:rsidRDefault="003618D8" w:rsidP="003618D8">
      <w:pPr>
        <w:jc w:val="center"/>
        <w:rPr>
          <w:b/>
        </w:rPr>
      </w:pPr>
      <w:r>
        <w:rPr>
          <w:b/>
          <w:sz w:val="32"/>
          <w:szCs w:val="32"/>
        </w:rPr>
        <w:t>S E K T O R S K A   A N A L I Z A</w:t>
      </w:r>
      <w:r>
        <w:rPr>
          <w:b/>
        </w:rPr>
        <w:br/>
        <w:t xml:space="preserve">za utvrđivanje predloga prioritetnih oblasti od javnog interesa i potrebnih sredstava </w:t>
      </w:r>
      <w:r>
        <w:rPr>
          <w:b/>
        </w:rPr>
        <w:br/>
        <w:t>za finansiranje projekata i programa nevladinih organizacija</w:t>
      </w:r>
      <w:r>
        <w:rPr>
          <w:b/>
        </w:rPr>
        <w:br/>
        <w:t>iz Budžeta Crne Gore u 202</w:t>
      </w:r>
      <w:r w:rsidR="006C4200">
        <w:rPr>
          <w:b/>
        </w:rPr>
        <w:t>2</w:t>
      </w:r>
      <w:r>
        <w:rPr>
          <w:b/>
        </w:rPr>
        <w:t>. godini</w:t>
      </w:r>
    </w:p>
    <w:tbl>
      <w:tblPr>
        <w:tblStyle w:val="TableGrid"/>
        <w:tblW w:w="0" w:type="auto"/>
        <w:tblInd w:w="0" w:type="dxa"/>
        <w:tblLook w:val="04A0" w:firstRow="1" w:lastRow="0" w:firstColumn="1" w:lastColumn="0" w:noHBand="0" w:noVBand="1"/>
      </w:tblPr>
      <w:tblGrid>
        <w:gridCol w:w="14538"/>
      </w:tblGrid>
      <w:tr w:rsidR="003618D8" w14:paraId="6BDF1CCC" w14:textId="77777777" w:rsidTr="003618D8">
        <w:tc>
          <w:tcPr>
            <w:tcW w:w="14538" w:type="dxa"/>
            <w:tcBorders>
              <w:top w:val="single" w:sz="4" w:space="0" w:color="auto"/>
              <w:left w:val="single" w:sz="4" w:space="0" w:color="auto"/>
              <w:bottom w:val="single" w:sz="18" w:space="0" w:color="auto"/>
              <w:right w:val="single" w:sz="4" w:space="0" w:color="auto"/>
            </w:tcBorders>
            <w:tcMar>
              <w:top w:w="57" w:type="dxa"/>
              <w:left w:w="108" w:type="dxa"/>
              <w:bottom w:w="57" w:type="dxa"/>
              <w:right w:w="108" w:type="dxa"/>
            </w:tcMar>
            <w:hideMark/>
          </w:tcPr>
          <w:p w14:paraId="5D67A2D8" w14:textId="77777777" w:rsidR="003618D8" w:rsidRDefault="003618D8">
            <w:pPr>
              <w:spacing w:after="0"/>
              <w:rPr>
                <w:i/>
              </w:rPr>
            </w:pPr>
            <w:r>
              <w:rPr>
                <w:i/>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14:paraId="6960A043" w14:textId="77777777" w:rsidR="003618D8" w:rsidRDefault="003618D8" w:rsidP="003618D8">
      <w:pPr>
        <w:rPr>
          <w:lang w:eastAsia="ja-JP"/>
        </w:rPr>
      </w:pPr>
    </w:p>
    <w:p w14:paraId="3AF128BF" w14:textId="77777777" w:rsidR="003618D8" w:rsidRDefault="003618D8" w:rsidP="003618D8">
      <w:pPr>
        <w:pStyle w:val="ListParagraph"/>
        <w:numPr>
          <w:ilvl w:val="0"/>
          <w:numId w:val="26"/>
        </w:numPr>
        <w:spacing w:after="200"/>
        <w:contextualSpacing/>
        <w:rPr>
          <w:rFonts w:asciiTheme="minorHAnsi" w:hAnsiTheme="minorHAnsi"/>
          <w:b/>
          <w:u w:val="single"/>
        </w:rPr>
      </w:pPr>
      <w:r>
        <w:rPr>
          <w:rFonts w:asciiTheme="minorHAnsi" w:hAnsiTheme="minorHAnsi"/>
          <w:b/>
          <w:u w:val="single"/>
        </w:rPr>
        <w:t>OBLASTI OD JAVNOG INTERESA U KOJIMA SE PLANIRA FINANSIJSKA PODRŠKA ZA PROJEKTE I PROGRAME NVO</w:t>
      </w:r>
    </w:p>
    <w:p w14:paraId="50B4EB45" w14:textId="77777777" w:rsidR="003618D8" w:rsidRDefault="003618D8" w:rsidP="003618D8">
      <w:pPr>
        <w:pStyle w:val="ListParagraph"/>
        <w:numPr>
          <w:ilvl w:val="1"/>
          <w:numId w:val="26"/>
        </w:numPr>
        <w:spacing w:after="200"/>
        <w:contextualSpacing/>
        <w:rPr>
          <w:rFonts w:asciiTheme="minorHAnsi" w:hAnsiTheme="minorHAnsi"/>
        </w:rPr>
      </w:pPr>
      <w:proofErr w:type="spellStart"/>
      <w:r>
        <w:rPr>
          <w:rFonts w:asciiTheme="minorHAnsi" w:hAnsiTheme="minorHAnsi"/>
        </w:rPr>
        <w:t>Navesti</w:t>
      </w:r>
      <w:proofErr w:type="spellEnd"/>
      <w:r>
        <w:rPr>
          <w:rFonts w:asciiTheme="minorHAnsi" w:hAnsiTheme="minorHAnsi"/>
        </w:rPr>
        <w:t xml:space="preserve"> u </w:t>
      </w:r>
      <w:proofErr w:type="spellStart"/>
      <w:r>
        <w:rPr>
          <w:rFonts w:asciiTheme="minorHAnsi" w:hAnsiTheme="minorHAnsi"/>
        </w:rPr>
        <w:t>kojim</w:t>
      </w:r>
      <w:proofErr w:type="spellEnd"/>
      <w:r>
        <w:rPr>
          <w:rFonts w:asciiTheme="minorHAnsi" w:hAnsiTheme="minorHAnsi"/>
        </w:rPr>
        <w:t xml:space="preserve"> </w:t>
      </w:r>
      <w:proofErr w:type="spellStart"/>
      <w:r>
        <w:rPr>
          <w:rFonts w:asciiTheme="minorHAnsi" w:hAnsiTheme="minorHAnsi"/>
        </w:rPr>
        <w:t>oblastima</w:t>
      </w:r>
      <w:proofErr w:type="spellEnd"/>
      <w:r>
        <w:rPr>
          <w:rFonts w:asciiTheme="minorHAnsi" w:hAnsiTheme="minorHAnsi"/>
        </w:rPr>
        <w:t xml:space="preserve"> </w:t>
      </w:r>
      <w:proofErr w:type="spellStart"/>
      <w:r>
        <w:rPr>
          <w:rFonts w:asciiTheme="minorHAnsi" w:hAnsiTheme="minorHAnsi"/>
        </w:rPr>
        <w:t>od</w:t>
      </w:r>
      <w:proofErr w:type="spellEnd"/>
      <w:r>
        <w:rPr>
          <w:rFonts w:asciiTheme="minorHAnsi" w:hAnsiTheme="minorHAnsi"/>
        </w:rPr>
        <w:t xml:space="preserve"> </w:t>
      </w:r>
      <w:proofErr w:type="spellStart"/>
      <w:r>
        <w:rPr>
          <w:rFonts w:asciiTheme="minorHAnsi" w:hAnsiTheme="minorHAnsi"/>
        </w:rPr>
        <w:t>javnog</w:t>
      </w:r>
      <w:proofErr w:type="spellEnd"/>
      <w:r>
        <w:rPr>
          <w:rFonts w:asciiTheme="minorHAnsi" w:hAnsiTheme="minorHAnsi"/>
        </w:rPr>
        <w:t xml:space="preserve"> </w:t>
      </w:r>
      <w:proofErr w:type="spellStart"/>
      <w:r>
        <w:rPr>
          <w:rFonts w:asciiTheme="minorHAnsi" w:hAnsiTheme="minorHAnsi"/>
        </w:rPr>
        <w:t>interesa</w:t>
      </w:r>
      <w:proofErr w:type="spellEnd"/>
      <w:r>
        <w:rPr>
          <w:rFonts w:asciiTheme="minorHAnsi" w:hAnsiTheme="minorHAnsi"/>
        </w:rPr>
        <w:t xml:space="preserve"> (</w:t>
      </w:r>
      <w:proofErr w:type="spellStart"/>
      <w:r>
        <w:rPr>
          <w:rFonts w:asciiTheme="minorHAnsi" w:hAnsiTheme="minorHAnsi"/>
        </w:rPr>
        <w:t>iz</w:t>
      </w:r>
      <w:proofErr w:type="spellEnd"/>
      <w:r>
        <w:rPr>
          <w:rFonts w:asciiTheme="minorHAnsi" w:hAnsiTheme="minorHAnsi"/>
        </w:rPr>
        <w:t xml:space="preserve"> </w:t>
      </w:r>
      <w:proofErr w:type="spellStart"/>
      <w:r>
        <w:rPr>
          <w:rFonts w:asciiTheme="minorHAnsi" w:hAnsiTheme="minorHAnsi"/>
        </w:rPr>
        <w:t>člana</w:t>
      </w:r>
      <w:proofErr w:type="spellEnd"/>
      <w:r>
        <w:rPr>
          <w:rFonts w:asciiTheme="minorHAnsi" w:hAnsiTheme="minorHAnsi"/>
        </w:rPr>
        <w:t xml:space="preserve"> 32 </w:t>
      </w:r>
      <w:proofErr w:type="spellStart"/>
      <w:r>
        <w:rPr>
          <w:rFonts w:asciiTheme="minorHAnsi" w:hAnsiTheme="minorHAnsi"/>
        </w:rPr>
        <w:t>Zakona</w:t>
      </w:r>
      <w:proofErr w:type="spellEnd"/>
      <w:r>
        <w:rPr>
          <w:rFonts w:asciiTheme="minorHAnsi" w:hAnsiTheme="minorHAnsi"/>
        </w:rPr>
        <w:t xml:space="preserve"> o NVO) </w:t>
      </w:r>
      <w:proofErr w:type="spellStart"/>
      <w:r>
        <w:rPr>
          <w:rFonts w:asciiTheme="minorHAnsi" w:hAnsiTheme="minorHAnsi"/>
        </w:rPr>
        <w:t>iz</w:t>
      </w:r>
      <w:proofErr w:type="spellEnd"/>
      <w:r>
        <w:rPr>
          <w:rFonts w:asciiTheme="minorHAnsi" w:hAnsiTheme="minorHAnsi"/>
        </w:rPr>
        <w:t xml:space="preserve"> </w:t>
      </w:r>
      <w:proofErr w:type="spellStart"/>
      <w:r>
        <w:rPr>
          <w:rFonts w:asciiTheme="minorHAnsi" w:hAnsiTheme="minorHAnsi"/>
        </w:rPr>
        <w:t>nadležnosti</w:t>
      </w:r>
      <w:proofErr w:type="spellEnd"/>
      <w:r>
        <w:rPr>
          <w:rFonts w:asciiTheme="minorHAnsi" w:hAnsiTheme="minorHAnsi"/>
        </w:rPr>
        <w:t xml:space="preserve"> </w:t>
      </w:r>
      <w:proofErr w:type="spellStart"/>
      <w:r>
        <w:rPr>
          <w:rFonts w:asciiTheme="minorHAnsi" w:hAnsiTheme="minorHAnsi"/>
        </w:rPr>
        <w:t>ministarstva</w:t>
      </w:r>
      <w:proofErr w:type="spellEnd"/>
      <w:r>
        <w:rPr>
          <w:rFonts w:asciiTheme="minorHAnsi" w:hAnsiTheme="minorHAnsi"/>
        </w:rPr>
        <w:t xml:space="preserve"> </w:t>
      </w:r>
      <w:proofErr w:type="spellStart"/>
      <w:r>
        <w:rPr>
          <w:rFonts w:asciiTheme="minorHAnsi" w:hAnsiTheme="minorHAnsi"/>
        </w:rPr>
        <w:t>planirate</w:t>
      </w:r>
      <w:proofErr w:type="spellEnd"/>
      <w:r>
        <w:rPr>
          <w:rFonts w:asciiTheme="minorHAnsi" w:hAnsiTheme="minorHAnsi"/>
        </w:rPr>
        <w:t xml:space="preserve"> </w:t>
      </w:r>
      <w:proofErr w:type="spellStart"/>
      <w:r>
        <w:rPr>
          <w:rFonts w:asciiTheme="minorHAnsi" w:hAnsiTheme="minorHAnsi"/>
        </w:rPr>
        <w:t>finansijsku</w:t>
      </w:r>
      <w:proofErr w:type="spellEnd"/>
      <w:r>
        <w:rPr>
          <w:rFonts w:asciiTheme="minorHAnsi" w:hAnsiTheme="minorHAnsi"/>
        </w:rPr>
        <w:t xml:space="preserve"> </w:t>
      </w:r>
      <w:proofErr w:type="spellStart"/>
      <w:r>
        <w:rPr>
          <w:rFonts w:asciiTheme="minorHAnsi" w:hAnsiTheme="minorHAnsi"/>
        </w:rPr>
        <w:t>podršku</w:t>
      </w:r>
      <w:proofErr w:type="spellEnd"/>
      <w:r>
        <w:rPr>
          <w:rFonts w:asciiTheme="minorHAnsi" w:hAnsiTheme="minorHAnsi"/>
        </w:rPr>
        <w:t xml:space="preserve"> </w:t>
      </w:r>
      <w:proofErr w:type="spellStart"/>
      <w:r>
        <w:rPr>
          <w:rFonts w:asciiTheme="minorHAnsi" w:hAnsiTheme="minorHAnsi"/>
        </w:rPr>
        <w:t>iz</w:t>
      </w:r>
      <w:proofErr w:type="spellEnd"/>
      <w:r>
        <w:rPr>
          <w:rFonts w:asciiTheme="minorHAnsi" w:hAnsiTheme="minorHAnsi"/>
        </w:rPr>
        <w:t xml:space="preserve"> </w:t>
      </w:r>
      <w:proofErr w:type="spellStart"/>
      <w:r>
        <w:rPr>
          <w:rFonts w:asciiTheme="minorHAnsi" w:hAnsiTheme="minorHAnsi"/>
        </w:rPr>
        <w:t>budžeta</w:t>
      </w:r>
      <w:proofErr w:type="spellEnd"/>
      <w:r>
        <w:rPr>
          <w:rFonts w:asciiTheme="minorHAnsi" w:hAnsiTheme="minorHAnsi"/>
        </w:rPr>
        <w:t xml:space="preserve"> za </w:t>
      </w:r>
      <w:proofErr w:type="spellStart"/>
      <w:r>
        <w:rPr>
          <w:rFonts w:asciiTheme="minorHAnsi" w:hAnsiTheme="minorHAnsi"/>
        </w:rPr>
        <w:t>projekte</w:t>
      </w:r>
      <w:proofErr w:type="spellEnd"/>
      <w:r>
        <w:rPr>
          <w:rFonts w:asciiTheme="minorHAnsi" w:hAnsiTheme="minorHAnsi"/>
        </w:rPr>
        <w:t xml:space="preserve"> i </w:t>
      </w:r>
      <w:proofErr w:type="spellStart"/>
      <w:r>
        <w:rPr>
          <w:rFonts w:asciiTheme="minorHAnsi" w:hAnsiTheme="minorHAnsi"/>
        </w:rPr>
        <w:t>programe</w:t>
      </w:r>
      <w:proofErr w:type="spellEnd"/>
      <w:r>
        <w:rPr>
          <w:rFonts w:asciiTheme="minorHAnsi" w:hAnsiTheme="minorHAnsi"/>
        </w:rPr>
        <w:t xml:space="preserve"> NVO:</w:t>
      </w:r>
    </w:p>
    <w:p w14:paraId="47B2A5A2" w14:textId="77777777" w:rsidR="00572EB2" w:rsidRDefault="00572EB2" w:rsidP="00572EB2">
      <w:pPr>
        <w:spacing w:after="200"/>
        <w:contextualSpacing/>
      </w:pPr>
    </w:p>
    <w:p w14:paraId="2B892373" w14:textId="77777777" w:rsidR="00572EB2" w:rsidRPr="00572EB2" w:rsidRDefault="00572EB2" w:rsidP="00572EB2">
      <w:pPr>
        <w:spacing w:after="200"/>
        <w:contextualSpacing/>
      </w:pPr>
    </w:p>
    <w:tbl>
      <w:tblPr>
        <w:tblW w:w="144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3618D8" w14:paraId="6AF3A6E7" w14:textId="77777777" w:rsidTr="003618D8">
        <w:trPr>
          <w:cantSplit/>
        </w:trPr>
        <w:tc>
          <w:tcPr>
            <w:tcW w:w="496" w:type="dxa"/>
            <w:tcBorders>
              <w:top w:val="single" w:sz="18" w:space="0" w:color="auto"/>
              <w:left w:val="single" w:sz="4" w:space="0" w:color="auto"/>
              <w:bottom w:val="single" w:sz="4" w:space="0" w:color="auto"/>
              <w:right w:val="nil"/>
            </w:tcBorders>
            <w:hideMark/>
          </w:tcPr>
          <w:p w14:paraId="4721C653" w14:textId="77777777" w:rsidR="003618D8" w:rsidRDefault="003618D8">
            <w:pPr>
              <w:spacing w:after="0"/>
              <w:jc w:val="center"/>
              <w:rPr>
                <w:rFonts w:cs="Arial"/>
              </w:rPr>
            </w:pPr>
            <w:r>
              <w:rPr>
                <w:rFonts w:cs="Arial"/>
              </w:rPr>
              <w:lastRenderedPageBreak/>
              <w:sym w:font="Times New Roman" w:char="F06F"/>
            </w:r>
          </w:p>
        </w:tc>
        <w:tc>
          <w:tcPr>
            <w:tcW w:w="4118" w:type="dxa"/>
            <w:tcBorders>
              <w:top w:val="single" w:sz="18" w:space="0" w:color="auto"/>
              <w:left w:val="nil"/>
              <w:bottom w:val="single" w:sz="4" w:space="0" w:color="auto"/>
              <w:right w:val="single" w:sz="4" w:space="0" w:color="auto"/>
            </w:tcBorders>
            <w:tcMar>
              <w:top w:w="57" w:type="dxa"/>
              <w:left w:w="0" w:type="dxa"/>
              <w:bottom w:w="57" w:type="dxa"/>
              <w:right w:w="108" w:type="dxa"/>
            </w:tcMar>
            <w:hideMark/>
          </w:tcPr>
          <w:p w14:paraId="75C225EE" w14:textId="77777777" w:rsidR="003618D8" w:rsidRDefault="003618D8">
            <w:pPr>
              <w:spacing w:after="0"/>
              <w:rPr>
                <w:rFonts w:cs="Arial"/>
              </w:rPr>
            </w:pPr>
            <w:r>
              <w:rPr>
                <w:rFonts w:cs="Arial"/>
              </w:rPr>
              <w:t>socijalna i zdravstvena zaštita</w:t>
            </w:r>
          </w:p>
        </w:tc>
        <w:tc>
          <w:tcPr>
            <w:tcW w:w="568" w:type="dxa"/>
            <w:tcBorders>
              <w:top w:val="single" w:sz="18" w:space="0" w:color="auto"/>
              <w:left w:val="single" w:sz="4" w:space="0" w:color="auto"/>
              <w:bottom w:val="single" w:sz="4" w:space="0" w:color="auto"/>
              <w:right w:val="nil"/>
            </w:tcBorders>
            <w:hideMark/>
          </w:tcPr>
          <w:p w14:paraId="34361C1D" w14:textId="77777777" w:rsidR="003618D8" w:rsidRDefault="003618D8">
            <w:pPr>
              <w:spacing w:after="0"/>
              <w:jc w:val="center"/>
              <w:rPr>
                <w:rFonts w:cs="Arial"/>
              </w:rPr>
            </w:pPr>
            <w:r>
              <w:rPr>
                <w:rFonts w:cs="Arial"/>
              </w:rPr>
              <w:sym w:font="Times New Roman" w:char="F06F"/>
            </w:r>
          </w:p>
        </w:tc>
        <w:tc>
          <w:tcPr>
            <w:tcW w:w="4402" w:type="dxa"/>
            <w:tcBorders>
              <w:top w:val="single" w:sz="18" w:space="0" w:color="auto"/>
              <w:left w:val="nil"/>
              <w:bottom w:val="single" w:sz="4" w:space="0" w:color="auto"/>
              <w:right w:val="single" w:sz="4" w:space="0" w:color="auto"/>
            </w:tcBorders>
            <w:tcMar>
              <w:top w:w="57" w:type="dxa"/>
              <w:left w:w="0" w:type="dxa"/>
              <w:bottom w:w="57" w:type="dxa"/>
              <w:right w:w="108" w:type="dxa"/>
            </w:tcMar>
            <w:hideMark/>
          </w:tcPr>
          <w:p w14:paraId="1AE159BB" w14:textId="77777777" w:rsidR="003618D8" w:rsidRDefault="003618D8">
            <w:pPr>
              <w:spacing w:after="0"/>
              <w:rPr>
                <w:rFonts w:cs="Arial"/>
              </w:rPr>
            </w:pPr>
            <w:r>
              <w:rPr>
                <w:rFonts w:cs="Arial"/>
              </w:rPr>
              <w:t>razvoj civilnog društva i volonterizma</w:t>
            </w:r>
          </w:p>
        </w:tc>
        <w:tc>
          <w:tcPr>
            <w:tcW w:w="568" w:type="dxa"/>
            <w:tcBorders>
              <w:top w:val="single" w:sz="18" w:space="0" w:color="auto"/>
              <w:left w:val="single" w:sz="4" w:space="0" w:color="auto"/>
              <w:bottom w:val="single" w:sz="4" w:space="0" w:color="auto"/>
              <w:right w:val="nil"/>
            </w:tcBorders>
            <w:hideMark/>
          </w:tcPr>
          <w:p w14:paraId="523C2290" w14:textId="77777777" w:rsidR="003618D8" w:rsidRDefault="003618D8">
            <w:pPr>
              <w:spacing w:after="0"/>
              <w:jc w:val="center"/>
              <w:rPr>
                <w:rFonts w:cs="Arial"/>
              </w:rPr>
            </w:pPr>
            <w:r>
              <w:rPr>
                <w:rFonts w:cs="Arial"/>
              </w:rPr>
              <w:sym w:font="Times New Roman" w:char="F06F"/>
            </w:r>
          </w:p>
        </w:tc>
        <w:tc>
          <w:tcPr>
            <w:tcW w:w="4324" w:type="dxa"/>
            <w:tcBorders>
              <w:top w:val="single" w:sz="18" w:space="0" w:color="auto"/>
              <w:left w:val="nil"/>
              <w:bottom w:val="single" w:sz="4" w:space="0" w:color="auto"/>
              <w:right w:val="single" w:sz="4" w:space="0" w:color="auto"/>
            </w:tcBorders>
            <w:tcMar>
              <w:top w:w="57" w:type="dxa"/>
              <w:left w:w="0" w:type="dxa"/>
              <w:bottom w:w="57" w:type="dxa"/>
              <w:right w:w="108" w:type="dxa"/>
            </w:tcMar>
            <w:hideMark/>
          </w:tcPr>
          <w:p w14:paraId="6806E107" w14:textId="77777777" w:rsidR="003618D8" w:rsidRDefault="003618D8">
            <w:pPr>
              <w:spacing w:after="0"/>
              <w:rPr>
                <w:rFonts w:cs="Arial"/>
              </w:rPr>
            </w:pPr>
            <w:r>
              <w:rPr>
                <w:rFonts w:cs="Arial"/>
              </w:rPr>
              <w:t>zaštita životne sredine</w:t>
            </w:r>
          </w:p>
        </w:tc>
      </w:tr>
      <w:tr w:rsidR="003618D8" w14:paraId="42A4947B" w14:textId="77777777" w:rsidTr="003618D8">
        <w:trPr>
          <w:cantSplit/>
        </w:trPr>
        <w:tc>
          <w:tcPr>
            <w:tcW w:w="496" w:type="dxa"/>
            <w:tcBorders>
              <w:top w:val="single" w:sz="4" w:space="0" w:color="auto"/>
              <w:left w:val="single" w:sz="4" w:space="0" w:color="auto"/>
              <w:bottom w:val="single" w:sz="4" w:space="0" w:color="auto"/>
              <w:right w:val="nil"/>
            </w:tcBorders>
            <w:hideMark/>
          </w:tcPr>
          <w:p w14:paraId="2056D233" w14:textId="77777777" w:rsidR="003618D8" w:rsidRDefault="003618D8">
            <w:pPr>
              <w:spacing w:after="0"/>
              <w:jc w:val="center"/>
              <w:rPr>
                <w:rFonts w:cs="Arial"/>
              </w:rPr>
            </w:pPr>
            <w:r>
              <w:rPr>
                <w:rFonts w:cs="Arial"/>
              </w:rPr>
              <w:sym w:font="Times New Roman" w:char="F06F"/>
            </w:r>
          </w:p>
        </w:tc>
        <w:tc>
          <w:tcPr>
            <w:tcW w:w="4118"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3DCA9FC1" w14:textId="77777777" w:rsidR="003618D8" w:rsidRDefault="003618D8">
            <w:pPr>
              <w:spacing w:after="0"/>
              <w:rPr>
                <w:rFonts w:cs="Arial"/>
              </w:rPr>
            </w:pPr>
            <w:r>
              <w:rPr>
                <w:rFonts w:cs="Arial"/>
              </w:rPr>
              <w:t>smanjenje siromaštva</w:t>
            </w:r>
          </w:p>
        </w:tc>
        <w:tc>
          <w:tcPr>
            <w:tcW w:w="568" w:type="dxa"/>
            <w:tcBorders>
              <w:top w:val="single" w:sz="4" w:space="0" w:color="auto"/>
              <w:left w:val="single" w:sz="4" w:space="0" w:color="auto"/>
              <w:bottom w:val="single" w:sz="4" w:space="0" w:color="auto"/>
              <w:right w:val="nil"/>
            </w:tcBorders>
            <w:hideMark/>
          </w:tcPr>
          <w:p w14:paraId="215F95EB" w14:textId="77777777" w:rsidR="003618D8" w:rsidRDefault="003618D8">
            <w:pPr>
              <w:spacing w:after="0"/>
              <w:jc w:val="center"/>
              <w:rPr>
                <w:rFonts w:cs="Arial"/>
              </w:rPr>
            </w:pPr>
            <w:r>
              <w:rPr>
                <w:rFonts w:cs="Arial"/>
              </w:rPr>
              <w:sym w:font="Times New Roman" w:char="F06F"/>
            </w:r>
          </w:p>
        </w:tc>
        <w:tc>
          <w:tcPr>
            <w:tcW w:w="4402"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6B0713F0" w14:textId="77777777" w:rsidR="003618D8" w:rsidRDefault="003618D8">
            <w:pPr>
              <w:spacing w:after="0"/>
              <w:rPr>
                <w:rFonts w:cs="Arial"/>
              </w:rPr>
            </w:pPr>
            <w:r>
              <w:rPr>
                <w:rFonts w:cs="Arial"/>
              </w:rPr>
              <w:t>evroatlantske i evropske integracije Crne Gore</w:t>
            </w:r>
          </w:p>
        </w:tc>
        <w:tc>
          <w:tcPr>
            <w:tcW w:w="568" w:type="dxa"/>
            <w:tcBorders>
              <w:top w:val="single" w:sz="4" w:space="0" w:color="auto"/>
              <w:left w:val="single" w:sz="4" w:space="0" w:color="auto"/>
              <w:bottom w:val="single" w:sz="4" w:space="0" w:color="auto"/>
              <w:right w:val="nil"/>
            </w:tcBorders>
            <w:hideMark/>
          </w:tcPr>
          <w:p w14:paraId="0994C78A" w14:textId="77777777" w:rsidR="003618D8" w:rsidRDefault="003618D8">
            <w:pPr>
              <w:spacing w:after="0"/>
              <w:jc w:val="center"/>
              <w:rPr>
                <w:rFonts w:cs="Arial"/>
              </w:rPr>
            </w:pPr>
            <w:r>
              <w:rPr>
                <w:rFonts w:cs="Arial"/>
              </w:rPr>
              <w:sym w:font="Times New Roman" w:char="F06F"/>
            </w:r>
          </w:p>
        </w:tc>
        <w:tc>
          <w:tcPr>
            <w:tcW w:w="4324"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2BB7BB99" w14:textId="77777777" w:rsidR="003618D8" w:rsidRDefault="003618D8">
            <w:pPr>
              <w:spacing w:after="0"/>
              <w:rPr>
                <w:rFonts w:cs="Arial"/>
              </w:rPr>
            </w:pPr>
            <w:r>
              <w:rPr>
                <w:rFonts w:cs="Arial"/>
              </w:rPr>
              <w:t>poljoprivreda i ruralni razvoj</w:t>
            </w:r>
          </w:p>
        </w:tc>
      </w:tr>
      <w:tr w:rsidR="003618D8" w14:paraId="55017A19" w14:textId="77777777" w:rsidTr="003618D8">
        <w:trPr>
          <w:cantSplit/>
        </w:trPr>
        <w:tc>
          <w:tcPr>
            <w:tcW w:w="496" w:type="dxa"/>
            <w:tcBorders>
              <w:top w:val="single" w:sz="4" w:space="0" w:color="auto"/>
              <w:left w:val="single" w:sz="4" w:space="0" w:color="auto"/>
              <w:bottom w:val="single" w:sz="4" w:space="0" w:color="auto"/>
              <w:right w:val="nil"/>
            </w:tcBorders>
            <w:hideMark/>
          </w:tcPr>
          <w:p w14:paraId="3EE0F97E" w14:textId="77777777" w:rsidR="003618D8" w:rsidRDefault="003618D8">
            <w:pPr>
              <w:spacing w:after="0"/>
              <w:jc w:val="center"/>
              <w:rPr>
                <w:rFonts w:cs="Arial"/>
              </w:rPr>
            </w:pPr>
            <w:r>
              <w:rPr>
                <w:rFonts w:cs="Arial"/>
              </w:rPr>
              <w:sym w:font="Times New Roman" w:char="F06F"/>
            </w:r>
          </w:p>
        </w:tc>
        <w:tc>
          <w:tcPr>
            <w:tcW w:w="4118"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57D02333" w14:textId="77777777" w:rsidR="003618D8" w:rsidRDefault="003618D8">
            <w:pPr>
              <w:spacing w:after="0"/>
              <w:rPr>
                <w:rFonts w:cs="Arial"/>
              </w:rPr>
            </w:pPr>
            <w:r>
              <w:rPr>
                <w:rFonts w:cs="Arial"/>
              </w:rPr>
              <w:t>zaštita lica sa invaliditetom</w:t>
            </w:r>
          </w:p>
        </w:tc>
        <w:tc>
          <w:tcPr>
            <w:tcW w:w="568" w:type="dxa"/>
            <w:tcBorders>
              <w:top w:val="single" w:sz="4" w:space="0" w:color="auto"/>
              <w:left w:val="single" w:sz="4" w:space="0" w:color="auto"/>
              <w:bottom w:val="single" w:sz="4" w:space="0" w:color="auto"/>
              <w:right w:val="nil"/>
            </w:tcBorders>
            <w:hideMark/>
          </w:tcPr>
          <w:p w14:paraId="66E33FDB" w14:textId="77777777" w:rsidR="003618D8" w:rsidRDefault="003618D8">
            <w:pPr>
              <w:spacing w:after="0"/>
              <w:jc w:val="center"/>
              <w:rPr>
                <w:rFonts w:cs="Arial"/>
              </w:rPr>
            </w:pPr>
            <w:r>
              <w:rPr>
                <w:rFonts w:cs="Arial"/>
              </w:rPr>
              <w:sym w:font="Times New Roman" w:char="F06F"/>
            </w:r>
          </w:p>
        </w:tc>
        <w:tc>
          <w:tcPr>
            <w:tcW w:w="4402"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371596B7" w14:textId="77777777" w:rsidR="003618D8" w:rsidRDefault="003618D8">
            <w:pPr>
              <w:spacing w:after="0"/>
              <w:rPr>
                <w:rFonts w:cs="Arial"/>
              </w:rPr>
            </w:pPr>
            <w:r>
              <w:rPr>
                <w:rFonts w:cs="Arial"/>
              </w:rPr>
              <w:t>institucionalno i vaninstitucionalno obrazovanje</w:t>
            </w:r>
          </w:p>
        </w:tc>
        <w:tc>
          <w:tcPr>
            <w:tcW w:w="568" w:type="dxa"/>
            <w:tcBorders>
              <w:top w:val="single" w:sz="4" w:space="0" w:color="auto"/>
              <w:left w:val="single" w:sz="4" w:space="0" w:color="auto"/>
              <w:bottom w:val="single" w:sz="4" w:space="0" w:color="auto"/>
              <w:right w:val="nil"/>
            </w:tcBorders>
            <w:hideMark/>
          </w:tcPr>
          <w:p w14:paraId="5243C25F" w14:textId="77777777" w:rsidR="003618D8" w:rsidRDefault="003618D8">
            <w:pPr>
              <w:spacing w:after="0"/>
              <w:jc w:val="center"/>
              <w:rPr>
                <w:rFonts w:cs="Arial"/>
              </w:rPr>
            </w:pPr>
            <w:r>
              <w:rPr>
                <w:rFonts w:cs="Arial"/>
              </w:rPr>
              <w:sym w:font="Times New Roman" w:char="F06F"/>
            </w:r>
          </w:p>
        </w:tc>
        <w:tc>
          <w:tcPr>
            <w:tcW w:w="4324"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0C8492D4" w14:textId="77777777" w:rsidR="003618D8" w:rsidRDefault="003618D8">
            <w:pPr>
              <w:spacing w:after="0"/>
              <w:rPr>
                <w:rFonts w:cs="Arial"/>
              </w:rPr>
            </w:pPr>
            <w:r>
              <w:rPr>
                <w:rFonts w:cs="Arial"/>
              </w:rPr>
              <w:t>održivi razvoj</w:t>
            </w:r>
          </w:p>
        </w:tc>
      </w:tr>
      <w:tr w:rsidR="003618D8" w14:paraId="60791C5A" w14:textId="77777777" w:rsidTr="003618D8">
        <w:trPr>
          <w:cantSplit/>
        </w:trPr>
        <w:tc>
          <w:tcPr>
            <w:tcW w:w="496" w:type="dxa"/>
            <w:tcBorders>
              <w:top w:val="single" w:sz="4" w:space="0" w:color="auto"/>
              <w:left w:val="single" w:sz="4" w:space="0" w:color="auto"/>
              <w:bottom w:val="single" w:sz="4" w:space="0" w:color="auto"/>
              <w:right w:val="nil"/>
            </w:tcBorders>
            <w:hideMark/>
          </w:tcPr>
          <w:p w14:paraId="34B5FBEE" w14:textId="77777777" w:rsidR="003618D8" w:rsidRDefault="003618D8">
            <w:pPr>
              <w:spacing w:after="0"/>
              <w:jc w:val="center"/>
              <w:rPr>
                <w:rFonts w:cs="Arial"/>
              </w:rPr>
            </w:pPr>
            <w:r>
              <w:rPr>
                <w:rFonts w:cs="Arial"/>
              </w:rPr>
              <w:sym w:font="Times New Roman" w:char="F06F"/>
            </w:r>
          </w:p>
        </w:tc>
        <w:tc>
          <w:tcPr>
            <w:tcW w:w="4118"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448EB40D" w14:textId="77777777" w:rsidR="003618D8" w:rsidRDefault="003618D8">
            <w:pPr>
              <w:spacing w:after="0"/>
              <w:rPr>
                <w:rFonts w:cs="Arial"/>
              </w:rPr>
            </w:pPr>
            <w:r>
              <w:rPr>
                <w:rFonts w:cs="Arial"/>
              </w:rPr>
              <w:t>društvena briga o djeci i mladima</w:t>
            </w:r>
          </w:p>
        </w:tc>
        <w:tc>
          <w:tcPr>
            <w:tcW w:w="568" w:type="dxa"/>
            <w:tcBorders>
              <w:top w:val="single" w:sz="4" w:space="0" w:color="auto"/>
              <w:left w:val="single" w:sz="4" w:space="0" w:color="auto"/>
              <w:bottom w:val="single" w:sz="4" w:space="0" w:color="auto"/>
              <w:right w:val="nil"/>
            </w:tcBorders>
            <w:hideMark/>
          </w:tcPr>
          <w:p w14:paraId="319E215A" w14:textId="77777777" w:rsidR="003618D8" w:rsidRDefault="003618D8">
            <w:pPr>
              <w:spacing w:after="0"/>
              <w:jc w:val="center"/>
              <w:rPr>
                <w:rFonts w:cs="Arial"/>
                <w:b/>
              </w:rPr>
            </w:pPr>
            <w:r>
              <w:rPr>
                <w:rFonts w:cs="Arial"/>
                <w:b/>
              </w:rPr>
              <w:sym w:font="Times New Roman" w:char="F078"/>
            </w:r>
          </w:p>
        </w:tc>
        <w:tc>
          <w:tcPr>
            <w:tcW w:w="4402"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1A72503D" w14:textId="77777777" w:rsidR="003618D8" w:rsidRDefault="003618D8">
            <w:pPr>
              <w:spacing w:after="0"/>
              <w:rPr>
                <w:rFonts w:cs="Arial"/>
                <w:b/>
              </w:rPr>
            </w:pPr>
            <w:r>
              <w:rPr>
                <w:rFonts w:cs="Arial"/>
                <w:b/>
              </w:rPr>
              <w:t>Nauka</w:t>
            </w:r>
          </w:p>
        </w:tc>
        <w:tc>
          <w:tcPr>
            <w:tcW w:w="568" w:type="dxa"/>
            <w:tcBorders>
              <w:top w:val="single" w:sz="4" w:space="0" w:color="auto"/>
              <w:left w:val="single" w:sz="4" w:space="0" w:color="auto"/>
              <w:bottom w:val="single" w:sz="4" w:space="0" w:color="auto"/>
              <w:right w:val="nil"/>
            </w:tcBorders>
            <w:hideMark/>
          </w:tcPr>
          <w:p w14:paraId="2E7D0622" w14:textId="77777777" w:rsidR="003618D8" w:rsidRDefault="003618D8">
            <w:pPr>
              <w:spacing w:after="0"/>
              <w:jc w:val="center"/>
              <w:rPr>
                <w:rFonts w:cs="Arial"/>
              </w:rPr>
            </w:pPr>
            <w:r>
              <w:rPr>
                <w:rFonts w:cs="Arial"/>
              </w:rPr>
              <w:sym w:font="Times New Roman" w:char="F06F"/>
            </w:r>
          </w:p>
        </w:tc>
        <w:tc>
          <w:tcPr>
            <w:tcW w:w="4324"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0D611541" w14:textId="77777777" w:rsidR="003618D8" w:rsidRDefault="003618D8">
            <w:pPr>
              <w:spacing w:after="0"/>
              <w:rPr>
                <w:rFonts w:cs="Arial"/>
              </w:rPr>
            </w:pPr>
            <w:r>
              <w:rPr>
                <w:rFonts w:cs="Arial"/>
              </w:rPr>
              <w:t>zaštita potrošača</w:t>
            </w:r>
          </w:p>
        </w:tc>
      </w:tr>
      <w:tr w:rsidR="003618D8" w14:paraId="09A39D0A" w14:textId="77777777" w:rsidTr="003618D8">
        <w:trPr>
          <w:cantSplit/>
        </w:trPr>
        <w:tc>
          <w:tcPr>
            <w:tcW w:w="496" w:type="dxa"/>
            <w:tcBorders>
              <w:top w:val="single" w:sz="4" w:space="0" w:color="auto"/>
              <w:left w:val="single" w:sz="4" w:space="0" w:color="auto"/>
              <w:bottom w:val="single" w:sz="4" w:space="0" w:color="auto"/>
              <w:right w:val="nil"/>
            </w:tcBorders>
            <w:hideMark/>
          </w:tcPr>
          <w:p w14:paraId="21419C50" w14:textId="77777777" w:rsidR="003618D8" w:rsidRDefault="003618D8">
            <w:pPr>
              <w:spacing w:after="0"/>
              <w:jc w:val="center"/>
              <w:rPr>
                <w:rFonts w:cs="Arial"/>
              </w:rPr>
            </w:pPr>
            <w:r>
              <w:rPr>
                <w:rFonts w:cs="Arial"/>
              </w:rPr>
              <w:sym w:font="Times New Roman" w:char="F06F"/>
            </w:r>
          </w:p>
        </w:tc>
        <w:tc>
          <w:tcPr>
            <w:tcW w:w="4118"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6D1666F3" w14:textId="77777777" w:rsidR="003618D8" w:rsidRDefault="003618D8">
            <w:pPr>
              <w:spacing w:after="0"/>
              <w:rPr>
                <w:rFonts w:cs="Arial"/>
              </w:rPr>
            </w:pPr>
            <w:r>
              <w:rPr>
                <w:rFonts w:cs="Arial"/>
              </w:rPr>
              <w:t>pomoć starijim licima</w:t>
            </w:r>
          </w:p>
        </w:tc>
        <w:tc>
          <w:tcPr>
            <w:tcW w:w="568" w:type="dxa"/>
            <w:tcBorders>
              <w:top w:val="single" w:sz="4" w:space="0" w:color="auto"/>
              <w:left w:val="single" w:sz="4" w:space="0" w:color="auto"/>
              <w:bottom w:val="single" w:sz="4" w:space="0" w:color="auto"/>
              <w:right w:val="nil"/>
            </w:tcBorders>
            <w:hideMark/>
          </w:tcPr>
          <w:p w14:paraId="0F7879D5" w14:textId="77777777" w:rsidR="003618D8" w:rsidRDefault="003618D8">
            <w:pPr>
              <w:spacing w:after="0"/>
              <w:jc w:val="center"/>
              <w:rPr>
                <w:rFonts w:cs="Arial"/>
              </w:rPr>
            </w:pPr>
            <w:r>
              <w:rPr>
                <w:rFonts w:cs="Arial"/>
              </w:rPr>
              <w:sym w:font="Times New Roman" w:char="F06F"/>
            </w:r>
          </w:p>
        </w:tc>
        <w:tc>
          <w:tcPr>
            <w:tcW w:w="4402"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1BE6961B" w14:textId="77777777" w:rsidR="003618D8" w:rsidRDefault="003618D8">
            <w:pPr>
              <w:spacing w:after="0"/>
              <w:rPr>
                <w:rFonts w:cs="Arial"/>
              </w:rPr>
            </w:pPr>
            <w:r>
              <w:rPr>
                <w:rFonts w:cs="Arial"/>
              </w:rPr>
              <w:t>Umjetnost</w:t>
            </w:r>
          </w:p>
        </w:tc>
        <w:tc>
          <w:tcPr>
            <w:tcW w:w="568" w:type="dxa"/>
            <w:tcBorders>
              <w:top w:val="single" w:sz="4" w:space="0" w:color="auto"/>
              <w:left w:val="single" w:sz="4" w:space="0" w:color="auto"/>
              <w:bottom w:val="single" w:sz="4" w:space="0" w:color="auto"/>
              <w:right w:val="nil"/>
            </w:tcBorders>
            <w:hideMark/>
          </w:tcPr>
          <w:p w14:paraId="78194659" w14:textId="77777777" w:rsidR="003618D8" w:rsidRDefault="003618D8">
            <w:pPr>
              <w:spacing w:after="0"/>
              <w:jc w:val="center"/>
              <w:rPr>
                <w:rFonts w:cs="Arial"/>
              </w:rPr>
            </w:pPr>
            <w:r>
              <w:rPr>
                <w:rFonts w:cs="Arial"/>
              </w:rPr>
              <w:sym w:font="Times New Roman" w:char="F06F"/>
            </w:r>
          </w:p>
        </w:tc>
        <w:tc>
          <w:tcPr>
            <w:tcW w:w="4324"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7CACBB8A" w14:textId="77777777" w:rsidR="003618D8" w:rsidRDefault="003618D8">
            <w:pPr>
              <w:spacing w:after="0"/>
              <w:rPr>
                <w:rFonts w:cs="Arial"/>
              </w:rPr>
            </w:pPr>
            <w:r>
              <w:rPr>
                <w:rFonts w:cs="Arial"/>
              </w:rPr>
              <w:t>rodna ravnopravnost</w:t>
            </w:r>
          </w:p>
        </w:tc>
      </w:tr>
      <w:tr w:rsidR="003618D8" w14:paraId="61BFABEC" w14:textId="77777777" w:rsidTr="003618D8">
        <w:trPr>
          <w:cantSplit/>
        </w:trPr>
        <w:tc>
          <w:tcPr>
            <w:tcW w:w="496" w:type="dxa"/>
            <w:tcBorders>
              <w:top w:val="single" w:sz="4" w:space="0" w:color="auto"/>
              <w:left w:val="single" w:sz="4" w:space="0" w:color="auto"/>
              <w:bottom w:val="single" w:sz="4" w:space="0" w:color="auto"/>
              <w:right w:val="nil"/>
            </w:tcBorders>
            <w:hideMark/>
          </w:tcPr>
          <w:p w14:paraId="64CC3E81" w14:textId="77777777" w:rsidR="003618D8" w:rsidRDefault="003618D8">
            <w:pPr>
              <w:spacing w:after="0"/>
              <w:jc w:val="center"/>
              <w:rPr>
                <w:rFonts w:cs="Arial"/>
              </w:rPr>
            </w:pPr>
            <w:r>
              <w:rPr>
                <w:rFonts w:cs="Arial"/>
              </w:rPr>
              <w:sym w:font="Times New Roman" w:char="F06F"/>
            </w:r>
          </w:p>
        </w:tc>
        <w:tc>
          <w:tcPr>
            <w:tcW w:w="4118"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0A86CBB5" w14:textId="77777777" w:rsidR="003618D8" w:rsidRDefault="003618D8">
            <w:pPr>
              <w:spacing w:after="0"/>
              <w:rPr>
                <w:rFonts w:cs="Arial"/>
              </w:rPr>
            </w:pPr>
            <w:r>
              <w:rPr>
                <w:rFonts w:cs="Arial"/>
              </w:rPr>
              <w:t>zaštita i promovisanje ljudskih i manjinskih  prava</w:t>
            </w:r>
          </w:p>
        </w:tc>
        <w:tc>
          <w:tcPr>
            <w:tcW w:w="568" w:type="dxa"/>
            <w:tcBorders>
              <w:top w:val="single" w:sz="4" w:space="0" w:color="auto"/>
              <w:left w:val="single" w:sz="4" w:space="0" w:color="auto"/>
              <w:bottom w:val="single" w:sz="4" w:space="0" w:color="auto"/>
              <w:right w:val="nil"/>
            </w:tcBorders>
            <w:hideMark/>
          </w:tcPr>
          <w:p w14:paraId="7041A75B" w14:textId="77777777" w:rsidR="003618D8" w:rsidRDefault="003618D8">
            <w:pPr>
              <w:spacing w:after="0"/>
              <w:jc w:val="center"/>
              <w:rPr>
                <w:rFonts w:cs="Arial"/>
              </w:rPr>
            </w:pPr>
            <w:r>
              <w:rPr>
                <w:rFonts w:cs="Arial"/>
              </w:rPr>
              <w:sym w:font="Times New Roman" w:char="F06F"/>
            </w:r>
          </w:p>
        </w:tc>
        <w:tc>
          <w:tcPr>
            <w:tcW w:w="4402"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21BE4EA3" w14:textId="77777777" w:rsidR="003618D8" w:rsidRDefault="003618D8">
            <w:pPr>
              <w:spacing w:after="0"/>
              <w:rPr>
                <w:rFonts w:cs="Arial"/>
              </w:rPr>
            </w:pPr>
            <w:r>
              <w:rPr>
                <w:rFonts w:cs="Arial"/>
              </w:rPr>
              <w:t>Kultura</w:t>
            </w:r>
          </w:p>
        </w:tc>
        <w:tc>
          <w:tcPr>
            <w:tcW w:w="568" w:type="dxa"/>
            <w:tcBorders>
              <w:top w:val="single" w:sz="4" w:space="0" w:color="auto"/>
              <w:left w:val="single" w:sz="4" w:space="0" w:color="auto"/>
              <w:bottom w:val="single" w:sz="4" w:space="0" w:color="auto"/>
              <w:right w:val="nil"/>
            </w:tcBorders>
            <w:hideMark/>
          </w:tcPr>
          <w:p w14:paraId="1CDB915E" w14:textId="77777777" w:rsidR="003618D8" w:rsidRDefault="003618D8">
            <w:pPr>
              <w:spacing w:after="0"/>
              <w:jc w:val="center"/>
              <w:rPr>
                <w:rFonts w:cs="Arial"/>
              </w:rPr>
            </w:pPr>
            <w:r>
              <w:rPr>
                <w:rFonts w:cs="Arial"/>
              </w:rPr>
              <w:sym w:font="Times New Roman" w:char="F06F"/>
            </w:r>
          </w:p>
        </w:tc>
        <w:tc>
          <w:tcPr>
            <w:tcW w:w="4324"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2E6487EF" w14:textId="77777777" w:rsidR="003618D8" w:rsidRDefault="003618D8">
            <w:pPr>
              <w:spacing w:after="0"/>
              <w:rPr>
                <w:rFonts w:cs="Arial"/>
              </w:rPr>
            </w:pPr>
            <w:r>
              <w:rPr>
                <w:rFonts w:cs="Arial"/>
              </w:rPr>
              <w:t>borba protiv korupcije i organizovanog kriminala</w:t>
            </w:r>
          </w:p>
        </w:tc>
      </w:tr>
      <w:tr w:rsidR="003618D8" w14:paraId="7F5C5AC0" w14:textId="77777777" w:rsidTr="003618D8">
        <w:trPr>
          <w:cantSplit/>
        </w:trPr>
        <w:tc>
          <w:tcPr>
            <w:tcW w:w="496" w:type="dxa"/>
            <w:tcBorders>
              <w:top w:val="single" w:sz="4" w:space="0" w:color="auto"/>
              <w:left w:val="single" w:sz="4" w:space="0" w:color="auto"/>
              <w:bottom w:val="single" w:sz="4" w:space="0" w:color="auto"/>
              <w:right w:val="nil"/>
            </w:tcBorders>
            <w:hideMark/>
          </w:tcPr>
          <w:p w14:paraId="11335D3F" w14:textId="77777777" w:rsidR="003618D8" w:rsidRDefault="003618D8">
            <w:pPr>
              <w:spacing w:after="0"/>
              <w:jc w:val="center"/>
              <w:rPr>
                <w:rFonts w:cs="Arial"/>
              </w:rPr>
            </w:pPr>
            <w:r>
              <w:rPr>
                <w:rFonts w:cs="Arial"/>
              </w:rPr>
              <w:sym w:font="Times New Roman" w:char="F06F"/>
            </w:r>
          </w:p>
        </w:tc>
        <w:tc>
          <w:tcPr>
            <w:tcW w:w="4118"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7A8CEB90" w14:textId="77777777" w:rsidR="003618D8" w:rsidRDefault="003618D8">
            <w:pPr>
              <w:spacing w:after="0"/>
              <w:rPr>
                <w:rFonts w:cs="Arial"/>
              </w:rPr>
            </w:pPr>
            <w:r>
              <w:rPr>
                <w:rFonts w:cs="Arial"/>
              </w:rPr>
              <w:t>vladavina  prava</w:t>
            </w:r>
          </w:p>
        </w:tc>
        <w:tc>
          <w:tcPr>
            <w:tcW w:w="568" w:type="dxa"/>
            <w:tcBorders>
              <w:top w:val="single" w:sz="4" w:space="0" w:color="auto"/>
              <w:left w:val="single" w:sz="4" w:space="0" w:color="auto"/>
              <w:bottom w:val="single" w:sz="4" w:space="0" w:color="auto"/>
              <w:right w:val="nil"/>
            </w:tcBorders>
            <w:hideMark/>
          </w:tcPr>
          <w:p w14:paraId="0B35DD90" w14:textId="77777777" w:rsidR="003618D8" w:rsidRDefault="003618D8">
            <w:pPr>
              <w:spacing w:after="0"/>
              <w:jc w:val="center"/>
              <w:rPr>
                <w:rFonts w:cs="Arial"/>
              </w:rPr>
            </w:pPr>
            <w:r>
              <w:rPr>
                <w:rFonts w:cs="Arial"/>
              </w:rPr>
              <w:sym w:font="Times New Roman" w:char="F06F"/>
            </w:r>
          </w:p>
        </w:tc>
        <w:tc>
          <w:tcPr>
            <w:tcW w:w="4402"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2C81A6AB" w14:textId="77777777" w:rsidR="003618D8" w:rsidRDefault="003618D8">
            <w:pPr>
              <w:spacing w:after="0"/>
              <w:rPr>
                <w:rFonts w:cs="Arial"/>
              </w:rPr>
            </w:pPr>
            <w:r>
              <w:rPr>
                <w:rFonts w:cs="Arial"/>
              </w:rPr>
              <w:t>tehnička kultura</w:t>
            </w:r>
          </w:p>
        </w:tc>
        <w:tc>
          <w:tcPr>
            <w:tcW w:w="568" w:type="dxa"/>
            <w:tcBorders>
              <w:top w:val="single" w:sz="4" w:space="0" w:color="auto"/>
              <w:left w:val="single" w:sz="4" w:space="0" w:color="auto"/>
              <w:bottom w:val="single" w:sz="4" w:space="0" w:color="auto"/>
              <w:right w:val="nil"/>
            </w:tcBorders>
            <w:hideMark/>
          </w:tcPr>
          <w:p w14:paraId="04E3C14C" w14:textId="77777777" w:rsidR="003618D8" w:rsidRDefault="003618D8">
            <w:pPr>
              <w:spacing w:after="0"/>
              <w:jc w:val="center"/>
              <w:rPr>
                <w:rFonts w:cs="Arial"/>
              </w:rPr>
            </w:pPr>
            <w:r>
              <w:rPr>
                <w:rFonts w:cs="Arial"/>
              </w:rPr>
              <w:sym w:font="Times New Roman" w:char="F06F"/>
            </w:r>
          </w:p>
        </w:tc>
        <w:tc>
          <w:tcPr>
            <w:tcW w:w="4324"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307B258D" w14:textId="77777777" w:rsidR="003618D8" w:rsidRDefault="003618D8">
            <w:pPr>
              <w:spacing w:after="0"/>
              <w:rPr>
                <w:rFonts w:cs="Arial"/>
              </w:rPr>
            </w:pPr>
            <w:r>
              <w:rPr>
                <w:rFonts w:cs="Arial"/>
              </w:rPr>
              <w:t>borba  protiv  bolesti  zavisnosti</w:t>
            </w:r>
          </w:p>
        </w:tc>
      </w:tr>
      <w:tr w:rsidR="003618D8" w14:paraId="5EBE58F1" w14:textId="77777777" w:rsidTr="003618D8">
        <w:trPr>
          <w:cantSplit/>
        </w:trPr>
        <w:tc>
          <w:tcPr>
            <w:tcW w:w="496" w:type="dxa"/>
            <w:tcBorders>
              <w:top w:val="single" w:sz="4" w:space="0" w:color="auto"/>
              <w:left w:val="single" w:sz="4" w:space="0" w:color="auto"/>
              <w:bottom w:val="single" w:sz="4" w:space="0" w:color="auto"/>
              <w:right w:val="nil"/>
            </w:tcBorders>
            <w:hideMark/>
          </w:tcPr>
          <w:p w14:paraId="1512715D" w14:textId="77777777" w:rsidR="003618D8" w:rsidRDefault="003618D8">
            <w:pPr>
              <w:spacing w:after="0"/>
              <w:jc w:val="center"/>
              <w:rPr>
                <w:rFonts w:cs="Arial"/>
              </w:rPr>
            </w:pPr>
            <w:r>
              <w:rPr>
                <w:rFonts w:cs="Arial"/>
              </w:rPr>
              <w:sym w:font="Times New Roman" w:char="F06F"/>
            </w:r>
          </w:p>
        </w:tc>
        <w:tc>
          <w:tcPr>
            <w:tcW w:w="13980" w:type="dxa"/>
            <w:gridSpan w:val="5"/>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7F93A8C4" w14:textId="77777777" w:rsidR="003618D8" w:rsidRDefault="003618D8">
            <w:pPr>
              <w:spacing w:after="0"/>
              <w:rPr>
                <w:rFonts w:cs="Arial"/>
              </w:rPr>
            </w:pPr>
            <w:r>
              <w:rPr>
                <w:rFonts w:cs="Arial"/>
              </w:rPr>
              <w:t>druge  oblasti  od  javnog  interesa  utvrđene posebnim zakonom (navesti koje):  ____________________________________________________________________________________________________________</w:t>
            </w:r>
          </w:p>
        </w:tc>
      </w:tr>
    </w:tbl>
    <w:p w14:paraId="47670B90" w14:textId="77777777" w:rsidR="003618D8" w:rsidRDefault="003618D8" w:rsidP="003618D8">
      <w:pPr>
        <w:pStyle w:val="ListParagraph"/>
        <w:ind w:left="360"/>
        <w:rPr>
          <w:rFonts w:asciiTheme="minorHAnsi" w:hAnsiTheme="minorHAnsi"/>
          <w:b/>
          <w:lang w:eastAsia="ja-JP"/>
        </w:rPr>
      </w:pPr>
    </w:p>
    <w:p w14:paraId="5733705F" w14:textId="2C7AB408" w:rsidR="003618D8" w:rsidRDefault="003618D8" w:rsidP="003618D8">
      <w:pPr>
        <w:pStyle w:val="ListParagraph"/>
        <w:numPr>
          <w:ilvl w:val="0"/>
          <w:numId w:val="26"/>
        </w:numPr>
        <w:spacing w:after="200"/>
        <w:contextualSpacing/>
        <w:rPr>
          <w:rFonts w:asciiTheme="minorHAnsi" w:hAnsiTheme="minorHAnsi"/>
          <w:b/>
        </w:rPr>
      </w:pPr>
      <w:r>
        <w:rPr>
          <w:rFonts w:asciiTheme="minorHAnsi" w:hAnsiTheme="minorHAnsi"/>
          <w:b/>
        </w:rPr>
        <w:t>PRIORITETNI PROBLEMI I POTREBE KOJE TREBA RIJEŠITI U 202</w:t>
      </w:r>
      <w:r w:rsidR="00072B1B">
        <w:rPr>
          <w:rFonts w:asciiTheme="minorHAnsi" w:hAnsiTheme="minorHAnsi"/>
          <w:b/>
        </w:rPr>
        <w:t>2</w:t>
      </w:r>
      <w:r>
        <w:rPr>
          <w:rFonts w:asciiTheme="minorHAnsi" w:hAnsiTheme="minorHAnsi"/>
          <w:b/>
        </w:rPr>
        <w:t>. GODINI FINANSIRANJEM PROJEKATA I PROGRAMA NVO</w:t>
      </w:r>
    </w:p>
    <w:p w14:paraId="6B6ADD47" w14:textId="77777777" w:rsidR="003618D8" w:rsidRDefault="003618D8" w:rsidP="003618D8">
      <w:pPr>
        <w:pStyle w:val="ListParagraph"/>
        <w:numPr>
          <w:ilvl w:val="1"/>
          <w:numId w:val="26"/>
        </w:numPr>
        <w:spacing w:after="200"/>
        <w:contextualSpacing/>
        <w:jc w:val="both"/>
        <w:rPr>
          <w:rFonts w:asciiTheme="minorHAnsi" w:hAnsiTheme="minorHAnsi"/>
        </w:rPr>
      </w:pPr>
      <w:proofErr w:type="spellStart"/>
      <w:r>
        <w:rPr>
          <w:rFonts w:asciiTheme="minorHAnsi" w:hAnsiTheme="minorHAnsi"/>
        </w:rPr>
        <w:t>Navesti</w:t>
      </w:r>
      <w:proofErr w:type="spellEnd"/>
      <w:r>
        <w:rPr>
          <w:rFonts w:asciiTheme="minorHAnsi" w:hAnsiTheme="minorHAnsi"/>
        </w:rPr>
        <w:t xml:space="preserve"> </w:t>
      </w:r>
      <w:proofErr w:type="spellStart"/>
      <w:r>
        <w:rPr>
          <w:rFonts w:asciiTheme="minorHAnsi" w:hAnsiTheme="minorHAnsi"/>
        </w:rPr>
        <w:t>prioritetne</w:t>
      </w:r>
      <w:proofErr w:type="spellEnd"/>
      <w:r>
        <w:rPr>
          <w:rFonts w:asciiTheme="minorHAnsi" w:hAnsiTheme="minorHAnsi"/>
        </w:rPr>
        <w:t xml:space="preserve"> </w:t>
      </w:r>
      <w:proofErr w:type="spellStart"/>
      <w:r>
        <w:rPr>
          <w:rFonts w:asciiTheme="minorHAnsi" w:hAnsiTheme="minorHAnsi"/>
        </w:rPr>
        <w:t>probleme</w:t>
      </w:r>
      <w:proofErr w:type="spellEnd"/>
      <w:r>
        <w:rPr>
          <w:rFonts w:asciiTheme="minorHAnsi" w:hAnsiTheme="minorHAnsi"/>
        </w:rPr>
        <w:t xml:space="preserve"> u </w:t>
      </w:r>
      <w:proofErr w:type="spellStart"/>
      <w:r>
        <w:rPr>
          <w:rFonts w:asciiTheme="minorHAnsi" w:hAnsiTheme="minorHAnsi"/>
        </w:rPr>
        <w:t>oblasti</w:t>
      </w:r>
      <w:proofErr w:type="spellEnd"/>
      <w:r>
        <w:rPr>
          <w:rFonts w:asciiTheme="minorHAnsi" w:hAnsiTheme="minorHAnsi"/>
        </w:rPr>
        <w:t xml:space="preserve">(ma) </w:t>
      </w:r>
      <w:proofErr w:type="spellStart"/>
      <w:r>
        <w:rPr>
          <w:rFonts w:asciiTheme="minorHAnsi" w:hAnsiTheme="minorHAnsi"/>
        </w:rPr>
        <w:t>iz</w:t>
      </w:r>
      <w:proofErr w:type="spellEnd"/>
      <w:r>
        <w:rPr>
          <w:rFonts w:asciiTheme="minorHAnsi" w:hAnsiTheme="minorHAnsi"/>
        </w:rPr>
        <w:t xml:space="preserve"> </w:t>
      </w:r>
      <w:proofErr w:type="spellStart"/>
      <w:r>
        <w:rPr>
          <w:rFonts w:asciiTheme="minorHAnsi" w:hAnsiTheme="minorHAnsi"/>
        </w:rPr>
        <w:t>nadležnosti</w:t>
      </w:r>
      <w:proofErr w:type="spellEnd"/>
      <w:r>
        <w:rPr>
          <w:rFonts w:asciiTheme="minorHAnsi" w:hAnsiTheme="minorHAnsi"/>
        </w:rPr>
        <w:t xml:space="preserve"> </w:t>
      </w:r>
      <w:proofErr w:type="spellStart"/>
      <w:r>
        <w:rPr>
          <w:rFonts w:asciiTheme="minorHAnsi" w:hAnsiTheme="minorHAnsi"/>
        </w:rPr>
        <w:t>ministarstva</w:t>
      </w:r>
      <w:proofErr w:type="spellEnd"/>
      <w:r>
        <w:rPr>
          <w:rFonts w:asciiTheme="minorHAnsi" w:hAnsiTheme="minorHAnsi"/>
        </w:rPr>
        <w:t xml:space="preserve"> </w:t>
      </w:r>
      <w:proofErr w:type="spellStart"/>
      <w:r>
        <w:rPr>
          <w:rFonts w:asciiTheme="minorHAnsi" w:hAnsiTheme="minorHAnsi"/>
        </w:rPr>
        <w:t>koji</w:t>
      </w:r>
      <w:proofErr w:type="spellEnd"/>
      <w:r>
        <w:rPr>
          <w:rFonts w:asciiTheme="minorHAnsi" w:hAnsiTheme="minorHAnsi"/>
        </w:rPr>
        <w:t xml:space="preserve"> se </w:t>
      </w:r>
      <w:proofErr w:type="spellStart"/>
      <w:r>
        <w:rPr>
          <w:rFonts w:asciiTheme="minorHAnsi" w:hAnsiTheme="minorHAnsi"/>
        </w:rPr>
        <w:t>planiraju</w:t>
      </w:r>
      <w:proofErr w:type="spellEnd"/>
      <w:r>
        <w:rPr>
          <w:rFonts w:asciiTheme="minorHAnsi" w:hAnsiTheme="minorHAnsi"/>
        </w:rPr>
        <w:t xml:space="preserve"> </w:t>
      </w:r>
      <w:proofErr w:type="spellStart"/>
      <w:r>
        <w:rPr>
          <w:rFonts w:asciiTheme="minorHAnsi" w:hAnsiTheme="minorHAnsi"/>
        </w:rPr>
        <w:t>rješavati</w:t>
      </w:r>
      <w:proofErr w:type="spellEnd"/>
      <w:r>
        <w:rPr>
          <w:rFonts w:asciiTheme="minorHAnsi" w:hAnsiTheme="minorHAnsi"/>
        </w:rPr>
        <w:t xml:space="preserve"> </w:t>
      </w:r>
      <w:proofErr w:type="spellStart"/>
      <w:r>
        <w:rPr>
          <w:rFonts w:asciiTheme="minorHAnsi" w:hAnsiTheme="minorHAnsi"/>
        </w:rPr>
        <w:t>finansiranjem</w:t>
      </w:r>
      <w:proofErr w:type="spellEnd"/>
      <w:r>
        <w:rPr>
          <w:rFonts w:asciiTheme="minorHAnsi" w:hAnsiTheme="minorHAnsi"/>
        </w:rPr>
        <w:t xml:space="preserve"> </w:t>
      </w:r>
      <w:proofErr w:type="spellStart"/>
      <w:r>
        <w:rPr>
          <w:rFonts w:asciiTheme="minorHAnsi" w:hAnsiTheme="minorHAnsi"/>
        </w:rPr>
        <w:t>projekata</w:t>
      </w:r>
      <w:proofErr w:type="spellEnd"/>
      <w:r>
        <w:rPr>
          <w:rFonts w:asciiTheme="minorHAnsi" w:hAnsiTheme="minorHAnsi"/>
        </w:rPr>
        <w:t xml:space="preserve"> i </w:t>
      </w:r>
      <w:proofErr w:type="spellStart"/>
      <w:r>
        <w:rPr>
          <w:rFonts w:asciiTheme="minorHAnsi" w:hAnsiTheme="minorHAnsi"/>
        </w:rPr>
        <w:t>programa</w:t>
      </w:r>
      <w:proofErr w:type="spellEnd"/>
      <w:r>
        <w:rPr>
          <w:rFonts w:asciiTheme="minorHAnsi" w:hAnsiTheme="minorHAnsi"/>
        </w:rPr>
        <w:t xml:space="preserve"> </w:t>
      </w:r>
      <w:proofErr w:type="spellStart"/>
      <w:r>
        <w:rPr>
          <w:rFonts w:asciiTheme="minorHAnsi" w:hAnsiTheme="minorHAnsi"/>
        </w:rPr>
        <w:t>nevladinih</w:t>
      </w:r>
      <w:proofErr w:type="spellEnd"/>
      <w:r>
        <w:rPr>
          <w:rFonts w:asciiTheme="minorHAnsi" w:hAnsiTheme="minorHAnsi"/>
        </w:rPr>
        <w:t xml:space="preserve"> </w:t>
      </w:r>
      <w:proofErr w:type="spellStart"/>
      <w:r>
        <w:rPr>
          <w:rFonts w:asciiTheme="minorHAnsi" w:hAnsiTheme="minorHAnsi"/>
        </w:rPr>
        <w:t>organizacija</w:t>
      </w:r>
      <w:proofErr w:type="spellEnd"/>
      <w:r>
        <w:rPr>
          <w:rFonts w:asciiTheme="minorHAnsi" w:hAnsiTheme="minorHAnsi"/>
        </w:rPr>
        <w:t xml:space="preserve">. </w:t>
      </w:r>
      <w:proofErr w:type="spellStart"/>
      <w:r>
        <w:rPr>
          <w:rFonts w:asciiTheme="minorHAnsi" w:hAnsiTheme="minorHAnsi"/>
        </w:rPr>
        <w:t>Opis</w:t>
      </w:r>
      <w:proofErr w:type="spellEnd"/>
      <w:r>
        <w:rPr>
          <w:rFonts w:asciiTheme="minorHAnsi" w:hAnsiTheme="minorHAnsi"/>
        </w:rPr>
        <w:t xml:space="preserve"> </w:t>
      </w:r>
      <w:proofErr w:type="spellStart"/>
      <w:r>
        <w:rPr>
          <w:rFonts w:asciiTheme="minorHAnsi" w:hAnsiTheme="minorHAnsi"/>
        </w:rPr>
        <w:t>problema</w:t>
      </w:r>
      <w:proofErr w:type="spellEnd"/>
      <w:r>
        <w:rPr>
          <w:rFonts w:asciiTheme="minorHAnsi" w:hAnsiTheme="minorHAnsi"/>
        </w:rPr>
        <w:t xml:space="preserve"> </w:t>
      </w:r>
      <w:proofErr w:type="spellStart"/>
      <w:r>
        <w:rPr>
          <w:rFonts w:asciiTheme="minorHAnsi" w:hAnsiTheme="minorHAnsi"/>
        </w:rPr>
        <w:t>obrazložiti</w:t>
      </w:r>
      <w:proofErr w:type="spellEnd"/>
      <w:r>
        <w:rPr>
          <w:rFonts w:asciiTheme="minorHAnsi" w:hAnsiTheme="minorHAnsi"/>
        </w:rPr>
        <w:t xml:space="preserve"> </w:t>
      </w:r>
      <w:proofErr w:type="spellStart"/>
      <w:r>
        <w:rPr>
          <w:rFonts w:asciiTheme="minorHAnsi" w:hAnsiTheme="minorHAnsi"/>
        </w:rPr>
        <w:t>koristeći</w:t>
      </w:r>
      <w:proofErr w:type="spellEnd"/>
      <w:r>
        <w:rPr>
          <w:rFonts w:asciiTheme="minorHAnsi" w:hAnsiTheme="minorHAnsi"/>
        </w:rPr>
        <w:t xml:space="preserve"> </w:t>
      </w:r>
      <w:proofErr w:type="spellStart"/>
      <w:r>
        <w:rPr>
          <w:rFonts w:asciiTheme="minorHAnsi" w:hAnsiTheme="minorHAnsi"/>
        </w:rPr>
        <w:t>konkretne</w:t>
      </w:r>
      <w:proofErr w:type="spellEnd"/>
      <w:r>
        <w:rPr>
          <w:rFonts w:asciiTheme="minorHAnsi" w:hAnsiTheme="minorHAnsi"/>
        </w:rPr>
        <w:t xml:space="preserve"> </w:t>
      </w:r>
      <w:proofErr w:type="spellStart"/>
      <w:r>
        <w:rPr>
          <w:rFonts w:asciiTheme="minorHAnsi" w:hAnsiTheme="minorHAnsi"/>
        </w:rPr>
        <w:t>mjerljive</w:t>
      </w:r>
      <w:proofErr w:type="spellEnd"/>
      <w:r>
        <w:rPr>
          <w:rFonts w:asciiTheme="minorHAnsi" w:hAnsiTheme="minorHAnsi"/>
        </w:rPr>
        <w:t xml:space="preserve"> </w:t>
      </w:r>
      <w:proofErr w:type="spellStart"/>
      <w:r>
        <w:rPr>
          <w:rFonts w:asciiTheme="minorHAnsi" w:hAnsiTheme="minorHAnsi"/>
        </w:rPr>
        <w:t>pokazatelje</w:t>
      </w:r>
      <w:proofErr w:type="spellEnd"/>
      <w:r>
        <w:rPr>
          <w:rFonts w:asciiTheme="minorHAnsi" w:hAnsiTheme="minorHAnsi"/>
        </w:rPr>
        <w:t xml:space="preserve"> </w:t>
      </w:r>
      <w:proofErr w:type="spellStart"/>
      <w:r>
        <w:rPr>
          <w:rFonts w:asciiTheme="minorHAnsi" w:hAnsiTheme="minorHAnsi"/>
        </w:rPr>
        <w:t>trenutnog</w:t>
      </w:r>
      <w:proofErr w:type="spellEnd"/>
      <w:r>
        <w:rPr>
          <w:rFonts w:asciiTheme="minorHAnsi" w:hAnsiTheme="minorHAnsi"/>
        </w:rPr>
        <w:t xml:space="preserve"> </w:t>
      </w:r>
      <w:proofErr w:type="spellStart"/>
      <w:r>
        <w:rPr>
          <w:rFonts w:asciiTheme="minorHAnsi" w:hAnsiTheme="minorHAnsi"/>
        </w:rPr>
        <w:t>stanja</w:t>
      </w:r>
      <w:proofErr w:type="spellEnd"/>
      <w:r>
        <w:rPr>
          <w:rFonts w:asciiTheme="minorHAnsi" w:hAnsiTheme="minorHAnsi"/>
        </w:rPr>
        <w:t xml:space="preserve"> i </w:t>
      </w:r>
      <w:proofErr w:type="spellStart"/>
      <w:r>
        <w:rPr>
          <w:rFonts w:asciiTheme="minorHAnsi" w:hAnsiTheme="minorHAnsi"/>
        </w:rPr>
        <w:t>željenog</w:t>
      </w:r>
      <w:proofErr w:type="spellEnd"/>
      <w:r>
        <w:rPr>
          <w:rFonts w:asciiTheme="minorHAnsi" w:hAnsiTheme="minorHAnsi"/>
        </w:rPr>
        <w:t xml:space="preserve"> </w:t>
      </w:r>
      <w:proofErr w:type="spellStart"/>
      <w:r>
        <w:rPr>
          <w:rFonts w:asciiTheme="minorHAnsi" w:hAnsiTheme="minorHAnsi"/>
        </w:rPr>
        <w:t>stanja</w:t>
      </w:r>
      <w:proofErr w:type="spellEnd"/>
      <w:r>
        <w:rPr>
          <w:rFonts w:asciiTheme="minorHAnsi" w:hAnsiTheme="minorHAnsi"/>
        </w:rPr>
        <w:t xml:space="preserve"> </w:t>
      </w:r>
      <w:proofErr w:type="spellStart"/>
      <w:r>
        <w:rPr>
          <w:rFonts w:asciiTheme="minorHAnsi" w:hAnsiTheme="minorHAnsi"/>
        </w:rPr>
        <w:t>odnosno</w:t>
      </w:r>
      <w:proofErr w:type="spellEnd"/>
      <w:r>
        <w:rPr>
          <w:rFonts w:asciiTheme="minorHAnsi" w:hAnsiTheme="minorHAnsi"/>
        </w:rPr>
        <w:t xml:space="preserve"> </w:t>
      </w:r>
      <w:proofErr w:type="spellStart"/>
      <w:r>
        <w:rPr>
          <w:rFonts w:asciiTheme="minorHAnsi" w:hAnsiTheme="minorHAnsi"/>
        </w:rPr>
        <w:t>rješenja</w:t>
      </w:r>
      <w:proofErr w:type="spellEnd"/>
      <w:r>
        <w:rPr>
          <w:rFonts w:asciiTheme="minorHAnsi" w:hAnsiTheme="minorHAnsi"/>
        </w:rPr>
        <w:t xml:space="preserve">, </w:t>
      </w:r>
      <w:proofErr w:type="spellStart"/>
      <w:r>
        <w:rPr>
          <w:rFonts w:asciiTheme="minorHAnsi" w:hAnsiTheme="minorHAnsi"/>
        </w:rPr>
        <w:t>navodeći</w:t>
      </w:r>
      <w:proofErr w:type="spellEnd"/>
      <w:r>
        <w:rPr>
          <w:rFonts w:asciiTheme="minorHAnsi" w:hAnsiTheme="minorHAnsi"/>
        </w:rPr>
        <w:t xml:space="preserve"> </w:t>
      </w:r>
      <w:proofErr w:type="spellStart"/>
      <w:r>
        <w:rPr>
          <w:rFonts w:asciiTheme="minorHAnsi" w:hAnsiTheme="minorHAnsi"/>
        </w:rPr>
        <w:t>izvor</w:t>
      </w:r>
      <w:proofErr w:type="spellEnd"/>
      <w:r>
        <w:rPr>
          <w:rFonts w:asciiTheme="minorHAnsi" w:hAnsiTheme="minorHAnsi"/>
        </w:rPr>
        <w:t xml:space="preserve"> u </w:t>
      </w:r>
      <w:proofErr w:type="spellStart"/>
      <w:r>
        <w:rPr>
          <w:rFonts w:asciiTheme="minorHAnsi" w:hAnsiTheme="minorHAnsi"/>
        </w:rPr>
        <w:t>kojem</w:t>
      </w:r>
      <w:proofErr w:type="spellEnd"/>
      <w:r>
        <w:rPr>
          <w:rFonts w:asciiTheme="minorHAnsi" w:hAnsiTheme="minorHAnsi"/>
        </w:rPr>
        <w:t xml:space="preserve"> </w:t>
      </w:r>
      <w:proofErr w:type="spellStart"/>
      <w:r>
        <w:rPr>
          <w:rFonts w:asciiTheme="minorHAnsi" w:hAnsiTheme="minorHAnsi"/>
        </w:rPr>
        <w:t>su</w:t>
      </w:r>
      <w:proofErr w:type="spellEnd"/>
      <w:r>
        <w:rPr>
          <w:rFonts w:asciiTheme="minorHAnsi" w:hAnsiTheme="minorHAnsi"/>
        </w:rPr>
        <w:t xml:space="preserve"> </w:t>
      </w:r>
      <w:proofErr w:type="spellStart"/>
      <w:r>
        <w:rPr>
          <w:rFonts w:asciiTheme="minorHAnsi" w:hAnsiTheme="minorHAnsi"/>
        </w:rPr>
        <w:t>takvi</w:t>
      </w:r>
      <w:proofErr w:type="spellEnd"/>
      <w:r>
        <w:rPr>
          <w:rFonts w:asciiTheme="minorHAnsi" w:hAnsiTheme="minorHAnsi"/>
        </w:rPr>
        <w:t xml:space="preserve"> </w:t>
      </w:r>
      <w:proofErr w:type="spellStart"/>
      <w:r>
        <w:rPr>
          <w:rFonts w:asciiTheme="minorHAnsi" w:hAnsiTheme="minorHAnsi"/>
        </w:rPr>
        <w:t>podaci</w:t>
      </w:r>
      <w:proofErr w:type="spellEnd"/>
      <w:r>
        <w:rPr>
          <w:rFonts w:asciiTheme="minorHAnsi" w:hAnsiTheme="minorHAnsi"/>
        </w:rPr>
        <w:t xml:space="preserve"> </w:t>
      </w:r>
      <w:proofErr w:type="spellStart"/>
      <w:r>
        <w:rPr>
          <w:rFonts w:asciiTheme="minorHAnsi" w:hAnsiTheme="minorHAnsi"/>
        </w:rPr>
        <w:t>dostupni</w:t>
      </w:r>
      <w:proofErr w:type="spellEnd"/>
      <w:r>
        <w:rPr>
          <w:rFonts w:asciiTheme="minorHAnsi" w:hAnsiTheme="minorHAnsi"/>
        </w:rPr>
        <w:t xml:space="preserve">. </w:t>
      </w:r>
      <w:proofErr w:type="spellStart"/>
      <w:r>
        <w:rPr>
          <w:rFonts w:asciiTheme="minorHAnsi" w:hAnsiTheme="minorHAnsi"/>
        </w:rPr>
        <w:t>Pokazatelji</w:t>
      </w:r>
      <w:proofErr w:type="spellEnd"/>
      <w:r>
        <w:rPr>
          <w:rFonts w:asciiTheme="minorHAnsi" w:hAnsiTheme="minorHAnsi"/>
        </w:rPr>
        <w:t xml:space="preserve"> </w:t>
      </w:r>
      <w:proofErr w:type="spellStart"/>
      <w:r>
        <w:rPr>
          <w:rFonts w:asciiTheme="minorHAnsi" w:hAnsiTheme="minorHAnsi"/>
        </w:rPr>
        <w:t>mogu</w:t>
      </w:r>
      <w:proofErr w:type="spellEnd"/>
      <w:r>
        <w:rPr>
          <w:rFonts w:asciiTheme="minorHAnsi" w:hAnsiTheme="minorHAnsi"/>
        </w:rPr>
        <w:t xml:space="preserve"> </w:t>
      </w:r>
      <w:proofErr w:type="spellStart"/>
      <w:r>
        <w:rPr>
          <w:rFonts w:asciiTheme="minorHAnsi" w:hAnsiTheme="minorHAnsi"/>
        </w:rPr>
        <w:t>biti</w:t>
      </w:r>
      <w:proofErr w:type="spellEnd"/>
      <w:r>
        <w:rPr>
          <w:rFonts w:asciiTheme="minorHAnsi" w:hAnsiTheme="minorHAnsi"/>
        </w:rPr>
        <w:t xml:space="preserve"> </w:t>
      </w:r>
      <w:proofErr w:type="spellStart"/>
      <w:r>
        <w:rPr>
          <w:rFonts w:asciiTheme="minorHAnsi" w:hAnsiTheme="minorHAnsi"/>
        </w:rPr>
        <w:t>informacije</w:t>
      </w:r>
      <w:proofErr w:type="spellEnd"/>
      <w:r>
        <w:rPr>
          <w:rFonts w:asciiTheme="minorHAnsi" w:hAnsiTheme="minorHAnsi"/>
        </w:rPr>
        <w:t xml:space="preserve"> </w:t>
      </w:r>
      <w:proofErr w:type="spellStart"/>
      <w:r>
        <w:rPr>
          <w:rFonts w:asciiTheme="minorHAnsi" w:hAnsiTheme="minorHAnsi"/>
        </w:rPr>
        <w:t>iz</w:t>
      </w:r>
      <w:proofErr w:type="spellEnd"/>
      <w:r>
        <w:rPr>
          <w:rFonts w:asciiTheme="minorHAnsi" w:hAnsiTheme="minorHAnsi"/>
        </w:rPr>
        <w:t xml:space="preserve"> </w:t>
      </w:r>
      <w:proofErr w:type="spellStart"/>
      <w:r>
        <w:rPr>
          <w:rFonts w:asciiTheme="minorHAnsi" w:hAnsiTheme="minorHAnsi"/>
        </w:rPr>
        <w:t>uporednih</w:t>
      </w:r>
      <w:proofErr w:type="spellEnd"/>
      <w:r>
        <w:rPr>
          <w:rFonts w:asciiTheme="minorHAnsi" w:hAnsiTheme="minorHAnsi"/>
        </w:rPr>
        <w:t xml:space="preserve"> </w:t>
      </w:r>
      <w:proofErr w:type="spellStart"/>
      <w:r>
        <w:rPr>
          <w:rFonts w:asciiTheme="minorHAnsi" w:hAnsiTheme="minorHAnsi"/>
        </w:rPr>
        <w:t>analiza</w:t>
      </w:r>
      <w:proofErr w:type="spellEnd"/>
      <w:r>
        <w:rPr>
          <w:rFonts w:asciiTheme="minorHAnsi" w:hAnsiTheme="minorHAnsi"/>
        </w:rPr>
        <w:t xml:space="preserve">, </w:t>
      </w:r>
      <w:proofErr w:type="spellStart"/>
      <w:r>
        <w:rPr>
          <w:rFonts w:asciiTheme="minorHAnsi" w:hAnsiTheme="minorHAnsi"/>
        </w:rPr>
        <w:t>izvještaja</w:t>
      </w:r>
      <w:proofErr w:type="spellEnd"/>
      <w:r>
        <w:rPr>
          <w:rFonts w:asciiTheme="minorHAnsi" w:hAnsiTheme="minorHAnsi"/>
        </w:rPr>
        <w:t xml:space="preserve">, </w:t>
      </w:r>
      <w:proofErr w:type="spellStart"/>
      <w:r>
        <w:rPr>
          <w:rFonts w:asciiTheme="minorHAnsi" w:hAnsiTheme="minorHAnsi"/>
        </w:rPr>
        <w:t>rezultata</w:t>
      </w:r>
      <w:proofErr w:type="spellEnd"/>
      <w:r>
        <w:rPr>
          <w:rFonts w:asciiTheme="minorHAnsi" w:hAnsiTheme="minorHAnsi"/>
        </w:rPr>
        <w:t xml:space="preserve"> </w:t>
      </w:r>
      <w:proofErr w:type="spellStart"/>
      <w:r>
        <w:rPr>
          <w:rFonts w:asciiTheme="minorHAnsi" w:hAnsiTheme="minorHAnsi"/>
        </w:rPr>
        <w:t>istraživanja</w:t>
      </w:r>
      <w:proofErr w:type="spellEnd"/>
      <w:r>
        <w:rPr>
          <w:rFonts w:asciiTheme="minorHAnsi" w:hAnsiTheme="minorHAnsi"/>
        </w:rPr>
        <w:t xml:space="preserve">, </w:t>
      </w:r>
      <w:proofErr w:type="spellStart"/>
      <w:r>
        <w:rPr>
          <w:rFonts w:asciiTheme="minorHAnsi" w:hAnsiTheme="minorHAnsi"/>
        </w:rPr>
        <w:t>studija</w:t>
      </w:r>
      <w:proofErr w:type="spellEnd"/>
      <w:r>
        <w:rPr>
          <w:rFonts w:asciiTheme="minorHAnsi" w:hAnsiTheme="minorHAnsi"/>
        </w:rPr>
        <w:t xml:space="preserve">, i </w:t>
      </w:r>
      <w:proofErr w:type="spellStart"/>
      <w:r>
        <w:rPr>
          <w:rFonts w:asciiTheme="minorHAnsi" w:hAnsiTheme="minorHAnsi"/>
        </w:rPr>
        <w:t>drugi</w:t>
      </w:r>
      <w:proofErr w:type="spellEnd"/>
      <w:r>
        <w:rPr>
          <w:rFonts w:asciiTheme="minorHAnsi" w:hAnsiTheme="minorHAnsi"/>
        </w:rPr>
        <w:t xml:space="preserve"> </w:t>
      </w:r>
      <w:proofErr w:type="spellStart"/>
      <w:r>
        <w:rPr>
          <w:rFonts w:asciiTheme="minorHAnsi" w:hAnsiTheme="minorHAnsi"/>
        </w:rPr>
        <w:t>dostupni</w:t>
      </w:r>
      <w:proofErr w:type="spellEnd"/>
      <w:r>
        <w:rPr>
          <w:rFonts w:asciiTheme="minorHAnsi" w:hAnsiTheme="minorHAnsi"/>
        </w:rPr>
        <w:t xml:space="preserve"> </w:t>
      </w:r>
      <w:proofErr w:type="spellStart"/>
      <w:r>
        <w:rPr>
          <w:rFonts w:asciiTheme="minorHAnsi" w:hAnsiTheme="minorHAnsi"/>
        </w:rPr>
        <w:t>statistički</w:t>
      </w:r>
      <w:proofErr w:type="spellEnd"/>
      <w:r>
        <w:rPr>
          <w:rFonts w:asciiTheme="minorHAnsi" w:hAnsiTheme="minorHAnsi"/>
        </w:rPr>
        <w:t xml:space="preserve"> </w:t>
      </w:r>
      <w:proofErr w:type="spellStart"/>
      <w:r>
        <w:rPr>
          <w:rFonts w:asciiTheme="minorHAnsi" w:hAnsiTheme="minorHAnsi"/>
        </w:rPr>
        <w:t>podaci</w:t>
      </w:r>
      <w:proofErr w:type="spellEnd"/>
      <w:r>
        <w:rPr>
          <w:rFonts w:asciiTheme="minorHAnsi" w:hAnsiTheme="minorHAnsi"/>
        </w:rPr>
        <w:t>.</w:t>
      </w:r>
    </w:p>
    <w:p w14:paraId="7DB7D4CA" w14:textId="77777777" w:rsidR="00572EB2" w:rsidRDefault="00572EB2" w:rsidP="00572EB2">
      <w:pPr>
        <w:spacing w:after="200"/>
        <w:contextualSpacing/>
      </w:pPr>
    </w:p>
    <w:p w14:paraId="106B4E16" w14:textId="77777777" w:rsidR="00572EB2" w:rsidRPr="00572EB2" w:rsidRDefault="00572EB2" w:rsidP="00572EB2">
      <w:pPr>
        <w:spacing w:after="200"/>
        <w:contextualSpacing/>
      </w:pPr>
    </w:p>
    <w:tbl>
      <w:tblPr>
        <w:tblStyle w:val="TableGrid"/>
        <w:tblW w:w="0" w:type="auto"/>
        <w:tblInd w:w="792" w:type="dxa"/>
        <w:tblLook w:val="04A0" w:firstRow="1" w:lastRow="0" w:firstColumn="1" w:lastColumn="0" w:noHBand="0" w:noVBand="1"/>
      </w:tblPr>
      <w:tblGrid>
        <w:gridCol w:w="6884"/>
        <w:gridCol w:w="6862"/>
      </w:tblGrid>
      <w:tr w:rsidR="003618D8" w14:paraId="1CD2C2F6" w14:textId="77777777" w:rsidTr="003618D8">
        <w:tc>
          <w:tcPr>
            <w:tcW w:w="13746" w:type="dxa"/>
            <w:gridSpan w:val="2"/>
            <w:tcBorders>
              <w:top w:val="single" w:sz="18" w:space="0" w:color="auto"/>
              <w:left w:val="single" w:sz="4" w:space="0" w:color="auto"/>
              <w:bottom w:val="single" w:sz="4" w:space="0" w:color="auto"/>
              <w:right w:val="single" w:sz="4" w:space="0" w:color="auto"/>
            </w:tcBorders>
            <w:shd w:val="clear" w:color="auto" w:fill="F2F2F2" w:themeFill="background1" w:themeFillShade="F2"/>
            <w:tcMar>
              <w:top w:w="57" w:type="dxa"/>
              <w:left w:w="108" w:type="dxa"/>
              <w:bottom w:w="57" w:type="dxa"/>
              <w:right w:w="108" w:type="dxa"/>
            </w:tcMar>
            <w:hideMark/>
          </w:tcPr>
          <w:p w14:paraId="7F9F497A" w14:textId="77777777" w:rsidR="003618D8" w:rsidRDefault="003618D8">
            <w:pPr>
              <w:spacing w:after="0"/>
            </w:pPr>
            <w:r>
              <w:lastRenderedPageBreak/>
              <w:t>Opis problema:</w:t>
            </w:r>
          </w:p>
        </w:tc>
      </w:tr>
      <w:tr w:rsidR="003618D8" w14:paraId="0F9DCF1F" w14:textId="77777777" w:rsidTr="003618D8">
        <w:tc>
          <w:tcPr>
            <w:tcW w:w="1374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C8E11BC" w14:textId="77777777" w:rsidR="003618D8" w:rsidRDefault="003618D8">
            <w:pPr>
              <w:pStyle w:val="ListParagraph"/>
              <w:autoSpaceDE w:val="0"/>
              <w:autoSpaceDN w:val="0"/>
              <w:adjustRightInd w:val="0"/>
              <w:rPr>
                <w:rFonts w:asciiTheme="minorHAnsi" w:hAnsiTheme="minorHAnsi" w:cs="Arial"/>
                <w:b/>
              </w:rPr>
            </w:pPr>
            <w:proofErr w:type="spellStart"/>
            <w:r>
              <w:rPr>
                <w:rFonts w:asciiTheme="minorHAnsi" w:hAnsiTheme="minorHAnsi" w:cs="Arial"/>
                <w:b/>
              </w:rPr>
              <w:t>Nedovoljna</w:t>
            </w:r>
            <w:proofErr w:type="spellEnd"/>
            <w:r>
              <w:rPr>
                <w:rFonts w:asciiTheme="minorHAnsi" w:hAnsiTheme="minorHAnsi" w:cs="Arial"/>
                <w:b/>
              </w:rPr>
              <w:t xml:space="preserve"> </w:t>
            </w:r>
            <w:proofErr w:type="spellStart"/>
            <w:r>
              <w:rPr>
                <w:rFonts w:asciiTheme="minorHAnsi" w:hAnsiTheme="minorHAnsi" w:cs="Arial"/>
                <w:b/>
              </w:rPr>
              <w:t>afirmisanost</w:t>
            </w:r>
            <w:proofErr w:type="spellEnd"/>
            <w:r>
              <w:rPr>
                <w:rFonts w:asciiTheme="minorHAnsi" w:hAnsiTheme="minorHAnsi" w:cs="Arial"/>
                <w:b/>
              </w:rPr>
              <w:t xml:space="preserve"> </w:t>
            </w:r>
            <w:proofErr w:type="spellStart"/>
            <w:r>
              <w:rPr>
                <w:rFonts w:asciiTheme="minorHAnsi" w:hAnsiTheme="minorHAnsi" w:cs="Arial"/>
                <w:b/>
              </w:rPr>
              <w:t>istraživačke</w:t>
            </w:r>
            <w:proofErr w:type="spellEnd"/>
            <w:r>
              <w:rPr>
                <w:rFonts w:asciiTheme="minorHAnsi" w:hAnsiTheme="minorHAnsi" w:cs="Arial"/>
                <w:b/>
              </w:rPr>
              <w:t xml:space="preserve"> </w:t>
            </w:r>
            <w:proofErr w:type="spellStart"/>
            <w:r>
              <w:rPr>
                <w:rFonts w:asciiTheme="minorHAnsi" w:hAnsiTheme="minorHAnsi" w:cs="Arial"/>
                <w:b/>
              </w:rPr>
              <w:t>profesije</w:t>
            </w:r>
            <w:proofErr w:type="spellEnd"/>
            <w:r>
              <w:rPr>
                <w:rFonts w:asciiTheme="minorHAnsi" w:hAnsiTheme="minorHAnsi" w:cs="Arial"/>
                <w:b/>
              </w:rPr>
              <w:t xml:space="preserve"> i </w:t>
            </w:r>
            <w:proofErr w:type="spellStart"/>
            <w:r>
              <w:rPr>
                <w:rFonts w:asciiTheme="minorHAnsi" w:hAnsiTheme="minorHAnsi" w:cs="Arial"/>
                <w:b/>
              </w:rPr>
              <w:t>nauke</w:t>
            </w:r>
            <w:proofErr w:type="spellEnd"/>
            <w:r>
              <w:rPr>
                <w:rFonts w:asciiTheme="minorHAnsi" w:hAnsiTheme="minorHAnsi" w:cs="Arial"/>
                <w:b/>
              </w:rPr>
              <w:t xml:space="preserve"> u </w:t>
            </w:r>
            <w:proofErr w:type="spellStart"/>
            <w:r>
              <w:rPr>
                <w:rFonts w:asciiTheme="minorHAnsi" w:hAnsiTheme="minorHAnsi" w:cs="Arial"/>
                <w:b/>
              </w:rPr>
              <w:t>društvu</w:t>
            </w:r>
            <w:proofErr w:type="spellEnd"/>
          </w:p>
          <w:p w14:paraId="514B463E" w14:textId="77777777" w:rsidR="003618D8" w:rsidRDefault="003618D8">
            <w:pPr>
              <w:pStyle w:val="ListParagraph"/>
              <w:autoSpaceDE w:val="0"/>
              <w:autoSpaceDN w:val="0"/>
              <w:adjustRightInd w:val="0"/>
              <w:rPr>
                <w:rFonts w:asciiTheme="minorHAnsi" w:hAnsiTheme="minorHAnsi" w:cs="Arial"/>
                <w:b/>
              </w:rPr>
            </w:pPr>
          </w:p>
          <w:p w14:paraId="4FD29668" w14:textId="77777777" w:rsidR="003618D8" w:rsidRDefault="003618D8">
            <w:pPr>
              <w:autoSpaceDE w:val="0"/>
              <w:autoSpaceDN w:val="0"/>
              <w:adjustRightInd w:val="0"/>
              <w:spacing w:after="0"/>
              <w:rPr>
                <w:rFonts w:cs="Arial"/>
              </w:rPr>
            </w:pPr>
            <w:r>
              <w:rPr>
                <w:rFonts w:cs="Arial"/>
              </w:rPr>
              <w:t xml:space="preserve">Crna Gora već ima razvijenu akademsku zajednicu u okviru četiri univerziteta i većeg broja samostalnih fakultetskih jedinica, tj. respektabilan broj lica sa titulom doktora nauka vezanih za proces visokog obrazovanja. Ipak, </w:t>
            </w:r>
            <w:r>
              <w:rPr>
                <w:rFonts w:cs="Arial"/>
                <w:b/>
              </w:rPr>
              <w:t xml:space="preserve">nedovoljna je njihova uključenost u proces istraživanja </w:t>
            </w:r>
            <w:r>
              <w:rPr>
                <w:rFonts w:cs="Arial"/>
              </w:rPr>
              <w:t xml:space="preserve">koji podrazumijeva kontinuiran naučnoistraživački rad uz ažurno praćenje savremenih standarda, metoda i trendova u svjetskoj nauci, a naročito kada su u pitanju komercijalno orijentisana istraživanja. </w:t>
            </w:r>
          </w:p>
          <w:p w14:paraId="5CE10479" w14:textId="77777777" w:rsidR="003618D8" w:rsidRDefault="003618D8">
            <w:pPr>
              <w:autoSpaceDE w:val="0"/>
              <w:autoSpaceDN w:val="0"/>
              <w:adjustRightInd w:val="0"/>
              <w:spacing w:after="0"/>
              <w:rPr>
                <w:rFonts w:cs="Arial"/>
              </w:rPr>
            </w:pPr>
          </w:p>
          <w:p w14:paraId="3F7576FD" w14:textId="0BEAE247" w:rsidR="003618D8" w:rsidRDefault="00916B22">
            <w:pPr>
              <w:autoSpaceDE w:val="0"/>
              <w:autoSpaceDN w:val="0"/>
              <w:adjustRightInd w:val="0"/>
              <w:spacing w:after="0"/>
              <w:rPr>
                <w:rFonts w:cs="Arial"/>
              </w:rPr>
            </w:pPr>
            <w:r w:rsidRPr="00916B22">
              <w:rPr>
                <w:rFonts w:cs="Arial"/>
              </w:rPr>
              <w:t>Pokazatelj ovog problema su podaci iz Saopštenja Ministarstva, kao zvaničnog proizvođača statistike istraživanja i razvoja, za 2019. godinu - https://www.gov.me/clanak/saopstenje-o-statistici-istrazivanja-i-razvoja-za-2019-godinu. Prema ovoj statistici, u Crnoj Gori ima ukupno registrovanih 1.586 istraživača, od čega 760 muškaraca i 826 žena (privreda, državni  sektor, privatni neprofitni sektor i visoko obrazovanje). Međutim, putem anketiranja registrovanih istraživača, Ministarstvo je došlo do krajnjeg rezultata da od ukupno 1.586, samo 469 istraživača posvećuje svoje puno radno vrijeme istraživačkim aktivnostima, dok su ostali većinom orjentisani na druge poslovne aktivnosti (nastava/predavanja i sl.). Od 469 istraživača koji su full time posvećeni istraživanju, najviše ih je u visokom obrazovanju (232), pa u državnom sektoru (177), a svega 60 u privredi i privatnom neprofitnom sektoru.</w:t>
            </w:r>
            <w:r>
              <w:rPr>
                <w:rFonts w:cs="Arial"/>
              </w:rPr>
              <w:t xml:space="preserve"> </w:t>
            </w:r>
            <w:r w:rsidR="003618D8">
              <w:rPr>
                <w:rFonts w:cs="Arial"/>
              </w:rPr>
              <w:t>Ovi podaci ukazuju na nužnost ulaganja u istraživačku profesiju, a početak toga procesa je promocija i popularizacija nauke u društvu. Da bi se išlo naprijed, potrebno je mlade stimulisati da se što više posvećuju bavljanju naukom i tehnikom, bilo kao profesionalnim usmjerenjem, bilo kao hobijem. Za to im treba pružiti šansu i</w:t>
            </w:r>
            <w:r w:rsidR="002C7E98">
              <w:rPr>
                <w:rFonts w:cs="Arial"/>
              </w:rPr>
              <w:t>, za početak, obezbijediti elementarne uslove</w:t>
            </w:r>
            <w:r w:rsidR="004B1245">
              <w:rPr>
                <w:rFonts w:cs="Arial"/>
              </w:rPr>
              <w:t>, p</w:t>
            </w:r>
            <w:r w:rsidR="003618D8">
              <w:rPr>
                <w:rFonts w:cs="Arial"/>
              </w:rPr>
              <w:t xml:space="preserve">osebno onima koji pokažu posebno </w:t>
            </w:r>
            <w:r w:rsidR="004B1245">
              <w:rPr>
                <w:rFonts w:cs="Arial"/>
              </w:rPr>
              <w:t>interesovanje</w:t>
            </w:r>
            <w:r w:rsidR="003618D8">
              <w:rPr>
                <w:rFonts w:cs="Arial"/>
              </w:rPr>
              <w:t xml:space="preserve"> i određeni talenat.</w:t>
            </w:r>
          </w:p>
          <w:p w14:paraId="1862AA5E" w14:textId="77777777" w:rsidR="003618D8" w:rsidRDefault="003618D8">
            <w:pPr>
              <w:rPr>
                <w:rFonts w:cs="Arial"/>
              </w:rPr>
            </w:pPr>
          </w:p>
          <w:p w14:paraId="1C2EA58D" w14:textId="4B9C0DDD" w:rsidR="003618D8" w:rsidRDefault="003618D8">
            <w:pPr>
              <w:autoSpaceDE w:val="0"/>
              <w:autoSpaceDN w:val="0"/>
              <w:adjustRightInd w:val="0"/>
              <w:spacing w:after="0"/>
              <w:rPr>
                <w:rFonts w:cs="Arial"/>
              </w:rPr>
            </w:pPr>
            <w:r>
              <w:rPr>
                <w:rFonts w:cs="Arial"/>
              </w:rPr>
              <w:t xml:space="preserve">Dalje, problem koji uočavamo u tom procesu afirmacije istraživačke profesije je </w:t>
            </w:r>
            <w:r>
              <w:rPr>
                <w:rFonts w:cs="Arial"/>
                <w:b/>
              </w:rPr>
              <w:t>mala zainteresovanost djaka za upis fakulteta prirodnih nauka</w:t>
            </w:r>
            <w:r>
              <w:rPr>
                <w:rFonts w:cs="Arial"/>
              </w:rPr>
              <w:t xml:space="preserve">, kao posljedica nedovoljne informisanosti i obavijestenosti. Pokazatelj ovog problema su podaci Univerziteta Crne Gore o upisu studenata na smjerove prirodnih nauka. </w:t>
            </w:r>
            <w:r w:rsidR="00037AAC" w:rsidRPr="00037AAC">
              <w:rPr>
                <w:rFonts w:cs="Arial"/>
              </w:rPr>
              <w:t>Naime, podaci Prirodno-matematičkog fakulteta u Podgorici ukazuju na slabo interesovanja učenika za upis smjera Fizika (od konkursom predviđenih 30, upisano je svega 12 studenata u studijskoj godini 2021/2022.). Takođe, slična je situacija i na Metalurško-tehnološkom fakultetu, gdje je studijske 2021/2022 upisano 17 studenata na programu Metalurgija i materijali.</w:t>
            </w:r>
          </w:p>
          <w:p w14:paraId="4491DE0D" w14:textId="77777777" w:rsidR="003618D8" w:rsidRDefault="003618D8">
            <w:pPr>
              <w:autoSpaceDE w:val="0"/>
              <w:autoSpaceDN w:val="0"/>
              <w:adjustRightInd w:val="0"/>
              <w:spacing w:after="0"/>
              <w:rPr>
                <w:rFonts w:cs="Arial"/>
              </w:rPr>
            </w:pPr>
          </w:p>
          <w:p w14:paraId="2B006BAB" w14:textId="0F435106" w:rsidR="003618D8" w:rsidRDefault="003618D8">
            <w:pPr>
              <w:rPr>
                <w:rFonts w:ascii="Cambria" w:hAnsi="Cambria" w:cs="Times New Roman"/>
                <w:color w:val="FF0000"/>
                <w:lang w:val="pl-PL"/>
              </w:rPr>
            </w:pPr>
            <w:r>
              <w:rPr>
                <w:rFonts w:cs="Arial"/>
              </w:rPr>
              <w:t xml:space="preserve">Dodatno, svjedoci smo da poslednjih godina </w:t>
            </w:r>
            <w:r>
              <w:rPr>
                <w:rFonts w:cs="Arial"/>
                <w:b/>
              </w:rPr>
              <w:t>modeli klasičnog obrazovanja zaostaju za savremenim trendovima nametnu</w:t>
            </w:r>
            <w:r w:rsidR="00CC006D">
              <w:rPr>
                <w:rFonts w:cs="Arial"/>
                <w:b/>
              </w:rPr>
              <w:t>tim</w:t>
            </w:r>
            <w:r>
              <w:rPr>
                <w:rFonts w:cs="Arial"/>
                <w:b/>
              </w:rPr>
              <w:t xml:space="preserve"> u informatičkoj eri.</w:t>
            </w:r>
            <w:r>
              <w:rPr>
                <w:rFonts w:cs="Arial"/>
              </w:rPr>
              <w:t xml:space="preserve"> Direktne posledice takvog zaostajanja svoje ishodište nalaze u nezaposlenosti mladih, socijalnoj isključenosti, kao i u neprepoznavanju sopstvenih potencijala. </w:t>
            </w:r>
            <w:r>
              <w:rPr>
                <w:rFonts w:cs="Arial"/>
                <w:b/>
              </w:rPr>
              <w:t>U Crnoj Gori postoji vrlo malo mjesta gdje mladi mogu da se bave naukom i tehnikom van onoga što im pruža redovni obrazovni sistem</w:t>
            </w:r>
            <w:r>
              <w:rPr>
                <w:rFonts w:cs="Arial"/>
              </w:rPr>
              <w:t xml:space="preserve"> a to, bar za one radoznalije i talentovanije, nije ni približno dovoljno. Veoma je mali broj laboratorija, radionica, istraživačkih kampova ili drugih oblika organizovanog rada sa mladima koji žele da se bave naukom i tehnikom. Iz tog razloga je potrebno podr</w:t>
            </w:r>
            <w:r w:rsidR="00DF0EC0">
              <w:rPr>
                <w:rFonts w:cs="Arial"/>
              </w:rPr>
              <w:t>ž</w:t>
            </w:r>
            <w:r>
              <w:rPr>
                <w:rFonts w:cs="Arial"/>
              </w:rPr>
              <w:t xml:space="preserve">ati NVO koje se bave promocijom nauke jer </w:t>
            </w:r>
            <w:r w:rsidR="00DF0EC0">
              <w:rPr>
                <w:rFonts w:cs="Arial"/>
              </w:rPr>
              <w:t>ć</w:t>
            </w:r>
            <w:r>
              <w:rPr>
                <w:rFonts w:cs="Arial"/>
              </w:rPr>
              <w:t>e oni na zanimljiv i edukativan nacin pribli</w:t>
            </w:r>
            <w:r w:rsidR="00DF0EC0">
              <w:rPr>
                <w:rFonts w:cs="Arial"/>
              </w:rPr>
              <w:t>ž</w:t>
            </w:r>
            <w:r>
              <w:rPr>
                <w:rFonts w:cs="Arial"/>
              </w:rPr>
              <w:t xml:space="preserve">iti </w:t>
            </w:r>
            <w:r w:rsidR="00DF0EC0">
              <w:rPr>
                <w:rFonts w:cs="Arial"/>
              </w:rPr>
              <w:t>đ</w:t>
            </w:r>
            <w:r>
              <w:rPr>
                <w:rFonts w:cs="Arial"/>
              </w:rPr>
              <w:t>acima svijet nauke i motivisati ih da se njom i bave i da njihovo budu</w:t>
            </w:r>
            <w:r w:rsidR="00DF0EC0">
              <w:rPr>
                <w:rFonts w:cs="Arial"/>
              </w:rPr>
              <w:t>ć</w:t>
            </w:r>
            <w:r>
              <w:rPr>
                <w:rFonts w:cs="Arial"/>
              </w:rPr>
              <w:t xml:space="preserve">e zanimanje bude usmjereno na nauku, jer bez nauke i efikasne primjene novih tehnologija nijedno društvo ne može da se razvija. </w:t>
            </w:r>
          </w:p>
          <w:p w14:paraId="4A2F5BE2" w14:textId="77777777" w:rsidR="003618D8" w:rsidRDefault="003618D8">
            <w:pPr>
              <w:autoSpaceDE w:val="0"/>
              <w:autoSpaceDN w:val="0"/>
              <w:adjustRightInd w:val="0"/>
              <w:spacing w:after="0"/>
              <w:rPr>
                <w:rFonts w:cs="Arial"/>
                <w:lang w:val="en-US"/>
              </w:rPr>
            </w:pPr>
          </w:p>
          <w:p w14:paraId="15E4C200" w14:textId="77777777" w:rsidR="003618D8" w:rsidRDefault="003618D8">
            <w:pPr>
              <w:autoSpaceDE w:val="0"/>
              <w:autoSpaceDN w:val="0"/>
              <w:adjustRightInd w:val="0"/>
              <w:spacing w:after="0"/>
              <w:rPr>
                <w:rFonts w:cs="Arial"/>
              </w:rPr>
            </w:pPr>
            <w:r>
              <w:rPr>
                <w:rFonts w:cs="Arial"/>
              </w:rPr>
              <w:t>Iz ovog razloga, jedan od ključnih ciljeva naučne politike je afirmacija istraživačke profesije i stvaranje kritične mase istraživača koja je sposobna da se integriše u internacionalne, inovativne i komercijalne istraživačke tokove. Takođe, ključno je promovisanje istraživačke</w:t>
            </w:r>
            <w:r w:rsidR="00D316BB">
              <w:rPr>
                <w:rFonts w:cs="Arial"/>
              </w:rPr>
              <w:t xml:space="preserve"> </w:t>
            </w:r>
            <w:r>
              <w:rPr>
                <w:rFonts w:cs="Arial"/>
              </w:rPr>
              <w:t>profesije i njihova atraktivnost, kao i karijera naučnika i</w:t>
            </w:r>
            <w:r w:rsidR="00D316BB">
              <w:rPr>
                <w:rFonts w:cs="Arial"/>
              </w:rPr>
              <w:t xml:space="preserve"> </w:t>
            </w:r>
            <w:r>
              <w:rPr>
                <w:rFonts w:cs="Arial"/>
              </w:rPr>
              <w:t xml:space="preserve">istraživača uopšte, ali i karijere istraživača u privredi i povezivanje akademskog i privatnog sektora, što bi učinilo da se Crna Gora okrene ka ekonomiji baziranoj na znanju. Samo kvalitetna naučnoistraživačka zajednica predstavlja pravi društveni resurs, tj. katalizator ideja privlačnih za biznis koji pokreće privredni rast. </w:t>
            </w:r>
          </w:p>
          <w:p w14:paraId="03F325C3" w14:textId="77777777" w:rsidR="003618D8" w:rsidRDefault="003618D8">
            <w:pPr>
              <w:autoSpaceDE w:val="0"/>
              <w:autoSpaceDN w:val="0"/>
              <w:adjustRightInd w:val="0"/>
              <w:spacing w:after="0"/>
              <w:rPr>
                <w:rFonts w:cs="Arial"/>
              </w:rPr>
            </w:pPr>
          </w:p>
          <w:p w14:paraId="21FC6051" w14:textId="4635497B" w:rsidR="003618D8" w:rsidRPr="00FE1F43" w:rsidRDefault="003618D8">
            <w:pPr>
              <w:autoSpaceDE w:val="0"/>
              <w:autoSpaceDN w:val="0"/>
              <w:adjustRightInd w:val="0"/>
              <w:spacing w:after="0"/>
              <w:rPr>
                <w:rFonts w:cs="Arial"/>
                <w:u w:val="single"/>
              </w:rPr>
            </w:pPr>
            <w:r w:rsidRPr="006345CE">
              <w:rPr>
                <w:rFonts w:cs="Arial"/>
              </w:rPr>
              <w:t xml:space="preserve">Važno je pomenuti da </w:t>
            </w:r>
            <w:r w:rsidR="006345CE" w:rsidRPr="006345CE">
              <w:rPr>
                <w:rFonts w:cs="Arial"/>
              </w:rPr>
              <w:t xml:space="preserve">je, sve do 2020. godine i pojave Covid-19 pandemije, </w:t>
            </w:r>
            <w:r w:rsidRPr="006345CE">
              <w:rPr>
                <w:rFonts w:cs="Arial"/>
              </w:rPr>
              <w:t>Ministarstvo</w:t>
            </w:r>
            <w:r w:rsidR="00DF0EC0">
              <w:rPr>
                <w:rFonts w:cs="Arial"/>
              </w:rPr>
              <w:t xml:space="preserve">, </w:t>
            </w:r>
            <w:r w:rsidR="006345CE" w:rsidRPr="006345CE">
              <w:rPr>
                <w:rFonts w:cs="Arial"/>
              </w:rPr>
              <w:t>na godišnjem nivou</w:t>
            </w:r>
            <w:r w:rsidR="00DF0EC0">
              <w:rPr>
                <w:rFonts w:cs="Arial"/>
              </w:rPr>
              <w:t>,</w:t>
            </w:r>
            <w:r w:rsidR="006345CE" w:rsidRPr="006345CE">
              <w:rPr>
                <w:rFonts w:cs="Arial"/>
              </w:rPr>
              <w:t xml:space="preserve"> organizovalo</w:t>
            </w:r>
            <w:r w:rsidRPr="006345CE">
              <w:rPr>
                <w:rFonts w:cs="Arial"/>
              </w:rPr>
              <w:t xml:space="preserve"> festival za promociju nauke i inovacija „Otvoreni dani nauke“, koji </w:t>
            </w:r>
            <w:r w:rsidR="006345CE" w:rsidRPr="006345CE">
              <w:rPr>
                <w:rFonts w:cs="Arial"/>
              </w:rPr>
              <w:t xml:space="preserve">je </w:t>
            </w:r>
            <w:r w:rsidRPr="006345CE">
              <w:rPr>
                <w:rFonts w:cs="Arial"/>
              </w:rPr>
              <w:t>javnosti predstavlja</w:t>
            </w:r>
            <w:r w:rsidR="006345CE" w:rsidRPr="006345CE">
              <w:rPr>
                <w:rFonts w:cs="Arial"/>
              </w:rPr>
              <w:t>o</w:t>
            </w:r>
            <w:r w:rsidRPr="006345CE">
              <w:rPr>
                <w:rFonts w:cs="Arial"/>
              </w:rPr>
              <w:t xml:space="preserve"> naučnu izvrsnost, uspješne mlade istraživače i savremena naučna dostignuća, naročito stavljajući naglasak na približavanje nauke djeci i oml</w:t>
            </w:r>
            <w:r w:rsidR="006345CE" w:rsidRPr="006345CE">
              <w:rPr>
                <w:rFonts w:cs="Arial"/>
              </w:rPr>
              <w:t xml:space="preserve">adini, sa primjerima uspješnih </w:t>
            </w:r>
            <w:r w:rsidRPr="006345CE">
              <w:rPr>
                <w:rFonts w:cs="Arial"/>
              </w:rPr>
              <w:t>mladih istraživača, koji su započeli istraživačku karijeru i postižu za</w:t>
            </w:r>
            <w:r w:rsidR="00D316BB" w:rsidRPr="006345CE">
              <w:rPr>
                <w:rFonts w:cs="Arial"/>
              </w:rPr>
              <w:t>pažene međunarodne rezultate,</w:t>
            </w:r>
            <w:r w:rsidRPr="006345CE">
              <w:rPr>
                <w:rFonts w:cs="Arial"/>
              </w:rPr>
              <w:t xml:space="preserve"> kako u nauci,</w:t>
            </w:r>
            <w:r w:rsidR="00D316BB" w:rsidRPr="006345CE">
              <w:rPr>
                <w:rFonts w:cs="Arial"/>
              </w:rPr>
              <w:t xml:space="preserve"> </w:t>
            </w:r>
            <w:r w:rsidR="006345CE" w:rsidRPr="006345CE">
              <w:rPr>
                <w:rFonts w:cs="Arial"/>
              </w:rPr>
              <w:t xml:space="preserve">tako i </w:t>
            </w:r>
            <w:r w:rsidRPr="006345CE">
              <w:rPr>
                <w:rFonts w:cs="Arial"/>
              </w:rPr>
              <w:t xml:space="preserve">u komercijalnoj sferi. Festival </w:t>
            </w:r>
            <w:r w:rsidR="006345CE" w:rsidRPr="006345CE">
              <w:rPr>
                <w:rFonts w:cs="Arial"/>
              </w:rPr>
              <w:t>je svake godine posjećivalo</w:t>
            </w:r>
            <w:r w:rsidRPr="006345CE">
              <w:rPr>
                <w:rFonts w:cs="Arial"/>
              </w:rPr>
              <w:t xml:space="preserve"> oko 30.000 posjetilaca, a više od polovin</w:t>
            </w:r>
            <w:r w:rsidR="00D316BB" w:rsidRPr="006345CE">
              <w:rPr>
                <w:rFonts w:cs="Arial"/>
              </w:rPr>
              <w:t xml:space="preserve">e učesnika su </w:t>
            </w:r>
            <w:r w:rsidR="006345CE" w:rsidRPr="006345CE">
              <w:rPr>
                <w:rFonts w:cs="Arial"/>
              </w:rPr>
              <w:t xml:space="preserve">bili </w:t>
            </w:r>
            <w:r w:rsidR="00D316BB" w:rsidRPr="006345CE">
              <w:rPr>
                <w:rFonts w:cs="Arial"/>
              </w:rPr>
              <w:t>učenici osnovnih i</w:t>
            </w:r>
            <w:r w:rsidRPr="006345CE">
              <w:rPr>
                <w:rFonts w:cs="Arial"/>
              </w:rPr>
              <w:t xml:space="preserve"> srednjih škola, što ukazuju na to da postoji interesovanje kod najmlađih koji predstvaljaju veoma važnu ciljnu grupu, te je zato neophodno njihovo pravilno usmjeravanje.   </w:t>
            </w:r>
            <w:r w:rsidRPr="00FE1F43">
              <w:rPr>
                <w:rFonts w:cs="Arial"/>
                <w:u w:val="single"/>
              </w:rPr>
              <w:t>Potrebno je raditi na daljem unapređenju Festivala na način da se u što većoj mjeri uključi privreda, kako u svojstvu izlagača, tako i svojstvu posmatrača, kao i NVO sektor.</w:t>
            </w:r>
          </w:p>
          <w:p w14:paraId="6A07B8EC" w14:textId="77777777" w:rsidR="003618D8" w:rsidRDefault="003618D8">
            <w:pPr>
              <w:autoSpaceDE w:val="0"/>
              <w:autoSpaceDN w:val="0"/>
              <w:adjustRightInd w:val="0"/>
              <w:spacing w:after="0"/>
              <w:rPr>
                <w:rFonts w:cs="Arial"/>
              </w:rPr>
            </w:pPr>
            <w:r w:rsidRPr="0008747B">
              <w:rPr>
                <w:rFonts w:cs="Arial"/>
              </w:rPr>
              <w:lastRenderedPageBreak/>
              <w:t>Ove aktivnosti ukazuju na kontinuirani angažman Ministarstva da promoviše nauku i njene rezultate i približi iste široj javnosti.</w:t>
            </w:r>
            <w:r w:rsidRPr="0008747B">
              <w:rPr>
                <w:rFonts w:cs="Arial"/>
                <w:b/>
              </w:rPr>
              <w:t xml:space="preserve"> </w:t>
            </w:r>
            <w:r w:rsidRPr="0008747B">
              <w:rPr>
                <w:rFonts w:cs="Arial"/>
              </w:rPr>
              <w:t>Napori koje Ministartstvo ulaže povezivanjem civilnog društva, naučne zajednice, privrednih subjekata i javne uprave, imaju za cilj bolje razumijevanje uloge nauke u društvu.</w:t>
            </w:r>
            <w:r>
              <w:rPr>
                <w:rFonts w:cs="Arial"/>
              </w:rPr>
              <w:t xml:space="preserve"> Drugim riječima, neophodno je pokazati koliko je nauka važna, ne samo za naučnike, već i za one koji se ne bave naukom. U društvu zasnovanom na znanju, građani treba da budu u prilici da naprave izbore na osnovu pouzdanih i relevantnih informacija, koje nudi nauka. Evidentno je da postoji nedostatak dobre komunikacije naučne zajednice sa građanima, a upitno je koliko će naučna dostignuća biti korektno predstavljena putem priloga u medijima. Zato je promocija nauke važna u približavanju naučnih rezultata, kako građanima, tako i drugim akterima od interesa za promociju nauke.</w:t>
            </w:r>
          </w:p>
          <w:p w14:paraId="27516FB6" w14:textId="77777777" w:rsidR="002D5635" w:rsidRDefault="002D5635">
            <w:pPr>
              <w:autoSpaceDE w:val="0"/>
              <w:autoSpaceDN w:val="0"/>
              <w:adjustRightInd w:val="0"/>
              <w:spacing w:after="0"/>
              <w:rPr>
                <w:rFonts w:cs="Arial"/>
              </w:rPr>
            </w:pPr>
          </w:p>
          <w:p w14:paraId="62B1DE4B" w14:textId="16602D54" w:rsidR="003618D8" w:rsidRDefault="003618D8">
            <w:pPr>
              <w:autoSpaceDE w:val="0"/>
              <w:autoSpaceDN w:val="0"/>
              <w:adjustRightInd w:val="0"/>
              <w:spacing w:after="0"/>
              <w:rPr>
                <w:rFonts w:cs="Arial"/>
              </w:rPr>
            </w:pPr>
            <w:r w:rsidRPr="00714F49">
              <w:rPr>
                <w:rFonts w:cs="Arial"/>
              </w:rPr>
              <w:t xml:space="preserve">Ministarstvo </w:t>
            </w:r>
            <w:r w:rsidR="002D5635">
              <w:rPr>
                <w:rFonts w:cs="Arial"/>
              </w:rPr>
              <w:t>prosvjete, nauke, kulture i sporta</w:t>
            </w:r>
            <w:r w:rsidR="00714F49" w:rsidRPr="00714F49">
              <w:rPr>
                <w:rFonts w:cs="Arial"/>
              </w:rPr>
              <w:t xml:space="preserve"> </w:t>
            </w:r>
            <w:r w:rsidR="002D5635">
              <w:rPr>
                <w:rFonts w:cs="Arial"/>
              </w:rPr>
              <w:t>vodi bazu podataka putem portala</w:t>
            </w:r>
            <w:r w:rsidRPr="00714F49">
              <w:rPr>
                <w:rFonts w:cs="Arial"/>
              </w:rPr>
              <w:t xml:space="preserve"> ,,Naučna</w:t>
            </w:r>
            <w:r>
              <w:rPr>
                <w:rFonts w:cs="Arial"/>
              </w:rPr>
              <w:t xml:space="preserve"> mreža” - informacioni sistem za pružanje podataka vezanih za naučnike i istraživače iz Crne Gore i dijaspore, putem kojeg nastoji da promoviše i umreži naučnoistraživačku zajednicu.</w:t>
            </w:r>
          </w:p>
          <w:p w14:paraId="5CA9BB96" w14:textId="77777777" w:rsidR="003618D8" w:rsidRDefault="003618D8">
            <w:pPr>
              <w:autoSpaceDE w:val="0"/>
              <w:autoSpaceDN w:val="0"/>
              <w:adjustRightInd w:val="0"/>
              <w:spacing w:after="0"/>
              <w:rPr>
                <w:rFonts w:cs="Arial"/>
              </w:rPr>
            </w:pPr>
          </w:p>
          <w:p w14:paraId="768E493F" w14:textId="46E24831" w:rsidR="003618D8" w:rsidRDefault="003618D8">
            <w:pPr>
              <w:autoSpaceDE w:val="0"/>
              <w:autoSpaceDN w:val="0"/>
              <w:adjustRightInd w:val="0"/>
              <w:spacing w:after="0"/>
              <w:rPr>
                <w:rFonts w:cs="Arial"/>
              </w:rPr>
            </w:pPr>
            <w:r>
              <w:rPr>
                <w:rFonts w:cs="Arial"/>
              </w:rPr>
              <w:t>Ministarstvo</w:t>
            </w:r>
            <w:r w:rsidR="00D316BB">
              <w:rPr>
                <w:rFonts w:cs="Arial"/>
              </w:rPr>
              <w:t xml:space="preserve"> prosvjete, nauke, kulture i sporta</w:t>
            </w:r>
            <w:r>
              <w:rPr>
                <w:rFonts w:cs="Arial"/>
              </w:rPr>
              <w:t xml:space="preserve"> će kroz raspisivanje „Konkursa za finansiranje promocije nauke i istraživanja“ nastaviti napore da rezultate naučnog istraživanja približi široj javnosti i istakne primjere uspješnih mladih istraživača i izvrsnih istraživačkih timova, te time popularizuje nauku i nj</w:t>
            </w:r>
            <w:r w:rsidR="00672E03">
              <w:rPr>
                <w:rFonts w:cs="Arial"/>
              </w:rPr>
              <w:t>en</w:t>
            </w:r>
            <w:r>
              <w:rPr>
                <w:rFonts w:cs="Arial"/>
              </w:rPr>
              <w:t xml:space="preserve"> značaj za društvo. </w:t>
            </w:r>
          </w:p>
          <w:p w14:paraId="4B9CFB55" w14:textId="77777777" w:rsidR="003618D8" w:rsidRDefault="003618D8">
            <w:pPr>
              <w:autoSpaceDE w:val="0"/>
              <w:autoSpaceDN w:val="0"/>
              <w:adjustRightInd w:val="0"/>
              <w:spacing w:after="0"/>
              <w:rPr>
                <w:rFonts w:cs="Arial"/>
              </w:rPr>
            </w:pPr>
          </w:p>
          <w:p w14:paraId="6062D90C" w14:textId="77777777" w:rsidR="003618D8" w:rsidRDefault="003618D8">
            <w:pPr>
              <w:pStyle w:val="ListParagraph"/>
              <w:autoSpaceDE w:val="0"/>
              <w:autoSpaceDN w:val="0"/>
              <w:adjustRightInd w:val="0"/>
              <w:rPr>
                <w:rFonts w:asciiTheme="minorHAnsi" w:hAnsiTheme="minorHAnsi" w:cs="Arial"/>
                <w:b/>
              </w:rPr>
            </w:pPr>
          </w:p>
          <w:p w14:paraId="4B2D9426" w14:textId="77777777" w:rsidR="003618D8" w:rsidRDefault="003618D8">
            <w:pPr>
              <w:autoSpaceDE w:val="0"/>
              <w:autoSpaceDN w:val="0"/>
              <w:adjustRightInd w:val="0"/>
              <w:spacing w:after="0"/>
              <w:rPr>
                <w:rFonts w:cs="Arial"/>
              </w:rPr>
            </w:pPr>
          </w:p>
          <w:p w14:paraId="2E995A23" w14:textId="77777777" w:rsidR="00572EB2" w:rsidRDefault="00572EB2">
            <w:pPr>
              <w:autoSpaceDE w:val="0"/>
              <w:autoSpaceDN w:val="0"/>
              <w:adjustRightInd w:val="0"/>
              <w:spacing w:after="0"/>
              <w:rPr>
                <w:rFonts w:cs="Arial"/>
              </w:rPr>
            </w:pPr>
          </w:p>
          <w:p w14:paraId="4C23AC82" w14:textId="77777777" w:rsidR="00572EB2" w:rsidRDefault="00572EB2">
            <w:pPr>
              <w:autoSpaceDE w:val="0"/>
              <w:autoSpaceDN w:val="0"/>
              <w:adjustRightInd w:val="0"/>
              <w:spacing w:after="0"/>
              <w:rPr>
                <w:rFonts w:cs="Times New Roman"/>
                <w:lang w:eastAsia="ja-JP"/>
              </w:rPr>
            </w:pPr>
          </w:p>
        </w:tc>
      </w:tr>
      <w:tr w:rsidR="003618D8" w14:paraId="15D3BEE5" w14:textId="77777777" w:rsidTr="003618D8">
        <w:tc>
          <w:tcPr>
            <w:tcW w:w="68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left w:w="108" w:type="dxa"/>
              <w:bottom w:w="57" w:type="dxa"/>
              <w:right w:w="108" w:type="dxa"/>
            </w:tcMar>
          </w:tcPr>
          <w:p w14:paraId="341F8E36" w14:textId="77777777" w:rsidR="003618D8" w:rsidRDefault="003618D8">
            <w:pPr>
              <w:spacing w:after="0"/>
            </w:pPr>
            <w:r>
              <w:lastRenderedPageBreak/>
              <w:t>Podaci (analize, studije, statistički izvještaji, itd.) koji pojašnjavaju navedeni problem</w:t>
            </w:r>
          </w:p>
          <w:p w14:paraId="399F7F11" w14:textId="77777777" w:rsidR="003618D8" w:rsidRDefault="003618D8">
            <w:pPr>
              <w:spacing w:after="0"/>
            </w:pPr>
          </w:p>
          <w:p w14:paraId="36DA73A9" w14:textId="77777777" w:rsidR="003618D8" w:rsidRDefault="003618D8">
            <w:pPr>
              <w:spacing w:after="0"/>
            </w:pPr>
          </w:p>
        </w:tc>
        <w:tc>
          <w:tcPr>
            <w:tcW w:w="6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left w:w="108" w:type="dxa"/>
              <w:bottom w:w="57" w:type="dxa"/>
              <w:right w:w="108" w:type="dxa"/>
            </w:tcMar>
          </w:tcPr>
          <w:p w14:paraId="7593F4FB" w14:textId="77777777" w:rsidR="003618D8" w:rsidRDefault="003618D8">
            <w:pPr>
              <w:spacing w:after="0"/>
            </w:pPr>
            <w:r>
              <w:lastRenderedPageBreak/>
              <w:t>Izvor(i) podataka</w:t>
            </w:r>
          </w:p>
          <w:p w14:paraId="482A322D" w14:textId="77777777" w:rsidR="003618D8" w:rsidRDefault="003618D8"/>
        </w:tc>
      </w:tr>
      <w:tr w:rsidR="003618D8" w14:paraId="628B979F" w14:textId="77777777" w:rsidTr="003618D8">
        <w:trPr>
          <w:trHeight w:val="2222"/>
        </w:trPr>
        <w:tc>
          <w:tcPr>
            <w:tcW w:w="688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74F02CC" w14:textId="77777777" w:rsidR="003618D8" w:rsidRDefault="003618D8">
            <w:pPr>
              <w:spacing w:after="0"/>
              <w:rPr>
                <w:b/>
              </w:rPr>
            </w:pPr>
          </w:p>
          <w:p w14:paraId="2D2B4160" w14:textId="77777777" w:rsidR="003618D8" w:rsidRDefault="003618D8">
            <w:pPr>
              <w:spacing w:after="0"/>
              <w:rPr>
                <w:rFonts w:cs="Times New Roman"/>
                <w:b/>
              </w:rPr>
            </w:pPr>
            <w:r w:rsidRPr="00122951">
              <w:rPr>
                <w:rFonts w:cs="Arial"/>
              </w:rPr>
              <w:t>Saopštenja Ministarstva, kao zvaničnog proizvođača statistike istraživanja i razvoja, za 201</w:t>
            </w:r>
            <w:r w:rsidR="00122951" w:rsidRPr="00122951">
              <w:rPr>
                <w:rFonts w:cs="Arial"/>
              </w:rPr>
              <w:t>9</w:t>
            </w:r>
            <w:r w:rsidRPr="00122951">
              <w:rPr>
                <w:rFonts w:cs="Arial"/>
              </w:rPr>
              <w:t>. godinu - o malom broju istraživača koji su puno radno vrijeme posvećeni istraživačkim</w:t>
            </w:r>
            <w:r w:rsidR="00E72747" w:rsidRPr="00122951">
              <w:rPr>
                <w:rFonts w:cs="Arial"/>
              </w:rPr>
              <w:t xml:space="preserve"> </w:t>
            </w:r>
            <w:r w:rsidRPr="00122951">
              <w:rPr>
                <w:rFonts w:cs="Arial"/>
              </w:rPr>
              <w:t xml:space="preserve">aktivnostima </w:t>
            </w:r>
            <w:r w:rsidR="00E70817" w:rsidRPr="00E70817">
              <w:t>https://www.gov.me/clanak/saopstenje-o-statistici-istrazivanja-i-razvoja-za-2019-godinu</w:t>
            </w:r>
          </w:p>
          <w:p w14:paraId="6F77BDB0" w14:textId="77777777" w:rsidR="003618D8" w:rsidRDefault="003618D8">
            <w:pPr>
              <w:spacing w:after="0"/>
              <w:rPr>
                <w:b/>
              </w:rPr>
            </w:pPr>
          </w:p>
          <w:p w14:paraId="5FB50385" w14:textId="77777777" w:rsidR="003618D8" w:rsidRDefault="003618D8">
            <w:pPr>
              <w:spacing w:after="0"/>
              <w:rPr>
                <w:b/>
              </w:rPr>
            </w:pPr>
            <w:r>
              <w:rPr>
                <w:b/>
              </w:rPr>
              <w:t>Strategija naučnoistraživačke djelatnosti (2017-2021)</w:t>
            </w:r>
          </w:p>
          <w:p w14:paraId="3E54E573" w14:textId="77777777" w:rsidR="003618D8" w:rsidRDefault="003618D8">
            <w:pPr>
              <w:spacing w:after="0"/>
              <w:rPr>
                <w:b/>
              </w:rPr>
            </w:pPr>
          </w:p>
          <w:p w14:paraId="59F34857" w14:textId="77777777" w:rsidR="003618D8" w:rsidRDefault="003618D8">
            <w:pPr>
              <w:spacing w:after="0"/>
              <w:rPr>
                <w:b/>
              </w:rPr>
            </w:pPr>
          </w:p>
          <w:p w14:paraId="652B0A18" w14:textId="77777777" w:rsidR="003618D8" w:rsidRDefault="003618D8">
            <w:pPr>
              <w:spacing w:after="0"/>
              <w:rPr>
                <w:b/>
              </w:rPr>
            </w:pPr>
          </w:p>
          <w:p w14:paraId="3F2F286A" w14:textId="77777777" w:rsidR="003618D8" w:rsidRDefault="003618D8">
            <w:pPr>
              <w:spacing w:after="0"/>
              <w:rPr>
                <w:b/>
              </w:rPr>
            </w:pPr>
          </w:p>
          <w:p w14:paraId="0F2E415A" w14:textId="77777777" w:rsidR="003618D8" w:rsidRDefault="003618D8">
            <w:pPr>
              <w:spacing w:after="0"/>
              <w:rPr>
                <w:b/>
              </w:rPr>
            </w:pPr>
          </w:p>
          <w:p w14:paraId="7C8DE12C" w14:textId="77777777" w:rsidR="003618D8" w:rsidRDefault="003618D8">
            <w:pPr>
              <w:spacing w:after="0"/>
              <w:rPr>
                <w:b/>
              </w:rPr>
            </w:pPr>
          </w:p>
          <w:p w14:paraId="6A046020" w14:textId="77777777" w:rsidR="003618D8" w:rsidRDefault="003618D8">
            <w:pPr>
              <w:spacing w:after="0"/>
              <w:rPr>
                <w:b/>
              </w:rPr>
            </w:pPr>
            <w:r>
              <w:rPr>
                <w:b/>
              </w:rPr>
              <w:t>Strategija pametne specijalizacije Crne Gore (2019-2024)</w:t>
            </w:r>
          </w:p>
        </w:tc>
        <w:tc>
          <w:tcPr>
            <w:tcW w:w="686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4E8914D" w14:textId="77777777" w:rsidR="003618D8" w:rsidRDefault="003618D8">
            <w:pPr>
              <w:spacing w:after="0"/>
            </w:pPr>
          </w:p>
          <w:p w14:paraId="291B2378" w14:textId="77777777" w:rsidR="003618D8" w:rsidRDefault="003618D8">
            <w:pPr>
              <w:spacing w:after="0"/>
            </w:pPr>
            <w:r>
              <w:t>Ministar</w:t>
            </w:r>
            <w:r w:rsidR="00E72747">
              <w:t>stvo prosvjete, nauke, kulture i</w:t>
            </w:r>
            <w:r>
              <w:t xml:space="preserve"> sporta</w:t>
            </w:r>
          </w:p>
          <w:p w14:paraId="112C8D09" w14:textId="77777777" w:rsidR="003618D8" w:rsidRDefault="003618D8">
            <w:pPr>
              <w:spacing w:after="0"/>
            </w:pPr>
          </w:p>
          <w:p w14:paraId="752B4EF5" w14:textId="77777777" w:rsidR="003618D8" w:rsidRDefault="003618D8">
            <w:pPr>
              <w:spacing w:after="0"/>
            </w:pPr>
          </w:p>
          <w:p w14:paraId="19811227" w14:textId="77777777" w:rsidR="003618D8" w:rsidRDefault="003618D8">
            <w:pPr>
              <w:spacing w:after="0"/>
            </w:pPr>
          </w:p>
          <w:p w14:paraId="07A23378" w14:textId="77777777" w:rsidR="003618D8" w:rsidRDefault="003618D8">
            <w:pPr>
              <w:spacing w:after="0"/>
            </w:pPr>
          </w:p>
          <w:p w14:paraId="749D3923" w14:textId="77777777" w:rsidR="003618D8" w:rsidRDefault="003618D8">
            <w:pPr>
              <w:spacing w:after="0"/>
            </w:pPr>
          </w:p>
          <w:p w14:paraId="4EA5FCE8" w14:textId="77777777" w:rsidR="003618D8" w:rsidRDefault="003618D8">
            <w:pPr>
              <w:spacing w:after="0"/>
            </w:pPr>
            <w:r>
              <w:t>Strategija naučnoistraživačke djelatnosti (2017-2021)</w:t>
            </w:r>
          </w:p>
          <w:p w14:paraId="50E44099" w14:textId="77777777" w:rsidR="003618D8" w:rsidRDefault="003618D8">
            <w:pPr>
              <w:spacing w:after="0"/>
            </w:pPr>
            <w:r>
              <w:t>Dokument dostupan na linku:</w:t>
            </w:r>
          </w:p>
          <w:p w14:paraId="5F8F1222" w14:textId="77777777" w:rsidR="00572EB2" w:rsidRDefault="004B1BCC">
            <w:r w:rsidRPr="004B1BCC">
              <w:t>https://www.gov.me/dokumenta/a348b1d0-e1b3-4539-af9b-fa0d27737f27</w:t>
            </w:r>
          </w:p>
          <w:p w14:paraId="0EB7996A" w14:textId="77777777" w:rsidR="00E72747" w:rsidRDefault="00E72747"/>
          <w:p w14:paraId="34854309" w14:textId="77777777" w:rsidR="00572EB2" w:rsidRDefault="00572EB2" w:rsidP="00572EB2">
            <w:pPr>
              <w:spacing w:after="0"/>
            </w:pPr>
          </w:p>
          <w:p w14:paraId="77698DB4" w14:textId="77777777" w:rsidR="003618D8" w:rsidRDefault="003618D8">
            <w:pPr>
              <w:spacing w:after="0"/>
              <w:rPr>
                <w:b/>
              </w:rPr>
            </w:pPr>
            <w:r>
              <w:rPr>
                <w:b/>
              </w:rPr>
              <w:t>Strategija pametne specijalizacije Crne Gore (2019-2024)</w:t>
            </w:r>
          </w:p>
          <w:p w14:paraId="276E1FA3" w14:textId="77777777" w:rsidR="003618D8" w:rsidRDefault="003618D8">
            <w:pPr>
              <w:spacing w:after="0"/>
            </w:pPr>
            <w:r>
              <w:t>Dokument dostupan na linku:</w:t>
            </w:r>
          </w:p>
          <w:p w14:paraId="46C083C3" w14:textId="77777777" w:rsidR="003618D8" w:rsidRDefault="004B1BCC">
            <w:r w:rsidRPr="004B1BCC">
              <w:t>https://www.gov.me/dokumenta/18205a91-1afc-4eb7-a5cb-8ad5bd0b7712</w:t>
            </w:r>
          </w:p>
        </w:tc>
      </w:tr>
    </w:tbl>
    <w:p w14:paraId="2044890D" w14:textId="77777777" w:rsidR="003618D8" w:rsidRDefault="003618D8" w:rsidP="003618D8">
      <w:pPr>
        <w:ind w:left="792"/>
        <w:rPr>
          <w:lang w:eastAsia="ja-JP"/>
        </w:rPr>
      </w:pPr>
    </w:p>
    <w:p w14:paraId="004A8CD8" w14:textId="77777777" w:rsidR="003618D8" w:rsidRDefault="003618D8" w:rsidP="003618D8">
      <w:pPr>
        <w:ind w:left="792"/>
      </w:pPr>
    </w:p>
    <w:p w14:paraId="4709FB22" w14:textId="067660F0" w:rsidR="003618D8" w:rsidRDefault="003618D8" w:rsidP="003618D8">
      <w:pPr>
        <w:pStyle w:val="ListParagraph"/>
        <w:numPr>
          <w:ilvl w:val="1"/>
          <w:numId w:val="26"/>
        </w:numPr>
        <w:spacing w:after="200"/>
        <w:contextualSpacing/>
        <w:jc w:val="both"/>
        <w:rPr>
          <w:rFonts w:asciiTheme="minorHAnsi" w:hAnsiTheme="minorHAnsi"/>
        </w:rPr>
      </w:pPr>
      <w:proofErr w:type="spellStart"/>
      <w:r>
        <w:rPr>
          <w:rFonts w:asciiTheme="minorHAnsi" w:hAnsiTheme="minorHAnsi"/>
        </w:rPr>
        <w:lastRenderedPageBreak/>
        <w:t>Navesti</w:t>
      </w:r>
      <w:proofErr w:type="spellEnd"/>
      <w:r>
        <w:rPr>
          <w:rFonts w:asciiTheme="minorHAnsi" w:hAnsiTheme="minorHAnsi"/>
        </w:rPr>
        <w:t xml:space="preserve"> </w:t>
      </w:r>
      <w:proofErr w:type="spellStart"/>
      <w:r>
        <w:rPr>
          <w:rFonts w:asciiTheme="minorHAnsi" w:hAnsiTheme="minorHAnsi"/>
        </w:rPr>
        <w:t>ključne</w:t>
      </w:r>
      <w:proofErr w:type="spellEnd"/>
      <w:r>
        <w:rPr>
          <w:rFonts w:asciiTheme="minorHAnsi" w:hAnsiTheme="minorHAnsi"/>
        </w:rPr>
        <w:t xml:space="preserve"> </w:t>
      </w:r>
      <w:proofErr w:type="spellStart"/>
      <w:r>
        <w:rPr>
          <w:rFonts w:asciiTheme="minorHAnsi" w:hAnsiTheme="minorHAnsi"/>
        </w:rPr>
        <w:t>strateško-planske</w:t>
      </w:r>
      <w:proofErr w:type="spellEnd"/>
      <w:r>
        <w:rPr>
          <w:rFonts w:asciiTheme="minorHAnsi" w:hAnsiTheme="minorHAnsi"/>
        </w:rPr>
        <w:t xml:space="preserve"> </w:t>
      </w:r>
      <w:proofErr w:type="spellStart"/>
      <w:r>
        <w:rPr>
          <w:rFonts w:asciiTheme="minorHAnsi" w:hAnsiTheme="minorHAnsi"/>
        </w:rPr>
        <w:t>dokumente</w:t>
      </w:r>
      <w:proofErr w:type="spellEnd"/>
      <w:r>
        <w:rPr>
          <w:rFonts w:asciiTheme="minorHAnsi" w:hAnsiTheme="minorHAnsi"/>
        </w:rPr>
        <w:t xml:space="preserve"> </w:t>
      </w:r>
      <w:proofErr w:type="spellStart"/>
      <w:r>
        <w:rPr>
          <w:rFonts w:asciiTheme="minorHAnsi" w:hAnsiTheme="minorHAnsi"/>
        </w:rPr>
        <w:t>odnosno</w:t>
      </w:r>
      <w:proofErr w:type="spellEnd"/>
      <w:r>
        <w:rPr>
          <w:rFonts w:asciiTheme="minorHAnsi" w:hAnsiTheme="minorHAnsi"/>
        </w:rPr>
        <w:t xml:space="preserve"> </w:t>
      </w:r>
      <w:proofErr w:type="spellStart"/>
      <w:r>
        <w:rPr>
          <w:rFonts w:asciiTheme="minorHAnsi" w:hAnsiTheme="minorHAnsi"/>
        </w:rPr>
        <w:t>propise</w:t>
      </w:r>
      <w:proofErr w:type="spellEnd"/>
      <w:r>
        <w:rPr>
          <w:rFonts w:asciiTheme="minorHAnsi" w:hAnsiTheme="minorHAnsi"/>
        </w:rPr>
        <w:t xml:space="preserve"> </w:t>
      </w:r>
      <w:proofErr w:type="spellStart"/>
      <w:r>
        <w:rPr>
          <w:rFonts w:asciiTheme="minorHAnsi" w:hAnsiTheme="minorHAnsi"/>
        </w:rPr>
        <w:t>koji</w:t>
      </w:r>
      <w:proofErr w:type="spellEnd"/>
      <w:r>
        <w:rPr>
          <w:rFonts w:asciiTheme="minorHAnsi" w:hAnsiTheme="minorHAnsi"/>
        </w:rPr>
        <w:t xml:space="preserve"> </w:t>
      </w:r>
      <w:proofErr w:type="spellStart"/>
      <w:r>
        <w:rPr>
          <w:rFonts w:asciiTheme="minorHAnsi" w:hAnsiTheme="minorHAnsi"/>
        </w:rPr>
        <w:t>prepoznaju</w:t>
      </w:r>
      <w:proofErr w:type="spellEnd"/>
      <w:r>
        <w:rPr>
          <w:rFonts w:asciiTheme="minorHAnsi" w:hAnsiTheme="minorHAnsi"/>
        </w:rPr>
        <w:t xml:space="preserve"> </w:t>
      </w:r>
      <w:proofErr w:type="spellStart"/>
      <w:r>
        <w:rPr>
          <w:rFonts w:asciiTheme="minorHAnsi" w:hAnsiTheme="minorHAnsi"/>
        </w:rPr>
        <w:t>važnost</w:t>
      </w:r>
      <w:proofErr w:type="spellEnd"/>
      <w:r>
        <w:rPr>
          <w:rFonts w:asciiTheme="minorHAnsi" w:hAnsiTheme="minorHAnsi"/>
        </w:rPr>
        <w:t xml:space="preserve"> </w:t>
      </w:r>
      <w:proofErr w:type="spellStart"/>
      <w:r>
        <w:rPr>
          <w:rFonts w:asciiTheme="minorHAnsi" w:hAnsiTheme="minorHAnsi"/>
        </w:rPr>
        <w:t>problema</w:t>
      </w:r>
      <w:proofErr w:type="spellEnd"/>
      <w:r>
        <w:rPr>
          <w:rFonts w:asciiTheme="minorHAnsi" w:hAnsiTheme="minorHAnsi"/>
        </w:rPr>
        <w:t xml:space="preserve"> </w:t>
      </w:r>
      <w:proofErr w:type="spellStart"/>
      <w:r>
        <w:rPr>
          <w:rFonts w:asciiTheme="minorHAnsi" w:hAnsiTheme="minorHAnsi"/>
        </w:rPr>
        <w:t>identifikovanih</w:t>
      </w:r>
      <w:proofErr w:type="spellEnd"/>
      <w:r>
        <w:rPr>
          <w:rFonts w:asciiTheme="minorHAnsi" w:hAnsiTheme="minorHAnsi"/>
        </w:rPr>
        <w:t xml:space="preserve"> pod </w:t>
      </w:r>
      <w:proofErr w:type="spellStart"/>
      <w:r>
        <w:rPr>
          <w:rFonts w:asciiTheme="minorHAnsi" w:hAnsiTheme="minorHAnsi"/>
        </w:rPr>
        <w:t>tačkom</w:t>
      </w:r>
      <w:proofErr w:type="spellEnd"/>
      <w:r>
        <w:rPr>
          <w:rFonts w:asciiTheme="minorHAnsi" w:hAnsiTheme="minorHAnsi"/>
        </w:rPr>
        <w:t xml:space="preserve"> 2.1, </w:t>
      </w:r>
      <w:proofErr w:type="spellStart"/>
      <w:r>
        <w:rPr>
          <w:rFonts w:asciiTheme="minorHAnsi" w:hAnsiTheme="minorHAnsi"/>
        </w:rPr>
        <w:t>kao</w:t>
      </w:r>
      <w:proofErr w:type="spellEnd"/>
      <w:r>
        <w:rPr>
          <w:rFonts w:asciiTheme="minorHAnsi" w:hAnsiTheme="minorHAnsi"/>
        </w:rPr>
        <w:t xml:space="preserve"> i </w:t>
      </w:r>
      <w:proofErr w:type="spellStart"/>
      <w:r>
        <w:rPr>
          <w:rFonts w:asciiTheme="minorHAnsi" w:hAnsiTheme="minorHAnsi"/>
        </w:rPr>
        <w:t>specifične</w:t>
      </w:r>
      <w:proofErr w:type="spellEnd"/>
      <w:r>
        <w:rPr>
          <w:rFonts w:asciiTheme="minorHAnsi" w:hAnsiTheme="minorHAnsi"/>
        </w:rPr>
        <w:t xml:space="preserve"> </w:t>
      </w:r>
      <w:proofErr w:type="spellStart"/>
      <w:r>
        <w:rPr>
          <w:rFonts w:asciiTheme="minorHAnsi" w:hAnsiTheme="minorHAnsi"/>
        </w:rPr>
        <w:t>mjere</w:t>
      </w:r>
      <w:proofErr w:type="spellEnd"/>
      <w:r>
        <w:rPr>
          <w:rFonts w:asciiTheme="minorHAnsi" w:hAnsiTheme="minorHAnsi"/>
        </w:rPr>
        <w:t>/</w:t>
      </w:r>
      <w:proofErr w:type="spellStart"/>
      <w:r>
        <w:rPr>
          <w:rFonts w:asciiTheme="minorHAnsi" w:hAnsiTheme="minorHAnsi"/>
        </w:rPr>
        <w:t>djelove</w:t>
      </w:r>
      <w:proofErr w:type="spellEnd"/>
      <w:r>
        <w:rPr>
          <w:rFonts w:asciiTheme="minorHAnsi" w:hAnsiTheme="minorHAnsi"/>
        </w:rPr>
        <w:t xml:space="preserve"> </w:t>
      </w:r>
      <w:proofErr w:type="spellStart"/>
      <w:r>
        <w:rPr>
          <w:rFonts w:asciiTheme="minorHAnsi" w:hAnsiTheme="minorHAnsi"/>
        </w:rPr>
        <w:t>tih</w:t>
      </w:r>
      <w:proofErr w:type="spellEnd"/>
      <w:r>
        <w:rPr>
          <w:rFonts w:asciiTheme="minorHAnsi" w:hAnsiTheme="minorHAnsi"/>
        </w:rPr>
        <w:t xml:space="preserve"> </w:t>
      </w:r>
      <w:proofErr w:type="spellStart"/>
      <w:r>
        <w:rPr>
          <w:rFonts w:asciiTheme="minorHAnsi" w:hAnsiTheme="minorHAnsi"/>
        </w:rPr>
        <w:t>dokumenata</w:t>
      </w:r>
      <w:proofErr w:type="spellEnd"/>
      <w:r>
        <w:rPr>
          <w:rFonts w:asciiTheme="minorHAnsi" w:hAnsiTheme="minorHAnsi"/>
        </w:rPr>
        <w:t xml:space="preserve"> </w:t>
      </w:r>
      <w:proofErr w:type="spellStart"/>
      <w:r>
        <w:rPr>
          <w:rFonts w:asciiTheme="minorHAnsi" w:hAnsiTheme="minorHAnsi"/>
        </w:rPr>
        <w:t>koji</w:t>
      </w:r>
      <w:proofErr w:type="spellEnd"/>
      <w:r>
        <w:rPr>
          <w:rFonts w:asciiTheme="minorHAnsi" w:hAnsiTheme="minorHAnsi"/>
        </w:rPr>
        <w:t xml:space="preserve"> </w:t>
      </w:r>
      <w:proofErr w:type="spellStart"/>
      <w:r>
        <w:rPr>
          <w:rFonts w:asciiTheme="minorHAnsi" w:hAnsiTheme="minorHAnsi"/>
        </w:rPr>
        <w:t>su</w:t>
      </w:r>
      <w:proofErr w:type="spellEnd"/>
      <w:r>
        <w:rPr>
          <w:rFonts w:asciiTheme="minorHAnsi" w:hAnsiTheme="minorHAnsi"/>
        </w:rPr>
        <w:t xml:space="preserve"> u </w:t>
      </w:r>
      <w:proofErr w:type="spellStart"/>
      <w:r>
        <w:rPr>
          <w:rFonts w:asciiTheme="minorHAnsi" w:hAnsiTheme="minorHAnsi"/>
        </w:rPr>
        <w:t>vezi</w:t>
      </w:r>
      <w:proofErr w:type="spellEnd"/>
      <w:r>
        <w:rPr>
          <w:rFonts w:asciiTheme="minorHAnsi" w:hAnsiTheme="minorHAnsi"/>
        </w:rPr>
        <w:t xml:space="preserve"> </w:t>
      </w:r>
      <w:proofErr w:type="spellStart"/>
      <w:r>
        <w:rPr>
          <w:rFonts w:asciiTheme="minorHAnsi" w:hAnsiTheme="minorHAnsi"/>
        </w:rPr>
        <w:t>sa</w:t>
      </w:r>
      <w:proofErr w:type="spellEnd"/>
      <w:r>
        <w:rPr>
          <w:rFonts w:asciiTheme="minorHAnsi" w:hAnsiTheme="minorHAnsi"/>
        </w:rPr>
        <w:t xml:space="preserve"> </w:t>
      </w:r>
      <w:proofErr w:type="spellStart"/>
      <w:r>
        <w:rPr>
          <w:rFonts w:asciiTheme="minorHAnsi" w:hAnsiTheme="minorHAnsi"/>
        </w:rPr>
        <w:t>identifikovanim</w:t>
      </w:r>
      <w:proofErr w:type="spellEnd"/>
      <w:r>
        <w:rPr>
          <w:rFonts w:asciiTheme="minorHAnsi" w:hAnsiTheme="minorHAnsi"/>
        </w:rPr>
        <w:t xml:space="preserve"> </w:t>
      </w:r>
      <w:proofErr w:type="spellStart"/>
      <w:r>
        <w:rPr>
          <w:rFonts w:asciiTheme="minorHAnsi" w:hAnsiTheme="minorHAnsi"/>
        </w:rPr>
        <w:t>problemima</w:t>
      </w:r>
      <w:proofErr w:type="spellEnd"/>
      <w:r>
        <w:rPr>
          <w:rFonts w:asciiTheme="minorHAnsi" w:hAnsiTheme="minorHAnsi"/>
        </w:rPr>
        <w:t>.</w:t>
      </w:r>
    </w:p>
    <w:tbl>
      <w:tblPr>
        <w:tblStyle w:val="TableGrid"/>
        <w:tblW w:w="0" w:type="auto"/>
        <w:tblInd w:w="792" w:type="dxa"/>
        <w:tblLook w:val="04A0" w:firstRow="1" w:lastRow="0" w:firstColumn="1" w:lastColumn="0" w:noHBand="0" w:noVBand="1"/>
      </w:tblPr>
      <w:tblGrid>
        <w:gridCol w:w="6884"/>
        <w:gridCol w:w="6862"/>
      </w:tblGrid>
      <w:tr w:rsidR="003618D8" w14:paraId="3858FC2F" w14:textId="77777777" w:rsidTr="003618D8">
        <w:tc>
          <w:tcPr>
            <w:tcW w:w="6884" w:type="dxa"/>
            <w:tcBorders>
              <w:top w:val="single" w:sz="18" w:space="0" w:color="auto"/>
              <w:left w:val="single" w:sz="4" w:space="0" w:color="auto"/>
              <w:bottom w:val="single" w:sz="4" w:space="0" w:color="auto"/>
              <w:right w:val="single" w:sz="4" w:space="0" w:color="auto"/>
            </w:tcBorders>
            <w:shd w:val="clear" w:color="auto" w:fill="F2F2F2" w:themeFill="background1" w:themeFillShade="F2"/>
            <w:tcMar>
              <w:top w:w="57" w:type="dxa"/>
              <w:left w:w="108" w:type="dxa"/>
              <w:bottom w:w="57" w:type="dxa"/>
              <w:right w:w="108" w:type="dxa"/>
            </w:tcMar>
            <w:hideMark/>
          </w:tcPr>
          <w:p w14:paraId="64F417D3" w14:textId="77777777" w:rsidR="003618D8" w:rsidRDefault="003618D8">
            <w:pPr>
              <w:spacing w:after="0"/>
            </w:pPr>
            <w:r>
              <w:t>Naziv strateškog/planskog dokumenta/propisa</w:t>
            </w:r>
          </w:p>
        </w:tc>
        <w:tc>
          <w:tcPr>
            <w:tcW w:w="6862" w:type="dxa"/>
            <w:tcBorders>
              <w:top w:val="single" w:sz="18" w:space="0" w:color="auto"/>
              <w:left w:val="single" w:sz="4" w:space="0" w:color="auto"/>
              <w:bottom w:val="single" w:sz="4" w:space="0" w:color="auto"/>
              <w:right w:val="single" w:sz="4" w:space="0" w:color="auto"/>
            </w:tcBorders>
            <w:shd w:val="clear" w:color="auto" w:fill="F2F2F2" w:themeFill="background1" w:themeFillShade="F2"/>
            <w:tcMar>
              <w:top w:w="57" w:type="dxa"/>
              <w:left w:w="108" w:type="dxa"/>
              <w:bottom w:w="57" w:type="dxa"/>
              <w:right w:w="108" w:type="dxa"/>
            </w:tcMar>
            <w:hideMark/>
          </w:tcPr>
          <w:p w14:paraId="0342E507" w14:textId="77777777" w:rsidR="003618D8" w:rsidRDefault="003618D8">
            <w:pPr>
              <w:spacing w:after="0"/>
            </w:pPr>
            <w:r>
              <w:t>Naziv poglavlja/ mjere/ aktivnosti</w:t>
            </w:r>
          </w:p>
        </w:tc>
      </w:tr>
      <w:tr w:rsidR="003618D8" w14:paraId="1A002A41" w14:textId="77777777" w:rsidTr="003618D8">
        <w:tc>
          <w:tcPr>
            <w:tcW w:w="688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8CF6B39" w14:textId="77777777" w:rsidR="003618D8" w:rsidRDefault="003618D8">
            <w:pPr>
              <w:spacing w:after="0"/>
              <w:rPr>
                <w:b/>
              </w:rPr>
            </w:pPr>
            <w:r>
              <w:rPr>
                <w:b/>
              </w:rPr>
              <w:t>Strategija naučnoistraživačke djelatnosti (2017-2021)</w:t>
            </w:r>
          </w:p>
          <w:p w14:paraId="58513383" w14:textId="77777777" w:rsidR="003618D8" w:rsidRDefault="003618D8">
            <w:pPr>
              <w:spacing w:after="0"/>
            </w:pPr>
          </w:p>
          <w:p w14:paraId="3E31FF35" w14:textId="77777777" w:rsidR="003618D8" w:rsidRDefault="003618D8">
            <w:pPr>
              <w:autoSpaceDE w:val="0"/>
              <w:autoSpaceDN w:val="0"/>
              <w:adjustRightInd w:val="0"/>
              <w:spacing w:after="0"/>
            </w:pPr>
          </w:p>
          <w:p w14:paraId="1F186D32" w14:textId="77777777" w:rsidR="003618D8" w:rsidRDefault="003618D8"/>
          <w:p w14:paraId="0721E1F2" w14:textId="77777777" w:rsidR="003618D8" w:rsidRDefault="003618D8"/>
          <w:p w14:paraId="39E5BF08" w14:textId="77777777" w:rsidR="003618D8" w:rsidRDefault="003618D8"/>
          <w:p w14:paraId="3DDE5FA3" w14:textId="77777777" w:rsidR="003618D8" w:rsidRDefault="003618D8"/>
          <w:p w14:paraId="1707BFDE" w14:textId="77777777" w:rsidR="003618D8" w:rsidRDefault="003618D8"/>
          <w:p w14:paraId="1F585E59" w14:textId="77777777" w:rsidR="003618D8" w:rsidRDefault="003618D8"/>
          <w:p w14:paraId="1C2846BD" w14:textId="77777777" w:rsidR="003618D8" w:rsidRDefault="003618D8"/>
          <w:p w14:paraId="502E824C" w14:textId="77777777" w:rsidR="003618D8" w:rsidRDefault="003618D8"/>
          <w:p w14:paraId="22559B67" w14:textId="77777777" w:rsidR="003618D8" w:rsidRDefault="003618D8">
            <w:pPr>
              <w:spacing w:after="0"/>
              <w:rPr>
                <w:b/>
              </w:rPr>
            </w:pPr>
            <w:r>
              <w:rPr>
                <w:b/>
              </w:rPr>
              <w:t>Strategija pametne specijalizacije Crne Gore (2019-2024)</w:t>
            </w:r>
          </w:p>
          <w:p w14:paraId="49377CC2" w14:textId="77777777" w:rsidR="003618D8" w:rsidRDefault="003618D8"/>
        </w:tc>
        <w:tc>
          <w:tcPr>
            <w:tcW w:w="686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0B9FD1C" w14:textId="77777777" w:rsidR="003618D8" w:rsidRDefault="003618D8">
            <w:pPr>
              <w:autoSpaceDE w:val="0"/>
              <w:autoSpaceDN w:val="0"/>
              <w:adjustRightInd w:val="0"/>
              <w:spacing w:after="0"/>
              <w:rPr>
                <w:rFonts w:cs="Arial"/>
                <w:b/>
              </w:rPr>
            </w:pPr>
            <w:r>
              <w:rPr>
                <w:rFonts w:cs="Arial"/>
                <w:b/>
              </w:rPr>
              <w:t>Cilj 5.1. Razvoj ljudskih resursa i istraživačkih kapaciteta</w:t>
            </w:r>
          </w:p>
          <w:p w14:paraId="2A3004D3" w14:textId="77777777" w:rsidR="003618D8" w:rsidRDefault="003618D8">
            <w:pPr>
              <w:autoSpaceDE w:val="0"/>
              <w:autoSpaceDN w:val="0"/>
              <w:adjustRightInd w:val="0"/>
              <w:spacing w:after="0"/>
              <w:rPr>
                <w:rFonts w:cs="Arial"/>
                <w:b/>
              </w:rPr>
            </w:pPr>
          </w:p>
          <w:p w14:paraId="0F35CAA1" w14:textId="77777777" w:rsidR="003618D8" w:rsidRDefault="003618D8">
            <w:pPr>
              <w:autoSpaceDE w:val="0"/>
              <w:autoSpaceDN w:val="0"/>
              <w:adjustRightInd w:val="0"/>
              <w:spacing w:after="0"/>
              <w:rPr>
                <w:rFonts w:cs="Arial"/>
                <w:b/>
              </w:rPr>
            </w:pPr>
            <w:r>
              <w:rPr>
                <w:rFonts w:cs="Arial"/>
                <w:b/>
              </w:rPr>
              <w:t>Mjera: 5.1.1.3. Promocija istraživačke profesije</w:t>
            </w:r>
          </w:p>
          <w:p w14:paraId="1DAB29E7" w14:textId="77777777" w:rsidR="003618D8" w:rsidRDefault="003618D8">
            <w:pPr>
              <w:autoSpaceDE w:val="0"/>
              <w:autoSpaceDN w:val="0"/>
              <w:adjustRightInd w:val="0"/>
              <w:spacing w:after="0"/>
              <w:rPr>
                <w:rFonts w:cs="Arial"/>
                <w:b/>
              </w:rPr>
            </w:pPr>
          </w:p>
          <w:p w14:paraId="4A734B39" w14:textId="77777777" w:rsidR="003618D8" w:rsidRDefault="003618D8">
            <w:pPr>
              <w:autoSpaceDE w:val="0"/>
              <w:autoSpaceDN w:val="0"/>
              <w:adjustRightInd w:val="0"/>
              <w:spacing w:after="0"/>
              <w:rPr>
                <w:rFonts w:cs="Arial"/>
                <w:b/>
              </w:rPr>
            </w:pPr>
            <w:r>
              <w:rPr>
                <w:rFonts w:cs="Arial"/>
                <w:b/>
              </w:rPr>
              <w:t>Aktivnosti:</w:t>
            </w:r>
          </w:p>
          <w:p w14:paraId="4419AE69" w14:textId="40CB1638" w:rsidR="003618D8" w:rsidRDefault="003618D8">
            <w:pPr>
              <w:spacing w:after="0"/>
              <w:rPr>
                <w:rFonts w:cs="Times New Roman"/>
                <w:lang w:eastAsia="ja-JP"/>
              </w:rPr>
            </w:pPr>
            <w:r>
              <w:rPr>
                <w:rFonts w:ascii="Calibri" w:hAnsi="Calibri" w:cs="Calibri"/>
                <w:sz w:val="22"/>
              </w:rPr>
              <w:t>-</w:t>
            </w:r>
            <w:r w:rsidR="00BF1FF0">
              <w:rPr>
                <w:rFonts w:ascii="Calibri" w:hAnsi="Calibri" w:cs="Calibri"/>
                <w:sz w:val="22"/>
              </w:rPr>
              <w:t xml:space="preserve"> </w:t>
            </w:r>
            <w:r w:rsidR="00BF1FF0">
              <w:t>p</w:t>
            </w:r>
            <w:r>
              <w:t>otrebno je nastaviti sa aktivnostima kojim će se u javnosti promovisati istraživačke profesije i njihova atraktivnost, kao i karijera naučnika i istraživača</w:t>
            </w:r>
            <w:r w:rsidR="00536B3D">
              <w:t>.</w:t>
            </w:r>
          </w:p>
          <w:p w14:paraId="2844D0C8" w14:textId="77777777" w:rsidR="003618D8" w:rsidRDefault="003618D8">
            <w:pPr>
              <w:spacing w:after="0"/>
            </w:pPr>
            <w:r>
              <w:t>-</w:t>
            </w:r>
            <w:r w:rsidR="00BF1FF0">
              <w:t xml:space="preserve"> </w:t>
            </w:r>
            <w:r>
              <w:t>razmotriti otvaranje novog Centra za promociju nauke, koji bi kontinuirano popularizovao nauku, i približio je prvenstveno mlađoj populaciji, kao izbor zanimanja.</w:t>
            </w:r>
          </w:p>
          <w:p w14:paraId="1711A80E" w14:textId="0BB80768" w:rsidR="003618D8" w:rsidRDefault="00354B68" w:rsidP="00354B68">
            <w:pPr>
              <w:rPr>
                <w:b/>
              </w:rPr>
            </w:pPr>
            <w:r>
              <w:rPr>
                <w:b/>
              </w:rPr>
              <w:t xml:space="preserve"> </w:t>
            </w:r>
          </w:p>
          <w:p w14:paraId="1B68E98B" w14:textId="7F5993C7" w:rsidR="003618D8" w:rsidRDefault="003618D8">
            <w:pPr>
              <w:spacing w:after="0"/>
              <w:rPr>
                <w:b/>
              </w:rPr>
            </w:pPr>
            <w:r>
              <w:rPr>
                <w:b/>
              </w:rPr>
              <w:t xml:space="preserve">Cilj 2: Jačanje ljudskih resursa u oblasti istraživanja </w:t>
            </w:r>
          </w:p>
          <w:p w14:paraId="22D445C6" w14:textId="77777777" w:rsidR="003618D8" w:rsidRDefault="003618D8">
            <w:pPr>
              <w:spacing w:after="0"/>
              <w:rPr>
                <w:b/>
              </w:rPr>
            </w:pPr>
          </w:p>
          <w:p w14:paraId="44859352" w14:textId="77777777" w:rsidR="003618D8" w:rsidRDefault="003618D8">
            <w:pPr>
              <w:autoSpaceDE w:val="0"/>
              <w:autoSpaceDN w:val="0"/>
              <w:adjustRightInd w:val="0"/>
              <w:spacing w:after="0"/>
              <w:rPr>
                <w:b/>
              </w:rPr>
            </w:pPr>
            <w:r>
              <w:rPr>
                <w:b/>
              </w:rPr>
              <w:t>Mjera: Promocija nauke i profesije istraživača</w:t>
            </w:r>
          </w:p>
          <w:p w14:paraId="53719B30" w14:textId="77777777" w:rsidR="003618D8" w:rsidRDefault="003618D8">
            <w:pPr>
              <w:autoSpaceDE w:val="0"/>
              <w:autoSpaceDN w:val="0"/>
              <w:adjustRightInd w:val="0"/>
              <w:spacing w:after="0"/>
              <w:rPr>
                <w:b/>
              </w:rPr>
            </w:pPr>
          </w:p>
          <w:p w14:paraId="485B5794" w14:textId="77777777" w:rsidR="003618D8" w:rsidRDefault="003618D8">
            <w:pPr>
              <w:autoSpaceDE w:val="0"/>
              <w:autoSpaceDN w:val="0"/>
              <w:adjustRightInd w:val="0"/>
              <w:spacing w:after="0"/>
              <w:rPr>
                <w:b/>
              </w:rPr>
            </w:pPr>
            <w:r>
              <w:rPr>
                <w:b/>
              </w:rPr>
              <w:t>Aktivnosti:</w:t>
            </w:r>
          </w:p>
          <w:p w14:paraId="733BAC1E" w14:textId="77777777" w:rsidR="003618D8" w:rsidRDefault="003618D8">
            <w:pPr>
              <w:autoSpaceDE w:val="0"/>
              <w:autoSpaceDN w:val="0"/>
              <w:adjustRightInd w:val="0"/>
              <w:spacing w:after="0"/>
              <w:rPr>
                <w:b/>
              </w:rPr>
            </w:pPr>
          </w:p>
          <w:p w14:paraId="5346F58E" w14:textId="77777777" w:rsidR="003618D8" w:rsidRDefault="003618D8">
            <w:pPr>
              <w:autoSpaceDE w:val="0"/>
              <w:autoSpaceDN w:val="0"/>
              <w:adjustRightInd w:val="0"/>
              <w:spacing w:after="0"/>
            </w:pPr>
            <w:r>
              <w:lastRenderedPageBreak/>
              <w:t>Intenziviranje promovisanja profesije istraživača i njene  afirmacije u društvu, kako bi se u konkretnu profesiju privuklo što više talenata, te da bi se povratilo  povjerenje privrede u domaći ljudski kapital i privukle investicije iz tog sektora.</w:t>
            </w:r>
          </w:p>
          <w:p w14:paraId="64472FC3" w14:textId="77777777" w:rsidR="003618D8" w:rsidRDefault="003618D8"/>
        </w:tc>
      </w:tr>
    </w:tbl>
    <w:p w14:paraId="1361ADFF" w14:textId="77777777" w:rsidR="003618D8" w:rsidRDefault="003618D8" w:rsidP="003618D8">
      <w:pPr>
        <w:ind w:left="792"/>
        <w:rPr>
          <w:lang w:eastAsia="ja-JP"/>
        </w:rPr>
      </w:pPr>
    </w:p>
    <w:p w14:paraId="255CD3D3" w14:textId="0BACC7B6" w:rsidR="003618D8" w:rsidRDefault="003618D8" w:rsidP="003618D8">
      <w:pPr>
        <w:pStyle w:val="ListParagraph"/>
        <w:numPr>
          <w:ilvl w:val="1"/>
          <w:numId w:val="26"/>
        </w:numPr>
        <w:spacing w:after="200"/>
        <w:contextualSpacing/>
        <w:jc w:val="both"/>
        <w:rPr>
          <w:rFonts w:asciiTheme="minorHAnsi" w:hAnsiTheme="minorHAnsi"/>
        </w:rPr>
      </w:pPr>
      <w:proofErr w:type="spellStart"/>
      <w:r>
        <w:rPr>
          <w:rFonts w:asciiTheme="minorHAnsi" w:hAnsiTheme="minorHAnsi"/>
        </w:rPr>
        <w:t>Obrazložiiti</w:t>
      </w:r>
      <w:proofErr w:type="spellEnd"/>
      <w:r>
        <w:rPr>
          <w:rFonts w:asciiTheme="minorHAnsi" w:hAnsiTheme="minorHAnsi"/>
        </w:rPr>
        <w:t xml:space="preserve"> </w:t>
      </w:r>
      <w:proofErr w:type="spellStart"/>
      <w:r>
        <w:rPr>
          <w:rFonts w:asciiTheme="minorHAnsi" w:hAnsiTheme="minorHAnsi"/>
        </w:rPr>
        <w:t>na</w:t>
      </w:r>
      <w:proofErr w:type="spellEnd"/>
      <w:r>
        <w:rPr>
          <w:rFonts w:asciiTheme="minorHAnsi" w:hAnsiTheme="minorHAnsi"/>
        </w:rPr>
        <w:t xml:space="preserve"> </w:t>
      </w:r>
      <w:proofErr w:type="spellStart"/>
      <w:r>
        <w:rPr>
          <w:rFonts w:asciiTheme="minorHAnsi" w:hAnsiTheme="minorHAnsi"/>
        </w:rPr>
        <w:t>koji</w:t>
      </w:r>
      <w:proofErr w:type="spellEnd"/>
      <w:r>
        <w:rPr>
          <w:rFonts w:asciiTheme="minorHAnsi" w:hAnsiTheme="minorHAnsi"/>
        </w:rPr>
        <w:t xml:space="preserve"> </w:t>
      </w:r>
      <w:proofErr w:type="spellStart"/>
      <w:r>
        <w:rPr>
          <w:rFonts w:asciiTheme="minorHAnsi" w:hAnsiTheme="minorHAnsi"/>
        </w:rPr>
        <w:t>način</w:t>
      </w:r>
      <w:proofErr w:type="spellEnd"/>
      <w:r>
        <w:rPr>
          <w:rFonts w:asciiTheme="minorHAnsi" w:hAnsiTheme="minorHAnsi"/>
        </w:rPr>
        <w:t xml:space="preserve"> </w:t>
      </w:r>
      <w:proofErr w:type="spellStart"/>
      <w:r>
        <w:rPr>
          <w:rFonts w:asciiTheme="minorHAnsi" w:hAnsiTheme="minorHAnsi"/>
        </w:rPr>
        <w:t>nevladine</w:t>
      </w:r>
      <w:proofErr w:type="spellEnd"/>
      <w:r>
        <w:rPr>
          <w:rFonts w:asciiTheme="minorHAnsi" w:hAnsiTheme="minorHAnsi"/>
        </w:rPr>
        <w:t xml:space="preserve"> </w:t>
      </w:r>
      <w:proofErr w:type="spellStart"/>
      <w:r>
        <w:rPr>
          <w:rFonts w:asciiTheme="minorHAnsi" w:hAnsiTheme="minorHAnsi"/>
        </w:rPr>
        <w:t>organizacije</w:t>
      </w:r>
      <w:proofErr w:type="spellEnd"/>
      <w:r w:rsidR="00536B3D">
        <w:rPr>
          <w:rFonts w:asciiTheme="minorHAnsi" w:hAnsiTheme="minorHAnsi"/>
        </w:rPr>
        <w:t xml:space="preserve"> </w:t>
      </w:r>
      <w:proofErr w:type="spellStart"/>
      <w:r>
        <w:rPr>
          <w:rFonts w:asciiTheme="minorHAnsi" w:hAnsiTheme="minorHAnsi"/>
        </w:rPr>
        <w:t>mogu</w:t>
      </w:r>
      <w:proofErr w:type="spellEnd"/>
      <w:r>
        <w:rPr>
          <w:rFonts w:asciiTheme="minorHAnsi" w:hAnsiTheme="minorHAnsi"/>
        </w:rPr>
        <w:t xml:space="preserve"> </w:t>
      </w:r>
      <w:proofErr w:type="spellStart"/>
      <w:r>
        <w:rPr>
          <w:rFonts w:asciiTheme="minorHAnsi" w:hAnsiTheme="minorHAnsi"/>
        </w:rPr>
        <w:t>doprinijeti</w:t>
      </w:r>
      <w:proofErr w:type="spellEnd"/>
      <w:r>
        <w:rPr>
          <w:rFonts w:asciiTheme="minorHAnsi" w:hAnsiTheme="minorHAnsi"/>
        </w:rPr>
        <w:t xml:space="preserve"> </w:t>
      </w:r>
      <w:proofErr w:type="spellStart"/>
      <w:r>
        <w:rPr>
          <w:rFonts w:asciiTheme="minorHAnsi" w:hAnsiTheme="minorHAnsi"/>
        </w:rPr>
        <w:t>rješavanju</w:t>
      </w:r>
      <w:proofErr w:type="spellEnd"/>
      <w:r>
        <w:rPr>
          <w:rFonts w:asciiTheme="minorHAnsi" w:hAnsiTheme="minorHAnsi"/>
        </w:rPr>
        <w:t xml:space="preserve"> </w:t>
      </w:r>
      <w:proofErr w:type="spellStart"/>
      <w:r>
        <w:rPr>
          <w:rFonts w:asciiTheme="minorHAnsi" w:hAnsiTheme="minorHAnsi"/>
        </w:rPr>
        <w:t>problema</w:t>
      </w:r>
      <w:proofErr w:type="spellEnd"/>
      <w:r>
        <w:rPr>
          <w:rFonts w:asciiTheme="minorHAnsi" w:hAnsiTheme="minorHAnsi"/>
        </w:rPr>
        <w:t xml:space="preserve"> </w:t>
      </w:r>
      <w:proofErr w:type="spellStart"/>
      <w:r>
        <w:rPr>
          <w:rFonts w:asciiTheme="minorHAnsi" w:hAnsiTheme="minorHAnsi"/>
        </w:rPr>
        <w:t>identifikovanih</w:t>
      </w:r>
      <w:proofErr w:type="spellEnd"/>
      <w:r>
        <w:rPr>
          <w:rFonts w:asciiTheme="minorHAnsi" w:hAnsiTheme="minorHAnsi"/>
        </w:rPr>
        <w:t xml:space="preserve"> pod </w:t>
      </w:r>
      <w:proofErr w:type="spellStart"/>
      <w:r>
        <w:rPr>
          <w:rFonts w:asciiTheme="minorHAnsi" w:hAnsiTheme="minorHAnsi"/>
        </w:rPr>
        <w:t>tačkom</w:t>
      </w:r>
      <w:proofErr w:type="spellEnd"/>
      <w:r>
        <w:rPr>
          <w:rFonts w:asciiTheme="minorHAnsi" w:hAnsiTheme="minorHAnsi"/>
        </w:rPr>
        <w:t xml:space="preserve"> 2.1, </w:t>
      </w:r>
      <w:proofErr w:type="spellStart"/>
      <w:r>
        <w:rPr>
          <w:rFonts w:asciiTheme="minorHAnsi" w:hAnsiTheme="minorHAnsi"/>
        </w:rPr>
        <w:t>koje</w:t>
      </w:r>
      <w:proofErr w:type="spellEnd"/>
      <w:r>
        <w:rPr>
          <w:rFonts w:asciiTheme="minorHAnsi" w:hAnsiTheme="minorHAnsi"/>
        </w:rPr>
        <w:t xml:space="preserve"> </w:t>
      </w:r>
      <w:proofErr w:type="spellStart"/>
      <w:r>
        <w:rPr>
          <w:rFonts w:asciiTheme="minorHAnsi" w:hAnsiTheme="minorHAnsi"/>
        </w:rPr>
        <w:t>aktivnosti</w:t>
      </w:r>
      <w:proofErr w:type="spellEnd"/>
      <w:r>
        <w:rPr>
          <w:rFonts w:asciiTheme="minorHAnsi" w:hAnsiTheme="minorHAnsi"/>
        </w:rPr>
        <w:t xml:space="preserve"> </w:t>
      </w:r>
      <w:proofErr w:type="spellStart"/>
      <w:r>
        <w:rPr>
          <w:rFonts w:asciiTheme="minorHAnsi" w:hAnsiTheme="minorHAnsi"/>
        </w:rPr>
        <w:t>su</w:t>
      </w:r>
      <w:proofErr w:type="spellEnd"/>
      <w:r>
        <w:rPr>
          <w:rFonts w:asciiTheme="minorHAnsi" w:hAnsiTheme="minorHAnsi"/>
        </w:rPr>
        <w:t xml:space="preserve"> </w:t>
      </w:r>
      <w:proofErr w:type="spellStart"/>
      <w:r>
        <w:rPr>
          <w:rFonts w:asciiTheme="minorHAnsi" w:hAnsiTheme="minorHAnsi"/>
        </w:rPr>
        <w:t>prihvatljive</w:t>
      </w:r>
      <w:proofErr w:type="spellEnd"/>
      <w:r>
        <w:rPr>
          <w:rFonts w:asciiTheme="minorHAnsi" w:hAnsiTheme="minorHAnsi"/>
        </w:rPr>
        <w:t xml:space="preserve"> za </w:t>
      </w:r>
      <w:proofErr w:type="spellStart"/>
      <w:r>
        <w:rPr>
          <w:rFonts w:asciiTheme="minorHAnsi" w:hAnsiTheme="minorHAnsi"/>
        </w:rPr>
        <w:t>postizanje</w:t>
      </w:r>
      <w:proofErr w:type="spellEnd"/>
      <w:r>
        <w:rPr>
          <w:rFonts w:asciiTheme="minorHAnsi" w:hAnsiTheme="minorHAnsi"/>
        </w:rPr>
        <w:t xml:space="preserve"> </w:t>
      </w:r>
      <w:proofErr w:type="spellStart"/>
      <w:r>
        <w:rPr>
          <w:rFonts w:asciiTheme="minorHAnsi" w:hAnsiTheme="minorHAnsi"/>
        </w:rPr>
        <w:t>željenog</w:t>
      </w:r>
      <w:proofErr w:type="spellEnd"/>
      <w:r>
        <w:rPr>
          <w:rFonts w:asciiTheme="minorHAnsi" w:hAnsiTheme="minorHAnsi"/>
        </w:rPr>
        <w:t xml:space="preserve"> </w:t>
      </w:r>
      <w:proofErr w:type="spellStart"/>
      <w:r>
        <w:rPr>
          <w:rFonts w:asciiTheme="minorHAnsi" w:hAnsiTheme="minorHAnsi"/>
        </w:rPr>
        <w:t>rezultata</w:t>
      </w:r>
      <w:proofErr w:type="spellEnd"/>
      <w:r>
        <w:rPr>
          <w:rFonts w:asciiTheme="minorHAnsi" w:hAnsiTheme="minorHAnsi"/>
        </w:rPr>
        <w:t xml:space="preserve">, </w:t>
      </w:r>
      <w:proofErr w:type="spellStart"/>
      <w:r>
        <w:rPr>
          <w:rFonts w:asciiTheme="minorHAnsi" w:hAnsiTheme="minorHAnsi"/>
        </w:rPr>
        <w:t>kako</w:t>
      </w:r>
      <w:proofErr w:type="spellEnd"/>
      <w:r>
        <w:rPr>
          <w:rFonts w:asciiTheme="minorHAnsi" w:hAnsiTheme="minorHAnsi"/>
        </w:rPr>
        <w:t xml:space="preserve"> se </w:t>
      </w:r>
      <w:proofErr w:type="spellStart"/>
      <w:r>
        <w:rPr>
          <w:rFonts w:asciiTheme="minorHAnsi" w:hAnsiTheme="minorHAnsi"/>
        </w:rPr>
        <w:t>planira</w:t>
      </w:r>
      <w:proofErr w:type="spellEnd"/>
      <w:r>
        <w:rPr>
          <w:rFonts w:asciiTheme="minorHAnsi" w:hAnsiTheme="minorHAnsi"/>
        </w:rPr>
        <w:t xml:space="preserve"> </w:t>
      </w:r>
      <w:proofErr w:type="spellStart"/>
      <w:r>
        <w:rPr>
          <w:rFonts w:asciiTheme="minorHAnsi" w:hAnsiTheme="minorHAnsi"/>
        </w:rPr>
        <w:t>praćenje</w:t>
      </w:r>
      <w:proofErr w:type="spellEnd"/>
      <w:r>
        <w:rPr>
          <w:rFonts w:asciiTheme="minorHAnsi" w:hAnsiTheme="minorHAnsi"/>
        </w:rPr>
        <w:t xml:space="preserve"> i </w:t>
      </w:r>
      <w:proofErr w:type="spellStart"/>
      <w:r>
        <w:rPr>
          <w:rFonts w:asciiTheme="minorHAnsi" w:hAnsiTheme="minorHAnsi"/>
        </w:rPr>
        <w:t>vrednovanje</w:t>
      </w:r>
      <w:proofErr w:type="spellEnd"/>
      <w:r>
        <w:rPr>
          <w:rFonts w:asciiTheme="minorHAnsi" w:hAnsiTheme="minorHAnsi"/>
        </w:rPr>
        <w:t xml:space="preserve"> </w:t>
      </w:r>
      <w:proofErr w:type="spellStart"/>
      <w:r>
        <w:rPr>
          <w:rFonts w:asciiTheme="minorHAnsi" w:hAnsiTheme="minorHAnsi"/>
        </w:rPr>
        <w:t>doprinosa</w:t>
      </w:r>
      <w:proofErr w:type="spellEnd"/>
      <w:r>
        <w:rPr>
          <w:rFonts w:asciiTheme="minorHAnsi" w:hAnsiTheme="minorHAnsi"/>
        </w:rPr>
        <w:t xml:space="preserve"> </w:t>
      </w:r>
      <w:proofErr w:type="spellStart"/>
      <w:r>
        <w:rPr>
          <w:rFonts w:asciiTheme="minorHAnsi" w:hAnsiTheme="minorHAnsi"/>
        </w:rPr>
        <w:t>rješavanju</w:t>
      </w:r>
      <w:proofErr w:type="spellEnd"/>
      <w:r>
        <w:rPr>
          <w:rFonts w:asciiTheme="minorHAnsi" w:hAnsiTheme="minorHAnsi"/>
        </w:rPr>
        <w:t xml:space="preserve"> </w:t>
      </w:r>
      <w:proofErr w:type="spellStart"/>
      <w:r>
        <w:rPr>
          <w:rFonts w:asciiTheme="minorHAnsi" w:hAnsiTheme="minorHAnsi"/>
        </w:rPr>
        <w:t>pomenutih</w:t>
      </w:r>
      <w:proofErr w:type="spellEnd"/>
      <w:r>
        <w:rPr>
          <w:rFonts w:asciiTheme="minorHAnsi" w:hAnsiTheme="minorHAnsi"/>
        </w:rPr>
        <w:t xml:space="preserve"> </w:t>
      </w:r>
      <w:proofErr w:type="spellStart"/>
      <w:r>
        <w:rPr>
          <w:rFonts w:asciiTheme="minorHAnsi" w:hAnsiTheme="minorHAnsi"/>
        </w:rPr>
        <w:t>problema</w:t>
      </w:r>
      <w:proofErr w:type="spellEnd"/>
      <w:r>
        <w:rPr>
          <w:rFonts w:asciiTheme="minorHAnsi" w:hAnsiTheme="minorHAnsi"/>
        </w:rPr>
        <w:t xml:space="preserve">. </w:t>
      </w:r>
      <w:proofErr w:type="spellStart"/>
      <w:r>
        <w:rPr>
          <w:rFonts w:asciiTheme="minorHAnsi" w:hAnsiTheme="minorHAnsi"/>
        </w:rPr>
        <w:t>Navesti</w:t>
      </w:r>
      <w:proofErr w:type="spellEnd"/>
      <w:r>
        <w:rPr>
          <w:rFonts w:asciiTheme="minorHAnsi" w:hAnsiTheme="minorHAnsi"/>
        </w:rPr>
        <w:t xml:space="preserve"> </w:t>
      </w:r>
      <w:proofErr w:type="spellStart"/>
      <w:r>
        <w:rPr>
          <w:rFonts w:asciiTheme="minorHAnsi" w:hAnsiTheme="minorHAnsi"/>
        </w:rPr>
        <w:t>konkretne</w:t>
      </w:r>
      <w:proofErr w:type="spellEnd"/>
      <w:r>
        <w:rPr>
          <w:rFonts w:asciiTheme="minorHAnsi" w:hAnsiTheme="minorHAnsi"/>
        </w:rPr>
        <w:t xml:space="preserve"> </w:t>
      </w:r>
      <w:proofErr w:type="spellStart"/>
      <w:r>
        <w:rPr>
          <w:rFonts w:asciiTheme="minorHAnsi" w:hAnsiTheme="minorHAnsi"/>
        </w:rPr>
        <w:t>mjerljive</w:t>
      </w:r>
      <w:proofErr w:type="spellEnd"/>
      <w:r>
        <w:rPr>
          <w:rFonts w:asciiTheme="minorHAnsi" w:hAnsiTheme="minorHAnsi"/>
        </w:rPr>
        <w:t xml:space="preserve"> </w:t>
      </w:r>
      <w:proofErr w:type="spellStart"/>
      <w:r>
        <w:rPr>
          <w:rFonts w:asciiTheme="minorHAnsi" w:hAnsiTheme="minorHAnsi"/>
        </w:rPr>
        <w:t>pokazatelje</w:t>
      </w:r>
      <w:proofErr w:type="spellEnd"/>
      <w:r>
        <w:rPr>
          <w:rFonts w:asciiTheme="minorHAnsi" w:hAnsiTheme="minorHAnsi"/>
        </w:rPr>
        <w:t>/</w:t>
      </w:r>
      <w:proofErr w:type="spellStart"/>
      <w:r>
        <w:rPr>
          <w:rFonts w:asciiTheme="minorHAnsi" w:hAnsiTheme="minorHAnsi"/>
        </w:rPr>
        <w:t>indikatore</w:t>
      </w:r>
      <w:proofErr w:type="spellEnd"/>
      <w:r>
        <w:rPr>
          <w:rFonts w:asciiTheme="minorHAnsi" w:hAnsiTheme="minorHAnsi"/>
        </w:rPr>
        <w:t xml:space="preserve"> za </w:t>
      </w:r>
      <w:proofErr w:type="spellStart"/>
      <w:r>
        <w:rPr>
          <w:rFonts w:asciiTheme="minorHAnsi" w:hAnsiTheme="minorHAnsi"/>
        </w:rPr>
        <w:t>praćenje</w:t>
      </w:r>
      <w:proofErr w:type="spellEnd"/>
      <w:r>
        <w:rPr>
          <w:rFonts w:asciiTheme="minorHAnsi" w:hAnsiTheme="minorHAnsi"/>
        </w:rPr>
        <w:t xml:space="preserve"> </w:t>
      </w:r>
      <w:proofErr w:type="spellStart"/>
      <w:r>
        <w:rPr>
          <w:rFonts w:asciiTheme="minorHAnsi" w:hAnsiTheme="minorHAnsi"/>
        </w:rPr>
        <w:t>doprinosa</w:t>
      </w:r>
      <w:proofErr w:type="spellEnd"/>
      <w:r>
        <w:rPr>
          <w:rFonts w:asciiTheme="minorHAnsi" w:hAnsiTheme="minorHAnsi"/>
        </w:rPr>
        <w:t xml:space="preserve"> </w:t>
      </w:r>
      <w:proofErr w:type="spellStart"/>
      <w:r>
        <w:rPr>
          <w:rFonts w:asciiTheme="minorHAnsi" w:hAnsiTheme="minorHAnsi"/>
        </w:rPr>
        <w:t>nevladinih</w:t>
      </w:r>
      <w:proofErr w:type="spellEnd"/>
      <w:r>
        <w:rPr>
          <w:rFonts w:asciiTheme="minorHAnsi" w:hAnsiTheme="minorHAnsi"/>
        </w:rPr>
        <w:t xml:space="preserve"> </w:t>
      </w:r>
      <w:proofErr w:type="spellStart"/>
      <w:r>
        <w:rPr>
          <w:rFonts w:asciiTheme="minorHAnsi" w:hAnsiTheme="minorHAnsi"/>
        </w:rPr>
        <w:t>organizacija</w:t>
      </w:r>
      <w:proofErr w:type="spellEnd"/>
      <w:r>
        <w:rPr>
          <w:rFonts w:asciiTheme="minorHAnsi" w:hAnsiTheme="minorHAnsi"/>
        </w:rPr>
        <w:t xml:space="preserve"> </w:t>
      </w:r>
      <w:proofErr w:type="spellStart"/>
      <w:r>
        <w:rPr>
          <w:rFonts w:asciiTheme="minorHAnsi" w:hAnsiTheme="minorHAnsi"/>
        </w:rPr>
        <w:t>rješavanju</w:t>
      </w:r>
      <w:proofErr w:type="spellEnd"/>
      <w:r>
        <w:rPr>
          <w:rFonts w:asciiTheme="minorHAnsi" w:hAnsiTheme="minorHAnsi"/>
        </w:rPr>
        <w:t xml:space="preserve"> </w:t>
      </w:r>
      <w:proofErr w:type="spellStart"/>
      <w:r>
        <w:rPr>
          <w:rFonts w:asciiTheme="minorHAnsi" w:hAnsiTheme="minorHAnsi"/>
        </w:rPr>
        <w:t>identifikovanih</w:t>
      </w:r>
      <w:proofErr w:type="spellEnd"/>
      <w:r>
        <w:rPr>
          <w:rFonts w:asciiTheme="minorHAnsi" w:hAnsiTheme="minorHAnsi"/>
        </w:rPr>
        <w:t xml:space="preserve"> </w:t>
      </w:r>
      <w:proofErr w:type="spellStart"/>
      <w:r>
        <w:rPr>
          <w:rFonts w:asciiTheme="minorHAnsi" w:hAnsiTheme="minorHAnsi"/>
        </w:rPr>
        <w:t>problema</w:t>
      </w:r>
      <w:proofErr w:type="spellEnd"/>
      <w:r>
        <w:rPr>
          <w:rFonts w:asciiTheme="minorHAnsi" w:hAnsiTheme="minorHAnsi"/>
        </w:rPr>
        <w:t xml:space="preserve"> i </w:t>
      </w:r>
      <w:proofErr w:type="spellStart"/>
      <w:r>
        <w:rPr>
          <w:rFonts w:asciiTheme="minorHAnsi" w:hAnsiTheme="minorHAnsi"/>
        </w:rPr>
        <w:t>izvore</w:t>
      </w:r>
      <w:proofErr w:type="spellEnd"/>
      <w:r>
        <w:rPr>
          <w:rFonts w:asciiTheme="minorHAnsi" w:hAnsiTheme="minorHAnsi"/>
        </w:rPr>
        <w:t xml:space="preserve"> </w:t>
      </w:r>
      <w:proofErr w:type="spellStart"/>
      <w:r>
        <w:rPr>
          <w:rFonts w:asciiTheme="minorHAnsi" w:hAnsiTheme="minorHAnsi"/>
        </w:rPr>
        <w:t>verifikacije</w:t>
      </w:r>
      <w:proofErr w:type="spellEnd"/>
      <w:r>
        <w:rPr>
          <w:rFonts w:asciiTheme="minorHAnsi" w:hAnsiTheme="minorHAnsi"/>
        </w:rPr>
        <w:t xml:space="preserve"> </w:t>
      </w:r>
      <w:proofErr w:type="spellStart"/>
      <w:r>
        <w:rPr>
          <w:rFonts w:asciiTheme="minorHAnsi" w:hAnsiTheme="minorHAnsi"/>
        </w:rPr>
        <w:t>učinjenog</w:t>
      </w:r>
      <w:proofErr w:type="spellEnd"/>
      <w:r>
        <w:rPr>
          <w:rFonts w:asciiTheme="minorHAnsi" w:hAnsiTheme="minorHAnsi"/>
        </w:rPr>
        <w:t>.</w:t>
      </w:r>
    </w:p>
    <w:tbl>
      <w:tblPr>
        <w:tblStyle w:val="TableGrid"/>
        <w:tblW w:w="0" w:type="auto"/>
        <w:tblInd w:w="792" w:type="dxa"/>
        <w:tblLook w:val="04A0" w:firstRow="1" w:lastRow="0" w:firstColumn="1" w:lastColumn="0" w:noHBand="0" w:noVBand="1"/>
      </w:tblPr>
      <w:tblGrid>
        <w:gridCol w:w="4582"/>
        <w:gridCol w:w="4582"/>
        <w:gridCol w:w="4582"/>
      </w:tblGrid>
      <w:tr w:rsidR="003618D8" w14:paraId="63CBDFA8" w14:textId="77777777" w:rsidTr="003618D8">
        <w:tc>
          <w:tcPr>
            <w:tcW w:w="4582" w:type="dxa"/>
            <w:tcBorders>
              <w:top w:val="single" w:sz="18" w:space="0" w:color="auto"/>
              <w:left w:val="single" w:sz="4" w:space="0" w:color="auto"/>
              <w:bottom w:val="single" w:sz="4" w:space="0" w:color="auto"/>
              <w:right w:val="single" w:sz="4" w:space="0" w:color="auto"/>
            </w:tcBorders>
            <w:shd w:val="clear" w:color="auto" w:fill="F2F2F2" w:themeFill="background1" w:themeFillShade="F2"/>
            <w:tcMar>
              <w:top w:w="57" w:type="dxa"/>
              <w:left w:w="108" w:type="dxa"/>
              <w:bottom w:w="57" w:type="dxa"/>
              <w:right w:w="108" w:type="dxa"/>
            </w:tcMar>
            <w:hideMark/>
          </w:tcPr>
          <w:p w14:paraId="7537045D" w14:textId="77777777" w:rsidR="003618D8" w:rsidRDefault="003618D8">
            <w:pPr>
              <w:spacing w:after="0"/>
            </w:pPr>
            <w:r>
              <w:t>Opis načina doprinosa nevladinih organizacija u rješavanju problema</w:t>
            </w:r>
          </w:p>
        </w:tc>
        <w:tc>
          <w:tcPr>
            <w:tcW w:w="4582" w:type="dxa"/>
            <w:tcBorders>
              <w:top w:val="single" w:sz="18" w:space="0" w:color="auto"/>
              <w:left w:val="single" w:sz="4" w:space="0" w:color="auto"/>
              <w:bottom w:val="single" w:sz="4" w:space="0" w:color="auto"/>
              <w:right w:val="single" w:sz="2" w:space="0" w:color="auto"/>
            </w:tcBorders>
            <w:shd w:val="clear" w:color="auto" w:fill="F2F2F2" w:themeFill="background1" w:themeFillShade="F2"/>
            <w:tcMar>
              <w:top w:w="57" w:type="dxa"/>
              <w:left w:w="108" w:type="dxa"/>
              <w:bottom w:w="57" w:type="dxa"/>
              <w:right w:w="108" w:type="dxa"/>
            </w:tcMar>
            <w:hideMark/>
          </w:tcPr>
          <w:p w14:paraId="5AAF6543" w14:textId="77777777" w:rsidR="003618D8" w:rsidRDefault="003618D8">
            <w:pPr>
              <w:spacing w:after="0"/>
            </w:pPr>
            <w:r>
              <w:t>Konkretni mjerljivi pokazatelji doprinosa nevladinih organizacija</w:t>
            </w:r>
          </w:p>
        </w:tc>
        <w:tc>
          <w:tcPr>
            <w:tcW w:w="4582" w:type="dxa"/>
            <w:tcBorders>
              <w:top w:val="single" w:sz="18" w:space="0" w:color="auto"/>
              <w:left w:val="single" w:sz="2" w:space="0" w:color="auto"/>
              <w:bottom w:val="single" w:sz="4" w:space="0" w:color="auto"/>
              <w:right w:val="single" w:sz="4" w:space="0" w:color="auto"/>
            </w:tcBorders>
            <w:shd w:val="clear" w:color="auto" w:fill="F2F2F2" w:themeFill="background1" w:themeFillShade="F2"/>
            <w:hideMark/>
          </w:tcPr>
          <w:p w14:paraId="15CC9063" w14:textId="77777777" w:rsidR="003618D8" w:rsidRDefault="003618D8">
            <w:pPr>
              <w:spacing w:after="0"/>
            </w:pPr>
            <w:r>
              <w:t>Izvor(i) podataka</w:t>
            </w:r>
          </w:p>
        </w:tc>
      </w:tr>
      <w:tr w:rsidR="003618D8" w14:paraId="2EFE84E1" w14:textId="77777777" w:rsidTr="003618D8">
        <w:tc>
          <w:tcPr>
            <w:tcW w:w="458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F502AFE" w14:textId="18CDDCEE" w:rsidR="003618D8" w:rsidRDefault="003618D8">
            <w:pPr>
              <w:pStyle w:val="ListParagraph"/>
              <w:jc w:val="both"/>
              <w:rPr>
                <w:rFonts w:asciiTheme="minorHAnsi" w:hAnsiTheme="minorHAnsi" w:cs="Arial"/>
              </w:rPr>
            </w:pPr>
            <w:proofErr w:type="spellStart"/>
            <w:r>
              <w:rPr>
                <w:rFonts w:asciiTheme="minorHAnsi" w:hAnsiTheme="minorHAnsi" w:cs="Arial"/>
                <w:b/>
              </w:rPr>
              <w:t>Aktivnost</w:t>
            </w:r>
            <w:proofErr w:type="spellEnd"/>
            <w:r>
              <w:rPr>
                <w:rFonts w:asciiTheme="minorHAnsi" w:hAnsiTheme="minorHAnsi" w:cs="Arial"/>
                <w:b/>
              </w:rPr>
              <w:t xml:space="preserve"> za </w:t>
            </w:r>
            <w:proofErr w:type="spellStart"/>
            <w:r>
              <w:rPr>
                <w:rFonts w:asciiTheme="minorHAnsi" w:hAnsiTheme="minorHAnsi" w:cs="Arial"/>
                <w:b/>
              </w:rPr>
              <w:t>afirmaciju</w:t>
            </w:r>
            <w:proofErr w:type="spellEnd"/>
            <w:r>
              <w:rPr>
                <w:rFonts w:asciiTheme="minorHAnsi" w:hAnsiTheme="minorHAnsi" w:cs="Arial"/>
                <w:b/>
              </w:rPr>
              <w:t xml:space="preserve"> </w:t>
            </w:r>
            <w:proofErr w:type="spellStart"/>
            <w:r>
              <w:rPr>
                <w:rFonts w:asciiTheme="minorHAnsi" w:hAnsiTheme="minorHAnsi" w:cs="Arial"/>
                <w:b/>
              </w:rPr>
              <w:t>istraživačke</w:t>
            </w:r>
            <w:proofErr w:type="spellEnd"/>
            <w:r>
              <w:rPr>
                <w:rFonts w:asciiTheme="minorHAnsi" w:hAnsiTheme="minorHAnsi" w:cs="Arial"/>
                <w:b/>
              </w:rPr>
              <w:t xml:space="preserve"> </w:t>
            </w:r>
            <w:proofErr w:type="spellStart"/>
            <w:r>
              <w:rPr>
                <w:rFonts w:asciiTheme="minorHAnsi" w:hAnsiTheme="minorHAnsi" w:cs="Arial"/>
                <w:b/>
              </w:rPr>
              <w:t>profesije</w:t>
            </w:r>
            <w:proofErr w:type="spellEnd"/>
            <w:r>
              <w:rPr>
                <w:rFonts w:asciiTheme="minorHAnsi" w:hAnsiTheme="minorHAnsi" w:cs="Arial"/>
                <w:b/>
              </w:rPr>
              <w:t xml:space="preserve"> </w:t>
            </w:r>
            <w:proofErr w:type="spellStart"/>
            <w:r>
              <w:rPr>
                <w:rFonts w:asciiTheme="minorHAnsi" w:hAnsiTheme="minorHAnsi" w:cs="Arial"/>
              </w:rPr>
              <w:t>treba</w:t>
            </w:r>
            <w:proofErr w:type="spellEnd"/>
            <w:r>
              <w:rPr>
                <w:rFonts w:asciiTheme="minorHAnsi" w:hAnsiTheme="minorHAnsi" w:cs="Arial"/>
              </w:rPr>
              <w:t xml:space="preserve"> da se </w:t>
            </w:r>
            <w:proofErr w:type="spellStart"/>
            <w:r>
              <w:rPr>
                <w:rFonts w:asciiTheme="minorHAnsi" w:hAnsiTheme="minorHAnsi" w:cs="Arial"/>
              </w:rPr>
              <w:t>odnose</w:t>
            </w:r>
            <w:proofErr w:type="spellEnd"/>
            <w:r>
              <w:rPr>
                <w:rFonts w:asciiTheme="minorHAnsi" w:hAnsiTheme="minorHAnsi" w:cs="Arial"/>
              </w:rPr>
              <w:t xml:space="preserve"> </w:t>
            </w:r>
            <w:proofErr w:type="spellStart"/>
            <w:r>
              <w:rPr>
                <w:rFonts w:asciiTheme="minorHAnsi" w:hAnsiTheme="minorHAnsi" w:cs="Arial"/>
              </w:rPr>
              <w:t>na</w:t>
            </w:r>
            <w:proofErr w:type="spellEnd"/>
            <w:r>
              <w:rPr>
                <w:rFonts w:asciiTheme="minorHAnsi" w:hAnsiTheme="minorHAnsi" w:cs="Arial"/>
              </w:rPr>
              <w:t xml:space="preserve">: </w:t>
            </w:r>
            <w:proofErr w:type="spellStart"/>
            <w:r>
              <w:rPr>
                <w:rFonts w:asciiTheme="minorHAnsi" w:hAnsiTheme="minorHAnsi" w:cs="Arial"/>
              </w:rPr>
              <w:t>približavanje</w:t>
            </w:r>
            <w:proofErr w:type="spellEnd"/>
            <w:r>
              <w:rPr>
                <w:rFonts w:asciiTheme="minorHAnsi" w:hAnsiTheme="minorHAnsi" w:cs="Arial"/>
              </w:rPr>
              <w:t xml:space="preserve"> </w:t>
            </w:r>
            <w:proofErr w:type="spellStart"/>
            <w:r>
              <w:rPr>
                <w:rFonts w:asciiTheme="minorHAnsi" w:hAnsiTheme="minorHAnsi" w:cs="Arial"/>
              </w:rPr>
              <w:t>aktuelnih</w:t>
            </w:r>
            <w:proofErr w:type="spellEnd"/>
            <w:r>
              <w:rPr>
                <w:rFonts w:asciiTheme="minorHAnsi" w:hAnsiTheme="minorHAnsi" w:cs="Arial"/>
              </w:rPr>
              <w:t xml:space="preserve"> </w:t>
            </w:r>
            <w:proofErr w:type="spellStart"/>
            <w:r>
              <w:rPr>
                <w:rFonts w:asciiTheme="minorHAnsi" w:hAnsiTheme="minorHAnsi" w:cs="Arial"/>
              </w:rPr>
              <w:t>naučnih</w:t>
            </w:r>
            <w:proofErr w:type="spellEnd"/>
            <w:r>
              <w:rPr>
                <w:rFonts w:asciiTheme="minorHAnsi" w:hAnsiTheme="minorHAnsi" w:cs="Arial"/>
              </w:rPr>
              <w:t xml:space="preserve"> </w:t>
            </w:r>
            <w:proofErr w:type="spellStart"/>
            <w:r>
              <w:rPr>
                <w:rFonts w:asciiTheme="minorHAnsi" w:hAnsiTheme="minorHAnsi" w:cs="Arial"/>
              </w:rPr>
              <w:t>pitanja</w:t>
            </w:r>
            <w:proofErr w:type="spellEnd"/>
            <w:r>
              <w:rPr>
                <w:rFonts w:asciiTheme="minorHAnsi" w:hAnsiTheme="minorHAnsi" w:cs="Arial"/>
              </w:rPr>
              <w:t xml:space="preserve"> i </w:t>
            </w:r>
            <w:proofErr w:type="spellStart"/>
            <w:r>
              <w:rPr>
                <w:rFonts w:asciiTheme="minorHAnsi" w:hAnsiTheme="minorHAnsi" w:cs="Arial"/>
              </w:rPr>
              <w:t>metoda</w:t>
            </w:r>
            <w:proofErr w:type="spellEnd"/>
            <w:r>
              <w:rPr>
                <w:rFonts w:asciiTheme="minorHAnsi" w:hAnsiTheme="minorHAnsi" w:cs="Arial"/>
              </w:rPr>
              <w:t xml:space="preserve"> </w:t>
            </w:r>
            <w:proofErr w:type="spellStart"/>
            <w:r>
              <w:rPr>
                <w:rFonts w:asciiTheme="minorHAnsi" w:hAnsiTheme="minorHAnsi" w:cs="Arial"/>
              </w:rPr>
              <w:t>mladima</w:t>
            </w:r>
            <w:proofErr w:type="spellEnd"/>
            <w:r>
              <w:rPr>
                <w:rFonts w:asciiTheme="minorHAnsi" w:hAnsiTheme="minorHAnsi" w:cs="Arial"/>
              </w:rPr>
              <w:t xml:space="preserve"> i </w:t>
            </w:r>
            <w:proofErr w:type="spellStart"/>
            <w:r>
              <w:rPr>
                <w:rFonts w:asciiTheme="minorHAnsi" w:hAnsiTheme="minorHAnsi" w:cs="Arial"/>
              </w:rPr>
              <w:t>širem</w:t>
            </w:r>
            <w:proofErr w:type="spellEnd"/>
            <w:r>
              <w:rPr>
                <w:rFonts w:asciiTheme="minorHAnsi" w:hAnsiTheme="minorHAnsi" w:cs="Arial"/>
              </w:rPr>
              <w:t xml:space="preserve"> </w:t>
            </w:r>
            <w:proofErr w:type="spellStart"/>
            <w:r>
              <w:rPr>
                <w:rFonts w:asciiTheme="minorHAnsi" w:hAnsiTheme="minorHAnsi" w:cs="Arial"/>
              </w:rPr>
              <w:t>građanstvu</w:t>
            </w:r>
            <w:proofErr w:type="spellEnd"/>
            <w:r>
              <w:rPr>
                <w:rFonts w:asciiTheme="minorHAnsi" w:hAnsiTheme="minorHAnsi" w:cs="Arial"/>
              </w:rPr>
              <w:t xml:space="preserve">; </w:t>
            </w:r>
            <w:proofErr w:type="spellStart"/>
            <w:r>
              <w:rPr>
                <w:rFonts w:asciiTheme="minorHAnsi" w:hAnsiTheme="minorHAnsi" w:cs="Arial"/>
              </w:rPr>
              <w:t>unapređenje</w:t>
            </w:r>
            <w:proofErr w:type="spellEnd"/>
            <w:r>
              <w:rPr>
                <w:rFonts w:asciiTheme="minorHAnsi" w:hAnsiTheme="minorHAnsi" w:cs="Arial"/>
              </w:rPr>
              <w:t xml:space="preserve"> </w:t>
            </w:r>
            <w:proofErr w:type="spellStart"/>
            <w:r>
              <w:rPr>
                <w:rFonts w:asciiTheme="minorHAnsi" w:hAnsiTheme="minorHAnsi" w:cs="Arial"/>
              </w:rPr>
              <w:t>novinarstva</w:t>
            </w:r>
            <w:proofErr w:type="spellEnd"/>
            <w:r>
              <w:rPr>
                <w:rFonts w:asciiTheme="minorHAnsi" w:hAnsiTheme="minorHAnsi" w:cs="Arial"/>
              </w:rPr>
              <w:t xml:space="preserve"> </w:t>
            </w:r>
            <w:proofErr w:type="spellStart"/>
            <w:r>
              <w:rPr>
                <w:rFonts w:asciiTheme="minorHAnsi" w:hAnsiTheme="minorHAnsi" w:cs="Arial"/>
              </w:rPr>
              <w:t>fokusiranog</w:t>
            </w:r>
            <w:proofErr w:type="spellEnd"/>
            <w:r>
              <w:rPr>
                <w:rFonts w:asciiTheme="minorHAnsi" w:hAnsiTheme="minorHAnsi" w:cs="Arial"/>
              </w:rPr>
              <w:t xml:space="preserve"> </w:t>
            </w:r>
            <w:proofErr w:type="spellStart"/>
            <w:r>
              <w:rPr>
                <w:rFonts w:asciiTheme="minorHAnsi" w:hAnsiTheme="minorHAnsi" w:cs="Arial"/>
              </w:rPr>
              <w:t>na</w:t>
            </w:r>
            <w:proofErr w:type="spellEnd"/>
            <w:r>
              <w:rPr>
                <w:rFonts w:asciiTheme="minorHAnsi" w:hAnsiTheme="minorHAnsi" w:cs="Arial"/>
              </w:rPr>
              <w:t xml:space="preserve"> </w:t>
            </w:r>
            <w:proofErr w:type="spellStart"/>
            <w:r>
              <w:rPr>
                <w:rFonts w:asciiTheme="minorHAnsi" w:hAnsiTheme="minorHAnsi" w:cs="Arial"/>
              </w:rPr>
              <w:t>nauku</w:t>
            </w:r>
            <w:proofErr w:type="spellEnd"/>
            <w:r>
              <w:rPr>
                <w:rFonts w:asciiTheme="minorHAnsi" w:hAnsiTheme="minorHAnsi" w:cs="Arial"/>
              </w:rPr>
              <w:t xml:space="preserve">  i </w:t>
            </w:r>
            <w:proofErr w:type="spellStart"/>
            <w:r>
              <w:rPr>
                <w:rFonts w:asciiTheme="minorHAnsi" w:hAnsiTheme="minorHAnsi" w:cs="Arial"/>
              </w:rPr>
              <w:t>istraživanja</w:t>
            </w:r>
            <w:proofErr w:type="spellEnd"/>
            <w:r>
              <w:rPr>
                <w:rFonts w:asciiTheme="minorHAnsi" w:hAnsiTheme="minorHAnsi" w:cs="Arial"/>
              </w:rPr>
              <w:t xml:space="preserve">; </w:t>
            </w:r>
            <w:proofErr w:type="spellStart"/>
            <w:r>
              <w:rPr>
                <w:rFonts w:asciiTheme="minorHAnsi" w:hAnsiTheme="minorHAnsi" w:cs="Arial"/>
              </w:rPr>
              <w:t>promovisanje</w:t>
            </w:r>
            <w:proofErr w:type="spellEnd"/>
            <w:r w:rsidR="00536B3D">
              <w:rPr>
                <w:rFonts w:asciiTheme="minorHAnsi" w:hAnsiTheme="minorHAnsi" w:cs="Arial"/>
              </w:rPr>
              <w:t xml:space="preserve"> </w:t>
            </w:r>
            <w:proofErr w:type="spellStart"/>
            <w:r>
              <w:rPr>
                <w:rFonts w:asciiTheme="minorHAnsi" w:hAnsiTheme="minorHAnsi" w:cs="Arial"/>
              </w:rPr>
              <w:t>istraživanja</w:t>
            </w:r>
            <w:proofErr w:type="spellEnd"/>
            <w:r>
              <w:rPr>
                <w:rFonts w:asciiTheme="minorHAnsi" w:hAnsiTheme="minorHAnsi" w:cs="Arial"/>
              </w:rPr>
              <w:t xml:space="preserve"> </w:t>
            </w:r>
            <w:proofErr w:type="spellStart"/>
            <w:r>
              <w:rPr>
                <w:rFonts w:asciiTheme="minorHAnsi" w:hAnsiTheme="minorHAnsi" w:cs="Arial"/>
              </w:rPr>
              <w:t>crnogorskih</w:t>
            </w:r>
            <w:proofErr w:type="spellEnd"/>
            <w:r>
              <w:rPr>
                <w:rFonts w:asciiTheme="minorHAnsi" w:hAnsiTheme="minorHAnsi" w:cs="Arial"/>
              </w:rPr>
              <w:t xml:space="preserve"> </w:t>
            </w:r>
            <w:proofErr w:type="spellStart"/>
            <w:r>
              <w:rPr>
                <w:rFonts w:asciiTheme="minorHAnsi" w:hAnsiTheme="minorHAnsi" w:cs="Arial"/>
              </w:rPr>
              <w:t>naučnika</w:t>
            </w:r>
            <w:proofErr w:type="spellEnd"/>
            <w:r>
              <w:rPr>
                <w:rFonts w:asciiTheme="minorHAnsi" w:hAnsiTheme="minorHAnsi" w:cs="Arial"/>
              </w:rPr>
              <w:t xml:space="preserve">, </w:t>
            </w:r>
            <w:proofErr w:type="spellStart"/>
            <w:r>
              <w:rPr>
                <w:rFonts w:asciiTheme="minorHAnsi" w:hAnsiTheme="minorHAnsi" w:cs="Arial"/>
              </w:rPr>
              <w:t>podršku</w:t>
            </w:r>
            <w:proofErr w:type="spellEnd"/>
            <w:r>
              <w:rPr>
                <w:rFonts w:asciiTheme="minorHAnsi" w:hAnsiTheme="minorHAnsi" w:cs="Arial"/>
              </w:rPr>
              <w:t xml:space="preserve"> </w:t>
            </w:r>
            <w:proofErr w:type="spellStart"/>
            <w:r>
              <w:rPr>
                <w:rFonts w:asciiTheme="minorHAnsi" w:hAnsiTheme="minorHAnsi" w:cs="Arial"/>
              </w:rPr>
              <w:t>istraživača</w:t>
            </w:r>
            <w:proofErr w:type="spellEnd"/>
            <w:r>
              <w:rPr>
                <w:rFonts w:asciiTheme="minorHAnsi" w:hAnsiTheme="minorHAnsi" w:cs="Arial"/>
              </w:rPr>
              <w:t xml:space="preserve"> </w:t>
            </w:r>
            <w:proofErr w:type="spellStart"/>
            <w:r>
              <w:rPr>
                <w:rFonts w:asciiTheme="minorHAnsi" w:hAnsiTheme="minorHAnsi" w:cs="Arial"/>
              </w:rPr>
              <w:t>obrazovnom</w:t>
            </w:r>
            <w:proofErr w:type="spellEnd"/>
            <w:r>
              <w:rPr>
                <w:rFonts w:asciiTheme="minorHAnsi" w:hAnsiTheme="minorHAnsi" w:cs="Arial"/>
              </w:rPr>
              <w:t xml:space="preserve"> </w:t>
            </w:r>
            <w:proofErr w:type="spellStart"/>
            <w:r>
              <w:rPr>
                <w:rFonts w:asciiTheme="minorHAnsi" w:hAnsiTheme="minorHAnsi" w:cs="Arial"/>
              </w:rPr>
              <w:t>procesu</w:t>
            </w:r>
            <w:proofErr w:type="spellEnd"/>
            <w:r>
              <w:rPr>
                <w:rFonts w:asciiTheme="minorHAnsi" w:hAnsiTheme="minorHAnsi" w:cs="Arial"/>
              </w:rPr>
              <w:t xml:space="preserve">, </w:t>
            </w:r>
            <w:proofErr w:type="spellStart"/>
            <w:r>
              <w:rPr>
                <w:rFonts w:asciiTheme="minorHAnsi" w:hAnsiTheme="minorHAnsi" w:cs="Arial"/>
              </w:rPr>
              <w:t>naučne</w:t>
            </w:r>
            <w:proofErr w:type="spellEnd"/>
            <w:r>
              <w:rPr>
                <w:rFonts w:asciiTheme="minorHAnsi" w:hAnsiTheme="minorHAnsi" w:cs="Arial"/>
              </w:rPr>
              <w:t xml:space="preserve"> </w:t>
            </w:r>
            <w:proofErr w:type="spellStart"/>
            <w:r>
              <w:rPr>
                <w:rFonts w:asciiTheme="minorHAnsi" w:hAnsiTheme="minorHAnsi" w:cs="Arial"/>
              </w:rPr>
              <w:t>aktivnosti</w:t>
            </w:r>
            <w:proofErr w:type="spellEnd"/>
            <w:r>
              <w:rPr>
                <w:rFonts w:asciiTheme="minorHAnsi" w:hAnsiTheme="minorHAnsi" w:cs="Arial"/>
              </w:rPr>
              <w:t xml:space="preserve"> u </w:t>
            </w:r>
            <w:proofErr w:type="spellStart"/>
            <w:r>
              <w:rPr>
                <w:rFonts w:asciiTheme="minorHAnsi" w:hAnsiTheme="minorHAnsi" w:cs="Arial"/>
              </w:rPr>
              <w:t>koje</w:t>
            </w:r>
            <w:proofErr w:type="spellEnd"/>
            <w:r>
              <w:rPr>
                <w:rFonts w:asciiTheme="minorHAnsi" w:hAnsiTheme="minorHAnsi" w:cs="Arial"/>
              </w:rPr>
              <w:t xml:space="preserve"> </w:t>
            </w:r>
            <w:proofErr w:type="spellStart"/>
            <w:r>
              <w:rPr>
                <w:rFonts w:asciiTheme="minorHAnsi" w:hAnsiTheme="minorHAnsi" w:cs="Arial"/>
              </w:rPr>
              <w:t>su</w:t>
            </w:r>
            <w:proofErr w:type="spellEnd"/>
            <w:r>
              <w:rPr>
                <w:rFonts w:asciiTheme="minorHAnsi" w:hAnsiTheme="minorHAnsi" w:cs="Arial"/>
              </w:rPr>
              <w:t xml:space="preserve"> </w:t>
            </w:r>
            <w:proofErr w:type="spellStart"/>
            <w:r>
              <w:rPr>
                <w:rFonts w:asciiTheme="minorHAnsi" w:hAnsiTheme="minorHAnsi" w:cs="Arial"/>
              </w:rPr>
              <w:t>uključeni</w:t>
            </w:r>
            <w:proofErr w:type="spellEnd"/>
            <w:r>
              <w:rPr>
                <w:rFonts w:asciiTheme="minorHAnsi" w:hAnsiTheme="minorHAnsi" w:cs="Arial"/>
              </w:rPr>
              <w:t xml:space="preserve"> </w:t>
            </w:r>
            <w:proofErr w:type="spellStart"/>
            <w:r>
              <w:rPr>
                <w:rFonts w:asciiTheme="minorHAnsi" w:hAnsiTheme="minorHAnsi" w:cs="Arial"/>
              </w:rPr>
              <w:t>građani</w:t>
            </w:r>
            <w:proofErr w:type="spellEnd"/>
            <w:r>
              <w:rPr>
                <w:rFonts w:asciiTheme="minorHAnsi" w:hAnsiTheme="minorHAnsi" w:cs="Arial"/>
              </w:rPr>
              <w:t xml:space="preserve">, </w:t>
            </w:r>
            <w:proofErr w:type="spellStart"/>
            <w:r>
              <w:rPr>
                <w:rFonts w:asciiTheme="minorHAnsi" w:hAnsiTheme="minorHAnsi" w:cs="Arial"/>
              </w:rPr>
              <w:t>umrežavanje</w:t>
            </w:r>
            <w:proofErr w:type="spellEnd"/>
            <w:r>
              <w:rPr>
                <w:rFonts w:asciiTheme="minorHAnsi" w:hAnsiTheme="minorHAnsi" w:cs="Arial"/>
              </w:rPr>
              <w:t xml:space="preserve"> </w:t>
            </w:r>
            <w:proofErr w:type="spellStart"/>
            <w:r>
              <w:rPr>
                <w:rFonts w:asciiTheme="minorHAnsi" w:hAnsiTheme="minorHAnsi" w:cs="Arial"/>
              </w:rPr>
              <w:t>sa</w:t>
            </w:r>
            <w:proofErr w:type="spellEnd"/>
            <w:r>
              <w:rPr>
                <w:rFonts w:asciiTheme="minorHAnsi" w:hAnsiTheme="minorHAnsi" w:cs="Arial"/>
              </w:rPr>
              <w:t xml:space="preserve"> </w:t>
            </w:r>
            <w:proofErr w:type="spellStart"/>
            <w:r>
              <w:rPr>
                <w:rFonts w:asciiTheme="minorHAnsi" w:hAnsiTheme="minorHAnsi" w:cs="Arial"/>
              </w:rPr>
              <w:t>regionalnim</w:t>
            </w:r>
            <w:proofErr w:type="spellEnd"/>
            <w:r>
              <w:rPr>
                <w:rFonts w:asciiTheme="minorHAnsi" w:hAnsiTheme="minorHAnsi" w:cs="Arial"/>
              </w:rPr>
              <w:t xml:space="preserve"> i </w:t>
            </w:r>
            <w:proofErr w:type="spellStart"/>
            <w:r>
              <w:rPr>
                <w:rFonts w:asciiTheme="minorHAnsi" w:hAnsiTheme="minorHAnsi" w:cs="Arial"/>
              </w:rPr>
              <w:t>međunarodnim</w:t>
            </w:r>
            <w:proofErr w:type="spellEnd"/>
            <w:r>
              <w:rPr>
                <w:rFonts w:asciiTheme="minorHAnsi" w:hAnsiTheme="minorHAnsi" w:cs="Arial"/>
              </w:rPr>
              <w:t xml:space="preserve"> </w:t>
            </w:r>
            <w:proofErr w:type="spellStart"/>
            <w:r>
              <w:rPr>
                <w:rFonts w:asciiTheme="minorHAnsi" w:hAnsiTheme="minorHAnsi" w:cs="Arial"/>
              </w:rPr>
              <w:t>inicijativama</w:t>
            </w:r>
            <w:proofErr w:type="spellEnd"/>
            <w:r>
              <w:rPr>
                <w:rFonts w:asciiTheme="minorHAnsi" w:hAnsiTheme="minorHAnsi" w:cs="Arial"/>
              </w:rPr>
              <w:t xml:space="preserve"> u </w:t>
            </w:r>
            <w:proofErr w:type="spellStart"/>
            <w:r>
              <w:rPr>
                <w:rFonts w:asciiTheme="minorHAnsi" w:hAnsiTheme="minorHAnsi" w:cs="Arial"/>
              </w:rPr>
              <w:t>oblasti</w:t>
            </w:r>
            <w:proofErr w:type="spellEnd"/>
            <w:r>
              <w:rPr>
                <w:rFonts w:asciiTheme="minorHAnsi" w:hAnsiTheme="minorHAnsi" w:cs="Arial"/>
              </w:rPr>
              <w:t xml:space="preserve"> </w:t>
            </w:r>
            <w:proofErr w:type="spellStart"/>
            <w:r>
              <w:rPr>
                <w:rFonts w:asciiTheme="minorHAnsi" w:hAnsiTheme="minorHAnsi" w:cs="Arial"/>
              </w:rPr>
              <w:t>nauke</w:t>
            </w:r>
            <w:proofErr w:type="spellEnd"/>
            <w:r>
              <w:rPr>
                <w:rFonts w:asciiTheme="minorHAnsi" w:hAnsiTheme="minorHAnsi" w:cs="Arial"/>
              </w:rPr>
              <w:t xml:space="preserve"> u </w:t>
            </w:r>
            <w:proofErr w:type="spellStart"/>
            <w:r>
              <w:rPr>
                <w:rFonts w:asciiTheme="minorHAnsi" w:hAnsiTheme="minorHAnsi" w:cs="Arial"/>
              </w:rPr>
              <w:t>društvu</w:t>
            </w:r>
            <w:proofErr w:type="spellEnd"/>
            <w:r>
              <w:rPr>
                <w:rFonts w:asciiTheme="minorHAnsi" w:hAnsiTheme="minorHAnsi" w:cs="Arial"/>
              </w:rPr>
              <w:t xml:space="preserve"> i rad s </w:t>
            </w:r>
            <w:proofErr w:type="spellStart"/>
            <w:r>
              <w:rPr>
                <w:rFonts w:asciiTheme="minorHAnsi" w:hAnsiTheme="minorHAnsi" w:cs="Arial"/>
              </w:rPr>
              <w:t>mladim</w:t>
            </w:r>
            <w:proofErr w:type="spellEnd"/>
            <w:r>
              <w:rPr>
                <w:rFonts w:asciiTheme="minorHAnsi" w:hAnsiTheme="minorHAnsi" w:cs="Arial"/>
              </w:rPr>
              <w:t xml:space="preserve"> </w:t>
            </w:r>
            <w:proofErr w:type="spellStart"/>
            <w:r>
              <w:rPr>
                <w:rFonts w:asciiTheme="minorHAnsi" w:hAnsiTheme="minorHAnsi" w:cs="Arial"/>
              </w:rPr>
              <w:t>istraživačima</w:t>
            </w:r>
            <w:proofErr w:type="spellEnd"/>
            <w:r>
              <w:rPr>
                <w:rFonts w:asciiTheme="minorHAnsi" w:hAnsiTheme="minorHAnsi" w:cs="Arial"/>
              </w:rPr>
              <w:t xml:space="preserve"> – </w:t>
            </w:r>
            <w:proofErr w:type="spellStart"/>
            <w:r>
              <w:rPr>
                <w:rFonts w:asciiTheme="minorHAnsi" w:hAnsiTheme="minorHAnsi" w:cs="Arial"/>
              </w:rPr>
              <w:t>talentima</w:t>
            </w:r>
            <w:proofErr w:type="spellEnd"/>
            <w:r>
              <w:rPr>
                <w:rFonts w:asciiTheme="minorHAnsi" w:hAnsiTheme="minorHAnsi" w:cs="Arial"/>
              </w:rPr>
              <w:t xml:space="preserve">; </w:t>
            </w:r>
            <w:proofErr w:type="spellStart"/>
            <w:r w:rsidRPr="00A44B8F">
              <w:rPr>
                <w:rFonts w:asciiTheme="minorHAnsi" w:hAnsiTheme="minorHAnsi" w:cs="Arial"/>
              </w:rPr>
              <w:t>kroz</w:t>
            </w:r>
            <w:proofErr w:type="spellEnd"/>
            <w:r w:rsidRPr="00A44B8F">
              <w:rPr>
                <w:rFonts w:asciiTheme="minorHAnsi" w:hAnsiTheme="minorHAnsi" w:cs="Arial"/>
              </w:rPr>
              <w:t xml:space="preserve"> </w:t>
            </w:r>
            <w:proofErr w:type="spellStart"/>
            <w:r w:rsidRPr="00A44B8F">
              <w:rPr>
                <w:rFonts w:asciiTheme="minorHAnsi" w:hAnsiTheme="minorHAnsi" w:cs="Arial"/>
              </w:rPr>
              <w:t>ove</w:t>
            </w:r>
            <w:proofErr w:type="spellEnd"/>
            <w:r w:rsidRPr="00A44B8F">
              <w:rPr>
                <w:rFonts w:asciiTheme="minorHAnsi" w:hAnsiTheme="minorHAnsi" w:cs="Arial"/>
              </w:rPr>
              <w:t xml:space="preserve"> </w:t>
            </w:r>
            <w:proofErr w:type="spellStart"/>
            <w:r w:rsidRPr="00A44B8F">
              <w:rPr>
                <w:rFonts w:asciiTheme="minorHAnsi" w:hAnsiTheme="minorHAnsi" w:cs="Arial"/>
              </w:rPr>
              <w:lastRenderedPageBreak/>
              <w:t>aktivnosti</w:t>
            </w:r>
            <w:proofErr w:type="spellEnd"/>
            <w:r w:rsidRPr="00A44B8F">
              <w:rPr>
                <w:rFonts w:asciiTheme="minorHAnsi" w:hAnsiTheme="minorHAnsi" w:cs="Arial"/>
              </w:rPr>
              <w:t xml:space="preserve"> </w:t>
            </w:r>
            <w:proofErr w:type="spellStart"/>
            <w:r w:rsidRPr="00A44B8F">
              <w:rPr>
                <w:rFonts w:asciiTheme="minorHAnsi" w:hAnsiTheme="minorHAnsi" w:cs="Arial"/>
              </w:rPr>
              <w:t>unaprijediti</w:t>
            </w:r>
            <w:proofErr w:type="spellEnd"/>
            <w:r w:rsidRPr="00A44B8F">
              <w:rPr>
                <w:rFonts w:asciiTheme="minorHAnsi" w:hAnsiTheme="minorHAnsi" w:cs="Arial"/>
              </w:rPr>
              <w:t xml:space="preserve"> i festival </w:t>
            </w:r>
            <w:proofErr w:type="spellStart"/>
            <w:r w:rsidRPr="00A44B8F">
              <w:rPr>
                <w:rFonts w:asciiTheme="minorHAnsi" w:hAnsiTheme="minorHAnsi" w:cs="Arial"/>
              </w:rPr>
              <w:t>Otvoreni</w:t>
            </w:r>
            <w:proofErr w:type="spellEnd"/>
            <w:r w:rsidRPr="00A44B8F">
              <w:rPr>
                <w:rFonts w:asciiTheme="minorHAnsi" w:hAnsiTheme="minorHAnsi" w:cs="Arial"/>
              </w:rPr>
              <w:t xml:space="preserve"> </w:t>
            </w:r>
            <w:proofErr w:type="spellStart"/>
            <w:r w:rsidRPr="00A44B8F">
              <w:rPr>
                <w:rFonts w:asciiTheme="minorHAnsi" w:hAnsiTheme="minorHAnsi" w:cs="Arial"/>
              </w:rPr>
              <w:t>dani</w:t>
            </w:r>
            <w:proofErr w:type="spellEnd"/>
            <w:r w:rsidRPr="00A44B8F">
              <w:rPr>
                <w:rFonts w:asciiTheme="minorHAnsi" w:hAnsiTheme="minorHAnsi" w:cs="Arial"/>
              </w:rPr>
              <w:t xml:space="preserve"> </w:t>
            </w:r>
            <w:proofErr w:type="spellStart"/>
            <w:r w:rsidRPr="00A44B8F">
              <w:rPr>
                <w:rFonts w:asciiTheme="minorHAnsi" w:hAnsiTheme="minorHAnsi" w:cs="Arial"/>
              </w:rPr>
              <w:t>nauke</w:t>
            </w:r>
            <w:proofErr w:type="spellEnd"/>
            <w:r w:rsidR="00A44B8F">
              <w:rPr>
                <w:rFonts w:asciiTheme="minorHAnsi" w:hAnsiTheme="minorHAnsi" w:cs="Arial"/>
              </w:rPr>
              <w:t xml:space="preserve"> i</w:t>
            </w:r>
            <w:r w:rsidRPr="00A44B8F">
              <w:rPr>
                <w:rFonts w:asciiTheme="minorHAnsi" w:hAnsiTheme="minorHAnsi" w:cs="Arial"/>
              </w:rPr>
              <w:t xml:space="preserve"> </w:t>
            </w:r>
            <w:proofErr w:type="spellStart"/>
            <w:r w:rsidRPr="00A44B8F">
              <w:rPr>
                <w:rFonts w:asciiTheme="minorHAnsi" w:hAnsiTheme="minorHAnsi" w:cs="Arial"/>
              </w:rPr>
              <w:t>stvoriti</w:t>
            </w:r>
            <w:proofErr w:type="spellEnd"/>
            <w:r w:rsidR="00A44B8F">
              <w:rPr>
                <w:rFonts w:asciiTheme="minorHAnsi" w:hAnsiTheme="minorHAnsi" w:cs="Arial"/>
              </w:rPr>
              <w:t xml:space="preserve"> </w:t>
            </w:r>
            <w:proofErr w:type="spellStart"/>
            <w:r w:rsidR="00A44B8F">
              <w:rPr>
                <w:rFonts w:asciiTheme="minorHAnsi" w:hAnsiTheme="minorHAnsi" w:cs="Arial"/>
              </w:rPr>
              <w:t>dobru</w:t>
            </w:r>
            <w:proofErr w:type="spellEnd"/>
            <w:r w:rsidR="00A44B8F">
              <w:rPr>
                <w:rFonts w:asciiTheme="minorHAnsi" w:hAnsiTheme="minorHAnsi" w:cs="Arial"/>
              </w:rPr>
              <w:t xml:space="preserve"> </w:t>
            </w:r>
            <w:proofErr w:type="spellStart"/>
            <w:r w:rsidR="00A44B8F">
              <w:rPr>
                <w:rFonts w:asciiTheme="minorHAnsi" w:hAnsiTheme="minorHAnsi" w:cs="Arial"/>
              </w:rPr>
              <w:t>osnovu</w:t>
            </w:r>
            <w:proofErr w:type="spellEnd"/>
            <w:r w:rsidR="00A44B8F">
              <w:rPr>
                <w:rFonts w:asciiTheme="minorHAnsi" w:hAnsiTheme="minorHAnsi" w:cs="Arial"/>
              </w:rPr>
              <w:t xml:space="preserve"> za </w:t>
            </w:r>
            <w:proofErr w:type="spellStart"/>
            <w:r w:rsidR="00A44B8F">
              <w:rPr>
                <w:rFonts w:asciiTheme="minorHAnsi" w:hAnsiTheme="minorHAnsi" w:cs="Arial"/>
              </w:rPr>
              <w:t>razvoj</w:t>
            </w:r>
            <w:proofErr w:type="spellEnd"/>
            <w:r w:rsidR="00A44B8F">
              <w:rPr>
                <w:rFonts w:asciiTheme="minorHAnsi" w:hAnsiTheme="minorHAnsi" w:cs="Arial"/>
              </w:rPr>
              <w:t xml:space="preserve"> i</w:t>
            </w:r>
            <w:r>
              <w:rPr>
                <w:rFonts w:asciiTheme="minorHAnsi" w:hAnsiTheme="minorHAnsi" w:cs="Arial"/>
              </w:rPr>
              <w:t xml:space="preserve"> </w:t>
            </w:r>
            <w:proofErr w:type="spellStart"/>
            <w:r>
              <w:rPr>
                <w:rFonts w:asciiTheme="minorHAnsi" w:hAnsiTheme="minorHAnsi" w:cs="Arial"/>
              </w:rPr>
              <w:t>uspostavljanje</w:t>
            </w:r>
            <w:proofErr w:type="spellEnd"/>
            <w:r>
              <w:rPr>
                <w:rFonts w:asciiTheme="minorHAnsi" w:hAnsiTheme="minorHAnsi" w:cs="Arial"/>
              </w:rPr>
              <w:t xml:space="preserve"> </w:t>
            </w:r>
            <w:proofErr w:type="spellStart"/>
            <w:r>
              <w:rPr>
                <w:rFonts w:asciiTheme="minorHAnsi" w:hAnsiTheme="minorHAnsi" w:cs="Arial"/>
              </w:rPr>
              <w:t>Centra</w:t>
            </w:r>
            <w:proofErr w:type="spellEnd"/>
            <w:r>
              <w:rPr>
                <w:rFonts w:asciiTheme="minorHAnsi" w:hAnsiTheme="minorHAnsi" w:cs="Arial"/>
              </w:rPr>
              <w:t xml:space="preserve"> za </w:t>
            </w:r>
            <w:proofErr w:type="spellStart"/>
            <w:r>
              <w:rPr>
                <w:rFonts w:asciiTheme="minorHAnsi" w:hAnsiTheme="minorHAnsi" w:cs="Arial"/>
              </w:rPr>
              <w:t>promociju</w:t>
            </w:r>
            <w:proofErr w:type="spellEnd"/>
            <w:r>
              <w:rPr>
                <w:rFonts w:asciiTheme="minorHAnsi" w:hAnsiTheme="minorHAnsi" w:cs="Arial"/>
              </w:rPr>
              <w:t xml:space="preserve"> </w:t>
            </w:r>
            <w:proofErr w:type="spellStart"/>
            <w:r>
              <w:rPr>
                <w:rFonts w:asciiTheme="minorHAnsi" w:hAnsiTheme="minorHAnsi" w:cs="Arial"/>
              </w:rPr>
              <w:t>nauke</w:t>
            </w:r>
            <w:proofErr w:type="spellEnd"/>
            <w:r>
              <w:rPr>
                <w:rFonts w:asciiTheme="minorHAnsi" w:hAnsiTheme="minorHAnsi" w:cs="Arial"/>
              </w:rPr>
              <w:t>;</w:t>
            </w:r>
          </w:p>
          <w:p w14:paraId="618E0885" w14:textId="77777777" w:rsidR="003618D8" w:rsidRDefault="003618D8">
            <w:pPr>
              <w:pStyle w:val="ListParagraph"/>
              <w:jc w:val="both"/>
              <w:rPr>
                <w:rFonts w:asciiTheme="minorHAnsi" w:hAnsiTheme="minorHAnsi" w:cs="Arial"/>
              </w:rPr>
            </w:pPr>
          </w:p>
          <w:p w14:paraId="20E9C3A4" w14:textId="77777777" w:rsidR="003618D8" w:rsidRDefault="003618D8">
            <w:pPr>
              <w:spacing w:after="0"/>
              <w:rPr>
                <w:rFonts w:cs="Arial"/>
              </w:rPr>
            </w:pPr>
          </w:p>
          <w:p w14:paraId="43031E94" w14:textId="77777777" w:rsidR="003618D8" w:rsidRDefault="003618D8">
            <w:pPr>
              <w:pStyle w:val="ListParagraph"/>
              <w:autoSpaceDE w:val="0"/>
              <w:autoSpaceDN w:val="0"/>
              <w:adjustRightInd w:val="0"/>
              <w:jc w:val="both"/>
              <w:rPr>
                <w:rFonts w:asciiTheme="minorHAnsi" w:hAnsiTheme="minorHAnsi" w:cs="Arial"/>
              </w:rPr>
            </w:pPr>
          </w:p>
        </w:tc>
        <w:tc>
          <w:tcPr>
            <w:tcW w:w="4582" w:type="dxa"/>
            <w:tcBorders>
              <w:top w:val="single" w:sz="4" w:space="0" w:color="auto"/>
              <w:left w:val="single" w:sz="4" w:space="0" w:color="auto"/>
              <w:bottom w:val="single" w:sz="4" w:space="0" w:color="auto"/>
              <w:right w:val="single" w:sz="2" w:space="0" w:color="auto"/>
            </w:tcBorders>
            <w:tcMar>
              <w:top w:w="57" w:type="dxa"/>
              <w:left w:w="108" w:type="dxa"/>
              <w:bottom w:w="57" w:type="dxa"/>
              <w:right w:w="108" w:type="dxa"/>
            </w:tcMar>
          </w:tcPr>
          <w:p w14:paraId="69B8EFDA" w14:textId="77777777" w:rsidR="003618D8" w:rsidRDefault="003618D8">
            <w:pPr>
              <w:spacing w:after="0"/>
              <w:rPr>
                <w:rFonts w:cs="Arial"/>
              </w:rPr>
            </w:pPr>
            <w:r>
              <w:rPr>
                <w:rFonts w:cs="Arial"/>
              </w:rPr>
              <w:lastRenderedPageBreak/>
              <w:t xml:space="preserve"> </w:t>
            </w:r>
          </w:p>
          <w:p w14:paraId="76D66119" w14:textId="4F47D6AD" w:rsidR="003618D8" w:rsidRDefault="00536B3D">
            <w:pPr>
              <w:spacing w:after="0"/>
              <w:rPr>
                <w:rFonts w:cs="Arial"/>
              </w:rPr>
            </w:pPr>
            <w:r>
              <w:rPr>
                <w:rFonts w:cs="Arial"/>
              </w:rPr>
              <w:t>5-10</w:t>
            </w:r>
            <w:r w:rsidR="003618D8">
              <w:rPr>
                <w:rFonts w:cs="Arial"/>
              </w:rPr>
              <w:t xml:space="preserve"> organizovanih promotivnih događaja: obuka, radionica, takmičenja i drugih događaja,</w:t>
            </w:r>
          </w:p>
          <w:p w14:paraId="1957F34C" w14:textId="77777777" w:rsidR="003618D8" w:rsidRDefault="003618D8">
            <w:pPr>
              <w:spacing w:after="0"/>
              <w:rPr>
                <w:rFonts w:cs="Arial"/>
              </w:rPr>
            </w:pPr>
          </w:p>
          <w:p w14:paraId="5E1D5DC9" w14:textId="02F7522B" w:rsidR="003618D8" w:rsidRDefault="00536B3D">
            <w:pPr>
              <w:spacing w:after="0"/>
              <w:rPr>
                <w:rFonts w:cs="Arial"/>
              </w:rPr>
            </w:pPr>
            <w:r>
              <w:rPr>
                <w:rFonts w:cs="Arial"/>
              </w:rPr>
              <w:t>20</w:t>
            </w:r>
            <w:r w:rsidR="003618D8">
              <w:rPr>
                <w:rFonts w:cs="Arial"/>
              </w:rPr>
              <w:t>-</w:t>
            </w:r>
            <w:r>
              <w:rPr>
                <w:rFonts w:cs="Arial"/>
              </w:rPr>
              <w:t>3</w:t>
            </w:r>
            <w:r w:rsidR="003618D8">
              <w:rPr>
                <w:rFonts w:cs="Arial"/>
              </w:rPr>
              <w:t>0 mladih istraživača – talenata obuhvaćenih programom promocije nauke,</w:t>
            </w:r>
          </w:p>
          <w:p w14:paraId="27A3C42F" w14:textId="77777777" w:rsidR="003618D8" w:rsidRDefault="003618D8">
            <w:pPr>
              <w:spacing w:after="0"/>
              <w:rPr>
                <w:rFonts w:cs="Arial"/>
              </w:rPr>
            </w:pPr>
          </w:p>
          <w:p w14:paraId="50AA0295" w14:textId="77777777" w:rsidR="003618D8" w:rsidRDefault="003618D8">
            <w:pPr>
              <w:spacing w:after="0"/>
              <w:rPr>
                <w:rFonts w:cs="Arial"/>
              </w:rPr>
            </w:pPr>
            <w:r>
              <w:rPr>
                <w:rFonts w:cs="Arial"/>
              </w:rPr>
              <w:t>3-5 gostujućih naučnika na promotivnim događajima.</w:t>
            </w:r>
          </w:p>
          <w:p w14:paraId="25320139" w14:textId="77777777" w:rsidR="003618D8" w:rsidRDefault="003618D8">
            <w:pPr>
              <w:spacing w:after="0"/>
              <w:rPr>
                <w:rFonts w:cs="Arial"/>
              </w:rPr>
            </w:pPr>
          </w:p>
          <w:p w14:paraId="0A659B30" w14:textId="77777777" w:rsidR="003618D8" w:rsidRDefault="003618D8">
            <w:pPr>
              <w:spacing w:after="0"/>
              <w:rPr>
                <w:rFonts w:cs="Arial"/>
              </w:rPr>
            </w:pPr>
          </w:p>
          <w:p w14:paraId="76FF2BBE" w14:textId="77777777" w:rsidR="003618D8" w:rsidRDefault="003618D8">
            <w:pPr>
              <w:spacing w:after="0"/>
              <w:rPr>
                <w:rFonts w:cs="Arial"/>
              </w:rPr>
            </w:pPr>
          </w:p>
          <w:p w14:paraId="363E17C7" w14:textId="77777777" w:rsidR="003618D8" w:rsidRDefault="003618D8">
            <w:pPr>
              <w:spacing w:after="0"/>
              <w:rPr>
                <w:rFonts w:cs="Arial"/>
              </w:rPr>
            </w:pPr>
          </w:p>
          <w:p w14:paraId="729B8D67" w14:textId="77777777" w:rsidR="003618D8" w:rsidRDefault="003618D8">
            <w:pPr>
              <w:spacing w:after="0"/>
              <w:rPr>
                <w:rFonts w:cs="Arial"/>
              </w:rPr>
            </w:pPr>
          </w:p>
          <w:p w14:paraId="548CB00A" w14:textId="77777777" w:rsidR="003618D8" w:rsidRDefault="003618D8">
            <w:pPr>
              <w:spacing w:after="0"/>
              <w:rPr>
                <w:rFonts w:cs="Arial"/>
              </w:rPr>
            </w:pPr>
          </w:p>
        </w:tc>
        <w:tc>
          <w:tcPr>
            <w:tcW w:w="4582" w:type="dxa"/>
            <w:tcBorders>
              <w:top w:val="single" w:sz="4" w:space="0" w:color="auto"/>
              <w:left w:val="single" w:sz="2" w:space="0" w:color="auto"/>
              <w:bottom w:val="single" w:sz="4" w:space="0" w:color="auto"/>
              <w:right w:val="single" w:sz="4" w:space="0" w:color="auto"/>
            </w:tcBorders>
          </w:tcPr>
          <w:p w14:paraId="344A40C8" w14:textId="77777777" w:rsidR="003618D8" w:rsidRDefault="003618D8">
            <w:pPr>
              <w:spacing w:after="0"/>
              <w:rPr>
                <w:rFonts w:cs="Arial"/>
              </w:rPr>
            </w:pPr>
            <w:r>
              <w:rPr>
                <w:rFonts w:cs="Arial"/>
              </w:rPr>
              <w:lastRenderedPageBreak/>
              <w:t>-Dokumenta nastala kao rezultat istraživanja,</w:t>
            </w:r>
          </w:p>
          <w:p w14:paraId="1FA407A2" w14:textId="77777777" w:rsidR="003618D8" w:rsidRDefault="003618D8">
            <w:pPr>
              <w:spacing w:after="0"/>
              <w:rPr>
                <w:rFonts w:cs="Arial"/>
              </w:rPr>
            </w:pPr>
          </w:p>
          <w:p w14:paraId="72C5968F" w14:textId="77777777" w:rsidR="003618D8" w:rsidRDefault="003618D8">
            <w:pPr>
              <w:spacing w:after="0"/>
              <w:rPr>
                <w:rFonts w:cs="Arial"/>
              </w:rPr>
            </w:pPr>
            <w:r>
              <w:rPr>
                <w:rFonts w:cs="Arial"/>
              </w:rPr>
              <w:t>-Narativni i finansijski izvještaji.</w:t>
            </w:r>
          </w:p>
          <w:p w14:paraId="212DDB72" w14:textId="77777777" w:rsidR="003618D8" w:rsidRDefault="003618D8">
            <w:pPr>
              <w:spacing w:after="0"/>
              <w:rPr>
                <w:rFonts w:cs="Arial"/>
              </w:rPr>
            </w:pPr>
          </w:p>
          <w:p w14:paraId="774862AD" w14:textId="77777777" w:rsidR="003618D8" w:rsidRDefault="003618D8">
            <w:pPr>
              <w:spacing w:after="0"/>
              <w:rPr>
                <w:rFonts w:cs="Arial"/>
              </w:rPr>
            </w:pPr>
          </w:p>
        </w:tc>
      </w:tr>
    </w:tbl>
    <w:p w14:paraId="753C734B" w14:textId="77777777" w:rsidR="003618D8" w:rsidRDefault="003618D8" w:rsidP="003618D8">
      <w:pPr>
        <w:rPr>
          <w:rFonts w:cs="Arial"/>
          <w:lang w:eastAsia="ja-JP"/>
        </w:rPr>
      </w:pPr>
    </w:p>
    <w:p w14:paraId="2B1FEFFF" w14:textId="77777777" w:rsidR="003618D8" w:rsidRDefault="003618D8" w:rsidP="003618D8">
      <w:pPr>
        <w:rPr>
          <w:rFonts w:cs="Arial"/>
        </w:rPr>
      </w:pPr>
    </w:p>
    <w:p w14:paraId="0346C4E9" w14:textId="77777777" w:rsidR="003618D8" w:rsidRDefault="003618D8" w:rsidP="003618D8">
      <w:pPr>
        <w:pStyle w:val="ListParagraph"/>
        <w:numPr>
          <w:ilvl w:val="0"/>
          <w:numId w:val="26"/>
        </w:numPr>
        <w:spacing w:after="200"/>
        <w:contextualSpacing/>
        <w:rPr>
          <w:rFonts w:asciiTheme="minorHAnsi" w:hAnsiTheme="minorHAnsi" w:cs="Arial"/>
          <w:b/>
        </w:rPr>
      </w:pPr>
      <w:r>
        <w:rPr>
          <w:rFonts w:asciiTheme="minorHAnsi" w:hAnsiTheme="minorHAnsi" w:cs="Arial"/>
          <w:b/>
        </w:rPr>
        <w:t>OSTVARIVANJE STRATEŠKIH CILJEVA</w:t>
      </w:r>
    </w:p>
    <w:p w14:paraId="4CFCC5C2" w14:textId="3FED69EB" w:rsidR="003618D8" w:rsidRDefault="003618D8" w:rsidP="003618D8">
      <w:pPr>
        <w:pStyle w:val="ListParagraph"/>
        <w:numPr>
          <w:ilvl w:val="1"/>
          <w:numId w:val="26"/>
        </w:numPr>
        <w:spacing w:after="200"/>
        <w:contextualSpacing/>
        <w:jc w:val="both"/>
        <w:rPr>
          <w:rFonts w:asciiTheme="minorHAnsi" w:hAnsiTheme="minorHAnsi" w:cs="Arial"/>
        </w:rPr>
      </w:pPr>
      <w:proofErr w:type="spellStart"/>
      <w:r>
        <w:rPr>
          <w:rFonts w:asciiTheme="minorHAnsi" w:hAnsiTheme="minorHAnsi" w:cs="Arial"/>
        </w:rPr>
        <w:t>Navesti</w:t>
      </w:r>
      <w:proofErr w:type="spellEnd"/>
      <w:r>
        <w:rPr>
          <w:rFonts w:asciiTheme="minorHAnsi" w:hAnsiTheme="minorHAnsi" w:cs="Arial"/>
        </w:rPr>
        <w:t xml:space="preserve"> </w:t>
      </w:r>
      <w:proofErr w:type="spellStart"/>
      <w:r>
        <w:rPr>
          <w:rFonts w:asciiTheme="minorHAnsi" w:hAnsiTheme="minorHAnsi" w:cs="Arial"/>
        </w:rPr>
        <w:t>ključne</w:t>
      </w:r>
      <w:proofErr w:type="spellEnd"/>
      <w:r>
        <w:rPr>
          <w:rFonts w:asciiTheme="minorHAnsi" w:hAnsiTheme="minorHAnsi" w:cs="Arial"/>
        </w:rPr>
        <w:t xml:space="preserve"> </w:t>
      </w:r>
      <w:proofErr w:type="spellStart"/>
      <w:r>
        <w:rPr>
          <w:rFonts w:asciiTheme="minorHAnsi" w:hAnsiTheme="minorHAnsi" w:cs="Arial"/>
        </w:rPr>
        <w:t>strateške</w:t>
      </w:r>
      <w:proofErr w:type="spellEnd"/>
      <w:r>
        <w:rPr>
          <w:rFonts w:asciiTheme="minorHAnsi" w:hAnsiTheme="minorHAnsi" w:cs="Arial"/>
        </w:rPr>
        <w:t xml:space="preserve"> </w:t>
      </w:r>
      <w:proofErr w:type="spellStart"/>
      <w:r>
        <w:rPr>
          <w:rFonts w:asciiTheme="minorHAnsi" w:hAnsiTheme="minorHAnsi" w:cs="Arial"/>
        </w:rPr>
        <w:t>ciljeve</w:t>
      </w:r>
      <w:proofErr w:type="spellEnd"/>
      <w:r>
        <w:rPr>
          <w:rFonts w:asciiTheme="minorHAnsi" w:hAnsiTheme="minorHAnsi" w:cs="Arial"/>
        </w:rPr>
        <w:t xml:space="preserve"> </w:t>
      </w:r>
      <w:proofErr w:type="spellStart"/>
      <w:r>
        <w:rPr>
          <w:rFonts w:asciiTheme="minorHAnsi" w:hAnsiTheme="minorHAnsi" w:cs="Arial"/>
        </w:rPr>
        <w:t>iz</w:t>
      </w:r>
      <w:proofErr w:type="spellEnd"/>
      <w:r>
        <w:rPr>
          <w:rFonts w:asciiTheme="minorHAnsi" w:hAnsiTheme="minorHAnsi" w:cs="Arial"/>
        </w:rPr>
        <w:t xml:space="preserve"> </w:t>
      </w:r>
      <w:proofErr w:type="spellStart"/>
      <w:r>
        <w:rPr>
          <w:rFonts w:asciiTheme="minorHAnsi" w:hAnsiTheme="minorHAnsi" w:cs="Arial"/>
        </w:rPr>
        <w:t>sektorske</w:t>
      </w:r>
      <w:proofErr w:type="spellEnd"/>
      <w:r>
        <w:rPr>
          <w:rFonts w:asciiTheme="minorHAnsi" w:hAnsiTheme="minorHAnsi" w:cs="Arial"/>
        </w:rPr>
        <w:t xml:space="preserve"> </w:t>
      </w:r>
      <w:proofErr w:type="spellStart"/>
      <w:r>
        <w:rPr>
          <w:rFonts w:asciiTheme="minorHAnsi" w:hAnsiTheme="minorHAnsi" w:cs="Arial"/>
        </w:rPr>
        <w:t>nadležnosti</w:t>
      </w:r>
      <w:proofErr w:type="spellEnd"/>
      <w:r>
        <w:rPr>
          <w:rFonts w:asciiTheme="minorHAnsi" w:hAnsiTheme="minorHAnsi" w:cs="Arial"/>
        </w:rPr>
        <w:t xml:space="preserve"> </w:t>
      </w:r>
      <w:proofErr w:type="spellStart"/>
      <w:r>
        <w:rPr>
          <w:rFonts w:asciiTheme="minorHAnsi" w:hAnsiTheme="minorHAnsi" w:cs="Arial"/>
        </w:rPr>
        <w:t>čijem</w:t>
      </w:r>
      <w:proofErr w:type="spellEnd"/>
      <w:r>
        <w:rPr>
          <w:rFonts w:asciiTheme="minorHAnsi" w:hAnsiTheme="minorHAnsi" w:cs="Arial"/>
        </w:rPr>
        <w:t xml:space="preserve"> </w:t>
      </w:r>
      <w:proofErr w:type="spellStart"/>
      <w:r>
        <w:rPr>
          <w:rFonts w:asciiTheme="minorHAnsi" w:hAnsiTheme="minorHAnsi" w:cs="Arial"/>
        </w:rPr>
        <w:t>će</w:t>
      </w:r>
      <w:proofErr w:type="spellEnd"/>
      <w:r>
        <w:rPr>
          <w:rFonts w:asciiTheme="minorHAnsi" w:hAnsiTheme="minorHAnsi" w:cs="Arial"/>
        </w:rPr>
        <w:t xml:space="preserve"> </w:t>
      </w:r>
      <w:proofErr w:type="spellStart"/>
      <w:r>
        <w:rPr>
          <w:rFonts w:asciiTheme="minorHAnsi" w:hAnsiTheme="minorHAnsi" w:cs="Arial"/>
        </w:rPr>
        <w:t>ostvarenju</w:t>
      </w:r>
      <w:proofErr w:type="spellEnd"/>
      <w:r>
        <w:rPr>
          <w:rFonts w:asciiTheme="minorHAnsi" w:hAnsiTheme="minorHAnsi" w:cs="Arial"/>
        </w:rPr>
        <w:t xml:space="preserve"> u 202</w:t>
      </w:r>
      <w:r w:rsidR="006D7614">
        <w:rPr>
          <w:rFonts w:asciiTheme="minorHAnsi" w:hAnsiTheme="minorHAnsi" w:cs="Arial"/>
        </w:rPr>
        <w:t>2</w:t>
      </w:r>
      <w:r>
        <w:rPr>
          <w:rFonts w:asciiTheme="minorHAnsi" w:hAnsiTheme="minorHAnsi" w:cs="Arial"/>
        </w:rPr>
        <w:t xml:space="preserve">. </w:t>
      </w:r>
      <w:proofErr w:type="spellStart"/>
      <w:r>
        <w:rPr>
          <w:rFonts w:asciiTheme="minorHAnsi" w:hAnsiTheme="minorHAnsi" w:cs="Arial"/>
        </w:rPr>
        <w:t>godini</w:t>
      </w:r>
      <w:proofErr w:type="spellEnd"/>
      <w:r>
        <w:rPr>
          <w:rFonts w:asciiTheme="minorHAnsi" w:hAnsiTheme="minorHAnsi" w:cs="Arial"/>
        </w:rPr>
        <w:t xml:space="preserve"> </w:t>
      </w:r>
      <w:proofErr w:type="spellStart"/>
      <w:r>
        <w:rPr>
          <w:rFonts w:asciiTheme="minorHAnsi" w:hAnsiTheme="minorHAnsi" w:cs="Arial"/>
        </w:rPr>
        <w:t>doprinijeti</w:t>
      </w:r>
      <w:proofErr w:type="spellEnd"/>
      <w:r>
        <w:rPr>
          <w:rFonts w:asciiTheme="minorHAnsi" w:hAnsiTheme="minorHAnsi" w:cs="Arial"/>
        </w:rPr>
        <w:t xml:space="preserve"> </w:t>
      </w:r>
      <w:proofErr w:type="spellStart"/>
      <w:r>
        <w:rPr>
          <w:rFonts w:asciiTheme="minorHAnsi" w:hAnsiTheme="minorHAnsi" w:cs="Arial"/>
        </w:rPr>
        <w:t>projekti</w:t>
      </w:r>
      <w:proofErr w:type="spellEnd"/>
      <w:r>
        <w:rPr>
          <w:rFonts w:asciiTheme="minorHAnsi" w:hAnsiTheme="minorHAnsi" w:cs="Arial"/>
        </w:rPr>
        <w:t xml:space="preserve"> i </w:t>
      </w:r>
      <w:proofErr w:type="spellStart"/>
      <w:r>
        <w:rPr>
          <w:rFonts w:asciiTheme="minorHAnsi" w:hAnsiTheme="minorHAnsi" w:cs="Arial"/>
        </w:rPr>
        <w:t>programi</w:t>
      </w:r>
      <w:proofErr w:type="spellEnd"/>
      <w:r>
        <w:rPr>
          <w:rFonts w:asciiTheme="minorHAnsi" w:hAnsiTheme="minorHAnsi" w:cs="Arial"/>
        </w:rPr>
        <w:t xml:space="preserve"> </w:t>
      </w:r>
      <w:proofErr w:type="spellStart"/>
      <w:r>
        <w:rPr>
          <w:rFonts w:asciiTheme="minorHAnsi" w:hAnsiTheme="minorHAnsi" w:cs="Arial"/>
        </w:rPr>
        <w:t>nevladinih</w:t>
      </w:r>
      <w:proofErr w:type="spellEnd"/>
      <w:r>
        <w:rPr>
          <w:rFonts w:asciiTheme="minorHAnsi" w:hAnsiTheme="minorHAnsi" w:cs="Arial"/>
        </w:rPr>
        <w:t xml:space="preserve"> </w:t>
      </w:r>
      <w:proofErr w:type="spellStart"/>
      <w:r>
        <w:rPr>
          <w:rFonts w:asciiTheme="minorHAnsi" w:hAnsiTheme="minorHAnsi" w:cs="Arial"/>
        </w:rPr>
        <w:t>organizacija</w:t>
      </w:r>
      <w:proofErr w:type="spellEnd"/>
      <w:r>
        <w:rPr>
          <w:rFonts w:asciiTheme="minorHAnsi" w:hAnsiTheme="minorHAnsi" w:cs="Arial"/>
        </w:rPr>
        <w:t>.</w:t>
      </w:r>
    </w:p>
    <w:tbl>
      <w:tblPr>
        <w:tblStyle w:val="TableGrid"/>
        <w:tblW w:w="0" w:type="auto"/>
        <w:tblInd w:w="792" w:type="dxa"/>
        <w:tblLook w:val="04A0" w:firstRow="1" w:lastRow="0" w:firstColumn="1" w:lastColumn="0" w:noHBand="0" w:noVBand="1"/>
      </w:tblPr>
      <w:tblGrid>
        <w:gridCol w:w="6884"/>
        <w:gridCol w:w="6862"/>
      </w:tblGrid>
      <w:tr w:rsidR="003618D8" w14:paraId="6215550B" w14:textId="77777777" w:rsidTr="003618D8">
        <w:tc>
          <w:tcPr>
            <w:tcW w:w="6884" w:type="dxa"/>
            <w:tcBorders>
              <w:top w:val="single" w:sz="18" w:space="0" w:color="auto"/>
              <w:left w:val="single" w:sz="4" w:space="0" w:color="auto"/>
              <w:bottom w:val="single" w:sz="4" w:space="0" w:color="auto"/>
              <w:right w:val="single" w:sz="4" w:space="0" w:color="auto"/>
            </w:tcBorders>
            <w:shd w:val="clear" w:color="auto" w:fill="F2F2F2" w:themeFill="background1" w:themeFillShade="F2"/>
            <w:tcMar>
              <w:top w:w="57" w:type="dxa"/>
              <w:left w:w="108" w:type="dxa"/>
              <w:bottom w:w="57" w:type="dxa"/>
              <w:right w:w="108" w:type="dxa"/>
            </w:tcMar>
            <w:hideMark/>
          </w:tcPr>
          <w:p w14:paraId="183B7647" w14:textId="09E6E31C" w:rsidR="003618D8" w:rsidRDefault="003618D8">
            <w:pPr>
              <w:spacing w:after="0"/>
              <w:rPr>
                <w:rFonts w:cs="Arial"/>
              </w:rPr>
            </w:pPr>
            <w:r>
              <w:rPr>
                <w:rFonts w:cs="Arial"/>
              </w:rPr>
              <w:t>Strateški cilj(evi) čijem ostvarenju će doprinijeti javni konkurs za projekte i programe nevladinih organizacijau 202</w:t>
            </w:r>
            <w:r w:rsidR="009D1D98">
              <w:rPr>
                <w:rFonts w:cs="Arial"/>
              </w:rPr>
              <w:t>2</w:t>
            </w:r>
            <w:r>
              <w:rPr>
                <w:rFonts w:cs="Arial"/>
              </w:rPr>
              <w:t>. godini</w:t>
            </w:r>
          </w:p>
        </w:tc>
        <w:tc>
          <w:tcPr>
            <w:tcW w:w="6862" w:type="dxa"/>
            <w:tcBorders>
              <w:top w:val="single" w:sz="18" w:space="0" w:color="auto"/>
              <w:left w:val="single" w:sz="4" w:space="0" w:color="auto"/>
              <w:bottom w:val="single" w:sz="4" w:space="0" w:color="auto"/>
              <w:right w:val="single" w:sz="4" w:space="0" w:color="auto"/>
            </w:tcBorders>
            <w:shd w:val="clear" w:color="auto" w:fill="F2F2F2" w:themeFill="background1" w:themeFillShade="F2"/>
            <w:tcMar>
              <w:top w:w="57" w:type="dxa"/>
              <w:left w:w="108" w:type="dxa"/>
              <w:bottom w:w="57" w:type="dxa"/>
              <w:right w:w="108" w:type="dxa"/>
            </w:tcMar>
            <w:hideMark/>
          </w:tcPr>
          <w:p w14:paraId="3C354142" w14:textId="77777777" w:rsidR="003618D8" w:rsidRDefault="003618D8">
            <w:pPr>
              <w:spacing w:after="0"/>
              <w:rPr>
                <w:rFonts w:cs="Arial"/>
              </w:rPr>
            </w:pPr>
            <w:r>
              <w:rPr>
                <w:rFonts w:cs="Arial"/>
              </w:rPr>
              <w:t>Način na koji će javni konkurs za projekte i programe nevladinih organizacija doprinijeti ostvarenju strateških ciljeva(ukratko opisati)</w:t>
            </w:r>
          </w:p>
        </w:tc>
      </w:tr>
      <w:tr w:rsidR="003618D8" w14:paraId="67B940CB" w14:textId="77777777" w:rsidTr="003618D8">
        <w:tc>
          <w:tcPr>
            <w:tcW w:w="688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76C7F8E" w14:textId="77777777" w:rsidR="003618D8" w:rsidRDefault="003618D8">
            <w:pPr>
              <w:spacing w:after="0"/>
              <w:rPr>
                <w:rFonts w:cs="Times New Roman"/>
                <w:b/>
              </w:rPr>
            </w:pPr>
            <w:r>
              <w:rPr>
                <w:rFonts w:cs="Arial"/>
                <w:b/>
              </w:rPr>
              <w:t>Cilj 5.1. Razvoj ljudskih resursa i istraživačkih kapaciteta</w:t>
            </w:r>
            <w:r>
              <w:rPr>
                <w:b/>
              </w:rPr>
              <w:t xml:space="preserve"> (Strategija naučnoistraživačke djelatnosti (2017-2021))</w:t>
            </w:r>
          </w:p>
          <w:p w14:paraId="48664E64" w14:textId="77777777" w:rsidR="003618D8" w:rsidRDefault="003618D8">
            <w:pPr>
              <w:autoSpaceDE w:val="0"/>
              <w:autoSpaceDN w:val="0"/>
              <w:adjustRightInd w:val="0"/>
              <w:spacing w:after="0"/>
              <w:rPr>
                <w:rFonts w:cs="Arial"/>
                <w:b/>
              </w:rPr>
            </w:pPr>
          </w:p>
          <w:p w14:paraId="17DA2A12" w14:textId="77777777" w:rsidR="003618D8" w:rsidRDefault="003618D8">
            <w:pPr>
              <w:autoSpaceDE w:val="0"/>
              <w:autoSpaceDN w:val="0"/>
              <w:adjustRightInd w:val="0"/>
              <w:spacing w:after="0"/>
              <w:rPr>
                <w:rFonts w:cs="Arial"/>
                <w:b/>
                <w:bCs/>
              </w:rPr>
            </w:pPr>
          </w:p>
          <w:p w14:paraId="2FD11B6F" w14:textId="72F205E4" w:rsidR="003618D8" w:rsidRPr="00354B68" w:rsidRDefault="003618D8">
            <w:pPr>
              <w:spacing w:after="0"/>
              <w:rPr>
                <w:b/>
              </w:rPr>
            </w:pPr>
            <w:r>
              <w:rPr>
                <w:b/>
              </w:rPr>
              <w:t>Cilj 2: Jačanje ljudskih resursa u oblasti istraživanja i inovacija</w:t>
            </w:r>
          </w:p>
          <w:p w14:paraId="04164420" w14:textId="77777777" w:rsidR="003618D8" w:rsidRDefault="003618D8">
            <w:pPr>
              <w:spacing w:after="0"/>
              <w:rPr>
                <w:b/>
              </w:rPr>
            </w:pPr>
            <w:r>
              <w:rPr>
                <w:b/>
              </w:rPr>
              <w:t>(Strategija pametne specijalizacije Crne Gore 2019-2024)</w:t>
            </w:r>
          </w:p>
          <w:p w14:paraId="0AEE105D" w14:textId="77777777" w:rsidR="003618D8" w:rsidRDefault="003618D8">
            <w:pPr>
              <w:autoSpaceDE w:val="0"/>
              <w:autoSpaceDN w:val="0"/>
              <w:adjustRightInd w:val="0"/>
              <w:spacing w:after="0"/>
              <w:rPr>
                <w:rFonts w:cs="Arial"/>
                <w:lang w:eastAsia="ja-JP"/>
              </w:rPr>
            </w:pPr>
          </w:p>
        </w:tc>
        <w:tc>
          <w:tcPr>
            <w:tcW w:w="686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9F67D4D" w14:textId="77777777" w:rsidR="003618D8" w:rsidRDefault="003618D8">
            <w:pPr>
              <w:spacing w:after="0"/>
              <w:rPr>
                <w:rFonts w:cs="Arial"/>
              </w:rPr>
            </w:pPr>
            <w:r>
              <w:rPr>
                <w:rFonts w:cs="Arial"/>
              </w:rPr>
              <w:t xml:space="preserve">Organizovanje tematskih sastanaka, obuka, radionica, takmičenja i konferencija – edukacija učenika osnovnih </w:t>
            </w:r>
            <w:r w:rsidR="00DD28C4">
              <w:rPr>
                <w:rFonts w:cs="Arial"/>
              </w:rPr>
              <w:t>i</w:t>
            </w:r>
            <w:r>
              <w:rPr>
                <w:rFonts w:cs="Arial"/>
              </w:rPr>
              <w:t xml:space="preserve"> </w:t>
            </w:r>
            <w:r w:rsidR="00DD28C4">
              <w:rPr>
                <w:rFonts w:cs="Arial"/>
              </w:rPr>
              <w:t>srednjih škola, studenata, zain</w:t>
            </w:r>
            <w:r>
              <w:rPr>
                <w:rFonts w:cs="Arial"/>
              </w:rPr>
              <w:t>teresovanih lica…</w:t>
            </w:r>
          </w:p>
          <w:p w14:paraId="3031D1AF" w14:textId="77777777" w:rsidR="003618D8" w:rsidRDefault="003618D8">
            <w:pPr>
              <w:spacing w:after="0"/>
              <w:rPr>
                <w:rFonts w:cs="Arial"/>
              </w:rPr>
            </w:pPr>
          </w:p>
          <w:p w14:paraId="14F918D9" w14:textId="77777777" w:rsidR="003618D8" w:rsidRDefault="003618D8">
            <w:pPr>
              <w:spacing w:after="0"/>
              <w:rPr>
                <w:rFonts w:cs="Arial"/>
              </w:rPr>
            </w:pPr>
            <w:r>
              <w:rPr>
                <w:rFonts w:cs="Arial"/>
              </w:rPr>
              <w:t xml:space="preserve">Podrška istraživačkim kampovima za učenike i mlade talente; </w:t>
            </w:r>
          </w:p>
          <w:p w14:paraId="333AFA80" w14:textId="77777777" w:rsidR="003618D8" w:rsidRDefault="003618D8">
            <w:pPr>
              <w:spacing w:after="0"/>
              <w:rPr>
                <w:rFonts w:cs="Arial"/>
              </w:rPr>
            </w:pPr>
          </w:p>
          <w:p w14:paraId="78A8C6C8" w14:textId="77777777" w:rsidR="003618D8" w:rsidRDefault="003618D8">
            <w:pPr>
              <w:spacing w:after="0"/>
              <w:rPr>
                <w:rFonts w:cs="Arial"/>
              </w:rPr>
            </w:pPr>
            <w:r>
              <w:rPr>
                <w:rFonts w:cs="Arial"/>
              </w:rPr>
              <w:t>Povezivanje s drugim regionalnim i međunarodnim inicijativama.</w:t>
            </w:r>
          </w:p>
          <w:p w14:paraId="7DDECF07" w14:textId="77777777" w:rsidR="003618D8" w:rsidRDefault="003618D8">
            <w:pPr>
              <w:spacing w:after="0"/>
              <w:rPr>
                <w:rFonts w:cs="Arial"/>
              </w:rPr>
            </w:pPr>
          </w:p>
        </w:tc>
      </w:tr>
    </w:tbl>
    <w:p w14:paraId="48F79253" w14:textId="77777777" w:rsidR="003618D8" w:rsidRDefault="003618D8" w:rsidP="003618D8">
      <w:pPr>
        <w:rPr>
          <w:rFonts w:cs="Arial"/>
          <w:lang w:eastAsia="ja-JP"/>
        </w:rPr>
      </w:pPr>
    </w:p>
    <w:p w14:paraId="5CB5472D" w14:textId="77777777" w:rsidR="003618D8" w:rsidRDefault="003618D8" w:rsidP="003618D8">
      <w:pPr>
        <w:pStyle w:val="ListParagraph"/>
        <w:numPr>
          <w:ilvl w:val="0"/>
          <w:numId w:val="26"/>
        </w:numPr>
        <w:spacing w:after="200"/>
        <w:contextualSpacing/>
        <w:rPr>
          <w:rFonts w:asciiTheme="minorHAnsi" w:hAnsiTheme="minorHAnsi" w:cs="Arial"/>
          <w:b/>
        </w:rPr>
      </w:pPr>
      <w:r>
        <w:rPr>
          <w:rFonts w:asciiTheme="minorHAnsi" w:hAnsiTheme="minorHAnsi" w:cs="Arial"/>
          <w:b/>
        </w:rPr>
        <w:t>JAVNI KONKURSI ZA FINANSIRANJE PROJEKATA I PROGRAMA NVO - DOPRINOS OSTVARENJU STRATEŠKIH CILJEVA IZ SEKTORSKE NADLEŽNOSTI MINISTARSTVA</w:t>
      </w:r>
    </w:p>
    <w:p w14:paraId="31787F10" w14:textId="77777777" w:rsidR="003618D8" w:rsidRDefault="003618D8" w:rsidP="003618D8">
      <w:pPr>
        <w:pStyle w:val="ListParagraph"/>
        <w:numPr>
          <w:ilvl w:val="1"/>
          <w:numId w:val="26"/>
        </w:numPr>
        <w:spacing w:after="200"/>
        <w:contextualSpacing/>
        <w:jc w:val="both"/>
        <w:rPr>
          <w:rFonts w:asciiTheme="minorHAnsi" w:hAnsiTheme="minorHAnsi" w:cs="Arial"/>
        </w:rPr>
      </w:pPr>
      <w:proofErr w:type="spellStart"/>
      <w:r>
        <w:rPr>
          <w:rFonts w:asciiTheme="minorHAnsi" w:hAnsiTheme="minorHAnsi" w:cs="Arial"/>
        </w:rPr>
        <w:t>Navesti</w:t>
      </w:r>
      <w:proofErr w:type="spellEnd"/>
      <w:r>
        <w:rPr>
          <w:rFonts w:asciiTheme="minorHAnsi" w:hAnsiTheme="minorHAnsi" w:cs="Arial"/>
        </w:rPr>
        <w:t xml:space="preserve"> </w:t>
      </w:r>
      <w:proofErr w:type="spellStart"/>
      <w:r>
        <w:rPr>
          <w:rFonts w:asciiTheme="minorHAnsi" w:hAnsiTheme="minorHAnsi" w:cs="Arial"/>
        </w:rPr>
        <w:t>javne</w:t>
      </w:r>
      <w:proofErr w:type="spellEnd"/>
      <w:r>
        <w:rPr>
          <w:rFonts w:asciiTheme="minorHAnsi" w:hAnsiTheme="minorHAnsi" w:cs="Arial"/>
        </w:rPr>
        <w:t xml:space="preserve"> </w:t>
      </w:r>
      <w:proofErr w:type="spellStart"/>
      <w:r>
        <w:rPr>
          <w:rFonts w:asciiTheme="minorHAnsi" w:hAnsiTheme="minorHAnsi" w:cs="Arial"/>
        </w:rPr>
        <w:t>konkurse</w:t>
      </w:r>
      <w:proofErr w:type="spellEnd"/>
      <w:r>
        <w:rPr>
          <w:rFonts w:asciiTheme="minorHAnsi" w:hAnsiTheme="minorHAnsi" w:cs="Arial"/>
        </w:rPr>
        <w:t xml:space="preserve"> </w:t>
      </w:r>
      <w:proofErr w:type="spellStart"/>
      <w:r>
        <w:rPr>
          <w:rFonts w:asciiTheme="minorHAnsi" w:hAnsiTheme="minorHAnsi" w:cs="Arial"/>
        </w:rPr>
        <w:t>koji</w:t>
      </w:r>
      <w:proofErr w:type="spellEnd"/>
      <w:r>
        <w:rPr>
          <w:rFonts w:asciiTheme="minorHAnsi" w:hAnsiTheme="minorHAnsi" w:cs="Arial"/>
        </w:rPr>
        <w:t xml:space="preserve"> se </w:t>
      </w:r>
      <w:proofErr w:type="spellStart"/>
      <w:r>
        <w:rPr>
          <w:rFonts w:asciiTheme="minorHAnsi" w:hAnsiTheme="minorHAnsi" w:cs="Arial"/>
        </w:rPr>
        <w:t>predlažu</w:t>
      </w:r>
      <w:proofErr w:type="spellEnd"/>
      <w:r>
        <w:rPr>
          <w:rFonts w:asciiTheme="minorHAnsi" w:hAnsiTheme="minorHAnsi" w:cs="Arial"/>
        </w:rPr>
        <w:t xml:space="preserve"> za </w:t>
      </w:r>
      <w:proofErr w:type="spellStart"/>
      <w:r>
        <w:rPr>
          <w:rFonts w:asciiTheme="minorHAnsi" w:hAnsiTheme="minorHAnsi" w:cs="Arial"/>
        </w:rPr>
        <w:t>objavljivanje</w:t>
      </w:r>
      <w:proofErr w:type="spellEnd"/>
      <w:r>
        <w:rPr>
          <w:rFonts w:asciiTheme="minorHAnsi" w:hAnsiTheme="minorHAnsi" w:cs="Arial"/>
        </w:rPr>
        <w:t xml:space="preserve"> u 202</w:t>
      </w:r>
      <w:r w:rsidR="006C4200">
        <w:rPr>
          <w:rFonts w:asciiTheme="minorHAnsi" w:hAnsiTheme="minorHAnsi" w:cs="Arial"/>
        </w:rPr>
        <w:t>2</w:t>
      </w:r>
      <w:r>
        <w:rPr>
          <w:rFonts w:asciiTheme="minorHAnsi" w:hAnsiTheme="minorHAnsi" w:cs="Arial"/>
        </w:rPr>
        <w:t xml:space="preserve">. </w:t>
      </w:r>
      <w:proofErr w:type="spellStart"/>
      <w:r>
        <w:rPr>
          <w:rFonts w:asciiTheme="minorHAnsi" w:hAnsiTheme="minorHAnsi" w:cs="Arial"/>
        </w:rPr>
        <w:t>godini</w:t>
      </w:r>
      <w:proofErr w:type="spellEnd"/>
      <w:r>
        <w:rPr>
          <w:rFonts w:asciiTheme="minorHAnsi" w:hAnsiTheme="minorHAnsi" w:cs="Arial"/>
        </w:rPr>
        <w:t xml:space="preserve"> u </w:t>
      </w:r>
      <w:proofErr w:type="spellStart"/>
      <w:r>
        <w:rPr>
          <w:rFonts w:asciiTheme="minorHAnsi" w:hAnsiTheme="minorHAnsi" w:cs="Arial"/>
        </w:rPr>
        <w:t>cilju</w:t>
      </w:r>
      <w:proofErr w:type="spellEnd"/>
      <w:r>
        <w:rPr>
          <w:rFonts w:asciiTheme="minorHAnsi" w:hAnsiTheme="minorHAnsi" w:cs="Arial"/>
        </w:rPr>
        <w:t xml:space="preserve"> </w:t>
      </w:r>
      <w:proofErr w:type="spellStart"/>
      <w:r>
        <w:rPr>
          <w:rFonts w:asciiTheme="minorHAnsi" w:hAnsiTheme="minorHAnsi" w:cs="Arial"/>
        </w:rPr>
        <w:t>doprinosa</w:t>
      </w:r>
      <w:proofErr w:type="spellEnd"/>
      <w:r>
        <w:rPr>
          <w:rFonts w:asciiTheme="minorHAnsi" w:hAnsiTheme="minorHAnsi" w:cs="Arial"/>
        </w:rPr>
        <w:t xml:space="preserve"> </w:t>
      </w:r>
      <w:proofErr w:type="spellStart"/>
      <w:r>
        <w:rPr>
          <w:rFonts w:asciiTheme="minorHAnsi" w:hAnsiTheme="minorHAnsi" w:cs="Arial"/>
        </w:rPr>
        <w:t>ostvarenju</w:t>
      </w:r>
      <w:proofErr w:type="spellEnd"/>
      <w:r>
        <w:rPr>
          <w:rFonts w:asciiTheme="minorHAnsi" w:hAnsiTheme="minorHAnsi" w:cs="Arial"/>
        </w:rPr>
        <w:t xml:space="preserve"> </w:t>
      </w:r>
      <w:proofErr w:type="spellStart"/>
      <w:r>
        <w:rPr>
          <w:rFonts w:asciiTheme="minorHAnsi" w:hAnsiTheme="minorHAnsi" w:cs="Arial"/>
        </w:rPr>
        <w:t>strateških</w:t>
      </w:r>
      <w:proofErr w:type="spellEnd"/>
      <w:r>
        <w:rPr>
          <w:rFonts w:asciiTheme="minorHAnsi" w:hAnsiTheme="minorHAnsi" w:cs="Arial"/>
        </w:rPr>
        <w:t xml:space="preserve"> </w:t>
      </w:r>
      <w:proofErr w:type="spellStart"/>
      <w:r>
        <w:rPr>
          <w:rFonts w:asciiTheme="minorHAnsi" w:hAnsiTheme="minorHAnsi" w:cs="Arial"/>
        </w:rPr>
        <w:t>ciljeva</w:t>
      </w:r>
      <w:proofErr w:type="spellEnd"/>
      <w:r>
        <w:rPr>
          <w:rFonts w:asciiTheme="minorHAnsi" w:hAnsiTheme="minorHAnsi" w:cs="Arial"/>
        </w:rPr>
        <w:t xml:space="preserve"> </w:t>
      </w:r>
      <w:proofErr w:type="spellStart"/>
      <w:r>
        <w:rPr>
          <w:rFonts w:asciiTheme="minorHAnsi" w:hAnsiTheme="minorHAnsi" w:cs="Arial"/>
        </w:rPr>
        <w:t>iz</w:t>
      </w:r>
      <w:proofErr w:type="spellEnd"/>
      <w:r>
        <w:rPr>
          <w:rFonts w:asciiTheme="minorHAnsi" w:hAnsiTheme="minorHAnsi" w:cs="Arial"/>
        </w:rPr>
        <w:t xml:space="preserve"> </w:t>
      </w:r>
      <w:proofErr w:type="spellStart"/>
      <w:r>
        <w:rPr>
          <w:rFonts w:asciiTheme="minorHAnsi" w:hAnsiTheme="minorHAnsi" w:cs="Arial"/>
        </w:rPr>
        <w:t>sektorske</w:t>
      </w:r>
      <w:proofErr w:type="spellEnd"/>
      <w:r>
        <w:rPr>
          <w:rFonts w:asciiTheme="minorHAnsi" w:hAnsiTheme="minorHAnsi" w:cs="Arial"/>
        </w:rPr>
        <w:t xml:space="preserve"> </w:t>
      </w:r>
      <w:proofErr w:type="spellStart"/>
      <w:r>
        <w:rPr>
          <w:rFonts w:asciiTheme="minorHAnsi" w:hAnsiTheme="minorHAnsi" w:cs="Arial"/>
        </w:rPr>
        <w:t>nadležnosti</w:t>
      </w:r>
      <w:proofErr w:type="spellEnd"/>
      <w:r>
        <w:rPr>
          <w:rFonts w:asciiTheme="minorHAnsi" w:hAnsiTheme="minorHAnsi" w:cs="Arial"/>
        </w:rPr>
        <w:t xml:space="preserve"> (</w:t>
      </w:r>
      <w:proofErr w:type="spellStart"/>
      <w:r>
        <w:rPr>
          <w:rFonts w:asciiTheme="minorHAnsi" w:hAnsiTheme="minorHAnsi" w:cs="Arial"/>
        </w:rPr>
        <w:t>iz</w:t>
      </w:r>
      <w:proofErr w:type="spellEnd"/>
      <w:r>
        <w:rPr>
          <w:rFonts w:asciiTheme="minorHAnsi" w:hAnsiTheme="minorHAnsi" w:cs="Arial"/>
        </w:rPr>
        <w:t xml:space="preserve"> </w:t>
      </w:r>
      <w:proofErr w:type="spellStart"/>
      <w:r>
        <w:rPr>
          <w:rFonts w:asciiTheme="minorHAnsi" w:hAnsiTheme="minorHAnsi" w:cs="Arial"/>
        </w:rPr>
        <w:t>tačke</w:t>
      </w:r>
      <w:proofErr w:type="spellEnd"/>
      <w:r>
        <w:rPr>
          <w:rFonts w:asciiTheme="minorHAnsi" w:hAnsiTheme="minorHAnsi" w:cs="Arial"/>
        </w:rPr>
        <w:t xml:space="preserve"> 3.1.), </w:t>
      </w:r>
      <w:proofErr w:type="spellStart"/>
      <w:r>
        <w:rPr>
          <w:rFonts w:asciiTheme="minorHAnsi" w:hAnsiTheme="minorHAnsi" w:cs="Arial"/>
        </w:rPr>
        <w:t>uz</w:t>
      </w:r>
      <w:proofErr w:type="spellEnd"/>
      <w:r>
        <w:rPr>
          <w:rFonts w:asciiTheme="minorHAnsi" w:hAnsiTheme="minorHAnsi" w:cs="Arial"/>
        </w:rPr>
        <w:t xml:space="preserve"> </w:t>
      </w:r>
      <w:proofErr w:type="spellStart"/>
      <w:r>
        <w:rPr>
          <w:rFonts w:asciiTheme="minorHAnsi" w:hAnsiTheme="minorHAnsi" w:cs="Arial"/>
        </w:rPr>
        <w:t>prijedlog</w:t>
      </w:r>
      <w:proofErr w:type="spellEnd"/>
      <w:r>
        <w:rPr>
          <w:rFonts w:asciiTheme="minorHAnsi" w:hAnsiTheme="minorHAnsi" w:cs="Arial"/>
        </w:rPr>
        <w:t xml:space="preserve"> </w:t>
      </w:r>
      <w:proofErr w:type="spellStart"/>
      <w:r>
        <w:rPr>
          <w:rFonts w:asciiTheme="minorHAnsi" w:hAnsiTheme="minorHAnsi" w:cs="Arial"/>
        </w:rPr>
        <w:t>potrebnih</w:t>
      </w:r>
      <w:proofErr w:type="spellEnd"/>
      <w:r>
        <w:rPr>
          <w:rFonts w:asciiTheme="minorHAnsi" w:hAnsiTheme="minorHAnsi" w:cs="Arial"/>
        </w:rPr>
        <w:t xml:space="preserve"> </w:t>
      </w:r>
      <w:proofErr w:type="spellStart"/>
      <w:r>
        <w:rPr>
          <w:rFonts w:asciiTheme="minorHAnsi" w:hAnsiTheme="minorHAnsi" w:cs="Arial"/>
        </w:rPr>
        <w:t>iznosa</w:t>
      </w:r>
      <w:proofErr w:type="spellEnd"/>
      <w:r>
        <w:rPr>
          <w:rFonts w:asciiTheme="minorHAnsi" w:hAnsiTheme="minorHAnsi" w:cs="Arial"/>
        </w:rPr>
        <w:t xml:space="preserve">. </w:t>
      </w:r>
      <w:proofErr w:type="spellStart"/>
      <w:r>
        <w:rPr>
          <w:rFonts w:asciiTheme="minorHAnsi" w:hAnsiTheme="minorHAnsi" w:cs="Arial"/>
        </w:rPr>
        <w:t>Ukoliko</w:t>
      </w:r>
      <w:proofErr w:type="spellEnd"/>
      <w:r>
        <w:rPr>
          <w:rFonts w:asciiTheme="minorHAnsi" w:hAnsiTheme="minorHAnsi" w:cs="Arial"/>
        </w:rPr>
        <w:t xml:space="preserve"> </w:t>
      </w:r>
      <w:proofErr w:type="spellStart"/>
      <w:r>
        <w:rPr>
          <w:rFonts w:asciiTheme="minorHAnsi" w:hAnsiTheme="minorHAnsi" w:cs="Arial"/>
        </w:rPr>
        <w:t>postoji</w:t>
      </w:r>
      <w:proofErr w:type="spellEnd"/>
      <w:r>
        <w:rPr>
          <w:rFonts w:asciiTheme="minorHAnsi" w:hAnsiTheme="minorHAnsi" w:cs="Arial"/>
        </w:rPr>
        <w:t xml:space="preserve"> </w:t>
      </w:r>
      <w:proofErr w:type="spellStart"/>
      <w:r>
        <w:rPr>
          <w:rFonts w:asciiTheme="minorHAnsi" w:hAnsiTheme="minorHAnsi" w:cs="Arial"/>
        </w:rPr>
        <w:t>mogućnost</w:t>
      </w:r>
      <w:proofErr w:type="spellEnd"/>
      <w:r>
        <w:rPr>
          <w:rFonts w:asciiTheme="minorHAnsi" w:hAnsiTheme="minorHAnsi" w:cs="Arial"/>
        </w:rPr>
        <w:t xml:space="preserve"> </w:t>
      </w:r>
      <w:proofErr w:type="spellStart"/>
      <w:r>
        <w:rPr>
          <w:rFonts w:asciiTheme="minorHAnsi" w:hAnsiTheme="minorHAnsi" w:cs="Arial"/>
        </w:rPr>
        <w:t>preklapanja</w:t>
      </w:r>
      <w:proofErr w:type="spellEnd"/>
      <w:r>
        <w:rPr>
          <w:rFonts w:asciiTheme="minorHAnsi" w:hAnsiTheme="minorHAnsi" w:cs="Arial"/>
        </w:rPr>
        <w:t xml:space="preserve"> s </w:t>
      </w:r>
      <w:proofErr w:type="spellStart"/>
      <w:r>
        <w:rPr>
          <w:rFonts w:asciiTheme="minorHAnsi" w:hAnsiTheme="minorHAnsi" w:cs="Arial"/>
        </w:rPr>
        <w:t>javnim</w:t>
      </w:r>
      <w:proofErr w:type="spellEnd"/>
      <w:r>
        <w:rPr>
          <w:rFonts w:asciiTheme="minorHAnsi" w:hAnsiTheme="minorHAnsi" w:cs="Arial"/>
        </w:rPr>
        <w:t xml:space="preserve"> </w:t>
      </w:r>
      <w:proofErr w:type="spellStart"/>
      <w:r>
        <w:rPr>
          <w:rFonts w:asciiTheme="minorHAnsi" w:hAnsiTheme="minorHAnsi" w:cs="Arial"/>
        </w:rPr>
        <w:t>konkursima</w:t>
      </w:r>
      <w:proofErr w:type="spellEnd"/>
      <w:r>
        <w:rPr>
          <w:rFonts w:asciiTheme="minorHAnsi" w:hAnsiTheme="minorHAnsi" w:cs="Arial"/>
        </w:rPr>
        <w:t xml:space="preserve"> </w:t>
      </w:r>
      <w:proofErr w:type="spellStart"/>
      <w:r>
        <w:rPr>
          <w:rFonts w:asciiTheme="minorHAnsi" w:hAnsiTheme="minorHAnsi" w:cs="Arial"/>
        </w:rPr>
        <w:t>iz</w:t>
      </w:r>
      <w:proofErr w:type="spellEnd"/>
      <w:r>
        <w:rPr>
          <w:rFonts w:asciiTheme="minorHAnsi" w:hAnsiTheme="minorHAnsi" w:cs="Arial"/>
        </w:rPr>
        <w:t xml:space="preserve"> </w:t>
      </w:r>
      <w:proofErr w:type="spellStart"/>
      <w:r>
        <w:rPr>
          <w:rFonts w:asciiTheme="minorHAnsi" w:hAnsiTheme="minorHAnsi" w:cs="Arial"/>
        </w:rPr>
        <w:t>nacionalnih</w:t>
      </w:r>
      <w:proofErr w:type="spellEnd"/>
      <w:r>
        <w:rPr>
          <w:rFonts w:asciiTheme="minorHAnsi" w:hAnsiTheme="minorHAnsi" w:cs="Arial"/>
        </w:rPr>
        <w:t xml:space="preserve">, </w:t>
      </w:r>
      <w:proofErr w:type="spellStart"/>
      <w:r>
        <w:rPr>
          <w:rFonts w:asciiTheme="minorHAnsi" w:hAnsiTheme="minorHAnsi" w:cs="Arial"/>
        </w:rPr>
        <w:t>sredstava</w:t>
      </w:r>
      <w:proofErr w:type="spellEnd"/>
      <w:r>
        <w:rPr>
          <w:rFonts w:asciiTheme="minorHAnsi" w:hAnsiTheme="minorHAnsi" w:cs="Arial"/>
        </w:rPr>
        <w:t xml:space="preserve"> EU </w:t>
      </w:r>
      <w:proofErr w:type="spellStart"/>
      <w:r>
        <w:rPr>
          <w:rFonts w:asciiTheme="minorHAnsi" w:hAnsiTheme="minorHAnsi" w:cs="Arial"/>
        </w:rPr>
        <w:t>ili</w:t>
      </w:r>
      <w:proofErr w:type="spellEnd"/>
      <w:r>
        <w:rPr>
          <w:rFonts w:asciiTheme="minorHAnsi" w:hAnsiTheme="minorHAnsi" w:cs="Arial"/>
        </w:rPr>
        <w:t xml:space="preserve"> </w:t>
      </w:r>
      <w:proofErr w:type="spellStart"/>
      <w:r>
        <w:rPr>
          <w:rFonts w:asciiTheme="minorHAnsi" w:hAnsiTheme="minorHAnsi" w:cs="Arial"/>
        </w:rPr>
        <w:t>drugih</w:t>
      </w:r>
      <w:proofErr w:type="spellEnd"/>
      <w:r>
        <w:rPr>
          <w:rFonts w:asciiTheme="minorHAnsi" w:hAnsiTheme="minorHAnsi" w:cs="Arial"/>
        </w:rPr>
        <w:t xml:space="preserve"> </w:t>
      </w:r>
      <w:proofErr w:type="spellStart"/>
      <w:r>
        <w:rPr>
          <w:rFonts w:asciiTheme="minorHAnsi" w:hAnsiTheme="minorHAnsi" w:cs="Arial"/>
        </w:rPr>
        <w:t>vanjskih</w:t>
      </w:r>
      <w:proofErr w:type="spellEnd"/>
      <w:r>
        <w:rPr>
          <w:rFonts w:asciiTheme="minorHAnsi" w:hAnsiTheme="minorHAnsi" w:cs="Arial"/>
        </w:rPr>
        <w:t xml:space="preserve"> </w:t>
      </w:r>
      <w:proofErr w:type="spellStart"/>
      <w:r>
        <w:rPr>
          <w:rFonts w:asciiTheme="minorHAnsi" w:hAnsiTheme="minorHAnsi" w:cs="Arial"/>
        </w:rPr>
        <w:t>fondova</w:t>
      </w:r>
      <w:proofErr w:type="spellEnd"/>
      <w:r>
        <w:rPr>
          <w:rFonts w:asciiTheme="minorHAnsi" w:hAnsiTheme="minorHAnsi" w:cs="Arial"/>
        </w:rPr>
        <w:t xml:space="preserve"> </w:t>
      </w:r>
      <w:proofErr w:type="spellStart"/>
      <w:r>
        <w:rPr>
          <w:rFonts w:asciiTheme="minorHAnsi" w:hAnsiTheme="minorHAnsi" w:cs="Arial"/>
        </w:rPr>
        <w:t>iz</w:t>
      </w:r>
      <w:proofErr w:type="spellEnd"/>
      <w:r>
        <w:rPr>
          <w:rFonts w:asciiTheme="minorHAnsi" w:hAnsiTheme="minorHAnsi" w:cs="Arial"/>
        </w:rPr>
        <w:t xml:space="preserve"> </w:t>
      </w:r>
      <w:proofErr w:type="spellStart"/>
      <w:r>
        <w:rPr>
          <w:rFonts w:asciiTheme="minorHAnsi" w:hAnsiTheme="minorHAnsi" w:cs="Arial"/>
        </w:rPr>
        <w:t>nadležnosti</w:t>
      </w:r>
      <w:proofErr w:type="spellEnd"/>
      <w:r>
        <w:rPr>
          <w:rFonts w:asciiTheme="minorHAnsi" w:hAnsiTheme="minorHAnsi" w:cs="Arial"/>
        </w:rPr>
        <w:t xml:space="preserve"> </w:t>
      </w:r>
      <w:proofErr w:type="spellStart"/>
      <w:r>
        <w:rPr>
          <w:rFonts w:asciiTheme="minorHAnsi" w:hAnsiTheme="minorHAnsi" w:cs="Arial"/>
        </w:rPr>
        <w:t>neke</w:t>
      </w:r>
      <w:proofErr w:type="spellEnd"/>
      <w:r>
        <w:rPr>
          <w:rFonts w:asciiTheme="minorHAnsi" w:hAnsiTheme="minorHAnsi" w:cs="Arial"/>
        </w:rPr>
        <w:t xml:space="preserve"> </w:t>
      </w:r>
      <w:proofErr w:type="spellStart"/>
      <w:r>
        <w:rPr>
          <w:rFonts w:asciiTheme="minorHAnsi" w:hAnsiTheme="minorHAnsi" w:cs="Arial"/>
        </w:rPr>
        <w:t>druge</w:t>
      </w:r>
      <w:proofErr w:type="spellEnd"/>
      <w:r>
        <w:rPr>
          <w:rFonts w:asciiTheme="minorHAnsi" w:hAnsiTheme="minorHAnsi" w:cs="Arial"/>
        </w:rPr>
        <w:t xml:space="preserve"> </w:t>
      </w:r>
      <w:proofErr w:type="spellStart"/>
      <w:r>
        <w:rPr>
          <w:rFonts w:asciiTheme="minorHAnsi" w:hAnsiTheme="minorHAnsi" w:cs="Arial"/>
        </w:rPr>
        <w:t>institucije</w:t>
      </w:r>
      <w:proofErr w:type="spellEnd"/>
      <w:r>
        <w:rPr>
          <w:rFonts w:asciiTheme="minorHAnsi" w:hAnsiTheme="minorHAnsi" w:cs="Arial"/>
        </w:rPr>
        <w:t xml:space="preserve">, </w:t>
      </w:r>
      <w:proofErr w:type="spellStart"/>
      <w:r>
        <w:rPr>
          <w:rFonts w:asciiTheme="minorHAnsi" w:hAnsiTheme="minorHAnsi" w:cs="Arial"/>
        </w:rPr>
        <w:t>navesti</w:t>
      </w:r>
      <w:proofErr w:type="spellEnd"/>
      <w:r>
        <w:rPr>
          <w:rFonts w:asciiTheme="minorHAnsi" w:hAnsiTheme="minorHAnsi" w:cs="Arial"/>
        </w:rPr>
        <w:t xml:space="preserve"> s </w:t>
      </w:r>
      <w:proofErr w:type="spellStart"/>
      <w:r>
        <w:rPr>
          <w:rFonts w:asciiTheme="minorHAnsi" w:hAnsiTheme="minorHAnsi" w:cs="Arial"/>
        </w:rPr>
        <w:t>kojim</w:t>
      </w:r>
      <w:proofErr w:type="spellEnd"/>
      <w:r>
        <w:rPr>
          <w:rFonts w:asciiTheme="minorHAnsi" w:hAnsiTheme="minorHAnsi" w:cs="Arial"/>
        </w:rPr>
        <w:t xml:space="preserve"> </w:t>
      </w:r>
      <w:proofErr w:type="spellStart"/>
      <w:r>
        <w:rPr>
          <w:rFonts w:asciiTheme="minorHAnsi" w:hAnsiTheme="minorHAnsi" w:cs="Arial"/>
        </w:rPr>
        <w:t>organom</w:t>
      </w:r>
      <w:proofErr w:type="spellEnd"/>
      <w:r>
        <w:rPr>
          <w:rFonts w:asciiTheme="minorHAnsi" w:hAnsiTheme="minorHAnsi" w:cs="Arial"/>
        </w:rPr>
        <w:t xml:space="preserve"> je </w:t>
      </w:r>
      <w:proofErr w:type="spellStart"/>
      <w:r>
        <w:rPr>
          <w:rFonts w:asciiTheme="minorHAnsi" w:hAnsiTheme="minorHAnsi" w:cs="Arial"/>
        </w:rPr>
        <w:t>potrebno</w:t>
      </w:r>
      <w:proofErr w:type="spellEnd"/>
      <w:r>
        <w:rPr>
          <w:rFonts w:asciiTheme="minorHAnsi" w:hAnsiTheme="minorHAnsi" w:cs="Arial"/>
        </w:rPr>
        <w:t xml:space="preserve"> </w:t>
      </w:r>
      <w:proofErr w:type="spellStart"/>
      <w:r>
        <w:rPr>
          <w:rFonts w:asciiTheme="minorHAnsi" w:hAnsiTheme="minorHAnsi" w:cs="Arial"/>
        </w:rPr>
        <w:t>koordinirati</w:t>
      </w:r>
      <w:proofErr w:type="spellEnd"/>
      <w:r>
        <w:rPr>
          <w:rFonts w:asciiTheme="minorHAnsi" w:hAnsiTheme="minorHAnsi" w:cs="Arial"/>
        </w:rPr>
        <w:t xml:space="preserve"> </w:t>
      </w:r>
      <w:proofErr w:type="spellStart"/>
      <w:r>
        <w:rPr>
          <w:rFonts w:asciiTheme="minorHAnsi" w:hAnsiTheme="minorHAnsi" w:cs="Arial"/>
        </w:rPr>
        <w:t>oblasti</w:t>
      </w:r>
      <w:proofErr w:type="spellEnd"/>
      <w:r>
        <w:rPr>
          <w:rFonts w:asciiTheme="minorHAnsi" w:hAnsiTheme="minorHAnsi" w:cs="Arial"/>
        </w:rPr>
        <w:t xml:space="preserve"> </w:t>
      </w:r>
      <w:proofErr w:type="spellStart"/>
      <w:r>
        <w:rPr>
          <w:rFonts w:asciiTheme="minorHAnsi" w:hAnsiTheme="minorHAnsi" w:cs="Arial"/>
        </w:rPr>
        <w:t>finansiranja</w:t>
      </w:r>
      <w:proofErr w:type="spellEnd"/>
      <w:r>
        <w:rPr>
          <w:rFonts w:asciiTheme="minorHAnsi" w:hAnsiTheme="minorHAnsi" w:cs="Arial"/>
        </w:rPr>
        <w:t>.</w:t>
      </w:r>
    </w:p>
    <w:tbl>
      <w:tblPr>
        <w:tblStyle w:val="TableGrid"/>
        <w:tblW w:w="0" w:type="auto"/>
        <w:tblInd w:w="792" w:type="dxa"/>
        <w:tblLook w:val="04A0" w:firstRow="1" w:lastRow="0" w:firstColumn="1" w:lastColumn="0" w:noHBand="0" w:noVBand="1"/>
      </w:tblPr>
      <w:tblGrid>
        <w:gridCol w:w="6132"/>
        <w:gridCol w:w="1846"/>
        <w:gridCol w:w="5768"/>
      </w:tblGrid>
      <w:tr w:rsidR="003618D8" w14:paraId="13416E07" w14:textId="77777777" w:rsidTr="003618D8">
        <w:tc>
          <w:tcPr>
            <w:tcW w:w="6132" w:type="dxa"/>
            <w:tcBorders>
              <w:top w:val="single" w:sz="18" w:space="0" w:color="auto"/>
              <w:left w:val="single" w:sz="4" w:space="0" w:color="auto"/>
              <w:bottom w:val="single" w:sz="4" w:space="0" w:color="auto"/>
              <w:right w:val="single" w:sz="4" w:space="0" w:color="auto"/>
            </w:tcBorders>
            <w:shd w:val="clear" w:color="auto" w:fill="F2F2F2" w:themeFill="background1" w:themeFillShade="F2"/>
            <w:tcMar>
              <w:top w:w="57" w:type="dxa"/>
              <w:left w:w="108" w:type="dxa"/>
              <w:bottom w:w="57" w:type="dxa"/>
              <w:right w:w="108" w:type="dxa"/>
            </w:tcMar>
            <w:hideMark/>
          </w:tcPr>
          <w:p w14:paraId="76AF49FF" w14:textId="77777777" w:rsidR="003618D8" w:rsidRDefault="003618D8">
            <w:pPr>
              <w:spacing w:after="0"/>
              <w:rPr>
                <w:rFonts w:cs="Arial"/>
              </w:rPr>
            </w:pPr>
            <w:r>
              <w:rPr>
                <w:rFonts w:cs="Arial"/>
              </w:rPr>
              <w:t xml:space="preserve">Naziv javnog konkursa </w:t>
            </w:r>
          </w:p>
        </w:tc>
        <w:tc>
          <w:tcPr>
            <w:tcW w:w="1846" w:type="dxa"/>
            <w:tcBorders>
              <w:top w:val="single" w:sz="18" w:space="0" w:color="auto"/>
              <w:left w:val="single" w:sz="4" w:space="0" w:color="auto"/>
              <w:bottom w:val="single" w:sz="4" w:space="0" w:color="auto"/>
              <w:right w:val="single" w:sz="2" w:space="0" w:color="auto"/>
            </w:tcBorders>
            <w:shd w:val="clear" w:color="auto" w:fill="F2F2F2" w:themeFill="background1" w:themeFillShade="F2"/>
            <w:tcMar>
              <w:top w:w="57" w:type="dxa"/>
              <w:left w:w="108" w:type="dxa"/>
              <w:bottom w:w="57" w:type="dxa"/>
              <w:right w:w="108" w:type="dxa"/>
            </w:tcMar>
            <w:hideMark/>
          </w:tcPr>
          <w:p w14:paraId="3DB6BCE3" w14:textId="77777777" w:rsidR="003618D8" w:rsidRDefault="003618D8">
            <w:pPr>
              <w:spacing w:after="0"/>
              <w:jc w:val="center"/>
              <w:rPr>
                <w:rFonts w:cs="Arial"/>
              </w:rPr>
            </w:pPr>
            <w:r>
              <w:rPr>
                <w:rFonts w:cs="Arial"/>
              </w:rPr>
              <w:t>Iznos</w:t>
            </w:r>
          </w:p>
        </w:tc>
        <w:tc>
          <w:tcPr>
            <w:tcW w:w="5768" w:type="dxa"/>
            <w:tcBorders>
              <w:top w:val="single" w:sz="18" w:space="0" w:color="auto"/>
              <w:left w:val="single" w:sz="2" w:space="0" w:color="auto"/>
              <w:bottom w:val="single" w:sz="4" w:space="0" w:color="auto"/>
              <w:right w:val="single" w:sz="4" w:space="0" w:color="auto"/>
            </w:tcBorders>
            <w:shd w:val="clear" w:color="auto" w:fill="F2F2F2" w:themeFill="background1" w:themeFillShade="F2"/>
            <w:hideMark/>
          </w:tcPr>
          <w:p w14:paraId="2679370B" w14:textId="77777777" w:rsidR="003618D8" w:rsidRDefault="003618D8">
            <w:pPr>
              <w:spacing w:after="0"/>
              <w:rPr>
                <w:rFonts w:cs="Arial"/>
              </w:rPr>
            </w:pPr>
            <w:r>
              <w:rPr>
                <w:rFonts w:cs="Arial"/>
              </w:rPr>
              <w:t>Drugi donatori s kojima je potrebno koordinirati oblasti finansiranja</w:t>
            </w:r>
          </w:p>
        </w:tc>
      </w:tr>
      <w:tr w:rsidR="003618D8" w14:paraId="3E580411" w14:textId="77777777" w:rsidTr="003618D8">
        <w:tc>
          <w:tcPr>
            <w:tcW w:w="613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026AB87" w14:textId="77777777" w:rsidR="003618D8" w:rsidRDefault="003618D8">
            <w:pPr>
              <w:spacing w:after="0"/>
              <w:rPr>
                <w:rFonts w:cs="Arial"/>
                <w:b/>
              </w:rPr>
            </w:pPr>
            <w:r>
              <w:rPr>
                <w:rFonts w:cs="Arial"/>
                <w:b/>
              </w:rPr>
              <w:t>“Sa naukom na ti”</w:t>
            </w:r>
          </w:p>
          <w:p w14:paraId="768F4197" w14:textId="77777777" w:rsidR="003618D8" w:rsidRDefault="003618D8">
            <w:pPr>
              <w:spacing w:after="0"/>
              <w:rPr>
                <w:rFonts w:cs="Arial"/>
              </w:rPr>
            </w:pPr>
          </w:p>
        </w:tc>
        <w:tc>
          <w:tcPr>
            <w:tcW w:w="1846" w:type="dxa"/>
            <w:tcBorders>
              <w:top w:val="single" w:sz="4" w:space="0" w:color="auto"/>
              <w:left w:val="single" w:sz="4" w:space="0" w:color="auto"/>
              <w:bottom w:val="single" w:sz="4" w:space="0" w:color="auto"/>
              <w:right w:val="single" w:sz="2" w:space="0" w:color="auto"/>
            </w:tcBorders>
            <w:tcMar>
              <w:top w:w="57" w:type="dxa"/>
              <w:left w:w="108" w:type="dxa"/>
              <w:bottom w:w="57" w:type="dxa"/>
              <w:right w:w="108" w:type="dxa"/>
            </w:tcMar>
            <w:hideMark/>
          </w:tcPr>
          <w:p w14:paraId="70D43F1B" w14:textId="77777777" w:rsidR="003618D8" w:rsidRDefault="003618D8">
            <w:pPr>
              <w:spacing w:after="0"/>
              <w:jc w:val="right"/>
              <w:rPr>
                <w:rFonts w:cs="Arial"/>
              </w:rPr>
            </w:pPr>
            <w:r w:rsidRPr="00122951">
              <w:rPr>
                <w:rFonts w:cs="Arial"/>
              </w:rPr>
              <w:t>80.000,00</w:t>
            </w:r>
            <w:r>
              <w:rPr>
                <w:rFonts w:cs="Arial"/>
              </w:rPr>
              <w:t xml:space="preserve"> €</w:t>
            </w:r>
          </w:p>
        </w:tc>
        <w:tc>
          <w:tcPr>
            <w:tcW w:w="5768" w:type="dxa"/>
            <w:tcBorders>
              <w:top w:val="single" w:sz="4" w:space="0" w:color="auto"/>
              <w:left w:val="single" w:sz="2" w:space="0" w:color="auto"/>
              <w:bottom w:val="single" w:sz="4" w:space="0" w:color="auto"/>
              <w:right w:val="single" w:sz="4" w:space="0" w:color="auto"/>
            </w:tcBorders>
            <w:hideMark/>
          </w:tcPr>
          <w:p w14:paraId="1985D563" w14:textId="77777777" w:rsidR="003618D8" w:rsidRDefault="003618D8">
            <w:pPr>
              <w:spacing w:after="0"/>
              <w:rPr>
                <w:rFonts w:cs="Arial"/>
              </w:rPr>
            </w:pPr>
            <w:r>
              <w:rPr>
                <w:rFonts w:cs="Arial"/>
              </w:rPr>
              <w:t>/</w:t>
            </w:r>
          </w:p>
        </w:tc>
      </w:tr>
    </w:tbl>
    <w:p w14:paraId="51A0D67E" w14:textId="77777777" w:rsidR="003618D8" w:rsidRDefault="003618D8" w:rsidP="00572EB2">
      <w:pPr>
        <w:rPr>
          <w:rFonts w:cs="Arial"/>
        </w:rPr>
      </w:pPr>
    </w:p>
    <w:p w14:paraId="22518335" w14:textId="77777777" w:rsidR="003618D8" w:rsidRDefault="003618D8" w:rsidP="003618D8">
      <w:pPr>
        <w:ind w:left="792"/>
        <w:rPr>
          <w:rFonts w:cs="Arial"/>
        </w:rPr>
      </w:pPr>
    </w:p>
    <w:p w14:paraId="2C233D28" w14:textId="77777777" w:rsidR="003618D8" w:rsidRDefault="003618D8" w:rsidP="003618D8">
      <w:pPr>
        <w:pStyle w:val="ListParagraph"/>
        <w:numPr>
          <w:ilvl w:val="1"/>
          <w:numId w:val="26"/>
        </w:numPr>
        <w:spacing w:after="200"/>
        <w:contextualSpacing/>
        <w:jc w:val="both"/>
        <w:rPr>
          <w:rFonts w:asciiTheme="minorHAnsi" w:hAnsiTheme="minorHAnsi" w:cs="Arial"/>
        </w:rPr>
      </w:pPr>
      <w:proofErr w:type="spellStart"/>
      <w:r>
        <w:rPr>
          <w:rFonts w:asciiTheme="minorHAnsi" w:hAnsiTheme="minorHAnsi" w:cs="Arial"/>
        </w:rPr>
        <w:t>Navesti</w:t>
      </w:r>
      <w:proofErr w:type="spellEnd"/>
      <w:r>
        <w:rPr>
          <w:rFonts w:asciiTheme="minorHAnsi" w:hAnsiTheme="minorHAnsi" w:cs="Arial"/>
        </w:rPr>
        <w:t xml:space="preserve"> </w:t>
      </w:r>
      <w:proofErr w:type="spellStart"/>
      <w:r>
        <w:rPr>
          <w:rFonts w:asciiTheme="minorHAnsi" w:hAnsiTheme="minorHAnsi" w:cs="Arial"/>
        </w:rPr>
        <w:t>ko</w:t>
      </w:r>
      <w:proofErr w:type="spellEnd"/>
      <w:r>
        <w:rPr>
          <w:rFonts w:asciiTheme="minorHAnsi" w:hAnsiTheme="minorHAnsi" w:cs="Arial"/>
        </w:rPr>
        <w:t xml:space="preserve"> </w:t>
      </w:r>
      <w:proofErr w:type="spellStart"/>
      <w:r>
        <w:rPr>
          <w:rFonts w:asciiTheme="minorHAnsi" w:hAnsiTheme="minorHAnsi" w:cs="Arial"/>
        </w:rPr>
        <w:t>su</w:t>
      </w:r>
      <w:proofErr w:type="spellEnd"/>
      <w:r>
        <w:rPr>
          <w:rFonts w:asciiTheme="minorHAnsi" w:hAnsiTheme="minorHAnsi" w:cs="Arial"/>
        </w:rPr>
        <w:t xml:space="preserve"> </w:t>
      </w:r>
      <w:proofErr w:type="spellStart"/>
      <w:r>
        <w:rPr>
          <w:rFonts w:asciiTheme="minorHAnsi" w:hAnsiTheme="minorHAnsi" w:cs="Arial"/>
        </w:rPr>
        <w:t>predviđeni</w:t>
      </w:r>
      <w:proofErr w:type="spellEnd"/>
      <w:r>
        <w:rPr>
          <w:rFonts w:asciiTheme="minorHAnsi" w:hAnsiTheme="minorHAnsi" w:cs="Arial"/>
        </w:rPr>
        <w:t xml:space="preserve"> </w:t>
      </w:r>
      <w:proofErr w:type="spellStart"/>
      <w:r>
        <w:rPr>
          <w:rFonts w:asciiTheme="minorHAnsi" w:hAnsiTheme="minorHAnsi" w:cs="Arial"/>
        </w:rPr>
        <w:t>glavni</w:t>
      </w:r>
      <w:proofErr w:type="spellEnd"/>
      <w:r>
        <w:rPr>
          <w:rFonts w:asciiTheme="minorHAnsi" w:hAnsiTheme="minorHAnsi" w:cs="Arial"/>
        </w:rPr>
        <w:t xml:space="preserve"> </w:t>
      </w:r>
      <w:proofErr w:type="spellStart"/>
      <w:r>
        <w:rPr>
          <w:rFonts w:asciiTheme="minorHAnsi" w:hAnsiTheme="minorHAnsi" w:cs="Arial"/>
        </w:rPr>
        <w:t>korisnici</w:t>
      </w:r>
      <w:proofErr w:type="spellEnd"/>
      <w:r>
        <w:rPr>
          <w:rFonts w:asciiTheme="minorHAnsi" w:hAnsiTheme="minorHAnsi" w:cs="Arial"/>
        </w:rPr>
        <w:t xml:space="preserve"> </w:t>
      </w:r>
      <w:proofErr w:type="spellStart"/>
      <w:r>
        <w:rPr>
          <w:rFonts w:asciiTheme="minorHAnsi" w:hAnsiTheme="minorHAnsi" w:cs="Arial"/>
        </w:rPr>
        <w:t>projekata</w:t>
      </w:r>
      <w:proofErr w:type="spellEnd"/>
      <w:r>
        <w:rPr>
          <w:rFonts w:asciiTheme="minorHAnsi" w:hAnsiTheme="minorHAnsi" w:cs="Arial"/>
        </w:rPr>
        <w:t xml:space="preserve"> i </w:t>
      </w:r>
      <w:proofErr w:type="spellStart"/>
      <w:r>
        <w:rPr>
          <w:rFonts w:asciiTheme="minorHAnsi" w:hAnsiTheme="minorHAnsi" w:cs="Arial"/>
        </w:rPr>
        <w:t>programa</w:t>
      </w:r>
      <w:proofErr w:type="spellEnd"/>
      <w:r>
        <w:rPr>
          <w:rFonts w:asciiTheme="minorHAnsi" w:hAnsiTheme="minorHAnsi" w:cs="Arial"/>
        </w:rPr>
        <w:t xml:space="preserve"> </w:t>
      </w:r>
      <w:proofErr w:type="spellStart"/>
      <w:r>
        <w:rPr>
          <w:rFonts w:asciiTheme="minorHAnsi" w:hAnsiTheme="minorHAnsi" w:cs="Arial"/>
        </w:rPr>
        <w:t>koji</w:t>
      </w:r>
      <w:proofErr w:type="spellEnd"/>
      <w:r>
        <w:rPr>
          <w:rFonts w:asciiTheme="minorHAnsi" w:hAnsiTheme="minorHAnsi" w:cs="Arial"/>
        </w:rPr>
        <w:t xml:space="preserve"> </w:t>
      </w:r>
      <w:proofErr w:type="spellStart"/>
      <w:r>
        <w:rPr>
          <w:rFonts w:asciiTheme="minorHAnsi" w:hAnsiTheme="minorHAnsi" w:cs="Arial"/>
        </w:rPr>
        <w:t>će</w:t>
      </w:r>
      <w:proofErr w:type="spellEnd"/>
      <w:r>
        <w:rPr>
          <w:rFonts w:asciiTheme="minorHAnsi" w:hAnsiTheme="minorHAnsi" w:cs="Arial"/>
        </w:rPr>
        <w:t xml:space="preserve"> se </w:t>
      </w:r>
      <w:proofErr w:type="spellStart"/>
      <w:r>
        <w:rPr>
          <w:rFonts w:asciiTheme="minorHAnsi" w:hAnsiTheme="minorHAnsi" w:cs="Arial"/>
        </w:rPr>
        <w:t>finansirati</w:t>
      </w:r>
      <w:proofErr w:type="spellEnd"/>
      <w:r>
        <w:rPr>
          <w:rFonts w:asciiTheme="minorHAnsi" w:hAnsiTheme="minorHAnsi" w:cs="Arial"/>
        </w:rPr>
        <w:t xml:space="preserve"> </w:t>
      </w:r>
      <w:proofErr w:type="spellStart"/>
      <w:r>
        <w:rPr>
          <w:rFonts w:asciiTheme="minorHAnsi" w:hAnsiTheme="minorHAnsi" w:cs="Arial"/>
        </w:rPr>
        <w:t>putem</w:t>
      </w:r>
      <w:proofErr w:type="spellEnd"/>
      <w:r>
        <w:rPr>
          <w:rFonts w:asciiTheme="minorHAnsi" w:hAnsiTheme="minorHAnsi" w:cs="Arial"/>
        </w:rPr>
        <w:t xml:space="preserve"> </w:t>
      </w:r>
      <w:proofErr w:type="spellStart"/>
      <w:r>
        <w:rPr>
          <w:rFonts w:asciiTheme="minorHAnsi" w:hAnsiTheme="minorHAnsi" w:cs="Arial"/>
        </w:rPr>
        <w:t>javnog</w:t>
      </w:r>
      <w:proofErr w:type="spellEnd"/>
      <w:r>
        <w:rPr>
          <w:rFonts w:asciiTheme="minorHAnsi" w:hAnsiTheme="minorHAnsi" w:cs="Arial"/>
        </w:rPr>
        <w:t xml:space="preserve"> </w:t>
      </w:r>
      <w:proofErr w:type="spellStart"/>
      <w:r>
        <w:rPr>
          <w:rFonts w:asciiTheme="minorHAnsi" w:hAnsiTheme="minorHAnsi" w:cs="Arial"/>
        </w:rPr>
        <w:t>konkursa</w:t>
      </w:r>
      <w:proofErr w:type="spellEnd"/>
      <w:r>
        <w:rPr>
          <w:rFonts w:asciiTheme="minorHAnsi" w:hAnsiTheme="minorHAnsi" w:cs="Arial"/>
        </w:rPr>
        <w:t xml:space="preserve">. </w:t>
      </w:r>
      <w:proofErr w:type="spellStart"/>
      <w:r>
        <w:rPr>
          <w:rFonts w:asciiTheme="minorHAnsi" w:hAnsiTheme="minorHAnsi" w:cs="Arial"/>
        </w:rPr>
        <w:t>Ukratko</w:t>
      </w:r>
      <w:proofErr w:type="spellEnd"/>
      <w:r>
        <w:rPr>
          <w:rFonts w:asciiTheme="minorHAnsi" w:hAnsiTheme="minorHAnsi" w:cs="Arial"/>
        </w:rPr>
        <w:t xml:space="preserve"> </w:t>
      </w:r>
      <w:proofErr w:type="spellStart"/>
      <w:r>
        <w:rPr>
          <w:rFonts w:asciiTheme="minorHAnsi" w:hAnsiTheme="minorHAnsi" w:cs="Arial"/>
        </w:rPr>
        <w:t>navesti</w:t>
      </w:r>
      <w:proofErr w:type="spellEnd"/>
      <w:r>
        <w:rPr>
          <w:rFonts w:asciiTheme="minorHAnsi" w:hAnsiTheme="minorHAnsi" w:cs="Arial"/>
        </w:rPr>
        <w:t xml:space="preserve"> </w:t>
      </w:r>
      <w:proofErr w:type="spellStart"/>
      <w:r>
        <w:rPr>
          <w:rFonts w:asciiTheme="minorHAnsi" w:hAnsiTheme="minorHAnsi" w:cs="Arial"/>
        </w:rPr>
        <w:t>glavna</w:t>
      </w:r>
      <w:proofErr w:type="spellEnd"/>
      <w:r>
        <w:rPr>
          <w:rFonts w:asciiTheme="minorHAnsi" w:hAnsiTheme="minorHAnsi" w:cs="Arial"/>
        </w:rPr>
        <w:t xml:space="preserve"> </w:t>
      </w:r>
      <w:proofErr w:type="spellStart"/>
      <w:r>
        <w:rPr>
          <w:rFonts w:asciiTheme="minorHAnsi" w:hAnsiTheme="minorHAnsi" w:cs="Arial"/>
        </w:rPr>
        <w:t>obilježja</w:t>
      </w:r>
      <w:proofErr w:type="spellEnd"/>
      <w:r>
        <w:rPr>
          <w:rFonts w:asciiTheme="minorHAnsi" w:hAnsiTheme="minorHAnsi" w:cs="Arial"/>
        </w:rPr>
        <w:t xml:space="preserve"> </w:t>
      </w:r>
      <w:proofErr w:type="spellStart"/>
      <w:r>
        <w:rPr>
          <w:rFonts w:asciiTheme="minorHAnsi" w:hAnsiTheme="minorHAnsi" w:cs="Arial"/>
        </w:rPr>
        <w:t>svake</w:t>
      </w:r>
      <w:proofErr w:type="spellEnd"/>
      <w:r>
        <w:rPr>
          <w:rFonts w:asciiTheme="minorHAnsi" w:hAnsiTheme="minorHAnsi" w:cs="Arial"/>
        </w:rPr>
        <w:t xml:space="preserve"> </w:t>
      </w:r>
      <w:proofErr w:type="spellStart"/>
      <w:r>
        <w:rPr>
          <w:rFonts w:asciiTheme="minorHAnsi" w:hAnsiTheme="minorHAnsi" w:cs="Arial"/>
        </w:rPr>
        <w:t>grupe</w:t>
      </w:r>
      <w:proofErr w:type="spellEnd"/>
      <w:r>
        <w:rPr>
          <w:rFonts w:asciiTheme="minorHAnsi" w:hAnsiTheme="minorHAnsi" w:cs="Arial"/>
        </w:rPr>
        <w:t xml:space="preserve"> </w:t>
      </w:r>
      <w:proofErr w:type="spellStart"/>
      <w:r>
        <w:rPr>
          <w:rFonts w:asciiTheme="minorHAnsi" w:hAnsiTheme="minorHAnsi" w:cs="Arial"/>
        </w:rPr>
        <w:t>korisnika</w:t>
      </w:r>
      <w:proofErr w:type="spellEnd"/>
      <w:r>
        <w:rPr>
          <w:rFonts w:asciiTheme="minorHAnsi" w:hAnsiTheme="minorHAnsi" w:cs="Arial"/>
        </w:rPr>
        <w:t xml:space="preserve">, </w:t>
      </w:r>
      <w:proofErr w:type="spellStart"/>
      <w:r>
        <w:rPr>
          <w:rFonts w:asciiTheme="minorHAnsi" w:hAnsiTheme="minorHAnsi" w:cs="Arial"/>
        </w:rPr>
        <w:t>njihov</w:t>
      </w:r>
      <w:proofErr w:type="spellEnd"/>
      <w:r>
        <w:rPr>
          <w:rFonts w:asciiTheme="minorHAnsi" w:hAnsiTheme="minorHAnsi" w:cs="Arial"/>
        </w:rPr>
        <w:t xml:space="preserve"> </w:t>
      </w:r>
      <w:proofErr w:type="spellStart"/>
      <w:r>
        <w:rPr>
          <w:rFonts w:asciiTheme="minorHAnsi" w:hAnsiTheme="minorHAnsi" w:cs="Arial"/>
        </w:rPr>
        <w:t>broj</w:t>
      </w:r>
      <w:proofErr w:type="spellEnd"/>
      <w:r>
        <w:rPr>
          <w:rFonts w:asciiTheme="minorHAnsi" w:hAnsiTheme="minorHAnsi" w:cs="Arial"/>
        </w:rPr>
        <w:t xml:space="preserve"> i </w:t>
      </w:r>
      <w:proofErr w:type="spellStart"/>
      <w:r>
        <w:rPr>
          <w:rFonts w:asciiTheme="minorHAnsi" w:hAnsiTheme="minorHAnsi" w:cs="Arial"/>
        </w:rPr>
        <w:t>njihove</w:t>
      </w:r>
      <w:proofErr w:type="spellEnd"/>
      <w:r>
        <w:rPr>
          <w:rFonts w:asciiTheme="minorHAnsi" w:hAnsiTheme="minorHAnsi" w:cs="Arial"/>
        </w:rPr>
        <w:t xml:space="preserve"> </w:t>
      </w:r>
      <w:proofErr w:type="spellStart"/>
      <w:r>
        <w:rPr>
          <w:rFonts w:asciiTheme="minorHAnsi" w:hAnsiTheme="minorHAnsi" w:cs="Arial"/>
        </w:rPr>
        <w:t>potrebe</w:t>
      </w:r>
      <w:proofErr w:type="spellEnd"/>
      <w:r>
        <w:rPr>
          <w:rFonts w:asciiTheme="minorHAnsi" w:hAnsiTheme="minorHAnsi" w:cs="Arial"/>
        </w:rPr>
        <w:t xml:space="preserve"> </w:t>
      </w:r>
      <w:proofErr w:type="spellStart"/>
      <w:r>
        <w:rPr>
          <w:rFonts w:asciiTheme="minorHAnsi" w:hAnsiTheme="minorHAnsi" w:cs="Arial"/>
        </w:rPr>
        <w:t>na</w:t>
      </w:r>
      <w:proofErr w:type="spellEnd"/>
      <w:r>
        <w:rPr>
          <w:rFonts w:asciiTheme="minorHAnsi" w:hAnsiTheme="minorHAnsi" w:cs="Arial"/>
        </w:rPr>
        <w:t xml:space="preserve"> </w:t>
      </w:r>
      <w:proofErr w:type="spellStart"/>
      <w:r>
        <w:rPr>
          <w:rFonts w:asciiTheme="minorHAnsi" w:hAnsiTheme="minorHAnsi" w:cs="Arial"/>
        </w:rPr>
        <w:t>koje</w:t>
      </w:r>
      <w:proofErr w:type="spellEnd"/>
      <w:r>
        <w:rPr>
          <w:rFonts w:asciiTheme="minorHAnsi" w:hAnsiTheme="minorHAnsi" w:cs="Arial"/>
        </w:rPr>
        <w:t xml:space="preserve"> </w:t>
      </w:r>
      <w:proofErr w:type="spellStart"/>
      <w:r>
        <w:rPr>
          <w:rFonts w:asciiTheme="minorHAnsi" w:hAnsiTheme="minorHAnsi" w:cs="Arial"/>
        </w:rPr>
        <w:t>projekti</w:t>
      </w:r>
      <w:proofErr w:type="spellEnd"/>
      <w:r>
        <w:rPr>
          <w:rFonts w:asciiTheme="minorHAnsi" w:hAnsiTheme="minorHAnsi" w:cs="Arial"/>
        </w:rPr>
        <w:t xml:space="preserve"> i </w:t>
      </w:r>
      <w:proofErr w:type="spellStart"/>
      <w:r>
        <w:rPr>
          <w:rFonts w:asciiTheme="minorHAnsi" w:hAnsiTheme="minorHAnsi" w:cs="Arial"/>
        </w:rPr>
        <w:t>programi</w:t>
      </w:r>
      <w:proofErr w:type="spellEnd"/>
      <w:r>
        <w:rPr>
          <w:rFonts w:asciiTheme="minorHAnsi" w:hAnsiTheme="minorHAnsi" w:cs="Arial"/>
        </w:rPr>
        <w:t xml:space="preserve"> </w:t>
      </w:r>
      <w:proofErr w:type="spellStart"/>
      <w:r>
        <w:rPr>
          <w:rFonts w:asciiTheme="minorHAnsi" w:hAnsiTheme="minorHAnsi" w:cs="Arial"/>
        </w:rPr>
        <w:t>treba</w:t>
      </w:r>
      <w:proofErr w:type="spellEnd"/>
      <w:r>
        <w:rPr>
          <w:rFonts w:asciiTheme="minorHAnsi" w:hAnsiTheme="minorHAnsi" w:cs="Arial"/>
        </w:rPr>
        <w:t xml:space="preserve"> da </w:t>
      </w:r>
      <w:proofErr w:type="spellStart"/>
      <w:r>
        <w:rPr>
          <w:rFonts w:asciiTheme="minorHAnsi" w:hAnsiTheme="minorHAnsi" w:cs="Arial"/>
        </w:rPr>
        <w:t>odgovore</w:t>
      </w:r>
      <w:proofErr w:type="spellEnd"/>
      <w:r>
        <w:rPr>
          <w:rFonts w:asciiTheme="minorHAnsi" w:hAnsiTheme="minorHAnsi" w:cs="Arial"/>
        </w:rPr>
        <w:t xml:space="preserve"> u 202</w:t>
      </w:r>
      <w:r w:rsidR="006C4200">
        <w:rPr>
          <w:rFonts w:asciiTheme="minorHAnsi" w:hAnsiTheme="minorHAnsi" w:cs="Arial"/>
        </w:rPr>
        <w:t>2</w:t>
      </w:r>
      <w:r>
        <w:rPr>
          <w:rFonts w:asciiTheme="minorHAnsi" w:hAnsiTheme="minorHAnsi" w:cs="Arial"/>
        </w:rPr>
        <w:t xml:space="preserve">. </w:t>
      </w:r>
      <w:proofErr w:type="spellStart"/>
      <w:r>
        <w:rPr>
          <w:rFonts w:asciiTheme="minorHAnsi" w:hAnsiTheme="minorHAnsi" w:cs="Arial"/>
        </w:rPr>
        <w:t>godini</w:t>
      </w:r>
      <w:proofErr w:type="spellEnd"/>
      <w:r>
        <w:rPr>
          <w:rFonts w:asciiTheme="minorHAnsi" w:hAnsiTheme="minorHAnsi" w:cs="Arial"/>
        </w:rPr>
        <w:t>.</w:t>
      </w:r>
    </w:p>
    <w:tbl>
      <w:tblPr>
        <w:tblStyle w:val="TableGrid"/>
        <w:tblW w:w="0" w:type="auto"/>
        <w:tblInd w:w="792" w:type="dxa"/>
        <w:tblLook w:val="04A0" w:firstRow="1" w:lastRow="0" w:firstColumn="1" w:lastColumn="0" w:noHBand="0" w:noVBand="1"/>
      </w:tblPr>
      <w:tblGrid>
        <w:gridCol w:w="13746"/>
      </w:tblGrid>
      <w:tr w:rsidR="003618D8" w14:paraId="67565D9E" w14:textId="77777777" w:rsidTr="003618D8">
        <w:tc>
          <w:tcPr>
            <w:tcW w:w="13746" w:type="dxa"/>
            <w:tcBorders>
              <w:top w:val="single" w:sz="18" w:space="0" w:color="auto"/>
              <w:left w:val="single" w:sz="4" w:space="0" w:color="auto"/>
              <w:bottom w:val="single" w:sz="4" w:space="0" w:color="auto"/>
              <w:right w:val="single" w:sz="4" w:space="0" w:color="auto"/>
            </w:tcBorders>
            <w:shd w:val="clear" w:color="auto" w:fill="F2F2F2" w:themeFill="background1" w:themeFillShade="F2"/>
            <w:tcMar>
              <w:top w:w="57" w:type="dxa"/>
              <w:left w:w="108" w:type="dxa"/>
              <w:bottom w:w="57" w:type="dxa"/>
              <w:right w:w="108" w:type="dxa"/>
            </w:tcMar>
            <w:hideMark/>
          </w:tcPr>
          <w:p w14:paraId="5EEDE426" w14:textId="77777777" w:rsidR="003618D8" w:rsidRDefault="003618D8">
            <w:pPr>
              <w:spacing w:after="0"/>
              <w:rPr>
                <w:rFonts w:cs="Arial"/>
              </w:rPr>
            </w:pPr>
            <w:r>
              <w:rPr>
                <w:rFonts w:cs="Arial"/>
              </w:rPr>
              <w:t>Opis glavnih grupa korisnika, njihov broj i potrebe</w:t>
            </w:r>
          </w:p>
        </w:tc>
      </w:tr>
      <w:tr w:rsidR="003618D8" w14:paraId="066D6C78" w14:textId="77777777" w:rsidTr="003618D8">
        <w:tc>
          <w:tcPr>
            <w:tcW w:w="1374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752721A" w14:textId="77777777" w:rsidR="003618D8" w:rsidRDefault="003618D8">
            <w:pPr>
              <w:spacing w:after="0"/>
              <w:rPr>
                <w:rFonts w:cs="Arial"/>
              </w:rPr>
            </w:pPr>
            <w:r>
              <w:rPr>
                <w:rFonts w:cs="Arial"/>
                <w:u w:val="single"/>
              </w:rPr>
              <w:t>Šire građanstvo</w:t>
            </w:r>
            <w:r>
              <w:rPr>
                <w:rFonts w:cs="Arial"/>
              </w:rPr>
              <w:t>: postiže se podizanje vidljivosti nauke i njenog značaja za društvo;</w:t>
            </w:r>
          </w:p>
          <w:p w14:paraId="30F04B61" w14:textId="77777777" w:rsidR="003618D8" w:rsidRDefault="003618D8">
            <w:pPr>
              <w:spacing w:after="0"/>
              <w:rPr>
                <w:rFonts w:cs="Arial"/>
              </w:rPr>
            </w:pPr>
          </w:p>
          <w:p w14:paraId="0D888C80" w14:textId="77777777" w:rsidR="003618D8" w:rsidRDefault="003618D8">
            <w:pPr>
              <w:spacing w:after="0"/>
              <w:rPr>
                <w:rFonts w:cs="Arial"/>
              </w:rPr>
            </w:pPr>
            <w:r>
              <w:rPr>
                <w:rFonts w:cs="Arial"/>
                <w:u w:val="single"/>
              </w:rPr>
              <w:t>Mladi talenti</w:t>
            </w:r>
            <w:r>
              <w:rPr>
                <w:rFonts w:cs="Arial"/>
              </w:rPr>
              <w:t xml:space="preserve">: kod izbora profesije treba ih privući da se opredijele za karijeru istraživača – učenici osnovnih </w:t>
            </w:r>
            <w:r w:rsidR="00FE527E">
              <w:rPr>
                <w:rFonts w:cs="Arial"/>
              </w:rPr>
              <w:t>i srednjih škola, kao i</w:t>
            </w:r>
            <w:r>
              <w:rPr>
                <w:rFonts w:cs="Arial"/>
              </w:rPr>
              <w:t xml:space="preserve"> studenti, koji su zainteresovani da se bave istraživanjem. </w:t>
            </w:r>
          </w:p>
          <w:p w14:paraId="4A82D02F" w14:textId="77777777" w:rsidR="003618D8" w:rsidRDefault="003618D8">
            <w:pPr>
              <w:spacing w:after="0"/>
              <w:rPr>
                <w:rFonts w:cs="Arial"/>
              </w:rPr>
            </w:pPr>
          </w:p>
          <w:p w14:paraId="17797212" w14:textId="77777777" w:rsidR="003618D8" w:rsidRDefault="003618D8">
            <w:pPr>
              <w:spacing w:after="0"/>
              <w:rPr>
                <w:rFonts w:cs="Arial"/>
              </w:rPr>
            </w:pPr>
            <w:r>
              <w:rPr>
                <w:rFonts w:cs="Arial"/>
                <w:u w:val="single"/>
              </w:rPr>
              <w:lastRenderedPageBreak/>
              <w:t>Mladi istraživači</w:t>
            </w:r>
            <w:r>
              <w:rPr>
                <w:rFonts w:cs="Arial"/>
              </w:rPr>
              <w:t>: imaće priliku da kroz ostvarenu promociju nauke steknu nova znanja i iskustva o mogućnostima jačanja svojih istraživačkih kapaciteta; i</w:t>
            </w:r>
          </w:p>
          <w:p w14:paraId="2919CB99" w14:textId="77777777" w:rsidR="003618D8" w:rsidRDefault="003618D8">
            <w:pPr>
              <w:spacing w:after="0"/>
              <w:rPr>
                <w:rFonts w:cs="Arial"/>
              </w:rPr>
            </w:pPr>
          </w:p>
          <w:p w14:paraId="5DA462C1" w14:textId="77777777" w:rsidR="003618D8" w:rsidRDefault="003618D8">
            <w:pPr>
              <w:spacing w:after="0"/>
              <w:rPr>
                <w:rFonts w:cs="Arial"/>
              </w:rPr>
            </w:pPr>
            <w:r>
              <w:rPr>
                <w:rFonts w:cs="Arial"/>
                <w:u w:val="single"/>
              </w:rPr>
              <w:t>Renomirane NVO</w:t>
            </w:r>
            <w:r>
              <w:rPr>
                <w:rFonts w:cs="Arial"/>
              </w:rPr>
              <w:t xml:space="preserve"> u oblasti promocije nauke.</w:t>
            </w:r>
          </w:p>
        </w:tc>
      </w:tr>
    </w:tbl>
    <w:p w14:paraId="2EE6EFB7" w14:textId="77777777" w:rsidR="003618D8" w:rsidRDefault="003618D8" w:rsidP="003618D8">
      <w:pPr>
        <w:rPr>
          <w:rFonts w:cs="Arial"/>
          <w:lang w:eastAsia="ja-JP"/>
        </w:rPr>
      </w:pPr>
    </w:p>
    <w:p w14:paraId="6C871B31" w14:textId="77777777" w:rsidR="003618D8" w:rsidRDefault="003618D8" w:rsidP="003618D8">
      <w:pPr>
        <w:rPr>
          <w:rFonts w:cs="Arial"/>
        </w:rPr>
      </w:pPr>
    </w:p>
    <w:p w14:paraId="162B0D3B" w14:textId="77777777" w:rsidR="003618D8" w:rsidRDefault="003618D8" w:rsidP="003618D8">
      <w:pPr>
        <w:pStyle w:val="ListParagraph"/>
        <w:numPr>
          <w:ilvl w:val="1"/>
          <w:numId w:val="26"/>
        </w:numPr>
        <w:spacing w:after="200"/>
        <w:contextualSpacing/>
        <w:rPr>
          <w:rFonts w:asciiTheme="minorHAnsi" w:hAnsiTheme="minorHAnsi" w:cs="Arial"/>
        </w:rPr>
      </w:pPr>
      <w:proofErr w:type="spellStart"/>
      <w:r>
        <w:rPr>
          <w:rFonts w:asciiTheme="minorHAnsi" w:hAnsiTheme="minorHAnsi" w:cs="Arial"/>
        </w:rPr>
        <w:t>Navesti</w:t>
      </w:r>
      <w:proofErr w:type="spellEnd"/>
      <w:r>
        <w:rPr>
          <w:rFonts w:asciiTheme="minorHAnsi" w:hAnsiTheme="minorHAnsi" w:cs="Arial"/>
        </w:rPr>
        <w:t xml:space="preserve"> </w:t>
      </w:r>
      <w:proofErr w:type="spellStart"/>
      <w:r>
        <w:rPr>
          <w:rFonts w:asciiTheme="minorHAnsi" w:hAnsiTheme="minorHAnsi" w:cs="Arial"/>
        </w:rPr>
        <w:t>očekivani</w:t>
      </w:r>
      <w:proofErr w:type="spellEnd"/>
      <w:r>
        <w:rPr>
          <w:rFonts w:asciiTheme="minorHAnsi" w:hAnsiTheme="minorHAnsi" w:cs="Arial"/>
        </w:rPr>
        <w:t xml:space="preserve"> </w:t>
      </w:r>
      <w:proofErr w:type="spellStart"/>
      <w:r>
        <w:rPr>
          <w:rFonts w:asciiTheme="minorHAnsi" w:hAnsiTheme="minorHAnsi" w:cs="Arial"/>
        </w:rPr>
        <w:t>ukupni</w:t>
      </w:r>
      <w:proofErr w:type="spellEnd"/>
      <w:r>
        <w:rPr>
          <w:rFonts w:asciiTheme="minorHAnsi" w:hAnsiTheme="minorHAnsi" w:cs="Arial"/>
        </w:rPr>
        <w:t xml:space="preserve"> </w:t>
      </w:r>
      <w:proofErr w:type="spellStart"/>
      <w:r>
        <w:rPr>
          <w:rFonts w:asciiTheme="minorHAnsi" w:hAnsiTheme="minorHAnsi" w:cs="Arial"/>
        </w:rPr>
        <w:t>broj</w:t>
      </w:r>
      <w:proofErr w:type="spellEnd"/>
      <w:r>
        <w:rPr>
          <w:rFonts w:asciiTheme="minorHAnsi" w:hAnsiTheme="minorHAnsi" w:cs="Arial"/>
        </w:rPr>
        <w:t xml:space="preserve"> </w:t>
      </w:r>
      <w:proofErr w:type="spellStart"/>
      <w:r>
        <w:rPr>
          <w:rFonts w:asciiTheme="minorHAnsi" w:hAnsiTheme="minorHAnsi" w:cs="Arial"/>
        </w:rPr>
        <w:t>ugovorenih</w:t>
      </w:r>
      <w:proofErr w:type="spellEnd"/>
      <w:r>
        <w:rPr>
          <w:rFonts w:asciiTheme="minorHAnsi" w:hAnsiTheme="minorHAnsi" w:cs="Arial"/>
        </w:rPr>
        <w:t xml:space="preserve"> </w:t>
      </w:r>
      <w:proofErr w:type="spellStart"/>
      <w:r>
        <w:rPr>
          <w:rFonts w:asciiTheme="minorHAnsi" w:hAnsiTheme="minorHAnsi" w:cs="Arial"/>
        </w:rPr>
        <w:t>projekata</w:t>
      </w:r>
      <w:proofErr w:type="spellEnd"/>
      <w:r>
        <w:rPr>
          <w:rFonts w:asciiTheme="minorHAnsi" w:hAnsiTheme="minorHAnsi" w:cs="Arial"/>
        </w:rPr>
        <w:t xml:space="preserve">, </w:t>
      </w:r>
      <w:proofErr w:type="spellStart"/>
      <w:r>
        <w:rPr>
          <w:rFonts w:asciiTheme="minorHAnsi" w:hAnsiTheme="minorHAnsi" w:cs="Arial"/>
        </w:rPr>
        <w:t>odnosno</w:t>
      </w:r>
      <w:proofErr w:type="spellEnd"/>
      <w:r>
        <w:rPr>
          <w:rFonts w:asciiTheme="minorHAnsi" w:hAnsiTheme="minorHAnsi" w:cs="Arial"/>
        </w:rPr>
        <w:t xml:space="preserve"> </w:t>
      </w:r>
      <w:proofErr w:type="spellStart"/>
      <w:r>
        <w:rPr>
          <w:rFonts w:asciiTheme="minorHAnsi" w:hAnsiTheme="minorHAnsi" w:cs="Arial"/>
        </w:rPr>
        <w:t>ugovora</w:t>
      </w:r>
      <w:proofErr w:type="spellEnd"/>
      <w:r>
        <w:rPr>
          <w:rFonts w:asciiTheme="minorHAnsi" w:hAnsiTheme="minorHAnsi" w:cs="Arial"/>
        </w:rPr>
        <w:t xml:space="preserve"> </w:t>
      </w:r>
      <w:proofErr w:type="spellStart"/>
      <w:r>
        <w:rPr>
          <w:rFonts w:asciiTheme="minorHAnsi" w:hAnsiTheme="minorHAnsi" w:cs="Arial"/>
        </w:rPr>
        <w:t>koji</w:t>
      </w:r>
      <w:proofErr w:type="spellEnd"/>
      <w:r>
        <w:rPr>
          <w:rFonts w:asciiTheme="minorHAnsi" w:hAnsiTheme="minorHAnsi" w:cs="Arial"/>
        </w:rPr>
        <w:t xml:space="preserve"> se </w:t>
      </w:r>
      <w:proofErr w:type="spellStart"/>
      <w:r>
        <w:rPr>
          <w:rFonts w:asciiTheme="minorHAnsi" w:hAnsiTheme="minorHAnsi" w:cs="Arial"/>
        </w:rPr>
        <w:t>planira</w:t>
      </w:r>
      <w:proofErr w:type="spellEnd"/>
      <w:r>
        <w:rPr>
          <w:rFonts w:asciiTheme="minorHAnsi" w:hAnsiTheme="minorHAnsi" w:cs="Arial"/>
        </w:rPr>
        <w:t xml:space="preserve"> </w:t>
      </w:r>
      <w:proofErr w:type="spellStart"/>
      <w:r>
        <w:rPr>
          <w:rFonts w:asciiTheme="minorHAnsi" w:hAnsiTheme="minorHAnsi" w:cs="Arial"/>
        </w:rPr>
        <w:t>zaključiti</w:t>
      </w:r>
      <w:proofErr w:type="spellEnd"/>
      <w:r>
        <w:rPr>
          <w:rFonts w:asciiTheme="minorHAnsi" w:hAnsiTheme="minorHAnsi" w:cs="Arial"/>
        </w:rPr>
        <w:t xml:space="preserve"> s </w:t>
      </w:r>
      <w:proofErr w:type="spellStart"/>
      <w:r>
        <w:rPr>
          <w:rFonts w:asciiTheme="minorHAnsi" w:hAnsiTheme="minorHAnsi" w:cs="Arial"/>
        </w:rPr>
        <w:t>nevladinim</w:t>
      </w:r>
      <w:proofErr w:type="spellEnd"/>
      <w:r>
        <w:rPr>
          <w:rFonts w:asciiTheme="minorHAnsi" w:hAnsiTheme="minorHAnsi" w:cs="Arial"/>
        </w:rPr>
        <w:t xml:space="preserve"> </w:t>
      </w:r>
      <w:proofErr w:type="spellStart"/>
      <w:r>
        <w:rPr>
          <w:rFonts w:asciiTheme="minorHAnsi" w:hAnsiTheme="minorHAnsi" w:cs="Arial"/>
        </w:rPr>
        <w:t>organizacijama</w:t>
      </w:r>
      <w:proofErr w:type="spellEnd"/>
      <w:r>
        <w:rPr>
          <w:rFonts w:asciiTheme="minorHAnsi" w:hAnsiTheme="minorHAnsi" w:cs="Arial"/>
        </w:rPr>
        <w:t xml:space="preserve"> </w:t>
      </w:r>
      <w:proofErr w:type="spellStart"/>
      <w:r>
        <w:rPr>
          <w:rFonts w:asciiTheme="minorHAnsi" w:hAnsiTheme="minorHAnsi" w:cs="Arial"/>
        </w:rPr>
        <w:t>na</w:t>
      </w:r>
      <w:proofErr w:type="spellEnd"/>
      <w:r>
        <w:rPr>
          <w:rFonts w:asciiTheme="minorHAnsi" w:hAnsiTheme="minorHAnsi" w:cs="Arial"/>
        </w:rPr>
        <w:t xml:space="preserve"> </w:t>
      </w:r>
      <w:proofErr w:type="spellStart"/>
      <w:r>
        <w:rPr>
          <w:rFonts w:asciiTheme="minorHAnsi" w:hAnsiTheme="minorHAnsi" w:cs="Arial"/>
        </w:rPr>
        <w:t>osnovu</w:t>
      </w:r>
      <w:proofErr w:type="spellEnd"/>
      <w:r>
        <w:rPr>
          <w:rFonts w:asciiTheme="minorHAnsi" w:hAnsiTheme="minorHAnsi" w:cs="Arial"/>
        </w:rPr>
        <w:t xml:space="preserve"> </w:t>
      </w:r>
      <w:proofErr w:type="spellStart"/>
      <w:r>
        <w:rPr>
          <w:rFonts w:asciiTheme="minorHAnsi" w:hAnsiTheme="minorHAnsi" w:cs="Arial"/>
        </w:rPr>
        <w:t>javnog</w:t>
      </w:r>
      <w:proofErr w:type="spellEnd"/>
      <w:r>
        <w:rPr>
          <w:rFonts w:asciiTheme="minorHAnsi" w:hAnsiTheme="minorHAnsi" w:cs="Arial"/>
        </w:rPr>
        <w:t xml:space="preserve"> </w:t>
      </w:r>
      <w:proofErr w:type="spellStart"/>
      <w:r>
        <w:rPr>
          <w:rFonts w:asciiTheme="minorHAnsi" w:hAnsiTheme="minorHAnsi" w:cs="Arial"/>
        </w:rPr>
        <w:t>konkursa</w:t>
      </w:r>
      <w:proofErr w:type="spellEnd"/>
      <w:r>
        <w:rPr>
          <w:rFonts w:asciiTheme="minorHAnsi" w:hAnsiTheme="minorHAnsi" w:cs="Arial"/>
        </w:rPr>
        <w:t>.</w:t>
      </w:r>
    </w:p>
    <w:tbl>
      <w:tblPr>
        <w:tblStyle w:val="TableGrid"/>
        <w:tblW w:w="0" w:type="auto"/>
        <w:tblInd w:w="792" w:type="dxa"/>
        <w:tblLook w:val="04A0" w:firstRow="1" w:lastRow="0" w:firstColumn="1" w:lastColumn="0" w:noHBand="0" w:noVBand="1"/>
      </w:tblPr>
      <w:tblGrid>
        <w:gridCol w:w="6884"/>
        <w:gridCol w:w="6862"/>
      </w:tblGrid>
      <w:tr w:rsidR="003618D8" w14:paraId="09A57F25" w14:textId="77777777" w:rsidTr="003618D8">
        <w:tc>
          <w:tcPr>
            <w:tcW w:w="13746" w:type="dxa"/>
            <w:gridSpan w:val="2"/>
            <w:tcBorders>
              <w:top w:val="single" w:sz="18" w:space="0" w:color="auto"/>
              <w:left w:val="single" w:sz="4" w:space="0" w:color="auto"/>
              <w:bottom w:val="single" w:sz="2" w:space="0" w:color="auto"/>
              <w:right w:val="single" w:sz="4" w:space="0" w:color="auto"/>
            </w:tcBorders>
            <w:shd w:val="clear" w:color="auto" w:fill="F2F2F2" w:themeFill="background1" w:themeFillShade="F2"/>
            <w:tcMar>
              <w:top w:w="57" w:type="dxa"/>
              <w:left w:w="108" w:type="dxa"/>
              <w:bottom w:w="57" w:type="dxa"/>
              <w:right w:w="108" w:type="dxa"/>
            </w:tcMar>
            <w:hideMark/>
          </w:tcPr>
          <w:p w14:paraId="0CA74F9A" w14:textId="77777777" w:rsidR="003618D8" w:rsidRDefault="003618D8">
            <w:pPr>
              <w:spacing w:after="0"/>
              <w:jc w:val="center"/>
              <w:rPr>
                <w:rFonts w:cs="Arial"/>
              </w:rPr>
            </w:pPr>
            <w:r>
              <w:rPr>
                <w:rFonts w:cs="Arial"/>
              </w:rPr>
              <w:t>Očekivani broj projekata koji se planira finansirati / broj ugovora koje se planira zaključiti s NVO</w:t>
            </w:r>
          </w:p>
        </w:tc>
      </w:tr>
      <w:tr w:rsidR="003618D8" w14:paraId="14D8BC7D" w14:textId="77777777" w:rsidTr="003618D8">
        <w:tc>
          <w:tcPr>
            <w:tcW w:w="6884" w:type="dxa"/>
            <w:tcBorders>
              <w:top w:val="single" w:sz="2"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D0B6AC3" w14:textId="77777777" w:rsidR="003618D8" w:rsidRDefault="003618D8">
            <w:pPr>
              <w:spacing w:after="0"/>
              <w:rPr>
                <w:rFonts w:cs="Arial"/>
              </w:rPr>
            </w:pPr>
            <w:r>
              <w:rPr>
                <w:rFonts w:cs="Arial"/>
              </w:rPr>
              <w:t>7-10 projekata u zavisnosti od veličine sredstava dodijeljenih pojedinačnim NVO</w:t>
            </w:r>
          </w:p>
        </w:tc>
        <w:tc>
          <w:tcPr>
            <w:tcW w:w="6862" w:type="dxa"/>
            <w:tcBorders>
              <w:top w:val="single" w:sz="2"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A0B76C9" w14:textId="77777777" w:rsidR="003618D8" w:rsidRDefault="003618D8">
            <w:pPr>
              <w:spacing w:after="0"/>
              <w:rPr>
                <w:rFonts w:cs="Arial"/>
              </w:rPr>
            </w:pPr>
            <w:r>
              <w:rPr>
                <w:rFonts w:cs="Arial"/>
              </w:rPr>
              <w:t>7-10 potpisanih ugovora u zavisnosti od veličine sredstava dodijeljenih pojedinačnim NVO</w:t>
            </w:r>
          </w:p>
        </w:tc>
      </w:tr>
    </w:tbl>
    <w:p w14:paraId="59C3B51D" w14:textId="77777777" w:rsidR="003618D8" w:rsidRDefault="003618D8" w:rsidP="003618D8">
      <w:pPr>
        <w:ind w:left="792"/>
        <w:rPr>
          <w:rFonts w:cs="Arial"/>
          <w:lang w:eastAsia="ja-JP"/>
        </w:rPr>
      </w:pPr>
    </w:p>
    <w:p w14:paraId="44081218" w14:textId="77777777" w:rsidR="003618D8" w:rsidRDefault="003618D8" w:rsidP="003618D8">
      <w:pPr>
        <w:pStyle w:val="ListParagraph"/>
        <w:numPr>
          <w:ilvl w:val="1"/>
          <w:numId w:val="26"/>
        </w:numPr>
        <w:spacing w:after="200"/>
        <w:contextualSpacing/>
        <w:jc w:val="both"/>
        <w:rPr>
          <w:rFonts w:asciiTheme="minorHAnsi" w:hAnsiTheme="minorHAnsi" w:cs="Arial"/>
        </w:rPr>
      </w:pPr>
      <w:proofErr w:type="spellStart"/>
      <w:r>
        <w:rPr>
          <w:rFonts w:asciiTheme="minorHAnsi" w:hAnsiTheme="minorHAnsi" w:cs="Arial"/>
        </w:rPr>
        <w:t>Navesti</w:t>
      </w:r>
      <w:proofErr w:type="spellEnd"/>
      <w:r>
        <w:rPr>
          <w:rFonts w:asciiTheme="minorHAnsi" w:hAnsiTheme="minorHAnsi" w:cs="Arial"/>
        </w:rPr>
        <w:t xml:space="preserve"> </w:t>
      </w:r>
      <w:proofErr w:type="spellStart"/>
      <w:r>
        <w:rPr>
          <w:rFonts w:asciiTheme="minorHAnsi" w:hAnsiTheme="minorHAnsi" w:cs="Arial"/>
        </w:rPr>
        <w:t>najviši</w:t>
      </w:r>
      <w:proofErr w:type="spellEnd"/>
      <w:r>
        <w:rPr>
          <w:rFonts w:asciiTheme="minorHAnsi" w:hAnsiTheme="minorHAnsi" w:cs="Arial"/>
        </w:rPr>
        <w:t xml:space="preserve"> i </w:t>
      </w:r>
      <w:proofErr w:type="spellStart"/>
      <w:r>
        <w:rPr>
          <w:rFonts w:asciiTheme="minorHAnsi" w:hAnsiTheme="minorHAnsi" w:cs="Arial"/>
        </w:rPr>
        <w:t>najniži</w:t>
      </w:r>
      <w:proofErr w:type="spellEnd"/>
      <w:r>
        <w:rPr>
          <w:rFonts w:asciiTheme="minorHAnsi" w:hAnsiTheme="minorHAnsi" w:cs="Arial"/>
        </w:rPr>
        <w:t xml:space="preserve"> </w:t>
      </w:r>
      <w:proofErr w:type="spellStart"/>
      <w:r>
        <w:rPr>
          <w:rFonts w:asciiTheme="minorHAnsi" w:hAnsiTheme="minorHAnsi" w:cs="Arial"/>
        </w:rPr>
        <w:t>iznosi</w:t>
      </w:r>
      <w:proofErr w:type="spellEnd"/>
      <w:r>
        <w:rPr>
          <w:rFonts w:asciiTheme="minorHAnsi" w:hAnsiTheme="minorHAnsi" w:cs="Arial"/>
        </w:rPr>
        <w:t xml:space="preserve"> </w:t>
      </w:r>
      <w:proofErr w:type="spellStart"/>
      <w:r>
        <w:rPr>
          <w:rFonts w:asciiTheme="minorHAnsi" w:hAnsiTheme="minorHAnsi" w:cs="Arial"/>
        </w:rPr>
        <w:t>finansijske</w:t>
      </w:r>
      <w:proofErr w:type="spellEnd"/>
      <w:r>
        <w:rPr>
          <w:rFonts w:asciiTheme="minorHAnsi" w:hAnsiTheme="minorHAnsi" w:cs="Arial"/>
        </w:rPr>
        <w:t xml:space="preserve"> </w:t>
      </w:r>
      <w:proofErr w:type="spellStart"/>
      <w:r>
        <w:rPr>
          <w:rFonts w:asciiTheme="minorHAnsi" w:hAnsiTheme="minorHAnsi" w:cs="Arial"/>
        </w:rPr>
        <w:t>podrške</w:t>
      </w:r>
      <w:proofErr w:type="spellEnd"/>
      <w:r>
        <w:rPr>
          <w:rFonts w:asciiTheme="minorHAnsi" w:hAnsiTheme="minorHAnsi" w:cs="Arial"/>
        </w:rPr>
        <w:t xml:space="preserve"> </w:t>
      </w:r>
      <w:proofErr w:type="spellStart"/>
      <w:r>
        <w:rPr>
          <w:rFonts w:asciiTheme="minorHAnsi" w:hAnsiTheme="minorHAnsi" w:cs="Arial"/>
        </w:rPr>
        <w:t>koju</w:t>
      </w:r>
      <w:proofErr w:type="spellEnd"/>
      <w:r>
        <w:rPr>
          <w:rFonts w:asciiTheme="minorHAnsi" w:hAnsiTheme="minorHAnsi" w:cs="Arial"/>
        </w:rPr>
        <w:t xml:space="preserve"> </w:t>
      </w:r>
      <w:proofErr w:type="spellStart"/>
      <w:r>
        <w:rPr>
          <w:rFonts w:asciiTheme="minorHAnsi" w:hAnsiTheme="minorHAnsi" w:cs="Arial"/>
        </w:rPr>
        <w:t>će</w:t>
      </w:r>
      <w:proofErr w:type="spellEnd"/>
      <w:r>
        <w:rPr>
          <w:rFonts w:asciiTheme="minorHAnsi" w:hAnsiTheme="minorHAnsi" w:cs="Arial"/>
        </w:rPr>
        <w:t xml:space="preserve"> </w:t>
      </w:r>
      <w:proofErr w:type="spellStart"/>
      <w:r>
        <w:rPr>
          <w:rFonts w:asciiTheme="minorHAnsi" w:hAnsiTheme="minorHAnsi" w:cs="Arial"/>
        </w:rPr>
        <w:t>biti</w:t>
      </w:r>
      <w:proofErr w:type="spellEnd"/>
      <w:r>
        <w:rPr>
          <w:rFonts w:asciiTheme="minorHAnsi" w:hAnsiTheme="minorHAnsi" w:cs="Arial"/>
        </w:rPr>
        <w:t xml:space="preserve"> </w:t>
      </w:r>
      <w:proofErr w:type="spellStart"/>
      <w:r>
        <w:rPr>
          <w:rFonts w:asciiTheme="minorHAnsi" w:hAnsiTheme="minorHAnsi" w:cs="Arial"/>
        </w:rPr>
        <w:t>moguće</w:t>
      </w:r>
      <w:proofErr w:type="spellEnd"/>
      <w:r>
        <w:rPr>
          <w:rFonts w:asciiTheme="minorHAnsi" w:hAnsiTheme="minorHAnsi" w:cs="Arial"/>
        </w:rPr>
        <w:t xml:space="preserve"> </w:t>
      </w:r>
      <w:proofErr w:type="spellStart"/>
      <w:r>
        <w:rPr>
          <w:rFonts w:asciiTheme="minorHAnsi" w:hAnsiTheme="minorHAnsi" w:cs="Arial"/>
        </w:rPr>
        <w:t>ostvariti</w:t>
      </w:r>
      <w:proofErr w:type="spellEnd"/>
      <w:r>
        <w:rPr>
          <w:rFonts w:asciiTheme="minorHAnsi" w:hAnsiTheme="minorHAnsi" w:cs="Arial"/>
        </w:rPr>
        <w:t xml:space="preserve"> </w:t>
      </w:r>
      <w:proofErr w:type="spellStart"/>
      <w:r>
        <w:rPr>
          <w:rFonts w:asciiTheme="minorHAnsi" w:hAnsiTheme="minorHAnsi" w:cs="Arial"/>
        </w:rPr>
        <w:t>na</w:t>
      </w:r>
      <w:proofErr w:type="spellEnd"/>
      <w:r>
        <w:rPr>
          <w:rFonts w:asciiTheme="minorHAnsi" w:hAnsiTheme="minorHAnsi" w:cs="Arial"/>
        </w:rPr>
        <w:t xml:space="preserve"> </w:t>
      </w:r>
      <w:proofErr w:type="spellStart"/>
      <w:r>
        <w:rPr>
          <w:rFonts w:asciiTheme="minorHAnsi" w:hAnsiTheme="minorHAnsi" w:cs="Arial"/>
        </w:rPr>
        <w:t>osnovu</w:t>
      </w:r>
      <w:proofErr w:type="spellEnd"/>
      <w:r>
        <w:rPr>
          <w:rFonts w:asciiTheme="minorHAnsi" w:hAnsiTheme="minorHAnsi" w:cs="Arial"/>
        </w:rPr>
        <w:t xml:space="preserve"> </w:t>
      </w:r>
      <w:proofErr w:type="spellStart"/>
      <w:r>
        <w:rPr>
          <w:rFonts w:asciiTheme="minorHAnsi" w:hAnsiTheme="minorHAnsi" w:cs="Arial"/>
        </w:rPr>
        <w:t>pojedinačnog</w:t>
      </w:r>
      <w:proofErr w:type="spellEnd"/>
      <w:r>
        <w:rPr>
          <w:rFonts w:asciiTheme="minorHAnsi" w:hAnsiTheme="minorHAnsi" w:cs="Arial"/>
        </w:rPr>
        <w:t xml:space="preserve"> </w:t>
      </w:r>
      <w:proofErr w:type="spellStart"/>
      <w:r>
        <w:rPr>
          <w:rFonts w:asciiTheme="minorHAnsi" w:hAnsiTheme="minorHAnsi" w:cs="Arial"/>
        </w:rPr>
        <w:t>javnog</w:t>
      </w:r>
      <w:proofErr w:type="spellEnd"/>
      <w:r>
        <w:rPr>
          <w:rFonts w:asciiTheme="minorHAnsi" w:hAnsiTheme="minorHAnsi" w:cs="Arial"/>
        </w:rPr>
        <w:t xml:space="preserve"> </w:t>
      </w:r>
      <w:proofErr w:type="spellStart"/>
      <w:r>
        <w:rPr>
          <w:rFonts w:asciiTheme="minorHAnsi" w:hAnsiTheme="minorHAnsi" w:cs="Arial"/>
        </w:rPr>
        <w:t>konkursa</w:t>
      </w:r>
      <w:proofErr w:type="spellEnd"/>
      <w:r>
        <w:rPr>
          <w:rFonts w:asciiTheme="minorHAnsi" w:hAnsiTheme="minorHAnsi" w:cs="Arial"/>
        </w:rPr>
        <w:t xml:space="preserve"> </w:t>
      </w:r>
      <w:proofErr w:type="spellStart"/>
      <w:r>
        <w:rPr>
          <w:rFonts w:asciiTheme="minorHAnsi" w:hAnsiTheme="minorHAnsi" w:cs="Arial"/>
        </w:rPr>
        <w:t>navedenog</w:t>
      </w:r>
      <w:proofErr w:type="spellEnd"/>
      <w:r>
        <w:rPr>
          <w:rFonts w:asciiTheme="minorHAnsi" w:hAnsiTheme="minorHAnsi" w:cs="Arial"/>
        </w:rPr>
        <w:t xml:space="preserve"> u </w:t>
      </w:r>
      <w:proofErr w:type="spellStart"/>
      <w:r>
        <w:rPr>
          <w:rFonts w:asciiTheme="minorHAnsi" w:hAnsiTheme="minorHAnsi" w:cs="Arial"/>
        </w:rPr>
        <w:t>tački</w:t>
      </w:r>
      <w:proofErr w:type="spellEnd"/>
      <w:r>
        <w:rPr>
          <w:rFonts w:asciiTheme="minorHAnsi" w:hAnsiTheme="minorHAnsi" w:cs="Arial"/>
        </w:rPr>
        <w:t xml:space="preserve"> 4.1.</w:t>
      </w:r>
    </w:p>
    <w:tbl>
      <w:tblPr>
        <w:tblStyle w:val="TableGrid"/>
        <w:tblW w:w="0" w:type="auto"/>
        <w:tblInd w:w="792" w:type="dxa"/>
        <w:tblLook w:val="04A0" w:firstRow="1" w:lastRow="0" w:firstColumn="1" w:lastColumn="0" w:noHBand="0" w:noVBand="1"/>
      </w:tblPr>
      <w:tblGrid>
        <w:gridCol w:w="6876"/>
        <w:gridCol w:w="6870"/>
      </w:tblGrid>
      <w:tr w:rsidR="003618D8" w14:paraId="17568D5D" w14:textId="77777777" w:rsidTr="003618D8">
        <w:trPr>
          <w:trHeight w:val="372"/>
        </w:trPr>
        <w:tc>
          <w:tcPr>
            <w:tcW w:w="13746" w:type="dxa"/>
            <w:gridSpan w:val="2"/>
            <w:tcBorders>
              <w:top w:val="single" w:sz="18" w:space="0" w:color="auto"/>
              <w:left w:val="single" w:sz="4" w:space="0" w:color="auto"/>
              <w:bottom w:val="single" w:sz="4" w:space="0" w:color="auto"/>
              <w:right w:val="single" w:sz="4" w:space="0" w:color="auto"/>
            </w:tcBorders>
            <w:shd w:val="clear" w:color="auto" w:fill="F2F2F2" w:themeFill="background1" w:themeFillShade="F2"/>
          </w:tcPr>
          <w:p w14:paraId="04AB0687" w14:textId="77777777" w:rsidR="003618D8" w:rsidRDefault="003618D8">
            <w:pPr>
              <w:spacing w:after="0"/>
              <w:rPr>
                <w:rFonts w:cs="Arial"/>
              </w:rPr>
            </w:pPr>
            <w:r>
              <w:rPr>
                <w:rFonts w:cs="Arial"/>
              </w:rPr>
              <w:t xml:space="preserve">Naziv javnog konkursa: </w:t>
            </w:r>
            <w:r>
              <w:rPr>
                <w:rFonts w:cs="Arial"/>
                <w:b/>
              </w:rPr>
              <w:t>“Sa naukom na ti”</w:t>
            </w:r>
          </w:p>
          <w:p w14:paraId="30261A6C" w14:textId="77777777" w:rsidR="003618D8" w:rsidRDefault="003618D8">
            <w:pPr>
              <w:tabs>
                <w:tab w:val="left" w:pos="2347"/>
              </w:tabs>
              <w:spacing w:after="0"/>
              <w:rPr>
                <w:rFonts w:cs="Arial"/>
              </w:rPr>
            </w:pPr>
            <w:r>
              <w:rPr>
                <w:rFonts w:cs="Arial"/>
              </w:rPr>
              <w:tab/>
            </w:r>
          </w:p>
          <w:p w14:paraId="40D06F9C" w14:textId="77777777" w:rsidR="003618D8" w:rsidRDefault="003618D8">
            <w:pPr>
              <w:spacing w:after="0"/>
              <w:rPr>
                <w:rFonts w:cs="Arial"/>
              </w:rPr>
            </w:pPr>
          </w:p>
        </w:tc>
      </w:tr>
      <w:tr w:rsidR="003618D8" w14:paraId="2D8EBCC8" w14:textId="77777777" w:rsidTr="003618D8">
        <w:trPr>
          <w:trHeight w:val="203"/>
        </w:trPr>
        <w:tc>
          <w:tcPr>
            <w:tcW w:w="6876" w:type="dxa"/>
            <w:tcBorders>
              <w:top w:val="single" w:sz="4" w:space="0" w:color="auto"/>
              <w:left w:val="single" w:sz="4" w:space="0" w:color="auto"/>
              <w:bottom w:val="single" w:sz="4" w:space="0" w:color="auto"/>
              <w:right w:val="single" w:sz="4" w:space="0" w:color="auto"/>
            </w:tcBorders>
          </w:tcPr>
          <w:p w14:paraId="6E79EC85" w14:textId="77777777" w:rsidR="003618D8" w:rsidRDefault="003618D8">
            <w:pPr>
              <w:spacing w:after="0"/>
              <w:rPr>
                <w:rFonts w:cs="Arial"/>
              </w:rPr>
            </w:pPr>
            <w:r>
              <w:rPr>
                <w:rFonts w:cs="Arial"/>
              </w:rPr>
              <w:t>Najniži iznos finansijske podrške koju će biti moguće ostvariti na osnovu javnog konkursa</w:t>
            </w:r>
            <w:r w:rsidRPr="00122951">
              <w:rPr>
                <w:rFonts w:cs="Arial"/>
              </w:rPr>
              <w:t>:  5.000,00</w:t>
            </w:r>
            <w:r>
              <w:rPr>
                <w:rFonts w:cs="Arial"/>
              </w:rPr>
              <w:t xml:space="preserve"> eura</w:t>
            </w:r>
          </w:p>
          <w:p w14:paraId="56738BF2" w14:textId="77777777" w:rsidR="003618D8" w:rsidRDefault="003618D8">
            <w:pPr>
              <w:spacing w:after="0"/>
              <w:rPr>
                <w:rFonts w:cs="Arial"/>
              </w:rPr>
            </w:pPr>
          </w:p>
        </w:tc>
        <w:tc>
          <w:tcPr>
            <w:tcW w:w="68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9CCB6D4" w14:textId="369C4793" w:rsidR="003618D8" w:rsidRDefault="003618D8">
            <w:pPr>
              <w:spacing w:after="0"/>
              <w:rPr>
                <w:rFonts w:cs="Arial"/>
              </w:rPr>
            </w:pPr>
            <w:r>
              <w:rPr>
                <w:rFonts w:cs="Arial"/>
              </w:rPr>
              <w:t xml:space="preserve">Najviši iznos finansijske podrške koju će biti moguće ostvariti na osnovu javnog konkursa: </w:t>
            </w:r>
            <w:r w:rsidRPr="00122951">
              <w:rPr>
                <w:rFonts w:cs="Arial"/>
              </w:rPr>
              <w:t>1</w:t>
            </w:r>
            <w:r w:rsidR="00533EA2">
              <w:rPr>
                <w:rFonts w:cs="Arial"/>
              </w:rPr>
              <w:t>0</w:t>
            </w:r>
            <w:r w:rsidRPr="00122951">
              <w:rPr>
                <w:rFonts w:cs="Arial"/>
              </w:rPr>
              <w:t>.000,00</w:t>
            </w:r>
            <w:r>
              <w:rPr>
                <w:rFonts w:cs="Arial"/>
              </w:rPr>
              <w:t xml:space="preserve"> eura</w:t>
            </w:r>
          </w:p>
        </w:tc>
      </w:tr>
    </w:tbl>
    <w:p w14:paraId="57ED0F5C" w14:textId="77777777" w:rsidR="003618D8" w:rsidRDefault="003618D8" w:rsidP="003618D8">
      <w:pPr>
        <w:ind w:left="426" w:hanging="426"/>
        <w:rPr>
          <w:rFonts w:cs="Arial"/>
          <w:lang w:eastAsia="ja-JP"/>
        </w:rPr>
      </w:pPr>
    </w:p>
    <w:p w14:paraId="3C7319EF" w14:textId="63A4C398" w:rsidR="003618D8" w:rsidRDefault="003618D8" w:rsidP="003618D8">
      <w:pPr>
        <w:ind w:left="426"/>
        <w:rPr>
          <w:rFonts w:cs="Arial"/>
          <w:b/>
          <w:i/>
        </w:rPr>
      </w:pPr>
      <w:r>
        <w:rPr>
          <w:rFonts w:cs="Arial"/>
          <w:b/>
        </w:rPr>
        <w:t>NAPOMENA:</w:t>
      </w:r>
      <w:r w:rsidR="00EF5661">
        <w:rPr>
          <w:rFonts w:cs="Arial"/>
        </w:rPr>
        <w:t xml:space="preserve"> stavom 4 člana 32</w:t>
      </w:r>
      <w:r>
        <w:rPr>
          <w:rFonts w:cs="Arial"/>
        </w:rPr>
        <w:t xml:space="preserve"> Zakona o NVO, definisano je:</w:t>
      </w:r>
      <w:r>
        <w:rPr>
          <w:rFonts w:cs="Arial"/>
          <w:b/>
          <w:i/>
        </w:rPr>
        <w:t>“Ukupan iznos sredstava koja se na osnovu javnog konkursa mogu dodijeliti nevladinoj organizaciji za finansiranje projekta, odnosno programa, ne može preći 20% od ukupno opredijeljenih sredstava koja se raspodjeljuju na osnovu tog konkursa.”</w:t>
      </w:r>
    </w:p>
    <w:p w14:paraId="26B6B3AD" w14:textId="77777777" w:rsidR="003618D8" w:rsidRDefault="003618D8" w:rsidP="003618D8">
      <w:pPr>
        <w:ind w:left="426"/>
        <w:rPr>
          <w:rFonts w:cs="Arial"/>
        </w:rPr>
      </w:pPr>
    </w:p>
    <w:p w14:paraId="4A17C31F" w14:textId="77777777" w:rsidR="003618D8" w:rsidRDefault="003618D8" w:rsidP="003618D8">
      <w:pPr>
        <w:pStyle w:val="ListParagraph"/>
        <w:numPr>
          <w:ilvl w:val="0"/>
          <w:numId w:val="26"/>
        </w:numPr>
        <w:spacing w:after="200"/>
        <w:contextualSpacing/>
        <w:rPr>
          <w:rFonts w:asciiTheme="minorHAnsi" w:hAnsiTheme="minorHAnsi" w:cs="Arial"/>
          <w:b/>
        </w:rPr>
      </w:pPr>
      <w:r>
        <w:rPr>
          <w:rFonts w:asciiTheme="minorHAnsi" w:hAnsiTheme="minorHAnsi" w:cs="Arial"/>
          <w:b/>
        </w:rPr>
        <w:t>KONSULTACIJE SA ZAINTERESOVANIM NEVLADINIM ORGANIZAICJAMA</w:t>
      </w:r>
    </w:p>
    <w:p w14:paraId="0CA55CD9" w14:textId="77777777" w:rsidR="003618D8" w:rsidRDefault="003618D8" w:rsidP="003618D8">
      <w:pPr>
        <w:pStyle w:val="ListParagraph"/>
        <w:numPr>
          <w:ilvl w:val="1"/>
          <w:numId w:val="26"/>
        </w:numPr>
        <w:spacing w:after="200"/>
        <w:contextualSpacing/>
        <w:jc w:val="both"/>
        <w:rPr>
          <w:rFonts w:asciiTheme="minorHAnsi" w:hAnsiTheme="minorHAnsi" w:cs="Arial"/>
        </w:rPr>
      </w:pPr>
      <w:proofErr w:type="spellStart"/>
      <w:r>
        <w:rPr>
          <w:rFonts w:asciiTheme="minorHAnsi" w:hAnsiTheme="minorHAnsi" w:cs="Arial"/>
        </w:rPr>
        <w:t>Navesti</w:t>
      </w:r>
      <w:proofErr w:type="spellEnd"/>
      <w:r>
        <w:rPr>
          <w:rFonts w:asciiTheme="minorHAnsi" w:hAnsiTheme="minorHAnsi" w:cs="Arial"/>
        </w:rPr>
        <w:t xml:space="preserve"> </w:t>
      </w:r>
      <w:proofErr w:type="spellStart"/>
      <w:r>
        <w:rPr>
          <w:rFonts w:asciiTheme="minorHAnsi" w:hAnsiTheme="minorHAnsi" w:cs="Arial"/>
        </w:rPr>
        <w:t>na</w:t>
      </w:r>
      <w:proofErr w:type="spellEnd"/>
      <w:r>
        <w:rPr>
          <w:rFonts w:asciiTheme="minorHAnsi" w:hAnsiTheme="minorHAnsi" w:cs="Arial"/>
        </w:rPr>
        <w:t xml:space="preserve"> </w:t>
      </w:r>
      <w:proofErr w:type="spellStart"/>
      <w:r>
        <w:rPr>
          <w:rFonts w:asciiTheme="minorHAnsi" w:hAnsiTheme="minorHAnsi" w:cs="Arial"/>
        </w:rPr>
        <w:t>koji</w:t>
      </w:r>
      <w:proofErr w:type="spellEnd"/>
      <w:r>
        <w:rPr>
          <w:rFonts w:asciiTheme="minorHAnsi" w:hAnsiTheme="minorHAnsi" w:cs="Arial"/>
        </w:rPr>
        <w:t xml:space="preserve"> </w:t>
      </w:r>
      <w:proofErr w:type="spellStart"/>
      <w:r>
        <w:rPr>
          <w:rFonts w:asciiTheme="minorHAnsi" w:hAnsiTheme="minorHAnsi" w:cs="Arial"/>
        </w:rPr>
        <w:t>način</w:t>
      </w:r>
      <w:proofErr w:type="spellEnd"/>
      <w:r>
        <w:rPr>
          <w:rFonts w:asciiTheme="minorHAnsi" w:hAnsiTheme="minorHAnsi" w:cs="Arial"/>
        </w:rPr>
        <w:t xml:space="preserve"> je u </w:t>
      </w:r>
      <w:proofErr w:type="spellStart"/>
      <w:r>
        <w:rPr>
          <w:rFonts w:asciiTheme="minorHAnsi" w:hAnsiTheme="minorHAnsi" w:cs="Arial"/>
        </w:rPr>
        <w:t>skladu</w:t>
      </w:r>
      <w:proofErr w:type="spellEnd"/>
      <w:r>
        <w:rPr>
          <w:rFonts w:asciiTheme="minorHAnsi" w:hAnsiTheme="minorHAnsi" w:cs="Arial"/>
        </w:rPr>
        <w:t xml:space="preserve"> </w:t>
      </w:r>
      <w:proofErr w:type="spellStart"/>
      <w:r>
        <w:rPr>
          <w:rFonts w:asciiTheme="minorHAnsi" w:hAnsiTheme="minorHAnsi" w:cs="Arial"/>
        </w:rPr>
        <w:t>sa</w:t>
      </w:r>
      <w:proofErr w:type="spellEnd"/>
      <w:r>
        <w:rPr>
          <w:rFonts w:asciiTheme="minorHAnsi" w:hAnsiTheme="minorHAnsi" w:cs="Arial"/>
        </w:rPr>
        <w:t xml:space="preserve"> </w:t>
      </w:r>
      <w:proofErr w:type="spellStart"/>
      <w:r>
        <w:rPr>
          <w:rFonts w:asciiTheme="minorHAnsi" w:hAnsiTheme="minorHAnsi" w:cs="Arial"/>
        </w:rPr>
        <w:t>važećim</w:t>
      </w:r>
      <w:proofErr w:type="spellEnd"/>
      <w:r>
        <w:rPr>
          <w:rFonts w:asciiTheme="minorHAnsi" w:hAnsiTheme="minorHAnsi" w:cs="Arial"/>
        </w:rPr>
        <w:t xml:space="preserve"> </w:t>
      </w:r>
      <w:proofErr w:type="spellStart"/>
      <w:r>
        <w:rPr>
          <w:rFonts w:asciiTheme="minorHAnsi" w:hAnsiTheme="minorHAnsi" w:cs="Arial"/>
        </w:rPr>
        <w:t>propisima</w:t>
      </w:r>
      <w:proofErr w:type="spellEnd"/>
      <w:r>
        <w:rPr>
          <w:rFonts w:asciiTheme="minorHAnsi" w:hAnsiTheme="minorHAnsi" w:cs="Arial"/>
        </w:rPr>
        <w:t xml:space="preserve"> </w:t>
      </w:r>
      <w:proofErr w:type="spellStart"/>
      <w:r>
        <w:rPr>
          <w:rFonts w:asciiTheme="minorHAnsi" w:hAnsiTheme="minorHAnsi" w:cs="Arial"/>
        </w:rPr>
        <w:t>obavljen</w:t>
      </w:r>
      <w:proofErr w:type="spellEnd"/>
      <w:r>
        <w:rPr>
          <w:rFonts w:asciiTheme="minorHAnsi" w:hAnsiTheme="minorHAnsi" w:cs="Arial"/>
        </w:rPr>
        <w:t xml:space="preserve"> </w:t>
      </w:r>
      <w:proofErr w:type="spellStart"/>
      <w:r>
        <w:rPr>
          <w:rFonts w:asciiTheme="minorHAnsi" w:hAnsiTheme="minorHAnsi" w:cs="Arial"/>
        </w:rPr>
        <w:t>proces</w:t>
      </w:r>
      <w:proofErr w:type="spellEnd"/>
      <w:r>
        <w:rPr>
          <w:rFonts w:asciiTheme="minorHAnsi" w:hAnsiTheme="minorHAnsi" w:cs="Arial"/>
        </w:rPr>
        <w:t xml:space="preserve"> </w:t>
      </w:r>
      <w:proofErr w:type="spellStart"/>
      <w:r>
        <w:rPr>
          <w:rFonts w:asciiTheme="minorHAnsi" w:hAnsiTheme="minorHAnsi" w:cs="Arial"/>
        </w:rPr>
        <w:t>konsultovanja</w:t>
      </w:r>
      <w:proofErr w:type="spellEnd"/>
      <w:r>
        <w:rPr>
          <w:rFonts w:asciiTheme="minorHAnsi" w:hAnsiTheme="minorHAnsi" w:cs="Arial"/>
        </w:rPr>
        <w:t xml:space="preserve"> NVO u </w:t>
      </w:r>
      <w:proofErr w:type="spellStart"/>
      <w:r>
        <w:rPr>
          <w:rFonts w:asciiTheme="minorHAnsi" w:hAnsiTheme="minorHAnsi" w:cs="Arial"/>
        </w:rPr>
        <w:t>procesu</w:t>
      </w:r>
      <w:proofErr w:type="spellEnd"/>
      <w:r>
        <w:rPr>
          <w:rFonts w:asciiTheme="minorHAnsi" w:hAnsiTheme="minorHAnsi" w:cs="Arial"/>
        </w:rPr>
        <w:t xml:space="preserve"> </w:t>
      </w:r>
      <w:proofErr w:type="spellStart"/>
      <w:r>
        <w:rPr>
          <w:rFonts w:asciiTheme="minorHAnsi" w:hAnsiTheme="minorHAnsi" w:cs="Arial"/>
        </w:rPr>
        <w:t>pripreme</w:t>
      </w:r>
      <w:proofErr w:type="spellEnd"/>
      <w:r>
        <w:rPr>
          <w:rFonts w:asciiTheme="minorHAnsi" w:hAnsiTheme="minorHAnsi" w:cs="Arial"/>
        </w:rPr>
        <w:t xml:space="preserve"> </w:t>
      </w:r>
      <w:proofErr w:type="spellStart"/>
      <w:r>
        <w:rPr>
          <w:rFonts w:asciiTheme="minorHAnsi" w:hAnsiTheme="minorHAnsi" w:cs="Arial"/>
        </w:rPr>
        <w:t>sektorske</w:t>
      </w:r>
      <w:proofErr w:type="spellEnd"/>
      <w:r>
        <w:rPr>
          <w:rFonts w:asciiTheme="minorHAnsi" w:hAnsiTheme="minorHAnsi" w:cs="Arial"/>
        </w:rPr>
        <w:t xml:space="preserve"> </w:t>
      </w:r>
      <w:proofErr w:type="spellStart"/>
      <w:r>
        <w:rPr>
          <w:rFonts w:asciiTheme="minorHAnsi" w:hAnsiTheme="minorHAnsi" w:cs="Arial"/>
        </w:rPr>
        <w:t>analize</w:t>
      </w:r>
      <w:proofErr w:type="spellEnd"/>
      <w:r>
        <w:rPr>
          <w:rFonts w:asciiTheme="minorHAnsi" w:hAnsiTheme="minorHAnsi" w:cs="Arial"/>
        </w:rPr>
        <w:t>.</w:t>
      </w:r>
    </w:p>
    <w:tbl>
      <w:tblPr>
        <w:tblStyle w:val="TableGrid"/>
        <w:tblW w:w="0" w:type="auto"/>
        <w:tblInd w:w="792" w:type="dxa"/>
        <w:tblLook w:val="04A0" w:firstRow="1" w:lastRow="0" w:firstColumn="1" w:lastColumn="0" w:noHBand="0" w:noVBand="1"/>
      </w:tblPr>
      <w:tblGrid>
        <w:gridCol w:w="4582"/>
        <w:gridCol w:w="4582"/>
        <w:gridCol w:w="4582"/>
      </w:tblGrid>
      <w:tr w:rsidR="003618D8" w14:paraId="0DBFC723" w14:textId="77777777" w:rsidTr="003618D8">
        <w:tc>
          <w:tcPr>
            <w:tcW w:w="4582" w:type="dxa"/>
            <w:tcBorders>
              <w:top w:val="single" w:sz="18" w:space="0" w:color="auto"/>
              <w:left w:val="single" w:sz="4" w:space="0" w:color="auto"/>
              <w:bottom w:val="single" w:sz="4" w:space="0" w:color="auto"/>
              <w:right w:val="single" w:sz="4" w:space="0" w:color="auto"/>
            </w:tcBorders>
            <w:shd w:val="clear" w:color="auto" w:fill="F2F2F2" w:themeFill="background1" w:themeFillShade="F2"/>
            <w:tcMar>
              <w:top w:w="57" w:type="dxa"/>
              <w:left w:w="108" w:type="dxa"/>
              <w:bottom w:w="57" w:type="dxa"/>
              <w:right w:w="108" w:type="dxa"/>
            </w:tcMar>
            <w:hideMark/>
          </w:tcPr>
          <w:p w14:paraId="3EE7A97A" w14:textId="77777777" w:rsidR="003618D8" w:rsidRDefault="003618D8">
            <w:pPr>
              <w:spacing w:after="0"/>
              <w:rPr>
                <w:rFonts w:cs="Arial"/>
              </w:rPr>
            </w:pPr>
            <w:r>
              <w:rPr>
                <w:rFonts w:cs="Arial"/>
              </w:rPr>
              <w:t>Metoda konsultacija (npr. web, email, konsultativni sastanak, itd.)</w:t>
            </w:r>
          </w:p>
        </w:tc>
        <w:tc>
          <w:tcPr>
            <w:tcW w:w="4582" w:type="dxa"/>
            <w:tcBorders>
              <w:top w:val="single" w:sz="18" w:space="0" w:color="auto"/>
              <w:left w:val="single" w:sz="4" w:space="0" w:color="auto"/>
              <w:bottom w:val="single" w:sz="4" w:space="0" w:color="auto"/>
              <w:right w:val="single" w:sz="2" w:space="0" w:color="auto"/>
            </w:tcBorders>
            <w:shd w:val="clear" w:color="auto" w:fill="F2F2F2" w:themeFill="background1" w:themeFillShade="F2"/>
            <w:tcMar>
              <w:top w:w="57" w:type="dxa"/>
              <w:left w:w="108" w:type="dxa"/>
              <w:bottom w:w="57" w:type="dxa"/>
              <w:right w:w="108" w:type="dxa"/>
            </w:tcMar>
            <w:hideMark/>
          </w:tcPr>
          <w:p w14:paraId="585D9372" w14:textId="77777777" w:rsidR="003618D8" w:rsidRDefault="003618D8">
            <w:pPr>
              <w:spacing w:after="0"/>
              <w:rPr>
                <w:rFonts w:cs="Arial"/>
              </w:rPr>
            </w:pPr>
            <w:r>
              <w:rPr>
                <w:rFonts w:cs="Arial"/>
              </w:rPr>
              <w:t>Datumi sprovedenih konsultacija</w:t>
            </w:r>
          </w:p>
        </w:tc>
        <w:tc>
          <w:tcPr>
            <w:tcW w:w="4582" w:type="dxa"/>
            <w:tcBorders>
              <w:top w:val="single" w:sz="18" w:space="0" w:color="auto"/>
              <w:left w:val="single" w:sz="2" w:space="0" w:color="auto"/>
              <w:bottom w:val="single" w:sz="4" w:space="0" w:color="auto"/>
              <w:right w:val="single" w:sz="4" w:space="0" w:color="auto"/>
            </w:tcBorders>
            <w:shd w:val="clear" w:color="auto" w:fill="F2F2F2" w:themeFill="background1" w:themeFillShade="F2"/>
            <w:hideMark/>
          </w:tcPr>
          <w:p w14:paraId="18EE6C5C" w14:textId="77777777" w:rsidR="003618D8" w:rsidRDefault="003618D8">
            <w:pPr>
              <w:spacing w:after="0"/>
              <w:rPr>
                <w:rFonts w:cs="Arial"/>
              </w:rPr>
            </w:pPr>
            <w:r>
              <w:rPr>
                <w:rFonts w:cs="Arial"/>
              </w:rPr>
              <w:t>Naziv  NVO koje su učestvovale u konsultacijama</w:t>
            </w:r>
          </w:p>
        </w:tc>
      </w:tr>
      <w:tr w:rsidR="003618D8" w14:paraId="3CD4751F" w14:textId="77777777" w:rsidTr="003618D8">
        <w:tc>
          <w:tcPr>
            <w:tcW w:w="458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14748A8" w14:textId="763119F8" w:rsidR="003618D8" w:rsidRDefault="003618D8">
            <w:pPr>
              <w:spacing w:after="0"/>
              <w:rPr>
                <w:rFonts w:cs="Arial"/>
              </w:rPr>
            </w:pPr>
          </w:p>
        </w:tc>
        <w:tc>
          <w:tcPr>
            <w:tcW w:w="4582" w:type="dxa"/>
            <w:tcBorders>
              <w:top w:val="single" w:sz="4" w:space="0" w:color="auto"/>
              <w:left w:val="single" w:sz="4" w:space="0" w:color="auto"/>
              <w:bottom w:val="single" w:sz="4" w:space="0" w:color="auto"/>
              <w:right w:val="single" w:sz="2" w:space="0" w:color="auto"/>
            </w:tcBorders>
            <w:tcMar>
              <w:top w:w="57" w:type="dxa"/>
              <w:left w:w="108" w:type="dxa"/>
              <w:bottom w:w="57" w:type="dxa"/>
              <w:right w:w="108" w:type="dxa"/>
            </w:tcMar>
          </w:tcPr>
          <w:p w14:paraId="29F44A12" w14:textId="77777777" w:rsidR="003618D8" w:rsidRDefault="003618D8" w:rsidP="00EF5661">
            <w:pPr>
              <w:spacing w:after="0"/>
              <w:rPr>
                <w:rFonts w:cs="Arial"/>
              </w:rPr>
            </w:pPr>
          </w:p>
        </w:tc>
        <w:tc>
          <w:tcPr>
            <w:tcW w:w="4582" w:type="dxa"/>
            <w:tcBorders>
              <w:top w:val="single" w:sz="4" w:space="0" w:color="auto"/>
              <w:left w:val="single" w:sz="2" w:space="0" w:color="auto"/>
              <w:bottom w:val="single" w:sz="4" w:space="0" w:color="auto"/>
              <w:right w:val="single" w:sz="4" w:space="0" w:color="auto"/>
            </w:tcBorders>
            <w:hideMark/>
          </w:tcPr>
          <w:p w14:paraId="1BCA5967" w14:textId="54BE3FE5" w:rsidR="003618D8" w:rsidRPr="00597508" w:rsidRDefault="003618D8" w:rsidP="00717BC8">
            <w:pPr>
              <w:rPr>
                <w:rFonts w:cs="Arial"/>
                <w:highlight w:val="yellow"/>
              </w:rPr>
            </w:pPr>
          </w:p>
        </w:tc>
      </w:tr>
      <w:tr w:rsidR="003618D8" w14:paraId="61FC5457" w14:textId="77777777" w:rsidTr="00EF5661">
        <w:tc>
          <w:tcPr>
            <w:tcW w:w="458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D9E02A6" w14:textId="21A61753" w:rsidR="003618D8" w:rsidRDefault="003618D8">
            <w:pPr>
              <w:spacing w:after="0"/>
              <w:rPr>
                <w:rFonts w:cs="Arial"/>
              </w:rPr>
            </w:pPr>
          </w:p>
        </w:tc>
        <w:tc>
          <w:tcPr>
            <w:tcW w:w="4582" w:type="dxa"/>
            <w:tcBorders>
              <w:top w:val="single" w:sz="4" w:space="0" w:color="auto"/>
              <w:left w:val="single" w:sz="4" w:space="0" w:color="auto"/>
              <w:bottom w:val="single" w:sz="4" w:space="0" w:color="auto"/>
              <w:right w:val="single" w:sz="2" w:space="0" w:color="auto"/>
            </w:tcBorders>
            <w:tcMar>
              <w:top w:w="57" w:type="dxa"/>
              <w:left w:w="108" w:type="dxa"/>
              <w:bottom w:w="57" w:type="dxa"/>
              <w:right w:w="108" w:type="dxa"/>
            </w:tcMar>
          </w:tcPr>
          <w:p w14:paraId="17B5E393" w14:textId="77777777" w:rsidR="003618D8" w:rsidRDefault="003618D8" w:rsidP="00EF5661">
            <w:pPr>
              <w:rPr>
                <w:rFonts w:cs="Arial"/>
              </w:rPr>
            </w:pPr>
          </w:p>
        </w:tc>
        <w:tc>
          <w:tcPr>
            <w:tcW w:w="4582" w:type="dxa"/>
            <w:tcBorders>
              <w:top w:val="single" w:sz="4" w:space="0" w:color="auto"/>
              <w:left w:val="single" w:sz="2" w:space="0" w:color="auto"/>
              <w:bottom w:val="single" w:sz="4" w:space="0" w:color="auto"/>
              <w:right w:val="single" w:sz="4" w:space="0" w:color="auto"/>
            </w:tcBorders>
          </w:tcPr>
          <w:p w14:paraId="37E83314" w14:textId="77777777" w:rsidR="003618D8" w:rsidRDefault="003618D8">
            <w:pPr>
              <w:spacing w:after="0"/>
              <w:rPr>
                <w:rFonts w:cs="Arial"/>
              </w:rPr>
            </w:pPr>
          </w:p>
        </w:tc>
      </w:tr>
    </w:tbl>
    <w:p w14:paraId="283C71C9" w14:textId="77777777" w:rsidR="003618D8" w:rsidRDefault="003618D8" w:rsidP="003618D8">
      <w:pPr>
        <w:pStyle w:val="ListParagraph"/>
        <w:numPr>
          <w:ilvl w:val="0"/>
          <w:numId w:val="26"/>
        </w:numPr>
        <w:spacing w:after="200"/>
        <w:contextualSpacing/>
        <w:jc w:val="both"/>
        <w:rPr>
          <w:rFonts w:asciiTheme="minorHAnsi" w:hAnsiTheme="minorHAnsi" w:cs="Arial"/>
          <w:b/>
        </w:rPr>
      </w:pPr>
      <w:r>
        <w:rPr>
          <w:rFonts w:asciiTheme="minorHAnsi" w:hAnsiTheme="minorHAnsi" w:cs="Arial"/>
          <w:b/>
        </w:rPr>
        <w:t>KAPACITETI ZA SPROVOĐENJE JAVNOG KONKURSA</w:t>
      </w:r>
    </w:p>
    <w:p w14:paraId="31E6003D" w14:textId="77777777" w:rsidR="003618D8" w:rsidRDefault="003618D8" w:rsidP="003618D8">
      <w:pPr>
        <w:pStyle w:val="ListParagraph"/>
        <w:numPr>
          <w:ilvl w:val="1"/>
          <w:numId w:val="26"/>
        </w:numPr>
        <w:spacing w:after="200"/>
        <w:contextualSpacing/>
        <w:jc w:val="both"/>
        <w:rPr>
          <w:rFonts w:asciiTheme="minorHAnsi" w:hAnsiTheme="minorHAnsi" w:cs="Arial"/>
        </w:rPr>
      </w:pPr>
      <w:proofErr w:type="spellStart"/>
      <w:r>
        <w:rPr>
          <w:rFonts w:asciiTheme="minorHAnsi" w:hAnsiTheme="minorHAnsi" w:cs="Arial"/>
        </w:rPr>
        <w:t>Navesti</w:t>
      </w:r>
      <w:proofErr w:type="spellEnd"/>
      <w:r>
        <w:rPr>
          <w:rFonts w:asciiTheme="minorHAnsi" w:hAnsiTheme="minorHAnsi" w:cs="Arial"/>
        </w:rPr>
        <w:t xml:space="preserve"> </w:t>
      </w:r>
      <w:proofErr w:type="spellStart"/>
      <w:r>
        <w:rPr>
          <w:rFonts w:asciiTheme="minorHAnsi" w:hAnsiTheme="minorHAnsi" w:cs="Arial"/>
        </w:rPr>
        <w:t>broj</w:t>
      </w:r>
      <w:proofErr w:type="spellEnd"/>
      <w:r>
        <w:rPr>
          <w:rFonts w:asciiTheme="minorHAnsi" w:hAnsiTheme="minorHAnsi" w:cs="Arial"/>
        </w:rPr>
        <w:t xml:space="preserve"> </w:t>
      </w:r>
      <w:proofErr w:type="spellStart"/>
      <w:r>
        <w:rPr>
          <w:rFonts w:asciiTheme="minorHAnsi" w:hAnsiTheme="minorHAnsi" w:cs="Arial"/>
        </w:rPr>
        <w:t>službenika</w:t>
      </w:r>
      <w:proofErr w:type="spellEnd"/>
      <w:r>
        <w:rPr>
          <w:rFonts w:asciiTheme="minorHAnsi" w:hAnsiTheme="minorHAnsi" w:cs="Arial"/>
        </w:rPr>
        <w:t>/</w:t>
      </w:r>
      <w:proofErr w:type="spellStart"/>
      <w:r>
        <w:rPr>
          <w:rFonts w:asciiTheme="minorHAnsi" w:hAnsiTheme="minorHAnsi" w:cs="Arial"/>
        </w:rPr>
        <w:t>ica</w:t>
      </w:r>
      <w:proofErr w:type="spellEnd"/>
      <w:r>
        <w:rPr>
          <w:rFonts w:asciiTheme="minorHAnsi" w:hAnsiTheme="minorHAnsi" w:cs="Arial"/>
        </w:rPr>
        <w:t xml:space="preserve"> i </w:t>
      </w:r>
      <w:proofErr w:type="spellStart"/>
      <w:r>
        <w:rPr>
          <w:rFonts w:asciiTheme="minorHAnsi" w:hAnsiTheme="minorHAnsi" w:cs="Arial"/>
        </w:rPr>
        <w:t>spoljnih</w:t>
      </w:r>
      <w:proofErr w:type="spellEnd"/>
      <w:r>
        <w:rPr>
          <w:rFonts w:asciiTheme="minorHAnsi" w:hAnsiTheme="minorHAnsi" w:cs="Arial"/>
        </w:rPr>
        <w:t xml:space="preserve"> </w:t>
      </w:r>
      <w:proofErr w:type="spellStart"/>
      <w:r>
        <w:rPr>
          <w:rFonts w:asciiTheme="minorHAnsi" w:hAnsiTheme="minorHAnsi" w:cs="Arial"/>
        </w:rPr>
        <w:t>saradnika</w:t>
      </w:r>
      <w:proofErr w:type="spellEnd"/>
      <w:r>
        <w:rPr>
          <w:rFonts w:asciiTheme="minorHAnsi" w:hAnsiTheme="minorHAnsi" w:cs="Arial"/>
        </w:rPr>
        <w:t xml:space="preserve"> </w:t>
      </w:r>
      <w:proofErr w:type="spellStart"/>
      <w:r>
        <w:rPr>
          <w:rFonts w:asciiTheme="minorHAnsi" w:hAnsiTheme="minorHAnsi" w:cs="Arial"/>
        </w:rPr>
        <w:t>koji</w:t>
      </w:r>
      <w:proofErr w:type="spellEnd"/>
      <w:r>
        <w:rPr>
          <w:rFonts w:asciiTheme="minorHAnsi" w:hAnsiTheme="minorHAnsi" w:cs="Arial"/>
        </w:rPr>
        <w:t xml:space="preserve"> </w:t>
      </w:r>
      <w:proofErr w:type="spellStart"/>
      <w:r>
        <w:rPr>
          <w:rFonts w:asciiTheme="minorHAnsi" w:hAnsiTheme="minorHAnsi" w:cs="Arial"/>
        </w:rPr>
        <w:t>će</w:t>
      </w:r>
      <w:proofErr w:type="spellEnd"/>
      <w:r>
        <w:rPr>
          <w:rFonts w:asciiTheme="minorHAnsi" w:hAnsiTheme="minorHAnsi" w:cs="Arial"/>
        </w:rPr>
        <w:t xml:space="preserve"> </w:t>
      </w:r>
      <w:proofErr w:type="spellStart"/>
      <w:r>
        <w:rPr>
          <w:rFonts w:asciiTheme="minorHAnsi" w:hAnsiTheme="minorHAnsi" w:cs="Arial"/>
        </w:rPr>
        <w:t>biti</w:t>
      </w:r>
      <w:proofErr w:type="spellEnd"/>
      <w:r>
        <w:rPr>
          <w:rFonts w:asciiTheme="minorHAnsi" w:hAnsiTheme="minorHAnsi" w:cs="Arial"/>
        </w:rPr>
        <w:t xml:space="preserve"> </w:t>
      </w:r>
      <w:proofErr w:type="spellStart"/>
      <w:r>
        <w:rPr>
          <w:rFonts w:asciiTheme="minorHAnsi" w:hAnsiTheme="minorHAnsi" w:cs="Arial"/>
        </w:rPr>
        <w:t>zaduženi</w:t>
      </w:r>
      <w:proofErr w:type="spellEnd"/>
      <w:r>
        <w:rPr>
          <w:rFonts w:asciiTheme="minorHAnsi" w:hAnsiTheme="minorHAnsi" w:cs="Arial"/>
        </w:rPr>
        <w:t xml:space="preserve"> za </w:t>
      </w:r>
      <w:proofErr w:type="spellStart"/>
      <w:r>
        <w:rPr>
          <w:rFonts w:asciiTheme="minorHAnsi" w:hAnsiTheme="minorHAnsi" w:cs="Arial"/>
        </w:rPr>
        <w:t>sprovođenje</w:t>
      </w:r>
      <w:proofErr w:type="spellEnd"/>
      <w:r>
        <w:rPr>
          <w:rFonts w:asciiTheme="minorHAnsi" w:hAnsiTheme="minorHAnsi" w:cs="Arial"/>
        </w:rPr>
        <w:t xml:space="preserve"> </w:t>
      </w:r>
      <w:proofErr w:type="spellStart"/>
      <w:r>
        <w:rPr>
          <w:rFonts w:asciiTheme="minorHAnsi" w:hAnsiTheme="minorHAnsi" w:cs="Arial"/>
        </w:rPr>
        <w:t>javnog</w:t>
      </w:r>
      <w:proofErr w:type="spellEnd"/>
      <w:r>
        <w:rPr>
          <w:rFonts w:asciiTheme="minorHAnsi" w:hAnsiTheme="minorHAnsi" w:cs="Arial"/>
        </w:rPr>
        <w:t xml:space="preserve"> </w:t>
      </w:r>
      <w:proofErr w:type="spellStart"/>
      <w:r>
        <w:rPr>
          <w:rFonts w:asciiTheme="minorHAnsi" w:hAnsiTheme="minorHAnsi" w:cs="Arial"/>
        </w:rPr>
        <w:t>konkursa</w:t>
      </w:r>
      <w:proofErr w:type="spellEnd"/>
      <w:r>
        <w:rPr>
          <w:rFonts w:asciiTheme="minorHAnsi" w:hAnsiTheme="minorHAnsi" w:cs="Arial"/>
        </w:rPr>
        <w:t xml:space="preserve"> i </w:t>
      </w:r>
      <w:proofErr w:type="spellStart"/>
      <w:r>
        <w:rPr>
          <w:rFonts w:asciiTheme="minorHAnsi" w:hAnsiTheme="minorHAnsi" w:cs="Arial"/>
        </w:rPr>
        <w:t>praćenje</w:t>
      </w:r>
      <w:proofErr w:type="spellEnd"/>
      <w:r>
        <w:rPr>
          <w:rFonts w:asciiTheme="minorHAnsi" w:hAnsiTheme="minorHAnsi" w:cs="Arial"/>
        </w:rPr>
        <w:t xml:space="preserve"> </w:t>
      </w:r>
      <w:proofErr w:type="spellStart"/>
      <w:r>
        <w:rPr>
          <w:rFonts w:asciiTheme="minorHAnsi" w:hAnsiTheme="minorHAnsi" w:cs="Arial"/>
        </w:rPr>
        <w:t>realizacije</w:t>
      </w:r>
      <w:proofErr w:type="spellEnd"/>
      <w:r>
        <w:rPr>
          <w:rFonts w:asciiTheme="minorHAnsi" w:hAnsiTheme="minorHAnsi" w:cs="Arial"/>
        </w:rPr>
        <w:t xml:space="preserve"> </w:t>
      </w:r>
      <w:proofErr w:type="spellStart"/>
      <w:r>
        <w:rPr>
          <w:rFonts w:asciiTheme="minorHAnsi" w:hAnsiTheme="minorHAnsi" w:cs="Arial"/>
        </w:rPr>
        <w:t>finansiranih</w:t>
      </w:r>
      <w:proofErr w:type="spellEnd"/>
      <w:r>
        <w:rPr>
          <w:rFonts w:asciiTheme="minorHAnsi" w:hAnsiTheme="minorHAnsi" w:cs="Arial"/>
        </w:rPr>
        <w:t xml:space="preserve"> </w:t>
      </w:r>
      <w:proofErr w:type="spellStart"/>
      <w:r>
        <w:rPr>
          <w:rFonts w:asciiTheme="minorHAnsi" w:hAnsiTheme="minorHAnsi" w:cs="Arial"/>
        </w:rPr>
        <w:t>projekata</w:t>
      </w:r>
      <w:proofErr w:type="spellEnd"/>
      <w:r>
        <w:rPr>
          <w:rFonts w:asciiTheme="minorHAnsi" w:hAnsiTheme="minorHAnsi" w:cs="Arial"/>
        </w:rPr>
        <w:t xml:space="preserve"> i </w:t>
      </w:r>
      <w:proofErr w:type="spellStart"/>
      <w:r>
        <w:rPr>
          <w:rFonts w:asciiTheme="minorHAnsi" w:hAnsiTheme="minorHAnsi" w:cs="Arial"/>
        </w:rPr>
        <w:t>programa</w:t>
      </w:r>
      <w:proofErr w:type="spellEnd"/>
      <w:r>
        <w:rPr>
          <w:rFonts w:asciiTheme="minorHAnsi" w:hAnsiTheme="minorHAnsi" w:cs="Arial"/>
        </w:rPr>
        <w:t xml:space="preserve"> </w:t>
      </w:r>
      <w:proofErr w:type="spellStart"/>
      <w:r>
        <w:rPr>
          <w:rFonts w:asciiTheme="minorHAnsi" w:hAnsiTheme="minorHAnsi" w:cs="Arial"/>
        </w:rPr>
        <w:t>nevladinih</w:t>
      </w:r>
      <w:proofErr w:type="spellEnd"/>
      <w:r>
        <w:rPr>
          <w:rFonts w:asciiTheme="minorHAnsi" w:hAnsiTheme="minorHAnsi" w:cs="Arial"/>
        </w:rPr>
        <w:t xml:space="preserve"> </w:t>
      </w:r>
      <w:proofErr w:type="spellStart"/>
      <w:r>
        <w:rPr>
          <w:rFonts w:asciiTheme="minorHAnsi" w:hAnsiTheme="minorHAnsi" w:cs="Arial"/>
        </w:rPr>
        <w:t>organizacija</w:t>
      </w:r>
      <w:proofErr w:type="spellEnd"/>
      <w:r>
        <w:rPr>
          <w:rFonts w:asciiTheme="minorHAnsi" w:hAnsiTheme="minorHAnsi" w:cs="Arial"/>
        </w:rPr>
        <w:t xml:space="preserve"> (</w:t>
      </w:r>
      <w:proofErr w:type="spellStart"/>
      <w:r>
        <w:rPr>
          <w:rFonts w:asciiTheme="minorHAnsi" w:hAnsiTheme="minorHAnsi" w:cs="Arial"/>
        </w:rPr>
        <w:t>uključujući</w:t>
      </w:r>
      <w:proofErr w:type="spellEnd"/>
      <w:r>
        <w:rPr>
          <w:rFonts w:asciiTheme="minorHAnsi" w:hAnsiTheme="minorHAnsi" w:cs="Arial"/>
        </w:rPr>
        <w:t xml:space="preserve"> </w:t>
      </w:r>
      <w:proofErr w:type="spellStart"/>
      <w:r>
        <w:rPr>
          <w:rFonts w:asciiTheme="minorHAnsi" w:hAnsiTheme="minorHAnsi" w:cs="Arial"/>
        </w:rPr>
        <w:t>najmanje</w:t>
      </w:r>
      <w:proofErr w:type="spellEnd"/>
      <w:r>
        <w:rPr>
          <w:rFonts w:asciiTheme="minorHAnsi" w:hAnsiTheme="minorHAnsi" w:cs="Arial"/>
        </w:rPr>
        <w:t xml:space="preserve"> </w:t>
      </w:r>
      <w:proofErr w:type="spellStart"/>
      <w:r>
        <w:rPr>
          <w:rFonts w:asciiTheme="minorHAnsi" w:hAnsiTheme="minorHAnsi" w:cs="Arial"/>
        </w:rPr>
        <w:t>jednu</w:t>
      </w:r>
      <w:proofErr w:type="spellEnd"/>
      <w:r>
        <w:rPr>
          <w:rFonts w:asciiTheme="minorHAnsi" w:hAnsiTheme="minorHAnsi" w:cs="Arial"/>
        </w:rPr>
        <w:t xml:space="preserve"> </w:t>
      </w:r>
      <w:proofErr w:type="spellStart"/>
      <w:r>
        <w:rPr>
          <w:rFonts w:asciiTheme="minorHAnsi" w:hAnsiTheme="minorHAnsi" w:cs="Arial"/>
        </w:rPr>
        <w:t>terensku</w:t>
      </w:r>
      <w:proofErr w:type="spellEnd"/>
      <w:r>
        <w:rPr>
          <w:rFonts w:asciiTheme="minorHAnsi" w:hAnsiTheme="minorHAnsi" w:cs="Arial"/>
        </w:rPr>
        <w:t xml:space="preserve"> </w:t>
      </w:r>
      <w:proofErr w:type="spellStart"/>
      <w:r>
        <w:rPr>
          <w:rFonts w:asciiTheme="minorHAnsi" w:hAnsiTheme="minorHAnsi" w:cs="Arial"/>
        </w:rPr>
        <w:t>posjetu</w:t>
      </w:r>
      <w:proofErr w:type="spellEnd"/>
      <w:r>
        <w:rPr>
          <w:rFonts w:asciiTheme="minorHAnsi" w:hAnsiTheme="minorHAnsi" w:cs="Arial"/>
        </w:rPr>
        <w:t xml:space="preserve">, </w:t>
      </w:r>
      <w:proofErr w:type="spellStart"/>
      <w:r>
        <w:rPr>
          <w:rFonts w:asciiTheme="minorHAnsi" w:hAnsiTheme="minorHAnsi" w:cs="Arial"/>
        </w:rPr>
        <w:t>prilikom</w:t>
      </w:r>
      <w:proofErr w:type="spellEnd"/>
      <w:r>
        <w:rPr>
          <w:rFonts w:asciiTheme="minorHAnsi" w:hAnsiTheme="minorHAnsi" w:cs="Arial"/>
        </w:rPr>
        <w:t xml:space="preserve"> </w:t>
      </w:r>
      <w:proofErr w:type="spellStart"/>
      <w:r>
        <w:rPr>
          <w:rFonts w:asciiTheme="minorHAnsi" w:hAnsiTheme="minorHAnsi" w:cs="Arial"/>
        </w:rPr>
        <w:t>koje</w:t>
      </w:r>
      <w:proofErr w:type="spellEnd"/>
      <w:r>
        <w:rPr>
          <w:rFonts w:asciiTheme="minorHAnsi" w:hAnsiTheme="minorHAnsi" w:cs="Arial"/>
        </w:rPr>
        <w:t xml:space="preserve"> </w:t>
      </w:r>
      <w:proofErr w:type="spellStart"/>
      <w:r>
        <w:rPr>
          <w:rFonts w:asciiTheme="minorHAnsi" w:hAnsiTheme="minorHAnsi" w:cs="Arial"/>
        </w:rPr>
        <w:t>će</w:t>
      </w:r>
      <w:proofErr w:type="spellEnd"/>
      <w:r>
        <w:rPr>
          <w:rFonts w:asciiTheme="minorHAnsi" w:hAnsiTheme="minorHAnsi" w:cs="Arial"/>
        </w:rPr>
        <w:t xml:space="preserve"> se </w:t>
      </w:r>
      <w:proofErr w:type="spellStart"/>
      <w:r>
        <w:rPr>
          <w:rFonts w:asciiTheme="minorHAnsi" w:hAnsiTheme="minorHAnsi" w:cs="Arial"/>
        </w:rPr>
        <w:t>provjeravati</w:t>
      </w:r>
      <w:proofErr w:type="spellEnd"/>
      <w:r>
        <w:rPr>
          <w:rFonts w:asciiTheme="minorHAnsi" w:hAnsiTheme="minorHAnsi" w:cs="Arial"/>
        </w:rPr>
        <w:t xml:space="preserve"> </w:t>
      </w:r>
      <w:proofErr w:type="spellStart"/>
      <w:r>
        <w:rPr>
          <w:rFonts w:asciiTheme="minorHAnsi" w:hAnsiTheme="minorHAnsi" w:cs="Arial"/>
        </w:rPr>
        <w:t>izvršavanje</w:t>
      </w:r>
      <w:proofErr w:type="spellEnd"/>
      <w:r>
        <w:rPr>
          <w:rFonts w:asciiTheme="minorHAnsi" w:hAnsiTheme="minorHAnsi" w:cs="Arial"/>
        </w:rPr>
        <w:t xml:space="preserve"> </w:t>
      </w:r>
      <w:proofErr w:type="spellStart"/>
      <w:r>
        <w:rPr>
          <w:rFonts w:asciiTheme="minorHAnsi" w:hAnsiTheme="minorHAnsi" w:cs="Arial"/>
        </w:rPr>
        <w:t>ugovornih</w:t>
      </w:r>
      <w:proofErr w:type="spellEnd"/>
      <w:r>
        <w:rPr>
          <w:rFonts w:asciiTheme="minorHAnsi" w:hAnsiTheme="minorHAnsi" w:cs="Arial"/>
        </w:rPr>
        <w:t xml:space="preserve"> </w:t>
      </w:r>
      <w:proofErr w:type="spellStart"/>
      <w:r>
        <w:rPr>
          <w:rFonts w:asciiTheme="minorHAnsi" w:hAnsiTheme="minorHAnsi" w:cs="Arial"/>
        </w:rPr>
        <w:t>obaveza</w:t>
      </w:r>
      <w:proofErr w:type="spellEnd"/>
      <w:r>
        <w:rPr>
          <w:rFonts w:asciiTheme="minorHAnsi" w:hAnsiTheme="minorHAnsi" w:cs="Arial"/>
        </w:rPr>
        <w:t xml:space="preserve">, </w:t>
      </w:r>
      <w:proofErr w:type="spellStart"/>
      <w:r>
        <w:rPr>
          <w:rFonts w:asciiTheme="minorHAnsi" w:hAnsiTheme="minorHAnsi" w:cs="Arial"/>
        </w:rPr>
        <w:t>namjensko</w:t>
      </w:r>
      <w:proofErr w:type="spellEnd"/>
      <w:r>
        <w:rPr>
          <w:rFonts w:asciiTheme="minorHAnsi" w:hAnsiTheme="minorHAnsi" w:cs="Arial"/>
        </w:rPr>
        <w:t xml:space="preserve"> </w:t>
      </w:r>
      <w:proofErr w:type="spellStart"/>
      <w:r>
        <w:rPr>
          <w:rFonts w:asciiTheme="minorHAnsi" w:hAnsiTheme="minorHAnsi" w:cs="Arial"/>
        </w:rPr>
        <w:t>trošenje</w:t>
      </w:r>
      <w:proofErr w:type="spellEnd"/>
      <w:r>
        <w:rPr>
          <w:rFonts w:asciiTheme="minorHAnsi" w:hAnsiTheme="minorHAnsi" w:cs="Arial"/>
        </w:rPr>
        <w:t xml:space="preserve"> </w:t>
      </w:r>
      <w:proofErr w:type="spellStart"/>
      <w:r>
        <w:rPr>
          <w:rFonts w:asciiTheme="minorHAnsi" w:hAnsiTheme="minorHAnsi" w:cs="Arial"/>
        </w:rPr>
        <w:t>sredstava</w:t>
      </w:r>
      <w:proofErr w:type="spellEnd"/>
      <w:r>
        <w:rPr>
          <w:rFonts w:asciiTheme="minorHAnsi" w:hAnsiTheme="minorHAnsi" w:cs="Arial"/>
        </w:rPr>
        <w:t xml:space="preserve">, </w:t>
      </w:r>
      <w:proofErr w:type="spellStart"/>
      <w:r>
        <w:rPr>
          <w:rFonts w:asciiTheme="minorHAnsi" w:hAnsiTheme="minorHAnsi" w:cs="Arial"/>
        </w:rPr>
        <w:t>te</w:t>
      </w:r>
      <w:proofErr w:type="spellEnd"/>
      <w:r>
        <w:rPr>
          <w:rFonts w:asciiTheme="minorHAnsi" w:hAnsiTheme="minorHAnsi" w:cs="Arial"/>
        </w:rPr>
        <w:t xml:space="preserve"> </w:t>
      </w:r>
      <w:proofErr w:type="spellStart"/>
      <w:r>
        <w:rPr>
          <w:rFonts w:asciiTheme="minorHAnsi" w:hAnsiTheme="minorHAnsi" w:cs="Arial"/>
        </w:rPr>
        <w:t>postizanje</w:t>
      </w:r>
      <w:proofErr w:type="spellEnd"/>
      <w:r>
        <w:rPr>
          <w:rFonts w:asciiTheme="minorHAnsi" w:hAnsiTheme="minorHAnsi" w:cs="Arial"/>
        </w:rPr>
        <w:t xml:space="preserve"> </w:t>
      </w:r>
      <w:proofErr w:type="spellStart"/>
      <w:r>
        <w:rPr>
          <w:rFonts w:asciiTheme="minorHAnsi" w:hAnsiTheme="minorHAnsi" w:cs="Arial"/>
        </w:rPr>
        <w:t>rezultata</w:t>
      </w:r>
      <w:proofErr w:type="spellEnd"/>
      <w:r>
        <w:rPr>
          <w:rFonts w:asciiTheme="minorHAnsi" w:hAnsiTheme="minorHAnsi" w:cs="Arial"/>
        </w:rPr>
        <w:t xml:space="preserve"> </w:t>
      </w:r>
      <w:proofErr w:type="spellStart"/>
      <w:r>
        <w:rPr>
          <w:rFonts w:asciiTheme="minorHAnsi" w:hAnsiTheme="minorHAnsi" w:cs="Arial"/>
        </w:rPr>
        <w:t>planiranih</w:t>
      </w:r>
      <w:proofErr w:type="spellEnd"/>
      <w:r>
        <w:rPr>
          <w:rFonts w:asciiTheme="minorHAnsi" w:hAnsiTheme="minorHAnsi" w:cs="Arial"/>
        </w:rPr>
        <w:t xml:space="preserve"> </w:t>
      </w:r>
      <w:proofErr w:type="spellStart"/>
      <w:r>
        <w:rPr>
          <w:rFonts w:asciiTheme="minorHAnsi" w:hAnsiTheme="minorHAnsi" w:cs="Arial"/>
        </w:rPr>
        <w:t>javnim</w:t>
      </w:r>
      <w:proofErr w:type="spellEnd"/>
      <w:r>
        <w:rPr>
          <w:rFonts w:asciiTheme="minorHAnsi" w:hAnsiTheme="minorHAnsi" w:cs="Arial"/>
        </w:rPr>
        <w:t xml:space="preserve"> </w:t>
      </w:r>
      <w:proofErr w:type="spellStart"/>
      <w:r>
        <w:rPr>
          <w:rFonts w:asciiTheme="minorHAnsi" w:hAnsiTheme="minorHAnsi" w:cs="Arial"/>
        </w:rPr>
        <w:t>konkursom</w:t>
      </w:r>
      <w:proofErr w:type="spellEnd"/>
      <w:r>
        <w:rPr>
          <w:rFonts w:asciiTheme="minorHAnsi" w:hAnsiTheme="minorHAnsi" w:cs="Arial"/>
        </w:rPr>
        <w:t xml:space="preserve"> i </w:t>
      </w:r>
      <w:proofErr w:type="spellStart"/>
      <w:r>
        <w:rPr>
          <w:rFonts w:asciiTheme="minorHAnsi" w:hAnsiTheme="minorHAnsi" w:cs="Arial"/>
        </w:rPr>
        <w:t>odobrenim</w:t>
      </w:r>
      <w:proofErr w:type="spellEnd"/>
      <w:r>
        <w:rPr>
          <w:rFonts w:asciiTheme="minorHAnsi" w:hAnsiTheme="minorHAnsi" w:cs="Arial"/>
        </w:rPr>
        <w:t xml:space="preserve"> </w:t>
      </w:r>
      <w:proofErr w:type="spellStart"/>
      <w:r>
        <w:rPr>
          <w:rFonts w:asciiTheme="minorHAnsi" w:hAnsiTheme="minorHAnsi" w:cs="Arial"/>
        </w:rPr>
        <w:t>projektom</w:t>
      </w:r>
      <w:proofErr w:type="spellEnd"/>
      <w:r>
        <w:rPr>
          <w:rFonts w:asciiTheme="minorHAnsi" w:hAnsiTheme="minorHAnsi" w:cs="Arial"/>
        </w:rPr>
        <w:t>/</w:t>
      </w:r>
      <w:proofErr w:type="spellStart"/>
      <w:r>
        <w:rPr>
          <w:rFonts w:asciiTheme="minorHAnsi" w:hAnsiTheme="minorHAnsi" w:cs="Arial"/>
        </w:rPr>
        <w:t>programom</w:t>
      </w:r>
      <w:proofErr w:type="spellEnd"/>
      <w:r>
        <w:rPr>
          <w:rFonts w:asciiTheme="minorHAnsi" w:hAnsiTheme="minorHAnsi" w:cs="Arial"/>
        </w:rPr>
        <w:t xml:space="preserve">). </w:t>
      </w:r>
    </w:p>
    <w:tbl>
      <w:tblPr>
        <w:tblStyle w:val="TableGrid"/>
        <w:tblW w:w="0" w:type="auto"/>
        <w:jc w:val="center"/>
        <w:tblInd w:w="0" w:type="dxa"/>
        <w:tblLook w:val="04A0" w:firstRow="1" w:lastRow="0" w:firstColumn="1" w:lastColumn="0" w:noHBand="0" w:noVBand="1"/>
      </w:tblPr>
      <w:tblGrid>
        <w:gridCol w:w="3436"/>
        <w:gridCol w:w="3437"/>
        <w:gridCol w:w="3437"/>
      </w:tblGrid>
      <w:tr w:rsidR="003618D8" w14:paraId="41DB82A2" w14:textId="77777777" w:rsidTr="003618D8">
        <w:trPr>
          <w:jc w:val="center"/>
        </w:trPr>
        <w:tc>
          <w:tcPr>
            <w:tcW w:w="3436" w:type="dxa"/>
            <w:tcBorders>
              <w:top w:val="single" w:sz="18" w:space="0" w:color="auto"/>
              <w:left w:val="single" w:sz="4" w:space="0" w:color="auto"/>
              <w:bottom w:val="single" w:sz="4" w:space="0" w:color="auto"/>
              <w:right w:val="single" w:sz="4" w:space="0" w:color="auto"/>
            </w:tcBorders>
            <w:shd w:val="clear" w:color="auto" w:fill="F2F2F2" w:themeFill="background1" w:themeFillShade="F2"/>
            <w:tcMar>
              <w:top w:w="57" w:type="dxa"/>
              <w:left w:w="108" w:type="dxa"/>
              <w:bottom w:w="57" w:type="dxa"/>
              <w:right w:w="108" w:type="dxa"/>
            </w:tcMar>
            <w:hideMark/>
          </w:tcPr>
          <w:p w14:paraId="5FA4044B" w14:textId="77777777" w:rsidR="003618D8" w:rsidRDefault="003618D8">
            <w:pPr>
              <w:spacing w:after="0"/>
              <w:rPr>
                <w:rFonts w:cs="Arial"/>
              </w:rPr>
            </w:pPr>
            <w:r>
              <w:rPr>
                <w:rFonts w:cs="Arial"/>
              </w:rPr>
              <w:t>Naziv javnog konkursa</w:t>
            </w:r>
          </w:p>
        </w:tc>
        <w:tc>
          <w:tcPr>
            <w:tcW w:w="3437" w:type="dxa"/>
            <w:tcBorders>
              <w:top w:val="single" w:sz="18" w:space="0" w:color="auto"/>
              <w:left w:val="single" w:sz="4" w:space="0" w:color="auto"/>
              <w:bottom w:val="single" w:sz="4" w:space="0" w:color="auto"/>
              <w:right w:val="single" w:sz="2" w:space="0" w:color="auto"/>
            </w:tcBorders>
            <w:shd w:val="clear" w:color="auto" w:fill="F2F2F2" w:themeFill="background1" w:themeFillShade="F2"/>
            <w:tcMar>
              <w:top w:w="57" w:type="dxa"/>
              <w:left w:w="108" w:type="dxa"/>
              <w:bottom w:w="57" w:type="dxa"/>
              <w:right w:w="108" w:type="dxa"/>
            </w:tcMar>
            <w:hideMark/>
          </w:tcPr>
          <w:p w14:paraId="32458CCF" w14:textId="77777777" w:rsidR="003618D8" w:rsidRDefault="003618D8">
            <w:pPr>
              <w:spacing w:after="0"/>
              <w:rPr>
                <w:rFonts w:cs="Arial"/>
              </w:rPr>
            </w:pPr>
            <w:r>
              <w:rPr>
                <w:rFonts w:cs="Arial"/>
              </w:rPr>
              <w:t xml:space="preserve">Broj službenika/ica zaduženihza sprovođenje javnog konkursa i praćenje finansiranih projekata i programanevladinih organizacija </w:t>
            </w:r>
          </w:p>
        </w:tc>
        <w:tc>
          <w:tcPr>
            <w:tcW w:w="3437" w:type="dxa"/>
            <w:tcBorders>
              <w:top w:val="single" w:sz="18" w:space="0" w:color="auto"/>
              <w:left w:val="single" w:sz="2" w:space="0" w:color="auto"/>
              <w:bottom w:val="single" w:sz="4" w:space="0" w:color="auto"/>
              <w:right w:val="single" w:sz="4" w:space="0" w:color="auto"/>
            </w:tcBorders>
            <w:shd w:val="clear" w:color="auto" w:fill="F2F2F2" w:themeFill="background1" w:themeFillShade="F2"/>
            <w:hideMark/>
          </w:tcPr>
          <w:p w14:paraId="3137B9B1" w14:textId="77777777" w:rsidR="003618D8" w:rsidRDefault="003618D8">
            <w:pPr>
              <w:spacing w:after="0"/>
              <w:rPr>
                <w:rFonts w:cs="Arial"/>
              </w:rPr>
            </w:pPr>
            <w:r>
              <w:rPr>
                <w:rFonts w:cs="Arial"/>
              </w:rPr>
              <w:t>Imena službenika/ica zaduženih za sprovođenje javnog konkursa i praćenje finansiranih projekata i programa nevladinih organizacija</w:t>
            </w:r>
          </w:p>
        </w:tc>
      </w:tr>
      <w:tr w:rsidR="003618D8" w14:paraId="6E2072AF" w14:textId="77777777" w:rsidTr="003618D8">
        <w:trPr>
          <w:jc w:val="center"/>
        </w:trPr>
        <w:tc>
          <w:tcPr>
            <w:tcW w:w="343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D2F57B2" w14:textId="77777777" w:rsidR="003618D8" w:rsidRDefault="003618D8">
            <w:pPr>
              <w:spacing w:after="0"/>
              <w:rPr>
                <w:rFonts w:cs="Arial"/>
                <w:b/>
              </w:rPr>
            </w:pPr>
            <w:r>
              <w:rPr>
                <w:rFonts w:cs="Arial"/>
                <w:b/>
              </w:rPr>
              <w:t>“Sa naukom na ti”</w:t>
            </w:r>
          </w:p>
          <w:p w14:paraId="3C440F25" w14:textId="77777777" w:rsidR="003618D8" w:rsidRDefault="003618D8">
            <w:pPr>
              <w:spacing w:after="0"/>
              <w:rPr>
                <w:rFonts w:cs="Arial"/>
              </w:rPr>
            </w:pPr>
          </w:p>
        </w:tc>
        <w:tc>
          <w:tcPr>
            <w:tcW w:w="3437" w:type="dxa"/>
            <w:tcBorders>
              <w:top w:val="single" w:sz="4" w:space="0" w:color="auto"/>
              <w:left w:val="single" w:sz="4" w:space="0" w:color="auto"/>
              <w:bottom w:val="single" w:sz="4" w:space="0" w:color="auto"/>
              <w:right w:val="single" w:sz="2" w:space="0" w:color="auto"/>
            </w:tcBorders>
            <w:tcMar>
              <w:top w:w="57" w:type="dxa"/>
              <w:left w:w="108" w:type="dxa"/>
              <w:bottom w:w="57" w:type="dxa"/>
              <w:right w:w="108" w:type="dxa"/>
            </w:tcMar>
            <w:hideMark/>
          </w:tcPr>
          <w:p w14:paraId="1A05E339" w14:textId="77777777" w:rsidR="003618D8" w:rsidRDefault="003618D8">
            <w:pPr>
              <w:spacing w:after="0"/>
              <w:rPr>
                <w:rFonts w:cs="Arial"/>
              </w:rPr>
            </w:pPr>
            <w:r>
              <w:rPr>
                <w:rFonts w:cs="Arial"/>
              </w:rPr>
              <w:t>2</w:t>
            </w:r>
          </w:p>
        </w:tc>
        <w:tc>
          <w:tcPr>
            <w:tcW w:w="3437" w:type="dxa"/>
            <w:tcBorders>
              <w:top w:val="single" w:sz="4" w:space="0" w:color="auto"/>
              <w:left w:val="single" w:sz="2" w:space="0" w:color="auto"/>
              <w:bottom w:val="single" w:sz="4" w:space="0" w:color="auto"/>
              <w:right w:val="single" w:sz="4" w:space="0" w:color="auto"/>
            </w:tcBorders>
            <w:hideMark/>
          </w:tcPr>
          <w:p w14:paraId="6EEAC0F2" w14:textId="77777777" w:rsidR="003618D8" w:rsidRDefault="001106FC">
            <w:pPr>
              <w:spacing w:after="0"/>
              <w:rPr>
                <w:rFonts w:cs="Arial"/>
              </w:rPr>
            </w:pPr>
            <w:r>
              <w:rPr>
                <w:rFonts w:cs="Arial"/>
              </w:rPr>
              <w:t>Zorana Lakićević</w:t>
            </w:r>
            <w:r w:rsidR="00DD4121">
              <w:rPr>
                <w:rFonts w:cs="Arial"/>
              </w:rPr>
              <w:t xml:space="preserve"> Milutinović</w:t>
            </w:r>
          </w:p>
          <w:p w14:paraId="3EF8E971" w14:textId="77777777" w:rsidR="003618D8" w:rsidRDefault="003618D8">
            <w:pPr>
              <w:spacing w:after="0"/>
              <w:rPr>
                <w:rFonts w:cs="Arial"/>
              </w:rPr>
            </w:pPr>
            <w:r>
              <w:rPr>
                <w:rFonts w:cs="Arial"/>
              </w:rPr>
              <w:t>Anđela Radulović</w:t>
            </w:r>
          </w:p>
        </w:tc>
      </w:tr>
    </w:tbl>
    <w:p w14:paraId="6DDC8D38" w14:textId="77777777" w:rsidR="003618D8" w:rsidRDefault="003618D8" w:rsidP="003618D8">
      <w:pPr>
        <w:ind w:left="792"/>
        <w:rPr>
          <w:rFonts w:cs="Arial"/>
          <w:lang w:eastAsia="ja-JP"/>
        </w:rPr>
      </w:pPr>
    </w:p>
    <w:p w14:paraId="4122A20B" w14:textId="77777777" w:rsidR="003618D8" w:rsidRDefault="003618D8" w:rsidP="003618D8">
      <w:pPr>
        <w:ind w:left="720"/>
        <w:jc w:val="center"/>
        <w:rPr>
          <w:rFonts w:cs="Arial"/>
          <w:b/>
        </w:rPr>
      </w:pPr>
      <w:r>
        <w:rPr>
          <w:rFonts w:cs="Arial"/>
          <w:b/>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84"/>
        <w:gridCol w:w="4260"/>
        <w:gridCol w:w="4544"/>
        <w:gridCol w:w="4396"/>
        <w:gridCol w:w="236"/>
      </w:tblGrid>
      <w:tr w:rsidR="003618D8" w14:paraId="2526956F" w14:textId="77777777" w:rsidTr="003618D8">
        <w:tc>
          <w:tcPr>
            <w:tcW w:w="284" w:type="dxa"/>
            <w:tcBorders>
              <w:top w:val="single" w:sz="18" w:space="0" w:color="auto"/>
              <w:left w:val="single" w:sz="18" w:space="0" w:color="auto"/>
              <w:bottom w:val="nil"/>
              <w:right w:val="nil"/>
            </w:tcBorders>
          </w:tcPr>
          <w:p w14:paraId="68AF4DD8" w14:textId="77777777" w:rsidR="003618D8" w:rsidRDefault="003618D8">
            <w:pPr>
              <w:rPr>
                <w:rFonts w:cs="Arial"/>
              </w:rPr>
            </w:pPr>
          </w:p>
        </w:tc>
        <w:tc>
          <w:tcPr>
            <w:tcW w:w="4260" w:type="dxa"/>
            <w:tcBorders>
              <w:top w:val="single" w:sz="18" w:space="0" w:color="auto"/>
              <w:left w:val="nil"/>
              <w:bottom w:val="single" w:sz="4" w:space="0" w:color="auto"/>
              <w:right w:val="nil"/>
            </w:tcBorders>
          </w:tcPr>
          <w:p w14:paraId="284A4D1C" w14:textId="77777777" w:rsidR="003618D8" w:rsidRDefault="003618D8">
            <w:pPr>
              <w:jc w:val="center"/>
              <w:rPr>
                <w:rFonts w:cs="Arial"/>
              </w:rPr>
            </w:pPr>
          </w:p>
        </w:tc>
        <w:tc>
          <w:tcPr>
            <w:tcW w:w="4544" w:type="dxa"/>
            <w:tcBorders>
              <w:top w:val="single" w:sz="18" w:space="0" w:color="auto"/>
              <w:left w:val="nil"/>
              <w:bottom w:val="nil"/>
              <w:right w:val="nil"/>
            </w:tcBorders>
          </w:tcPr>
          <w:p w14:paraId="457CE564" w14:textId="77777777" w:rsidR="003618D8" w:rsidRDefault="003618D8">
            <w:pPr>
              <w:jc w:val="center"/>
              <w:rPr>
                <w:rFonts w:cs="Arial"/>
              </w:rPr>
            </w:pPr>
          </w:p>
          <w:p w14:paraId="63790C56" w14:textId="77777777" w:rsidR="003618D8" w:rsidRDefault="003618D8">
            <w:pPr>
              <w:jc w:val="center"/>
              <w:rPr>
                <w:rFonts w:cs="Arial"/>
              </w:rPr>
            </w:pPr>
          </w:p>
        </w:tc>
        <w:tc>
          <w:tcPr>
            <w:tcW w:w="4396" w:type="dxa"/>
            <w:tcBorders>
              <w:top w:val="single" w:sz="18" w:space="0" w:color="auto"/>
              <w:left w:val="nil"/>
              <w:bottom w:val="single" w:sz="4" w:space="0" w:color="auto"/>
              <w:right w:val="nil"/>
            </w:tcBorders>
          </w:tcPr>
          <w:p w14:paraId="35DB255F" w14:textId="77777777" w:rsidR="003618D8" w:rsidRDefault="003618D8">
            <w:pPr>
              <w:jc w:val="center"/>
              <w:rPr>
                <w:rFonts w:cs="Arial"/>
              </w:rPr>
            </w:pPr>
          </w:p>
        </w:tc>
        <w:tc>
          <w:tcPr>
            <w:tcW w:w="236" w:type="dxa"/>
            <w:tcBorders>
              <w:top w:val="single" w:sz="18" w:space="0" w:color="auto"/>
              <w:left w:val="nil"/>
              <w:bottom w:val="nil"/>
              <w:right w:val="single" w:sz="18" w:space="0" w:color="auto"/>
            </w:tcBorders>
          </w:tcPr>
          <w:p w14:paraId="33357718" w14:textId="77777777" w:rsidR="003618D8" w:rsidRDefault="003618D8">
            <w:pPr>
              <w:rPr>
                <w:rFonts w:cs="Arial"/>
              </w:rPr>
            </w:pPr>
          </w:p>
        </w:tc>
      </w:tr>
      <w:tr w:rsidR="003618D8" w14:paraId="1A7409E6" w14:textId="77777777" w:rsidTr="003618D8">
        <w:tc>
          <w:tcPr>
            <w:tcW w:w="284" w:type="dxa"/>
            <w:tcBorders>
              <w:top w:val="nil"/>
              <w:left w:val="single" w:sz="18" w:space="0" w:color="auto"/>
              <w:bottom w:val="single" w:sz="18" w:space="0" w:color="auto"/>
              <w:right w:val="nil"/>
            </w:tcBorders>
          </w:tcPr>
          <w:p w14:paraId="543F8243" w14:textId="77777777" w:rsidR="003618D8" w:rsidRDefault="003618D8">
            <w:pPr>
              <w:rPr>
                <w:rFonts w:cs="Arial"/>
              </w:rPr>
            </w:pPr>
          </w:p>
        </w:tc>
        <w:tc>
          <w:tcPr>
            <w:tcW w:w="4260" w:type="dxa"/>
            <w:tcBorders>
              <w:top w:val="single" w:sz="4" w:space="0" w:color="auto"/>
              <w:left w:val="nil"/>
              <w:bottom w:val="single" w:sz="18" w:space="0" w:color="auto"/>
              <w:right w:val="nil"/>
            </w:tcBorders>
            <w:hideMark/>
          </w:tcPr>
          <w:p w14:paraId="2375345C" w14:textId="77777777" w:rsidR="003618D8" w:rsidRDefault="003618D8">
            <w:pPr>
              <w:jc w:val="center"/>
              <w:rPr>
                <w:rFonts w:cs="Arial"/>
              </w:rPr>
            </w:pPr>
            <w:r>
              <w:rPr>
                <w:rFonts w:cs="Arial"/>
              </w:rPr>
              <w:t>Ime i prezime</w:t>
            </w:r>
          </w:p>
        </w:tc>
        <w:tc>
          <w:tcPr>
            <w:tcW w:w="4544" w:type="dxa"/>
            <w:tcBorders>
              <w:top w:val="nil"/>
              <w:left w:val="nil"/>
              <w:bottom w:val="single" w:sz="18" w:space="0" w:color="auto"/>
              <w:right w:val="nil"/>
            </w:tcBorders>
          </w:tcPr>
          <w:p w14:paraId="6266761A" w14:textId="77777777" w:rsidR="003618D8" w:rsidRDefault="003618D8">
            <w:pPr>
              <w:jc w:val="center"/>
              <w:rPr>
                <w:rFonts w:cs="Arial"/>
              </w:rPr>
            </w:pPr>
            <w:r>
              <w:rPr>
                <w:rFonts w:cs="Arial"/>
              </w:rPr>
              <w:t>M.P.</w:t>
            </w:r>
          </w:p>
          <w:p w14:paraId="0FCDA4A1" w14:textId="77777777" w:rsidR="003618D8" w:rsidRDefault="003618D8">
            <w:pPr>
              <w:jc w:val="center"/>
              <w:rPr>
                <w:rFonts w:cs="Arial"/>
              </w:rPr>
            </w:pPr>
          </w:p>
        </w:tc>
        <w:tc>
          <w:tcPr>
            <w:tcW w:w="4396" w:type="dxa"/>
            <w:tcBorders>
              <w:top w:val="single" w:sz="4" w:space="0" w:color="auto"/>
              <w:left w:val="nil"/>
              <w:bottom w:val="single" w:sz="18" w:space="0" w:color="auto"/>
              <w:right w:val="nil"/>
            </w:tcBorders>
            <w:hideMark/>
          </w:tcPr>
          <w:p w14:paraId="5F317E84" w14:textId="77777777" w:rsidR="003618D8" w:rsidRDefault="003618D8">
            <w:pPr>
              <w:jc w:val="center"/>
              <w:rPr>
                <w:rFonts w:cs="Arial"/>
              </w:rPr>
            </w:pPr>
            <w:r>
              <w:rPr>
                <w:rFonts w:cs="Arial"/>
              </w:rPr>
              <w:t>Potpis</w:t>
            </w:r>
          </w:p>
        </w:tc>
        <w:tc>
          <w:tcPr>
            <w:tcW w:w="236" w:type="dxa"/>
            <w:tcBorders>
              <w:top w:val="nil"/>
              <w:left w:val="nil"/>
              <w:bottom w:val="single" w:sz="18" w:space="0" w:color="auto"/>
              <w:right w:val="single" w:sz="18" w:space="0" w:color="auto"/>
            </w:tcBorders>
          </w:tcPr>
          <w:p w14:paraId="08CF797B" w14:textId="77777777" w:rsidR="003618D8" w:rsidRDefault="003618D8">
            <w:pPr>
              <w:rPr>
                <w:rFonts w:cs="Arial"/>
              </w:rPr>
            </w:pPr>
          </w:p>
        </w:tc>
      </w:tr>
    </w:tbl>
    <w:p w14:paraId="70AC8874" w14:textId="77777777" w:rsidR="00DD4121" w:rsidRPr="003618D8" w:rsidRDefault="00DD4121" w:rsidP="00DD4121"/>
    <w:sectPr w:rsidR="00DD4121" w:rsidRPr="003618D8" w:rsidSect="00EF592A">
      <w:headerReference w:type="default" r:id="rId9"/>
      <w:headerReference w:type="first" r:id="rId10"/>
      <w:pgSz w:w="16838" w:h="11906" w:orient="landscape" w:code="9"/>
      <w:pgMar w:top="1418" w:right="1276" w:bottom="1418" w:left="567"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19D12" w14:textId="77777777" w:rsidR="009E3538" w:rsidRDefault="009E3538" w:rsidP="00A6505B">
      <w:pPr>
        <w:spacing w:before="0" w:after="0" w:line="240" w:lineRule="auto"/>
      </w:pPr>
      <w:r>
        <w:separator/>
      </w:r>
    </w:p>
  </w:endnote>
  <w:endnote w:type="continuationSeparator" w:id="0">
    <w:p w14:paraId="0A831997" w14:textId="77777777" w:rsidR="009E3538" w:rsidRDefault="009E3538"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97B33" w14:textId="77777777" w:rsidR="009E3538" w:rsidRDefault="009E3538" w:rsidP="00A6505B">
      <w:pPr>
        <w:spacing w:before="0" w:after="0" w:line="240" w:lineRule="auto"/>
      </w:pPr>
      <w:r>
        <w:separator/>
      </w:r>
    </w:p>
  </w:footnote>
  <w:footnote w:type="continuationSeparator" w:id="0">
    <w:p w14:paraId="13D66314" w14:textId="77777777" w:rsidR="009E3538" w:rsidRDefault="009E3538"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94505" w14:textId="77777777" w:rsidR="00A6505B" w:rsidRDefault="00A6505B" w:rsidP="00A6505B">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DE8FF" w14:textId="77777777" w:rsidR="00F323F6" w:rsidRPr="00451F6C" w:rsidRDefault="00CF381F" w:rsidP="00451F6C">
    <w:pPr>
      <w:pStyle w:val="Title"/>
      <w:rPr>
        <w:rFonts w:eastAsiaTheme="majorEastAsia" w:cstheme="majorBidi"/>
      </w:rPr>
    </w:pPr>
    <w:r w:rsidRPr="00451F6C">
      <mc:AlternateContent>
        <mc:Choice Requires="wps">
          <w:drawing>
            <wp:anchor distT="45720" distB="45720" distL="114300" distR="114300" simplePos="0" relativeHeight="251662336" behindDoc="0" locked="0" layoutInCell="1" allowOverlap="1" wp14:anchorId="4C6BF6FF" wp14:editId="64EF6841">
              <wp:simplePos x="0" y="0"/>
              <wp:positionH relativeFrom="column">
                <wp:posOffset>3862069</wp:posOffset>
              </wp:positionH>
              <wp:positionV relativeFrom="paragraph">
                <wp:posOffset>89535</wp:posOffset>
              </wp:positionV>
              <wp:extent cx="208343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404620"/>
                      </a:xfrm>
                      <a:prstGeom prst="rect">
                        <a:avLst/>
                      </a:prstGeom>
                      <a:solidFill>
                        <a:srgbClr val="FFFFFF"/>
                      </a:solidFill>
                      <a:ln w="9525">
                        <a:noFill/>
                        <a:miter lim="800000"/>
                        <a:headEnd/>
                        <a:tailEnd/>
                      </a:ln>
                    </wps:spPr>
                    <wps:txbx>
                      <w:txbxContent>
                        <w:p w14:paraId="3BEB22B7" w14:textId="77777777" w:rsidR="00B003EE" w:rsidRPr="00AF27FF" w:rsidRDefault="00B003EE" w:rsidP="00B003EE">
                          <w:pPr>
                            <w:spacing w:before="0" w:after="0" w:line="240" w:lineRule="auto"/>
                            <w:jc w:val="right"/>
                            <w:rPr>
                              <w:sz w:val="20"/>
                            </w:rPr>
                          </w:pPr>
                          <w:r w:rsidRPr="00AF27FF">
                            <w:rPr>
                              <w:sz w:val="20"/>
                            </w:rPr>
                            <w:t xml:space="preserve">Adresa: </w:t>
                          </w:r>
                          <w:r w:rsidR="00951870">
                            <w:rPr>
                              <w:sz w:val="20"/>
                            </w:rPr>
                            <w:t>Vaka Đurovića b.b.</w:t>
                          </w:r>
                        </w:p>
                        <w:p w14:paraId="469FA557" w14:textId="77777777" w:rsidR="00B003EE" w:rsidRPr="00AF27FF" w:rsidRDefault="00B003EE" w:rsidP="00B003EE">
                          <w:pPr>
                            <w:spacing w:before="0" w:after="0" w:line="240" w:lineRule="auto"/>
                            <w:jc w:val="right"/>
                            <w:rPr>
                              <w:sz w:val="20"/>
                            </w:rPr>
                          </w:pPr>
                          <w:r w:rsidRPr="00AF27FF">
                            <w:rPr>
                              <w:sz w:val="20"/>
                            </w:rPr>
                            <w:t>81000 Podgorica, Crna Gora</w:t>
                          </w:r>
                        </w:p>
                        <w:p w14:paraId="7596D2CB" w14:textId="77777777" w:rsidR="00B003EE" w:rsidRPr="00AF27FF" w:rsidRDefault="00951870" w:rsidP="00B003EE">
                          <w:pPr>
                            <w:spacing w:before="0" w:after="0" w:line="240" w:lineRule="auto"/>
                            <w:jc w:val="right"/>
                            <w:rPr>
                              <w:sz w:val="20"/>
                            </w:rPr>
                          </w:pPr>
                          <w:r>
                            <w:rPr>
                              <w:sz w:val="20"/>
                            </w:rPr>
                            <w:t>tel: +382 20 410 100</w:t>
                          </w:r>
                          <w:r w:rsidR="00B003EE" w:rsidRPr="00AF27FF">
                            <w:rPr>
                              <w:sz w:val="20"/>
                            </w:rPr>
                            <w:t xml:space="preserve"> </w:t>
                          </w:r>
                        </w:p>
                        <w:p w14:paraId="3621ADEF" w14:textId="77777777" w:rsidR="00B003EE" w:rsidRPr="00AF27FF" w:rsidRDefault="00B003EE" w:rsidP="00B003EE">
                          <w:pPr>
                            <w:spacing w:before="0" w:after="0" w:line="240" w:lineRule="auto"/>
                            <w:jc w:val="right"/>
                            <w:rPr>
                              <w:sz w:val="20"/>
                            </w:rPr>
                          </w:pPr>
                          <w:r w:rsidRPr="00AF27FF">
                            <w:rPr>
                              <w:sz w:val="20"/>
                            </w:rPr>
                            <w:t xml:space="preserve">fax: +382 20 </w:t>
                          </w:r>
                          <w:r w:rsidR="00951870">
                            <w:rPr>
                              <w:sz w:val="20"/>
                            </w:rPr>
                            <w:t>410 101</w:t>
                          </w:r>
                        </w:p>
                        <w:p w14:paraId="451A6AC9" w14:textId="77777777" w:rsidR="00B167AC" w:rsidRPr="00AF27FF" w:rsidRDefault="00AF27FF" w:rsidP="00B003EE">
                          <w:pPr>
                            <w:spacing w:before="0" w:after="0" w:line="240" w:lineRule="auto"/>
                            <w:jc w:val="right"/>
                            <w:rPr>
                              <w:color w:val="0070C0"/>
                              <w:sz w:val="20"/>
                            </w:rPr>
                          </w:pPr>
                          <w:r w:rsidRPr="00AF27FF">
                            <w:rPr>
                              <w:color w:val="0070C0"/>
                              <w:sz w:val="20"/>
                            </w:rPr>
                            <w:t>www</w:t>
                          </w:r>
                          <w:r w:rsidR="00B167AC" w:rsidRPr="00AF27FF">
                            <w:rPr>
                              <w:color w:val="0070C0"/>
                              <w:sz w:val="20"/>
                            </w:rPr>
                            <w:t>.</w:t>
                          </w:r>
                          <w:r w:rsidR="00951870">
                            <w:rPr>
                              <w:color w:val="0070C0"/>
                              <w:sz w:val="20"/>
                            </w:rPr>
                            <w:t>mps</w:t>
                          </w:r>
                          <w:r w:rsidR="00B167AC" w:rsidRPr="00AF27FF">
                            <w:rPr>
                              <w:color w:val="0070C0"/>
                              <w:sz w:val="20"/>
                            </w:rPr>
                            <w:t>.gov.me</w:t>
                          </w:r>
                        </w:p>
                        <w:p w14:paraId="217F8D5E" w14:textId="77777777" w:rsidR="00B003EE" w:rsidRPr="00AF27FF" w:rsidRDefault="00B003EE" w:rsidP="00B003EE">
                          <w:pPr>
                            <w:spacing w:line="240" w:lineRule="auto"/>
                            <w:rPr>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C6BF6FF" id="_x0000_t202" coordsize="21600,21600" o:spt="202" path="m,l,21600r21600,l21600,xe">
              <v:stroke joinstyle="miter"/>
              <v:path gradientshapeok="t" o:connecttype="rect"/>
            </v:shapetype>
            <v:shape id="Text Box 2" o:spid="_x0000_s1026" type="#_x0000_t202" style="position:absolute;left:0;text-align:left;margin-left:304.1pt;margin-top:7.05pt;width:164.0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" stroked="f">
              <v:textbox style="mso-fit-shape-to-text:t">
                <w:txbxContent>
                  <w:p w14:paraId="3BEB22B7" w14:textId="77777777" w:rsidR="00B003EE" w:rsidRPr="00AF27FF" w:rsidRDefault="00B003EE" w:rsidP="00B003EE">
                    <w:pPr>
                      <w:spacing w:before="0" w:after="0" w:line="240" w:lineRule="auto"/>
                      <w:jc w:val="right"/>
                      <w:rPr>
                        <w:sz w:val="20"/>
                      </w:rPr>
                    </w:pPr>
                    <w:r w:rsidRPr="00AF27FF">
                      <w:rPr>
                        <w:sz w:val="20"/>
                      </w:rPr>
                      <w:t xml:space="preserve">Adresa: </w:t>
                    </w:r>
                    <w:r w:rsidR="00951870">
                      <w:rPr>
                        <w:sz w:val="20"/>
                      </w:rPr>
                      <w:t>Vaka Đurovića b.b.</w:t>
                    </w:r>
                  </w:p>
                  <w:p w14:paraId="469FA557" w14:textId="77777777" w:rsidR="00B003EE" w:rsidRPr="00AF27FF" w:rsidRDefault="00B003EE" w:rsidP="00B003EE">
                    <w:pPr>
                      <w:spacing w:before="0" w:after="0" w:line="240" w:lineRule="auto"/>
                      <w:jc w:val="right"/>
                      <w:rPr>
                        <w:sz w:val="20"/>
                      </w:rPr>
                    </w:pPr>
                    <w:r w:rsidRPr="00AF27FF">
                      <w:rPr>
                        <w:sz w:val="20"/>
                      </w:rPr>
                      <w:t>81000 Podgorica, Crna Gora</w:t>
                    </w:r>
                  </w:p>
                  <w:p w14:paraId="7596D2CB" w14:textId="77777777" w:rsidR="00B003EE" w:rsidRPr="00AF27FF" w:rsidRDefault="00951870" w:rsidP="00B003EE">
                    <w:pPr>
                      <w:spacing w:before="0" w:after="0" w:line="240" w:lineRule="auto"/>
                      <w:jc w:val="right"/>
                      <w:rPr>
                        <w:sz w:val="20"/>
                      </w:rPr>
                    </w:pPr>
                    <w:r>
                      <w:rPr>
                        <w:sz w:val="20"/>
                      </w:rPr>
                      <w:t>tel: +382 20 410 100</w:t>
                    </w:r>
                    <w:r w:rsidR="00B003EE" w:rsidRPr="00AF27FF">
                      <w:rPr>
                        <w:sz w:val="20"/>
                      </w:rPr>
                      <w:t xml:space="preserve"> </w:t>
                    </w:r>
                  </w:p>
                  <w:p w14:paraId="3621ADEF" w14:textId="77777777" w:rsidR="00B003EE" w:rsidRPr="00AF27FF" w:rsidRDefault="00B003EE" w:rsidP="00B003EE">
                    <w:pPr>
                      <w:spacing w:before="0" w:after="0" w:line="240" w:lineRule="auto"/>
                      <w:jc w:val="right"/>
                      <w:rPr>
                        <w:sz w:val="20"/>
                      </w:rPr>
                    </w:pPr>
                    <w:r w:rsidRPr="00AF27FF">
                      <w:rPr>
                        <w:sz w:val="20"/>
                      </w:rPr>
                      <w:t xml:space="preserve">fax: +382 20 </w:t>
                    </w:r>
                    <w:r w:rsidR="00951870">
                      <w:rPr>
                        <w:sz w:val="20"/>
                      </w:rPr>
                      <w:t>410 101</w:t>
                    </w:r>
                  </w:p>
                  <w:p w14:paraId="451A6AC9" w14:textId="77777777" w:rsidR="00B167AC" w:rsidRPr="00AF27FF" w:rsidRDefault="00AF27FF" w:rsidP="00B003EE">
                    <w:pPr>
                      <w:spacing w:before="0" w:after="0" w:line="240" w:lineRule="auto"/>
                      <w:jc w:val="right"/>
                      <w:rPr>
                        <w:color w:val="0070C0"/>
                        <w:sz w:val="20"/>
                      </w:rPr>
                    </w:pPr>
                    <w:r w:rsidRPr="00AF27FF">
                      <w:rPr>
                        <w:color w:val="0070C0"/>
                        <w:sz w:val="20"/>
                      </w:rPr>
                      <w:t>www</w:t>
                    </w:r>
                    <w:r w:rsidR="00B167AC" w:rsidRPr="00AF27FF">
                      <w:rPr>
                        <w:color w:val="0070C0"/>
                        <w:sz w:val="20"/>
                      </w:rPr>
                      <w:t>.</w:t>
                    </w:r>
                    <w:r w:rsidR="00951870">
                      <w:rPr>
                        <w:color w:val="0070C0"/>
                        <w:sz w:val="20"/>
                      </w:rPr>
                      <w:t>mps</w:t>
                    </w:r>
                    <w:r w:rsidR="00B167AC" w:rsidRPr="00AF27FF">
                      <w:rPr>
                        <w:color w:val="0070C0"/>
                        <w:sz w:val="20"/>
                      </w:rPr>
                      <w:t>.gov.me</w:t>
                    </w:r>
                  </w:p>
                  <w:p w14:paraId="217F8D5E" w14:textId="77777777" w:rsidR="00B003EE" w:rsidRPr="00AF27FF" w:rsidRDefault="00B003EE" w:rsidP="00B003EE">
                    <w:pPr>
                      <w:spacing w:line="240" w:lineRule="auto"/>
                      <w:rPr>
                        <w:sz w:val="20"/>
                      </w:rPr>
                    </w:pPr>
                  </w:p>
                </w:txbxContent>
              </v:textbox>
            </v:shape>
          </w:pict>
        </mc:Fallback>
      </mc:AlternateContent>
    </w:r>
    <w:r w:rsidR="00205759" w:rsidRPr="00451F6C">
      <mc:AlternateContent>
        <mc:Choice Requires="wps">
          <w:drawing>
            <wp:anchor distT="0" distB="0" distL="114300" distR="114300" simplePos="0" relativeHeight="251659264" behindDoc="0" locked="0" layoutInCell="1" allowOverlap="1" wp14:anchorId="4F7F7ABA" wp14:editId="689407BC">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748E0F"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004679C3" w:rsidRPr="00451F6C">
      <w:drawing>
        <wp:anchor distT="0" distB="0" distL="114300" distR="114300" simplePos="0" relativeHeight="251660288" behindDoc="0" locked="0" layoutInCell="1" allowOverlap="1" wp14:anchorId="11F9B328" wp14:editId="335AC2AD">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7904A7" w:rsidRPr="00451F6C">
      <w:t>Crna</w:t>
    </w:r>
    <w:r w:rsidR="00F127D8" w:rsidRPr="00451F6C">
      <w:t xml:space="preserve"> </w:t>
    </w:r>
    <w:r w:rsidR="007904A7">
      <w:t>Gora</w:t>
    </w:r>
  </w:p>
  <w:p w14:paraId="63206566" w14:textId="77777777" w:rsidR="00411076" w:rsidRDefault="007904A7" w:rsidP="00411076">
    <w:pPr>
      <w:pStyle w:val="Title"/>
      <w:spacing w:after="0"/>
    </w:pPr>
    <w:r>
      <w:t xml:space="preserve">Ministarstvo </w:t>
    </w:r>
    <w:r w:rsidR="00411076">
      <w:t>prosvjete</w:t>
    </w:r>
    <w:r w:rsidR="00223465">
      <w:t>, nauke, kulture i sporta</w:t>
    </w:r>
  </w:p>
  <w:p w14:paraId="6CDEEBB8" w14:textId="77777777" w:rsidR="00223465" w:rsidRPr="00223465" w:rsidRDefault="00223465" w:rsidP="00223465">
    <w:pPr>
      <w:rPr>
        <w:lang w:val="en-US"/>
      </w:rPr>
    </w:pPr>
  </w:p>
  <w:p w14:paraId="3F05E0BD" w14:textId="77777777" w:rsidR="00E74F68" w:rsidRPr="00F323F6" w:rsidRDefault="00E74F68" w:rsidP="00411076">
    <w:pPr>
      <w:pStyle w:val="Title"/>
      <w:spacing w:after="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6ACB"/>
    <w:multiLevelType w:val="hybridMultilevel"/>
    <w:tmpl w:val="732275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FB0376"/>
    <w:multiLevelType w:val="hybridMultilevel"/>
    <w:tmpl w:val="75ACB758"/>
    <w:lvl w:ilvl="0" w:tplc="64744690">
      <w:start w:val="2"/>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F400F"/>
    <w:multiLevelType w:val="hybridMultilevel"/>
    <w:tmpl w:val="EF088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40A75"/>
    <w:multiLevelType w:val="hybridMultilevel"/>
    <w:tmpl w:val="6F848F06"/>
    <w:lvl w:ilvl="0" w:tplc="5E1015E0">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54A05"/>
    <w:multiLevelType w:val="hybridMultilevel"/>
    <w:tmpl w:val="6870242C"/>
    <w:lvl w:ilvl="0" w:tplc="EFFA0D1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C2805"/>
    <w:multiLevelType w:val="hybridMultilevel"/>
    <w:tmpl w:val="58CE6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F71152"/>
    <w:multiLevelType w:val="hybridMultilevel"/>
    <w:tmpl w:val="3C3E68B4"/>
    <w:lvl w:ilvl="0" w:tplc="2304CBF6">
      <w:start w:val="1"/>
      <w:numFmt w:val="bullet"/>
      <w:lvlText w:val="-"/>
      <w:lvlJc w:val="left"/>
      <w:pPr>
        <w:ind w:left="795" w:hanging="360"/>
      </w:pPr>
      <w:rPr>
        <w:rFonts w:ascii="Arial" w:eastAsiaTheme="minorHAnsi" w:hAnsi="Arial" w:cs="Aria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7" w15:restartNumberingAfterBreak="0">
    <w:nsid w:val="20D53073"/>
    <w:multiLevelType w:val="hybridMultilevel"/>
    <w:tmpl w:val="1A382ED6"/>
    <w:lvl w:ilvl="0" w:tplc="02B899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763A34"/>
    <w:multiLevelType w:val="hybridMultilevel"/>
    <w:tmpl w:val="58A897AE"/>
    <w:lvl w:ilvl="0" w:tplc="DEF86F2C">
      <w:start w:val="5"/>
      <w:numFmt w:val="bullet"/>
      <w:lvlText w:val="-"/>
      <w:lvlJc w:val="left"/>
      <w:pPr>
        <w:ind w:left="1080" w:hanging="360"/>
      </w:pPr>
      <w:rPr>
        <w:rFonts w:ascii="Cambria" w:eastAsia="MS Mincho"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0" w15:restartNumberingAfterBreak="0">
    <w:nsid w:val="34782269"/>
    <w:multiLevelType w:val="hybridMultilevel"/>
    <w:tmpl w:val="4D1E0592"/>
    <w:lvl w:ilvl="0" w:tplc="C89C9D84">
      <w:start w:val="5"/>
      <w:numFmt w:val="bullet"/>
      <w:lvlText w:val="-"/>
      <w:lvlJc w:val="left"/>
      <w:pPr>
        <w:ind w:left="720" w:hanging="360"/>
      </w:pPr>
      <w:rPr>
        <w:rFonts w:ascii="Cambria" w:eastAsia="MS Mincho"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D7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5D514F"/>
    <w:multiLevelType w:val="hybridMultilevel"/>
    <w:tmpl w:val="A650B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36A4B7E"/>
    <w:multiLevelType w:val="hybridMultilevel"/>
    <w:tmpl w:val="ECCCE80C"/>
    <w:lvl w:ilvl="0" w:tplc="7ACC4CF0">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F831FE"/>
    <w:multiLevelType w:val="hybridMultilevel"/>
    <w:tmpl w:val="38B6F1BA"/>
    <w:lvl w:ilvl="0" w:tplc="50F079C6">
      <w:start w:val="2"/>
      <w:numFmt w:val="bullet"/>
      <w:lvlText w:val="-"/>
      <w:lvlJc w:val="left"/>
      <w:pPr>
        <w:ind w:left="1080" w:hanging="360"/>
      </w:pPr>
      <w:rPr>
        <w:rFonts w:ascii="Arial" w:eastAsia="Times New Roman" w:hAnsi="Arial" w:cs="Arial" w:hint="default"/>
        <w:b w:val="0"/>
      </w:rPr>
    </w:lvl>
    <w:lvl w:ilvl="1" w:tplc="081A0003">
      <w:start w:val="1"/>
      <w:numFmt w:val="bullet"/>
      <w:lvlText w:val="o"/>
      <w:lvlJc w:val="left"/>
      <w:pPr>
        <w:ind w:left="1800" w:hanging="360"/>
      </w:pPr>
      <w:rPr>
        <w:rFonts w:ascii="Courier New" w:hAnsi="Courier New" w:cs="Courier New" w:hint="default"/>
      </w:rPr>
    </w:lvl>
    <w:lvl w:ilvl="2" w:tplc="081A0005">
      <w:start w:val="1"/>
      <w:numFmt w:val="bullet"/>
      <w:lvlText w:val=""/>
      <w:lvlJc w:val="left"/>
      <w:pPr>
        <w:ind w:left="2520" w:hanging="360"/>
      </w:pPr>
      <w:rPr>
        <w:rFonts w:ascii="Wingdings" w:hAnsi="Wingdings" w:hint="default"/>
      </w:rPr>
    </w:lvl>
    <w:lvl w:ilvl="3" w:tplc="081A0001">
      <w:start w:val="1"/>
      <w:numFmt w:val="bullet"/>
      <w:lvlText w:val=""/>
      <w:lvlJc w:val="left"/>
      <w:pPr>
        <w:ind w:left="3240" w:hanging="360"/>
      </w:pPr>
      <w:rPr>
        <w:rFonts w:ascii="Symbol" w:hAnsi="Symbol" w:hint="default"/>
      </w:rPr>
    </w:lvl>
    <w:lvl w:ilvl="4" w:tplc="081A0003">
      <w:start w:val="1"/>
      <w:numFmt w:val="bullet"/>
      <w:lvlText w:val="o"/>
      <w:lvlJc w:val="left"/>
      <w:pPr>
        <w:ind w:left="3960" w:hanging="360"/>
      </w:pPr>
      <w:rPr>
        <w:rFonts w:ascii="Courier New" w:hAnsi="Courier New" w:cs="Courier New" w:hint="default"/>
      </w:rPr>
    </w:lvl>
    <w:lvl w:ilvl="5" w:tplc="081A0005">
      <w:start w:val="1"/>
      <w:numFmt w:val="bullet"/>
      <w:lvlText w:val=""/>
      <w:lvlJc w:val="left"/>
      <w:pPr>
        <w:ind w:left="4680" w:hanging="360"/>
      </w:pPr>
      <w:rPr>
        <w:rFonts w:ascii="Wingdings" w:hAnsi="Wingdings" w:hint="default"/>
      </w:rPr>
    </w:lvl>
    <w:lvl w:ilvl="6" w:tplc="081A0001">
      <w:start w:val="1"/>
      <w:numFmt w:val="bullet"/>
      <w:lvlText w:val=""/>
      <w:lvlJc w:val="left"/>
      <w:pPr>
        <w:ind w:left="5400" w:hanging="360"/>
      </w:pPr>
      <w:rPr>
        <w:rFonts w:ascii="Symbol" w:hAnsi="Symbol" w:hint="default"/>
      </w:rPr>
    </w:lvl>
    <w:lvl w:ilvl="7" w:tplc="081A0003">
      <w:start w:val="1"/>
      <w:numFmt w:val="bullet"/>
      <w:lvlText w:val="o"/>
      <w:lvlJc w:val="left"/>
      <w:pPr>
        <w:ind w:left="6120" w:hanging="360"/>
      </w:pPr>
      <w:rPr>
        <w:rFonts w:ascii="Courier New" w:hAnsi="Courier New" w:cs="Courier New" w:hint="default"/>
      </w:rPr>
    </w:lvl>
    <w:lvl w:ilvl="8" w:tplc="081A0005">
      <w:start w:val="1"/>
      <w:numFmt w:val="bullet"/>
      <w:lvlText w:val=""/>
      <w:lvlJc w:val="left"/>
      <w:pPr>
        <w:ind w:left="6840" w:hanging="360"/>
      </w:pPr>
      <w:rPr>
        <w:rFonts w:ascii="Wingdings" w:hAnsi="Wingdings" w:hint="default"/>
      </w:rPr>
    </w:lvl>
  </w:abstractNum>
  <w:abstractNum w:abstractNumId="15" w15:restartNumberingAfterBreak="0">
    <w:nsid w:val="58491E4E"/>
    <w:multiLevelType w:val="hybridMultilevel"/>
    <w:tmpl w:val="C7ACC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820D61"/>
    <w:multiLevelType w:val="hybridMultilevel"/>
    <w:tmpl w:val="DE703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AC16E9"/>
    <w:multiLevelType w:val="hybridMultilevel"/>
    <w:tmpl w:val="64384110"/>
    <w:lvl w:ilvl="0" w:tplc="F2F07E78">
      <w:start w:val="2"/>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15:restartNumberingAfterBreak="0">
    <w:nsid w:val="60BD6FBD"/>
    <w:multiLevelType w:val="hybridMultilevel"/>
    <w:tmpl w:val="D70A4700"/>
    <w:lvl w:ilvl="0" w:tplc="DEF86F2C">
      <w:start w:val="5"/>
      <w:numFmt w:val="bullet"/>
      <w:lvlText w:val="-"/>
      <w:lvlJc w:val="left"/>
      <w:pPr>
        <w:ind w:left="720" w:hanging="360"/>
      </w:pPr>
      <w:rPr>
        <w:rFonts w:ascii="Cambria" w:eastAsia="MS Mincho" w:hAnsi="Cambr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CB292A"/>
    <w:multiLevelType w:val="hybridMultilevel"/>
    <w:tmpl w:val="90020074"/>
    <w:lvl w:ilvl="0" w:tplc="73D2D29E">
      <w:numFmt w:val="bullet"/>
      <w:lvlText w:val="-"/>
      <w:lvlJc w:val="left"/>
      <w:pPr>
        <w:ind w:left="420" w:hanging="360"/>
      </w:pPr>
      <w:rPr>
        <w:rFonts w:ascii="Cambria" w:eastAsia="MS Mincho" w:hAnsi="Cambria"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70815A50"/>
    <w:multiLevelType w:val="hybridMultilevel"/>
    <w:tmpl w:val="0DA27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9A5F8F"/>
    <w:multiLevelType w:val="hybridMultilevel"/>
    <w:tmpl w:val="A822D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23"/>
  </w:num>
  <w:num w:numId="4">
    <w:abstractNumId w:val="9"/>
  </w:num>
  <w:num w:numId="5">
    <w:abstractNumId w:val="14"/>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2"/>
  </w:num>
  <w:num w:numId="10">
    <w:abstractNumId w:val="21"/>
  </w:num>
  <w:num w:numId="11">
    <w:abstractNumId w:val="5"/>
  </w:num>
  <w:num w:numId="12">
    <w:abstractNumId w:val="11"/>
  </w:num>
  <w:num w:numId="13">
    <w:abstractNumId w:val="7"/>
  </w:num>
  <w:num w:numId="14">
    <w:abstractNumId w:val="22"/>
  </w:num>
  <w:num w:numId="15">
    <w:abstractNumId w:val="15"/>
  </w:num>
  <w:num w:numId="16">
    <w:abstractNumId w:val="17"/>
  </w:num>
  <w:num w:numId="17">
    <w:abstractNumId w:val="1"/>
  </w:num>
  <w:num w:numId="18">
    <w:abstractNumId w:val="16"/>
  </w:num>
  <w:num w:numId="19">
    <w:abstractNumId w:val="8"/>
  </w:num>
  <w:num w:numId="20">
    <w:abstractNumId w:val="13"/>
  </w:num>
  <w:num w:numId="21">
    <w:abstractNumId w:val="3"/>
  </w:num>
  <w:num w:numId="22">
    <w:abstractNumId w:val="20"/>
  </w:num>
  <w:num w:numId="23">
    <w:abstractNumId w:val="19"/>
  </w:num>
  <w:num w:numId="24">
    <w:abstractNumId w:val="4"/>
  </w:num>
  <w:num w:numId="25">
    <w:abstractNumId w:val="10"/>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5B"/>
    <w:rsid w:val="00001178"/>
    <w:rsid w:val="00003B40"/>
    <w:rsid w:val="000072B3"/>
    <w:rsid w:val="00020673"/>
    <w:rsid w:val="000219BA"/>
    <w:rsid w:val="00021C7A"/>
    <w:rsid w:val="00025D18"/>
    <w:rsid w:val="00034096"/>
    <w:rsid w:val="00037AAC"/>
    <w:rsid w:val="000544D7"/>
    <w:rsid w:val="000656A8"/>
    <w:rsid w:val="000670A8"/>
    <w:rsid w:val="00072B1B"/>
    <w:rsid w:val="00085365"/>
    <w:rsid w:val="0008747B"/>
    <w:rsid w:val="000A02BF"/>
    <w:rsid w:val="000B7DDF"/>
    <w:rsid w:val="000D4CDE"/>
    <w:rsid w:val="000F2AA0"/>
    <w:rsid w:val="000F2B95"/>
    <w:rsid w:val="000F2BFC"/>
    <w:rsid w:val="000F7D14"/>
    <w:rsid w:val="001053EE"/>
    <w:rsid w:val="00107821"/>
    <w:rsid w:val="001106FC"/>
    <w:rsid w:val="0011570B"/>
    <w:rsid w:val="00115B9A"/>
    <w:rsid w:val="00122951"/>
    <w:rsid w:val="001241C2"/>
    <w:rsid w:val="00127B1C"/>
    <w:rsid w:val="00141208"/>
    <w:rsid w:val="001425BE"/>
    <w:rsid w:val="00154D42"/>
    <w:rsid w:val="001822FC"/>
    <w:rsid w:val="001847FD"/>
    <w:rsid w:val="00186243"/>
    <w:rsid w:val="00196664"/>
    <w:rsid w:val="001A79B6"/>
    <w:rsid w:val="001A7E96"/>
    <w:rsid w:val="001B3449"/>
    <w:rsid w:val="001C217D"/>
    <w:rsid w:val="001C2DA5"/>
    <w:rsid w:val="001C4338"/>
    <w:rsid w:val="001C5C9B"/>
    <w:rsid w:val="001D3909"/>
    <w:rsid w:val="001D6C9B"/>
    <w:rsid w:val="001E4184"/>
    <w:rsid w:val="001E6CA7"/>
    <w:rsid w:val="001F75D5"/>
    <w:rsid w:val="00205759"/>
    <w:rsid w:val="00213802"/>
    <w:rsid w:val="0021660B"/>
    <w:rsid w:val="00222EA0"/>
    <w:rsid w:val="00223465"/>
    <w:rsid w:val="00243237"/>
    <w:rsid w:val="002511E4"/>
    <w:rsid w:val="00252A36"/>
    <w:rsid w:val="0025635B"/>
    <w:rsid w:val="00275D63"/>
    <w:rsid w:val="002772B6"/>
    <w:rsid w:val="00292D5E"/>
    <w:rsid w:val="00296DDC"/>
    <w:rsid w:val="002A28AC"/>
    <w:rsid w:val="002A56B8"/>
    <w:rsid w:val="002A7CB3"/>
    <w:rsid w:val="002B7C6A"/>
    <w:rsid w:val="002C2F30"/>
    <w:rsid w:val="002C7E98"/>
    <w:rsid w:val="002D5635"/>
    <w:rsid w:val="002D77A1"/>
    <w:rsid w:val="002F461C"/>
    <w:rsid w:val="002F465F"/>
    <w:rsid w:val="003074A9"/>
    <w:rsid w:val="00307DEF"/>
    <w:rsid w:val="00313885"/>
    <w:rsid w:val="003168DA"/>
    <w:rsid w:val="00327D52"/>
    <w:rsid w:val="003417B8"/>
    <w:rsid w:val="00344EAD"/>
    <w:rsid w:val="00350578"/>
    <w:rsid w:val="0035459B"/>
    <w:rsid w:val="00354B68"/>
    <w:rsid w:val="00354D08"/>
    <w:rsid w:val="00357C0D"/>
    <w:rsid w:val="003618D8"/>
    <w:rsid w:val="00375D08"/>
    <w:rsid w:val="003A6DB5"/>
    <w:rsid w:val="003C6644"/>
    <w:rsid w:val="003D3182"/>
    <w:rsid w:val="003F09B5"/>
    <w:rsid w:val="00411076"/>
    <w:rsid w:val="004112D5"/>
    <w:rsid w:val="004125AE"/>
    <w:rsid w:val="00415FD8"/>
    <w:rsid w:val="00420F3D"/>
    <w:rsid w:val="004378E1"/>
    <w:rsid w:val="00442E08"/>
    <w:rsid w:val="00451F6C"/>
    <w:rsid w:val="00451FF9"/>
    <w:rsid w:val="004679C3"/>
    <w:rsid w:val="00477DC1"/>
    <w:rsid w:val="0049572D"/>
    <w:rsid w:val="00497E83"/>
    <w:rsid w:val="004A5686"/>
    <w:rsid w:val="004B1245"/>
    <w:rsid w:val="004B1BCC"/>
    <w:rsid w:val="004B494F"/>
    <w:rsid w:val="004C092E"/>
    <w:rsid w:val="004E2231"/>
    <w:rsid w:val="004E3DA7"/>
    <w:rsid w:val="004F24B0"/>
    <w:rsid w:val="004F2DD9"/>
    <w:rsid w:val="004F3ADE"/>
    <w:rsid w:val="0051234C"/>
    <w:rsid w:val="00523147"/>
    <w:rsid w:val="00531FDF"/>
    <w:rsid w:val="0053235E"/>
    <w:rsid w:val="00533EA2"/>
    <w:rsid w:val="00536B3D"/>
    <w:rsid w:val="005375BE"/>
    <w:rsid w:val="005548CE"/>
    <w:rsid w:val="00555048"/>
    <w:rsid w:val="0055794A"/>
    <w:rsid w:val="005723C7"/>
    <w:rsid w:val="00572EB2"/>
    <w:rsid w:val="005800F0"/>
    <w:rsid w:val="005904D9"/>
    <w:rsid w:val="00597508"/>
    <w:rsid w:val="005A4E7E"/>
    <w:rsid w:val="005B44BF"/>
    <w:rsid w:val="005C3497"/>
    <w:rsid w:val="005C4D32"/>
    <w:rsid w:val="005C6F24"/>
    <w:rsid w:val="005E4C38"/>
    <w:rsid w:val="005E73C9"/>
    <w:rsid w:val="005F56D9"/>
    <w:rsid w:val="00612213"/>
    <w:rsid w:val="00621D73"/>
    <w:rsid w:val="006232A6"/>
    <w:rsid w:val="00630A76"/>
    <w:rsid w:val="006345CE"/>
    <w:rsid w:val="00647E87"/>
    <w:rsid w:val="00655AB9"/>
    <w:rsid w:val="0065718E"/>
    <w:rsid w:val="00672E03"/>
    <w:rsid w:val="006739CA"/>
    <w:rsid w:val="00682930"/>
    <w:rsid w:val="006A24FA"/>
    <w:rsid w:val="006A2C40"/>
    <w:rsid w:val="006B0CEE"/>
    <w:rsid w:val="006B5B7A"/>
    <w:rsid w:val="006B6AA5"/>
    <w:rsid w:val="006C083B"/>
    <w:rsid w:val="006C4200"/>
    <w:rsid w:val="006C6DE4"/>
    <w:rsid w:val="006C7000"/>
    <w:rsid w:val="006D711E"/>
    <w:rsid w:val="006D7614"/>
    <w:rsid w:val="006E262C"/>
    <w:rsid w:val="006E29C8"/>
    <w:rsid w:val="006F78EF"/>
    <w:rsid w:val="00714F49"/>
    <w:rsid w:val="00717BC8"/>
    <w:rsid w:val="00722040"/>
    <w:rsid w:val="00722E7B"/>
    <w:rsid w:val="0072360F"/>
    <w:rsid w:val="007248EA"/>
    <w:rsid w:val="00725FD0"/>
    <w:rsid w:val="0073561A"/>
    <w:rsid w:val="00735D7E"/>
    <w:rsid w:val="00737508"/>
    <w:rsid w:val="007456B6"/>
    <w:rsid w:val="00766D2B"/>
    <w:rsid w:val="0077100B"/>
    <w:rsid w:val="007725CB"/>
    <w:rsid w:val="007749F3"/>
    <w:rsid w:val="00776ED1"/>
    <w:rsid w:val="007825EB"/>
    <w:rsid w:val="00784172"/>
    <w:rsid w:val="00786F2E"/>
    <w:rsid w:val="007904A7"/>
    <w:rsid w:val="0079430D"/>
    <w:rsid w:val="00794364"/>
    <w:rsid w:val="00794586"/>
    <w:rsid w:val="007978B6"/>
    <w:rsid w:val="007A0B0B"/>
    <w:rsid w:val="007A38BB"/>
    <w:rsid w:val="007A3D8B"/>
    <w:rsid w:val="007A7034"/>
    <w:rsid w:val="007B25A0"/>
    <w:rsid w:val="007B2B13"/>
    <w:rsid w:val="007B3B45"/>
    <w:rsid w:val="007D41F9"/>
    <w:rsid w:val="007F5606"/>
    <w:rsid w:val="007F61E3"/>
    <w:rsid w:val="00810444"/>
    <w:rsid w:val="008175C7"/>
    <w:rsid w:val="00857647"/>
    <w:rsid w:val="00874B64"/>
    <w:rsid w:val="0088156B"/>
    <w:rsid w:val="00885190"/>
    <w:rsid w:val="008B5D5F"/>
    <w:rsid w:val="008C7F82"/>
    <w:rsid w:val="008E33D9"/>
    <w:rsid w:val="008F6A8E"/>
    <w:rsid w:val="00902E6C"/>
    <w:rsid w:val="00902FAD"/>
    <w:rsid w:val="00907170"/>
    <w:rsid w:val="0091035B"/>
    <w:rsid w:val="009130A0"/>
    <w:rsid w:val="00916B22"/>
    <w:rsid w:val="00922A8D"/>
    <w:rsid w:val="00944A62"/>
    <w:rsid w:val="00946A67"/>
    <w:rsid w:val="00951870"/>
    <w:rsid w:val="0096107C"/>
    <w:rsid w:val="00962EDA"/>
    <w:rsid w:val="00984A15"/>
    <w:rsid w:val="00995420"/>
    <w:rsid w:val="00997C04"/>
    <w:rsid w:val="009B5B44"/>
    <w:rsid w:val="009D0BAE"/>
    <w:rsid w:val="009D1D98"/>
    <w:rsid w:val="009D3A67"/>
    <w:rsid w:val="009E3538"/>
    <w:rsid w:val="009E797A"/>
    <w:rsid w:val="009F3E70"/>
    <w:rsid w:val="00A055A2"/>
    <w:rsid w:val="00A13EAB"/>
    <w:rsid w:val="00A206FF"/>
    <w:rsid w:val="00A32014"/>
    <w:rsid w:val="00A350C0"/>
    <w:rsid w:val="00A44B8F"/>
    <w:rsid w:val="00A5473B"/>
    <w:rsid w:val="00A6505B"/>
    <w:rsid w:val="00A75B2C"/>
    <w:rsid w:val="00A944F9"/>
    <w:rsid w:val="00AB2620"/>
    <w:rsid w:val="00AB2BAA"/>
    <w:rsid w:val="00AB3AD6"/>
    <w:rsid w:val="00AB69DD"/>
    <w:rsid w:val="00AF27FF"/>
    <w:rsid w:val="00B003EE"/>
    <w:rsid w:val="00B06C4C"/>
    <w:rsid w:val="00B13AFC"/>
    <w:rsid w:val="00B167AC"/>
    <w:rsid w:val="00B25885"/>
    <w:rsid w:val="00B34669"/>
    <w:rsid w:val="00B37D43"/>
    <w:rsid w:val="00B40A06"/>
    <w:rsid w:val="00B473C2"/>
    <w:rsid w:val="00B47D2C"/>
    <w:rsid w:val="00B61C9F"/>
    <w:rsid w:val="00B80CD3"/>
    <w:rsid w:val="00B83F7A"/>
    <w:rsid w:val="00B84F08"/>
    <w:rsid w:val="00B932D3"/>
    <w:rsid w:val="00BA40D1"/>
    <w:rsid w:val="00BC68B0"/>
    <w:rsid w:val="00BC733F"/>
    <w:rsid w:val="00BD691A"/>
    <w:rsid w:val="00BE3206"/>
    <w:rsid w:val="00BE6055"/>
    <w:rsid w:val="00BF1FF0"/>
    <w:rsid w:val="00BF464E"/>
    <w:rsid w:val="00C05B19"/>
    <w:rsid w:val="00C1222F"/>
    <w:rsid w:val="00C123D2"/>
    <w:rsid w:val="00C125F1"/>
    <w:rsid w:val="00C176EB"/>
    <w:rsid w:val="00C20E0A"/>
    <w:rsid w:val="00C23DD5"/>
    <w:rsid w:val="00C25CEC"/>
    <w:rsid w:val="00C2622E"/>
    <w:rsid w:val="00C31F7F"/>
    <w:rsid w:val="00C3221E"/>
    <w:rsid w:val="00C4431F"/>
    <w:rsid w:val="00C51546"/>
    <w:rsid w:val="00C73B8C"/>
    <w:rsid w:val="00C84028"/>
    <w:rsid w:val="00C9049B"/>
    <w:rsid w:val="00C97EE9"/>
    <w:rsid w:val="00CA1FCC"/>
    <w:rsid w:val="00CA4058"/>
    <w:rsid w:val="00CA521E"/>
    <w:rsid w:val="00CB0E9A"/>
    <w:rsid w:val="00CC006D"/>
    <w:rsid w:val="00CC2580"/>
    <w:rsid w:val="00CD159D"/>
    <w:rsid w:val="00CF381F"/>
    <w:rsid w:val="00CF43AD"/>
    <w:rsid w:val="00CF540B"/>
    <w:rsid w:val="00D011E0"/>
    <w:rsid w:val="00D05236"/>
    <w:rsid w:val="00D11A9B"/>
    <w:rsid w:val="00D1356E"/>
    <w:rsid w:val="00D23B4D"/>
    <w:rsid w:val="00D2455F"/>
    <w:rsid w:val="00D316BB"/>
    <w:rsid w:val="00D354B1"/>
    <w:rsid w:val="00D41D18"/>
    <w:rsid w:val="00D524B6"/>
    <w:rsid w:val="00D60C68"/>
    <w:rsid w:val="00D743C1"/>
    <w:rsid w:val="00D87DC6"/>
    <w:rsid w:val="00D943D6"/>
    <w:rsid w:val="00D97F2B"/>
    <w:rsid w:val="00DA00E6"/>
    <w:rsid w:val="00DA19BE"/>
    <w:rsid w:val="00DB19AF"/>
    <w:rsid w:val="00DC542A"/>
    <w:rsid w:val="00DC5DF1"/>
    <w:rsid w:val="00DD25EF"/>
    <w:rsid w:val="00DD28C4"/>
    <w:rsid w:val="00DD4121"/>
    <w:rsid w:val="00DE5F4F"/>
    <w:rsid w:val="00DF0EC0"/>
    <w:rsid w:val="00DF60F7"/>
    <w:rsid w:val="00E11057"/>
    <w:rsid w:val="00E20321"/>
    <w:rsid w:val="00E377BE"/>
    <w:rsid w:val="00E378CC"/>
    <w:rsid w:val="00E47354"/>
    <w:rsid w:val="00E52212"/>
    <w:rsid w:val="00E70817"/>
    <w:rsid w:val="00E72747"/>
    <w:rsid w:val="00E73A9B"/>
    <w:rsid w:val="00E74F68"/>
    <w:rsid w:val="00E75466"/>
    <w:rsid w:val="00E83270"/>
    <w:rsid w:val="00E87EBE"/>
    <w:rsid w:val="00E97378"/>
    <w:rsid w:val="00EA590C"/>
    <w:rsid w:val="00EB4466"/>
    <w:rsid w:val="00EC3328"/>
    <w:rsid w:val="00EE0CB8"/>
    <w:rsid w:val="00EF5661"/>
    <w:rsid w:val="00EF592A"/>
    <w:rsid w:val="00F0135A"/>
    <w:rsid w:val="00F070D1"/>
    <w:rsid w:val="00F074B6"/>
    <w:rsid w:val="00F11865"/>
    <w:rsid w:val="00F127D8"/>
    <w:rsid w:val="00F14B0C"/>
    <w:rsid w:val="00F16D1B"/>
    <w:rsid w:val="00F21A4A"/>
    <w:rsid w:val="00F22EBA"/>
    <w:rsid w:val="00F315AD"/>
    <w:rsid w:val="00F323F6"/>
    <w:rsid w:val="00F33E59"/>
    <w:rsid w:val="00F5491D"/>
    <w:rsid w:val="00F5528D"/>
    <w:rsid w:val="00F63FBA"/>
    <w:rsid w:val="00F66805"/>
    <w:rsid w:val="00FB09B5"/>
    <w:rsid w:val="00FD5979"/>
    <w:rsid w:val="00FE1ACA"/>
    <w:rsid w:val="00FE1F43"/>
    <w:rsid w:val="00FE317E"/>
    <w:rsid w:val="00FE4CFA"/>
    <w:rsid w:val="00FE527E"/>
    <w:rsid w:val="00FF368D"/>
    <w:rsid w:val="00FF382B"/>
    <w:rsid w:val="00FF5A5E"/>
    <w:rsid w:val="00FF666B"/>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5EC74"/>
  <w15:docId w15:val="{3276C12F-A076-49F3-8688-72B76B97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ListParagraph">
    <w:name w:val="List Paragraph"/>
    <w:basedOn w:val="Normal"/>
    <w:uiPriority w:val="34"/>
    <w:qFormat/>
    <w:rsid w:val="00C97EE9"/>
    <w:pPr>
      <w:spacing w:before="0" w:after="0" w:line="240" w:lineRule="auto"/>
      <w:ind w:left="720"/>
      <w:jc w:val="left"/>
    </w:pPr>
    <w:rPr>
      <w:rFonts w:ascii="Times New Roman" w:eastAsia="Times New Roman" w:hAnsi="Times New Roman" w:cs="Times New Roman"/>
      <w:szCs w:val="24"/>
      <w:lang w:val="en-US"/>
    </w:rPr>
  </w:style>
  <w:style w:type="paragraph" w:customStyle="1" w:styleId="Default">
    <w:name w:val="Default"/>
    <w:rsid w:val="00C97EE9"/>
    <w:pPr>
      <w:autoSpaceDE w:val="0"/>
      <w:autoSpaceDN w:val="0"/>
      <w:adjustRightInd w:val="0"/>
      <w:spacing w:after="0" w:line="240" w:lineRule="auto"/>
    </w:pPr>
    <w:rPr>
      <w:rFonts w:ascii="Calibri" w:hAnsi="Calibri" w:cs="Calibri"/>
      <w:color w:val="000000"/>
      <w:sz w:val="24"/>
      <w:szCs w:val="24"/>
      <w:lang w:val="en-US"/>
    </w:rPr>
  </w:style>
  <w:style w:type="table" w:styleId="TableGrid">
    <w:name w:val="Table Grid"/>
    <w:basedOn w:val="TableNormal"/>
    <w:uiPriority w:val="59"/>
    <w:rsid w:val="00C97EE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592A"/>
    <w:pPr>
      <w:spacing w:after="0" w:line="240" w:lineRule="auto"/>
    </w:pPr>
    <w:rPr>
      <w:rFonts w:ascii="Cambria" w:eastAsia="MS Mincho" w:hAnsi="Cambria" w:cs="Times New Roman"/>
      <w:sz w:val="24"/>
      <w:szCs w:val="24"/>
      <w:lang w:val="en-US" w:eastAsia="ja-JP"/>
    </w:rPr>
  </w:style>
  <w:style w:type="character" w:styleId="Emphasis">
    <w:name w:val="Emphasis"/>
    <w:basedOn w:val="DefaultParagraphFont"/>
    <w:uiPriority w:val="20"/>
    <w:qFormat/>
    <w:rsid w:val="00EF592A"/>
    <w:rPr>
      <w:i/>
      <w:iCs/>
    </w:rPr>
  </w:style>
  <w:style w:type="paragraph" w:styleId="Revision">
    <w:name w:val="Revision"/>
    <w:hidden/>
    <w:uiPriority w:val="99"/>
    <w:semiHidden/>
    <w:rsid w:val="00EF592A"/>
    <w:pPr>
      <w:spacing w:after="0" w:line="240" w:lineRule="auto"/>
    </w:pPr>
    <w:rPr>
      <w:rFonts w:ascii="Cambria" w:eastAsia="MS Mincho" w:hAnsi="Cambria" w:cs="Times New Roman"/>
      <w:sz w:val="24"/>
      <w:szCs w:val="24"/>
      <w:lang w:val="en-US" w:eastAsia="ja-JP"/>
    </w:rPr>
  </w:style>
  <w:style w:type="character" w:styleId="FollowedHyperlink">
    <w:name w:val="FollowedHyperlink"/>
    <w:basedOn w:val="DefaultParagraphFont"/>
    <w:uiPriority w:val="99"/>
    <w:semiHidden/>
    <w:unhideWhenUsed/>
    <w:rsid w:val="00EF592A"/>
    <w:rPr>
      <w:color w:val="800080" w:themeColor="followedHyperlink"/>
      <w:u w:val="single"/>
    </w:rPr>
  </w:style>
  <w:style w:type="paragraph" w:styleId="PlainText">
    <w:name w:val="Plain Text"/>
    <w:basedOn w:val="Normal"/>
    <w:link w:val="PlainTextChar"/>
    <w:uiPriority w:val="99"/>
    <w:semiHidden/>
    <w:unhideWhenUsed/>
    <w:rsid w:val="00EF592A"/>
    <w:pPr>
      <w:spacing w:before="0" w:after="0" w:line="240" w:lineRule="auto"/>
      <w:jc w:val="left"/>
    </w:pPr>
    <w:rPr>
      <w:rFonts w:ascii="Consolas" w:eastAsia="MS Mincho" w:hAnsi="Consolas" w:cs="Times New Roman"/>
      <w:sz w:val="21"/>
      <w:szCs w:val="21"/>
      <w:lang w:val="en-US" w:eastAsia="ja-JP"/>
    </w:rPr>
  </w:style>
  <w:style w:type="character" w:customStyle="1" w:styleId="PlainTextChar">
    <w:name w:val="Plain Text Char"/>
    <w:basedOn w:val="DefaultParagraphFont"/>
    <w:link w:val="PlainText"/>
    <w:uiPriority w:val="99"/>
    <w:semiHidden/>
    <w:rsid w:val="00EF592A"/>
    <w:rPr>
      <w:rFonts w:ascii="Consolas" w:eastAsia="MS Mincho" w:hAnsi="Consolas" w:cs="Times New Roman"/>
      <w:sz w:val="21"/>
      <w:szCs w:val="21"/>
      <w:lang w:val="en-US" w:eastAsia="ja-JP"/>
    </w:rPr>
  </w:style>
  <w:style w:type="character" w:styleId="Strong">
    <w:name w:val="Strong"/>
    <w:basedOn w:val="DefaultParagraphFont"/>
    <w:uiPriority w:val="22"/>
    <w:qFormat/>
    <w:rsid w:val="00EF59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27486604">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370111508">
      <w:bodyDiv w:val="1"/>
      <w:marLeft w:val="0"/>
      <w:marRight w:val="0"/>
      <w:marTop w:val="0"/>
      <w:marBottom w:val="0"/>
      <w:divBdr>
        <w:top w:val="none" w:sz="0" w:space="0" w:color="auto"/>
        <w:left w:val="none" w:sz="0" w:space="0" w:color="auto"/>
        <w:bottom w:val="none" w:sz="0" w:space="0" w:color="auto"/>
        <w:right w:val="none" w:sz="0" w:space="0" w:color="auto"/>
      </w:divBdr>
    </w:div>
    <w:div w:id="1434396142">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95560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2B7E42-6C8E-43A4-BA5D-07DB7A648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13</Pages>
  <Words>2685</Words>
  <Characters>15305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andjela.grujicic</cp:lastModifiedBy>
  <cp:revision>99</cp:revision>
  <cp:lastPrinted>2021-04-12T12:47:00Z</cp:lastPrinted>
  <dcterms:created xsi:type="dcterms:W3CDTF">2021-02-11T08:30:00Z</dcterms:created>
  <dcterms:modified xsi:type="dcterms:W3CDTF">2021-09-20T08:35:00Z</dcterms:modified>
</cp:coreProperties>
</file>