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612AA7E" w14:textId="77777777" w:rsidR="00C509BF" w:rsidRDefault="00C509BF">
      <w:bookmarkStart w:id="0" w:name="_GoBack"/>
      <w:bookmarkEnd w:id="0"/>
    </w:p>
    <w:tbl>
      <w:tblPr>
        <w:tblStyle w:val="TableGrid"/>
        <w:tblW w:w="0" w:type="auto"/>
        <w:tblBorders>
          <w:top w:val="double" w:sz="4" w:space="0" w:color="C45911" w:themeColor="accent2" w:themeShade="BF"/>
          <w:left w:val="double" w:sz="4" w:space="0" w:color="C45911" w:themeColor="accent2" w:themeShade="BF"/>
          <w:bottom w:val="double" w:sz="4" w:space="0" w:color="C45911" w:themeColor="accent2" w:themeShade="BF"/>
          <w:right w:val="double" w:sz="4" w:space="0" w:color="C45911" w:themeColor="accent2" w:themeShade="BF"/>
          <w:insideH w:val="double" w:sz="4" w:space="0" w:color="C45911" w:themeColor="accent2" w:themeShade="BF"/>
          <w:insideV w:val="double" w:sz="4" w:space="0" w:color="C45911" w:themeColor="accent2" w:themeShade="BF"/>
        </w:tblBorders>
        <w:tblLook w:val="04A0" w:firstRow="1" w:lastRow="0" w:firstColumn="1" w:lastColumn="0" w:noHBand="0" w:noVBand="1"/>
      </w:tblPr>
      <w:tblGrid>
        <w:gridCol w:w="9042"/>
      </w:tblGrid>
      <w:tr w:rsidR="00763D58" w14:paraId="52978BB0" w14:textId="77777777" w:rsidTr="009515E5">
        <w:tc>
          <w:tcPr>
            <w:tcW w:w="9288" w:type="dxa"/>
            <w:shd w:val="clear" w:color="auto" w:fill="F4B083" w:themeFill="accent2" w:themeFillTint="99"/>
          </w:tcPr>
          <w:p w14:paraId="35237872" w14:textId="6FC9FE12" w:rsidR="00763D58" w:rsidRPr="00C509BF" w:rsidRDefault="00763D58" w:rsidP="009E0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lang w:val="hr-BA"/>
              </w:rPr>
            </w:pPr>
            <w:r w:rsidRPr="00C509BF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lang w:val="hr-BA"/>
              </w:rPr>
              <w:t xml:space="preserve">Administrativna provjera prijavljenih </w:t>
            </w:r>
            <w:r w:rsidR="009515E5" w:rsidRPr="00C509BF">
              <w:rPr>
                <w:rFonts w:ascii="Times New Roman" w:hAnsi="Times New Roman"/>
                <w:b/>
                <w:color w:val="FFFFFF" w:themeColor="background1"/>
                <w:sz w:val="36"/>
                <w:szCs w:val="36"/>
                <w:lang w:val="hr-BA"/>
              </w:rPr>
              <w:t>programa</w:t>
            </w:r>
          </w:p>
          <w:p w14:paraId="2CD06AA2" w14:textId="77777777" w:rsidR="00C509BF" w:rsidRPr="00C509BF" w:rsidRDefault="00C509BF" w:rsidP="009E031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FFFFFF" w:themeColor="background1"/>
                <w:sz w:val="12"/>
                <w:szCs w:val="12"/>
                <w:lang w:val="hr-BA"/>
              </w:rPr>
            </w:pPr>
          </w:p>
        </w:tc>
      </w:tr>
      <w:tr w:rsidR="00763D58" w14:paraId="3A9DFA6A" w14:textId="77777777" w:rsidTr="009515E5">
        <w:tc>
          <w:tcPr>
            <w:tcW w:w="9288" w:type="dxa"/>
            <w:shd w:val="clear" w:color="auto" w:fill="FBE4D5" w:themeFill="accent2" w:themeFillTint="33"/>
          </w:tcPr>
          <w:p w14:paraId="1AD6B9AE" w14:textId="77777777" w:rsidR="00763D58" w:rsidRPr="009A6616" w:rsidRDefault="009515E5" w:rsidP="00C509BF">
            <w:pPr>
              <w:spacing w:before="0" w:after="0" w:line="240" w:lineRule="auto"/>
              <w:jc w:val="both"/>
              <w:rPr>
                <w:rFonts w:ascii="Times New Roman" w:hAnsi="Times New Roman"/>
                <w:b/>
                <w:sz w:val="44"/>
                <w:szCs w:val="44"/>
                <w:lang w:val="hr-BA"/>
              </w:rPr>
            </w:pPr>
            <w:r w:rsidRPr="009A661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K</w:t>
            </w:r>
            <w:r w:rsidR="00763D58" w:rsidRPr="009A661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omisij</w:t>
            </w:r>
            <w:r w:rsidRPr="009A661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a</w:t>
            </w:r>
            <w:r w:rsidR="00763D58" w:rsidRPr="009A661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 u roku od 15 </w:t>
            </w:r>
            <w:r w:rsidR="009E031E" w:rsidRPr="009A661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dana od dana završetka konkursa</w:t>
            </w:r>
            <w:r w:rsidR="00C509BF" w:rsidRPr="009A661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 </w:t>
            </w:r>
            <w:r w:rsidR="00763D58" w:rsidRPr="009A661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na internet stranici Ministarstva i portalu e-uprave</w:t>
            </w:r>
            <w:r w:rsidR="00C509BF" w:rsidRPr="009A661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 </w:t>
            </w:r>
            <w:r w:rsidR="00763D58" w:rsidRPr="009A661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objav</w:t>
            </w:r>
            <w:r w:rsidRPr="009A661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>ljuje</w:t>
            </w:r>
            <w:r w:rsidR="00763D58" w:rsidRPr="009A6616">
              <w:rPr>
                <w:rFonts w:ascii="Times New Roman" w:hAnsi="Times New Roman"/>
                <w:b/>
                <w:sz w:val="24"/>
                <w:szCs w:val="24"/>
                <w:lang w:val="hr-BA"/>
              </w:rPr>
              <w:t xml:space="preserve"> listu nevladinih organizacija koje nijesu dostavile urednu i potpunu prijavu</w:t>
            </w:r>
          </w:p>
        </w:tc>
      </w:tr>
      <w:tr w:rsidR="00763D58" w14:paraId="645311EB" w14:textId="77777777" w:rsidTr="009515E5">
        <w:tc>
          <w:tcPr>
            <w:tcW w:w="9288" w:type="dxa"/>
          </w:tcPr>
          <w:p w14:paraId="599C82CF" w14:textId="77777777" w:rsidR="00763D58" w:rsidRPr="009A6616" w:rsidRDefault="00763D58" w:rsidP="00763D58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44"/>
                <w:szCs w:val="44"/>
                <w:lang w:val="hr-BA"/>
              </w:rPr>
            </w:pPr>
            <w:r w:rsidRPr="009A6616">
              <w:rPr>
                <w:rFonts w:ascii="Times New Roman" w:hAnsi="Times New Roman"/>
                <w:lang w:val="hr-BA"/>
              </w:rPr>
              <w:t xml:space="preserve">Nakon prijema i zavođenja </w:t>
            </w:r>
            <w:r w:rsidRPr="009A6616">
              <w:rPr>
                <w:rFonts w:ascii="Times New Roman" w:hAnsi="Times New Roman"/>
                <w:b/>
                <w:lang w:val="hr-BA"/>
              </w:rPr>
              <w:t>prijava na javni konkurs</w:t>
            </w:r>
            <w:r w:rsidRPr="009A6616">
              <w:rPr>
                <w:rFonts w:ascii="Times New Roman" w:hAnsi="Times New Roman"/>
                <w:lang w:val="hr-BA"/>
              </w:rPr>
              <w:t xml:space="preserve">, Komisija provjerava ispunjavaju li prijave propisane uslove konkursa. </w:t>
            </w:r>
            <w:r w:rsidRPr="009A6616">
              <w:rPr>
                <w:rFonts w:ascii="Times New Roman" w:hAnsi="Times New Roman"/>
                <w:b/>
                <w:lang w:val="hr-BA"/>
              </w:rPr>
              <w:t>Cilj postupka</w:t>
            </w:r>
            <w:r w:rsidRPr="009A6616">
              <w:rPr>
                <w:rFonts w:ascii="Times New Roman" w:hAnsi="Times New Roman"/>
                <w:lang w:val="hr-BA"/>
              </w:rPr>
              <w:t xml:space="preserve"> jeste </w:t>
            </w:r>
            <w:r w:rsidRPr="009A6616">
              <w:rPr>
                <w:rFonts w:ascii="Times New Roman" w:hAnsi="Times New Roman"/>
                <w:b/>
                <w:lang w:val="hr-BA"/>
              </w:rPr>
              <w:t>isključiti iz dalje obrade prijave koje ne zadovoljavaju propisane formalne (administrativne) uslove konkursa.</w:t>
            </w:r>
            <w:r w:rsidRPr="009A6616">
              <w:rPr>
                <w:rFonts w:ascii="Times New Roman" w:hAnsi="Times New Roman"/>
                <w:lang w:val="hr-BA"/>
              </w:rPr>
              <w:t xml:space="preserve"> </w:t>
            </w:r>
          </w:p>
        </w:tc>
      </w:tr>
      <w:tr w:rsidR="00763D58" w14:paraId="68E44C1C" w14:textId="77777777" w:rsidTr="009515E5">
        <w:tc>
          <w:tcPr>
            <w:tcW w:w="9288" w:type="dxa"/>
          </w:tcPr>
          <w:p w14:paraId="61E35297" w14:textId="77777777" w:rsidR="00763D58" w:rsidRPr="009A6616" w:rsidRDefault="00763D58" w:rsidP="009515E5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44"/>
                <w:szCs w:val="44"/>
                <w:lang w:val="hr-BA"/>
              </w:rPr>
            </w:pPr>
            <w:r w:rsidRPr="009A6616">
              <w:rPr>
                <w:rFonts w:ascii="Times New Roman" w:hAnsi="Times New Roman"/>
                <w:lang w:val="hr-BA"/>
              </w:rPr>
              <w:t xml:space="preserve">Važno je da razlozi za odbijanje prijava budu jasno navedeni, što znači da </w:t>
            </w:r>
            <w:r w:rsidRPr="009A6616">
              <w:rPr>
                <w:rFonts w:ascii="Times New Roman" w:hAnsi="Times New Roman"/>
                <w:b/>
                <w:lang w:val="hr-BA"/>
              </w:rPr>
              <w:t>u konkursu treba jasno navesti okolnosti koje dovode do odbacivanja.</w:t>
            </w:r>
            <w:r w:rsidRPr="009A6616">
              <w:rPr>
                <w:rFonts w:ascii="Times New Roman" w:hAnsi="Times New Roman"/>
                <w:lang w:val="hr-BA"/>
              </w:rPr>
              <w:t xml:space="preserve"> </w:t>
            </w:r>
          </w:p>
        </w:tc>
      </w:tr>
      <w:tr w:rsidR="00763D58" w14:paraId="7586A726" w14:textId="77777777" w:rsidTr="009515E5">
        <w:tc>
          <w:tcPr>
            <w:tcW w:w="9288" w:type="dxa"/>
          </w:tcPr>
          <w:p w14:paraId="1948C589" w14:textId="77777777" w:rsidR="009E031E" w:rsidRPr="009A6616" w:rsidRDefault="009E031E" w:rsidP="009E031E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  <w:r w:rsidRPr="009A6616">
              <w:rPr>
                <w:rFonts w:ascii="Times New Roman" w:hAnsi="Times New Roman"/>
                <w:lang w:val="hr-BA"/>
              </w:rPr>
              <w:t>Propisani uslovi moraju biti postavljeni na način koji omoguć</w:t>
            </w:r>
            <w:r w:rsidR="00AE1013" w:rsidRPr="009A6616">
              <w:rPr>
                <w:rFonts w:ascii="Times New Roman" w:hAnsi="Times New Roman"/>
                <w:lang w:val="hr-BA"/>
              </w:rPr>
              <w:t>ava</w:t>
            </w:r>
            <w:r w:rsidRPr="009A6616">
              <w:rPr>
                <w:rFonts w:ascii="Times New Roman" w:hAnsi="Times New Roman"/>
                <w:lang w:val="hr-BA"/>
              </w:rPr>
              <w:t xml:space="preserve"> donošenje neupitne odluke o tome ispunjava li određena prijava propisane uslove ili ne. </w:t>
            </w:r>
          </w:p>
          <w:p w14:paraId="17CED9CF" w14:textId="77777777" w:rsidR="00763D58" w:rsidRPr="009A6616" w:rsidRDefault="009E031E" w:rsidP="009515E5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sz w:val="44"/>
                <w:szCs w:val="44"/>
                <w:lang w:val="hr-BA"/>
              </w:rPr>
            </w:pPr>
            <w:r w:rsidRPr="009A6616">
              <w:rPr>
                <w:rFonts w:ascii="Times New Roman" w:hAnsi="Times New Roman"/>
                <w:lang w:val="hr-BA"/>
              </w:rPr>
              <w:t xml:space="preserve">Osnovno je pravilo da nijedna prijava ne smije biti odbačena iz razloga koji nisu navedeni u  konkursu kao što ne smije biti prihvaćena nijedna prijava koja ne zadovoljava sve propisane uslove konkursa. </w:t>
            </w:r>
          </w:p>
        </w:tc>
      </w:tr>
      <w:tr w:rsidR="0094232E" w14:paraId="03746CAA" w14:textId="77777777" w:rsidTr="009515E5">
        <w:tc>
          <w:tcPr>
            <w:tcW w:w="9288" w:type="dxa"/>
          </w:tcPr>
          <w:p w14:paraId="49C74B8C" w14:textId="77777777" w:rsidR="00AE1013" w:rsidRPr="009A6616" w:rsidRDefault="0094232E" w:rsidP="00AE1013">
            <w:pPr>
              <w:spacing w:after="100" w:afterAutospacing="1" w:line="240" w:lineRule="auto"/>
              <w:jc w:val="both"/>
              <w:rPr>
                <w:rFonts w:ascii="Times New Roman" w:hAnsi="Times New Roman"/>
                <w:lang w:val="hr-BA"/>
              </w:rPr>
            </w:pPr>
            <w:r w:rsidRPr="009A6616">
              <w:rPr>
                <w:rFonts w:ascii="Times New Roman" w:hAnsi="Times New Roman"/>
                <w:b/>
                <w:lang w:val="hr-BA"/>
              </w:rPr>
              <w:t>Pri otvaranju prijava Komisija se služi standardiz</w:t>
            </w:r>
            <w:r w:rsidR="00AE1013" w:rsidRPr="009A6616">
              <w:rPr>
                <w:rFonts w:ascii="Times New Roman" w:hAnsi="Times New Roman"/>
                <w:b/>
                <w:lang w:val="hr-BA"/>
              </w:rPr>
              <w:t>ova</w:t>
            </w:r>
            <w:r w:rsidRPr="009A6616">
              <w:rPr>
                <w:rFonts w:ascii="Times New Roman" w:hAnsi="Times New Roman"/>
                <w:b/>
                <w:lang w:val="hr-BA"/>
              </w:rPr>
              <w:t>nom tabelom za upisivanje podataka  ili odgovarajućim informacionim sistemom/pr</w:t>
            </w:r>
            <w:r w:rsidR="00761FDA" w:rsidRPr="009A6616">
              <w:rPr>
                <w:rFonts w:ascii="Times New Roman" w:hAnsi="Times New Roman"/>
                <w:b/>
                <w:lang w:val="hr-BA"/>
              </w:rPr>
              <w:t>o</w:t>
            </w:r>
            <w:r w:rsidRPr="009A6616">
              <w:rPr>
                <w:rFonts w:ascii="Times New Roman" w:hAnsi="Times New Roman"/>
                <w:b/>
                <w:lang w:val="hr-BA"/>
              </w:rPr>
              <w:t>gramom koji će omogućiti upisivanje osnovnih podataka iz svake prijave (naziv organizacije, adresa, sjedište, naziv projekta</w:t>
            </w:r>
            <w:r w:rsidR="00AE1013" w:rsidRPr="009A6616">
              <w:rPr>
                <w:rFonts w:ascii="Times New Roman" w:hAnsi="Times New Roman"/>
                <w:b/>
                <w:lang w:val="hr-BA"/>
              </w:rPr>
              <w:t>/programa</w:t>
            </w:r>
            <w:r w:rsidRPr="009A6616">
              <w:rPr>
                <w:rFonts w:ascii="Times New Roman" w:hAnsi="Times New Roman"/>
                <w:b/>
                <w:lang w:val="hr-BA"/>
              </w:rPr>
              <w:t xml:space="preserve">, djelovodni broj, popis dostavljene dokumentacije). </w:t>
            </w:r>
            <w:r w:rsidRPr="009A6616">
              <w:rPr>
                <w:rFonts w:ascii="Times New Roman" w:hAnsi="Times New Roman"/>
                <w:lang w:val="hr-BA"/>
              </w:rPr>
              <w:t xml:space="preserve">Komisija će detaljnim pregledom svake prijave utvrditi koje su zadovoljile odnosno nisu zadovoljile administrativne uslove konkursa. Na taj način obaviće se prvi krug kontrole i eventualne eliminacije primljenih prijava. </w:t>
            </w:r>
          </w:p>
          <w:p w14:paraId="7DAA25AE" w14:textId="77777777" w:rsidR="0094232E" w:rsidRPr="009A6616" w:rsidRDefault="0094232E" w:rsidP="00AE1013">
            <w:pPr>
              <w:spacing w:after="100" w:afterAutospacing="1" w:line="240" w:lineRule="auto"/>
              <w:jc w:val="both"/>
              <w:rPr>
                <w:rFonts w:ascii="Times New Roman" w:hAnsi="Times New Roman"/>
                <w:b/>
                <w:lang w:val="hr-BA"/>
              </w:rPr>
            </w:pPr>
            <w:r w:rsidRPr="009A6616">
              <w:rPr>
                <w:rFonts w:ascii="Times New Roman" w:hAnsi="Times New Roman"/>
                <w:b/>
                <w:lang w:val="hr-BA"/>
              </w:rPr>
              <w:t>U dalji postupak uključuju se samo prijave koje su ispunile sve administrativne uslove konkursa.</w:t>
            </w:r>
          </w:p>
        </w:tc>
      </w:tr>
      <w:tr w:rsidR="0094232E" w14:paraId="0340911B" w14:textId="77777777" w:rsidTr="009515E5">
        <w:tc>
          <w:tcPr>
            <w:tcW w:w="9288" w:type="dxa"/>
            <w:shd w:val="clear" w:color="auto" w:fill="FBE4D5" w:themeFill="accent2" w:themeFillTint="33"/>
          </w:tcPr>
          <w:p w14:paraId="24797154" w14:textId="77777777" w:rsidR="00AE1013" w:rsidRPr="009A6616" w:rsidRDefault="00AE1013" w:rsidP="009515E5">
            <w:pPr>
              <w:shd w:val="clear" w:color="auto" w:fill="FBE4D5" w:themeFill="accent2" w:themeFillTint="33"/>
              <w:spacing w:after="0" w:line="240" w:lineRule="auto"/>
              <w:jc w:val="both"/>
              <w:rPr>
                <w:rFonts w:ascii="Times New Roman" w:hAnsi="Times New Roman"/>
                <w:b/>
                <w:sz w:val="8"/>
                <w:szCs w:val="8"/>
                <w:lang w:val="hr-BA"/>
              </w:rPr>
            </w:pPr>
          </w:p>
          <w:p w14:paraId="61FD6680" w14:textId="77777777" w:rsidR="0094232E" w:rsidRPr="009A6616" w:rsidRDefault="0094232E" w:rsidP="009515E5">
            <w:pPr>
              <w:shd w:val="clear" w:color="auto" w:fill="FBE4D5" w:themeFill="accent2" w:themeFillTint="33"/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  <w:r w:rsidRPr="009A6616">
              <w:rPr>
                <w:rFonts w:ascii="Times New Roman" w:hAnsi="Times New Roman"/>
                <w:b/>
                <w:lang w:val="hr-BA"/>
              </w:rPr>
              <w:t>NAJČEŠĆE GREŠKE</w:t>
            </w:r>
            <w:r w:rsidRPr="009A6616">
              <w:rPr>
                <w:rFonts w:ascii="Times New Roman" w:hAnsi="Times New Roman"/>
                <w:lang w:val="hr-BA"/>
              </w:rPr>
              <w:t xml:space="preserve"> </w:t>
            </w:r>
            <w:r w:rsidRPr="009A6616">
              <w:rPr>
                <w:rFonts w:ascii="Times New Roman" w:hAnsi="Times New Roman"/>
                <w:b/>
                <w:u w:val="single"/>
                <w:lang w:val="hr-BA"/>
              </w:rPr>
              <w:t>zbog kojih nisu zadovoljeni propisani (administrativni) uslovi su sljedeće</w:t>
            </w:r>
            <w:r w:rsidRPr="009A6616">
              <w:rPr>
                <w:rFonts w:ascii="Times New Roman" w:hAnsi="Times New Roman"/>
                <w:lang w:val="hr-BA"/>
              </w:rPr>
              <w:t>:</w:t>
            </w:r>
          </w:p>
          <w:p w14:paraId="5152252D" w14:textId="77777777" w:rsidR="0094232E" w:rsidRPr="009A6616" w:rsidRDefault="0094232E" w:rsidP="009515E5">
            <w:pPr>
              <w:numPr>
                <w:ilvl w:val="0"/>
                <w:numId w:val="1"/>
              </w:numPr>
              <w:shd w:val="clear" w:color="auto" w:fill="FBE4D5" w:themeFill="accent2" w:themeFillTint="33"/>
              <w:spacing w:after="100" w:afterAutospacing="1" w:line="240" w:lineRule="auto"/>
              <w:ind w:left="426"/>
              <w:contextualSpacing/>
              <w:jc w:val="both"/>
              <w:rPr>
                <w:rFonts w:ascii="Times New Roman" w:hAnsi="Times New Roman"/>
                <w:lang w:val="hr-BA"/>
              </w:rPr>
            </w:pPr>
            <w:r w:rsidRPr="009A6616">
              <w:rPr>
                <w:rFonts w:ascii="Times New Roman" w:hAnsi="Times New Roman"/>
                <w:lang w:val="hr-BA"/>
              </w:rPr>
              <w:t xml:space="preserve">prijava je poslata </w:t>
            </w:r>
            <w:r w:rsidRPr="009A6616">
              <w:rPr>
                <w:rFonts w:ascii="Times New Roman" w:hAnsi="Times New Roman"/>
                <w:b/>
                <w:lang w:val="hr-BA"/>
              </w:rPr>
              <w:t>nakon isteka roka</w:t>
            </w:r>
          </w:p>
          <w:p w14:paraId="5768FFAB" w14:textId="77777777" w:rsidR="0094232E" w:rsidRPr="009A6616" w:rsidRDefault="0094232E" w:rsidP="009515E5">
            <w:pPr>
              <w:numPr>
                <w:ilvl w:val="0"/>
                <w:numId w:val="1"/>
              </w:numPr>
              <w:shd w:val="clear" w:color="auto" w:fill="FBE4D5" w:themeFill="accent2" w:themeFillTint="33"/>
              <w:spacing w:after="100" w:afterAutospacing="1" w:line="240" w:lineRule="auto"/>
              <w:ind w:left="426"/>
              <w:contextualSpacing/>
              <w:jc w:val="both"/>
              <w:rPr>
                <w:rFonts w:ascii="Times New Roman" w:hAnsi="Times New Roman"/>
                <w:b/>
                <w:lang w:val="hr-BA"/>
              </w:rPr>
            </w:pPr>
            <w:r w:rsidRPr="009A6616">
              <w:rPr>
                <w:rFonts w:ascii="Times New Roman" w:hAnsi="Times New Roman"/>
                <w:lang w:val="hr-BA"/>
              </w:rPr>
              <w:t xml:space="preserve">prijava je podnesena </w:t>
            </w:r>
            <w:r w:rsidRPr="009A6616">
              <w:rPr>
                <w:rFonts w:ascii="Times New Roman" w:hAnsi="Times New Roman"/>
                <w:b/>
                <w:lang w:val="hr-BA"/>
              </w:rPr>
              <w:t xml:space="preserve">u nedovoljnom broju primjeraka </w:t>
            </w:r>
          </w:p>
          <w:p w14:paraId="72253888" w14:textId="77777777" w:rsidR="0094232E" w:rsidRPr="009A6616" w:rsidRDefault="0094232E" w:rsidP="009515E5">
            <w:pPr>
              <w:numPr>
                <w:ilvl w:val="0"/>
                <w:numId w:val="1"/>
              </w:numPr>
              <w:shd w:val="clear" w:color="auto" w:fill="FBE4D5" w:themeFill="accent2" w:themeFillTint="33"/>
              <w:spacing w:after="100" w:afterAutospacing="1" w:line="240" w:lineRule="auto"/>
              <w:ind w:left="426"/>
              <w:contextualSpacing/>
              <w:jc w:val="both"/>
              <w:rPr>
                <w:rFonts w:ascii="Times New Roman" w:hAnsi="Times New Roman"/>
                <w:lang w:val="hr-BA"/>
              </w:rPr>
            </w:pPr>
            <w:r w:rsidRPr="009A6616">
              <w:rPr>
                <w:rFonts w:ascii="Times New Roman" w:hAnsi="Times New Roman"/>
                <w:lang w:val="hr-BA"/>
              </w:rPr>
              <w:t xml:space="preserve">prijava nije podnesena u obliku naznačenom u konkursu, odnosno </w:t>
            </w:r>
            <w:r w:rsidRPr="009A6616">
              <w:rPr>
                <w:rFonts w:ascii="Times New Roman" w:hAnsi="Times New Roman"/>
                <w:b/>
                <w:lang w:val="hr-BA"/>
              </w:rPr>
              <w:t>nije podnesena na propisanim obrascima</w:t>
            </w:r>
          </w:p>
          <w:p w14:paraId="18F6AB73" w14:textId="77777777" w:rsidR="0094232E" w:rsidRPr="009A6616" w:rsidRDefault="0094232E" w:rsidP="009515E5">
            <w:pPr>
              <w:numPr>
                <w:ilvl w:val="0"/>
                <w:numId w:val="1"/>
              </w:numPr>
              <w:shd w:val="clear" w:color="auto" w:fill="FBE4D5" w:themeFill="accent2" w:themeFillTint="33"/>
              <w:spacing w:after="100" w:afterAutospacing="1" w:line="240" w:lineRule="auto"/>
              <w:ind w:left="426"/>
              <w:contextualSpacing/>
              <w:jc w:val="both"/>
              <w:rPr>
                <w:rFonts w:ascii="Times New Roman" w:hAnsi="Times New Roman"/>
                <w:lang w:val="hr-BA"/>
              </w:rPr>
            </w:pPr>
            <w:r w:rsidRPr="009A6616">
              <w:rPr>
                <w:rFonts w:ascii="Times New Roman" w:hAnsi="Times New Roman"/>
                <w:b/>
                <w:lang w:val="hr-BA"/>
              </w:rPr>
              <w:t>nedostaju potpis ovlašćene osobe ili pečat organizacije</w:t>
            </w:r>
            <w:r w:rsidRPr="009A6616">
              <w:rPr>
                <w:rFonts w:ascii="Times New Roman" w:hAnsi="Times New Roman"/>
                <w:lang w:val="hr-BA"/>
              </w:rPr>
              <w:t xml:space="preserve"> podno</w:t>
            </w:r>
            <w:r w:rsidR="00761FDA" w:rsidRPr="009A6616">
              <w:rPr>
                <w:rFonts w:ascii="Times New Roman" w:hAnsi="Times New Roman"/>
                <w:lang w:val="hr-BA"/>
              </w:rPr>
              <w:t>sioca</w:t>
            </w:r>
            <w:r w:rsidRPr="009A6616">
              <w:rPr>
                <w:rFonts w:ascii="Times New Roman" w:hAnsi="Times New Roman"/>
                <w:lang w:val="hr-BA"/>
              </w:rPr>
              <w:t xml:space="preserve"> prijave ili partnera (ako je primjenjivo)</w:t>
            </w:r>
          </w:p>
          <w:p w14:paraId="4A1C1FF0" w14:textId="77777777" w:rsidR="0094232E" w:rsidRPr="009A6616" w:rsidRDefault="0094232E" w:rsidP="009515E5">
            <w:pPr>
              <w:numPr>
                <w:ilvl w:val="0"/>
                <w:numId w:val="1"/>
              </w:numPr>
              <w:shd w:val="clear" w:color="auto" w:fill="FBE4D5" w:themeFill="accent2" w:themeFillTint="33"/>
              <w:spacing w:after="100" w:afterAutospacing="1" w:line="240" w:lineRule="auto"/>
              <w:ind w:left="426"/>
              <w:contextualSpacing/>
              <w:jc w:val="both"/>
              <w:rPr>
                <w:rFonts w:ascii="Times New Roman" w:hAnsi="Times New Roman"/>
                <w:lang w:val="hr-BA"/>
              </w:rPr>
            </w:pPr>
            <w:r w:rsidRPr="009A6616">
              <w:rPr>
                <w:rFonts w:ascii="Times New Roman" w:hAnsi="Times New Roman"/>
                <w:b/>
                <w:lang w:val="hr-BA"/>
              </w:rPr>
              <w:t>nedostaju propisani dokumenti i prilozi</w:t>
            </w:r>
            <w:r w:rsidRPr="009A6616">
              <w:rPr>
                <w:rFonts w:ascii="Times New Roman" w:hAnsi="Times New Roman"/>
                <w:lang w:val="hr-BA"/>
              </w:rPr>
              <w:t>, djel</w:t>
            </w:r>
            <w:r w:rsidR="00761FDA" w:rsidRPr="009A6616">
              <w:rPr>
                <w:rFonts w:ascii="Times New Roman" w:hAnsi="Times New Roman"/>
                <w:lang w:val="hr-BA"/>
              </w:rPr>
              <w:t>i</w:t>
            </w:r>
            <w:r w:rsidRPr="009A6616">
              <w:rPr>
                <w:rFonts w:ascii="Times New Roman" w:hAnsi="Times New Roman"/>
                <w:lang w:val="hr-BA"/>
              </w:rPr>
              <w:t>mično ili u cjelini  (npr. jedan od propisanih obrazaca, jedan ili više obaveznih priloga kao što je izvod iz odgovarajućeg registra, izjava o partnerstvu i sl)</w:t>
            </w:r>
          </w:p>
          <w:p w14:paraId="340206C4" w14:textId="77777777" w:rsidR="0094232E" w:rsidRPr="009A6616" w:rsidRDefault="0094232E" w:rsidP="009515E5">
            <w:pPr>
              <w:numPr>
                <w:ilvl w:val="0"/>
                <w:numId w:val="1"/>
              </w:numPr>
              <w:shd w:val="clear" w:color="auto" w:fill="FBE4D5" w:themeFill="accent2" w:themeFillTint="33"/>
              <w:spacing w:after="100" w:afterAutospacing="1" w:line="240" w:lineRule="auto"/>
              <w:ind w:left="426"/>
              <w:contextualSpacing/>
              <w:jc w:val="both"/>
              <w:rPr>
                <w:rFonts w:ascii="Times New Roman" w:hAnsi="Times New Roman"/>
                <w:lang w:val="hr-BA"/>
              </w:rPr>
            </w:pPr>
            <w:r w:rsidRPr="009A6616">
              <w:rPr>
                <w:rFonts w:ascii="Times New Roman" w:hAnsi="Times New Roman"/>
                <w:lang w:val="hr-BA"/>
              </w:rPr>
              <w:t xml:space="preserve">prijavu je podnijela </w:t>
            </w:r>
            <w:r w:rsidRPr="009A6616">
              <w:rPr>
                <w:rFonts w:ascii="Times New Roman" w:hAnsi="Times New Roman"/>
                <w:b/>
                <w:lang w:val="hr-BA"/>
              </w:rPr>
              <w:t>organizacija koja ne ispunjava propisane uslove za dobivanje sredstava</w:t>
            </w:r>
            <w:r w:rsidRPr="009A6616">
              <w:rPr>
                <w:rFonts w:ascii="Times New Roman" w:hAnsi="Times New Roman"/>
                <w:lang w:val="hr-BA"/>
              </w:rPr>
              <w:t xml:space="preserve">  </w:t>
            </w:r>
          </w:p>
          <w:p w14:paraId="4CCA591B" w14:textId="77777777" w:rsidR="0094232E" w:rsidRPr="009A6616" w:rsidRDefault="0094232E" w:rsidP="009515E5">
            <w:pPr>
              <w:shd w:val="clear" w:color="auto" w:fill="FBE4D5" w:themeFill="accent2" w:themeFillTint="33"/>
              <w:spacing w:after="100" w:afterAutospacing="1" w:line="240" w:lineRule="auto"/>
              <w:contextualSpacing/>
              <w:jc w:val="both"/>
              <w:rPr>
                <w:rFonts w:ascii="Times New Roman" w:hAnsi="Times New Roman"/>
                <w:b/>
                <w:lang w:val="hr-BA"/>
              </w:rPr>
            </w:pPr>
            <w:r w:rsidRPr="009A6616">
              <w:rPr>
                <w:rFonts w:ascii="Times New Roman" w:hAnsi="Times New Roman"/>
                <w:lang w:val="hr-BA"/>
              </w:rPr>
              <w:t xml:space="preserve"> -      zatraženi iznos sredstava </w:t>
            </w:r>
            <w:r w:rsidRPr="009A6616">
              <w:rPr>
                <w:rFonts w:ascii="Times New Roman" w:hAnsi="Times New Roman"/>
                <w:b/>
                <w:lang w:val="hr-BA"/>
              </w:rPr>
              <w:t>nije u okviru finan</w:t>
            </w:r>
            <w:r w:rsidR="00761FDA" w:rsidRPr="009A6616">
              <w:rPr>
                <w:rFonts w:ascii="Times New Roman" w:hAnsi="Times New Roman"/>
                <w:b/>
                <w:lang w:val="hr-BA"/>
              </w:rPr>
              <w:t>s</w:t>
            </w:r>
            <w:r w:rsidRPr="009A6616">
              <w:rPr>
                <w:rFonts w:ascii="Times New Roman" w:hAnsi="Times New Roman"/>
                <w:b/>
                <w:lang w:val="hr-BA"/>
              </w:rPr>
              <w:t xml:space="preserve">ijskih granica postavljenih u konkursu </w:t>
            </w:r>
          </w:p>
          <w:p w14:paraId="09C93ABA" w14:textId="77777777" w:rsidR="0094232E" w:rsidRPr="009A6616" w:rsidRDefault="0094232E" w:rsidP="009515E5">
            <w:pPr>
              <w:numPr>
                <w:ilvl w:val="0"/>
                <w:numId w:val="1"/>
              </w:numPr>
              <w:shd w:val="clear" w:color="auto" w:fill="FBE4D5" w:themeFill="accent2" w:themeFillTint="33"/>
              <w:spacing w:after="100" w:afterAutospacing="1" w:line="240" w:lineRule="auto"/>
              <w:ind w:left="426"/>
              <w:contextualSpacing/>
              <w:jc w:val="both"/>
              <w:rPr>
                <w:rFonts w:ascii="Times New Roman" w:hAnsi="Times New Roman"/>
                <w:b/>
                <w:lang w:val="hr-BA"/>
              </w:rPr>
            </w:pPr>
            <w:r w:rsidRPr="009A6616">
              <w:rPr>
                <w:rFonts w:ascii="Times New Roman" w:hAnsi="Times New Roman"/>
                <w:b/>
                <w:lang w:val="hr-BA"/>
              </w:rPr>
              <w:t>predloženo trajanje sprovo</w:t>
            </w:r>
            <w:r w:rsidR="00761FDA" w:rsidRPr="009A6616">
              <w:rPr>
                <w:rFonts w:ascii="Times New Roman" w:hAnsi="Times New Roman"/>
                <w:b/>
                <w:lang w:val="hr-BA"/>
              </w:rPr>
              <w:t>đ</w:t>
            </w:r>
            <w:r w:rsidRPr="009A6616">
              <w:rPr>
                <w:rFonts w:ascii="Times New Roman" w:hAnsi="Times New Roman"/>
                <w:b/>
                <w:lang w:val="hr-BA"/>
              </w:rPr>
              <w:t>enja projekta nije u skladu s uslovima.</w:t>
            </w:r>
          </w:p>
          <w:p w14:paraId="07DEA3DA" w14:textId="77777777" w:rsidR="00B85E54" w:rsidRPr="009A6616" w:rsidRDefault="00B85E54" w:rsidP="00B85E54">
            <w:pPr>
              <w:spacing w:after="100" w:afterAutospacing="1" w:line="240" w:lineRule="auto"/>
              <w:ind w:left="426"/>
              <w:contextualSpacing/>
              <w:jc w:val="both"/>
              <w:rPr>
                <w:rFonts w:ascii="Times New Roman" w:hAnsi="Times New Roman"/>
                <w:b/>
                <w:lang w:val="hr-BA"/>
              </w:rPr>
            </w:pPr>
          </w:p>
        </w:tc>
      </w:tr>
      <w:tr w:rsidR="0094232E" w14:paraId="5EE5DAE8" w14:textId="77777777" w:rsidTr="009515E5">
        <w:tc>
          <w:tcPr>
            <w:tcW w:w="9288" w:type="dxa"/>
          </w:tcPr>
          <w:p w14:paraId="5F0B610B" w14:textId="77777777" w:rsidR="00AE1013" w:rsidRPr="009A6616" w:rsidRDefault="00AE1013" w:rsidP="00B85E54">
            <w:pPr>
              <w:spacing w:before="0" w:after="100" w:afterAutospacing="1" w:line="240" w:lineRule="auto"/>
              <w:jc w:val="both"/>
              <w:rPr>
                <w:rFonts w:ascii="Times New Roman" w:hAnsi="Times New Roman"/>
                <w:b/>
                <w:sz w:val="4"/>
                <w:szCs w:val="4"/>
                <w:lang w:val="hr-BA"/>
              </w:rPr>
            </w:pPr>
          </w:p>
          <w:p w14:paraId="5296D197" w14:textId="77777777" w:rsidR="0094232E" w:rsidRPr="009A6616" w:rsidRDefault="0094232E" w:rsidP="00B85E54">
            <w:pPr>
              <w:spacing w:before="0" w:after="100" w:afterAutospacing="1" w:line="240" w:lineRule="auto"/>
              <w:jc w:val="both"/>
              <w:rPr>
                <w:rFonts w:ascii="Times New Roman" w:hAnsi="Times New Roman"/>
                <w:b/>
                <w:lang w:val="hr-BA"/>
              </w:rPr>
            </w:pPr>
            <w:r w:rsidRPr="009A6616">
              <w:rPr>
                <w:rFonts w:ascii="Times New Roman" w:hAnsi="Times New Roman"/>
                <w:b/>
                <w:lang w:val="hr-BA"/>
              </w:rPr>
              <w:t>GREŠKE U PRIJAVI KOJE JE MOGUĆE ISPRAVITI</w:t>
            </w:r>
            <w:r w:rsidR="00C509BF" w:rsidRPr="009A6616">
              <w:rPr>
                <w:rFonts w:ascii="Times New Roman" w:hAnsi="Times New Roman"/>
                <w:b/>
                <w:lang w:val="hr-BA"/>
              </w:rPr>
              <w:t xml:space="preserve"> su manje tehničke greške</w:t>
            </w:r>
            <w:r w:rsidR="00761FDA" w:rsidRPr="009A6616">
              <w:rPr>
                <w:rFonts w:ascii="Times New Roman" w:hAnsi="Times New Roman"/>
                <w:b/>
                <w:lang w:val="hr-BA"/>
              </w:rPr>
              <w:t xml:space="preserve"> odnosno</w:t>
            </w:r>
            <w:r w:rsidR="00C509BF" w:rsidRPr="009A6616">
              <w:rPr>
                <w:rFonts w:ascii="Times New Roman" w:hAnsi="Times New Roman"/>
                <w:b/>
                <w:lang w:val="hr-BA"/>
              </w:rPr>
              <w:t xml:space="preserve"> propusti</w:t>
            </w:r>
            <w:r w:rsidR="00C509BF" w:rsidRPr="009A6616">
              <w:rPr>
                <w:rFonts w:ascii="Times New Roman" w:hAnsi="Times New Roman"/>
                <w:lang w:val="hr-BA"/>
              </w:rPr>
              <w:t xml:space="preserve"> </w:t>
            </w:r>
            <w:r w:rsidR="00C509BF" w:rsidRPr="009A6616">
              <w:rPr>
                <w:rFonts w:ascii="Times New Roman" w:hAnsi="Times New Roman"/>
                <w:b/>
                <w:lang w:val="hr-BA"/>
              </w:rPr>
              <w:t xml:space="preserve">koji nimalo ne utiču na kvalitet prijave na javni konkurs </w:t>
            </w:r>
            <w:r w:rsidR="00C509BF" w:rsidRPr="009A6616">
              <w:rPr>
                <w:rFonts w:ascii="Times New Roman" w:hAnsi="Times New Roman"/>
                <w:lang w:val="hr-BA"/>
              </w:rPr>
              <w:t>(npr. nedostaje potpis na jednom od obrazaca, a ima pečat ili obrnuto). U tom slučaju će se od podnosioca prijave zatražiti dopuna-npr. dostavljanje identičnog dokumenta sa potpisom, kako bi se tehnička greška otklonila.</w:t>
            </w:r>
          </w:p>
          <w:p w14:paraId="7EF38297" w14:textId="67314A06" w:rsidR="0094232E" w:rsidRPr="009A6616" w:rsidRDefault="0094232E" w:rsidP="00C509BF">
            <w:pPr>
              <w:spacing w:after="100" w:afterAutospacing="1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</w:tbl>
    <w:p w14:paraId="330BE075" w14:textId="77777777" w:rsidR="001878F1" w:rsidRDefault="001878F1" w:rsidP="004E06BB">
      <w:pPr>
        <w:rPr>
          <w:rFonts w:ascii="Times New Roman" w:hAnsi="Times New Roman"/>
          <w:b/>
          <w:bCs/>
          <w:sz w:val="24"/>
          <w:szCs w:val="24"/>
          <w:lang w:val="hr-BA"/>
        </w:rPr>
      </w:pPr>
    </w:p>
    <w:p w14:paraId="69AEAABD" w14:textId="77777777" w:rsidR="009515E5" w:rsidRDefault="009515E5" w:rsidP="004E06BB">
      <w:pPr>
        <w:rPr>
          <w:rFonts w:ascii="Times New Roman" w:hAnsi="Times New Roman"/>
          <w:b/>
          <w:bCs/>
          <w:sz w:val="24"/>
          <w:szCs w:val="24"/>
          <w:lang w:val="hr-BA"/>
        </w:rPr>
      </w:pPr>
    </w:p>
    <w:p w14:paraId="6CD90460" w14:textId="77777777" w:rsidR="00C509BF" w:rsidRDefault="00C509BF" w:rsidP="004E06BB">
      <w:pPr>
        <w:rPr>
          <w:rFonts w:ascii="Times New Roman" w:hAnsi="Times New Roman"/>
          <w:b/>
          <w:bCs/>
          <w:sz w:val="24"/>
          <w:szCs w:val="24"/>
          <w:lang w:val="hr-BA"/>
        </w:rPr>
      </w:pPr>
    </w:p>
    <w:p w14:paraId="5C89D068" w14:textId="77777777" w:rsidR="00C509BF" w:rsidRDefault="00C509BF" w:rsidP="004E06BB">
      <w:pPr>
        <w:rPr>
          <w:rFonts w:ascii="Times New Roman" w:hAnsi="Times New Roman"/>
          <w:b/>
          <w:bCs/>
          <w:sz w:val="24"/>
          <w:szCs w:val="24"/>
          <w:lang w:val="hr-BA"/>
        </w:rPr>
      </w:pPr>
    </w:p>
    <w:tbl>
      <w:tblPr>
        <w:tblW w:w="0" w:type="auto"/>
        <w:tbl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</w:tblBorders>
        <w:tblLook w:val="04A0" w:firstRow="1" w:lastRow="0" w:firstColumn="1" w:lastColumn="0" w:noHBand="0" w:noVBand="1"/>
      </w:tblPr>
      <w:tblGrid>
        <w:gridCol w:w="6741"/>
        <w:gridCol w:w="608"/>
        <w:gridCol w:w="675"/>
        <w:gridCol w:w="1038"/>
      </w:tblGrid>
      <w:tr w:rsidR="00C509BF" w:rsidRPr="0040042F" w14:paraId="2793B298" w14:textId="77777777" w:rsidTr="00447932">
        <w:tc>
          <w:tcPr>
            <w:tcW w:w="8024" w:type="dxa"/>
            <w:gridSpan w:val="3"/>
            <w:tcBorders>
              <w:top w:val="single" w:sz="4" w:space="0" w:color="4F81BD"/>
              <w:left w:val="single" w:sz="4" w:space="0" w:color="4F81BD"/>
              <w:bottom w:val="nil"/>
            </w:tcBorders>
            <w:shd w:val="clear" w:color="auto" w:fill="auto"/>
          </w:tcPr>
          <w:p w14:paraId="2E0D1799" w14:textId="77777777" w:rsidR="00C509BF" w:rsidRPr="00C509BF" w:rsidRDefault="00C509BF" w:rsidP="001878F1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833C0B" w:themeColor="accent2" w:themeShade="80"/>
                <w:sz w:val="32"/>
                <w:szCs w:val="32"/>
                <w:lang w:val="hr-BA"/>
              </w:rPr>
            </w:pPr>
            <w:r w:rsidRPr="00C509BF">
              <w:rPr>
                <w:rFonts w:ascii="Times New Roman" w:hAnsi="Times New Roman"/>
                <w:b/>
                <w:bCs/>
                <w:color w:val="833C0B" w:themeColor="accent2" w:themeShade="80"/>
                <w:sz w:val="32"/>
                <w:szCs w:val="32"/>
                <w:lang w:val="hr-BA"/>
              </w:rPr>
              <w:lastRenderedPageBreak/>
              <w:t xml:space="preserve">Tabela za provjeru </w:t>
            </w:r>
          </w:p>
          <w:p w14:paraId="474F1F0D" w14:textId="77777777" w:rsidR="00C509BF" w:rsidRPr="001878F1" w:rsidRDefault="00C509BF" w:rsidP="001878F1">
            <w:pPr>
              <w:spacing w:before="0" w:after="0" w:line="240" w:lineRule="auto"/>
              <w:jc w:val="center"/>
              <w:rPr>
                <w:rFonts w:ascii="Times New Roman" w:hAnsi="Times New Roman"/>
                <w:bCs/>
                <w:color w:val="FFFFFF"/>
                <w:sz w:val="32"/>
                <w:szCs w:val="32"/>
                <w:lang w:val="hr-BA"/>
              </w:rPr>
            </w:pPr>
            <w:r w:rsidRPr="00C509BF">
              <w:rPr>
                <w:rFonts w:ascii="Times New Roman" w:hAnsi="Times New Roman"/>
                <w:b/>
                <w:bCs/>
                <w:color w:val="833C0B" w:themeColor="accent2" w:themeShade="80"/>
                <w:sz w:val="32"/>
                <w:szCs w:val="32"/>
                <w:lang w:val="hr-BA"/>
              </w:rPr>
              <w:t>ispunjavanja propisanih uslova konkursa</w:t>
            </w:r>
          </w:p>
        </w:tc>
        <w:tc>
          <w:tcPr>
            <w:tcW w:w="1038" w:type="dxa"/>
            <w:tcBorders>
              <w:top w:val="single" w:sz="4" w:space="0" w:color="4F81BD"/>
              <w:left w:val="single" w:sz="4" w:space="0" w:color="4F81BD"/>
              <w:bottom w:val="nil"/>
            </w:tcBorders>
          </w:tcPr>
          <w:p w14:paraId="416700BA" w14:textId="77777777" w:rsidR="00C509BF" w:rsidRDefault="00C509BF" w:rsidP="001878F1">
            <w:pPr>
              <w:spacing w:before="0" w:after="0" w:line="240" w:lineRule="auto"/>
              <w:jc w:val="center"/>
              <w:rPr>
                <w:rFonts w:ascii="Times New Roman" w:hAnsi="Times New Roman"/>
                <w:b/>
                <w:bCs/>
                <w:color w:val="F4B083" w:themeColor="accent2" w:themeTint="99"/>
                <w:sz w:val="32"/>
                <w:szCs w:val="32"/>
                <w:lang w:val="hr-BA"/>
              </w:rPr>
            </w:pPr>
          </w:p>
        </w:tc>
      </w:tr>
      <w:tr w:rsidR="00C509BF" w:rsidRPr="0040042F" w14:paraId="6F4BEEB9" w14:textId="77777777" w:rsidTr="00447932">
        <w:tc>
          <w:tcPr>
            <w:tcW w:w="6741" w:type="dxa"/>
            <w:tcBorders>
              <w:bottom w:val="nil"/>
              <w:right w:val="single" w:sz="4" w:space="0" w:color="0070C0"/>
            </w:tcBorders>
            <w:shd w:val="clear" w:color="auto" w:fill="F4B083" w:themeFill="accent2" w:themeFillTint="99"/>
          </w:tcPr>
          <w:p w14:paraId="68372E95" w14:textId="77777777" w:rsidR="00C509BF" w:rsidRPr="001878F1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FFFF"/>
                <w:sz w:val="32"/>
                <w:szCs w:val="32"/>
                <w:lang w:val="hr-BA"/>
              </w:rPr>
            </w:pPr>
            <w:r w:rsidRPr="001878F1">
              <w:rPr>
                <w:rFonts w:ascii="Times New Roman" w:hAnsi="Times New Roman"/>
                <w:bCs/>
                <w:color w:val="FFFFFF"/>
                <w:sz w:val="32"/>
                <w:szCs w:val="32"/>
                <w:lang w:val="hr-BA"/>
              </w:rPr>
              <w:t>Propisani (administrativni) kriterij</w:t>
            </w:r>
            <w:r>
              <w:rPr>
                <w:rFonts w:ascii="Times New Roman" w:hAnsi="Times New Roman"/>
                <w:bCs/>
                <w:color w:val="FFFFFF"/>
                <w:sz w:val="32"/>
                <w:szCs w:val="32"/>
                <w:lang w:val="hr-BA"/>
              </w:rPr>
              <w:t>um</w:t>
            </w:r>
            <w:r w:rsidRPr="001878F1">
              <w:rPr>
                <w:rFonts w:ascii="Times New Roman" w:hAnsi="Times New Roman"/>
                <w:bCs/>
                <w:color w:val="FFFFFF"/>
                <w:sz w:val="32"/>
                <w:szCs w:val="32"/>
                <w:lang w:val="hr-BA"/>
              </w:rPr>
              <w:t>i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4B083" w:themeFill="accent2" w:themeFillTint="99"/>
          </w:tcPr>
          <w:p w14:paraId="28030144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FFFF"/>
                <w:lang w:val="hr-BA"/>
              </w:rPr>
            </w:pPr>
            <w:r w:rsidRPr="0040042F">
              <w:rPr>
                <w:rFonts w:ascii="Times New Roman" w:hAnsi="Times New Roman"/>
                <w:bCs/>
                <w:color w:val="FFFFFF"/>
                <w:lang w:val="hr-BA"/>
              </w:rPr>
              <w:t>DA</w:t>
            </w: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4B083" w:themeFill="accent2" w:themeFillTint="99"/>
          </w:tcPr>
          <w:p w14:paraId="16546034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FFFF"/>
                <w:lang w:val="hr-BA"/>
              </w:rPr>
            </w:pPr>
            <w:r w:rsidRPr="0040042F">
              <w:rPr>
                <w:rFonts w:ascii="Times New Roman" w:hAnsi="Times New Roman"/>
                <w:bCs/>
                <w:color w:val="FFFFFF"/>
                <w:lang w:val="hr-BA"/>
              </w:rPr>
              <w:t>NE</w:t>
            </w: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F4B083" w:themeFill="accent2" w:themeFillTint="99"/>
          </w:tcPr>
          <w:p w14:paraId="3DFB5DD8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bCs/>
                <w:color w:val="FFFFFF"/>
                <w:lang w:val="hr-BA"/>
              </w:rPr>
            </w:pPr>
            <w:r>
              <w:rPr>
                <w:rFonts w:ascii="Times New Roman" w:hAnsi="Times New Roman"/>
                <w:bCs/>
                <w:color w:val="FFFFFF"/>
                <w:lang w:val="hr-BA"/>
              </w:rPr>
              <w:t>napomena</w:t>
            </w:r>
          </w:p>
        </w:tc>
      </w:tr>
      <w:tr w:rsidR="00C509BF" w:rsidRPr="0040042F" w14:paraId="0DE8FED4" w14:textId="77777777" w:rsidTr="00447932">
        <w:tc>
          <w:tcPr>
            <w:tcW w:w="6741" w:type="dxa"/>
            <w:tcBorders>
              <w:top w:val="single" w:sz="4" w:space="0" w:color="4F81BD"/>
              <w:bottom w:val="single" w:sz="4" w:space="0" w:color="4F81BD"/>
              <w:right w:val="single" w:sz="4" w:space="0" w:color="0070C0"/>
            </w:tcBorders>
            <w:shd w:val="clear" w:color="auto" w:fill="FFFFFF"/>
          </w:tcPr>
          <w:p w14:paraId="4F122571" w14:textId="77777777" w:rsidR="00C509BF" w:rsidRPr="00B85E54" w:rsidRDefault="00C509BF" w:rsidP="00A761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1. Koverta prijave na javni konkurs je zatvorena.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633522C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9E40798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C045977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1878F1" w14:paraId="6757A64A" w14:textId="77777777" w:rsidTr="00447932">
        <w:tc>
          <w:tcPr>
            <w:tcW w:w="6741" w:type="dxa"/>
            <w:tcBorders>
              <w:right w:val="single" w:sz="4" w:space="0" w:color="0070C0"/>
            </w:tcBorders>
            <w:shd w:val="clear" w:color="auto" w:fill="FFFFFF"/>
          </w:tcPr>
          <w:p w14:paraId="3E84C144" w14:textId="77777777" w:rsidR="00C509BF" w:rsidRPr="00B85E54" w:rsidRDefault="00C509BF" w:rsidP="001878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2. Na koverti je naznačen broj i naziv javnog konkursa.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5F714AA" w14:textId="77777777" w:rsidR="00C509BF" w:rsidRPr="001878F1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2E071C1" w14:textId="77777777" w:rsidR="00C509BF" w:rsidRPr="001878F1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778FB91" w14:textId="77777777" w:rsidR="00C509BF" w:rsidRPr="001878F1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b/>
                <w:lang w:val="hr-BA"/>
              </w:rPr>
            </w:pPr>
          </w:p>
        </w:tc>
      </w:tr>
      <w:tr w:rsidR="00C509BF" w:rsidRPr="0040042F" w14:paraId="191EF8B3" w14:textId="77777777" w:rsidTr="00447932">
        <w:tc>
          <w:tcPr>
            <w:tcW w:w="6741" w:type="dxa"/>
            <w:tcBorders>
              <w:top w:val="single" w:sz="4" w:space="0" w:color="4F81BD"/>
              <w:bottom w:val="single" w:sz="4" w:space="0" w:color="4F81BD"/>
              <w:right w:val="single" w:sz="4" w:space="0" w:color="0070C0"/>
            </w:tcBorders>
            <w:shd w:val="clear" w:color="auto" w:fill="FFFFFF"/>
          </w:tcPr>
          <w:p w14:paraId="28936310" w14:textId="7EC40DA2" w:rsidR="00C509BF" w:rsidRPr="00B85E54" w:rsidRDefault="00C509BF" w:rsidP="001878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3. Na koverti postoji naznaka „NE OTVARATI – PRIJAVA NA JAVNI KONKURS</w:t>
            </w:r>
            <w:r w:rsidR="00E87905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 ZA FINANSIRANJE RESURSNIH CENTARA.</w:t>
            </w:r>
            <w:r w:rsidR="00E87905"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“.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94C3228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B2CFE1A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481CEF8E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9A6616" w:rsidRPr="0040042F" w14:paraId="42F9414A" w14:textId="77777777" w:rsidTr="00447932">
        <w:tc>
          <w:tcPr>
            <w:tcW w:w="6741" w:type="dxa"/>
            <w:tcBorders>
              <w:top w:val="single" w:sz="4" w:space="0" w:color="4F81BD"/>
              <w:bottom w:val="single" w:sz="4" w:space="0" w:color="4F81BD"/>
              <w:right w:val="single" w:sz="4" w:space="0" w:color="0070C0"/>
            </w:tcBorders>
            <w:shd w:val="clear" w:color="auto" w:fill="FFFFFF"/>
          </w:tcPr>
          <w:p w14:paraId="551A5CD6" w14:textId="7D526FB7" w:rsidR="009A6616" w:rsidRPr="00B85E54" w:rsidRDefault="009A6616" w:rsidP="001878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4. Na koverti je naznačen datum slanja prijave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F68721A" w14:textId="77777777" w:rsidR="009A6616" w:rsidRPr="0040042F" w:rsidRDefault="009A6616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4EE5306" w14:textId="77777777" w:rsidR="009A6616" w:rsidRPr="0040042F" w:rsidRDefault="009A6616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5F3BF29" w14:textId="77777777" w:rsidR="009A6616" w:rsidRPr="0040042F" w:rsidRDefault="009A6616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40042F" w14:paraId="48620F74" w14:textId="77777777" w:rsidTr="00447932">
        <w:tc>
          <w:tcPr>
            <w:tcW w:w="6741" w:type="dxa"/>
            <w:tcBorders>
              <w:right w:val="single" w:sz="4" w:space="0" w:color="0070C0"/>
            </w:tcBorders>
            <w:shd w:val="clear" w:color="auto" w:fill="FFFFFF"/>
          </w:tcPr>
          <w:p w14:paraId="5437A3E6" w14:textId="237AD2A2" w:rsidR="00C509BF" w:rsidRPr="00B85E54" w:rsidRDefault="009A6616" w:rsidP="001878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5</w:t>
            </w:r>
            <w:r w:rsidR="00C509BF"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. Na koverti je naznačen datum prijema/zavođenja prijave.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5978339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0920549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0CE1AACC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40042F" w14:paraId="2A2167FB" w14:textId="77777777" w:rsidTr="00447932">
        <w:tc>
          <w:tcPr>
            <w:tcW w:w="6741" w:type="dxa"/>
            <w:tcBorders>
              <w:top w:val="single" w:sz="4" w:space="0" w:color="4F81BD"/>
              <w:bottom w:val="single" w:sz="4" w:space="0" w:color="4F81BD"/>
              <w:right w:val="single" w:sz="4" w:space="0" w:color="0070C0"/>
            </w:tcBorders>
            <w:shd w:val="clear" w:color="auto" w:fill="FFFFFF"/>
          </w:tcPr>
          <w:p w14:paraId="74F7A995" w14:textId="610DD78E" w:rsidR="00C509BF" w:rsidRPr="00B85E54" w:rsidRDefault="009A6616" w:rsidP="003E7C7D">
            <w:pPr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6</w:t>
            </w:r>
            <w:r w:rsidR="00C509BF" w:rsidRPr="00447932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.</w:t>
            </w:r>
            <w:r w:rsidR="00C509BF" w:rsidRPr="00447932">
              <w:rPr>
                <w:rFonts w:ascii="Times New Roman" w:hAnsi="Times New Roman"/>
                <w:bCs/>
                <w:sz w:val="24"/>
                <w:szCs w:val="24"/>
                <w:lang w:val="hr-BA"/>
              </w:rPr>
              <w:t xml:space="preserve"> </w:t>
            </w:r>
            <w:r w:rsidR="00C509BF" w:rsidRPr="0081301B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Prijava je dostavljena na odgovarajući konkurs 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C31AE2A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8F376F8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F27EFA5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40042F" w14:paraId="10172AAB" w14:textId="77777777" w:rsidTr="00447932">
        <w:tc>
          <w:tcPr>
            <w:tcW w:w="6741" w:type="dxa"/>
            <w:tcBorders>
              <w:right w:val="single" w:sz="4" w:space="0" w:color="0070C0"/>
            </w:tcBorders>
            <w:shd w:val="clear" w:color="auto" w:fill="FFFFFF"/>
          </w:tcPr>
          <w:p w14:paraId="5E9ED642" w14:textId="6B13438A" w:rsidR="00C509BF" w:rsidRPr="00B85E54" w:rsidRDefault="009A6616" w:rsidP="00A761D7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7</w:t>
            </w:r>
            <w:r w:rsidR="00C509BF"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. Prijava na javni konkurs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poslata/</w:t>
            </w:r>
            <w:r w:rsidR="00C509BF"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dostavljena je u roku.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E8E8629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CBD80C1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D0125E2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40042F" w14:paraId="4ADBDAF7" w14:textId="77777777" w:rsidTr="00447932">
        <w:tc>
          <w:tcPr>
            <w:tcW w:w="6741" w:type="dxa"/>
            <w:tcBorders>
              <w:top w:val="single" w:sz="4" w:space="0" w:color="4F81BD"/>
              <w:bottom w:val="single" w:sz="4" w:space="0" w:color="4F81BD"/>
              <w:right w:val="single" w:sz="4" w:space="0" w:color="0070C0"/>
            </w:tcBorders>
            <w:shd w:val="clear" w:color="auto" w:fill="FFFFFF"/>
          </w:tcPr>
          <w:p w14:paraId="63CC943F" w14:textId="5D1306FB" w:rsidR="00C509BF" w:rsidRPr="00B85E54" w:rsidRDefault="009A6616" w:rsidP="00AE10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8</w:t>
            </w:r>
            <w:r w:rsidR="00C509BF"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. </w:t>
            </w:r>
            <w:r w:rsidR="00C509BF" w:rsidRPr="00380FF7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Traženi iznos sredstava je u okviru finansijskih granica postavljenih u konkursu.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A602295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51B84F9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BC90BF0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40042F" w14:paraId="7BFB41B6" w14:textId="77777777" w:rsidTr="00447932">
        <w:tc>
          <w:tcPr>
            <w:tcW w:w="6741" w:type="dxa"/>
            <w:tcBorders>
              <w:right w:val="single" w:sz="4" w:space="0" w:color="0070C0"/>
            </w:tcBorders>
            <w:shd w:val="clear" w:color="auto" w:fill="FFFFFF"/>
          </w:tcPr>
          <w:p w14:paraId="6F6C1B55" w14:textId="3DFFC325" w:rsidR="00C509BF" w:rsidRPr="00B85E54" w:rsidRDefault="009A6616" w:rsidP="0088261E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9</w:t>
            </w:r>
            <w:r w:rsidR="00C509BF"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. Lokacija</w:t>
            </w:r>
            <w:r w:rsidR="00C509BF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/teritorija</w:t>
            </w:r>
            <w:r w:rsidR="00C509BF"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 sprovođenja projekta je prihvatljiva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1617169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248816B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299A929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40042F" w14:paraId="51091C6B" w14:textId="77777777" w:rsidTr="00447932">
        <w:tc>
          <w:tcPr>
            <w:tcW w:w="6741" w:type="dxa"/>
            <w:tcBorders>
              <w:top w:val="single" w:sz="4" w:space="0" w:color="4F81BD"/>
              <w:bottom w:val="single" w:sz="4" w:space="0" w:color="4F81BD"/>
              <w:right w:val="single" w:sz="4" w:space="0" w:color="0070C0"/>
            </w:tcBorders>
            <w:shd w:val="clear" w:color="auto" w:fill="FFFFFF"/>
          </w:tcPr>
          <w:p w14:paraId="7114EFAE" w14:textId="17EE34DE" w:rsidR="00C509BF" w:rsidRPr="00B85E54" w:rsidRDefault="009A6616" w:rsidP="00AE10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10</w:t>
            </w:r>
            <w:r w:rsidR="00C509BF"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. </w:t>
            </w:r>
            <w:r w:rsidR="00C509BF" w:rsidRPr="0057558F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Podnosilac prijave i svi partneri su prihvatljivi prema uslovima propisanim konkursom</w:t>
            </w:r>
            <w:r w:rsidR="00C509BF" w:rsidRPr="00AE1013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.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B3BDD1F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29ED24A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1F64D88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40042F" w14:paraId="38103AD3" w14:textId="77777777" w:rsidTr="00447932">
        <w:tc>
          <w:tcPr>
            <w:tcW w:w="6741" w:type="dxa"/>
            <w:tcBorders>
              <w:right w:val="single" w:sz="4" w:space="0" w:color="0070C0"/>
            </w:tcBorders>
            <w:shd w:val="clear" w:color="auto" w:fill="FFFFFF"/>
          </w:tcPr>
          <w:p w14:paraId="65940FAF" w14:textId="286ED4A2" w:rsidR="00C509BF" w:rsidRPr="00B85E54" w:rsidRDefault="00C509BF" w:rsidP="004004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1</w:t>
            </w:r>
            <w:r w:rsidR="009A6616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1</w:t>
            </w: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. Propisani obrazac prijave na javni konkurs je dostavljen, potpisan i ovjeren.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C2A8C1B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74DD85B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5071C7F1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40042F" w14:paraId="28CA7609" w14:textId="77777777" w:rsidTr="00447932">
        <w:tc>
          <w:tcPr>
            <w:tcW w:w="6741" w:type="dxa"/>
            <w:tcBorders>
              <w:top w:val="single" w:sz="4" w:space="0" w:color="4F81BD"/>
              <w:bottom w:val="single" w:sz="4" w:space="0" w:color="4F81BD"/>
              <w:right w:val="single" w:sz="4" w:space="0" w:color="0070C0"/>
            </w:tcBorders>
            <w:shd w:val="clear" w:color="auto" w:fill="FFFFFF"/>
          </w:tcPr>
          <w:p w14:paraId="61AD750F" w14:textId="3EE0163B" w:rsidR="00C509BF" w:rsidRPr="00B85E54" w:rsidRDefault="00C509BF" w:rsidP="004004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1</w:t>
            </w:r>
            <w:r w:rsidR="009A6616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2</w:t>
            </w: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. Propisani </w:t>
            </w:r>
            <w:r w:rsidR="003E7C7D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obrazac </w:t>
            </w: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budžet</w:t>
            </w:r>
            <w:r w:rsidR="003E7C7D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a</w:t>
            </w: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 projekta je dostavljen, potpisan i ovjeren.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670BA6E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3DAD0313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315BC612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40042F" w14:paraId="28B7BE46" w14:textId="77777777" w:rsidTr="00447932">
        <w:tc>
          <w:tcPr>
            <w:tcW w:w="6741" w:type="dxa"/>
            <w:tcBorders>
              <w:right w:val="single" w:sz="4" w:space="0" w:color="0070C0"/>
            </w:tcBorders>
            <w:shd w:val="clear" w:color="auto" w:fill="FFFFFF"/>
          </w:tcPr>
          <w:p w14:paraId="7A1EF468" w14:textId="35C1A4EF" w:rsidR="00C509BF" w:rsidRPr="00B85E54" w:rsidRDefault="00C509BF" w:rsidP="0040042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1</w:t>
            </w:r>
            <w:r w:rsidR="009A6616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3</w:t>
            </w: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. Propisana izjava o nepostojanju višestrukog finansiranja je dostavljena, potpisna i ovjerena.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0934261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7C663BCE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911535B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40042F" w14:paraId="4B4C6F5F" w14:textId="77777777" w:rsidTr="003E7C7D">
        <w:tc>
          <w:tcPr>
            <w:tcW w:w="6741" w:type="dxa"/>
            <w:tcBorders>
              <w:top w:val="single" w:sz="4" w:space="0" w:color="4F81BD"/>
              <w:bottom w:val="single" w:sz="4" w:space="0" w:color="auto"/>
              <w:right w:val="single" w:sz="4" w:space="0" w:color="0070C0"/>
            </w:tcBorders>
            <w:shd w:val="clear" w:color="auto" w:fill="FFFFFF"/>
          </w:tcPr>
          <w:p w14:paraId="2C0B52C8" w14:textId="60E133F2" w:rsidR="00C509BF" w:rsidRPr="00B85E54" w:rsidRDefault="00C509BF" w:rsidP="001878F1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1</w:t>
            </w:r>
            <w:r w:rsidR="009A6616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4</w:t>
            </w: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.</w:t>
            </w:r>
            <w:r w:rsidRPr="00B85E54">
              <w:rPr>
                <w:b/>
                <w:sz w:val="24"/>
                <w:szCs w:val="24"/>
              </w:rPr>
              <w:t xml:space="preserve"> </w:t>
            </w: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Propisana izjava o partnerstvu je dostavljena, potpisana i ovjerena.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497383D8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F95D05B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6167198F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40042F" w14:paraId="258F04D0" w14:textId="77777777" w:rsidTr="003E7C7D"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5962FB" w14:textId="3A92C3ED" w:rsidR="00C509BF" w:rsidRPr="00B85E54" w:rsidRDefault="00C509BF" w:rsidP="00AE10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1</w:t>
            </w:r>
            <w:r w:rsidR="009A6616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5</w:t>
            </w: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. Propisana izjava o istinitosti svih podataka navedenih u prijavi projekta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/</w:t>
            </w: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programa je dostavljena i potpisana.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56371E5C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B948DD6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D11F920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40042F" w14:paraId="32B75136" w14:textId="77777777" w:rsidTr="003E7C7D">
        <w:tc>
          <w:tcPr>
            <w:tcW w:w="67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B85E46" w14:textId="2B731BFD" w:rsidR="00C509BF" w:rsidRPr="00B85E54" w:rsidRDefault="00C509BF" w:rsidP="00AE1013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1</w:t>
            </w:r>
            <w:r w:rsidR="009A6616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6</w:t>
            </w: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. Prijava na javni konkurs dostavljena je u štampanom obliku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 u odgovarajućem broju primjeraka</w:t>
            </w: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.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auto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E05A4E9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9942D54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49BA937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40042F" w14:paraId="21249FDF" w14:textId="77777777" w:rsidTr="003E7C7D">
        <w:tc>
          <w:tcPr>
            <w:tcW w:w="6741" w:type="dxa"/>
            <w:tcBorders>
              <w:top w:val="single" w:sz="4" w:space="0" w:color="auto"/>
              <w:bottom w:val="single" w:sz="4" w:space="0" w:color="4F81BD"/>
              <w:right w:val="single" w:sz="4" w:space="0" w:color="0070C0"/>
            </w:tcBorders>
            <w:shd w:val="clear" w:color="auto" w:fill="FFFFFF"/>
          </w:tcPr>
          <w:p w14:paraId="3DB3613B" w14:textId="7A0577EC" w:rsidR="00C509BF" w:rsidRPr="00B85E54" w:rsidRDefault="00C509BF" w:rsidP="00C509BF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1</w:t>
            </w:r>
            <w:r w:rsidR="009A6616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7</w:t>
            </w: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. Prijava na javni konkurs dostavljena je u elektronskom obliku (CD</w:t>
            </w:r>
            <w:r w:rsidR="00E87905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/USB</w:t>
            </w: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).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25A5DB65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6DE65B1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7CF01362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40042F" w14:paraId="71547964" w14:textId="77777777" w:rsidTr="00447932">
        <w:tc>
          <w:tcPr>
            <w:tcW w:w="6741" w:type="dxa"/>
            <w:tcBorders>
              <w:right w:val="single" w:sz="4" w:space="0" w:color="0070C0"/>
            </w:tcBorders>
            <w:shd w:val="clear" w:color="auto" w:fill="FFFFFF"/>
          </w:tcPr>
          <w:p w14:paraId="1515FEDD" w14:textId="3ED68FB9" w:rsidR="00C509BF" w:rsidRPr="00B85E54" w:rsidRDefault="00C509BF" w:rsidP="003E0A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1</w:t>
            </w:r>
            <w:r w:rsidR="009A6616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8</w:t>
            </w:r>
            <w:r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. Prijava na javni konkurs ispunjena je ručno i nečitka je/neuredna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7DF1764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14910629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1AA61A87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  <w:tr w:rsidR="00C509BF" w:rsidRPr="0040042F" w14:paraId="33CA670A" w14:textId="77777777" w:rsidTr="00380FF7">
        <w:tc>
          <w:tcPr>
            <w:tcW w:w="6741" w:type="dxa"/>
            <w:tcBorders>
              <w:top w:val="single" w:sz="4" w:space="0" w:color="4F81BD"/>
              <w:bottom w:val="single" w:sz="4" w:space="0" w:color="4F81BD"/>
              <w:right w:val="single" w:sz="4" w:space="0" w:color="0070C0"/>
            </w:tcBorders>
            <w:shd w:val="clear" w:color="auto" w:fill="FFFFFF"/>
          </w:tcPr>
          <w:p w14:paraId="2F5863DC" w14:textId="485470C4" w:rsidR="00C509BF" w:rsidRPr="00B85E54" w:rsidRDefault="00380FF7" w:rsidP="003E0AAD">
            <w:pPr>
              <w:spacing w:after="0" w:line="240" w:lineRule="auto"/>
              <w:jc w:val="both"/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1</w:t>
            </w:r>
            <w:r w:rsidR="009A6616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9</w:t>
            </w:r>
            <w:r w:rsidR="00C509BF"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. Dostavljen</w:t>
            </w:r>
            <w:r w:rsidR="003E0AAD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a</w:t>
            </w:r>
            <w:r w:rsidR="00C509BF"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 je fotokopij</w:t>
            </w:r>
            <w:r w:rsidR="003E0AAD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>a</w:t>
            </w:r>
            <w:r w:rsidR="00C509BF" w:rsidRPr="00B85E54">
              <w:rPr>
                <w:rFonts w:ascii="Times New Roman" w:hAnsi="Times New Roman"/>
                <w:b/>
                <w:bCs/>
                <w:sz w:val="24"/>
                <w:szCs w:val="24"/>
                <w:lang w:val="hr-BA"/>
              </w:rPr>
              <w:t xml:space="preserve"> akta o podnesenoj prijavi za prethodnu fiskalnu godinu poreskom organu (bilans stanja i bilans uspjeha)</w:t>
            </w:r>
          </w:p>
        </w:tc>
        <w:tc>
          <w:tcPr>
            <w:tcW w:w="60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6CFBB3EE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675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  <w:shd w:val="clear" w:color="auto" w:fill="auto"/>
          </w:tcPr>
          <w:p w14:paraId="0F329678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  <w:tc>
          <w:tcPr>
            <w:tcW w:w="1038" w:type="dxa"/>
            <w:tcBorders>
              <w:top w:val="single" w:sz="4" w:space="0" w:color="0070C0"/>
              <w:left w:val="single" w:sz="4" w:space="0" w:color="0070C0"/>
              <w:bottom w:val="single" w:sz="4" w:space="0" w:color="0070C0"/>
              <w:right w:val="single" w:sz="4" w:space="0" w:color="0070C0"/>
            </w:tcBorders>
          </w:tcPr>
          <w:p w14:paraId="22C32761" w14:textId="77777777" w:rsidR="00C509BF" w:rsidRPr="0040042F" w:rsidRDefault="00C509BF" w:rsidP="003F2DC3">
            <w:pPr>
              <w:spacing w:after="0" w:line="240" w:lineRule="auto"/>
              <w:jc w:val="both"/>
              <w:rPr>
                <w:rFonts w:ascii="Times New Roman" w:hAnsi="Times New Roman"/>
                <w:lang w:val="hr-BA"/>
              </w:rPr>
            </w:pPr>
          </w:p>
        </w:tc>
      </w:tr>
    </w:tbl>
    <w:p w14:paraId="76DFCA50" w14:textId="77777777" w:rsidR="004E06BB" w:rsidRPr="0040042F" w:rsidRDefault="004E06BB" w:rsidP="00B85E54">
      <w:pPr>
        <w:jc w:val="both"/>
        <w:rPr>
          <w:rFonts w:ascii="Times New Roman" w:hAnsi="Times New Roman"/>
          <w:b/>
          <w:sz w:val="24"/>
          <w:szCs w:val="24"/>
          <w:lang w:val="hr-BA"/>
        </w:rPr>
      </w:pPr>
    </w:p>
    <w:sectPr w:rsidR="004E06BB" w:rsidRPr="0040042F" w:rsidSect="00DD480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113E46"/>
    <w:multiLevelType w:val="hybridMultilevel"/>
    <w:tmpl w:val="ED3E2B8C"/>
    <w:lvl w:ilvl="0" w:tplc="FD6A94E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10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E06BB"/>
    <w:rsid w:val="00032DEB"/>
    <w:rsid w:val="00112C9B"/>
    <w:rsid w:val="00123B3B"/>
    <w:rsid w:val="00184B1B"/>
    <w:rsid w:val="001878F1"/>
    <w:rsid w:val="00256F00"/>
    <w:rsid w:val="002A6C59"/>
    <w:rsid w:val="00380FF7"/>
    <w:rsid w:val="003E0AAD"/>
    <w:rsid w:val="003E7C7D"/>
    <w:rsid w:val="0040042F"/>
    <w:rsid w:val="00447932"/>
    <w:rsid w:val="004E06BB"/>
    <w:rsid w:val="00515628"/>
    <w:rsid w:val="00567578"/>
    <w:rsid w:val="0057558F"/>
    <w:rsid w:val="005B61A9"/>
    <w:rsid w:val="005E18E8"/>
    <w:rsid w:val="005E5043"/>
    <w:rsid w:val="005E5C3E"/>
    <w:rsid w:val="007220FB"/>
    <w:rsid w:val="00761FDA"/>
    <w:rsid w:val="00763D58"/>
    <w:rsid w:val="0081301B"/>
    <w:rsid w:val="0088261E"/>
    <w:rsid w:val="008A275C"/>
    <w:rsid w:val="008E2F35"/>
    <w:rsid w:val="0094232E"/>
    <w:rsid w:val="009515E5"/>
    <w:rsid w:val="009A6616"/>
    <w:rsid w:val="009E031E"/>
    <w:rsid w:val="00A761D7"/>
    <w:rsid w:val="00AE1013"/>
    <w:rsid w:val="00AF70E4"/>
    <w:rsid w:val="00B14644"/>
    <w:rsid w:val="00B7231E"/>
    <w:rsid w:val="00B85E54"/>
    <w:rsid w:val="00BE0CFC"/>
    <w:rsid w:val="00C05537"/>
    <w:rsid w:val="00C509BF"/>
    <w:rsid w:val="00D64D3A"/>
    <w:rsid w:val="00DD4806"/>
    <w:rsid w:val="00E5261C"/>
    <w:rsid w:val="00E87905"/>
    <w:rsid w:val="00F842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96FE6"/>
  <w15:docId w15:val="{842732CA-4616-B149-9491-ED91B97DC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12C9B"/>
    <w:pPr>
      <w:spacing w:before="100" w:after="200" w:line="276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E06BB"/>
    <w:pPr>
      <w:pBdr>
        <w:top w:val="single" w:sz="6" w:space="2" w:color="4F81BD"/>
      </w:pBdr>
      <w:spacing w:before="300" w:after="0"/>
      <w:outlineLvl w:val="2"/>
    </w:pPr>
    <w:rPr>
      <w:caps/>
      <w:color w:val="243F60"/>
      <w:spacing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4E06BB"/>
    <w:rPr>
      <w:rFonts w:ascii="Calibri" w:eastAsia="Times New Roman" w:hAnsi="Calibri" w:cs="Times New Roman"/>
      <w:caps/>
      <w:color w:val="243F60"/>
      <w:spacing w:val="15"/>
      <w:sz w:val="20"/>
      <w:szCs w:val="20"/>
      <w:lang w:eastAsia="hr-HR"/>
    </w:rPr>
  </w:style>
  <w:style w:type="character" w:styleId="Hyperlink">
    <w:name w:val="Hyperlink"/>
    <w:uiPriority w:val="99"/>
    <w:unhideWhenUsed/>
    <w:rsid w:val="004E06BB"/>
    <w:rPr>
      <w:color w:val="0563C1"/>
      <w:u w:val="single"/>
    </w:rPr>
  </w:style>
  <w:style w:type="table" w:styleId="TableGrid">
    <w:name w:val="Table Grid"/>
    <w:basedOn w:val="TableNormal"/>
    <w:uiPriority w:val="39"/>
    <w:rsid w:val="00763D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4232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61FDA"/>
    <w:pPr>
      <w:spacing w:before="0" w:after="0" w:line="240" w:lineRule="auto"/>
    </w:pPr>
    <w:rPr>
      <w:rFonts w:ascii="Times New Roman" w:hAnsi="Times New Roman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1FDA"/>
    <w:rPr>
      <w:rFonts w:ascii="Times New Roman" w:eastAsia="Times New Roman" w:hAnsi="Times New Roman" w:cs="Times New Roman"/>
      <w:sz w:val="18"/>
      <w:szCs w:val="18"/>
      <w:lang w:eastAsia="hr-HR"/>
    </w:rPr>
  </w:style>
  <w:style w:type="paragraph" w:styleId="Revision">
    <w:name w:val="Revision"/>
    <w:hidden/>
    <w:uiPriority w:val="99"/>
    <w:semiHidden/>
    <w:rsid w:val="008A275C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hr-HR"/>
    </w:rPr>
  </w:style>
  <w:style w:type="character" w:styleId="CommentReference">
    <w:name w:val="annotation reference"/>
    <w:basedOn w:val="DefaultParagraphFont"/>
    <w:uiPriority w:val="99"/>
    <w:semiHidden/>
    <w:unhideWhenUsed/>
    <w:rsid w:val="003E7C7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7C7D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7C7D"/>
    <w:rPr>
      <w:rFonts w:ascii="Calibri" w:eastAsia="Times New Roman" w:hAnsi="Calibri" w:cs="Times New Roman"/>
      <w:sz w:val="20"/>
      <w:szCs w:val="20"/>
      <w:lang w:eastAsia="hr-HR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7C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7C7D"/>
    <w:rPr>
      <w:rFonts w:ascii="Calibri" w:eastAsia="Times New Roman" w:hAnsi="Calibri" w:cs="Times New Roman"/>
      <w:b/>
      <w:bCs/>
      <w:sz w:val="20"/>
      <w:szCs w:val="20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679</Words>
  <Characters>3873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Vesna Lendic Kasalo</dc:creator>
  <cp:lastModifiedBy>Bojana Pajkanovic</cp:lastModifiedBy>
  <cp:revision>5</cp:revision>
  <cp:lastPrinted>2024-10-21T09:57:00Z</cp:lastPrinted>
  <dcterms:created xsi:type="dcterms:W3CDTF">2024-10-21T07:28:00Z</dcterms:created>
  <dcterms:modified xsi:type="dcterms:W3CDTF">2024-10-21T09:59:00Z</dcterms:modified>
</cp:coreProperties>
</file>