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A65" w:rsidRDefault="00590A65" w:rsidP="00590A65">
      <w:pPr>
        <w:pStyle w:val="2zakon"/>
      </w:pPr>
      <w:r>
        <w:t>Odluka o obrazovanju Savjeta za prava djeteta</w:t>
      </w:r>
    </w:p>
    <w:p w:rsidR="00590A65" w:rsidRDefault="00590A65" w:rsidP="00590A65">
      <w:pPr>
        <w:pStyle w:val="3mesto"/>
      </w:pPr>
      <w:bookmarkStart w:id="0" w:name="SADRZAJ_001"/>
      <w:r>
        <w:t>Odluka je objavljena u "Službenom listu RCG", br.</w:t>
      </w:r>
      <w:bookmarkStart w:id="1" w:name="SADRZAJ_002"/>
      <w:bookmarkEnd w:id="0"/>
      <w:r>
        <w:t xml:space="preserve"> </w:t>
      </w:r>
      <w:bookmarkEnd w:id="1"/>
      <w:r w:rsidR="002E6589">
        <w:fldChar w:fldCharType="begin"/>
      </w:r>
      <w:r>
        <w:instrText xml:space="preserve"> HYPERLINK "file:///C:\\Users\\goran.miskovic\\AppData\\Local\\Ing-Pro\\IngProPaket5P\\l19712.htm" \l "zk39/07" </w:instrText>
      </w:r>
      <w:r w:rsidR="002E6589">
        <w:fldChar w:fldCharType="separate"/>
      </w:r>
      <w:r>
        <w:rPr>
          <w:rStyle w:val="Hyperlink"/>
          <w:color w:val="CC0000"/>
        </w:rPr>
        <w:t>39/2007</w:t>
      </w:r>
      <w:r w:rsidR="002E6589">
        <w:fldChar w:fldCharType="end"/>
      </w:r>
      <w:r>
        <w:t xml:space="preserve">, "Službenom listu CG", br. </w:t>
      </w:r>
      <w:hyperlink r:id="rId4" w:anchor="zk64/09" w:history="1">
        <w:r>
          <w:rPr>
            <w:rStyle w:val="Hyperlink"/>
          </w:rPr>
          <w:t>64/2009</w:t>
        </w:r>
      </w:hyperlink>
      <w:r>
        <w:t xml:space="preserve">, </w:t>
      </w:r>
      <w:hyperlink r:id="rId5" w:anchor="zk67/09" w:history="1">
        <w:r>
          <w:rPr>
            <w:rStyle w:val="Hyperlink"/>
          </w:rPr>
          <w:t>67/2009</w:t>
        </w:r>
      </w:hyperlink>
      <w:r>
        <w:t xml:space="preserve"> i </w:t>
      </w:r>
      <w:hyperlink r:id="rId6" w:anchor="zk11/11" w:history="1">
        <w:r>
          <w:rPr>
            <w:rStyle w:val="Hyperlink"/>
          </w:rPr>
          <w:t>11/2011</w:t>
        </w:r>
      </w:hyperlink>
      <w:r>
        <w:t>.</w:t>
      </w:r>
    </w:p>
    <w:p w:rsidR="00590A65" w:rsidRDefault="00590A65" w:rsidP="00590A65">
      <w:pPr>
        <w:pStyle w:val="4clan"/>
      </w:pPr>
      <w:r>
        <w:t>Član 1</w:t>
      </w:r>
    </w:p>
    <w:p w:rsidR="00590A65" w:rsidRDefault="00590A65" w:rsidP="00590A65">
      <w:pPr>
        <w:pStyle w:val="1tekst"/>
      </w:pPr>
      <w:bookmarkStart w:id="2" w:name="SADRZAJ_003"/>
      <w:r>
        <w:t>Obrazuje se Savjet za prava djeteta Crnoj Gori (u daljem tekstu: Savjet).</w:t>
      </w:r>
      <w:r>
        <w:br/>
      </w:r>
      <w:bookmarkEnd w:id="2"/>
    </w:p>
    <w:p w:rsidR="00590A65" w:rsidRDefault="00590A65" w:rsidP="00590A65">
      <w:pPr>
        <w:pStyle w:val="4clan"/>
      </w:pPr>
      <w:r>
        <w:t>Član 2</w:t>
      </w:r>
    </w:p>
    <w:p w:rsidR="00590A65" w:rsidRDefault="00590A65" w:rsidP="00590A65">
      <w:pPr>
        <w:pStyle w:val="1tekst"/>
      </w:pPr>
      <w:bookmarkStart w:id="3" w:name="SADRZAJ_005"/>
      <w:r>
        <w:t>Savjet:</w:t>
      </w:r>
    </w:p>
    <w:p w:rsidR="00590A65" w:rsidRDefault="00590A65" w:rsidP="00590A65">
      <w:pPr>
        <w:pStyle w:val="1tekst"/>
      </w:pPr>
      <w:bookmarkStart w:id="4" w:name="SADRZAJ_006"/>
      <w:bookmarkEnd w:id="3"/>
      <w:r>
        <w:t>- prati implementaciju Nacionalnog plana akcije za djecu od 2004. do 2010. godine;</w:t>
      </w:r>
    </w:p>
    <w:p w:rsidR="00590A65" w:rsidRDefault="00590A65" w:rsidP="00590A65">
      <w:pPr>
        <w:pStyle w:val="1tekst"/>
      </w:pPr>
      <w:bookmarkStart w:id="5" w:name="SADRZAJ_007"/>
      <w:bookmarkEnd w:id="4"/>
      <w:r>
        <w:t xml:space="preserve">- štiti i unapređuje prava djeteta u oblasti socijalne i dječje zaštite, zdravstvene zaštite, vaspitanja i obrazovanja i drugim oblastima </w:t>
      </w:r>
      <w:bookmarkStart w:id="6" w:name="SADRZAJ_008"/>
      <w:bookmarkEnd w:id="5"/>
      <w:r>
        <w:t>od značaja za zaštitu prava i interesa djeteta;</w:t>
      </w:r>
    </w:p>
    <w:p w:rsidR="00590A65" w:rsidRDefault="00590A65" w:rsidP="00590A65">
      <w:pPr>
        <w:pStyle w:val="1tekst"/>
      </w:pPr>
      <w:r>
        <w:t>- prati primjenu propisa koji se odnose na zaštitu prava djeteta;</w:t>
      </w:r>
    </w:p>
    <w:p w:rsidR="00590A65" w:rsidRDefault="00590A65" w:rsidP="00590A65">
      <w:pPr>
        <w:pStyle w:val="1tekst"/>
      </w:pPr>
      <w:bookmarkStart w:id="7" w:name="SADRZAJ_009"/>
      <w:bookmarkEnd w:id="6"/>
      <w:r>
        <w:t xml:space="preserve">- prati izvršavanje obaveza Crne Gore koje </w:t>
      </w:r>
      <w:bookmarkStart w:id="8" w:name="SADRZAJ_010"/>
      <w:bookmarkEnd w:id="7"/>
      <w:r>
        <w:t>proizilaze iz Konvencije o pravima djeteta i drugih međunarodnih dokumenata koji se odnose na zaštitu prava djeteta;</w:t>
      </w:r>
    </w:p>
    <w:p w:rsidR="00590A65" w:rsidRDefault="00590A65" w:rsidP="00590A65">
      <w:pPr>
        <w:pStyle w:val="1tekst"/>
      </w:pPr>
      <w:r>
        <w:t>- inicira donošenje propisa za unapređenje i zaštitu prava djeteta;</w:t>
      </w:r>
    </w:p>
    <w:p w:rsidR="00590A65" w:rsidRDefault="00590A65" w:rsidP="00590A65">
      <w:pPr>
        <w:pStyle w:val="1tekst"/>
      </w:pPr>
      <w:bookmarkStart w:id="9" w:name="SADRZAJ_011"/>
      <w:bookmarkEnd w:id="8"/>
      <w:r>
        <w:t>- unapređuje saradnju sa lokalnom samoupravom u procesu implementacije i zaštite prava djeteta;</w:t>
      </w:r>
    </w:p>
    <w:p w:rsidR="00590A65" w:rsidRDefault="00590A65" w:rsidP="00590A65">
      <w:pPr>
        <w:pStyle w:val="1tekst"/>
      </w:pPr>
      <w:bookmarkStart w:id="10" w:name="SADRZAJ_012"/>
      <w:bookmarkEnd w:id="9"/>
      <w:r>
        <w:t>- unapređuje saradnju sa nevladinim organizacijama u procesu implementacije i zaštite prava djeteta;</w:t>
      </w:r>
    </w:p>
    <w:p w:rsidR="00590A65" w:rsidRDefault="00590A65" w:rsidP="00590A65">
      <w:pPr>
        <w:pStyle w:val="1tekst"/>
      </w:pPr>
      <w:bookmarkStart w:id="11" w:name="SADRZAJ_013"/>
      <w:bookmarkEnd w:id="10"/>
      <w:r>
        <w:t>- upoznaje javnost o pravima djeteta i obavještava o stanju prava djeteta.</w:t>
      </w:r>
    </w:p>
    <w:p w:rsidR="00590A65" w:rsidRDefault="00590A65" w:rsidP="00590A65">
      <w:pPr>
        <w:pStyle w:val="1tekst"/>
      </w:pPr>
      <w:bookmarkStart w:id="12" w:name="SADRZAJ_014"/>
      <w:bookmarkEnd w:id="11"/>
      <w:r>
        <w:t xml:space="preserve">Savjet u obavljanju poslova iz stava 1 ovog člana, ostvaruje </w:t>
      </w:r>
      <w:bookmarkStart w:id="13" w:name="SADRZAJ_015"/>
      <w:bookmarkEnd w:id="12"/>
      <w:r>
        <w:t>saradnju sa agencijama UN-a i drugim međunarodnim organizacijama koje se bave zaštitom prava djeteta.</w:t>
      </w:r>
      <w:r>
        <w:br/>
      </w:r>
      <w:bookmarkEnd w:id="13"/>
    </w:p>
    <w:p w:rsidR="00590A65" w:rsidRDefault="00590A65" w:rsidP="00590A65">
      <w:pPr>
        <w:pStyle w:val="4clan"/>
      </w:pPr>
      <w:r>
        <w:t>Član 3</w:t>
      </w:r>
    </w:p>
    <w:p w:rsidR="00590A65" w:rsidRDefault="00590A65" w:rsidP="00590A65">
      <w:pPr>
        <w:pStyle w:val="1tekst"/>
      </w:pPr>
      <w:bookmarkStart w:id="14" w:name="SADRZAJ_016"/>
      <w:r>
        <w:t>Savjet čine:</w:t>
      </w:r>
    </w:p>
    <w:p w:rsidR="00590A65" w:rsidRDefault="00590A65" w:rsidP="00590A65">
      <w:pPr>
        <w:pStyle w:val="1tekst"/>
      </w:pPr>
      <w:bookmarkStart w:id="15" w:name="SADRZAJ_017"/>
      <w:bookmarkEnd w:id="14"/>
      <w:r>
        <w:t>1. Predsjednik Savjeta - ministar rada i socijalnog staranja.</w:t>
      </w:r>
    </w:p>
    <w:p w:rsidR="00590A65" w:rsidRDefault="00590A65" w:rsidP="00590A65">
      <w:pPr>
        <w:pStyle w:val="1tekst"/>
      </w:pPr>
      <w:bookmarkStart w:id="16" w:name="SADRZAJ_018"/>
      <w:bookmarkEnd w:id="15"/>
      <w:r>
        <w:t>2. Članovi Savjeta:</w:t>
      </w:r>
    </w:p>
    <w:p w:rsidR="00590A65" w:rsidRDefault="00590A65" w:rsidP="00590A65">
      <w:pPr>
        <w:pStyle w:val="1tekst"/>
      </w:pPr>
      <w:bookmarkStart w:id="17" w:name="SADRZAJ_019"/>
      <w:bookmarkEnd w:id="16"/>
      <w:r>
        <w:t>- ministar finansija,</w:t>
      </w:r>
    </w:p>
    <w:p w:rsidR="00590A65" w:rsidRDefault="00590A65" w:rsidP="00590A65">
      <w:pPr>
        <w:pStyle w:val="1tekst"/>
      </w:pPr>
      <w:bookmarkStart w:id="18" w:name="SADRZAJ_020"/>
      <w:bookmarkEnd w:id="17"/>
      <w:r>
        <w:t>- ministar zdravlja,</w:t>
      </w:r>
    </w:p>
    <w:p w:rsidR="00590A65" w:rsidRDefault="00590A65" w:rsidP="00590A65">
      <w:pPr>
        <w:pStyle w:val="1tekst"/>
      </w:pPr>
      <w:bookmarkStart w:id="19" w:name="SADRZAJ_021"/>
      <w:bookmarkEnd w:id="18"/>
      <w:r>
        <w:t>- ministar prosvjete i sporta,</w:t>
      </w:r>
    </w:p>
    <w:p w:rsidR="00590A65" w:rsidRDefault="00590A65" w:rsidP="00590A65">
      <w:pPr>
        <w:pStyle w:val="1tekst"/>
      </w:pPr>
      <w:bookmarkStart w:id="20" w:name="SADRZAJ_022"/>
      <w:bookmarkEnd w:id="19"/>
      <w:r>
        <w:t>- ministar pravde,</w:t>
      </w:r>
    </w:p>
    <w:p w:rsidR="00590A65" w:rsidRDefault="00590A65" w:rsidP="00590A65">
      <w:pPr>
        <w:pStyle w:val="1tekst"/>
      </w:pPr>
      <w:bookmarkStart w:id="21" w:name="SADRZAJ_023"/>
      <w:bookmarkEnd w:id="20"/>
      <w:r>
        <w:t>- ministar unutrašnjih poslova,</w:t>
      </w:r>
    </w:p>
    <w:p w:rsidR="00590A65" w:rsidRDefault="00590A65" w:rsidP="00590A65">
      <w:pPr>
        <w:pStyle w:val="1tekst"/>
      </w:pPr>
      <w:bookmarkStart w:id="22" w:name="SADRZAJ_024"/>
      <w:bookmarkEnd w:id="21"/>
      <w:r>
        <w:t>- ministar kulture,</w:t>
      </w:r>
    </w:p>
    <w:p w:rsidR="00590A65" w:rsidRDefault="00590A65" w:rsidP="00590A65">
      <w:pPr>
        <w:pStyle w:val="1tekst"/>
      </w:pPr>
      <w:bookmarkStart w:id="23" w:name="SADRZAJ_025"/>
      <w:bookmarkEnd w:id="22"/>
      <w:r>
        <w:t>- dijete, na predlog Centra za prava djeteta Crne Gore,</w:t>
      </w:r>
    </w:p>
    <w:p w:rsidR="00590A65" w:rsidRDefault="00590A65" w:rsidP="00590A65">
      <w:pPr>
        <w:pStyle w:val="1tekst"/>
      </w:pPr>
      <w:bookmarkStart w:id="24" w:name="SADRZAJ_026"/>
      <w:bookmarkEnd w:id="23"/>
      <w:r>
        <w:t>- predstavnik Sekretarijata za zakonodavstvo,</w:t>
      </w:r>
    </w:p>
    <w:p w:rsidR="00590A65" w:rsidRDefault="00590A65" w:rsidP="00590A65">
      <w:pPr>
        <w:pStyle w:val="1tekst"/>
      </w:pPr>
      <w:bookmarkStart w:id="25" w:name="SADRZAJ_027"/>
      <w:bookmarkEnd w:id="24"/>
      <w:r>
        <w:t>- direktor Zavoda za statistiku,</w:t>
      </w:r>
    </w:p>
    <w:p w:rsidR="00590A65" w:rsidRDefault="00590A65" w:rsidP="00590A65">
      <w:pPr>
        <w:pStyle w:val="1tekst"/>
      </w:pPr>
      <w:bookmarkStart w:id="26" w:name="SADRZAJ_028"/>
      <w:bookmarkEnd w:id="25"/>
      <w:r>
        <w:t xml:space="preserve">- predstavnik javnog i kulturnog života na predlog </w:t>
      </w:r>
      <w:bookmarkStart w:id="27" w:name="SADRZAJ_029"/>
      <w:bookmarkEnd w:id="26"/>
      <w:r>
        <w:t>Ministarstva rada i socijalnog staranja,</w:t>
      </w:r>
    </w:p>
    <w:p w:rsidR="00590A65" w:rsidRDefault="00590A65" w:rsidP="00590A65">
      <w:pPr>
        <w:pStyle w:val="1tekst"/>
      </w:pPr>
      <w:r>
        <w:t xml:space="preserve">- tri predstavnika nevladinih organizacija koja se bave </w:t>
      </w:r>
      <w:bookmarkStart w:id="28" w:name="SADRZAJ_030"/>
      <w:bookmarkEnd w:id="27"/>
      <w:r>
        <w:t>zaštitom prava djeteta, na predlog Ministarstva rada i socijalnog staranja.</w:t>
      </w:r>
    </w:p>
    <w:p w:rsidR="00590A65" w:rsidRDefault="00590A65" w:rsidP="00590A65">
      <w:pPr>
        <w:pStyle w:val="1tekst"/>
      </w:pPr>
      <w:r>
        <w:t>Članove Savjeta imenuje Vlada Crne Gore.</w:t>
      </w:r>
    </w:p>
    <w:p w:rsidR="00590A65" w:rsidRDefault="00590A65" w:rsidP="00590A65">
      <w:pPr>
        <w:pStyle w:val="1tekst"/>
      </w:pPr>
      <w:bookmarkStart w:id="29" w:name="SADRZAJ_031"/>
      <w:bookmarkEnd w:id="28"/>
      <w:r>
        <w:t>Članovi Savjeta imenuju se na period od četiri godine.</w:t>
      </w:r>
      <w:r>
        <w:br/>
      </w:r>
      <w:bookmarkEnd w:id="29"/>
    </w:p>
    <w:p w:rsidR="00590A65" w:rsidRDefault="00590A65" w:rsidP="00590A65">
      <w:pPr>
        <w:pStyle w:val="4clan"/>
      </w:pPr>
      <w:r>
        <w:t>Član 4</w:t>
      </w:r>
    </w:p>
    <w:p w:rsidR="00590A65" w:rsidRDefault="00590A65" w:rsidP="00590A65">
      <w:pPr>
        <w:pStyle w:val="1tekst"/>
      </w:pPr>
      <w:bookmarkStart w:id="30" w:name="SADRZAJ_033"/>
      <w:r>
        <w:t>Savjet donosi poslovnik kojim se uređuje način rada Savjeta.</w:t>
      </w:r>
    </w:p>
    <w:p w:rsidR="00590A65" w:rsidRDefault="00590A65" w:rsidP="00590A65">
      <w:pPr>
        <w:pStyle w:val="1tekst"/>
      </w:pPr>
      <w:bookmarkStart w:id="31" w:name="SADRZAJ_034"/>
      <w:bookmarkEnd w:id="30"/>
      <w:r>
        <w:t>Savjet jednom godišnje podnosi izvještaj o radu Vladi Crne Gore.</w:t>
      </w:r>
      <w:r>
        <w:br/>
      </w:r>
      <w:bookmarkStart w:id="32" w:name="SADRZAJ_035"/>
      <w:bookmarkEnd w:id="31"/>
      <w:r>
        <w:rPr>
          <w:b/>
          <w:bCs/>
          <w:color w:val="800000"/>
          <w:shd w:val="clear" w:color="auto" w:fill="FFFFFF"/>
        </w:rPr>
        <w:br/>
      </w:r>
      <w:bookmarkEnd w:id="32"/>
    </w:p>
    <w:p w:rsidR="00590A65" w:rsidRDefault="00590A65" w:rsidP="00590A65">
      <w:pPr>
        <w:pStyle w:val="4clan"/>
      </w:pPr>
      <w:r>
        <w:t>Član 5</w:t>
      </w:r>
    </w:p>
    <w:p w:rsidR="00590A65" w:rsidRDefault="00590A65" w:rsidP="00590A65">
      <w:pPr>
        <w:pStyle w:val="1tekst"/>
      </w:pPr>
      <w:bookmarkStart w:id="33" w:name="SADRZAJ_036"/>
      <w:r>
        <w:t xml:space="preserve">Stručne i administrativne poslove za Savjet obavlja </w:t>
      </w:r>
      <w:bookmarkStart w:id="34" w:name="SADRZAJ_037"/>
      <w:bookmarkEnd w:id="33"/>
      <w:r>
        <w:t>Ministarstvo rada i socijalnog staranja.</w:t>
      </w:r>
      <w:r>
        <w:br/>
      </w:r>
      <w:bookmarkEnd w:id="34"/>
    </w:p>
    <w:p w:rsidR="00590A65" w:rsidRDefault="00590A65" w:rsidP="00590A65">
      <w:pPr>
        <w:pStyle w:val="4clan"/>
      </w:pPr>
      <w:r>
        <w:t>Član 6</w:t>
      </w:r>
    </w:p>
    <w:p w:rsidR="00590A65" w:rsidRDefault="00590A65" w:rsidP="00590A65">
      <w:pPr>
        <w:pStyle w:val="1tekst"/>
      </w:pPr>
      <w:bookmarkStart w:id="35" w:name="SADRZAJ_038"/>
      <w:r>
        <w:t xml:space="preserve">Danom stupanja na snagu ove odluke prestaje da važi Odluka o </w:t>
      </w:r>
      <w:bookmarkStart w:id="36" w:name="SADRZAJ_039"/>
      <w:bookmarkEnd w:id="35"/>
      <w:r>
        <w:t>obrazovanju Komisije za izradu nacionalnog plana za prava djece ("Službeni list RCG", br. 65/03 i 25/05).</w:t>
      </w:r>
    </w:p>
    <w:p w:rsidR="00590A65" w:rsidRDefault="00590A65" w:rsidP="00590A65">
      <w:pPr>
        <w:pStyle w:val="4clan"/>
      </w:pPr>
      <w:r>
        <w:t>Član 7</w:t>
      </w:r>
    </w:p>
    <w:p w:rsidR="00590A65" w:rsidRDefault="00590A65" w:rsidP="00590A65">
      <w:pPr>
        <w:pStyle w:val="1tekst"/>
      </w:pPr>
      <w:bookmarkStart w:id="37" w:name="SADRZAJ_040"/>
      <w:bookmarkEnd w:id="36"/>
      <w:r>
        <w:lastRenderedPageBreak/>
        <w:t>Ova odluka stupa na snagu osmog dana od dana objavljivanja u "Službenom listu Republike Crne Gore".</w:t>
      </w:r>
    </w:p>
    <w:p w:rsidR="00590A65" w:rsidRDefault="00590A65" w:rsidP="00590A65">
      <w:pPr>
        <w:pStyle w:val="1tekst"/>
      </w:pPr>
      <w:bookmarkStart w:id="38" w:name="SADRZAJ_041"/>
      <w:bookmarkEnd w:id="37"/>
      <w:r>
        <w:t> </w:t>
      </w:r>
    </w:p>
    <w:p w:rsidR="00590A65" w:rsidRDefault="00590A65" w:rsidP="00590A65">
      <w:pPr>
        <w:pStyle w:val="1tekst"/>
      </w:pPr>
      <w:bookmarkStart w:id="39" w:name="SADRZAJ_042"/>
      <w:bookmarkStart w:id="40" w:name="zk39/07"/>
      <w:bookmarkStart w:id="41" w:name="SADRZAJ_148"/>
      <w:bookmarkEnd w:id="38"/>
      <w:bookmarkEnd w:id="39"/>
      <w:bookmarkEnd w:id="40"/>
      <w:r>
        <w:t>Broj: 03-324</w:t>
      </w:r>
    </w:p>
    <w:p w:rsidR="00590A65" w:rsidRDefault="00590A65" w:rsidP="00590A65">
      <w:pPr>
        <w:pStyle w:val="1tekst"/>
      </w:pPr>
      <w:bookmarkStart w:id="42" w:name="SADRZAJ_149"/>
      <w:bookmarkEnd w:id="41"/>
      <w:r>
        <w:t>Podgorica, 27. januara 2011. godine</w:t>
      </w:r>
    </w:p>
    <w:p w:rsidR="00590A65" w:rsidRDefault="00590A65" w:rsidP="00590A65">
      <w:pPr>
        <w:pStyle w:val="1tekst"/>
        <w:jc w:val="center"/>
      </w:pPr>
      <w:bookmarkStart w:id="43" w:name="SADRZAJ_150"/>
      <w:bookmarkEnd w:id="42"/>
      <w:r>
        <w:rPr>
          <w:b/>
          <w:bCs/>
        </w:rPr>
        <w:t>Vlada Crne Gore</w:t>
      </w:r>
    </w:p>
    <w:p w:rsidR="00590A65" w:rsidRDefault="00590A65" w:rsidP="00590A65">
      <w:pPr>
        <w:pStyle w:val="1tekst"/>
        <w:jc w:val="right"/>
      </w:pPr>
      <w:bookmarkStart w:id="44" w:name="SADRZAJ_151"/>
      <w:bookmarkEnd w:id="43"/>
      <w:r>
        <w:t>Predsjednik,</w:t>
      </w:r>
    </w:p>
    <w:p w:rsidR="00590A65" w:rsidRDefault="00590A65" w:rsidP="00590A65">
      <w:pPr>
        <w:pStyle w:val="1tekst"/>
        <w:jc w:val="right"/>
      </w:pPr>
      <w:bookmarkStart w:id="45" w:name="SADRZAJ_152"/>
      <w:bookmarkEnd w:id="44"/>
      <w:r>
        <w:t xml:space="preserve">dr </w:t>
      </w:r>
      <w:r>
        <w:rPr>
          <w:b/>
          <w:bCs/>
        </w:rPr>
        <w:t>Igor Lukšić</w:t>
      </w:r>
      <w:r>
        <w:t>, s.r.</w:t>
      </w:r>
    </w:p>
    <w:p w:rsidR="00590A65" w:rsidRDefault="00590A65" w:rsidP="00590A65">
      <w:pPr>
        <w:pStyle w:val="1tekst"/>
      </w:pPr>
      <w:bookmarkStart w:id="46" w:name="SADRZAJ_153"/>
      <w:bookmarkEnd w:id="45"/>
      <w:r>
        <w:t> </w:t>
      </w:r>
    </w:p>
    <w:p w:rsidR="00590A65" w:rsidRDefault="00590A65" w:rsidP="00590A65">
      <w:pPr>
        <w:pStyle w:val="1tekst"/>
      </w:pPr>
      <w:bookmarkStart w:id="47" w:name="SADRZAJ_154"/>
      <w:bookmarkEnd w:id="46"/>
      <w:r>
        <w:t> </w:t>
      </w:r>
    </w:p>
    <w:bookmarkEnd w:id="47"/>
    <w:p w:rsidR="008378DC" w:rsidRDefault="00924C4B">
      <w:r>
        <w:t>v</w:t>
      </w:r>
    </w:p>
    <w:sectPr w:rsidR="008378DC" w:rsidSect="008378DC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0A65"/>
    <w:rsid w:val="002E6589"/>
    <w:rsid w:val="004F0CB1"/>
    <w:rsid w:val="004F4817"/>
    <w:rsid w:val="00552C33"/>
    <w:rsid w:val="00590A65"/>
    <w:rsid w:val="005E467B"/>
    <w:rsid w:val="00811C55"/>
    <w:rsid w:val="008378DC"/>
    <w:rsid w:val="00924C4B"/>
    <w:rsid w:val="00BA51D6"/>
    <w:rsid w:val="00C343F8"/>
    <w:rsid w:val="00F26B87"/>
    <w:rsid w:val="00FE1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CB1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4F0CB1"/>
    <w:pPr>
      <w:keepNext/>
      <w:outlineLvl w:val="2"/>
    </w:pPr>
    <w:rPr>
      <w:rFonts w:ascii="Arial" w:hAnsi="Arial" w:cs="Arial"/>
      <w:b/>
      <w:bCs/>
      <w:i/>
      <w:iCs/>
      <w:sz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4F0CB1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F0CB1"/>
    <w:rPr>
      <w:rFonts w:ascii="Arial" w:hAnsi="Arial" w:cs="Arial"/>
      <w:b/>
      <w:bCs/>
      <w:i/>
      <w:iCs/>
      <w:sz w:val="28"/>
      <w:szCs w:val="24"/>
      <w:u w:val="single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4F0CB1"/>
    <w:rPr>
      <w:i/>
      <w:iCs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590A65"/>
    <w:rPr>
      <w:color w:val="000080"/>
      <w:u w:val="single"/>
    </w:rPr>
  </w:style>
  <w:style w:type="paragraph" w:customStyle="1" w:styleId="1tekst">
    <w:name w:val="1tekst"/>
    <w:basedOn w:val="Normal"/>
    <w:rsid w:val="00590A65"/>
    <w:pPr>
      <w:ind w:left="375" w:right="375" w:firstLine="240"/>
      <w:jc w:val="both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osnovnitekst">
    <w:name w:val="osnovnitekst"/>
    <w:basedOn w:val="Normal"/>
    <w:rsid w:val="00590A65"/>
    <w:pPr>
      <w:shd w:val="clear" w:color="auto" w:fill="FFFFCC"/>
      <w:spacing w:before="100" w:beforeAutospacing="1" w:after="100" w:afterAutospacing="1"/>
      <w:ind w:firstLine="240"/>
      <w:jc w:val="both"/>
    </w:pPr>
    <w:rPr>
      <w:rFonts w:ascii="Arial" w:hAnsi="Arial" w:cs="Arial"/>
      <w:b/>
      <w:bCs/>
      <w:color w:val="FF0000"/>
      <w:sz w:val="27"/>
      <w:szCs w:val="27"/>
      <w:lang w:val="sr-Latn-CS" w:eastAsia="sr-Latn-CS"/>
    </w:rPr>
  </w:style>
  <w:style w:type="paragraph" w:customStyle="1" w:styleId="izmene">
    <w:name w:val="izmene"/>
    <w:basedOn w:val="Normal"/>
    <w:rsid w:val="00590A65"/>
    <w:pPr>
      <w:shd w:val="clear" w:color="auto" w:fill="FFFFCC"/>
      <w:spacing w:before="100" w:beforeAutospacing="1" w:after="100" w:afterAutospacing="1"/>
      <w:ind w:firstLine="240"/>
      <w:jc w:val="both"/>
    </w:pPr>
    <w:rPr>
      <w:rFonts w:ascii="Arial" w:hAnsi="Arial" w:cs="Arial"/>
      <w:b/>
      <w:bCs/>
      <w:color w:val="FF0000"/>
      <w:sz w:val="27"/>
      <w:szCs w:val="27"/>
      <w:lang w:val="sr-Latn-CS" w:eastAsia="sr-Latn-CS"/>
    </w:rPr>
  </w:style>
  <w:style w:type="paragraph" w:customStyle="1" w:styleId="2zakon">
    <w:name w:val="2zakon"/>
    <w:basedOn w:val="Normal"/>
    <w:rsid w:val="00590A65"/>
    <w:pPr>
      <w:spacing w:before="100" w:beforeAutospacing="1" w:after="100" w:afterAutospacing="1"/>
      <w:jc w:val="center"/>
    </w:pPr>
    <w:rPr>
      <w:rFonts w:ascii="Arial" w:hAnsi="Arial" w:cs="Arial"/>
      <w:color w:val="0033CC"/>
      <w:sz w:val="36"/>
      <w:szCs w:val="36"/>
      <w:lang w:val="sr-Latn-CS" w:eastAsia="sr-Latn-CS"/>
    </w:rPr>
  </w:style>
  <w:style w:type="paragraph" w:customStyle="1" w:styleId="3mesto">
    <w:name w:val="3mesto"/>
    <w:basedOn w:val="Normal"/>
    <w:rsid w:val="00590A65"/>
    <w:pPr>
      <w:spacing w:before="100" w:beforeAutospacing="1" w:after="100" w:afterAutospacing="1"/>
      <w:ind w:left="1650" w:right="1650"/>
      <w:jc w:val="center"/>
    </w:pPr>
    <w:rPr>
      <w:rFonts w:ascii="Arial" w:hAnsi="Arial" w:cs="Arial"/>
      <w:i/>
      <w:iCs/>
      <w:lang w:val="sr-Latn-CS" w:eastAsia="sr-Latn-CS"/>
    </w:rPr>
  </w:style>
  <w:style w:type="paragraph" w:customStyle="1" w:styleId="4clan">
    <w:name w:val="4clan"/>
    <w:basedOn w:val="Normal"/>
    <w:rsid w:val="00590A65"/>
    <w:pPr>
      <w:spacing w:before="30" w:after="30"/>
      <w:jc w:val="center"/>
    </w:pPr>
    <w:rPr>
      <w:rFonts w:ascii="Arial" w:hAnsi="Arial" w:cs="Arial"/>
      <w:b/>
      <w:bCs/>
      <w:sz w:val="20"/>
      <w:szCs w:val="20"/>
      <w:lang w:val="sr-Latn-CS" w:eastAsia="sr-Latn-CS"/>
    </w:rPr>
  </w:style>
  <w:style w:type="character" w:customStyle="1" w:styleId="ball1">
    <w:name w:val="ball1"/>
    <w:basedOn w:val="DefaultParagraphFont"/>
    <w:rsid w:val="00590A65"/>
  </w:style>
  <w:style w:type="character" w:customStyle="1" w:styleId="vidividi1">
    <w:name w:val="vidi_vidi1"/>
    <w:basedOn w:val="DefaultParagraphFont"/>
    <w:rsid w:val="00590A65"/>
    <w:rPr>
      <w:b/>
      <w:bCs/>
      <w:color w:val="80000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goran.miskovic\AppData\Local\Ing-Pro\IngProPaket5P\l19712.htm" TargetMode="External"/><Relationship Id="rId5" Type="http://schemas.openxmlformats.org/officeDocument/2006/relationships/hyperlink" Target="file:///C:\Users\goran.miskovic\AppData\Local\Ing-Pro\IngProPaket5P\l19712.htm" TargetMode="External"/><Relationship Id="rId4" Type="http://schemas.openxmlformats.org/officeDocument/2006/relationships/hyperlink" Target="file:///C:\Users\goran.miskovic\AppData\Local\Ing-Pro\IngProPaket5P\l1971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goran.miskovic</dc:creator>
  <cp:lastModifiedBy>vesna.cimbaljevic</cp:lastModifiedBy>
  <cp:revision>2</cp:revision>
  <dcterms:created xsi:type="dcterms:W3CDTF">2011-03-29T07:51:00Z</dcterms:created>
  <dcterms:modified xsi:type="dcterms:W3CDTF">2011-03-29T07:51:00Z</dcterms:modified>
</cp:coreProperties>
</file>