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06986A">
      <w:pPr>
        <w:shd w:val="clear" w:color="auto" w:fill="E2EFD9" w:themeFill="accent6" w:themeFillTint="33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SCENARIO ZA ČAS</w:t>
      </w:r>
    </w:p>
    <w:p w14:paraId="39B53B7F">
      <w:pPr>
        <w:shd w:val="clear" w:color="auto" w:fill="FFFFFF" w:themeFill="background1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tbl>
      <w:tblPr>
        <w:tblStyle w:val="6"/>
        <w:tblW w:w="10975" w:type="dxa"/>
        <w:tblInd w:w="-6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8455"/>
      </w:tblGrid>
      <w:tr w14:paraId="208BC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20" w:type="dxa"/>
            <w:shd w:val="clear" w:color="auto" w:fill="E2EFD9" w:themeFill="accent6" w:themeFillTint="33"/>
            <w:vAlign w:val="center"/>
          </w:tcPr>
          <w:p w14:paraId="569CC48F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Škola</w:t>
            </w:r>
          </w:p>
        </w:tc>
        <w:tc>
          <w:tcPr>
            <w:tcW w:w="8455" w:type="dxa"/>
            <w:vAlign w:val="center"/>
          </w:tcPr>
          <w:p w14:paraId="23D31F64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sr-Latn-RS"/>
              </w:rPr>
              <w:t>JU Srednja ekonomsko-ugostiteljska škola, Nikšić</w:t>
            </w:r>
          </w:p>
        </w:tc>
      </w:tr>
      <w:tr w14:paraId="2AEB1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20" w:type="dxa"/>
            <w:shd w:val="clear" w:color="auto" w:fill="E2EFD9" w:themeFill="accent6" w:themeFillTint="33"/>
            <w:vAlign w:val="center"/>
          </w:tcPr>
          <w:p w14:paraId="0D6A363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Nastavnik</w:t>
            </w:r>
          </w:p>
        </w:tc>
        <w:tc>
          <w:tcPr>
            <w:tcW w:w="8455" w:type="dxa"/>
            <w:vAlign w:val="center"/>
          </w:tcPr>
          <w:p w14:paraId="68C28E6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>
              <w:rPr>
                <w:rFonts w:ascii="Calibri" w:hAnsi="Calibri" w:cs="Calibri"/>
                <w:sz w:val="24"/>
                <w:szCs w:val="24"/>
                <w:lang w:val="sr-Latn-RS"/>
              </w:rPr>
              <w:t>Olivera Lučić</w:t>
            </w:r>
          </w:p>
        </w:tc>
      </w:tr>
      <w:tr w14:paraId="6F99B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20" w:type="dxa"/>
            <w:shd w:val="clear" w:color="auto" w:fill="E2EFD9" w:themeFill="accent6" w:themeFillTint="33"/>
            <w:vAlign w:val="center"/>
          </w:tcPr>
          <w:p w14:paraId="66C5137D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Predmet</w:t>
            </w:r>
          </w:p>
        </w:tc>
        <w:tc>
          <w:tcPr>
            <w:tcW w:w="8455" w:type="dxa"/>
            <w:vAlign w:val="center"/>
          </w:tcPr>
          <w:p w14:paraId="07A89690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>
              <w:rPr>
                <w:rFonts w:ascii="Calibri" w:hAnsi="Calibri" w:cs="Calibri"/>
                <w:sz w:val="24"/>
                <w:szCs w:val="24"/>
                <w:lang w:val="sr-Latn-RS"/>
              </w:rPr>
              <w:t>Ekologija i zaštita životne sredine</w:t>
            </w:r>
          </w:p>
        </w:tc>
      </w:tr>
      <w:tr w14:paraId="44F8C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20" w:type="dxa"/>
            <w:shd w:val="clear" w:color="auto" w:fill="E2EFD9" w:themeFill="accent6" w:themeFillTint="33"/>
            <w:vAlign w:val="center"/>
          </w:tcPr>
          <w:p w14:paraId="64E5F63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Razred</w:t>
            </w:r>
          </w:p>
        </w:tc>
        <w:tc>
          <w:tcPr>
            <w:tcW w:w="8455" w:type="dxa"/>
            <w:vAlign w:val="center"/>
          </w:tcPr>
          <w:p w14:paraId="142711E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>
              <w:rPr>
                <w:rFonts w:ascii="Calibri" w:hAnsi="Calibri" w:cs="Calibri"/>
                <w:sz w:val="24"/>
                <w:szCs w:val="24"/>
                <w:lang w:val="sr-Latn-RS"/>
              </w:rPr>
              <w:t>drugi</w:t>
            </w:r>
          </w:p>
        </w:tc>
      </w:tr>
      <w:tr w14:paraId="1A784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20" w:type="dxa"/>
            <w:shd w:val="clear" w:color="auto" w:fill="E2EFD9" w:themeFill="accent6" w:themeFillTint="33"/>
            <w:vAlign w:val="center"/>
          </w:tcPr>
          <w:p w14:paraId="1CB9A24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Datum</w:t>
            </w:r>
          </w:p>
        </w:tc>
        <w:tc>
          <w:tcPr>
            <w:tcW w:w="8455" w:type="dxa"/>
            <w:vAlign w:val="center"/>
          </w:tcPr>
          <w:p w14:paraId="6AEA83A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 mart 2026</w:t>
            </w:r>
          </w:p>
        </w:tc>
      </w:tr>
      <w:tr w14:paraId="234D3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20" w:type="dxa"/>
            <w:shd w:val="clear" w:color="auto" w:fill="E2EFD9" w:themeFill="accent6" w:themeFillTint="33"/>
            <w:vAlign w:val="center"/>
          </w:tcPr>
          <w:p w14:paraId="2BC6400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28785ED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Ishodi učenja</w:t>
            </w:r>
          </w:p>
        </w:tc>
        <w:tc>
          <w:tcPr>
            <w:tcW w:w="8455" w:type="dxa"/>
            <w:vAlign w:val="center"/>
          </w:tcPr>
          <w:p w14:paraId="6AB0E3EB">
            <w:pPr>
              <w:pStyle w:val="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Učenik će biti u stanju da:</w:t>
            </w:r>
          </w:p>
          <w:p w14:paraId="00DBE6BF">
            <w:pPr>
              <w:pStyle w:val="7"/>
              <w:rPr>
                <w:rFonts w:ascii="Calibri" w:hAnsi="Calibri"/>
              </w:rPr>
            </w:pPr>
          </w:p>
          <w:p w14:paraId="35E18084">
            <w:pPr>
              <w:pStyle w:val="7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  <w:lang w:val="sr-Latn-RS"/>
              </w:rPr>
              <w:t>-</w:t>
            </w:r>
            <w:r>
              <w:rPr>
                <w:rFonts w:ascii="Calibri" w:hAnsi="Calibri"/>
              </w:rPr>
              <w:t>navede i opiše osnovne obnovljive izvore energije (nivo: pamćenje/razumijevanje)</w:t>
            </w:r>
          </w:p>
          <w:p w14:paraId="3A362962">
            <w:pPr>
              <w:pStyle w:val="7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  <w:lang w:val="sr-Latn-RS"/>
              </w:rPr>
              <w:t>-</w:t>
            </w:r>
            <w:r>
              <w:rPr>
                <w:rFonts w:ascii="Calibri" w:hAnsi="Calibri"/>
              </w:rPr>
              <w:t>objasni princip rada solarnih panela i njihovu primjenu (razumijevanje)</w:t>
            </w:r>
          </w:p>
          <w:p w14:paraId="18C28CC6">
            <w:pPr>
              <w:pStyle w:val="7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  <w:lang w:val="sr-Latn-RS"/>
              </w:rPr>
              <w:t>-</w:t>
            </w:r>
            <w:r>
              <w:rPr>
                <w:rFonts w:ascii="Calibri" w:hAnsi="Calibri"/>
              </w:rPr>
              <w:t>analizira prednosti i nedostatke obnovljivih izvora energije (analiza)</w:t>
            </w:r>
          </w:p>
          <w:p w14:paraId="48EB6C45">
            <w:pPr>
              <w:pStyle w:val="7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  <w:lang w:val="sr-Latn-RS"/>
              </w:rPr>
              <w:t>-</w:t>
            </w:r>
            <w:r>
              <w:rPr>
                <w:rFonts w:ascii="Calibri" w:hAnsi="Calibri"/>
              </w:rPr>
              <w:t>procijeni značaj reciklaže i održivih materijala za zaštitu životne sredine (evaluacija)</w:t>
            </w:r>
          </w:p>
          <w:p w14:paraId="39DB264A">
            <w:pPr>
              <w:pStyle w:val="7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  <w:lang w:val="sr-Latn-RS"/>
              </w:rPr>
              <w:t>-</w:t>
            </w:r>
            <w:r>
              <w:rPr>
                <w:rFonts w:ascii="Calibri" w:hAnsi="Calibri"/>
              </w:rPr>
              <w:t>primijeni stečena znanja kroz praktične aktivnosti u školskom okruženju (primjena)</w:t>
            </w:r>
          </w:p>
          <w:p w14:paraId="6DAD8964">
            <w:pPr>
              <w:pStyle w:val="7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/>
                <w:lang w:val="sr-Latn-RS"/>
              </w:rPr>
              <w:t>-</w:t>
            </w:r>
            <w:r>
              <w:rPr>
                <w:rFonts w:ascii="Calibri" w:hAnsi="Calibri"/>
              </w:rPr>
              <w:t>aktivno učestvuje u kreiranju održivih rješenja za unapređenje i uređenje školskog okruženja</w:t>
            </w:r>
            <w:r>
              <w:rPr>
                <w:rFonts w:ascii="Calibri" w:hAnsi="Calibri"/>
                <w:lang w:val="sr-Latn-RS"/>
              </w:rPr>
              <w:t xml:space="preserve"> </w:t>
            </w:r>
            <w:r>
              <w:rPr>
                <w:rFonts w:ascii="Calibri" w:hAnsi="Calibri"/>
              </w:rPr>
              <w:t>(sinteza/kreacija)</w:t>
            </w:r>
          </w:p>
        </w:tc>
      </w:tr>
      <w:tr w14:paraId="108E2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20" w:type="dxa"/>
            <w:shd w:val="clear" w:color="auto" w:fill="E2EFD9" w:themeFill="accent6" w:themeFillTint="33"/>
            <w:vAlign w:val="center"/>
          </w:tcPr>
          <w:p w14:paraId="1DB29D1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777C5DE7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Međupredmetna oblast</w:t>
            </w:r>
          </w:p>
          <w:p w14:paraId="557474A7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455" w:type="dxa"/>
            <w:vAlign w:val="center"/>
          </w:tcPr>
          <w:p w14:paraId="6ECB0D62">
            <w:pPr>
              <w:spacing w:after="0" w:line="240" w:lineRule="auto"/>
              <w:rPr>
                <w:rFonts w:ascii="Calibri" w:hAnsi="Calibri" w:cs="Calibri"/>
                <w:lang w:val="sr-Latn-RS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sr-Latn-RS"/>
              </w:rPr>
              <w:t>Održivi razvoj</w:t>
            </w:r>
          </w:p>
          <w:p w14:paraId="04A55F87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14:paraId="67AEA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20" w:type="dxa"/>
            <w:shd w:val="clear" w:color="auto" w:fill="E2EFD9" w:themeFill="accent6" w:themeFillTint="33"/>
            <w:vAlign w:val="center"/>
          </w:tcPr>
          <w:p w14:paraId="00AF61C7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50136C14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Ishodi učenja međupredmetne teme</w:t>
            </w:r>
          </w:p>
        </w:tc>
        <w:tc>
          <w:tcPr>
            <w:tcW w:w="8455" w:type="dxa"/>
            <w:vAlign w:val="center"/>
          </w:tcPr>
          <w:p w14:paraId="1B73C0E5">
            <w:pPr>
              <w:spacing w:after="0" w:line="240" w:lineRule="auto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ascii="Calibri" w:hAnsi="Calibri" w:eastAsia="Times New Roman" w:cs="Times New Roman"/>
                <w:sz w:val="24"/>
                <w:szCs w:val="24"/>
              </w:rPr>
              <w:t>Učenik:</w:t>
            </w:r>
          </w:p>
          <w:p w14:paraId="630051FF">
            <w:pPr>
              <w:spacing w:after="0" w:line="240" w:lineRule="auto"/>
              <w:rPr>
                <w:rFonts w:ascii="Calibri" w:hAnsi="Calibri" w:eastAsia="Times New Roman" w:cs="Times New Roman"/>
                <w:sz w:val="24"/>
                <w:szCs w:val="24"/>
              </w:rPr>
            </w:pPr>
          </w:p>
          <w:p w14:paraId="52C990DB">
            <w:pPr>
              <w:spacing w:after="0" w:line="240" w:lineRule="auto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ascii="Calibri" w:hAnsi="Calibri" w:eastAsia="Times New Roman" w:cs="Times New Roman"/>
                <w:sz w:val="24"/>
                <w:szCs w:val="24"/>
              </w:rPr>
              <w:t>-analizira uticaj ljudskih aktivnosti na životnu sredinu (analiza)</w:t>
            </w:r>
          </w:p>
          <w:p w14:paraId="6B85EB83">
            <w:pPr>
              <w:spacing w:after="0" w:line="240" w:lineRule="auto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ascii="Calibri" w:hAnsi="Calibri" w:eastAsia="Times New Roman" w:cs="Times New Roman"/>
                <w:sz w:val="24"/>
                <w:szCs w:val="24"/>
              </w:rPr>
              <w:t>-procjenjuje efikasnost korišćenja obnovljivih izvora energije (evaluacija)</w:t>
            </w:r>
          </w:p>
          <w:p w14:paraId="482D7B90">
            <w:pPr>
              <w:spacing w:after="0" w:line="240" w:lineRule="auto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ascii="Calibri" w:hAnsi="Calibri" w:eastAsia="Times New Roman" w:cs="Times New Roman"/>
                <w:sz w:val="24"/>
                <w:szCs w:val="24"/>
              </w:rPr>
              <w:t>-predlaže i realizuje konkretne mjere za zaštitu životne sredine (sinteza + primjena)</w:t>
            </w:r>
          </w:p>
          <w:p w14:paraId="6800D05D">
            <w:pPr>
              <w:spacing w:after="0" w:line="240" w:lineRule="auto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ascii="Calibri" w:hAnsi="Calibri" w:eastAsia="Times New Roman" w:cs="Times New Roman"/>
                <w:sz w:val="24"/>
                <w:szCs w:val="24"/>
              </w:rPr>
              <w:t>-aktivno učestvuje u ekološkim akcijama u školi i zajednici (primjena)</w:t>
            </w:r>
          </w:p>
          <w:p w14:paraId="464C6C75">
            <w:pPr>
              <w:spacing w:after="0" w:line="240" w:lineRule="auto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ascii="Calibri" w:hAnsi="Calibri" w:eastAsia="Times New Roman" w:cs="Times New Roman"/>
                <w:sz w:val="24"/>
                <w:szCs w:val="24"/>
              </w:rPr>
              <w:t>-koristi digitalne alate za istraživanje i prezentaciju podataka (primjena)</w:t>
            </w:r>
          </w:p>
          <w:p w14:paraId="07DBE53B">
            <w:pPr>
              <w:spacing w:after="0" w:line="240" w:lineRule="auto"/>
              <w:rPr>
                <w:rFonts w:ascii="Calibri" w:hAnsi="Calibri" w:cs="Calibri"/>
                <w:lang w:val="sr-Latn-RS"/>
              </w:rPr>
            </w:pPr>
            <w:r>
              <w:rPr>
                <w:rFonts w:ascii="Calibri" w:hAnsi="Calibri" w:eastAsia="Times New Roman" w:cs="Times New Roman"/>
                <w:sz w:val="24"/>
                <w:szCs w:val="24"/>
              </w:rPr>
              <w:t>-razvija stavove i odgovornost prema održivom razvoju (afektivni domen)</w:t>
            </w:r>
          </w:p>
        </w:tc>
      </w:tr>
      <w:tr w14:paraId="21759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20" w:type="dxa"/>
            <w:shd w:val="clear" w:color="auto" w:fill="E2EFD9" w:themeFill="accent6" w:themeFillTint="33"/>
            <w:vAlign w:val="center"/>
          </w:tcPr>
          <w:p w14:paraId="40C820BF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6F85BE22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Vremenski period</w:t>
            </w:r>
          </w:p>
        </w:tc>
        <w:tc>
          <w:tcPr>
            <w:tcW w:w="8455" w:type="dxa"/>
            <w:vAlign w:val="center"/>
          </w:tcPr>
          <w:p w14:paraId="2FCA970E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jun 2025, decembar 2025, januar 2026, mart 2026</w:t>
            </w:r>
          </w:p>
        </w:tc>
      </w:tr>
      <w:tr w14:paraId="541C6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20" w:type="dxa"/>
            <w:shd w:val="clear" w:color="auto" w:fill="E2EFD9" w:themeFill="accent6" w:themeFillTint="33"/>
            <w:vAlign w:val="center"/>
          </w:tcPr>
          <w:p w14:paraId="3CB59B9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Oblici rada</w:t>
            </w:r>
          </w:p>
        </w:tc>
        <w:tc>
          <w:tcPr>
            <w:tcW w:w="8455" w:type="dxa"/>
            <w:vAlign w:val="center"/>
          </w:tcPr>
          <w:p w14:paraId="15F3CC3D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  <w:lang w:val="sr-Latn-RS"/>
              </w:rPr>
              <w:t>-</w:t>
            </w:r>
            <w:r>
              <w:rPr>
                <w:rFonts w:ascii="Calibri" w:hAnsi="Calibri"/>
                <w:sz w:val="24"/>
                <w:szCs w:val="24"/>
              </w:rPr>
              <w:t>Frontalni oblik rada – nastavnik uvodi učenike u temu, objašnjava ključne pojmove i daje instrukcije.</w:t>
            </w:r>
          </w:p>
          <w:p w14:paraId="26ADF01E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  <w:lang w:val="sr-Latn-RS"/>
              </w:rPr>
              <w:t>-</w:t>
            </w:r>
            <w:r>
              <w:rPr>
                <w:rFonts w:ascii="Calibri" w:hAnsi="Calibri"/>
                <w:sz w:val="24"/>
                <w:szCs w:val="24"/>
              </w:rPr>
              <w:t>Grupni oblik rada – učenici rade u timovima na planiranju i realizaciji mini-projekata, razvijajući saradnju i odgovornost.</w:t>
            </w:r>
          </w:p>
          <w:p w14:paraId="6792DDD3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  <w:lang w:val="sr-Latn-RS"/>
              </w:rPr>
              <w:t>-</w:t>
            </w:r>
            <w:r>
              <w:rPr>
                <w:rFonts w:ascii="Calibri" w:hAnsi="Calibri"/>
                <w:sz w:val="24"/>
                <w:szCs w:val="24"/>
              </w:rPr>
              <w:t>Individualni oblik rada – učenici samostalno analiziraju sadržaj, koriste digitalne alate i učestvuju u refleksiji.</w:t>
            </w:r>
          </w:p>
          <w:p w14:paraId="4B6819D7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  <w:lang w:val="sr-Latn-RS"/>
              </w:rPr>
              <w:t>-</w:t>
            </w:r>
            <w:r>
              <w:rPr>
                <w:rFonts w:ascii="Calibri" w:hAnsi="Calibri"/>
                <w:sz w:val="24"/>
                <w:szCs w:val="24"/>
              </w:rPr>
              <w:t>Rad u paru (</w:t>
            </w:r>
            <w:r>
              <w:rPr>
                <w:rFonts w:ascii="Calibri" w:hAnsi="Calibri"/>
                <w:sz w:val="24"/>
                <w:szCs w:val="24"/>
                <w:lang w:val="sr-Latn-RS"/>
              </w:rPr>
              <w:t>na</w:t>
            </w:r>
            <w:r>
              <w:rPr>
                <w:rFonts w:ascii="Calibri" w:hAnsi="Calibri"/>
                <w:sz w:val="24"/>
                <w:szCs w:val="24"/>
              </w:rPr>
              <w:t xml:space="preserve"> radionicama i digitalnim aktivnostima) – učenici međusobno sarađuju pri rješavanju zadataka.</w:t>
            </w:r>
          </w:p>
          <w:p w14:paraId="383170BF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  <w:lang w:val="sr-Latn-RS"/>
              </w:rPr>
              <w:t>-</w:t>
            </w:r>
            <w:r>
              <w:rPr>
                <w:rFonts w:ascii="Calibri" w:hAnsi="Calibri"/>
                <w:sz w:val="24"/>
                <w:szCs w:val="24"/>
              </w:rPr>
              <w:t>Praktični rad (terenski rad) – realizuje se u školskom dvorištu kroz konkretne ekološke aktivnosti.</w:t>
            </w:r>
          </w:p>
        </w:tc>
      </w:tr>
      <w:tr w14:paraId="54015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20" w:type="dxa"/>
            <w:shd w:val="clear" w:color="auto" w:fill="E2EFD9" w:themeFill="accent6" w:themeFillTint="33"/>
            <w:vAlign w:val="center"/>
          </w:tcPr>
          <w:p w14:paraId="0075E03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5AEDCEAF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Metode rada</w:t>
            </w:r>
          </w:p>
        </w:tc>
        <w:tc>
          <w:tcPr>
            <w:tcW w:w="8455" w:type="dxa"/>
            <w:vAlign w:val="center"/>
          </w:tcPr>
          <w:p w14:paraId="30CD3603">
            <w:pPr>
              <w:pStyle w:val="7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-Metoda razgovora (heuristički dijalog) – koristi se u uvodnom i završnom dijelu časa radi aktiviranja prethodnog znanja i podsticanja učenika na zaključivanje kroz vođena pitanja.</w:t>
            </w:r>
          </w:p>
          <w:p w14:paraId="5595B9DE">
            <w:pPr>
              <w:pStyle w:val="7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-Metoda diskusije – učenici razmjenjuju mišljenja o obnovljivim izvorima energije i ekološkim problemima, razvijajući kritičko mišljenje i argumentaciju.</w:t>
            </w:r>
          </w:p>
          <w:p w14:paraId="5CFB32AF">
            <w:pPr>
              <w:pStyle w:val="7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-Demonstrativna metoda – prikaz rada solarnih klupa, lampi i primjene recikliranih materijala u realnom okruženju.</w:t>
            </w:r>
          </w:p>
          <w:p w14:paraId="292CB33A">
            <w:pPr>
              <w:pStyle w:val="7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-Metoda praktičnih radova – učenici kroz konkretne aktivnosti (sadnja stabala, uređenje dvorišta) primjenjuju teorijska znanja.</w:t>
            </w:r>
          </w:p>
          <w:p w14:paraId="239C084E">
            <w:pPr>
              <w:pStyle w:val="7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-Projektna metoda – planiranje i realizacija mini-projekata u okviru aktivnosti „SuperTree“, uz podjelu uloga i zadataka.</w:t>
            </w:r>
          </w:p>
          <w:p w14:paraId="0CB3675E">
            <w:pPr>
              <w:pStyle w:val="7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-Metoda učenja kroz rad (iskustveno učenje) – sticanje znanja kroz neposredno iskustvo i aktivno učešće u ekološkim akcijama.</w:t>
            </w:r>
          </w:p>
          <w:p w14:paraId="27DA0E5B">
            <w:pPr>
              <w:pStyle w:val="7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-Metoda rješavanja problema – učenici analiziraju stanje školskog dvorišta i predlažu održiva rješenja.</w:t>
            </w:r>
          </w:p>
          <w:p w14:paraId="13A4E7B7">
            <w:pPr>
              <w:pStyle w:val="7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-Metoda demonstracije uz upotrebu digitalnih alata – korišćenje Notebook-a i aplikacija za vizualizaciju i lakše razumijevanje sadržaja.</w:t>
            </w:r>
          </w:p>
        </w:tc>
      </w:tr>
      <w:tr w14:paraId="2DEFD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20" w:type="dxa"/>
            <w:shd w:val="clear" w:color="auto" w:fill="E2EFD9" w:themeFill="accent6" w:themeFillTint="33"/>
            <w:vAlign w:val="center"/>
          </w:tcPr>
          <w:p w14:paraId="03B5C0E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3A8E6D5B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Ključne</w:t>
            </w:r>
          </w:p>
          <w:p w14:paraId="7F57EEF0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kompetencije</w:t>
            </w:r>
          </w:p>
        </w:tc>
        <w:tc>
          <w:tcPr>
            <w:tcW w:w="8455" w:type="dxa"/>
            <w:vAlign w:val="center"/>
          </w:tcPr>
          <w:p w14:paraId="76F7A8A4">
            <w:pPr>
              <w:pStyle w:val="7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  <w:lang w:val="sr-Latn-RS"/>
              </w:rPr>
              <w:t>-</w:t>
            </w:r>
            <w:r>
              <w:rPr>
                <w:rFonts w:ascii="Calibri" w:hAnsi="Calibri"/>
              </w:rPr>
              <w:t>Kompetencija za cjeloživotno učenje – učenik aktivno učestvuje u procesu učenja, povezuje teorijska znanja o obnovljivim izvorima energije sa praktičnom primjenom i razvija sposobnost samostalnog istraživanja i unapređenja znanja.</w:t>
            </w:r>
          </w:p>
          <w:p w14:paraId="3B1A144A">
            <w:pPr>
              <w:pStyle w:val="7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  <w:lang w:val="sr-Latn-RS"/>
              </w:rPr>
              <w:t>-</w:t>
            </w:r>
            <w:r>
              <w:rPr>
                <w:rFonts w:ascii="Calibri" w:hAnsi="Calibri"/>
              </w:rPr>
              <w:t>Digitalna kompetencija – učenik koristi digitalne alate (Notebook i aplikacije) za učenje, istraživanje i prezentaciju sadržaja iz oblasti ekologije i održivog razvoja.</w:t>
            </w:r>
          </w:p>
          <w:p w14:paraId="644653BC">
            <w:pPr>
              <w:pStyle w:val="7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  <w:lang w:val="sr-Latn-RS"/>
              </w:rPr>
              <w:t>-</w:t>
            </w:r>
            <w:r>
              <w:rPr>
                <w:rFonts w:ascii="Calibri" w:hAnsi="Calibri"/>
              </w:rPr>
              <w:t>Kompetencija za rješavanje problema – učenik analizira stanje životne sredine u školskom okruženju i predlaže konkretna, održiva rješenja (uređenje dvorišta, upotreba solarne energije, reciklaža).</w:t>
            </w:r>
          </w:p>
          <w:p w14:paraId="6DF077B8">
            <w:pPr>
              <w:pStyle w:val="7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  <w:lang w:val="sr-Latn-RS"/>
              </w:rPr>
              <w:t>-</w:t>
            </w:r>
            <w:r>
              <w:rPr>
                <w:rFonts w:ascii="Calibri" w:hAnsi="Calibri"/>
              </w:rPr>
              <w:t>Socijalna i građanska kompetencija – učenik sarađuje u grupi, učestvuje u zajedničkim aktivnostima i razvija odgovornost prema zajednici i životnoj sredini.</w:t>
            </w:r>
          </w:p>
          <w:p w14:paraId="5F56E2C0">
            <w:pPr>
              <w:pStyle w:val="7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  <w:lang w:val="sr-Latn-RS"/>
              </w:rPr>
              <w:t>-</w:t>
            </w:r>
            <w:r>
              <w:rPr>
                <w:rFonts w:ascii="Calibri" w:hAnsi="Calibri"/>
              </w:rPr>
              <w:t>Inicijativnost i preduzetništvo – učenik učestvuje u planiranju i realizaciji mini-projekata, pokazuje kreativnost i preuzima odgovornost za realizaciju zadataka.</w:t>
            </w:r>
          </w:p>
          <w:p w14:paraId="1EE0D65B">
            <w:pPr>
              <w:pStyle w:val="7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/>
                <w:lang w:val="sr-Latn-RS"/>
              </w:rPr>
              <w:t>-</w:t>
            </w:r>
            <w:r>
              <w:rPr>
                <w:rFonts w:ascii="Calibri" w:hAnsi="Calibri"/>
              </w:rPr>
              <w:t>Ekološka kompetencija (održivi razvoj) – učenik razvija svijest o značaju očuvanja prirode, racionalnog korišćenja resursa i primjene obnovljivih izvora energije u svakodnevnom životu.</w:t>
            </w:r>
          </w:p>
        </w:tc>
      </w:tr>
      <w:tr w14:paraId="249E5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20" w:type="dxa"/>
            <w:shd w:val="clear" w:color="auto" w:fill="E2EFD9" w:themeFill="accent6" w:themeFillTint="33"/>
            <w:vAlign w:val="center"/>
          </w:tcPr>
          <w:p w14:paraId="2E81F6E5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4EC6C920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Nastavna sredstva</w:t>
            </w:r>
          </w:p>
          <w:p w14:paraId="780C8F3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455" w:type="dxa"/>
            <w:vAlign w:val="center"/>
          </w:tcPr>
          <w:p w14:paraId="5164325D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</w:rPr>
              <w:t>Notebook za učenike (interaktivne lekcije o obnovljivim izvorima energije), digitalna aplikacija za inkluzivno učenje, prezentacije o obnovljivim izvorima energije i radu solarnih panela, fotografije i video materijali projekta „SuperTree“, učenički radovi (digitalne prezentacije), papir, flomasteri i karton za izradu planova i maketa, solarne klupe i lampe za praktičnu demonstraciju, talpe od reciklirane plastike, sadnice stabala (prunus, tisa, katalpa).</w:t>
            </w:r>
          </w:p>
          <w:p w14:paraId="3A578D2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14:paraId="3C32F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20" w:type="dxa"/>
            <w:shd w:val="clear" w:color="auto" w:fill="E2EFD9" w:themeFill="accent6" w:themeFillTint="33"/>
            <w:vAlign w:val="center"/>
          </w:tcPr>
          <w:p w14:paraId="338AB7A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Korelacija</w:t>
            </w:r>
          </w:p>
        </w:tc>
        <w:tc>
          <w:tcPr>
            <w:tcW w:w="8455" w:type="dxa"/>
            <w:vAlign w:val="center"/>
          </w:tcPr>
          <w:p w14:paraId="6F2FAF55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Biologija (ekologija, zaštita životne sredine), fizika (energija, obnovljivi izvori energije, solarni paneli), hemija (reciklaža i materijali), geografija (prirodni resursi i održivi razvoj), informatika (korišćenje digitalnih alata – Notebook i aplikacije), građansko obrazovanje (ekološka svijest i aktivizam).</w:t>
            </w:r>
          </w:p>
        </w:tc>
      </w:tr>
      <w:tr w14:paraId="6D3EB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20" w:type="dxa"/>
            <w:shd w:val="clear" w:color="auto" w:fill="E2EFD9" w:themeFill="accent6" w:themeFillTint="33"/>
            <w:vAlign w:val="center"/>
          </w:tcPr>
          <w:p w14:paraId="2AD13D40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1EA7DBE7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Aktivnosti  učenika</w:t>
            </w:r>
          </w:p>
          <w:p w14:paraId="0919A90F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455" w:type="dxa"/>
            <w:vAlign w:val="center"/>
          </w:tcPr>
          <w:p w14:paraId="09163DB9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Učenici su aktivni nosioci procesa učenja i realizacije projekta, uključeni u sve faze – od inicijalnog razumijevanja problema do praktične primjene i evaluacije rezultata. Kroz uvodne aktivnosti, učenici analiziraju koncept obnovljivih izvora energije, kritički promišljaju o značaju energetske efikasnosti i održivog razvoja, te kroz diskusiju i razmjenu ideja identifikuju mogućnosti njihove primjene u školskom i lokalnom kontekstu.</w:t>
            </w:r>
          </w:p>
          <w:p w14:paraId="7451A202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</w:p>
          <w:p w14:paraId="42060993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U fazi planiranja, učenici rade u timovima na osmišljavanju i razradi mini-projekata, izrađuju skice i planove rasporeda solarnih klupa, talpi i zelenih površina, definišu potrebne resurse i preuzimaju odgovornosti u skladu sa principima timskog rada. Aktivno učestvuju u prikupljanju i selekciji reciklažnog materijala</w:t>
            </w:r>
            <w:r>
              <w:rPr>
                <w:rFonts w:ascii="Calibri" w:hAnsi="Calibri"/>
                <w:sz w:val="24"/>
                <w:szCs w:val="24"/>
                <w:lang w:val="sr-Latn-RS"/>
              </w:rPr>
              <w:t xml:space="preserve"> (plastični čepovi)</w:t>
            </w:r>
            <w:r>
              <w:rPr>
                <w:rFonts w:ascii="Calibri" w:hAnsi="Calibri"/>
                <w:sz w:val="24"/>
                <w:szCs w:val="24"/>
              </w:rPr>
              <w:t>, razvijajući ekološku svijest i odgovoran odnos prema resursima.</w:t>
            </w:r>
          </w:p>
          <w:p w14:paraId="4A79CC31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</w:p>
          <w:p w14:paraId="2CACD025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Tokom praktične realizacije, učenici primjenjuju stečena znanja kroz konkretne aktivnosti u školskom dvorištu: učestvuju u postavljanju solarnih klupa i lampi, instalaciji elemenata od reciklirane plastike, sadnji stabala (prunus, tisa i katalpa) i uređenju prostora. Na taj način razvijaju funkcionalna znanja, praktične vještine, osjećaj odgovornosti i pripadnosti zajednici.</w:t>
            </w:r>
          </w:p>
          <w:p w14:paraId="5F48CC5B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</w:p>
          <w:p w14:paraId="7EB42DD5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Kroz edukativne radionice, učenici koriste savremene digitalne alate (Notebook i specijalizovana digitalna aplikacija za učenike koji se obrazuju po individualizovanom obrazovnom programu (IROP)) za istraživanje i učenje, rješavaju problemske zadatke, analiziraju efikasnost obnovljivih izvora energije i povezuju teorijska znanja sa realnim životnim situacijama, uz uvažavanje principa inkluzivnog obrazovanja.</w:t>
            </w:r>
          </w:p>
          <w:p w14:paraId="58610403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</w:p>
          <w:p w14:paraId="2DE86BD4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U završnoj fazi, učenici prezentuju rezultate svojih aktivnosti, argumentovano izlažu zaključke i učestvuju u procesu vršnjačke i samoevaluacije. Reflektuju o sopstvenom učenju, procjenjuju nivo ostvarenosti ciljeva i predlažu mjere za unapređenje budućih aktivnosti, čime razvijaju kompetencije za cjeloživotno učenje, saradnju i odgovorno djelovanje u društvu.</w:t>
            </w:r>
          </w:p>
          <w:p w14:paraId="4309E92E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14:paraId="23ACD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20" w:type="dxa"/>
            <w:shd w:val="clear" w:color="auto" w:fill="E2EFD9" w:themeFill="accent6" w:themeFillTint="33"/>
            <w:vAlign w:val="center"/>
          </w:tcPr>
          <w:p w14:paraId="06D237C8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Osvrt na realizaciju:</w:t>
            </w:r>
          </w:p>
        </w:tc>
        <w:tc>
          <w:tcPr>
            <w:tcW w:w="8455" w:type="dxa"/>
            <w:vAlign w:val="center"/>
          </w:tcPr>
          <w:p w14:paraId="4C46E49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4B5F5BE1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Realizacija aktivnosti protekla je uspješno i u skladu sa planiranim ciljevima. Učenici su pokazali visok nivo motivacije, zainteresovanosti i odgovornosti tokom svih faza projekta, od planiranja do završne evaluacije. Posebno se istakla njihova aktivna uključenost u praktične aktivnosti, gdje su imali priliku da primijene stečena znanja u realnom okruženju.</w:t>
            </w:r>
          </w:p>
          <w:p w14:paraId="376DF5CF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</w:p>
          <w:p w14:paraId="01527573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Tokom realizacije, učenici su razvijali timski duh, saradnju i međusobno uvažavanje, a kroz rad na konkretnim zadacima unaprijedili su svoje praktične vještine i svijest o značaju očuvanja životne sredine. Korišćenje digitalnih alata</w:t>
            </w:r>
            <w:r>
              <w:rPr>
                <w:rFonts w:ascii="Calibri" w:hAnsi="Calibri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</w:rPr>
              <w:t>doprinijelo je većoj interaktivnosti i inkluzivnosti nastave.</w:t>
            </w:r>
          </w:p>
          <w:p w14:paraId="782AAA38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</w:p>
          <w:p w14:paraId="314935EA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Praktični dio aktivnosti, kao što su postavljanje solarnih klupa i lampi, sadnja stabala i uređenje školskog prostora, imao je poseban značaj jer je omogućio učenicima da neposredno doprinesu unapređenju školskog okruženja. Na ovaj način ostvarena je povezanost između teorijskih sadržaja i njihove primjene u svakodnevnom životu.</w:t>
            </w:r>
          </w:p>
          <w:p w14:paraId="5AF4EF74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</w:p>
          <w:p w14:paraId="5D7921FF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U završnoj fazi, kroz prezentacije i evaluaciju, učenici su pokazali sposobnost kritičkog promišljanja, samoprocjene i donošenja zaključaka o značaju održivog razvoja i obnovljivih izvora energije. Aktivnost je doprinijela razvoju ključnih kompetencija, posebno u oblasti saradnje, rješavanja problema i odgovornog odnosa prema zajednici.</w:t>
            </w:r>
          </w:p>
          <w:p w14:paraId="1D395FC3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</w:p>
          <w:p w14:paraId="0905B4C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Ukupno posmatrano, realizacija aktivnosti imala je pozitivan uticaj na učenike i školsku sredinu, uz mogućnost daljeg unapređenja i proširenja sličnih inicijativa u budućnosti.</w:t>
            </w:r>
          </w:p>
        </w:tc>
      </w:tr>
    </w:tbl>
    <w:p w14:paraId="78011605">
      <w:pPr>
        <w:rPr>
          <w:rFonts w:ascii="Calibri" w:hAnsi="Calibri" w:cs="Calibri"/>
        </w:rPr>
      </w:pPr>
    </w:p>
    <w:p w14:paraId="1512AF32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br w:type="page"/>
      </w:r>
    </w:p>
    <w:p w14:paraId="0DF70ECE">
      <w:pPr>
        <w:shd w:val="clear" w:color="auto" w:fill="E2EFD9" w:themeFill="accent6" w:themeFillTint="33"/>
        <w:spacing w:after="0" w:line="240" w:lineRule="auto"/>
        <w:rPr>
          <w:rFonts w:ascii="Calibri" w:hAnsi="Calibri" w:cs="Calibri"/>
          <w:b/>
          <w:sz w:val="28"/>
          <w:szCs w:val="24"/>
        </w:rPr>
      </w:pPr>
      <w:r>
        <w:rPr>
          <w:rFonts w:ascii="Calibri" w:hAnsi="Calibri" w:cs="Calibri"/>
          <w:b/>
          <w:sz w:val="28"/>
          <w:szCs w:val="24"/>
        </w:rPr>
        <w:t>PRILOG 1: Planerski list za timski rad (Mini-projekat „SuperTree“)</w:t>
      </w:r>
    </w:p>
    <w:p w14:paraId="2A422CC9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p w14:paraId="41F74ED4">
      <w:pPr>
        <w:rPr>
          <w:rFonts w:ascii="Calibri" w:hAnsi="Calibri" w:cs="Calibri"/>
          <w:b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  <w:lang w:val="en-US"/>
        </w:rPr>
        <w:t>Naziv tima:</w:t>
      </w:r>
      <w:r>
        <w:rPr>
          <w:rFonts w:ascii="Calibri" w:hAnsi="Calibri" w:cs="Calibri"/>
          <w:b/>
          <w:sz w:val="24"/>
          <w:szCs w:val="24"/>
          <w:lang w:val="en-US"/>
        </w:rPr>
        <w:t xml:space="preserve"> _________________________________ </w:t>
      </w:r>
    </w:p>
    <w:p w14:paraId="71512A15">
      <w:pPr>
        <w:rPr>
          <w:rFonts w:ascii="Calibri" w:hAnsi="Calibri" w:cs="Calibri"/>
          <w:b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  <w:lang w:val="en-US"/>
        </w:rPr>
        <w:t>Članovi tima:</w:t>
      </w:r>
      <w:r>
        <w:rPr>
          <w:rFonts w:ascii="Calibri" w:hAnsi="Calibri" w:cs="Calibri"/>
          <w:b/>
          <w:sz w:val="24"/>
          <w:szCs w:val="24"/>
          <w:lang w:val="en-US"/>
        </w:rPr>
        <w:t xml:space="preserve"> __________________________________________________________</w:t>
      </w:r>
    </w:p>
    <w:p w14:paraId="43B8B20F">
      <w:pPr>
        <w:numPr>
          <w:ilvl w:val="0"/>
          <w:numId w:val="1"/>
        </w:num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bCs/>
          <w:sz w:val="24"/>
          <w:szCs w:val="24"/>
          <w:lang w:val="en-US"/>
        </w:rPr>
        <w:t>Analiza mikrolokacije:</w:t>
      </w:r>
      <w:r>
        <w:rPr>
          <w:rFonts w:ascii="Calibri" w:hAnsi="Calibri" w:cs="Calibri"/>
          <w:sz w:val="24"/>
          <w:szCs w:val="24"/>
          <w:lang w:val="en-US"/>
        </w:rPr>
        <w:t xml:space="preserve"> Opišite dio školskog dvorišta koji uređujete. Zašto ste izabrali baš to mjesto? </w:t>
      </w:r>
    </w:p>
    <w:p w14:paraId="0B5B5E81">
      <w:pPr>
        <w:rPr>
          <w:rFonts w:ascii="Calibri" w:hAnsi="Calibri" w:cs="Calibri"/>
          <w:sz w:val="24"/>
          <w:szCs w:val="24"/>
          <w:lang w:val="en-US"/>
        </w:rPr>
      </w:pPr>
      <w:r>
        <w:rPr>
          <w:lang w:val="en-US"/>
        </w:rPr>
        <w:pict>
          <v:rect id="_x0000_i1025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66102C5">
      <w:pPr>
        <w:numPr>
          <w:ilvl w:val="0"/>
          <w:numId w:val="1"/>
        </w:num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bCs/>
          <w:sz w:val="24"/>
          <w:szCs w:val="24"/>
          <w:lang w:val="en-US"/>
        </w:rPr>
        <w:t>Planirani elementi (zaokružite):</w:t>
      </w:r>
    </w:p>
    <w:p w14:paraId="2D07D547">
      <w:pPr>
        <w:numPr>
          <w:ilvl w:val="1"/>
          <w:numId w:val="1"/>
        </w:num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 xml:space="preserve">Solarna klupa / Solarna lampa </w:t>
      </w:r>
    </w:p>
    <w:p w14:paraId="5A5C19F9">
      <w:pPr>
        <w:numPr>
          <w:ilvl w:val="1"/>
          <w:numId w:val="1"/>
        </w:num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 xml:space="preserve">Elementi od reciklirane plastike (talpe) </w:t>
      </w:r>
    </w:p>
    <w:p w14:paraId="04458367">
      <w:pPr>
        <w:numPr>
          <w:ilvl w:val="1"/>
          <w:numId w:val="1"/>
        </w:num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 xml:space="preserve">Zelene površine (sadnja stabala: tisa, prunus, catalpa, lovor višnja) </w:t>
      </w:r>
    </w:p>
    <w:p w14:paraId="4B347148">
      <w:pPr>
        <w:numPr>
          <w:ilvl w:val="0"/>
          <w:numId w:val="1"/>
        </w:num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bCs/>
          <w:sz w:val="24"/>
          <w:szCs w:val="24"/>
          <w:lang w:val="en-US"/>
        </w:rPr>
        <w:t>Potrebni resursi:</w:t>
      </w:r>
      <w:r>
        <w:rPr>
          <w:rFonts w:ascii="Calibri" w:hAnsi="Calibri" w:cs="Calibri"/>
          <w:sz w:val="24"/>
          <w:szCs w:val="24"/>
          <w:lang w:val="en-US"/>
        </w:rPr>
        <w:t xml:space="preserve"> Navedite materijale (npr. reciklirani čepovi, alat za sadnju, alat za postavku talpi…).</w:t>
      </w:r>
    </w:p>
    <w:p w14:paraId="5E6F01AE">
      <w:p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pict>
          <v:rect id="_x0000_i1026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3415C84">
      <w:pPr>
        <w:numPr>
          <w:ilvl w:val="0"/>
          <w:numId w:val="1"/>
        </w:num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bCs/>
          <w:sz w:val="24"/>
          <w:szCs w:val="24"/>
          <w:lang w:val="en-US"/>
        </w:rPr>
        <w:t>Skica rješenja:</w:t>
      </w:r>
      <w:r>
        <w:rPr>
          <w:rFonts w:ascii="Calibri" w:hAnsi="Calibri" w:cs="Calibri"/>
          <w:sz w:val="24"/>
          <w:szCs w:val="24"/>
          <w:lang w:val="en-US"/>
        </w:rPr>
        <w:t xml:space="preserve"> (Nacrtajte plan rasporeda elemenata na poleđini lista).</w:t>
      </w:r>
    </w:p>
    <w:p w14:paraId="30D39442">
      <w:pPr>
        <w:rPr>
          <w:rFonts w:ascii="Calibri" w:hAnsi="Calibri" w:cs="Calibri"/>
        </w:rPr>
      </w:pPr>
    </w:p>
    <w:p w14:paraId="45278693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1C9B8608">
      <w:pPr>
        <w:shd w:val="clear" w:color="auto" w:fill="E2EFD9" w:themeFill="accent6" w:themeFillTint="33"/>
        <w:spacing w:after="0" w:line="240" w:lineRule="auto"/>
        <w:rPr>
          <w:rFonts w:ascii="Calibri" w:hAnsi="Calibri" w:cs="Calibri"/>
          <w:b/>
          <w:sz w:val="28"/>
          <w:szCs w:val="24"/>
        </w:rPr>
      </w:pPr>
      <w:r>
        <w:rPr>
          <w:rFonts w:ascii="Calibri" w:hAnsi="Calibri" w:cs="Calibri"/>
          <w:b/>
          <w:sz w:val="28"/>
          <w:szCs w:val="24"/>
        </w:rPr>
        <w:t>PRILOG 2:  Informativni podsjetnik – Obnovljivi izvori energije</w:t>
      </w:r>
    </w:p>
    <w:p w14:paraId="66A2A88E">
      <w:pPr>
        <w:rPr>
          <w:rFonts w:ascii="Calibri" w:hAnsi="Calibri" w:cs="Calibri"/>
        </w:rPr>
      </w:pPr>
    </w:p>
    <w:p w14:paraId="5CEFFCDA">
      <w:p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Ovaj materijal prati metodu demonstracije i digitalnu vizualizaciju putem Notebook-a.</w:t>
      </w:r>
    </w:p>
    <w:p w14:paraId="1EEAC51A">
      <w:pPr>
        <w:numPr>
          <w:ilvl w:val="0"/>
          <w:numId w:val="2"/>
        </w:numPr>
        <w:rPr>
          <w:rFonts w:ascii="Calibri" w:hAnsi="Calibri" w:cs="Calibri"/>
          <w:lang w:val="en-US"/>
        </w:rPr>
      </w:pPr>
      <w:r>
        <w:rPr>
          <w:rFonts w:ascii="Calibri" w:hAnsi="Calibri" w:cs="Calibri"/>
          <w:b/>
          <w:bCs/>
          <w:lang w:val="en-US"/>
        </w:rPr>
        <w:t>Solarni paneli:</w:t>
      </w:r>
      <w:r>
        <w:rPr>
          <w:rFonts w:ascii="Calibri" w:hAnsi="Calibri" w:cs="Calibri"/>
          <w:lang w:val="en-US"/>
        </w:rPr>
        <w:t xml:space="preserve"> Uređaji koji direktno pretvaraju sunčevu svjetlost u električnu energiju putem fotonaponskih ćelija.</w:t>
      </w:r>
    </w:p>
    <w:p w14:paraId="4543DC47">
      <w:pPr>
        <w:numPr>
          <w:ilvl w:val="0"/>
          <w:numId w:val="2"/>
        </w:numPr>
        <w:rPr>
          <w:rFonts w:ascii="Calibri" w:hAnsi="Calibri" w:cs="Calibri"/>
          <w:lang w:val="en-US"/>
        </w:rPr>
      </w:pPr>
      <w:r>
        <w:rPr>
          <w:rFonts w:ascii="Calibri" w:hAnsi="Calibri" w:cs="Calibri"/>
          <w:b/>
          <w:bCs/>
          <w:lang w:val="en-US"/>
        </w:rPr>
        <w:t>Prednosti:</w:t>
      </w:r>
      <w:r>
        <w:rPr>
          <w:rFonts w:ascii="Calibri" w:hAnsi="Calibri" w:cs="Calibri"/>
          <w:lang w:val="en-US"/>
        </w:rPr>
        <w:t xml:space="preserve"> Nema emisije štetnih gasova, neiscrpan izvor, smanjenje troškova struje.</w:t>
      </w:r>
    </w:p>
    <w:p w14:paraId="72099A63">
      <w:pPr>
        <w:numPr>
          <w:ilvl w:val="0"/>
          <w:numId w:val="2"/>
        </w:numPr>
        <w:rPr>
          <w:rFonts w:ascii="Calibri" w:hAnsi="Calibri" w:cs="Calibri"/>
          <w:lang w:val="en-US"/>
        </w:rPr>
      </w:pPr>
      <w:r>
        <w:rPr>
          <w:rFonts w:ascii="Calibri" w:hAnsi="Calibri" w:cs="Calibri"/>
          <w:b/>
          <w:bCs/>
          <w:lang w:val="en-US"/>
        </w:rPr>
        <w:t>Primjena u školi:</w:t>
      </w:r>
      <w:r>
        <w:rPr>
          <w:rFonts w:ascii="Calibri" w:hAnsi="Calibri" w:cs="Calibri"/>
          <w:lang w:val="en-US"/>
        </w:rPr>
        <w:t xml:space="preserve"> Napajanje solarnih klupa (za punjenje telefona) i lampi za osvjetljenje dvorišta.</w:t>
      </w:r>
    </w:p>
    <w:p w14:paraId="5566939B">
      <w:pPr>
        <w:numPr>
          <w:ilvl w:val="0"/>
          <w:numId w:val="2"/>
        </w:numPr>
        <w:rPr>
          <w:rFonts w:ascii="Calibri" w:hAnsi="Calibri" w:cs="Calibri"/>
          <w:lang w:val="en-US"/>
        </w:rPr>
      </w:pPr>
      <w:r>
        <w:rPr>
          <w:rFonts w:ascii="Calibri" w:hAnsi="Calibri" w:cs="Calibri"/>
          <w:b/>
          <w:bCs/>
          <w:lang w:val="en-US"/>
        </w:rPr>
        <w:t>Reciklaža:</w:t>
      </w:r>
      <w:r>
        <w:rPr>
          <w:rFonts w:ascii="Calibri" w:hAnsi="Calibri" w:cs="Calibri"/>
          <w:lang w:val="en-US"/>
        </w:rPr>
        <w:t xml:space="preserve"> Upotrebom reciklirane plastike (talpi) čuvamo resurse i smanjujemo količinu otpada u Nikšiću.</w:t>
      </w:r>
    </w:p>
    <w:p w14:paraId="5E66A7AC">
      <w:pPr>
        <w:shd w:val="clear" w:color="auto" w:fill="E2EFD9" w:themeFill="accent6" w:themeFillTint="33"/>
        <w:spacing w:after="0" w:line="240" w:lineRule="auto"/>
        <w:rPr>
          <w:rFonts w:ascii="Calibri" w:hAnsi="Calibri" w:cs="Calibri"/>
          <w:b/>
          <w:sz w:val="28"/>
          <w:szCs w:val="24"/>
        </w:rPr>
      </w:pPr>
      <w:r>
        <w:rPr>
          <w:rFonts w:ascii="Calibri" w:hAnsi="Calibri" w:cs="Calibri"/>
          <w:b/>
          <w:sz w:val="28"/>
          <w:szCs w:val="24"/>
        </w:rPr>
        <w:t>PRILOG 3: Evidenciona lista za monitoring energetske efikasnosti</w:t>
      </w:r>
    </w:p>
    <w:p w14:paraId="6AD8E68E">
      <w:pPr>
        <w:spacing w:before="100" w:beforeAutospacing="1" w:after="100" w:afterAutospacing="1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Lokacija: (npr. kabinet kuvarstva, kabinet ugostiteljstva, kabinet turizma, hol škole…)</w:t>
      </w:r>
    </w:p>
    <w:p w14:paraId="5A240BAA">
      <w:pPr>
        <w:spacing w:before="100" w:beforeAutospacing="1" w:after="100" w:afterAutospacing="1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Datum: februar/ mart 2026. </w:t>
      </w:r>
    </w:p>
    <w:tbl>
      <w:tblPr>
        <w:tblStyle w:val="3"/>
        <w:tblW w:w="9915" w:type="dxa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53"/>
        <w:gridCol w:w="2491"/>
        <w:gridCol w:w="3094"/>
        <w:gridCol w:w="1175"/>
        <w:gridCol w:w="2802"/>
      </w:tblGrid>
      <w:tr w14:paraId="69AA34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3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253C9">
            <w:pPr>
              <w:spacing w:after="48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R. br.</w:t>
            </w:r>
          </w:p>
        </w:tc>
        <w:tc>
          <w:tcPr>
            <w:tcW w:w="24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D070585">
            <w:pPr>
              <w:spacing w:after="48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      Lokacija</w:t>
            </w:r>
          </w:p>
        </w:tc>
        <w:tc>
          <w:tcPr>
            <w:tcW w:w="30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D98CC">
            <w:pPr>
              <w:spacing w:after="48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Naziv potrošača (uređaj/svijetlo)</w:t>
            </w:r>
          </w:p>
        </w:tc>
        <w:tc>
          <w:tcPr>
            <w:tcW w:w="11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CCE85">
            <w:pPr>
              <w:spacing w:after="48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Stanje (AK, NP, SB, 0)*</w:t>
            </w:r>
          </w:p>
        </w:tc>
        <w:tc>
          <w:tcPr>
            <w:tcW w:w="2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19214">
            <w:pPr>
              <w:spacing w:after="48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Preporuka za uštedu</w:t>
            </w:r>
          </w:p>
        </w:tc>
      </w:tr>
      <w:tr w14:paraId="566D7E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ABC4C">
            <w:pPr>
              <w:spacing w:after="48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1.</w:t>
            </w:r>
          </w:p>
        </w:tc>
        <w:tc>
          <w:tcPr>
            <w:tcW w:w="24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7375ABB">
            <w:pPr>
              <w:spacing w:after="48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7D010">
            <w:pPr>
              <w:spacing w:after="48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058D1">
            <w:pPr>
              <w:spacing w:after="48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772A4">
            <w:pPr>
              <w:spacing w:after="48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14:paraId="47A4E5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084BC">
            <w:pPr>
              <w:spacing w:after="48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2.</w:t>
            </w:r>
          </w:p>
        </w:tc>
        <w:tc>
          <w:tcPr>
            <w:tcW w:w="24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00B7470">
            <w:pPr>
              <w:spacing w:after="48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CBE93">
            <w:pPr>
              <w:spacing w:after="48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637DD">
            <w:pPr>
              <w:spacing w:after="48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4DAC4">
            <w:pPr>
              <w:spacing w:after="48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14:paraId="5E8CAE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05C31">
            <w:pPr>
              <w:spacing w:after="48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3.</w:t>
            </w:r>
          </w:p>
        </w:tc>
        <w:tc>
          <w:tcPr>
            <w:tcW w:w="24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326F9D7">
            <w:pPr>
              <w:spacing w:after="48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954C7">
            <w:pPr>
              <w:spacing w:after="48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66965">
            <w:pPr>
              <w:spacing w:after="48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202BC">
            <w:pPr>
              <w:spacing w:after="48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14:paraId="1C9AB4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7C494">
            <w:pPr>
              <w:spacing w:after="48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4.</w:t>
            </w:r>
          </w:p>
        </w:tc>
        <w:tc>
          <w:tcPr>
            <w:tcW w:w="24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8E51E96">
            <w:pPr>
              <w:spacing w:after="48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D6DC2">
            <w:pPr>
              <w:spacing w:after="48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A1C5E">
            <w:pPr>
              <w:spacing w:after="48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60EA8">
            <w:pPr>
              <w:spacing w:after="48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14:paraId="3DB315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9319A">
            <w:pPr>
              <w:spacing w:after="48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5.</w:t>
            </w:r>
          </w:p>
        </w:tc>
        <w:tc>
          <w:tcPr>
            <w:tcW w:w="24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77D40D2">
            <w:pPr>
              <w:spacing w:after="48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EB2EC">
            <w:pPr>
              <w:spacing w:after="48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354CB">
            <w:pPr>
              <w:spacing w:after="48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C4D1A">
            <w:pPr>
              <w:spacing w:after="48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14:paraId="3E475E74">
      <w:pPr>
        <w:spacing w:before="100" w:beforeAutospacing="1" w:after="100" w:afterAutospacing="1" w:line="240" w:lineRule="auto"/>
        <w:rPr>
          <w:rFonts w:ascii="Calibri" w:hAnsi="Calibri" w:cs="Calibri"/>
          <w:b/>
          <w:lang w:val="en-US"/>
        </w:rPr>
      </w:pPr>
      <w:r>
        <w:rPr>
          <w:rFonts w:ascii="Calibri" w:hAnsi="Calibri" w:cs="Calibri"/>
          <w:b/>
          <w:lang w:val="en-US"/>
        </w:rPr>
        <w:t>Legenda stanja: AK – aktivna potrošnja; NP – nepotrebna potrošnja; SB – stand-by; 0 – bez potrošnje.</w:t>
      </w:r>
    </w:p>
    <w:p w14:paraId="2B2290F1">
      <w:pPr>
        <w:spacing w:before="100" w:beforeAutospacing="1" w:after="100" w:afterAutospacing="1" w:line="240" w:lineRule="auto"/>
        <w:rPr>
          <w:rFonts w:ascii="Calibri" w:hAnsi="Calibri" w:cs="Calibri"/>
          <w:b/>
          <w:lang w:val="en-US"/>
        </w:rPr>
      </w:pPr>
      <w:r>
        <w:rPr>
          <w:rFonts w:ascii="Calibri" w:hAnsi="Calibri" w:cs="Calibri"/>
          <w:b/>
          <w:lang w:val="en-US"/>
        </w:rPr>
        <w:t xml:space="preserve">PPt prezentacija:     </w:t>
      </w:r>
      <w:r>
        <w:rPr>
          <w:rFonts w:hint="default" w:ascii="Calibri" w:hAnsi="Calibri" w:cs="Calibri"/>
          <w:b/>
          <w:lang w:val="sr-Latn-ME"/>
        </w:rPr>
        <w:drawing>
          <wp:inline distT="0" distB="0" distL="114300" distR="114300">
            <wp:extent cx="934085" cy="1147445"/>
            <wp:effectExtent l="0" t="0" r="0" b="0"/>
            <wp:docPr id="6" name="Picture 6" descr="frame (1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frame (14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4085" cy="114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449A1E4">
      <w:pPr>
        <w:shd w:val="clear" w:color="auto" w:fill="E2EFD9" w:themeFill="accent6" w:themeFillTint="33"/>
        <w:spacing w:after="0" w:line="240" w:lineRule="auto"/>
        <w:rPr>
          <w:rFonts w:ascii="Calibri" w:hAnsi="Calibri" w:cs="Calibri"/>
          <w:b/>
          <w:bCs/>
          <w:lang w:val="en-US"/>
        </w:rPr>
      </w:pPr>
      <w:r>
        <w:rPr>
          <w:rFonts w:ascii="Calibri" w:hAnsi="Calibri" w:cs="Calibri"/>
          <w:b/>
          <w:sz w:val="28"/>
          <w:szCs w:val="24"/>
        </w:rPr>
        <w:t xml:space="preserve">PRILOG 4: </w:t>
      </w:r>
      <w:r>
        <w:rPr>
          <w:rFonts w:ascii="Calibri" w:hAnsi="Calibri" w:cs="Calibri"/>
          <w:b/>
          <w:bCs/>
          <w:sz w:val="28"/>
          <w:szCs w:val="24"/>
          <w:lang w:val="en-US"/>
        </w:rPr>
        <w:t>Karton za sadnju stabala (Praktični rad)</w:t>
      </w:r>
      <w:r>
        <w:rPr>
          <w:rFonts w:ascii="Calibri" w:hAnsi="Calibri" w:cs="Calibri"/>
          <w:b/>
          <w:bCs/>
          <w:lang w:val="en-US"/>
        </w:rPr>
        <w:t xml:space="preserve"> </w:t>
      </w:r>
    </w:p>
    <w:p w14:paraId="79D2A052">
      <w:pPr>
        <w:spacing w:before="100" w:beforeAutospacing="1" w:after="100" w:afterAutospacing="1" w:line="240" w:lineRule="auto"/>
        <w:rPr>
          <w:rFonts w:ascii="Calibri" w:hAnsi="Calibri" w:cs="Calibri"/>
          <w:b/>
          <w:lang w:val="en-US"/>
        </w:rPr>
      </w:pPr>
      <w:r>
        <w:rPr>
          <w:rFonts w:ascii="Calibri" w:hAnsi="Calibri" w:cs="Calibri"/>
          <w:b/>
          <w:lang w:val="en-US"/>
        </w:rPr>
        <w:t>Popuniti ovaj list prilikom sadnje stabala u školskom dvorištu.</w:t>
      </w:r>
    </w:p>
    <w:p w14:paraId="18BC2E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hAnsi="Calibri" w:cs="Calibri"/>
          <w:b/>
          <w:lang w:val="en-US"/>
        </w:rPr>
      </w:pPr>
      <w:r>
        <w:rPr>
          <w:rFonts w:ascii="Calibri" w:hAnsi="Calibri" w:cs="Calibri"/>
          <w:b/>
          <w:bCs/>
          <w:lang w:val="en-US"/>
        </w:rPr>
        <w:t>Vrsta stabla:</w:t>
      </w:r>
      <w:r>
        <w:rPr>
          <w:rFonts w:ascii="Calibri" w:hAnsi="Calibri" w:cs="Calibri"/>
          <w:b/>
          <w:lang w:val="en-US"/>
        </w:rPr>
        <w:t xml:space="preserve"> (npr. </w:t>
      </w:r>
      <w:r>
        <w:rPr>
          <w:rFonts w:ascii="Calibri" w:hAnsi="Calibri" w:cs="Calibri"/>
          <w:b/>
          <w:i/>
          <w:iCs/>
          <w:lang w:val="en-US"/>
        </w:rPr>
        <w:t>Catalpa bignonioides</w:t>
      </w:r>
      <w:r>
        <w:rPr>
          <w:rFonts w:ascii="Calibri" w:hAnsi="Calibri" w:cs="Calibri"/>
          <w:b/>
          <w:lang w:val="en-US"/>
        </w:rPr>
        <w:t xml:space="preserve">, </w:t>
      </w:r>
      <w:r>
        <w:rPr>
          <w:rFonts w:ascii="Calibri" w:hAnsi="Calibri" w:cs="Calibri"/>
          <w:b/>
          <w:i/>
          <w:iCs/>
          <w:lang w:val="en-US"/>
        </w:rPr>
        <w:t>Taxus baccata</w:t>
      </w:r>
      <w:r>
        <w:rPr>
          <w:rFonts w:ascii="Calibri" w:hAnsi="Calibri" w:cs="Calibri"/>
          <w:b/>
          <w:lang w:val="en-US"/>
        </w:rPr>
        <w:t xml:space="preserve"> - tisa ili </w:t>
      </w:r>
      <w:r>
        <w:rPr>
          <w:rFonts w:ascii="Calibri" w:hAnsi="Calibri" w:cs="Calibri"/>
          <w:b/>
          <w:i/>
          <w:iCs/>
          <w:lang w:val="en-US"/>
        </w:rPr>
        <w:t>Prunus</w:t>
      </w:r>
      <w:r>
        <w:rPr>
          <w:rFonts w:ascii="Calibri" w:hAnsi="Calibri" w:cs="Calibri"/>
          <w:b/>
          <w:lang w:val="en-US"/>
        </w:rPr>
        <w:t xml:space="preserve">) </w:t>
      </w:r>
    </w:p>
    <w:p w14:paraId="30709E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hAnsi="Calibri" w:cs="Calibri"/>
          <w:b/>
          <w:lang w:val="en-US"/>
        </w:rPr>
      </w:pPr>
      <w:r>
        <w:rPr>
          <w:rFonts w:ascii="Calibri" w:hAnsi="Calibri" w:cs="Calibri"/>
          <w:b/>
          <w:bCs/>
          <w:lang w:val="en-US"/>
        </w:rPr>
        <w:t>Lokacija sadnje:</w:t>
      </w:r>
      <w:r>
        <w:rPr>
          <w:rFonts w:ascii="Calibri" w:hAnsi="Calibri" w:cs="Calibri"/>
          <w:b/>
          <w:lang w:val="en-US"/>
        </w:rPr>
        <w:t xml:space="preserve"> _________________________________</w:t>
      </w:r>
    </w:p>
    <w:p w14:paraId="25DE21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hAnsi="Calibri" w:cs="Calibri"/>
          <w:b/>
          <w:lang w:val="en-US"/>
        </w:rPr>
      </w:pPr>
      <w:r>
        <w:rPr>
          <w:rFonts w:ascii="Calibri" w:hAnsi="Calibri" w:cs="Calibri"/>
          <w:b/>
          <w:bCs/>
          <w:lang w:val="en-US"/>
        </w:rPr>
        <w:t>Datum sadnje:</w:t>
      </w:r>
      <w:r>
        <w:rPr>
          <w:rFonts w:ascii="Calibri" w:hAnsi="Calibri" w:cs="Calibri"/>
          <w:b/>
          <w:lang w:val="en-US"/>
        </w:rPr>
        <w:t xml:space="preserve"> mart 2026. </w:t>
      </w:r>
    </w:p>
    <w:p w14:paraId="0C10709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hAnsi="Calibri" w:cs="Calibri"/>
          <w:b/>
          <w:lang w:val="en-US"/>
        </w:rPr>
      </w:pPr>
      <w:r>
        <w:rPr>
          <w:rFonts w:ascii="Calibri" w:hAnsi="Calibri" w:cs="Calibri"/>
          <w:b/>
          <w:bCs/>
          <w:lang w:val="en-US"/>
        </w:rPr>
        <w:t>Odgovorna grupa učenika:</w:t>
      </w:r>
      <w:r>
        <w:rPr>
          <w:rFonts w:ascii="Calibri" w:hAnsi="Calibri" w:cs="Calibri"/>
          <w:b/>
          <w:lang w:val="en-US"/>
        </w:rPr>
        <w:t xml:space="preserve"> _________________________________</w:t>
      </w:r>
    </w:p>
    <w:p w14:paraId="782357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hAnsi="Calibri" w:cs="Calibri"/>
          <w:b/>
          <w:lang w:val="en-US"/>
        </w:rPr>
      </w:pPr>
      <w:r>
        <w:rPr>
          <w:rFonts w:ascii="Calibri" w:hAnsi="Calibri" w:cs="Calibri"/>
          <w:b/>
          <w:bCs/>
          <w:lang w:val="en-US"/>
        </w:rPr>
        <w:t>Kratko uputstvo:</w:t>
      </w:r>
      <w:r>
        <w:rPr>
          <w:rFonts w:ascii="Calibri" w:hAnsi="Calibri" w:cs="Calibri"/>
          <w:b/>
          <w:lang w:val="en-US"/>
        </w:rPr>
        <w:t xml:space="preserve"> Provjeriti dubinu jame, postaviti sadnicu uspravno, nagrnuti zemlju i obilno zaliti. Povezati sa značajem proizvodnje kiseonika i smanjenja CO₂ u gradskoj sredini.</w:t>
      </w:r>
    </w:p>
    <w:p w14:paraId="71053CB0">
      <w:pPr>
        <w:spacing w:before="100" w:beforeAutospacing="1" w:after="100" w:afterAutospacing="1" w:line="240" w:lineRule="auto"/>
        <w:rPr>
          <w:rFonts w:ascii="Calibri" w:hAnsi="Calibri" w:cs="Calibri"/>
          <w:b/>
          <w:lang w:val="en-US"/>
        </w:rPr>
      </w:pPr>
    </w:p>
    <w:p w14:paraId="04947250">
      <w:pPr>
        <w:shd w:val="clear" w:color="auto" w:fill="E2EFD9" w:themeFill="accent6" w:themeFillTint="33"/>
        <w:rPr>
          <w:rFonts w:ascii="Calibri" w:hAnsi="Calibri" w:cs="Calibri"/>
          <w:b/>
          <w:bCs/>
          <w:lang w:val="en-US"/>
        </w:rPr>
      </w:pPr>
      <w:r>
        <w:rPr>
          <w:rFonts w:ascii="Calibri" w:hAnsi="Calibri" w:cs="Calibri"/>
          <w:b/>
          <w:sz w:val="28"/>
        </w:rPr>
        <w:t>PRILOG 5</w:t>
      </w:r>
      <w:r>
        <w:rPr>
          <w:rFonts w:ascii="Calibri" w:hAnsi="Calibri" w:cs="Calibri"/>
          <w:b/>
          <w:sz w:val="28"/>
          <w:szCs w:val="24"/>
        </w:rPr>
        <w:t xml:space="preserve">: </w:t>
      </w:r>
      <w:r>
        <w:rPr>
          <w:rFonts w:ascii="Calibri" w:hAnsi="Calibri" w:cs="Calibri"/>
          <w:b/>
          <w:bCs/>
          <w:sz w:val="28"/>
        </w:rPr>
        <w:t>Učenički projekat kreiran u okviru aktivnosti ‘Čini dobro, sačuvaj energiju’ – web-sajt</w:t>
      </w:r>
    </w:p>
    <w:p w14:paraId="62BC7EE7">
      <w:pPr>
        <w:spacing w:before="100" w:beforeAutospacing="1" w:after="100" w:afterAutospacing="1" w:line="240" w:lineRule="auto"/>
        <w:jc w:val="center"/>
        <w:rPr>
          <w:lang w:val="en-US"/>
        </w:rPr>
      </w:pPr>
    </w:p>
    <w:p w14:paraId="0AB31CE5">
      <w:pPr>
        <w:spacing w:before="100" w:beforeAutospacing="1" w:after="100" w:afterAutospacing="1" w:line="240" w:lineRule="auto"/>
        <w:jc w:val="center"/>
        <w:rPr>
          <w:rFonts w:hint="default"/>
          <w:lang w:val="sr-Latn-ME"/>
        </w:rPr>
      </w:pPr>
      <w:r>
        <w:rPr>
          <w:rFonts w:hint="default"/>
          <w:lang w:val="sr-Latn-ME"/>
        </w:rPr>
        <w:drawing>
          <wp:inline distT="0" distB="0" distL="114300" distR="114300">
            <wp:extent cx="979805" cy="1259840"/>
            <wp:effectExtent l="0" t="0" r="10795" b="5080"/>
            <wp:docPr id="5" name="Picture 5" descr="frame (1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frame (13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980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19036">
      <w:pPr>
        <w:spacing w:before="100" w:beforeAutospacing="1" w:after="100" w:afterAutospacing="1" w:line="240" w:lineRule="auto"/>
      </w:pPr>
    </w:p>
    <w:p w14:paraId="14199C76">
      <w:pPr>
        <w:spacing w:before="100" w:beforeAutospacing="1" w:after="100" w:afterAutospacing="1" w:line="240" w:lineRule="auto"/>
      </w:pPr>
    </w:p>
    <w:p w14:paraId="46FF6C01">
      <w:pPr>
        <w:spacing w:before="100" w:beforeAutospacing="1" w:after="100" w:afterAutospacing="1" w:line="240" w:lineRule="auto"/>
        <w:rPr>
          <w:rFonts w:ascii="Calibri" w:hAnsi="Calibri" w:cs="Calibri"/>
          <w:b/>
          <w:lang w:val="en-US"/>
        </w:rPr>
      </w:pPr>
      <w:r>
        <w:t>Rad je realizovan kao statički web-sajt (HTML/CSS/JavaScript) i deployovan na Netlify platformi, čime je omogućen javni pristup putem interneta.</w:t>
      </w:r>
    </w:p>
    <w:p w14:paraId="12F355A0">
      <w:pPr>
        <w:spacing w:before="100" w:beforeAutospacing="1" w:after="100" w:afterAutospacing="1" w:line="240" w:lineRule="auto"/>
        <w:rPr>
          <w:rFonts w:ascii="Calibri" w:hAnsi="Calibri" w:cs="Calibri"/>
          <w:b/>
          <w:lang w:val="en-US"/>
        </w:rPr>
      </w:pPr>
    </w:p>
    <w:p w14:paraId="1FAEAAFD">
      <w:pPr>
        <w:shd w:val="clear" w:color="auto" w:fill="E2EFD9" w:themeFill="accent6" w:themeFillTint="33"/>
        <w:rPr>
          <w:rFonts w:ascii="Calibri" w:hAnsi="Calibri" w:cs="Calibri"/>
          <w:b/>
          <w:bCs/>
          <w:lang w:val="en-US"/>
        </w:rPr>
      </w:pPr>
      <w:r>
        <w:rPr>
          <w:rFonts w:ascii="Calibri" w:hAnsi="Calibri" w:cs="Calibri"/>
          <w:b/>
          <w:sz w:val="28"/>
        </w:rPr>
        <w:t>PRILOG 5</w:t>
      </w:r>
      <w:r>
        <w:rPr>
          <w:rFonts w:ascii="Calibri" w:hAnsi="Calibri" w:cs="Calibri"/>
          <w:b/>
          <w:sz w:val="28"/>
          <w:szCs w:val="24"/>
        </w:rPr>
        <w:t xml:space="preserve">: </w:t>
      </w:r>
      <w:r>
        <w:rPr>
          <w:rFonts w:ascii="Calibri" w:hAnsi="Calibri" w:cs="Calibri"/>
          <w:b/>
          <w:bCs/>
          <w:sz w:val="28"/>
        </w:rPr>
        <w:t>Interaktivna aplikacija za učenike sa prilagođenim planom učenja</w:t>
      </w:r>
    </w:p>
    <w:p w14:paraId="55AFDF34">
      <w:pPr>
        <w:spacing w:before="100" w:beforeAutospacing="1" w:after="100" w:afterAutospacing="1" w:line="240" w:lineRule="auto"/>
        <w:jc w:val="center"/>
        <w:rPr>
          <w:rFonts w:ascii="Calibri" w:hAnsi="Calibri" w:cs="Calibri"/>
          <w:b/>
          <w:lang w:val="en-US"/>
        </w:rPr>
      </w:pPr>
      <w:r>
        <w:rPr>
          <w:rFonts w:ascii="Calibri" w:hAnsi="Calibri" w:cs="Calibri"/>
          <w:b/>
          <w:lang w:val="en-US"/>
        </w:rPr>
        <w:drawing>
          <wp:inline distT="0" distB="0" distL="0" distR="0">
            <wp:extent cx="1173480" cy="1072515"/>
            <wp:effectExtent l="0" t="0" r="7620" b="0"/>
            <wp:docPr id="2" name="Picture 2" descr="C:\Users\Korisnik\Downloads\fram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Korisnik\Downloads\frame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4426" cy="1073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23331">
      <w:pPr>
        <w:spacing w:before="100" w:beforeAutospacing="1" w:after="100" w:afterAutospacing="1" w:line="240" w:lineRule="auto"/>
        <w:rPr>
          <w:rFonts w:ascii="Calibri" w:hAnsi="Calibri" w:cs="Calibri"/>
          <w:b/>
          <w:lang w:val="en-US"/>
        </w:rPr>
      </w:pPr>
    </w:p>
    <w:p w14:paraId="5AE2602C">
      <w:pPr>
        <w:shd w:val="clear" w:color="auto" w:fill="E2EFD9" w:themeFill="accent6" w:themeFillTint="33"/>
        <w:rPr>
          <w:rFonts w:ascii="Calibri" w:hAnsi="Calibri" w:cs="Calibri"/>
          <w:b/>
          <w:bCs/>
          <w:sz w:val="28"/>
          <w:lang w:val="en-US"/>
        </w:rPr>
      </w:pPr>
      <w:r>
        <w:rPr>
          <w:rFonts w:ascii="Calibri" w:hAnsi="Calibri" w:cs="Calibri"/>
          <w:b/>
          <w:sz w:val="28"/>
        </w:rPr>
        <w:t>PRILOG 6</w:t>
      </w:r>
      <w:r>
        <w:rPr>
          <w:rFonts w:ascii="Calibri" w:hAnsi="Calibri" w:cs="Calibri"/>
          <w:b/>
          <w:sz w:val="28"/>
          <w:szCs w:val="24"/>
        </w:rPr>
        <w:t xml:space="preserve">: </w:t>
      </w:r>
      <w:r>
        <w:rPr>
          <w:rFonts w:ascii="Calibri" w:hAnsi="Calibri" w:cs="Calibri"/>
          <w:b/>
          <w:bCs/>
          <w:sz w:val="28"/>
          <w:lang w:val="en-US"/>
        </w:rPr>
        <w:t>Radovi učenika</w:t>
      </w:r>
    </w:p>
    <w:p w14:paraId="31308CC7">
      <w:pPr>
        <w:pStyle w:val="9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>
        <w:rPr>
          <w:rStyle w:val="10"/>
          <w:rFonts w:asciiTheme="minorHAnsi" w:hAnsiTheme="minorHAnsi" w:cstheme="minorHAnsi"/>
        </w:rPr>
        <w:t>1. Čista energija</w:t>
      </w:r>
      <w:r>
        <w:rPr>
          <w:rStyle w:val="11"/>
          <w:rFonts w:asciiTheme="minorHAnsi" w:hAnsiTheme="minorHAnsi" w:cstheme="minorHAnsi"/>
        </w:rPr>
        <w:t> </w:t>
      </w:r>
    </w:p>
    <w:p w14:paraId="24DFFCCF">
      <w:pPr>
        <w:pStyle w:val="9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10"/>
          <w:rFonts w:ascii="Century Gothic" w:hAnsi="Century Gothic" w:cs="Segoe UI"/>
        </w:rPr>
        <w:t> </w:t>
      </w:r>
      <w:r>
        <w:fldChar w:fldCharType="begin"/>
      </w:r>
      <w:r>
        <w:instrText xml:space="preserve"> HYPERLINK "https://cistaenergija.my.canva.site/ista-energija" \t "_blank" </w:instrText>
      </w:r>
      <w:r>
        <w:fldChar w:fldCharType="separate"/>
      </w:r>
      <w:r>
        <w:rPr>
          <w:rStyle w:val="10"/>
          <w:rFonts w:ascii="Century Gothic" w:hAnsi="Century Gothic" w:cs="Segoe UI"/>
          <w:color w:val="0000FF"/>
          <w:u w:val="single"/>
        </w:rPr>
        <w:t>https://cistaenergija.my.canva.site/ista-energija</w:t>
      </w:r>
      <w:r>
        <w:rPr>
          <w:rStyle w:val="10"/>
          <w:rFonts w:ascii="Century Gothic" w:hAnsi="Century Gothic" w:cs="Segoe UI"/>
          <w:color w:val="0000FF"/>
          <w:u w:val="single"/>
        </w:rPr>
        <w:fldChar w:fldCharType="end"/>
      </w:r>
      <w:r>
        <w:rPr>
          <w:rStyle w:val="11"/>
          <w:rFonts w:ascii="Century Gothic" w:hAnsi="Century Gothic" w:cs="Segoe UI"/>
        </w:rPr>
        <w:t> </w:t>
      </w:r>
    </w:p>
    <w:p w14:paraId="3AA4FE65">
      <w:pPr>
        <w:pStyle w:val="9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>
        <w:rPr>
          <w:rStyle w:val="10"/>
          <w:rFonts w:asciiTheme="minorHAnsi" w:hAnsiTheme="minorHAnsi" w:cstheme="minorHAnsi"/>
        </w:rPr>
        <w:t>2. Održiva energija </w:t>
      </w:r>
      <w:r>
        <w:rPr>
          <w:rStyle w:val="11"/>
          <w:rFonts w:asciiTheme="minorHAnsi" w:hAnsiTheme="minorHAnsi" w:cstheme="minorHAnsi"/>
        </w:rPr>
        <w:t> </w:t>
      </w:r>
    </w:p>
    <w:p w14:paraId="52CC6CF6">
      <w:pPr>
        <w:pStyle w:val="9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fldChar w:fldCharType="begin"/>
      </w:r>
      <w:r>
        <w:instrText xml:space="preserve"> HYPERLINK "https://www.canva.com/design/DAHDTGGkAr8/lbdSiMANBQkky_p3raR_YQ/view?utm_content=DAHDTGGkAr8&amp;utm_campaign=designshare&amp;utm_medium=link2&amp;utm_source=uniquelinks&amp;utlId=h89db4d0323" \t "_blank" </w:instrText>
      </w:r>
      <w:r>
        <w:fldChar w:fldCharType="separate"/>
      </w:r>
      <w:r>
        <w:rPr>
          <w:rStyle w:val="10"/>
          <w:rFonts w:ascii="Century Gothic" w:hAnsi="Century Gothic" w:cs="Segoe UI"/>
          <w:color w:val="0000FF"/>
          <w:u w:val="single"/>
        </w:rPr>
        <w:t>https://www.canva.com/design/DAHDTGGkAr8/lbdSiMANBQkky_p3raR_YQ/view?utm_content=DAHDTGGkAr8&amp;utm_campaign=designshare&amp;utm_medium=link2&amp;utm_source=uniquelinks&amp;utlId=h89db4d0323</w:t>
      </w:r>
      <w:r>
        <w:rPr>
          <w:rStyle w:val="10"/>
          <w:rFonts w:ascii="Century Gothic" w:hAnsi="Century Gothic" w:cs="Segoe UI"/>
          <w:color w:val="0000FF"/>
          <w:u w:val="single"/>
        </w:rPr>
        <w:fldChar w:fldCharType="end"/>
      </w:r>
      <w:r>
        <w:rPr>
          <w:rStyle w:val="11"/>
          <w:rFonts w:ascii="Century Gothic" w:hAnsi="Century Gothic" w:cs="Segoe UI"/>
        </w:rPr>
        <w:t> </w:t>
      </w:r>
    </w:p>
    <w:p w14:paraId="1DD4033A">
      <w:pPr>
        <w:pStyle w:val="9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10"/>
          <w:rFonts w:asciiTheme="minorHAnsi" w:hAnsiTheme="minorHAnsi" w:cstheme="minorHAnsi"/>
        </w:rPr>
        <w:t>3. Ušteda energije </w:t>
      </w:r>
    </w:p>
    <w:p w14:paraId="696E90E0">
      <w:pPr>
        <w:pStyle w:val="9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fldChar w:fldCharType="begin"/>
      </w:r>
      <w:r>
        <w:instrText xml:space="preserve"> HYPERLINK "https://www.canva.com/design/DAHDTM8cS7c/pP6cduCnrAxItofwDehtwQ/view?utm_content=DAHDTM8cS7c&amp;utm_campaign=designshare&amp;utm_medium=link2&amp;utm_source=uniquelinks&amp;utlId=h51f08cd98e" \t "_blank" </w:instrText>
      </w:r>
      <w:r>
        <w:fldChar w:fldCharType="separate"/>
      </w:r>
      <w:r>
        <w:rPr>
          <w:rStyle w:val="10"/>
          <w:rFonts w:ascii="Century Gothic" w:hAnsi="Century Gothic" w:cs="Segoe UI"/>
          <w:color w:val="0000FF"/>
          <w:u w:val="single"/>
        </w:rPr>
        <w:t>https://www.canva.com/design/DAHDTM8cS7c/pP6cduCnrAxItofwDehtwQ/view?utm_content=DAHDTM8cS7c&amp;utm_campaign=designshare&amp;utm_medium=link2&amp;utm_source=uniquelinks&amp;utlId=h51f08cd98e</w:t>
      </w:r>
      <w:r>
        <w:rPr>
          <w:rStyle w:val="10"/>
          <w:rFonts w:ascii="Century Gothic" w:hAnsi="Century Gothic" w:cs="Segoe UI"/>
          <w:color w:val="0000FF"/>
          <w:u w:val="single"/>
        </w:rPr>
        <w:fldChar w:fldCharType="end"/>
      </w:r>
      <w:r>
        <w:rPr>
          <w:rStyle w:val="11"/>
          <w:rFonts w:ascii="Century Gothic" w:hAnsi="Century Gothic" w:cs="Segoe UI"/>
        </w:rPr>
        <w:t> </w:t>
      </w:r>
    </w:p>
    <w:p w14:paraId="4FADEE18">
      <w:pPr>
        <w:pStyle w:val="9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>
        <w:rPr>
          <w:rStyle w:val="10"/>
          <w:rFonts w:asciiTheme="minorHAnsi" w:hAnsiTheme="minorHAnsi" w:cstheme="minorHAnsi"/>
        </w:rPr>
        <w:t>4. Energetski izvori </w:t>
      </w:r>
      <w:r>
        <w:rPr>
          <w:rStyle w:val="11"/>
          <w:rFonts w:asciiTheme="minorHAnsi" w:hAnsiTheme="minorHAnsi" w:cstheme="minorHAnsi"/>
        </w:rPr>
        <w:t> </w:t>
      </w:r>
    </w:p>
    <w:p w14:paraId="3265E866">
      <w:pPr>
        <w:pStyle w:val="9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fldChar w:fldCharType="begin"/>
      </w:r>
      <w:r>
        <w:instrText xml:space="preserve"> HYPERLINK "https://www.canva.com/design/DAHDS1FsKks/BrFw3Q-ymttbICChJIkhvA/view?utm_content=DAHDS1FsKks&amp;utm_campaign=designshare&amp;utm_medium=link2&amp;utm_source=uniquelinks&amp;utlId=h21363ab12b" \t "_blank" </w:instrText>
      </w:r>
      <w:r>
        <w:fldChar w:fldCharType="separate"/>
      </w:r>
      <w:r>
        <w:rPr>
          <w:rStyle w:val="10"/>
          <w:rFonts w:ascii="Century Gothic" w:hAnsi="Century Gothic" w:cs="Segoe UI"/>
          <w:color w:val="0000FF"/>
          <w:u w:val="single"/>
        </w:rPr>
        <w:t>https://www.canva.com/design/DAHDS1FsKks/BrFw3Q-ymttbICChJIkhvA/view?utm_content=DAHDS1FsKks&amp;utm_campaign=designshare&amp;utm_medium=link2&amp;utm_source=uniquelinks&amp;utlId=h21363ab12b</w:t>
      </w:r>
      <w:r>
        <w:rPr>
          <w:rStyle w:val="10"/>
          <w:rFonts w:ascii="Century Gothic" w:hAnsi="Century Gothic" w:cs="Segoe UI"/>
          <w:color w:val="0000FF"/>
          <w:u w:val="single"/>
        </w:rPr>
        <w:fldChar w:fldCharType="end"/>
      </w:r>
      <w:r>
        <w:rPr>
          <w:rStyle w:val="11"/>
          <w:rFonts w:ascii="Century Gothic" w:hAnsi="Century Gothic" w:cs="Segoe UI"/>
        </w:rPr>
        <w:t> </w:t>
      </w:r>
    </w:p>
    <w:p w14:paraId="685E15A2">
      <w:pPr>
        <w:pStyle w:val="9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>
        <w:rPr>
          <w:rStyle w:val="10"/>
          <w:rFonts w:asciiTheme="minorHAnsi" w:hAnsiTheme="minorHAnsi" w:cstheme="minorHAnsi"/>
        </w:rPr>
        <w:t>5.Projekat Super tree:</w:t>
      </w:r>
      <w:r>
        <w:rPr>
          <w:rStyle w:val="11"/>
          <w:rFonts w:asciiTheme="minorHAnsi" w:hAnsiTheme="minorHAnsi" w:cstheme="minorHAnsi"/>
        </w:rPr>
        <w:t> </w:t>
      </w:r>
    </w:p>
    <w:p w14:paraId="009E442F">
      <w:pPr>
        <w:pStyle w:val="9"/>
        <w:spacing w:before="0" w:beforeAutospacing="0" w:after="0" w:afterAutospacing="0"/>
        <w:textAlignment w:val="baseline"/>
        <w:rPr>
          <w:rStyle w:val="11"/>
          <w:rFonts w:ascii="Century Gothic" w:hAnsi="Century Gothic" w:cs="Segoe UI"/>
        </w:rPr>
      </w:pPr>
      <w:r>
        <w:rPr>
          <w:rStyle w:val="10"/>
          <w:rFonts w:ascii="Century Gothic" w:hAnsi="Century Gothic" w:cs="Segoe UI"/>
        </w:rPr>
        <w:t> </w:t>
      </w:r>
      <w:r>
        <w:fldChar w:fldCharType="begin"/>
      </w:r>
      <w:r>
        <w:instrText xml:space="preserve"> HYPERLINK "https://cistaenergija.my.canva.site/realizovani-projekat-supertree-zeleni-hub" \t "_blank" </w:instrText>
      </w:r>
      <w:r>
        <w:fldChar w:fldCharType="separate"/>
      </w:r>
      <w:r>
        <w:rPr>
          <w:rStyle w:val="10"/>
          <w:rFonts w:ascii="Century Gothic" w:hAnsi="Century Gothic" w:cs="Segoe UI"/>
          <w:color w:val="0000FF"/>
          <w:u w:val="single"/>
        </w:rPr>
        <w:t>https://cistaenergija.my.canva.site/realizovani-projekat-supertree-zeleni-hub</w:t>
      </w:r>
      <w:r>
        <w:rPr>
          <w:rStyle w:val="10"/>
          <w:rFonts w:ascii="Century Gothic" w:hAnsi="Century Gothic" w:cs="Segoe UI"/>
          <w:color w:val="0000FF"/>
          <w:u w:val="single"/>
        </w:rPr>
        <w:fldChar w:fldCharType="end"/>
      </w:r>
      <w:r>
        <w:rPr>
          <w:rStyle w:val="11"/>
          <w:rFonts w:ascii="Century Gothic" w:hAnsi="Century Gothic" w:cs="Segoe UI"/>
        </w:rPr>
        <w:t> </w:t>
      </w:r>
    </w:p>
    <w:p w14:paraId="6BFC23C1">
      <w:pPr>
        <w:pStyle w:val="9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C38F1B0">
      <w:pPr>
        <w:shd w:val="clear" w:color="auto" w:fill="E2EFD9" w:themeFill="accent6" w:themeFillTint="33"/>
        <w:rPr>
          <w:rFonts w:ascii="Calibri" w:hAnsi="Calibri" w:cs="Calibri"/>
          <w:b/>
          <w:bCs/>
          <w:sz w:val="28"/>
          <w:lang w:val="en-US"/>
        </w:rPr>
      </w:pPr>
      <w:r>
        <w:rPr>
          <w:rFonts w:ascii="Calibri" w:hAnsi="Calibri" w:cs="Calibri"/>
          <w:b/>
          <w:sz w:val="28"/>
        </w:rPr>
        <w:t>PRILOG 7</w:t>
      </w:r>
      <w:r>
        <w:rPr>
          <w:rFonts w:ascii="Calibri" w:hAnsi="Calibri" w:cs="Calibri"/>
          <w:b/>
          <w:sz w:val="28"/>
          <w:szCs w:val="24"/>
        </w:rPr>
        <w:t xml:space="preserve">: </w:t>
      </w:r>
      <w:r>
        <w:rPr>
          <w:rFonts w:ascii="Calibri" w:hAnsi="Calibri" w:cs="Calibri"/>
          <w:b/>
          <w:bCs/>
          <w:sz w:val="28"/>
          <w:lang w:val="en-US"/>
        </w:rPr>
        <w:t>Čuvamo energiju, povećavamo efikasnost</w:t>
      </w:r>
    </w:p>
    <w:p w14:paraId="24204268">
      <w:pPr>
        <w:rPr>
          <w:rFonts w:ascii="Calibri" w:hAnsi="Calibri" w:cs="Calibri"/>
          <w:lang w:val="en-US"/>
        </w:rPr>
      </w:pPr>
      <w:r>
        <w:fldChar w:fldCharType="begin"/>
      </w:r>
      <w:r>
        <w:instrText xml:space="preserve"> HYPERLINK "https://notebooklm.google.com/notebook/fa74ebeb-156b-4e28-a6c1-8704da03e10c" </w:instrText>
      </w:r>
      <w:r>
        <w:fldChar w:fldCharType="separate"/>
      </w:r>
      <w:r>
        <w:rPr>
          <w:rStyle w:val="5"/>
          <w:rFonts w:ascii="Calibri" w:hAnsi="Calibri" w:cs="Calibri"/>
          <w:lang w:val="en-US"/>
        </w:rPr>
        <w:t>https://notebooklm.google.com/notebook/fa74ebeb-156b-4e28-a6c1-8704da03e10c</w:t>
      </w:r>
      <w:r>
        <w:rPr>
          <w:rStyle w:val="5"/>
          <w:rFonts w:ascii="Calibri" w:hAnsi="Calibri" w:cs="Calibri"/>
          <w:lang w:val="en-US"/>
        </w:rPr>
        <w:fldChar w:fldCharType="end"/>
      </w:r>
    </w:p>
    <w:p w14:paraId="6FC178AC">
      <w:pPr>
        <w:rPr>
          <w:rFonts w:ascii="Calibri" w:hAnsi="Calibri" w:cs="Calibri"/>
          <w:lang w:val="en-US"/>
        </w:rPr>
      </w:pPr>
    </w:p>
    <w:p w14:paraId="4D601A87">
      <w:pPr>
        <w:shd w:val="clear" w:color="auto" w:fill="E2EFD9" w:themeFill="accent6" w:themeFillTint="33"/>
        <w:rPr>
          <w:rFonts w:ascii="Calibri" w:hAnsi="Calibri" w:cs="Calibri"/>
          <w:b/>
          <w:bCs/>
          <w:sz w:val="28"/>
          <w:lang w:val="en-US"/>
        </w:rPr>
      </w:pPr>
      <w:r>
        <w:rPr>
          <w:rFonts w:ascii="Calibri" w:hAnsi="Calibri" w:cs="Calibri"/>
          <w:b/>
          <w:sz w:val="28"/>
        </w:rPr>
        <w:t>PRILOG 8</w:t>
      </w:r>
      <w:r>
        <w:rPr>
          <w:rFonts w:ascii="Calibri" w:hAnsi="Calibri" w:cs="Calibri"/>
          <w:b/>
          <w:sz w:val="28"/>
          <w:szCs w:val="24"/>
        </w:rPr>
        <w:t xml:space="preserve">: </w:t>
      </w:r>
      <w:r>
        <w:rPr>
          <w:rFonts w:ascii="Calibri" w:hAnsi="Calibri" w:cs="Calibri"/>
          <w:b/>
          <w:bCs/>
          <w:sz w:val="28"/>
          <w:lang w:val="en-US"/>
        </w:rPr>
        <w:t>Nekoliko fotografija</w:t>
      </w:r>
    </w:p>
    <w:p w14:paraId="5BF7CF58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drawing>
          <wp:inline distT="0" distB="0" distL="0" distR="0">
            <wp:extent cx="1251585" cy="2223770"/>
            <wp:effectExtent l="0" t="0" r="5715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5570" cy="2231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lang w:val="en-US"/>
        </w:rPr>
        <w:t xml:space="preserve">  </w:t>
      </w:r>
      <w:r>
        <w:rPr>
          <w:rFonts w:ascii="Calibri" w:hAnsi="Calibri" w:cs="Calibri"/>
          <w:lang w:val="en-US"/>
        </w:rPr>
        <w:drawing>
          <wp:inline distT="0" distB="0" distL="0" distR="0">
            <wp:extent cx="1655445" cy="2207260"/>
            <wp:effectExtent l="0" t="0" r="1905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445" cy="220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lang w:val="en-US"/>
        </w:rPr>
        <w:t xml:space="preserve">  </w:t>
      </w:r>
      <w:r>
        <w:rPr>
          <w:rFonts w:ascii="Calibri" w:hAnsi="Calibri" w:cs="Calibri"/>
          <w:lang w:val="en-US"/>
        </w:rPr>
        <w:drawing>
          <wp:inline distT="0" distB="0" distL="0" distR="0">
            <wp:extent cx="2499360" cy="1405255"/>
            <wp:effectExtent l="0" t="0" r="0" b="444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303" cy="1408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lang w:val="en-US"/>
        </w:rPr>
        <w:drawing>
          <wp:inline distT="0" distB="0" distL="0" distR="0">
            <wp:extent cx="1637665" cy="2910205"/>
            <wp:effectExtent l="0" t="0" r="635" b="444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0799" cy="2915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lang w:val="en-US"/>
        </w:rPr>
        <w:t xml:space="preserve">  </w:t>
      </w:r>
      <w:r>
        <w:rPr>
          <w:rFonts w:ascii="Calibri" w:hAnsi="Calibri" w:cs="Calibri"/>
          <w:lang w:val="en-US"/>
        </w:rPr>
        <w:drawing>
          <wp:inline distT="0" distB="0" distL="0" distR="0">
            <wp:extent cx="3611880" cy="2031365"/>
            <wp:effectExtent l="0" t="0" r="7620" b="698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2623" cy="2032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lang w:val="en-US"/>
        </w:rPr>
        <w:drawing>
          <wp:inline distT="0" distB="0" distL="0" distR="0">
            <wp:extent cx="2029460" cy="3599815"/>
            <wp:effectExtent l="0" t="0" r="8890" b="63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56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drawing>
          <wp:inline distT="0" distB="0" distL="0" distR="0">
            <wp:extent cx="1886585" cy="33528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797" cy="336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drawing>
          <wp:inline distT="0" distB="0" distL="0" distR="0">
            <wp:extent cx="1731010" cy="3075940"/>
            <wp:effectExtent l="0" t="0" r="254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209" cy="3076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lang w:val="en-US"/>
        </w:rPr>
        <w:drawing>
          <wp:inline distT="0" distB="0" distL="0" distR="0">
            <wp:extent cx="1208405" cy="2146935"/>
            <wp:effectExtent l="0" t="0" r="0" b="571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1817" cy="2153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drawing>
          <wp:inline distT="0" distB="0" distL="0" distR="0">
            <wp:extent cx="1805940" cy="2257425"/>
            <wp:effectExtent l="0" t="0" r="381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6863" cy="2258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drawing>
          <wp:inline distT="0" distB="0" distL="0" distR="0">
            <wp:extent cx="1840230" cy="1226820"/>
            <wp:effectExtent l="0" t="0" r="762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0230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lang w:val="en-US"/>
        </w:rPr>
        <w:drawing>
          <wp:inline distT="0" distB="0" distL="0" distR="0">
            <wp:extent cx="1478280" cy="2217420"/>
            <wp:effectExtent l="0" t="0" r="762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28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drawing>
          <wp:inline distT="0" distB="0" distL="0" distR="0">
            <wp:extent cx="1630680" cy="1272540"/>
            <wp:effectExtent l="0" t="0" r="7620" b="381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10" b="4843"/>
                    <a:stretch>
                      <a:fillRect/>
                    </a:stretch>
                  </pic:blipFill>
                  <pic:spPr>
                    <a:xfrm>
                      <a:off x="0" y="0"/>
                      <a:ext cx="1631034" cy="127281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lang w:val="en-US"/>
        </w:rPr>
        <w:t xml:space="preserve">  </w:t>
      </w:r>
      <w:r>
        <w:rPr>
          <w:rFonts w:ascii="Calibri" w:hAnsi="Calibri" w:cs="Calibri"/>
          <w:lang w:val="en-US"/>
        </w:rPr>
        <w:drawing>
          <wp:inline distT="0" distB="0" distL="0" distR="0">
            <wp:extent cx="1283335" cy="227647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264" cy="2279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lang w:val="en-US"/>
        </w:rPr>
        <w:t xml:space="preserve">  </w:t>
      </w:r>
      <w:r>
        <w:rPr>
          <w:rFonts w:ascii="Calibri" w:hAnsi="Calibri" w:cs="Calibri"/>
          <w:lang w:val="en-US"/>
        </w:rPr>
        <w:drawing>
          <wp:inline distT="0" distB="0" distL="0" distR="0">
            <wp:extent cx="835025" cy="1484630"/>
            <wp:effectExtent l="0" t="0" r="3175" b="127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409" cy="148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lang w:val="en-US"/>
        </w:rPr>
        <w:drawing>
          <wp:inline distT="0" distB="0" distL="0" distR="0">
            <wp:extent cx="2171700" cy="122110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434" cy="122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lang w:val="en-US"/>
        </w:rPr>
        <w:t xml:space="preserve">   </w:t>
      </w:r>
      <w:r>
        <w:rPr>
          <w:rFonts w:ascii="Calibri" w:hAnsi="Calibri" w:cs="Calibri"/>
          <w:lang w:val="en-US"/>
        </w:rPr>
        <w:drawing>
          <wp:inline distT="0" distB="0" distL="0" distR="0">
            <wp:extent cx="2319655" cy="1304925"/>
            <wp:effectExtent l="0" t="0" r="444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0079" cy="1305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lang w:val="en-US"/>
        </w:rPr>
        <w:drawing>
          <wp:inline distT="0" distB="0" distL="0" distR="0">
            <wp:extent cx="2712720" cy="152590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380" cy="1526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lang w:val="en-US"/>
        </w:rPr>
        <w:t xml:space="preserve">  </w:t>
      </w:r>
      <w:r>
        <w:rPr>
          <w:rFonts w:ascii="Calibri" w:hAnsi="Calibri" w:cs="Calibri"/>
          <w:lang w:val="en-US"/>
        </w:rPr>
        <w:drawing>
          <wp:inline distT="0" distB="0" distL="0" distR="0">
            <wp:extent cx="1182370" cy="210121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882" cy="2105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drawing>
          <wp:inline distT="0" distB="0" distL="0" distR="0">
            <wp:extent cx="1181100" cy="209867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860" cy="210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DB510">
      <w:pPr>
        <w:rPr>
          <w:rFonts w:ascii="Calibri" w:hAnsi="Calibri" w:cs="Calibri"/>
          <w:lang w:val="en-US"/>
        </w:rPr>
      </w:pPr>
      <w:r>
        <w:fldChar w:fldCharType="begin"/>
      </w:r>
      <w:r>
        <w:instrText xml:space="preserve"> HYPERLINK "https://drive.google.com/file/d/1LXDLHhupt9yxNR5f3OnH1P-i-4WPGx0K/view?usp=sharing" </w:instrText>
      </w:r>
      <w:r>
        <w:fldChar w:fldCharType="separate"/>
      </w:r>
      <w:r>
        <w:rPr>
          <w:rStyle w:val="5"/>
          <w:rFonts w:ascii="Calibri" w:hAnsi="Calibri" w:cs="Calibri"/>
          <w:lang w:val="en-US"/>
        </w:rPr>
        <w:t>https://drive.google.com/file/d/1LXDLHhupt9yxNR5f3OnH1P-i-4WPGx0K/view?usp=sharing</w:t>
      </w:r>
      <w:r>
        <w:rPr>
          <w:rStyle w:val="5"/>
          <w:rFonts w:ascii="Calibri" w:hAnsi="Calibri" w:cs="Calibri"/>
          <w:lang w:val="en-US"/>
        </w:rPr>
        <w:fldChar w:fldCharType="end"/>
      </w:r>
    </w:p>
    <w:p w14:paraId="1EE737C0">
      <w:pPr>
        <w:rPr>
          <w:rFonts w:ascii="Calibri" w:hAnsi="Calibri" w:cs="Calibri"/>
          <w:lang w:val="en-US"/>
        </w:rPr>
      </w:pPr>
      <w:r>
        <w:fldChar w:fldCharType="begin"/>
      </w:r>
      <w:r>
        <w:instrText xml:space="preserve"> HYPERLINK "https://drive.google.com/file/d/1KbvFhuz4JiPI4d3PC2QU2-3NqioECf9T/view?usp=sharing" </w:instrText>
      </w:r>
      <w:r>
        <w:fldChar w:fldCharType="separate"/>
      </w:r>
      <w:r>
        <w:rPr>
          <w:rStyle w:val="5"/>
          <w:rFonts w:ascii="Calibri" w:hAnsi="Calibri" w:cs="Calibri"/>
          <w:lang w:val="en-US"/>
        </w:rPr>
        <w:t>https://drive.google.com/file/d/1KbvFhuz4JiPI4d3PC2QU2-3NqioECf9T/view?usp=sharing</w:t>
      </w:r>
      <w:r>
        <w:rPr>
          <w:rStyle w:val="5"/>
          <w:rFonts w:ascii="Calibri" w:hAnsi="Calibri" w:cs="Calibri"/>
          <w:lang w:val="en-US"/>
        </w:rPr>
        <w:fldChar w:fldCharType="end"/>
      </w:r>
    </w:p>
    <w:p w14:paraId="06C10C96">
      <w:pPr>
        <w:rPr>
          <w:rFonts w:ascii="Calibri" w:hAnsi="Calibri" w:cs="Calibri"/>
          <w:lang w:val="en-US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9F454D"/>
    <w:multiLevelType w:val="multilevel"/>
    <w:tmpl w:val="099F454D"/>
    <w:lvl w:ilvl="0" w:tentative="0">
      <w:start w:val="1"/>
      <w:numFmt w:val="bullet"/>
      <w:lvlText w:val=""/>
      <w:lvlJc w:val="left"/>
      <w:pPr>
        <w:tabs>
          <w:tab w:val="left" w:pos="502"/>
        </w:tabs>
        <w:ind w:left="502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4C1F7738"/>
    <w:multiLevelType w:val="multilevel"/>
    <w:tmpl w:val="4C1F773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515D2FCD"/>
    <w:multiLevelType w:val="multilevel"/>
    <w:tmpl w:val="515D2FC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475"/>
    <w:rsid w:val="00007F5A"/>
    <w:rsid w:val="00014E79"/>
    <w:rsid w:val="000200E1"/>
    <w:rsid w:val="00031463"/>
    <w:rsid w:val="00046DD8"/>
    <w:rsid w:val="0007681C"/>
    <w:rsid w:val="0008595F"/>
    <w:rsid w:val="000A40B4"/>
    <w:rsid w:val="000C40CA"/>
    <w:rsid w:val="00117A43"/>
    <w:rsid w:val="00136959"/>
    <w:rsid w:val="00155C57"/>
    <w:rsid w:val="00184547"/>
    <w:rsid w:val="001E3CF0"/>
    <w:rsid w:val="002410D3"/>
    <w:rsid w:val="0025089D"/>
    <w:rsid w:val="0033742A"/>
    <w:rsid w:val="00350C8C"/>
    <w:rsid w:val="00397438"/>
    <w:rsid w:val="003A3F06"/>
    <w:rsid w:val="003C247D"/>
    <w:rsid w:val="003D3F86"/>
    <w:rsid w:val="003D6FB7"/>
    <w:rsid w:val="00410729"/>
    <w:rsid w:val="00441708"/>
    <w:rsid w:val="00446D43"/>
    <w:rsid w:val="0048491E"/>
    <w:rsid w:val="004A7E8A"/>
    <w:rsid w:val="004C794D"/>
    <w:rsid w:val="004E0AF5"/>
    <w:rsid w:val="005137A7"/>
    <w:rsid w:val="005B2D48"/>
    <w:rsid w:val="005E2255"/>
    <w:rsid w:val="005E37C0"/>
    <w:rsid w:val="00640A90"/>
    <w:rsid w:val="0066669D"/>
    <w:rsid w:val="006B5085"/>
    <w:rsid w:val="006B51AE"/>
    <w:rsid w:val="006B6615"/>
    <w:rsid w:val="006C7C04"/>
    <w:rsid w:val="006D5BB0"/>
    <w:rsid w:val="00730C18"/>
    <w:rsid w:val="00796CD6"/>
    <w:rsid w:val="00797AB1"/>
    <w:rsid w:val="007D1178"/>
    <w:rsid w:val="008041AD"/>
    <w:rsid w:val="0081784B"/>
    <w:rsid w:val="00837013"/>
    <w:rsid w:val="008B2B53"/>
    <w:rsid w:val="008B2D9C"/>
    <w:rsid w:val="00933625"/>
    <w:rsid w:val="00975D05"/>
    <w:rsid w:val="009911EC"/>
    <w:rsid w:val="009E0007"/>
    <w:rsid w:val="009F5F67"/>
    <w:rsid w:val="00A65E6E"/>
    <w:rsid w:val="00AD1428"/>
    <w:rsid w:val="00AF540D"/>
    <w:rsid w:val="00B83FE8"/>
    <w:rsid w:val="00BE44E2"/>
    <w:rsid w:val="00BE50F8"/>
    <w:rsid w:val="00C04582"/>
    <w:rsid w:val="00C12FD4"/>
    <w:rsid w:val="00C31852"/>
    <w:rsid w:val="00C32475"/>
    <w:rsid w:val="00C45B4C"/>
    <w:rsid w:val="00CB5E00"/>
    <w:rsid w:val="00D369BA"/>
    <w:rsid w:val="00D51BAE"/>
    <w:rsid w:val="00D61AD2"/>
    <w:rsid w:val="00E41553"/>
    <w:rsid w:val="00E75BBB"/>
    <w:rsid w:val="00EB22D6"/>
    <w:rsid w:val="00EB5E95"/>
    <w:rsid w:val="00F2555C"/>
    <w:rsid w:val="00F41BD0"/>
    <w:rsid w:val="00F6782A"/>
    <w:rsid w:val="00F76665"/>
    <w:rsid w:val="00F9344E"/>
    <w:rsid w:val="00FA1DBB"/>
    <w:rsid w:val="00FC01BA"/>
    <w:rsid w:val="00FC12BA"/>
    <w:rsid w:val="0FDC33EA"/>
    <w:rsid w:val="68233669"/>
    <w:rsid w:val="7AF76B4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6">
    <w:name w:val="Table Grid"/>
    <w:basedOn w:val="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8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9">
    <w:name w:val="paragraph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customStyle="1" w:styleId="10">
    <w:name w:val="normaltextrun"/>
    <w:basedOn w:val="2"/>
    <w:uiPriority w:val="0"/>
  </w:style>
  <w:style w:type="character" w:customStyle="1" w:styleId="11">
    <w:name w:val="eop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1" Type="http://schemas.openxmlformats.org/officeDocument/2006/relationships/fontTable" Target="fontTable.xml"/><Relationship Id="rId30" Type="http://schemas.openxmlformats.org/officeDocument/2006/relationships/customXml" Target="../customXml/item1.xml"/><Relationship Id="rId3" Type="http://schemas.openxmlformats.org/officeDocument/2006/relationships/footnotes" Target="footnotes.xml"/><Relationship Id="rId29" Type="http://schemas.openxmlformats.org/officeDocument/2006/relationships/numbering" Target="numbering.xml"/><Relationship Id="rId28" Type="http://schemas.openxmlformats.org/officeDocument/2006/relationships/image" Target="media/image23.jpeg"/><Relationship Id="rId27" Type="http://schemas.openxmlformats.org/officeDocument/2006/relationships/image" Target="media/image22.jpeg"/><Relationship Id="rId26" Type="http://schemas.openxmlformats.org/officeDocument/2006/relationships/image" Target="media/image21.jpeg"/><Relationship Id="rId25" Type="http://schemas.openxmlformats.org/officeDocument/2006/relationships/image" Target="media/image20.jpe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7FF05-4724-49AB-B342-6ABDE79DB1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1973</Words>
  <Characters>11250</Characters>
  <Lines>93</Lines>
  <Paragraphs>26</Paragraphs>
  <TotalTime>219</TotalTime>
  <ScaleCrop>false</ScaleCrop>
  <LinksUpToDate>false</LinksUpToDate>
  <CharactersWithSpaces>13197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2026-03-25T10:26:00Z</dcterms:created>
  <dc:creator>biljana krivokapic</dc:creator>
  <cp:lastModifiedBy>Korisnik</cp:lastModifiedBy>
  <dcterms:modified xsi:type="dcterms:W3CDTF">2026-04-02T00:52:36Z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93FECF8488F64844ABF06CFCBD7D1755_13</vt:lpwstr>
  </property>
</Properties>
</file>