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41222" w:rsidRDefault="000911EF">
      <w:pPr>
        <w:pStyle w:val="Heading1"/>
        <w:keepNext w:val="0"/>
        <w:jc w:val="center"/>
        <w:rPr>
          <w:rFonts w:ascii="Times New Roman" w:eastAsia="Times New Roman" w:hAnsi="Times New Roman" w:cs="Times New Roman"/>
          <w:i/>
          <w:sz w:val="28"/>
          <w:szCs w:val="28"/>
        </w:rPr>
      </w:pPr>
      <w:bookmarkStart w:id="0" w:name="_heading=h.gjdgxs" w:colFirst="0" w:colLast="0"/>
      <w:bookmarkEnd w:id="0"/>
      <w:r>
        <w:rPr>
          <w:rFonts w:ascii="Times New Roman" w:eastAsia="Times New Roman" w:hAnsi="Times New Roman" w:cs="Times New Roman"/>
          <w:i/>
          <w:sz w:val="28"/>
          <w:szCs w:val="28"/>
        </w:rPr>
        <w:t>SPECIAL CONDITIONS</w:t>
      </w:r>
    </w:p>
    <w:p w14:paraId="00000002" w14:textId="77777777" w:rsidR="00541222" w:rsidRDefault="000911EF">
      <w:pPr>
        <w:spacing w:before="240"/>
        <w:ind w:left="567" w:hanging="567"/>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CONTENTS</w:t>
      </w:r>
    </w:p>
    <w:p w14:paraId="00000003" w14:textId="77777777" w:rsidR="00541222" w:rsidRDefault="000911E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These conditions amplify and supplement, if necessary, the general conditions governing the contract. Unless the special conditions provide otherwise, those general conditions remain fully applicable. The numbering of the articles of the special conditions is not consecutive but follows the numbering of the articles of the general conditions. In exceptional cases, and with the authorisation of the appropriate Commission departments, other clauses may be added to cover specific situations.</w:t>
      </w:r>
    </w:p>
    <w:p w14:paraId="00000004" w14:textId="77777777" w:rsidR="00541222" w:rsidRDefault="000911EF">
      <w:pPr>
        <w:spacing w:before="240"/>
        <w:ind w:left="1134" w:hanging="1134"/>
        <w:jc w:val="both"/>
        <w:rPr>
          <w:rFonts w:ascii="Times New Roman" w:eastAsia="Times New Roman" w:hAnsi="Times New Roman" w:cs="Times New Roman"/>
          <w:b/>
          <w:sz w:val="24"/>
          <w:szCs w:val="24"/>
        </w:rPr>
      </w:pPr>
      <w:bookmarkStart w:id="1" w:name="_heading=h.30j0zll" w:colFirst="0" w:colLast="0"/>
      <w:bookmarkEnd w:id="1"/>
      <w:r>
        <w:rPr>
          <w:rFonts w:ascii="Times New Roman" w:eastAsia="Times New Roman" w:hAnsi="Times New Roman" w:cs="Times New Roman"/>
          <w:b/>
          <w:sz w:val="24"/>
          <w:szCs w:val="24"/>
        </w:rPr>
        <w:t>Article 2</w:t>
      </w:r>
      <w:r>
        <w:rPr>
          <w:rFonts w:ascii="Times New Roman" w:eastAsia="Times New Roman" w:hAnsi="Times New Roman" w:cs="Times New Roman"/>
          <w:b/>
          <w:sz w:val="24"/>
          <w:szCs w:val="24"/>
        </w:rPr>
        <w:tab/>
        <w:t>Language of the contract</w:t>
      </w:r>
    </w:p>
    <w:p w14:paraId="00000005" w14:textId="77777777" w:rsidR="00541222" w:rsidRDefault="000911EF">
      <w:pPr>
        <w:ind w:left="1134" w:hanging="567"/>
        <w:rPr>
          <w:rFonts w:ascii="Times New Roman" w:eastAsia="Times New Roman" w:hAnsi="Times New Roman" w:cs="Times New Roman"/>
          <w:sz w:val="22"/>
          <w:szCs w:val="22"/>
        </w:rPr>
      </w:pPr>
      <w:r>
        <w:rPr>
          <w:rFonts w:ascii="Times New Roman" w:eastAsia="Times New Roman" w:hAnsi="Times New Roman" w:cs="Times New Roman"/>
          <w:sz w:val="22"/>
          <w:szCs w:val="22"/>
        </w:rPr>
        <w:t>2.1</w:t>
      </w:r>
      <w:r>
        <w:rPr>
          <w:rFonts w:ascii="Times New Roman" w:eastAsia="Times New Roman" w:hAnsi="Times New Roman" w:cs="Times New Roman"/>
          <w:sz w:val="22"/>
          <w:szCs w:val="22"/>
        </w:rPr>
        <w:tab/>
        <w:t>The language used shall be English.</w:t>
      </w:r>
    </w:p>
    <w:p w14:paraId="00000006" w14:textId="77777777" w:rsidR="00541222" w:rsidRDefault="000911EF">
      <w:pPr>
        <w:spacing w:before="240"/>
        <w:ind w:left="1134" w:hanging="1134"/>
        <w:jc w:val="both"/>
        <w:rPr>
          <w:rFonts w:ascii="Times New Roman" w:eastAsia="Times New Roman" w:hAnsi="Times New Roman" w:cs="Times New Roman"/>
          <w:b/>
          <w:sz w:val="24"/>
          <w:szCs w:val="24"/>
        </w:rPr>
      </w:pPr>
      <w:bookmarkStart w:id="2" w:name="_heading=h.1fob9te" w:colFirst="0" w:colLast="0"/>
      <w:bookmarkEnd w:id="2"/>
      <w:r>
        <w:rPr>
          <w:rFonts w:ascii="Times New Roman" w:eastAsia="Times New Roman" w:hAnsi="Times New Roman" w:cs="Times New Roman"/>
          <w:b/>
          <w:sz w:val="24"/>
          <w:szCs w:val="24"/>
        </w:rPr>
        <w:t>Article 4</w:t>
      </w:r>
      <w:r>
        <w:rPr>
          <w:rFonts w:ascii="Times New Roman" w:eastAsia="Times New Roman" w:hAnsi="Times New Roman" w:cs="Times New Roman"/>
          <w:b/>
          <w:sz w:val="24"/>
          <w:szCs w:val="24"/>
        </w:rPr>
        <w:tab/>
        <w:t>Communications</w:t>
      </w:r>
    </w:p>
    <w:p w14:paraId="60966B44" w14:textId="2962D885" w:rsidR="00792ADE" w:rsidRDefault="000911EF" w:rsidP="00D759BB">
      <w:pPr>
        <w:ind w:left="567" w:hanging="567"/>
      </w:pPr>
      <w:r>
        <w:rPr>
          <w:rFonts w:ascii="Times New Roman" w:eastAsia="Times New Roman" w:hAnsi="Times New Roman" w:cs="Times New Roman"/>
          <w:sz w:val="22"/>
          <w:szCs w:val="22"/>
        </w:rPr>
        <w:t>4.1</w:t>
      </w:r>
      <w:r>
        <w:rPr>
          <w:rFonts w:ascii="Times New Roman" w:eastAsia="Times New Roman" w:hAnsi="Times New Roman" w:cs="Times New Roman"/>
          <w:sz w:val="22"/>
          <w:szCs w:val="22"/>
        </w:rPr>
        <w:tab/>
      </w:r>
      <w:r w:rsidR="00792ADE">
        <w:rPr>
          <w:rFonts w:ascii="Times" w:hAnsi="Times"/>
          <w:color w:val="000000"/>
          <w:sz w:val="22"/>
          <w:szCs w:val="22"/>
        </w:rPr>
        <w:t xml:space="preserve">Any written communication relating to this Contract between the </w:t>
      </w:r>
      <w:proofErr w:type="gramStart"/>
      <w:r w:rsidR="00792ADE">
        <w:rPr>
          <w:rFonts w:ascii="Times" w:hAnsi="Times"/>
          <w:color w:val="000000"/>
          <w:sz w:val="22"/>
          <w:szCs w:val="22"/>
        </w:rPr>
        <w:t>Contracting  Authority</w:t>
      </w:r>
      <w:proofErr w:type="gramEnd"/>
      <w:r w:rsidR="00792ADE">
        <w:rPr>
          <w:rFonts w:ascii="Times" w:hAnsi="Times"/>
          <w:color w:val="000000"/>
          <w:sz w:val="22"/>
          <w:szCs w:val="22"/>
        </w:rPr>
        <w:t xml:space="preserve"> and/or the Project Manager, on the one hand, and the Contractor on  the other must state the Contract title and identification number, and must be  sent by post, e-mail or by hand. </w:t>
      </w:r>
    </w:p>
    <w:p w14:paraId="059DE773" w14:textId="59622C50" w:rsidR="00792ADE" w:rsidRDefault="00792ADE" w:rsidP="00792ADE">
      <w:pPr>
        <w:pStyle w:val="NormalWeb"/>
        <w:spacing w:before="125" w:beforeAutospacing="0" w:after="0" w:afterAutospacing="0"/>
        <w:rPr>
          <w:rFonts w:ascii="Times" w:hAnsi="Times"/>
          <w:color w:val="000000"/>
          <w:sz w:val="22"/>
          <w:szCs w:val="22"/>
        </w:rPr>
      </w:pPr>
      <w:r>
        <w:rPr>
          <w:rFonts w:ascii="Times" w:hAnsi="Times"/>
          <w:color w:val="000000"/>
          <w:sz w:val="22"/>
          <w:szCs w:val="22"/>
          <w:u w:val="single"/>
        </w:rPr>
        <w:t>For the Contracting Authority</w:t>
      </w:r>
      <w:r>
        <w:rPr>
          <w:rFonts w:ascii="Times" w:hAnsi="Times"/>
          <w:color w:val="000000"/>
          <w:sz w:val="22"/>
          <w:szCs w:val="22"/>
        </w:rPr>
        <w:t>: </w:t>
      </w:r>
    </w:p>
    <w:tbl>
      <w:tblPr>
        <w:tblStyle w:val="TableGrid"/>
        <w:tblW w:w="0" w:type="auto"/>
        <w:tblInd w:w="0" w:type="dxa"/>
        <w:tblLook w:val="04A0" w:firstRow="1" w:lastRow="0" w:firstColumn="1" w:lastColumn="0" w:noHBand="0" w:noVBand="1"/>
      </w:tblPr>
      <w:tblGrid>
        <w:gridCol w:w="2547"/>
        <w:gridCol w:w="6230"/>
      </w:tblGrid>
      <w:tr w:rsidR="00D759BB" w14:paraId="6CADA922" w14:textId="77777777" w:rsidTr="00D759BB">
        <w:tc>
          <w:tcPr>
            <w:tcW w:w="2547" w:type="dxa"/>
          </w:tcPr>
          <w:p w14:paraId="10335DB5" w14:textId="0D263F57" w:rsidR="00D759BB" w:rsidRPr="00D759BB" w:rsidRDefault="00D759BB" w:rsidP="00D759BB">
            <w:pPr>
              <w:pStyle w:val="NormalWeb"/>
              <w:spacing w:before="234" w:beforeAutospacing="0" w:after="0" w:afterAutospacing="0"/>
              <w:ind w:right="967"/>
              <w:rPr>
                <w:rFonts w:ascii="Times" w:hAnsi="Times"/>
                <w:color w:val="000000"/>
                <w:sz w:val="22"/>
                <w:szCs w:val="22"/>
              </w:rPr>
            </w:pPr>
            <w:r w:rsidRPr="00D759BB">
              <w:rPr>
                <w:rFonts w:ascii="Times" w:hAnsi="Times"/>
                <w:color w:val="000000"/>
                <w:sz w:val="22"/>
                <w:szCs w:val="22"/>
              </w:rPr>
              <w:t>Name:</w:t>
            </w:r>
          </w:p>
        </w:tc>
        <w:tc>
          <w:tcPr>
            <w:tcW w:w="6230" w:type="dxa"/>
          </w:tcPr>
          <w:p w14:paraId="1D9EB5B5" w14:textId="102B2983" w:rsidR="00D759BB" w:rsidRPr="00D759BB" w:rsidRDefault="00D759BB" w:rsidP="00D759BB">
            <w:pPr>
              <w:ind w:left="141"/>
              <w:rPr>
                <w:rFonts w:ascii="Times New Roman" w:eastAsia="Times New Roman" w:hAnsi="Times New Roman" w:cs="Times New Roman"/>
                <w:sz w:val="22"/>
                <w:szCs w:val="22"/>
              </w:rPr>
            </w:pPr>
            <w:proofErr w:type="spellStart"/>
            <w:r w:rsidRPr="00D759BB">
              <w:rPr>
                <w:rFonts w:ascii="Times New Roman" w:eastAsia="Times New Roman" w:hAnsi="Times New Roman" w:cs="Times New Roman"/>
                <w:sz w:val="22"/>
                <w:szCs w:val="22"/>
              </w:rPr>
              <w:t>Radomir</w:t>
            </w:r>
            <w:proofErr w:type="spellEnd"/>
            <w:r w:rsidRPr="00D759BB">
              <w:rPr>
                <w:rFonts w:ascii="Times New Roman" w:eastAsia="Times New Roman" w:hAnsi="Times New Roman" w:cs="Times New Roman"/>
                <w:sz w:val="22"/>
                <w:szCs w:val="22"/>
              </w:rPr>
              <w:t xml:space="preserve"> </w:t>
            </w:r>
            <w:proofErr w:type="spellStart"/>
            <w:r w:rsidRPr="00D759BB">
              <w:rPr>
                <w:rFonts w:ascii="Times New Roman" w:eastAsia="Times New Roman" w:hAnsi="Times New Roman" w:cs="Times New Roman"/>
                <w:sz w:val="22"/>
                <w:szCs w:val="22"/>
              </w:rPr>
              <w:t>Šćepanović</w:t>
            </w:r>
            <w:proofErr w:type="spellEnd"/>
          </w:p>
        </w:tc>
      </w:tr>
      <w:tr w:rsidR="00D759BB" w14:paraId="1A2E8133" w14:textId="77777777" w:rsidTr="00D759BB">
        <w:tc>
          <w:tcPr>
            <w:tcW w:w="2547" w:type="dxa"/>
          </w:tcPr>
          <w:p w14:paraId="5D3E6906" w14:textId="5274BBF0" w:rsidR="00D759BB" w:rsidRPr="00D759BB" w:rsidRDefault="00D759BB" w:rsidP="00D759BB">
            <w:pPr>
              <w:pStyle w:val="NormalWeb"/>
              <w:spacing w:before="234" w:beforeAutospacing="0" w:after="0" w:afterAutospacing="0"/>
              <w:ind w:right="967"/>
              <w:rPr>
                <w:rFonts w:ascii="Times" w:hAnsi="Times"/>
                <w:color w:val="000000"/>
                <w:sz w:val="22"/>
                <w:szCs w:val="22"/>
              </w:rPr>
            </w:pPr>
            <w:r w:rsidRPr="00D759BB">
              <w:rPr>
                <w:rFonts w:ascii="Times" w:hAnsi="Times"/>
                <w:color w:val="000000"/>
                <w:sz w:val="22"/>
                <w:szCs w:val="22"/>
              </w:rPr>
              <w:t>Address:</w:t>
            </w:r>
          </w:p>
        </w:tc>
        <w:tc>
          <w:tcPr>
            <w:tcW w:w="6230" w:type="dxa"/>
          </w:tcPr>
          <w:p w14:paraId="3F046545" w14:textId="77777777" w:rsidR="00D759BB" w:rsidRPr="00D759BB" w:rsidRDefault="00D759BB" w:rsidP="00D759BB">
            <w:pPr>
              <w:spacing w:before="0"/>
              <w:ind w:left="141"/>
              <w:jc w:val="both"/>
              <w:rPr>
                <w:rFonts w:ascii="Times New Roman" w:eastAsia="Times New Roman" w:hAnsi="Times New Roman" w:cs="Times New Roman"/>
                <w:sz w:val="22"/>
                <w:szCs w:val="22"/>
              </w:rPr>
            </w:pPr>
            <w:r w:rsidRPr="00D759BB">
              <w:rPr>
                <w:rFonts w:ascii="Times New Roman" w:eastAsia="Times New Roman" w:hAnsi="Times New Roman" w:cs="Times New Roman"/>
                <w:sz w:val="22"/>
                <w:szCs w:val="22"/>
              </w:rPr>
              <w:t>Ministry of Interior - Directorate for emergency management</w:t>
            </w:r>
          </w:p>
          <w:p w14:paraId="26ADE893" w14:textId="77777777" w:rsidR="00D759BB" w:rsidRPr="00D759BB" w:rsidRDefault="00D759BB" w:rsidP="00D759BB">
            <w:pPr>
              <w:spacing w:before="0"/>
              <w:ind w:left="141"/>
              <w:jc w:val="both"/>
              <w:rPr>
                <w:rFonts w:ascii="Times New Roman" w:eastAsia="Times New Roman" w:hAnsi="Times New Roman" w:cs="Times New Roman"/>
                <w:sz w:val="22"/>
                <w:szCs w:val="22"/>
              </w:rPr>
            </w:pPr>
            <w:r w:rsidRPr="00D759BB">
              <w:rPr>
                <w:rFonts w:ascii="Times New Roman" w:eastAsia="Times New Roman" w:hAnsi="Times New Roman" w:cs="Times New Roman"/>
                <w:sz w:val="22"/>
                <w:szCs w:val="22"/>
              </w:rPr>
              <w:t xml:space="preserve">Bul. </w:t>
            </w:r>
            <w:proofErr w:type="spellStart"/>
            <w:r w:rsidRPr="00D759BB">
              <w:rPr>
                <w:rFonts w:ascii="Times New Roman" w:eastAsia="Times New Roman" w:hAnsi="Times New Roman" w:cs="Times New Roman"/>
                <w:sz w:val="22"/>
                <w:szCs w:val="22"/>
              </w:rPr>
              <w:t>Sv</w:t>
            </w:r>
            <w:proofErr w:type="spellEnd"/>
            <w:r w:rsidRPr="00D759BB">
              <w:rPr>
                <w:rFonts w:ascii="Times New Roman" w:eastAsia="Times New Roman" w:hAnsi="Times New Roman" w:cs="Times New Roman"/>
                <w:sz w:val="22"/>
                <w:szCs w:val="22"/>
              </w:rPr>
              <w:t xml:space="preserve">. Petra </w:t>
            </w:r>
            <w:proofErr w:type="spellStart"/>
            <w:r w:rsidRPr="00D759BB">
              <w:rPr>
                <w:rFonts w:ascii="Times New Roman" w:eastAsia="Times New Roman" w:hAnsi="Times New Roman" w:cs="Times New Roman"/>
                <w:sz w:val="22"/>
                <w:szCs w:val="22"/>
              </w:rPr>
              <w:t>Cetinjskog</w:t>
            </w:r>
            <w:proofErr w:type="spellEnd"/>
            <w:r w:rsidRPr="00D759BB">
              <w:rPr>
                <w:rFonts w:ascii="Times New Roman" w:eastAsia="Times New Roman" w:hAnsi="Times New Roman" w:cs="Times New Roman"/>
                <w:sz w:val="22"/>
                <w:szCs w:val="22"/>
              </w:rPr>
              <w:t xml:space="preserve"> 22</w:t>
            </w:r>
          </w:p>
          <w:p w14:paraId="3E4FE5C5" w14:textId="7EB6044C" w:rsidR="00D759BB" w:rsidRPr="00D759BB" w:rsidRDefault="00D759BB" w:rsidP="00D759BB">
            <w:pPr>
              <w:ind w:left="141"/>
              <w:rPr>
                <w:rFonts w:ascii="Times New Roman" w:eastAsia="Times New Roman" w:hAnsi="Times New Roman" w:cs="Times New Roman"/>
                <w:sz w:val="22"/>
                <w:szCs w:val="22"/>
              </w:rPr>
            </w:pPr>
            <w:r w:rsidRPr="00D759BB">
              <w:rPr>
                <w:rFonts w:ascii="Times New Roman" w:eastAsia="Times New Roman" w:hAnsi="Times New Roman" w:cs="Times New Roman"/>
                <w:sz w:val="22"/>
                <w:szCs w:val="22"/>
              </w:rPr>
              <w:t>Podgorica, Montenegro</w:t>
            </w:r>
          </w:p>
        </w:tc>
      </w:tr>
      <w:tr w:rsidR="00D759BB" w14:paraId="021BB479" w14:textId="77777777" w:rsidTr="00D759BB">
        <w:tc>
          <w:tcPr>
            <w:tcW w:w="2547" w:type="dxa"/>
          </w:tcPr>
          <w:p w14:paraId="051F31B6" w14:textId="36D89B14" w:rsidR="00D759BB" w:rsidRPr="00D759BB" w:rsidRDefault="00D759BB" w:rsidP="00D759BB">
            <w:pPr>
              <w:pStyle w:val="NormalWeb"/>
              <w:spacing w:before="234" w:beforeAutospacing="0" w:after="0" w:afterAutospacing="0"/>
              <w:ind w:right="967"/>
              <w:rPr>
                <w:rFonts w:ascii="Times" w:hAnsi="Times"/>
                <w:color w:val="000000"/>
                <w:sz w:val="22"/>
                <w:szCs w:val="22"/>
              </w:rPr>
            </w:pPr>
            <w:r w:rsidRPr="00D759BB">
              <w:rPr>
                <w:rFonts w:ascii="Times" w:hAnsi="Times"/>
                <w:color w:val="000000"/>
                <w:sz w:val="22"/>
                <w:szCs w:val="22"/>
              </w:rPr>
              <w:t>E-mail: </w:t>
            </w:r>
          </w:p>
        </w:tc>
        <w:tc>
          <w:tcPr>
            <w:tcW w:w="6230" w:type="dxa"/>
          </w:tcPr>
          <w:p w14:paraId="18C2BEBA" w14:textId="365EAE3F" w:rsidR="00D759BB" w:rsidRPr="00D759BB" w:rsidRDefault="00D759BB" w:rsidP="00792ADE">
            <w:pPr>
              <w:pStyle w:val="NormalWeb"/>
              <w:spacing w:before="125" w:beforeAutospacing="0" w:after="0" w:afterAutospacing="0"/>
            </w:pPr>
            <w:r>
              <w:t xml:space="preserve">  </w:t>
            </w:r>
            <w:hyperlink r:id="rId9" w:history="1">
              <w:r w:rsidRPr="006E2D3C">
                <w:rPr>
                  <w:rStyle w:val="Hyperlink"/>
                  <w:sz w:val="22"/>
                  <w:szCs w:val="22"/>
                </w:rPr>
                <w:t>radomir.scepanovic@mup.gov.me</w:t>
              </w:r>
            </w:hyperlink>
          </w:p>
        </w:tc>
      </w:tr>
    </w:tbl>
    <w:p w14:paraId="2E55EF8C" w14:textId="77777777" w:rsidR="00D759BB" w:rsidRDefault="00D759BB" w:rsidP="00D759BB">
      <w:pPr>
        <w:pStyle w:val="NormalWeb"/>
        <w:spacing w:before="125" w:beforeAutospacing="0" w:after="0" w:afterAutospacing="0"/>
        <w:rPr>
          <w:rFonts w:ascii="Times" w:hAnsi="Times"/>
          <w:color w:val="000000"/>
          <w:sz w:val="22"/>
          <w:szCs w:val="22"/>
          <w:u w:val="single"/>
        </w:rPr>
      </w:pPr>
    </w:p>
    <w:p w14:paraId="5691FB09" w14:textId="74536C08" w:rsidR="00D759BB" w:rsidRDefault="00D759BB" w:rsidP="00D759BB">
      <w:pPr>
        <w:pStyle w:val="NormalWeb"/>
        <w:spacing w:before="125" w:beforeAutospacing="0" w:after="0" w:afterAutospacing="0"/>
        <w:rPr>
          <w:rFonts w:ascii="Times" w:hAnsi="Times"/>
          <w:color w:val="000000"/>
          <w:sz w:val="22"/>
          <w:szCs w:val="22"/>
        </w:rPr>
      </w:pPr>
      <w:r>
        <w:rPr>
          <w:rFonts w:ascii="Times" w:hAnsi="Times"/>
          <w:color w:val="000000"/>
          <w:sz w:val="22"/>
          <w:szCs w:val="22"/>
          <w:u w:val="single"/>
        </w:rPr>
        <w:t>For the Contractor</w:t>
      </w:r>
      <w:r>
        <w:rPr>
          <w:rFonts w:ascii="Times" w:hAnsi="Times"/>
          <w:color w:val="000000"/>
          <w:sz w:val="22"/>
          <w:szCs w:val="22"/>
        </w:rPr>
        <w:t>: </w:t>
      </w:r>
    </w:p>
    <w:tbl>
      <w:tblPr>
        <w:tblStyle w:val="TableGrid"/>
        <w:tblW w:w="0" w:type="auto"/>
        <w:tblInd w:w="0" w:type="dxa"/>
        <w:tblLook w:val="04A0" w:firstRow="1" w:lastRow="0" w:firstColumn="1" w:lastColumn="0" w:noHBand="0" w:noVBand="1"/>
      </w:tblPr>
      <w:tblGrid>
        <w:gridCol w:w="2547"/>
        <w:gridCol w:w="6230"/>
      </w:tblGrid>
      <w:tr w:rsidR="00D759BB" w14:paraId="652DD248" w14:textId="77777777" w:rsidTr="00D759BB">
        <w:tc>
          <w:tcPr>
            <w:tcW w:w="2547" w:type="dxa"/>
          </w:tcPr>
          <w:p w14:paraId="39586ABA" w14:textId="77777777" w:rsidR="00D759BB" w:rsidRPr="00D759BB" w:rsidRDefault="00D759BB" w:rsidP="000B54C0">
            <w:pPr>
              <w:pStyle w:val="NormalWeb"/>
              <w:spacing w:before="234" w:beforeAutospacing="0" w:after="0" w:afterAutospacing="0"/>
              <w:ind w:right="967"/>
              <w:rPr>
                <w:rFonts w:ascii="Times" w:hAnsi="Times"/>
                <w:color w:val="000000"/>
                <w:sz w:val="22"/>
                <w:szCs w:val="22"/>
              </w:rPr>
            </w:pPr>
            <w:r w:rsidRPr="00D759BB">
              <w:rPr>
                <w:rFonts w:ascii="Times" w:hAnsi="Times"/>
                <w:color w:val="000000"/>
                <w:sz w:val="22"/>
                <w:szCs w:val="22"/>
              </w:rPr>
              <w:t>Name:</w:t>
            </w:r>
          </w:p>
        </w:tc>
        <w:tc>
          <w:tcPr>
            <w:tcW w:w="6230" w:type="dxa"/>
          </w:tcPr>
          <w:p w14:paraId="10032EF9" w14:textId="77777777" w:rsidR="00D759BB" w:rsidRDefault="00D759BB" w:rsidP="000B54C0">
            <w:pPr>
              <w:pStyle w:val="NormalWeb"/>
              <w:spacing w:before="125" w:beforeAutospacing="0" w:after="0" w:afterAutospacing="0"/>
            </w:pPr>
          </w:p>
        </w:tc>
      </w:tr>
      <w:tr w:rsidR="00D759BB" w14:paraId="2D33672B" w14:textId="77777777" w:rsidTr="00D759BB">
        <w:tc>
          <w:tcPr>
            <w:tcW w:w="2547" w:type="dxa"/>
          </w:tcPr>
          <w:p w14:paraId="29E90D78" w14:textId="77777777" w:rsidR="00D759BB" w:rsidRPr="00D759BB" w:rsidRDefault="00D759BB" w:rsidP="000B54C0">
            <w:pPr>
              <w:pStyle w:val="NormalWeb"/>
              <w:spacing w:before="234" w:beforeAutospacing="0" w:after="0" w:afterAutospacing="0"/>
              <w:ind w:right="967"/>
              <w:rPr>
                <w:rFonts w:ascii="Times" w:hAnsi="Times"/>
                <w:color w:val="000000"/>
                <w:sz w:val="22"/>
                <w:szCs w:val="22"/>
              </w:rPr>
            </w:pPr>
            <w:r w:rsidRPr="00D759BB">
              <w:rPr>
                <w:rFonts w:ascii="Times" w:hAnsi="Times"/>
                <w:color w:val="000000"/>
                <w:sz w:val="22"/>
                <w:szCs w:val="22"/>
              </w:rPr>
              <w:t>Address:</w:t>
            </w:r>
          </w:p>
        </w:tc>
        <w:tc>
          <w:tcPr>
            <w:tcW w:w="6230" w:type="dxa"/>
          </w:tcPr>
          <w:p w14:paraId="6CB66AFD" w14:textId="77777777" w:rsidR="00D759BB" w:rsidRDefault="00D759BB" w:rsidP="000B54C0">
            <w:pPr>
              <w:pStyle w:val="NormalWeb"/>
              <w:spacing w:before="125" w:beforeAutospacing="0" w:after="0" w:afterAutospacing="0"/>
            </w:pPr>
          </w:p>
        </w:tc>
      </w:tr>
      <w:tr w:rsidR="00D759BB" w14:paraId="7125BCAC" w14:textId="77777777" w:rsidTr="00D759BB">
        <w:tc>
          <w:tcPr>
            <w:tcW w:w="2547" w:type="dxa"/>
          </w:tcPr>
          <w:p w14:paraId="2809AED2" w14:textId="77777777" w:rsidR="00D759BB" w:rsidRPr="00D759BB" w:rsidRDefault="00D759BB" w:rsidP="000B54C0">
            <w:pPr>
              <w:pStyle w:val="NormalWeb"/>
              <w:spacing w:before="234" w:beforeAutospacing="0" w:after="0" w:afterAutospacing="0"/>
              <w:ind w:right="967"/>
              <w:rPr>
                <w:rFonts w:ascii="Times" w:hAnsi="Times"/>
                <w:color w:val="000000"/>
                <w:sz w:val="22"/>
                <w:szCs w:val="22"/>
              </w:rPr>
            </w:pPr>
            <w:r w:rsidRPr="00D759BB">
              <w:rPr>
                <w:rFonts w:ascii="Times" w:hAnsi="Times"/>
                <w:color w:val="000000"/>
                <w:sz w:val="22"/>
                <w:szCs w:val="22"/>
              </w:rPr>
              <w:t>E-mail: </w:t>
            </w:r>
          </w:p>
        </w:tc>
        <w:tc>
          <w:tcPr>
            <w:tcW w:w="6230" w:type="dxa"/>
          </w:tcPr>
          <w:p w14:paraId="16846BBC" w14:textId="77777777" w:rsidR="00D759BB" w:rsidRDefault="00D759BB" w:rsidP="000B54C0">
            <w:pPr>
              <w:pStyle w:val="NormalWeb"/>
              <w:spacing w:before="125" w:beforeAutospacing="0" w:after="0" w:afterAutospacing="0"/>
            </w:pPr>
          </w:p>
        </w:tc>
      </w:tr>
    </w:tbl>
    <w:p w14:paraId="0000000D" w14:textId="77777777" w:rsidR="00541222" w:rsidRDefault="00541222" w:rsidP="00792ADE">
      <w:pPr>
        <w:rPr>
          <w:rFonts w:ascii="Times New Roman" w:eastAsia="Times New Roman" w:hAnsi="Times New Roman" w:cs="Times New Roman"/>
          <w:sz w:val="22"/>
          <w:szCs w:val="22"/>
        </w:rPr>
      </w:pPr>
    </w:p>
    <w:p w14:paraId="0000000E" w14:textId="77777777" w:rsidR="00541222" w:rsidRDefault="000911EF" w:rsidP="00D759BB">
      <w:pPr>
        <w:ind w:left="426" w:hanging="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4.2</w:t>
      </w:r>
      <w:r>
        <w:rPr>
          <w:rFonts w:ascii="Times New Roman" w:eastAsia="Times New Roman" w:hAnsi="Times New Roman" w:cs="Times New Roman"/>
          <w:sz w:val="22"/>
          <w:szCs w:val="22"/>
        </w:rPr>
        <w:tab/>
        <w:t>An electronic system will be used by the contracting authority and the contractor for all stages of implementation including, inter alia, management of the contract (amendments and administrative orders), reporting (including reporting on results) and payments.  The contractor will be required to register in and use the appropriate electronic exchange system to allow for the e-management of the contract.</w:t>
      </w:r>
    </w:p>
    <w:p w14:paraId="0000000F" w14:textId="77777777" w:rsidR="00541222" w:rsidRDefault="000911EF" w:rsidP="00D759BB">
      <w:pPr>
        <w:ind w:left="426" w:hanging="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The electronic management of the contract through the aforementioned system may commence on the date on which implementation of the contract starts, as described in Article 18 below, or at a later date. In the latter case, the contracting authority will inform the contractor in writing that he will be required to use the electronic system for all communications within a maximum period of 3 months.</w:t>
      </w:r>
    </w:p>
    <w:p w14:paraId="00000010" w14:textId="77777777" w:rsidR="00541222" w:rsidRDefault="00541222">
      <w:pPr>
        <w:jc w:val="both"/>
        <w:rPr>
          <w:rFonts w:ascii="Times New Roman" w:eastAsia="Times New Roman" w:hAnsi="Times New Roman" w:cs="Times New Roman"/>
          <w:sz w:val="22"/>
          <w:szCs w:val="22"/>
        </w:rPr>
      </w:pPr>
    </w:p>
    <w:p w14:paraId="00000011" w14:textId="77777777" w:rsidR="00541222" w:rsidRDefault="000911EF">
      <w:pPr>
        <w:tabs>
          <w:tab w:val="left" w:pos="1134"/>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Article 9</w:t>
      </w:r>
      <w:r>
        <w:rPr>
          <w:rFonts w:ascii="Times New Roman" w:eastAsia="Times New Roman" w:hAnsi="Times New Roman" w:cs="Times New Roman"/>
          <w:b/>
          <w:sz w:val="22"/>
          <w:szCs w:val="22"/>
        </w:rPr>
        <w:tab/>
        <w:t>General obligations</w:t>
      </w:r>
    </w:p>
    <w:p w14:paraId="00000012" w14:textId="77777777" w:rsidR="00541222" w:rsidRDefault="000911EF" w:rsidP="00D759BB">
      <w:pPr>
        <w:tabs>
          <w:tab w:val="left" w:pos="426"/>
        </w:tabs>
        <w:ind w:left="426" w:right="-285" w:hanging="708"/>
        <w:rPr>
          <w:rFonts w:ascii="Times New Roman" w:eastAsia="Times New Roman" w:hAnsi="Times New Roman" w:cs="Times New Roman"/>
          <w:sz w:val="22"/>
          <w:szCs w:val="22"/>
        </w:rPr>
      </w:pPr>
      <w:r>
        <w:rPr>
          <w:rFonts w:ascii="Times New Roman" w:eastAsia="Times New Roman" w:hAnsi="Times New Roman" w:cs="Times New Roman"/>
          <w:sz w:val="22"/>
          <w:szCs w:val="22"/>
        </w:rPr>
        <w:t>9.9</w:t>
      </w:r>
      <w:r>
        <w:rPr>
          <w:rFonts w:ascii="Times New Roman" w:eastAsia="Times New Roman" w:hAnsi="Times New Roman" w:cs="Times New Roman"/>
          <w:sz w:val="22"/>
          <w:szCs w:val="22"/>
        </w:rPr>
        <w:tab/>
        <w:t xml:space="preserve">Purchased goods will be </w:t>
      </w:r>
      <w:proofErr w:type="spellStart"/>
      <w:r>
        <w:rPr>
          <w:rFonts w:ascii="Times New Roman" w:eastAsia="Times New Roman" w:hAnsi="Times New Roman" w:cs="Times New Roman"/>
          <w:sz w:val="22"/>
          <w:szCs w:val="22"/>
        </w:rPr>
        <w:t>labeled</w:t>
      </w:r>
      <w:proofErr w:type="spellEnd"/>
      <w:r>
        <w:rPr>
          <w:rFonts w:ascii="Times New Roman" w:eastAsia="Times New Roman" w:hAnsi="Times New Roman" w:cs="Times New Roman"/>
          <w:sz w:val="22"/>
          <w:szCs w:val="22"/>
        </w:rPr>
        <w:t xml:space="preserve"> by the Contractor in a way that complies with the rules lay down in the Communication and Visibility Manual for EU External Actions published on the  website of DG International Cooperation and Development: </w:t>
      </w:r>
      <w:hyperlink r:id="rId10">
        <w:r>
          <w:rPr>
            <w:rFonts w:ascii="Times New Roman" w:eastAsia="Times New Roman" w:hAnsi="Times New Roman" w:cs="Times New Roman"/>
            <w:color w:val="0000FF"/>
            <w:sz w:val="22"/>
            <w:szCs w:val="22"/>
            <w:u w:val="single"/>
          </w:rPr>
          <w:t>https://ec.europa.eu/europeaid/funding/communication-and-visibility-manual-eu-external-actions_en</w:t>
        </w:r>
      </w:hyperlink>
      <w:r>
        <w:rPr>
          <w:rFonts w:ascii="Times New Roman" w:eastAsia="Times New Roman" w:hAnsi="Times New Roman" w:cs="Times New Roman"/>
          <w:sz w:val="22"/>
          <w:szCs w:val="22"/>
        </w:rPr>
        <w:t xml:space="preserve"> .</w:t>
      </w:r>
    </w:p>
    <w:p w14:paraId="00000013" w14:textId="77777777" w:rsidR="00541222" w:rsidRDefault="000911EF">
      <w:pPr>
        <w:keepNext/>
        <w:spacing w:before="240"/>
        <w:ind w:left="1134" w:hanging="1134"/>
        <w:jc w:val="both"/>
        <w:rPr>
          <w:rFonts w:ascii="Times New Roman" w:eastAsia="Times New Roman" w:hAnsi="Times New Roman" w:cs="Times New Roman"/>
          <w:b/>
          <w:sz w:val="24"/>
          <w:szCs w:val="24"/>
        </w:rPr>
      </w:pPr>
      <w:bookmarkStart w:id="3" w:name="_heading=h.3dy6vkm" w:colFirst="0" w:colLast="0"/>
      <w:bookmarkEnd w:id="3"/>
      <w:r>
        <w:rPr>
          <w:rFonts w:ascii="Times New Roman" w:eastAsia="Times New Roman" w:hAnsi="Times New Roman" w:cs="Times New Roman"/>
          <w:b/>
          <w:sz w:val="24"/>
          <w:szCs w:val="24"/>
        </w:rPr>
        <w:t>Article 10</w:t>
      </w:r>
      <w:r>
        <w:rPr>
          <w:rFonts w:ascii="Times New Roman" w:eastAsia="Times New Roman" w:hAnsi="Times New Roman" w:cs="Times New Roman"/>
          <w:b/>
          <w:sz w:val="24"/>
          <w:szCs w:val="24"/>
        </w:rPr>
        <w:tab/>
        <w:t>Origin</w:t>
      </w:r>
    </w:p>
    <w:p w14:paraId="00000017" w14:textId="68AB426E" w:rsidR="00541222" w:rsidRPr="00792ADE" w:rsidRDefault="000911EF" w:rsidP="00D759BB">
      <w:pPr>
        <w:pStyle w:val="Heading2"/>
        <w:keepNext w:val="0"/>
        <w:ind w:left="426" w:hanging="7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10.1</w:t>
      </w:r>
      <w:r>
        <w:rPr>
          <w:rFonts w:ascii="Times New Roman" w:eastAsia="Times New Roman" w:hAnsi="Times New Roman" w:cs="Times New Roman"/>
          <w:sz w:val="22"/>
          <w:szCs w:val="22"/>
        </w:rPr>
        <w:tab/>
        <w:t xml:space="preserve">All </w:t>
      </w:r>
      <w:proofErr w:type="spellStart"/>
      <w:r>
        <w:rPr>
          <w:rFonts w:ascii="Times New Roman" w:eastAsia="Times New Roman" w:hAnsi="Times New Roman" w:cs="Times New Roman"/>
          <w:sz w:val="22"/>
          <w:szCs w:val="22"/>
        </w:rPr>
        <w:t>goods</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purchased</w:t>
      </w:r>
      <w:proofErr w:type="spellEnd"/>
      <w:r>
        <w:rPr>
          <w:rFonts w:ascii="Times New Roman" w:eastAsia="Times New Roman" w:hAnsi="Times New Roman" w:cs="Times New Roman"/>
          <w:sz w:val="22"/>
          <w:szCs w:val="22"/>
        </w:rPr>
        <w:t xml:space="preserve"> must </w:t>
      </w:r>
      <w:proofErr w:type="spellStart"/>
      <w:r>
        <w:rPr>
          <w:rFonts w:ascii="Times New Roman" w:eastAsia="Times New Roman" w:hAnsi="Times New Roman" w:cs="Times New Roman"/>
          <w:sz w:val="22"/>
          <w:szCs w:val="22"/>
        </w:rPr>
        <w:t>originate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from</w:t>
      </w:r>
      <w:proofErr w:type="spellEnd"/>
      <w:r>
        <w:rPr>
          <w:rFonts w:ascii="Times New Roman" w:eastAsia="Times New Roman" w:hAnsi="Times New Roman" w:cs="Times New Roman"/>
          <w:sz w:val="22"/>
          <w:szCs w:val="22"/>
        </w:rPr>
        <w:t xml:space="preserve"> an </w:t>
      </w:r>
      <w:proofErr w:type="spellStart"/>
      <w:r>
        <w:rPr>
          <w:rFonts w:ascii="Times New Roman" w:eastAsia="Times New Roman" w:hAnsi="Times New Roman" w:cs="Times New Roman"/>
          <w:sz w:val="22"/>
          <w:szCs w:val="22"/>
        </w:rPr>
        <w:t>eligible</w:t>
      </w:r>
      <w:proofErr w:type="spellEnd"/>
      <w:r>
        <w:rPr>
          <w:rFonts w:ascii="Times New Roman" w:eastAsia="Times New Roman" w:hAnsi="Times New Roman" w:cs="Times New Roman"/>
          <w:sz w:val="22"/>
          <w:szCs w:val="22"/>
        </w:rPr>
        <w:t xml:space="preserve"> source country as </w:t>
      </w:r>
      <w:proofErr w:type="spellStart"/>
      <w:r>
        <w:rPr>
          <w:rFonts w:ascii="Times New Roman" w:eastAsia="Times New Roman" w:hAnsi="Times New Roman" w:cs="Times New Roman"/>
          <w:sz w:val="22"/>
          <w:szCs w:val="22"/>
        </w:rPr>
        <w:t>defined</w:t>
      </w:r>
      <w:proofErr w:type="spellEnd"/>
      <w:r>
        <w:rPr>
          <w:rFonts w:ascii="Times New Roman" w:eastAsia="Times New Roman" w:hAnsi="Times New Roman" w:cs="Times New Roman"/>
          <w:sz w:val="22"/>
          <w:szCs w:val="22"/>
        </w:rPr>
        <w:t xml:space="preserve"> in </w:t>
      </w:r>
      <w:r w:rsidR="00792ADE" w:rsidRPr="00792ADE">
        <w:rPr>
          <w:rFonts w:ascii="Times New Roman" w:eastAsia="Times New Roman" w:hAnsi="Times New Roman" w:cs="Times New Roman"/>
          <w:sz w:val="22"/>
          <w:szCs w:val="22"/>
        </w:rPr>
        <w:t xml:space="preserve">IPA II programme </w:t>
      </w:r>
      <w:proofErr w:type="spellStart"/>
      <w:r w:rsidR="00792ADE" w:rsidRPr="00792ADE">
        <w:rPr>
          <w:rFonts w:ascii="Times New Roman" w:eastAsia="Times New Roman" w:hAnsi="Times New Roman" w:cs="Times New Roman"/>
          <w:sz w:val="22"/>
          <w:szCs w:val="22"/>
        </w:rPr>
        <w:t>under</w:t>
      </w:r>
      <w:proofErr w:type="spellEnd"/>
      <w:r w:rsidR="00792ADE" w:rsidRPr="00792ADE">
        <w:rPr>
          <w:rFonts w:ascii="Times New Roman" w:eastAsia="Times New Roman" w:hAnsi="Times New Roman" w:cs="Times New Roman"/>
          <w:sz w:val="22"/>
          <w:szCs w:val="22"/>
        </w:rPr>
        <w:t xml:space="preserve"> the </w:t>
      </w:r>
      <w:proofErr w:type="spellStart"/>
      <w:r w:rsidR="00792ADE" w:rsidRPr="00792ADE">
        <w:rPr>
          <w:rFonts w:ascii="Times New Roman" w:eastAsia="Times New Roman" w:hAnsi="Times New Roman" w:cs="Times New Roman"/>
          <w:sz w:val="22"/>
          <w:szCs w:val="22"/>
        </w:rPr>
        <w:t>Regulation</w:t>
      </w:r>
      <w:proofErr w:type="spellEnd"/>
      <w:r w:rsidR="00792ADE" w:rsidRPr="00792ADE">
        <w:rPr>
          <w:rFonts w:ascii="Times New Roman" w:eastAsia="Times New Roman" w:hAnsi="Times New Roman" w:cs="Times New Roman"/>
          <w:sz w:val="22"/>
          <w:szCs w:val="22"/>
        </w:rPr>
        <w:t xml:space="preserve"> (EU) N°236/2014.</w:t>
      </w:r>
      <w:r w:rsidR="00792ADE">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For </w:t>
      </w:r>
      <w:proofErr w:type="spellStart"/>
      <w:r>
        <w:rPr>
          <w:rFonts w:ascii="Times New Roman" w:eastAsia="Times New Roman" w:hAnsi="Times New Roman" w:cs="Times New Roman"/>
          <w:sz w:val="22"/>
          <w:szCs w:val="22"/>
        </w:rPr>
        <w:t>these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purposes</w:t>
      </w:r>
      <w:proofErr w:type="spellEnd"/>
      <w:r>
        <w:rPr>
          <w:rFonts w:ascii="Times New Roman" w:eastAsia="Times New Roman" w:hAnsi="Times New Roman" w:cs="Times New Roman"/>
          <w:sz w:val="22"/>
          <w:szCs w:val="22"/>
        </w:rPr>
        <w:t>, ‘</w:t>
      </w:r>
      <w:proofErr w:type="spellStart"/>
      <w:r>
        <w:rPr>
          <w:rFonts w:ascii="Times New Roman" w:eastAsia="Times New Roman" w:hAnsi="Times New Roman" w:cs="Times New Roman"/>
          <w:sz w:val="22"/>
          <w:szCs w:val="22"/>
        </w:rPr>
        <w:t>origin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means</w:t>
      </w:r>
      <w:proofErr w:type="spellEnd"/>
      <w:r>
        <w:rPr>
          <w:rFonts w:ascii="Times New Roman" w:eastAsia="Times New Roman" w:hAnsi="Times New Roman" w:cs="Times New Roman"/>
          <w:sz w:val="22"/>
          <w:szCs w:val="22"/>
        </w:rPr>
        <w:t xml:space="preserve"> the place </w:t>
      </w:r>
      <w:proofErr w:type="spellStart"/>
      <w:r>
        <w:rPr>
          <w:rFonts w:ascii="Times New Roman" w:eastAsia="Times New Roman" w:hAnsi="Times New Roman" w:cs="Times New Roman"/>
          <w:sz w:val="22"/>
          <w:szCs w:val="22"/>
        </w:rPr>
        <w:t>where</w:t>
      </w:r>
      <w:proofErr w:type="spellEnd"/>
      <w:r>
        <w:rPr>
          <w:rFonts w:ascii="Times New Roman" w:eastAsia="Times New Roman" w:hAnsi="Times New Roman" w:cs="Times New Roman"/>
          <w:sz w:val="22"/>
          <w:szCs w:val="22"/>
        </w:rPr>
        <w:t xml:space="preserve"> the </w:t>
      </w:r>
      <w:proofErr w:type="spellStart"/>
      <w:r>
        <w:rPr>
          <w:rFonts w:ascii="Times New Roman" w:eastAsia="Times New Roman" w:hAnsi="Times New Roman" w:cs="Times New Roman"/>
          <w:sz w:val="22"/>
          <w:szCs w:val="22"/>
        </w:rPr>
        <w:t>goods</w:t>
      </w:r>
      <w:proofErr w:type="spellEnd"/>
      <w:r>
        <w:rPr>
          <w:rFonts w:ascii="Times New Roman" w:eastAsia="Times New Roman" w:hAnsi="Times New Roman" w:cs="Times New Roman"/>
          <w:sz w:val="22"/>
          <w:szCs w:val="22"/>
        </w:rPr>
        <w:t xml:space="preserve"> are </w:t>
      </w:r>
      <w:proofErr w:type="spellStart"/>
      <w:r>
        <w:rPr>
          <w:rFonts w:ascii="Times New Roman" w:eastAsia="Times New Roman" w:hAnsi="Times New Roman" w:cs="Times New Roman"/>
          <w:sz w:val="22"/>
          <w:szCs w:val="22"/>
        </w:rPr>
        <w:t>mined</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grown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produced</w:t>
      </w:r>
      <w:proofErr w:type="spellEnd"/>
      <w:r>
        <w:rPr>
          <w:rFonts w:ascii="Times New Roman" w:eastAsia="Times New Roman" w:hAnsi="Times New Roman" w:cs="Times New Roman"/>
          <w:sz w:val="22"/>
          <w:szCs w:val="22"/>
        </w:rPr>
        <w:t xml:space="preserve"> or </w:t>
      </w:r>
      <w:proofErr w:type="spellStart"/>
      <w:r>
        <w:rPr>
          <w:rFonts w:ascii="Times New Roman" w:eastAsia="Times New Roman" w:hAnsi="Times New Roman" w:cs="Times New Roman"/>
          <w:sz w:val="22"/>
          <w:szCs w:val="22"/>
        </w:rPr>
        <w:t>manufactured</w:t>
      </w:r>
      <w:proofErr w:type="spellEnd"/>
      <w:r>
        <w:rPr>
          <w:rFonts w:ascii="Times New Roman" w:eastAsia="Times New Roman" w:hAnsi="Times New Roman" w:cs="Times New Roman"/>
          <w:sz w:val="22"/>
          <w:szCs w:val="22"/>
        </w:rPr>
        <w:t xml:space="preserve">. The </w:t>
      </w:r>
      <w:proofErr w:type="spellStart"/>
      <w:r>
        <w:rPr>
          <w:rFonts w:ascii="Times New Roman" w:eastAsia="Times New Roman" w:hAnsi="Times New Roman" w:cs="Times New Roman"/>
          <w:sz w:val="22"/>
          <w:szCs w:val="22"/>
        </w:rPr>
        <w:t>origin</w:t>
      </w:r>
      <w:proofErr w:type="spellEnd"/>
      <w:r>
        <w:rPr>
          <w:rFonts w:ascii="Times New Roman" w:eastAsia="Times New Roman" w:hAnsi="Times New Roman" w:cs="Times New Roman"/>
          <w:sz w:val="22"/>
          <w:szCs w:val="22"/>
        </w:rPr>
        <w:t xml:space="preserve"> of the </w:t>
      </w:r>
      <w:proofErr w:type="spellStart"/>
      <w:r>
        <w:rPr>
          <w:rFonts w:ascii="Times New Roman" w:eastAsia="Times New Roman" w:hAnsi="Times New Roman" w:cs="Times New Roman"/>
          <w:sz w:val="22"/>
          <w:szCs w:val="22"/>
        </w:rPr>
        <w:t>goods</w:t>
      </w:r>
      <w:proofErr w:type="spellEnd"/>
      <w:r>
        <w:rPr>
          <w:rFonts w:ascii="Times New Roman" w:eastAsia="Times New Roman" w:hAnsi="Times New Roman" w:cs="Times New Roman"/>
          <w:sz w:val="22"/>
          <w:szCs w:val="22"/>
        </w:rPr>
        <w:t xml:space="preserve"> must </w:t>
      </w:r>
      <w:proofErr w:type="spellStart"/>
      <w:r>
        <w:rPr>
          <w:rFonts w:ascii="Times New Roman" w:eastAsia="Times New Roman" w:hAnsi="Times New Roman" w:cs="Times New Roman"/>
          <w:sz w:val="22"/>
          <w:szCs w:val="22"/>
        </w:rPr>
        <w:t>be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determined</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according</w:t>
      </w:r>
      <w:proofErr w:type="spellEnd"/>
      <w:r>
        <w:rPr>
          <w:rFonts w:ascii="Times New Roman" w:eastAsia="Times New Roman" w:hAnsi="Times New Roman" w:cs="Times New Roman"/>
          <w:sz w:val="22"/>
          <w:szCs w:val="22"/>
        </w:rPr>
        <w:t xml:space="preserve"> to the EU Customs Code or to the relevant international agreement applicable.</w:t>
      </w:r>
    </w:p>
    <w:p w14:paraId="00000018" w14:textId="77777777" w:rsidR="00541222" w:rsidRDefault="000911EF">
      <w:pPr>
        <w:spacing w:before="240"/>
        <w:ind w:left="1134" w:hanging="1134"/>
        <w:jc w:val="both"/>
        <w:rPr>
          <w:rFonts w:ascii="Times New Roman" w:eastAsia="Times New Roman" w:hAnsi="Times New Roman" w:cs="Times New Roman"/>
          <w:b/>
          <w:sz w:val="24"/>
          <w:szCs w:val="24"/>
        </w:rPr>
      </w:pPr>
      <w:bookmarkStart w:id="4" w:name="_heading=h.1t3h5sf" w:colFirst="0" w:colLast="0"/>
      <w:bookmarkEnd w:id="4"/>
      <w:r>
        <w:rPr>
          <w:rFonts w:ascii="Times New Roman" w:eastAsia="Times New Roman" w:hAnsi="Times New Roman" w:cs="Times New Roman"/>
          <w:b/>
          <w:sz w:val="24"/>
          <w:szCs w:val="24"/>
        </w:rPr>
        <w:t>Article 11</w:t>
      </w:r>
      <w:r>
        <w:rPr>
          <w:rFonts w:ascii="Times New Roman" w:eastAsia="Times New Roman" w:hAnsi="Times New Roman" w:cs="Times New Roman"/>
          <w:b/>
          <w:sz w:val="24"/>
          <w:szCs w:val="24"/>
        </w:rPr>
        <w:tab/>
        <w:t>Performance guarantee</w:t>
      </w:r>
    </w:p>
    <w:p w14:paraId="00000019" w14:textId="77777777" w:rsidR="00541222" w:rsidRDefault="000911EF" w:rsidP="00D759BB">
      <w:pPr>
        <w:ind w:left="426" w:hanging="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11.1</w:t>
      </w:r>
      <w:r>
        <w:rPr>
          <w:rFonts w:ascii="Times New Roman" w:eastAsia="Times New Roman" w:hAnsi="Times New Roman" w:cs="Times New Roman"/>
          <w:sz w:val="22"/>
          <w:szCs w:val="22"/>
        </w:rPr>
        <w:tab/>
        <w:t>The amount of the performance guarantee shall be 10 % of the total contract price, including any amounts stipulated in addenda to the contract.</w:t>
      </w:r>
    </w:p>
    <w:p w14:paraId="0000001A" w14:textId="77777777" w:rsidR="00541222" w:rsidRDefault="000911EF">
      <w:pPr>
        <w:spacing w:before="240"/>
        <w:ind w:left="1134" w:hanging="1134"/>
        <w:jc w:val="both"/>
        <w:rPr>
          <w:rFonts w:ascii="Times New Roman" w:eastAsia="Times New Roman" w:hAnsi="Times New Roman" w:cs="Times New Roman"/>
          <w:b/>
          <w:sz w:val="24"/>
          <w:szCs w:val="24"/>
        </w:rPr>
      </w:pPr>
      <w:bookmarkStart w:id="5" w:name="_heading=h.4d34og8" w:colFirst="0" w:colLast="0"/>
      <w:bookmarkEnd w:id="5"/>
      <w:r>
        <w:rPr>
          <w:rFonts w:ascii="Times New Roman" w:eastAsia="Times New Roman" w:hAnsi="Times New Roman" w:cs="Times New Roman"/>
          <w:b/>
          <w:sz w:val="24"/>
          <w:szCs w:val="24"/>
        </w:rPr>
        <w:t>Article 12</w:t>
      </w:r>
      <w:r>
        <w:rPr>
          <w:rFonts w:ascii="Times New Roman" w:eastAsia="Times New Roman" w:hAnsi="Times New Roman" w:cs="Times New Roman"/>
          <w:b/>
          <w:sz w:val="24"/>
          <w:szCs w:val="24"/>
        </w:rPr>
        <w:tab/>
        <w:t>Liabilities and insurance</w:t>
      </w:r>
    </w:p>
    <w:p w14:paraId="2BDB2F8A" w14:textId="77777777" w:rsidR="00D759BB" w:rsidRPr="00D759BB" w:rsidRDefault="00D759BB" w:rsidP="006B4A99">
      <w:pPr>
        <w:autoSpaceDE w:val="0"/>
        <w:autoSpaceDN w:val="0"/>
        <w:adjustRightInd w:val="0"/>
        <w:spacing w:before="0" w:after="0"/>
        <w:jc w:val="both"/>
        <w:rPr>
          <w:rFonts w:ascii="Times New Roman" w:hAnsi="Times New Roman" w:cs="Times New Roman"/>
          <w:snapToGrid/>
          <w:color w:val="000000"/>
          <w:sz w:val="22"/>
          <w:szCs w:val="22"/>
          <w:lang w:eastAsia="en-GB"/>
        </w:rPr>
      </w:pPr>
      <w:r w:rsidRPr="00D759BB">
        <w:rPr>
          <w:rFonts w:ascii="Times New Roman" w:hAnsi="Times New Roman" w:cs="Times New Roman"/>
          <w:snapToGrid/>
          <w:color w:val="000000"/>
          <w:sz w:val="22"/>
          <w:szCs w:val="22"/>
          <w:lang w:eastAsia="en-GB"/>
        </w:rPr>
        <w:t xml:space="preserve">12.1(a) ‘By way of derogation from Article 12.1(a), paragraph 2, of the general conditions, compensation for damage to the supplies resulting from the contractor's liability in respect of the contracting authority is capped at an amount equal to the contract value.’ </w:t>
      </w:r>
    </w:p>
    <w:p w14:paraId="12BB9521" w14:textId="77777777" w:rsidR="00D759BB" w:rsidRPr="00D759BB" w:rsidRDefault="00D759BB" w:rsidP="006B4A99">
      <w:pPr>
        <w:autoSpaceDE w:val="0"/>
        <w:autoSpaceDN w:val="0"/>
        <w:adjustRightInd w:val="0"/>
        <w:spacing w:before="0" w:after="0"/>
        <w:jc w:val="both"/>
        <w:rPr>
          <w:rFonts w:ascii="Times New Roman" w:hAnsi="Times New Roman" w:cs="Times New Roman"/>
          <w:snapToGrid/>
          <w:color w:val="000000"/>
          <w:sz w:val="22"/>
          <w:szCs w:val="22"/>
          <w:lang w:eastAsia="en-GB"/>
        </w:rPr>
      </w:pPr>
      <w:r w:rsidRPr="00D759BB">
        <w:rPr>
          <w:rFonts w:ascii="Times New Roman" w:hAnsi="Times New Roman" w:cs="Times New Roman"/>
          <w:snapToGrid/>
          <w:color w:val="000000"/>
          <w:sz w:val="22"/>
          <w:szCs w:val="22"/>
          <w:lang w:eastAsia="en-GB"/>
        </w:rPr>
        <w:t xml:space="preserve">12.1(b) ‘By way of derogation from Article 12.1(b), paragraph 2, of the general conditions, compensation for damage resulting from the contractor's liability in respect of the contracting authority is capped at an amount equal to the contract value.’ </w:t>
      </w:r>
    </w:p>
    <w:p w14:paraId="4154DE37" w14:textId="77777777" w:rsidR="00D759BB" w:rsidRPr="00D759BB" w:rsidRDefault="00D759BB" w:rsidP="006B4A99">
      <w:pPr>
        <w:autoSpaceDE w:val="0"/>
        <w:autoSpaceDN w:val="0"/>
        <w:adjustRightInd w:val="0"/>
        <w:spacing w:before="0" w:after="0"/>
        <w:jc w:val="both"/>
        <w:rPr>
          <w:rFonts w:ascii="Times New Roman" w:hAnsi="Times New Roman" w:cs="Times New Roman"/>
          <w:snapToGrid/>
          <w:color w:val="000000"/>
          <w:sz w:val="22"/>
          <w:szCs w:val="22"/>
          <w:lang w:eastAsia="en-GB"/>
        </w:rPr>
      </w:pPr>
      <w:r w:rsidRPr="00D759BB">
        <w:rPr>
          <w:rFonts w:ascii="Times New Roman" w:hAnsi="Times New Roman" w:cs="Times New Roman"/>
          <w:snapToGrid/>
          <w:color w:val="000000"/>
          <w:sz w:val="22"/>
          <w:szCs w:val="22"/>
          <w:lang w:eastAsia="en-GB"/>
        </w:rPr>
        <w:t xml:space="preserve">12.2(a), paragraph 1 By derogation from Article 12.2(a), paragraph 1, of the general conditions, within 30 days after the signature of the contract, the contractor shall ensure that itself, its staff, its subcontractors and any person for which the contractor is answerable, are adequately insured with insurance companies recognized on the international insurance market, unless the contracting authority has given its express written consent on a specific insurance company. </w:t>
      </w:r>
    </w:p>
    <w:p w14:paraId="6FDDCBE7" w14:textId="77777777" w:rsidR="00D759BB" w:rsidRPr="00D759BB" w:rsidRDefault="00D759BB" w:rsidP="006B4A99">
      <w:pPr>
        <w:autoSpaceDE w:val="0"/>
        <w:autoSpaceDN w:val="0"/>
        <w:adjustRightInd w:val="0"/>
        <w:spacing w:before="0" w:after="0"/>
        <w:jc w:val="both"/>
        <w:rPr>
          <w:rFonts w:ascii="Times New Roman" w:hAnsi="Times New Roman" w:cs="Times New Roman"/>
          <w:snapToGrid/>
          <w:color w:val="000000"/>
          <w:sz w:val="22"/>
          <w:szCs w:val="22"/>
          <w:lang w:eastAsia="en-GB"/>
        </w:rPr>
      </w:pPr>
      <w:r w:rsidRPr="00D759BB">
        <w:rPr>
          <w:rFonts w:ascii="Times New Roman" w:hAnsi="Times New Roman" w:cs="Times New Roman"/>
          <w:snapToGrid/>
          <w:color w:val="000000"/>
          <w:sz w:val="22"/>
          <w:szCs w:val="22"/>
          <w:lang w:eastAsia="en-GB"/>
        </w:rPr>
        <w:t xml:space="preserve">12.2(a), paragraph 2 By derogation from Article 12.2(a), paragraph 2, of the general conditions it is within 30 days after the signature of the contract that the contractor shall provide the contracting authority with all cover notes and/or insurance certificates showing that the contractor's obligations relating to insurance are fully respected. </w:t>
      </w:r>
    </w:p>
    <w:p w14:paraId="2AE45AA6" w14:textId="39B86E6C" w:rsidR="00D759BB" w:rsidRDefault="00D759BB" w:rsidP="006B4A99">
      <w:pPr>
        <w:autoSpaceDE w:val="0"/>
        <w:autoSpaceDN w:val="0"/>
        <w:adjustRightInd w:val="0"/>
        <w:spacing w:before="0" w:after="0"/>
        <w:jc w:val="both"/>
        <w:rPr>
          <w:rFonts w:ascii="Times New Roman" w:hAnsi="Times New Roman" w:cs="Times New Roman"/>
          <w:snapToGrid/>
          <w:color w:val="000000"/>
          <w:sz w:val="22"/>
          <w:szCs w:val="22"/>
          <w:lang w:eastAsia="en-GB"/>
        </w:rPr>
      </w:pPr>
      <w:r w:rsidRPr="00D759BB">
        <w:rPr>
          <w:rFonts w:ascii="Times New Roman" w:hAnsi="Times New Roman" w:cs="Times New Roman"/>
          <w:snapToGrid/>
          <w:color w:val="000000"/>
          <w:sz w:val="22"/>
          <w:szCs w:val="22"/>
          <w:lang w:eastAsia="en-GB"/>
        </w:rPr>
        <w:t xml:space="preserve">12.2(b), paragraph 2 In the case of use of Incoterms, the contractor shall provide transport insurance to the extent that it assumes transportation risks. The question of the extent of the risks assumed by the contractor (seller) depends in particular on the Incoterms used: </w:t>
      </w:r>
    </w:p>
    <w:p w14:paraId="73710344" w14:textId="77777777" w:rsidR="006B4A99" w:rsidRPr="00D759BB" w:rsidRDefault="006B4A99" w:rsidP="006B4A99">
      <w:pPr>
        <w:autoSpaceDE w:val="0"/>
        <w:autoSpaceDN w:val="0"/>
        <w:adjustRightInd w:val="0"/>
        <w:spacing w:before="0" w:after="0"/>
        <w:jc w:val="both"/>
        <w:rPr>
          <w:rFonts w:ascii="Times New Roman" w:hAnsi="Times New Roman" w:cs="Times New Roman"/>
          <w:snapToGrid/>
          <w:color w:val="000000"/>
          <w:sz w:val="22"/>
          <w:szCs w:val="22"/>
          <w:lang w:eastAsia="en-GB"/>
        </w:rPr>
      </w:pPr>
    </w:p>
    <w:p w14:paraId="1576645B" w14:textId="77777777" w:rsidR="00D759BB" w:rsidRPr="00D759BB" w:rsidRDefault="00D759BB" w:rsidP="006B4A99">
      <w:pPr>
        <w:autoSpaceDE w:val="0"/>
        <w:autoSpaceDN w:val="0"/>
        <w:adjustRightInd w:val="0"/>
        <w:spacing w:before="0" w:after="0"/>
        <w:jc w:val="both"/>
        <w:rPr>
          <w:rFonts w:ascii="Times New Roman" w:hAnsi="Times New Roman" w:cs="Times New Roman"/>
          <w:snapToGrid/>
          <w:color w:val="000000"/>
          <w:sz w:val="22"/>
          <w:szCs w:val="22"/>
          <w:lang w:eastAsia="en-GB"/>
        </w:rPr>
      </w:pPr>
      <w:r w:rsidRPr="00D759BB">
        <w:rPr>
          <w:rFonts w:ascii="Times New Roman" w:hAnsi="Times New Roman" w:cs="Times New Roman"/>
          <w:snapToGrid/>
          <w:color w:val="000000"/>
          <w:sz w:val="22"/>
          <w:szCs w:val="22"/>
          <w:lang w:eastAsia="en-GB"/>
        </w:rPr>
        <w:t xml:space="preserve"> </w:t>
      </w:r>
      <w:r w:rsidRPr="00D759BB">
        <w:rPr>
          <w:rFonts w:ascii="Times New Roman" w:hAnsi="Times New Roman" w:cs="Times New Roman"/>
          <w:b/>
          <w:bCs/>
          <w:i/>
          <w:iCs/>
          <w:snapToGrid/>
          <w:color w:val="000000"/>
          <w:sz w:val="22"/>
          <w:szCs w:val="22"/>
          <w:lang w:eastAsia="en-GB"/>
        </w:rPr>
        <w:t>DDP - Delivered Duty Paid</w:t>
      </w:r>
      <w:r w:rsidRPr="00D759BB">
        <w:rPr>
          <w:rFonts w:ascii="Times New Roman" w:hAnsi="Times New Roman" w:cs="Times New Roman"/>
          <w:i/>
          <w:iCs/>
          <w:snapToGrid/>
          <w:color w:val="000000"/>
          <w:sz w:val="22"/>
          <w:szCs w:val="22"/>
          <w:lang w:eastAsia="en-GB"/>
        </w:rPr>
        <w:t xml:space="preserve">: </w:t>
      </w:r>
      <w:r w:rsidRPr="00D759BB">
        <w:rPr>
          <w:rFonts w:ascii="Times New Roman" w:hAnsi="Times New Roman" w:cs="Times New Roman"/>
          <w:snapToGrid/>
          <w:color w:val="000000"/>
          <w:sz w:val="22"/>
          <w:szCs w:val="22"/>
          <w:lang w:eastAsia="en-GB"/>
        </w:rPr>
        <w:t xml:space="preserve">Incoterm which imposes on the seller maximum obligations vis-à-vis transportation and loss risks and damage associated with the goods: </w:t>
      </w:r>
    </w:p>
    <w:p w14:paraId="79F4A68F" w14:textId="77777777" w:rsidR="00D759BB" w:rsidRPr="00D759BB" w:rsidRDefault="00D759BB" w:rsidP="006B4A99">
      <w:pPr>
        <w:autoSpaceDE w:val="0"/>
        <w:autoSpaceDN w:val="0"/>
        <w:adjustRightInd w:val="0"/>
        <w:spacing w:before="0" w:after="0"/>
        <w:jc w:val="both"/>
        <w:rPr>
          <w:rFonts w:ascii="Times New Roman" w:hAnsi="Times New Roman" w:cs="Times New Roman"/>
          <w:snapToGrid/>
          <w:color w:val="000000"/>
          <w:sz w:val="22"/>
          <w:szCs w:val="22"/>
          <w:lang w:eastAsia="en-GB"/>
        </w:rPr>
      </w:pPr>
    </w:p>
    <w:p w14:paraId="38CFF432" w14:textId="0AB15F70" w:rsidR="00D759BB" w:rsidRDefault="00D759BB" w:rsidP="00C20D8D">
      <w:pPr>
        <w:autoSpaceDE w:val="0"/>
        <w:autoSpaceDN w:val="0"/>
        <w:adjustRightInd w:val="0"/>
        <w:spacing w:before="0" w:after="0"/>
        <w:jc w:val="both"/>
        <w:rPr>
          <w:rFonts w:ascii="Times New Roman" w:hAnsi="Times New Roman" w:cs="Times New Roman"/>
          <w:snapToGrid/>
          <w:sz w:val="22"/>
          <w:szCs w:val="22"/>
          <w:lang w:eastAsia="en-GB"/>
        </w:rPr>
      </w:pPr>
      <w:r w:rsidRPr="00D759BB">
        <w:rPr>
          <w:rFonts w:ascii="Times New Roman" w:hAnsi="Times New Roman" w:cs="Times New Roman"/>
          <w:i/>
          <w:iCs/>
          <w:snapToGrid/>
          <w:color w:val="000000"/>
          <w:sz w:val="22"/>
          <w:szCs w:val="22"/>
          <w:lang w:eastAsia="en-GB"/>
        </w:rPr>
        <w:t xml:space="preserve">‘the seller delivers the goods when the goods are placed at the disposal of the buyer, cleared for import on the arriving means of </w:t>
      </w:r>
      <w:r w:rsidR="00C20D8D">
        <w:rPr>
          <w:rFonts w:ascii="Times New Roman" w:hAnsi="Times New Roman" w:cs="Times New Roman"/>
          <w:i/>
          <w:iCs/>
          <w:snapToGrid/>
          <w:color w:val="000000"/>
          <w:sz w:val="22"/>
          <w:szCs w:val="22"/>
          <w:lang w:eastAsia="en-GB"/>
        </w:rPr>
        <w:t>t</w:t>
      </w:r>
      <w:r w:rsidRPr="00D759BB">
        <w:rPr>
          <w:rFonts w:ascii="Times New Roman" w:hAnsi="Times New Roman" w:cs="Times New Roman"/>
          <w:i/>
          <w:iCs/>
          <w:snapToGrid/>
          <w:sz w:val="22"/>
          <w:szCs w:val="22"/>
          <w:lang w:eastAsia="en-GB"/>
        </w:rPr>
        <w:t>ra</w:t>
      </w:r>
      <w:r>
        <w:rPr>
          <w:rFonts w:ascii="Times New Roman" w:hAnsi="Times New Roman" w:cs="Times New Roman"/>
          <w:i/>
          <w:iCs/>
          <w:snapToGrid/>
          <w:sz w:val="22"/>
          <w:szCs w:val="22"/>
          <w:lang w:eastAsia="en-GB"/>
        </w:rPr>
        <w:t>n</w:t>
      </w:r>
      <w:r w:rsidRPr="00D759BB">
        <w:rPr>
          <w:rFonts w:ascii="Times New Roman" w:hAnsi="Times New Roman" w:cs="Times New Roman"/>
          <w:i/>
          <w:iCs/>
          <w:snapToGrid/>
          <w:sz w:val="22"/>
          <w:szCs w:val="22"/>
          <w:lang w:eastAsia="en-GB"/>
        </w:rPr>
        <w:t>sport ready for unloading at the named place of destination. The seller bears all the costs and risks involved in bringing the goods to the place of destination and has an obligation to clear the goods not only for export but also for import, to pay any duty for both export and import and to carry out all customs formalities.’</w:t>
      </w:r>
      <w:r w:rsidR="00C20D8D">
        <w:rPr>
          <w:rStyle w:val="FootnoteReference"/>
          <w:rFonts w:ascii="Times New Roman" w:hAnsi="Times New Roman" w:cs="Times New Roman"/>
          <w:i/>
          <w:iCs/>
          <w:snapToGrid/>
          <w:sz w:val="22"/>
          <w:szCs w:val="22"/>
          <w:lang w:eastAsia="en-GB"/>
        </w:rPr>
        <w:footnoteReference w:id="1"/>
      </w:r>
      <w:r w:rsidRPr="00D759BB">
        <w:rPr>
          <w:rFonts w:ascii="Times New Roman" w:hAnsi="Times New Roman" w:cs="Times New Roman"/>
          <w:i/>
          <w:iCs/>
          <w:snapToGrid/>
          <w:sz w:val="14"/>
          <w:szCs w:val="14"/>
          <w:lang w:eastAsia="en-GB"/>
        </w:rPr>
        <w:t xml:space="preserve"> </w:t>
      </w:r>
      <w:r w:rsidRPr="00D759BB">
        <w:rPr>
          <w:rFonts w:ascii="Times New Roman" w:hAnsi="Times New Roman" w:cs="Times New Roman"/>
          <w:snapToGrid/>
          <w:sz w:val="22"/>
          <w:szCs w:val="22"/>
          <w:lang w:eastAsia="en-GB"/>
        </w:rPr>
        <w:t xml:space="preserve">The transfer of risks and costs occurs at the place of unloading of the goods at the agreed place of destination. </w:t>
      </w:r>
    </w:p>
    <w:p w14:paraId="0000001D" w14:textId="6033A864" w:rsidR="00541222" w:rsidRDefault="000911EF" w:rsidP="00D759BB">
      <w:pPr>
        <w:spacing w:before="240"/>
        <w:ind w:left="1134" w:hanging="113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18</w:t>
      </w:r>
      <w:r>
        <w:rPr>
          <w:rFonts w:ascii="Times New Roman" w:eastAsia="Times New Roman" w:hAnsi="Times New Roman" w:cs="Times New Roman"/>
          <w:b/>
          <w:sz w:val="24"/>
          <w:szCs w:val="24"/>
        </w:rPr>
        <w:tab/>
        <w:t xml:space="preserve">Commencement order </w:t>
      </w:r>
    </w:p>
    <w:p w14:paraId="359A69DD" w14:textId="77777777" w:rsidR="00792ADE" w:rsidRPr="00792ADE" w:rsidRDefault="000911EF" w:rsidP="00792ADE">
      <w:pPr>
        <w:ind w:left="1134" w:hanging="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18.1</w:t>
      </w:r>
      <w:r>
        <w:rPr>
          <w:rFonts w:ascii="Times New Roman" w:eastAsia="Times New Roman" w:hAnsi="Times New Roman" w:cs="Times New Roman"/>
          <w:b/>
          <w:sz w:val="22"/>
          <w:szCs w:val="22"/>
        </w:rPr>
        <w:tab/>
      </w:r>
      <w:r w:rsidR="00792ADE" w:rsidRPr="00792ADE">
        <w:rPr>
          <w:rFonts w:ascii="Times New Roman" w:eastAsia="Times New Roman" w:hAnsi="Times New Roman" w:cs="Times New Roman"/>
          <w:sz w:val="22"/>
          <w:szCs w:val="22"/>
        </w:rPr>
        <w:t>The contracting authority shall inform the contractor by administrative order of</w:t>
      </w:r>
    </w:p>
    <w:p w14:paraId="0000001E" w14:textId="7FDC0B70" w:rsidR="00541222" w:rsidRDefault="00792ADE" w:rsidP="004E246E">
      <w:pPr>
        <w:ind w:left="1134"/>
        <w:jc w:val="both"/>
        <w:rPr>
          <w:rFonts w:ascii="Times New Roman" w:eastAsia="Times New Roman" w:hAnsi="Times New Roman" w:cs="Times New Roman"/>
          <w:sz w:val="22"/>
          <w:szCs w:val="22"/>
        </w:rPr>
      </w:pPr>
      <w:r w:rsidRPr="00792ADE">
        <w:rPr>
          <w:rFonts w:ascii="Times New Roman" w:eastAsia="Times New Roman" w:hAnsi="Times New Roman" w:cs="Times New Roman"/>
          <w:sz w:val="22"/>
          <w:szCs w:val="22"/>
        </w:rPr>
        <w:t>the date on which implementation of the tasks shall begin.</w:t>
      </w:r>
    </w:p>
    <w:p w14:paraId="0000001F" w14:textId="77777777" w:rsidR="00541222" w:rsidRDefault="000911EF">
      <w:pPr>
        <w:spacing w:before="240"/>
        <w:ind w:left="1134" w:hanging="1134"/>
        <w:jc w:val="both"/>
        <w:rPr>
          <w:rFonts w:ascii="Times New Roman" w:eastAsia="Times New Roman" w:hAnsi="Times New Roman" w:cs="Times New Roman"/>
          <w:b/>
          <w:sz w:val="24"/>
          <w:szCs w:val="24"/>
        </w:rPr>
      </w:pPr>
      <w:bookmarkStart w:id="6" w:name="_heading=h.35nkun2" w:colFirst="0" w:colLast="0"/>
      <w:bookmarkEnd w:id="6"/>
      <w:r>
        <w:rPr>
          <w:rFonts w:ascii="Times New Roman" w:eastAsia="Times New Roman" w:hAnsi="Times New Roman" w:cs="Times New Roman"/>
          <w:b/>
          <w:sz w:val="24"/>
          <w:szCs w:val="24"/>
        </w:rPr>
        <w:t>Article 19</w:t>
      </w:r>
      <w:r>
        <w:rPr>
          <w:rFonts w:ascii="Times New Roman" w:eastAsia="Times New Roman" w:hAnsi="Times New Roman" w:cs="Times New Roman"/>
          <w:b/>
          <w:sz w:val="24"/>
          <w:szCs w:val="24"/>
        </w:rPr>
        <w:tab/>
        <w:t>Period of implementation of the tasks</w:t>
      </w:r>
    </w:p>
    <w:p w14:paraId="00000020" w14:textId="081CE6D2" w:rsidR="00541222" w:rsidRDefault="000911EF">
      <w:pPr>
        <w:ind w:left="1134" w:hanging="709"/>
        <w:jc w:val="both"/>
        <w:rPr>
          <w:rFonts w:ascii="Times New Roman" w:eastAsia="Times New Roman" w:hAnsi="Times New Roman" w:cs="Times New Roman"/>
          <w:sz w:val="22"/>
          <w:szCs w:val="22"/>
        </w:rPr>
      </w:pPr>
      <w:r w:rsidRPr="00792ADE">
        <w:rPr>
          <w:rFonts w:ascii="Times New Roman" w:eastAsia="Times New Roman" w:hAnsi="Times New Roman" w:cs="Times New Roman"/>
          <w:sz w:val="22"/>
          <w:szCs w:val="22"/>
        </w:rPr>
        <w:t>19.1</w:t>
      </w:r>
      <w:r w:rsidRPr="00792ADE">
        <w:rPr>
          <w:rFonts w:ascii="Times New Roman" w:eastAsia="Times New Roman" w:hAnsi="Times New Roman" w:cs="Times New Roman"/>
          <w:b/>
          <w:sz w:val="22"/>
          <w:szCs w:val="22"/>
        </w:rPr>
        <w:tab/>
      </w:r>
      <w:r w:rsidRPr="00792ADE">
        <w:rPr>
          <w:rFonts w:ascii="Times New Roman" w:eastAsia="Times New Roman" w:hAnsi="Times New Roman" w:cs="Times New Roman"/>
          <w:sz w:val="22"/>
          <w:szCs w:val="22"/>
        </w:rPr>
        <w:t>Period of implementation of the tasks is 240</w:t>
      </w:r>
      <w:r w:rsidR="00792ADE">
        <w:rPr>
          <w:rFonts w:ascii="Times New Roman" w:eastAsia="Times New Roman" w:hAnsi="Times New Roman" w:cs="Times New Roman"/>
          <w:sz w:val="22"/>
          <w:szCs w:val="22"/>
        </w:rPr>
        <w:t xml:space="preserve"> calendar</w:t>
      </w:r>
      <w:r w:rsidRPr="00792ADE">
        <w:rPr>
          <w:rFonts w:ascii="Times New Roman" w:eastAsia="Times New Roman" w:hAnsi="Times New Roman" w:cs="Times New Roman"/>
          <w:sz w:val="22"/>
          <w:szCs w:val="22"/>
        </w:rPr>
        <w:t xml:space="preserve"> days from the</w:t>
      </w:r>
      <w:r w:rsidR="00792ADE">
        <w:rPr>
          <w:rFonts w:ascii="Times New Roman" w:eastAsia="Times New Roman" w:hAnsi="Times New Roman" w:cs="Times New Roman"/>
          <w:sz w:val="22"/>
          <w:szCs w:val="22"/>
        </w:rPr>
        <w:t xml:space="preserve"> date stipulated in the</w:t>
      </w:r>
      <w:r w:rsidRPr="00792ADE">
        <w:rPr>
          <w:rFonts w:ascii="Times New Roman" w:eastAsia="Times New Roman" w:hAnsi="Times New Roman" w:cs="Times New Roman"/>
          <w:sz w:val="22"/>
          <w:szCs w:val="22"/>
        </w:rPr>
        <w:t xml:space="preserve"> </w:t>
      </w:r>
      <w:r w:rsidR="00792ADE">
        <w:rPr>
          <w:rFonts w:ascii="Times New Roman" w:eastAsia="Times New Roman" w:hAnsi="Times New Roman" w:cs="Times New Roman"/>
          <w:sz w:val="22"/>
          <w:szCs w:val="22"/>
        </w:rPr>
        <w:t>C</w:t>
      </w:r>
      <w:r w:rsidRPr="00792ADE">
        <w:rPr>
          <w:rFonts w:ascii="Times New Roman" w:eastAsia="Times New Roman" w:hAnsi="Times New Roman" w:cs="Times New Roman"/>
          <w:sz w:val="22"/>
          <w:szCs w:val="22"/>
        </w:rPr>
        <w:t xml:space="preserve">ommencement </w:t>
      </w:r>
      <w:r w:rsidR="00792ADE">
        <w:rPr>
          <w:rFonts w:ascii="Times New Roman" w:eastAsia="Times New Roman" w:hAnsi="Times New Roman" w:cs="Times New Roman"/>
          <w:sz w:val="22"/>
          <w:szCs w:val="22"/>
        </w:rPr>
        <w:t>or</w:t>
      </w:r>
      <w:r w:rsidR="004E246E">
        <w:rPr>
          <w:rFonts w:ascii="Times New Roman" w:eastAsia="Times New Roman" w:hAnsi="Times New Roman" w:cs="Times New Roman"/>
          <w:sz w:val="22"/>
          <w:szCs w:val="22"/>
        </w:rPr>
        <w:t>d</w:t>
      </w:r>
      <w:r w:rsidR="00792ADE">
        <w:rPr>
          <w:rFonts w:ascii="Times New Roman" w:eastAsia="Times New Roman" w:hAnsi="Times New Roman" w:cs="Times New Roman"/>
          <w:sz w:val="22"/>
          <w:szCs w:val="22"/>
        </w:rPr>
        <w:t>e</w:t>
      </w:r>
      <w:r w:rsidR="004E246E">
        <w:rPr>
          <w:rFonts w:ascii="Times New Roman" w:eastAsia="Times New Roman" w:hAnsi="Times New Roman" w:cs="Times New Roman"/>
          <w:sz w:val="22"/>
          <w:szCs w:val="22"/>
        </w:rPr>
        <w:t>r</w:t>
      </w:r>
      <w:r w:rsidRPr="00792ADE">
        <w:rPr>
          <w:rFonts w:ascii="Times New Roman" w:eastAsia="Times New Roman" w:hAnsi="Times New Roman" w:cs="Times New Roman"/>
          <w:sz w:val="22"/>
          <w:szCs w:val="22"/>
        </w:rPr>
        <w:t xml:space="preserve">. </w:t>
      </w:r>
    </w:p>
    <w:p w14:paraId="57CFB232" w14:textId="77777777" w:rsidR="006B4A99" w:rsidRDefault="006B4A99">
      <w:pPr>
        <w:ind w:left="1134" w:hanging="709"/>
        <w:jc w:val="both"/>
        <w:rPr>
          <w:rFonts w:ascii="Times New Roman" w:eastAsia="Times New Roman" w:hAnsi="Times New Roman" w:cs="Times New Roman"/>
          <w:sz w:val="22"/>
          <w:szCs w:val="22"/>
        </w:rPr>
      </w:pPr>
    </w:p>
    <w:p w14:paraId="6923859F" w14:textId="77777777" w:rsidR="00C20D8D" w:rsidRPr="00D759BB" w:rsidRDefault="00C20D8D" w:rsidP="00D759BB">
      <w:pPr>
        <w:autoSpaceDE w:val="0"/>
        <w:autoSpaceDN w:val="0"/>
        <w:adjustRightInd w:val="0"/>
        <w:spacing w:before="0" w:after="0"/>
        <w:rPr>
          <w:rFonts w:ascii="Times New Roman" w:hAnsi="Times New Roman" w:cs="Times New Roman"/>
          <w:snapToGrid/>
          <w:color w:val="000000"/>
          <w:sz w:val="24"/>
          <w:szCs w:val="24"/>
          <w:lang w:eastAsia="en-GB"/>
        </w:rPr>
      </w:pPr>
      <w:bookmarkStart w:id="7" w:name="_heading=h.2jxsxqh" w:colFirst="0" w:colLast="0"/>
      <w:bookmarkEnd w:id="7"/>
    </w:p>
    <w:p w14:paraId="239237C2" w14:textId="55F412F0" w:rsidR="00D759BB" w:rsidRDefault="00D759BB" w:rsidP="00D759BB">
      <w:pPr>
        <w:autoSpaceDE w:val="0"/>
        <w:autoSpaceDN w:val="0"/>
        <w:adjustRightInd w:val="0"/>
        <w:spacing w:before="0" w:after="0"/>
        <w:rPr>
          <w:rFonts w:ascii="Times New Roman" w:hAnsi="Times New Roman" w:cs="Times New Roman"/>
          <w:b/>
          <w:bCs/>
          <w:snapToGrid/>
          <w:color w:val="000000"/>
          <w:sz w:val="23"/>
          <w:szCs w:val="23"/>
          <w:lang w:eastAsia="en-GB"/>
        </w:rPr>
      </w:pPr>
      <w:r w:rsidRPr="00D759BB">
        <w:rPr>
          <w:rFonts w:ascii="Times New Roman" w:hAnsi="Times New Roman" w:cs="Times New Roman"/>
          <w:b/>
          <w:bCs/>
          <w:snapToGrid/>
          <w:color w:val="000000"/>
          <w:sz w:val="23"/>
          <w:szCs w:val="23"/>
          <w:lang w:eastAsia="en-GB"/>
        </w:rPr>
        <w:t xml:space="preserve">Article 25 Inspection and testing </w:t>
      </w:r>
    </w:p>
    <w:p w14:paraId="0F8754D0" w14:textId="77777777" w:rsidR="006B4A99" w:rsidRPr="00D759BB" w:rsidRDefault="006B4A99" w:rsidP="00D759BB">
      <w:pPr>
        <w:autoSpaceDE w:val="0"/>
        <w:autoSpaceDN w:val="0"/>
        <w:adjustRightInd w:val="0"/>
        <w:spacing w:before="0" w:after="0"/>
        <w:rPr>
          <w:rFonts w:ascii="Times New Roman" w:hAnsi="Times New Roman" w:cs="Times New Roman"/>
          <w:snapToGrid/>
          <w:color w:val="000000"/>
          <w:sz w:val="23"/>
          <w:szCs w:val="23"/>
          <w:lang w:eastAsia="en-GB"/>
        </w:rPr>
      </w:pPr>
    </w:p>
    <w:p w14:paraId="3B71E31F" w14:textId="20E843A0" w:rsidR="00D759BB" w:rsidRPr="00D759BB" w:rsidRDefault="00D759BB" w:rsidP="006B4A99">
      <w:pPr>
        <w:autoSpaceDE w:val="0"/>
        <w:autoSpaceDN w:val="0"/>
        <w:adjustRightInd w:val="0"/>
        <w:spacing w:before="0" w:after="0"/>
        <w:ind w:hanging="426"/>
        <w:jc w:val="both"/>
        <w:rPr>
          <w:rFonts w:ascii="Times New Roman" w:hAnsi="Times New Roman" w:cs="Times New Roman"/>
          <w:snapToGrid/>
          <w:color w:val="000000"/>
          <w:sz w:val="22"/>
          <w:szCs w:val="22"/>
          <w:lang w:eastAsia="en-GB"/>
        </w:rPr>
      </w:pPr>
      <w:r w:rsidRPr="00D759BB">
        <w:rPr>
          <w:rFonts w:ascii="Times New Roman" w:hAnsi="Times New Roman" w:cs="Times New Roman"/>
          <w:snapToGrid/>
          <w:color w:val="000000"/>
          <w:sz w:val="22"/>
          <w:szCs w:val="22"/>
          <w:lang w:eastAsia="en-GB"/>
        </w:rPr>
        <w:t>25.2</w:t>
      </w:r>
      <w:r w:rsidR="006B4A99">
        <w:rPr>
          <w:rFonts w:ascii="Times New Roman" w:hAnsi="Times New Roman" w:cs="Times New Roman"/>
          <w:snapToGrid/>
          <w:color w:val="000000"/>
          <w:sz w:val="22"/>
          <w:szCs w:val="22"/>
          <w:lang w:eastAsia="en-GB"/>
        </w:rPr>
        <w:t xml:space="preserve"> </w:t>
      </w:r>
      <w:r w:rsidRPr="00D759BB">
        <w:rPr>
          <w:rFonts w:ascii="Times New Roman" w:hAnsi="Times New Roman" w:cs="Times New Roman"/>
          <w:snapToGrid/>
          <w:color w:val="000000"/>
          <w:sz w:val="22"/>
          <w:szCs w:val="22"/>
          <w:lang w:eastAsia="en-GB"/>
        </w:rPr>
        <w:t xml:space="preserve"> The representatives of both, the Contracting Authority and Final Beneficiary, shall be entitled to inspect, examine measure and test the components, materials and workmanship, and check the progress of preparation, fabrication or manufacture of anything being prepared, fabricated or manufactured for delivery under the contract (hereinafter “Goods”), in order to establish whether the components, materials and workmanship are of the requisite quality and quantity. </w:t>
      </w:r>
    </w:p>
    <w:p w14:paraId="1B22E758" w14:textId="77777777" w:rsidR="00D759BB" w:rsidRPr="00D759BB" w:rsidRDefault="00D759BB" w:rsidP="006B4A99">
      <w:pPr>
        <w:autoSpaceDE w:val="0"/>
        <w:autoSpaceDN w:val="0"/>
        <w:adjustRightInd w:val="0"/>
        <w:spacing w:before="0" w:after="0"/>
        <w:jc w:val="both"/>
        <w:rPr>
          <w:rFonts w:ascii="Times New Roman" w:hAnsi="Times New Roman" w:cs="Times New Roman"/>
          <w:snapToGrid/>
          <w:color w:val="000000"/>
          <w:sz w:val="22"/>
          <w:szCs w:val="22"/>
          <w:lang w:eastAsia="en-GB"/>
        </w:rPr>
      </w:pPr>
      <w:r w:rsidRPr="00D759BB">
        <w:rPr>
          <w:rFonts w:ascii="Times New Roman" w:hAnsi="Times New Roman" w:cs="Times New Roman"/>
          <w:snapToGrid/>
          <w:color w:val="000000"/>
          <w:sz w:val="22"/>
          <w:szCs w:val="22"/>
          <w:lang w:eastAsia="en-GB"/>
        </w:rPr>
        <w:t xml:space="preserve">This shall take place upon delivery, and in accordance with Article 25 of the General Conditions at the delivery addresses as specified in Appendix I to Annex II + III: Technical Specifications + Technical Offer (table Delivery locations). </w:t>
      </w:r>
    </w:p>
    <w:p w14:paraId="33D4A22A" w14:textId="13758DA3" w:rsidR="00D759BB" w:rsidRPr="00D759BB" w:rsidRDefault="00D759BB" w:rsidP="006B4A99">
      <w:pPr>
        <w:autoSpaceDE w:val="0"/>
        <w:autoSpaceDN w:val="0"/>
        <w:adjustRightInd w:val="0"/>
        <w:spacing w:before="0" w:after="0"/>
        <w:jc w:val="both"/>
        <w:rPr>
          <w:rFonts w:ascii="Times New Roman" w:hAnsi="Times New Roman" w:cs="Times New Roman"/>
          <w:snapToGrid/>
          <w:sz w:val="22"/>
          <w:szCs w:val="22"/>
          <w:lang w:eastAsia="en-GB"/>
        </w:rPr>
      </w:pPr>
      <w:r w:rsidRPr="00D759BB">
        <w:rPr>
          <w:rFonts w:ascii="Times New Roman" w:hAnsi="Times New Roman" w:cs="Times New Roman"/>
          <w:snapToGrid/>
          <w:color w:val="000000"/>
          <w:sz w:val="22"/>
          <w:szCs w:val="22"/>
          <w:lang w:eastAsia="en-GB"/>
        </w:rPr>
        <w:t xml:space="preserve">The Contracting Authority may reject any Goods or any part thereof that fail to pass any test and/or inspection or do not conform to the specifications. </w:t>
      </w:r>
      <w:r w:rsidRPr="00D759BB">
        <w:rPr>
          <w:rFonts w:ascii="Times New Roman" w:hAnsi="Times New Roman" w:cs="Times New Roman"/>
          <w:snapToGrid/>
          <w:sz w:val="22"/>
          <w:szCs w:val="22"/>
          <w:lang w:eastAsia="en-GB"/>
        </w:rPr>
        <w:t xml:space="preserve">Contractor shall either rectify or replace such rejected Goods or parts thereof or make alterations necessary to meet the specifications at no cost to the Contracting Authority, and shall repeat the test and/or inspection, at no cost to the Contracting Authority. </w:t>
      </w:r>
    </w:p>
    <w:p w14:paraId="7F5DF43B" w14:textId="77777777" w:rsidR="00D759BB" w:rsidRPr="00D759BB" w:rsidRDefault="00D759BB" w:rsidP="006B4A99">
      <w:pPr>
        <w:autoSpaceDE w:val="0"/>
        <w:autoSpaceDN w:val="0"/>
        <w:adjustRightInd w:val="0"/>
        <w:spacing w:before="0" w:after="0"/>
        <w:jc w:val="both"/>
        <w:rPr>
          <w:rFonts w:ascii="Times New Roman" w:hAnsi="Times New Roman" w:cs="Times New Roman"/>
          <w:snapToGrid/>
          <w:sz w:val="22"/>
          <w:szCs w:val="22"/>
          <w:lang w:eastAsia="en-GB"/>
        </w:rPr>
      </w:pPr>
      <w:r w:rsidRPr="00D759BB">
        <w:rPr>
          <w:rFonts w:ascii="Times New Roman" w:hAnsi="Times New Roman" w:cs="Times New Roman"/>
          <w:snapToGrid/>
          <w:sz w:val="22"/>
          <w:szCs w:val="22"/>
          <w:lang w:eastAsia="en-GB"/>
        </w:rPr>
        <w:t xml:space="preserve">The Contractor agrees that neither the execution of a test and/or inspection of the Goods or any part thereof, nor the attendance by the Contracting Authority or its representative, nor the issue of any report, shall release the Contractor from any warranties or other obligations under the Contract. </w:t>
      </w:r>
    </w:p>
    <w:p w14:paraId="526F6681" w14:textId="77777777" w:rsidR="00D759BB" w:rsidRPr="00D759BB" w:rsidRDefault="00D759BB" w:rsidP="006B4A99">
      <w:pPr>
        <w:autoSpaceDE w:val="0"/>
        <w:autoSpaceDN w:val="0"/>
        <w:adjustRightInd w:val="0"/>
        <w:spacing w:before="0" w:after="0"/>
        <w:jc w:val="both"/>
        <w:rPr>
          <w:rFonts w:ascii="Times New Roman" w:hAnsi="Times New Roman" w:cs="Times New Roman"/>
          <w:snapToGrid/>
          <w:sz w:val="22"/>
          <w:szCs w:val="22"/>
          <w:lang w:eastAsia="en-GB"/>
        </w:rPr>
      </w:pPr>
      <w:r w:rsidRPr="00D759BB">
        <w:rPr>
          <w:rFonts w:ascii="Times New Roman" w:hAnsi="Times New Roman" w:cs="Times New Roman"/>
          <w:snapToGrid/>
          <w:sz w:val="22"/>
          <w:szCs w:val="22"/>
          <w:lang w:eastAsia="en-GB"/>
        </w:rPr>
        <w:t xml:space="preserve">The Contracting Authority shall give notice to the Contractor stating the nature of any such defects together with all available evidence thereof, promptly following the discovery thereof. The Contracting Authority shall afford all reasonable opportunity for the Contractor to inspect such defects. </w:t>
      </w:r>
    </w:p>
    <w:p w14:paraId="16BC526F" w14:textId="77777777" w:rsidR="00D759BB" w:rsidRPr="00D759BB" w:rsidRDefault="00D759BB" w:rsidP="006B4A99">
      <w:pPr>
        <w:autoSpaceDE w:val="0"/>
        <w:autoSpaceDN w:val="0"/>
        <w:adjustRightInd w:val="0"/>
        <w:spacing w:before="0" w:after="0"/>
        <w:jc w:val="both"/>
        <w:rPr>
          <w:rFonts w:ascii="Times New Roman" w:hAnsi="Times New Roman" w:cs="Times New Roman"/>
          <w:snapToGrid/>
          <w:sz w:val="22"/>
          <w:szCs w:val="22"/>
          <w:lang w:eastAsia="en-GB"/>
        </w:rPr>
      </w:pPr>
      <w:r w:rsidRPr="00D759BB">
        <w:rPr>
          <w:rFonts w:ascii="Times New Roman" w:hAnsi="Times New Roman" w:cs="Times New Roman"/>
          <w:snapToGrid/>
          <w:sz w:val="22"/>
          <w:szCs w:val="22"/>
          <w:lang w:eastAsia="en-GB"/>
        </w:rPr>
        <w:t xml:space="preserve">Upon receipt of such notice, the Contractor shall, within the period mutually agreed, expeditiously repair or replace the defective Goods or parts thereof, at no cost to the Contracting Authority. </w:t>
      </w:r>
    </w:p>
    <w:p w14:paraId="1C0B9B54" w14:textId="77777777" w:rsidR="00D759BB" w:rsidRDefault="00D759BB" w:rsidP="006B4A99">
      <w:pPr>
        <w:spacing w:before="240"/>
        <w:jc w:val="both"/>
        <w:rPr>
          <w:rFonts w:ascii="Times New Roman" w:hAnsi="Times New Roman" w:cs="Times New Roman"/>
          <w:snapToGrid/>
          <w:sz w:val="22"/>
          <w:szCs w:val="22"/>
          <w:lang w:eastAsia="en-GB"/>
        </w:rPr>
      </w:pPr>
      <w:r w:rsidRPr="00D759BB">
        <w:rPr>
          <w:rFonts w:ascii="Times New Roman" w:hAnsi="Times New Roman" w:cs="Times New Roman"/>
          <w:snapToGrid/>
          <w:sz w:val="22"/>
          <w:szCs w:val="22"/>
          <w:lang w:eastAsia="en-GB"/>
        </w:rPr>
        <w:t xml:space="preserve">If having been notified, the Contractor fails to remedy the defect within the period agreed, the Contracting Authority may proceed to take within a reasonable period such remedial action as may be necessary, at the Contractor’s risk and expense and without prejudice to any other rights which the Contracting Authority may have against the Contractor under the Contract. </w:t>
      </w:r>
    </w:p>
    <w:p w14:paraId="00000021" w14:textId="4160077A" w:rsidR="00541222" w:rsidRDefault="000911EF" w:rsidP="00D759BB">
      <w:pPr>
        <w:spacing w:before="240"/>
        <w:ind w:left="1134" w:hanging="113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26</w:t>
      </w:r>
      <w:r>
        <w:rPr>
          <w:rFonts w:ascii="Times New Roman" w:eastAsia="Times New Roman" w:hAnsi="Times New Roman" w:cs="Times New Roman"/>
          <w:b/>
          <w:sz w:val="24"/>
          <w:szCs w:val="24"/>
        </w:rPr>
        <w:tab/>
        <w:t>General principles for payments</w:t>
      </w:r>
    </w:p>
    <w:p w14:paraId="00000022" w14:textId="77777777" w:rsidR="00541222" w:rsidRDefault="000911EF">
      <w:pPr>
        <w:tabs>
          <w:tab w:val="right" w:pos="9885"/>
        </w:tabs>
        <w:ind w:left="1134" w:hanging="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26.1</w:t>
      </w:r>
      <w:r>
        <w:rPr>
          <w:rFonts w:ascii="Times New Roman" w:eastAsia="Times New Roman" w:hAnsi="Times New Roman" w:cs="Times New Roman"/>
          <w:sz w:val="22"/>
          <w:szCs w:val="22"/>
        </w:rPr>
        <w:tab/>
        <w:t>Payments shall be made in EUR.</w:t>
      </w:r>
    </w:p>
    <w:p w14:paraId="75B32B96" w14:textId="77777777" w:rsidR="004E246E" w:rsidRDefault="000911EF" w:rsidP="004E246E">
      <w:pPr>
        <w:ind w:left="113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Payments shall be authorised and made by</w:t>
      </w:r>
      <w:r w:rsidR="004E246E">
        <w:rPr>
          <w:rFonts w:ascii="Times New Roman" w:eastAsia="Times New Roman" w:hAnsi="Times New Roman" w:cs="Times New Roman"/>
          <w:sz w:val="22"/>
          <w:szCs w:val="22"/>
        </w:rPr>
        <w:t xml:space="preserve"> Contracting Authority </w:t>
      </w:r>
    </w:p>
    <w:p w14:paraId="5990D071" w14:textId="3C09CF99" w:rsidR="004E246E" w:rsidRDefault="000911EF" w:rsidP="004E246E">
      <w:pPr>
        <w:ind w:left="113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Ministry of </w:t>
      </w:r>
      <w:r w:rsidR="004E246E">
        <w:rPr>
          <w:rFonts w:ascii="Times New Roman" w:eastAsia="Times New Roman" w:hAnsi="Times New Roman" w:cs="Times New Roman"/>
          <w:sz w:val="22"/>
          <w:szCs w:val="22"/>
        </w:rPr>
        <w:t>I</w:t>
      </w:r>
      <w:r>
        <w:rPr>
          <w:rFonts w:ascii="Times New Roman" w:eastAsia="Times New Roman" w:hAnsi="Times New Roman" w:cs="Times New Roman"/>
          <w:sz w:val="22"/>
          <w:szCs w:val="22"/>
        </w:rPr>
        <w:t xml:space="preserve">nterior - Directorate for </w:t>
      </w:r>
      <w:r w:rsidR="004E246E">
        <w:rPr>
          <w:rFonts w:ascii="Times New Roman" w:eastAsia="Times New Roman" w:hAnsi="Times New Roman" w:cs="Times New Roman"/>
          <w:sz w:val="22"/>
          <w:szCs w:val="22"/>
        </w:rPr>
        <w:t>E</w:t>
      </w:r>
      <w:r>
        <w:rPr>
          <w:rFonts w:ascii="Times New Roman" w:eastAsia="Times New Roman" w:hAnsi="Times New Roman" w:cs="Times New Roman"/>
          <w:sz w:val="22"/>
          <w:szCs w:val="22"/>
        </w:rPr>
        <w:t xml:space="preserve">mergency </w:t>
      </w:r>
      <w:r w:rsidR="004E246E">
        <w:rPr>
          <w:rFonts w:ascii="Times New Roman" w:eastAsia="Times New Roman" w:hAnsi="Times New Roman" w:cs="Times New Roman"/>
          <w:sz w:val="22"/>
          <w:szCs w:val="22"/>
        </w:rPr>
        <w:t>M</w:t>
      </w:r>
      <w:r>
        <w:rPr>
          <w:rFonts w:ascii="Times New Roman" w:eastAsia="Times New Roman" w:hAnsi="Times New Roman" w:cs="Times New Roman"/>
          <w:sz w:val="22"/>
          <w:szCs w:val="22"/>
        </w:rPr>
        <w:t>anagement</w:t>
      </w:r>
    </w:p>
    <w:p w14:paraId="597908F4" w14:textId="77777777" w:rsidR="004E246E" w:rsidRDefault="000911EF" w:rsidP="004E246E">
      <w:pPr>
        <w:ind w:left="113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Bul. </w:t>
      </w:r>
      <w:proofErr w:type="spellStart"/>
      <w:r>
        <w:rPr>
          <w:rFonts w:ascii="Times New Roman" w:eastAsia="Times New Roman" w:hAnsi="Times New Roman" w:cs="Times New Roman"/>
          <w:sz w:val="22"/>
          <w:szCs w:val="22"/>
        </w:rPr>
        <w:t>Sv</w:t>
      </w:r>
      <w:proofErr w:type="spellEnd"/>
      <w:r>
        <w:rPr>
          <w:rFonts w:ascii="Times New Roman" w:eastAsia="Times New Roman" w:hAnsi="Times New Roman" w:cs="Times New Roman"/>
          <w:sz w:val="22"/>
          <w:szCs w:val="22"/>
        </w:rPr>
        <w:t xml:space="preserve">. Petra </w:t>
      </w:r>
      <w:proofErr w:type="spellStart"/>
      <w:r>
        <w:rPr>
          <w:rFonts w:ascii="Times New Roman" w:eastAsia="Times New Roman" w:hAnsi="Times New Roman" w:cs="Times New Roman"/>
          <w:sz w:val="22"/>
          <w:szCs w:val="22"/>
        </w:rPr>
        <w:t>Cetinjskog</w:t>
      </w:r>
      <w:proofErr w:type="spellEnd"/>
      <w:r>
        <w:rPr>
          <w:rFonts w:ascii="Times New Roman" w:eastAsia="Times New Roman" w:hAnsi="Times New Roman" w:cs="Times New Roman"/>
          <w:sz w:val="22"/>
          <w:szCs w:val="22"/>
        </w:rPr>
        <w:t xml:space="preserve"> 22</w:t>
      </w:r>
    </w:p>
    <w:p w14:paraId="00000028" w14:textId="5F6DFB8B" w:rsidR="00541222" w:rsidRDefault="000911EF" w:rsidP="004E246E">
      <w:pPr>
        <w:ind w:left="113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Podgorica, Montenegro</w:t>
      </w:r>
    </w:p>
    <w:p w14:paraId="00000029" w14:textId="77777777" w:rsidR="00541222" w:rsidRDefault="000911EF">
      <w:pPr>
        <w:ind w:left="1134" w:hanging="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26.3</w:t>
      </w:r>
      <w:r>
        <w:rPr>
          <w:rFonts w:ascii="Times New Roman" w:eastAsia="Times New Roman" w:hAnsi="Times New Roman" w:cs="Times New Roman"/>
          <w:sz w:val="22"/>
          <w:szCs w:val="22"/>
        </w:rPr>
        <w:tab/>
        <w:t>By derogation, the final payment to the contractor of the amounts due shall be made within 90 days after receipt by the contracting authority of an invoice and of the application for the certificate of provisional acceptance.</w:t>
      </w:r>
    </w:p>
    <w:p w14:paraId="0000002A" w14:textId="77777777" w:rsidR="00541222" w:rsidRDefault="00541222">
      <w:pPr>
        <w:jc w:val="both"/>
        <w:rPr>
          <w:rFonts w:ascii="Times New Roman" w:eastAsia="Times New Roman" w:hAnsi="Times New Roman" w:cs="Times New Roman"/>
          <w:sz w:val="22"/>
          <w:szCs w:val="22"/>
        </w:rPr>
      </w:pPr>
    </w:p>
    <w:p w14:paraId="0000002B" w14:textId="77777777" w:rsidR="00541222" w:rsidRDefault="000911EF">
      <w:pPr>
        <w:ind w:left="1134" w:hanging="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26.5</w:t>
      </w:r>
      <w:r>
        <w:rPr>
          <w:rFonts w:ascii="Times New Roman" w:eastAsia="Times New Roman" w:hAnsi="Times New Roman" w:cs="Times New Roman"/>
          <w:sz w:val="22"/>
          <w:szCs w:val="22"/>
        </w:rPr>
        <w:tab/>
        <w:t>In order to obtain payments, the contractor must forward to the authority referred to in paragraph 26.1 above:</w:t>
      </w:r>
    </w:p>
    <w:p w14:paraId="0000002C" w14:textId="1D27F754" w:rsidR="00541222" w:rsidRDefault="000911EF">
      <w:pPr>
        <w:ind w:left="1560" w:hanging="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For the</w:t>
      </w:r>
      <w:r>
        <w:rPr>
          <w:rFonts w:ascii="Times New Roman" w:eastAsia="Times New Roman" w:hAnsi="Times New Roman" w:cs="Times New Roman"/>
          <w:b/>
          <w:sz w:val="22"/>
          <w:szCs w:val="22"/>
        </w:rPr>
        <w:t xml:space="preserve"> 60% </w:t>
      </w:r>
      <w:r>
        <w:rPr>
          <w:rFonts w:ascii="Times New Roman" w:eastAsia="Times New Roman" w:hAnsi="Times New Roman" w:cs="Times New Roman"/>
          <w:sz w:val="22"/>
          <w:szCs w:val="22"/>
        </w:rPr>
        <w:t>pre-financing,</w:t>
      </w:r>
      <w:r w:rsidR="004E246E">
        <w:rPr>
          <w:rFonts w:ascii="Times New Roman" w:eastAsia="Times New Roman" w:hAnsi="Times New Roman" w:cs="Times New Roman"/>
          <w:sz w:val="22"/>
          <w:szCs w:val="22"/>
        </w:rPr>
        <w:t xml:space="preserve"> in addition to the performance guarantee, the invoice and</w:t>
      </w:r>
      <w:r>
        <w:rPr>
          <w:rFonts w:ascii="Times New Roman" w:eastAsia="Times New Roman" w:hAnsi="Times New Roman" w:cs="Times New Roman"/>
          <w:sz w:val="22"/>
          <w:szCs w:val="22"/>
        </w:rPr>
        <w:t xml:space="preserve"> the pre-financing guarantee</w:t>
      </w:r>
    </w:p>
    <w:p w14:paraId="0D354736" w14:textId="09771DA1" w:rsidR="004E246E" w:rsidRPr="006B4A99" w:rsidRDefault="000911EF" w:rsidP="006B4A99">
      <w:pPr>
        <w:spacing w:after="0"/>
        <w:ind w:left="1559" w:hanging="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 xml:space="preserve">For the </w:t>
      </w:r>
      <w:r>
        <w:rPr>
          <w:rFonts w:ascii="Times New Roman" w:eastAsia="Times New Roman" w:hAnsi="Times New Roman" w:cs="Times New Roman"/>
          <w:b/>
          <w:sz w:val="22"/>
          <w:szCs w:val="22"/>
        </w:rPr>
        <w:t>40%</w:t>
      </w:r>
      <w:r>
        <w:rPr>
          <w:rFonts w:ascii="Times New Roman" w:eastAsia="Times New Roman" w:hAnsi="Times New Roman" w:cs="Times New Roman"/>
          <w:sz w:val="22"/>
          <w:szCs w:val="22"/>
        </w:rPr>
        <w:t xml:space="preserve"> </w:t>
      </w:r>
      <w:r w:rsidRPr="004E246E">
        <w:rPr>
          <w:rFonts w:ascii="Times New Roman" w:eastAsia="Times New Roman" w:hAnsi="Times New Roman" w:cs="Times New Roman"/>
          <w:sz w:val="22"/>
          <w:szCs w:val="22"/>
        </w:rPr>
        <w:t>balance the invoice(s) together with the request for provisional acceptance of the supplies.</w:t>
      </w:r>
    </w:p>
    <w:p w14:paraId="0000002E" w14:textId="77777777" w:rsidR="00541222" w:rsidRDefault="000911EF">
      <w:pPr>
        <w:spacing w:before="240"/>
        <w:ind w:left="1134" w:hanging="1134"/>
        <w:jc w:val="both"/>
        <w:rPr>
          <w:rFonts w:ascii="Times New Roman" w:eastAsia="Times New Roman" w:hAnsi="Times New Roman" w:cs="Times New Roman"/>
          <w:b/>
          <w:sz w:val="24"/>
          <w:szCs w:val="24"/>
        </w:rPr>
      </w:pPr>
      <w:bookmarkStart w:id="8" w:name="_heading=h.z337ya" w:colFirst="0" w:colLast="0"/>
      <w:bookmarkEnd w:id="8"/>
      <w:r>
        <w:rPr>
          <w:rFonts w:ascii="Times New Roman" w:eastAsia="Times New Roman" w:hAnsi="Times New Roman" w:cs="Times New Roman"/>
          <w:b/>
          <w:sz w:val="24"/>
          <w:szCs w:val="24"/>
        </w:rPr>
        <w:t>Article 28</w:t>
      </w:r>
      <w:r>
        <w:rPr>
          <w:rFonts w:ascii="Times New Roman" w:eastAsia="Times New Roman" w:hAnsi="Times New Roman" w:cs="Times New Roman"/>
          <w:b/>
          <w:sz w:val="24"/>
          <w:szCs w:val="24"/>
        </w:rPr>
        <w:tab/>
        <w:t>Delayed payments</w:t>
      </w:r>
    </w:p>
    <w:p w14:paraId="0000002F" w14:textId="77777777" w:rsidR="00541222" w:rsidRDefault="000911EF">
      <w:pPr>
        <w:ind w:left="1134" w:hanging="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28.2</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By derogation from Article 28.2 of the general conditions, once the deadline laid down in Article 26.3 has expired, the contractor shall, upon demand, be entitled to late-</w:t>
      </w:r>
      <w:r>
        <w:rPr>
          <w:rFonts w:ascii="Times New Roman" w:eastAsia="Times New Roman" w:hAnsi="Times New Roman" w:cs="Times New Roman"/>
          <w:sz w:val="22"/>
          <w:szCs w:val="22"/>
        </w:rPr>
        <w:lastRenderedPageBreak/>
        <w:t>payment interest at the rate and for the period mentioned in the general conditions. The demand must be submitted within two months of receiving late payment.</w:t>
      </w:r>
    </w:p>
    <w:p w14:paraId="00000030" w14:textId="77777777" w:rsidR="00541222" w:rsidRDefault="000911EF">
      <w:pPr>
        <w:spacing w:before="240"/>
        <w:ind w:left="1134" w:hanging="113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29</w:t>
      </w:r>
      <w:r>
        <w:rPr>
          <w:rFonts w:ascii="Times New Roman" w:eastAsia="Times New Roman" w:hAnsi="Times New Roman" w:cs="Times New Roman"/>
          <w:b/>
          <w:sz w:val="24"/>
          <w:szCs w:val="24"/>
        </w:rPr>
        <w:tab/>
        <w:t>Delivery</w:t>
      </w:r>
    </w:p>
    <w:p w14:paraId="7BAE6607" w14:textId="77777777" w:rsidR="004E246E" w:rsidRPr="004E246E" w:rsidRDefault="004E246E" w:rsidP="004E246E">
      <w:pPr>
        <w:autoSpaceDE w:val="0"/>
        <w:autoSpaceDN w:val="0"/>
        <w:adjustRightInd w:val="0"/>
        <w:spacing w:before="0" w:after="0"/>
        <w:rPr>
          <w:rFonts w:ascii="Times New Roman" w:hAnsi="Times New Roman" w:cs="Times New Roman"/>
          <w:snapToGrid/>
          <w:color w:val="000000"/>
          <w:sz w:val="22"/>
          <w:szCs w:val="22"/>
          <w:lang w:eastAsia="en-GB"/>
        </w:rPr>
      </w:pPr>
      <w:bookmarkStart w:id="9" w:name="_heading=h.3j2qqm3" w:colFirst="0" w:colLast="0"/>
      <w:bookmarkEnd w:id="9"/>
      <w:r w:rsidRPr="004E246E">
        <w:rPr>
          <w:rFonts w:ascii="Times New Roman" w:hAnsi="Times New Roman" w:cs="Times New Roman"/>
          <w:snapToGrid/>
          <w:color w:val="000000"/>
          <w:sz w:val="22"/>
          <w:szCs w:val="22"/>
          <w:lang w:eastAsia="en-GB"/>
        </w:rPr>
        <w:t xml:space="preserve">29.3 The packaging shall become the property of the recipient subject to environmental considerations. </w:t>
      </w:r>
    </w:p>
    <w:p w14:paraId="6C8D230F" w14:textId="77777777" w:rsidR="004E246E" w:rsidRPr="004E246E" w:rsidRDefault="004E246E" w:rsidP="004E246E">
      <w:pPr>
        <w:autoSpaceDE w:val="0"/>
        <w:autoSpaceDN w:val="0"/>
        <w:adjustRightInd w:val="0"/>
        <w:spacing w:before="0" w:after="0"/>
        <w:rPr>
          <w:rFonts w:ascii="Times New Roman" w:hAnsi="Times New Roman" w:cs="Times New Roman"/>
          <w:snapToGrid/>
          <w:color w:val="000000"/>
          <w:sz w:val="22"/>
          <w:szCs w:val="22"/>
          <w:lang w:eastAsia="en-GB"/>
        </w:rPr>
      </w:pPr>
      <w:r w:rsidRPr="004E246E">
        <w:rPr>
          <w:rFonts w:ascii="Times New Roman" w:hAnsi="Times New Roman" w:cs="Times New Roman"/>
          <w:snapToGrid/>
          <w:color w:val="000000"/>
          <w:sz w:val="22"/>
          <w:szCs w:val="22"/>
          <w:lang w:eastAsia="en-GB"/>
        </w:rPr>
        <w:t xml:space="preserve">29.5 A delivery statement drawn up by the Contractor shall include list of items to be delivered, </w:t>
      </w:r>
      <w:proofErr w:type="gramStart"/>
      <w:r w:rsidRPr="004E246E">
        <w:rPr>
          <w:rFonts w:ascii="Times New Roman" w:hAnsi="Times New Roman" w:cs="Times New Roman"/>
          <w:snapToGrid/>
          <w:color w:val="000000"/>
          <w:sz w:val="22"/>
          <w:szCs w:val="22"/>
          <w:lang w:eastAsia="en-GB"/>
        </w:rPr>
        <w:t>amount</w:t>
      </w:r>
      <w:proofErr w:type="gramEnd"/>
      <w:r w:rsidRPr="004E246E">
        <w:rPr>
          <w:rFonts w:ascii="Times New Roman" w:hAnsi="Times New Roman" w:cs="Times New Roman"/>
          <w:snapToGrid/>
          <w:color w:val="000000"/>
          <w:sz w:val="22"/>
          <w:szCs w:val="22"/>
          <w:lang w:eastAsia="en-GB"/>
        </w:rPr>
        <w:t xml:space="preserve"> of items to be delivered, indication that the goods delivered have been in perfect condition when packed at manufacturing site. </w:t>
      </w:r>
    </w:p>
    <w:p w14:paraId="46657BBA" w14:textId="77777777" w:rsidR="004E246E" w:rsidRDefault="004E246E" w:rsidP="004E246E">
      <w:pPr>
        <w:spacing w:before="240"/>
        <w:jc w:val="both"/>
        <w:rPr>
          <w:rFonts w:ascii="Times New Roman" w:hAnsi="Times New Roman" w:cs="Times New Roman"/>
          <w:snapToGrid/>
          <w:color w:val="000000"/>
          <w:sz w:val="22"/>
          <w:szCs w:val="22"/>
          <w:lang w:eastAsia="en-GB"/>
        </w:rPr>
      </w:pPr>
      <w:r w:rsidRPr="004E246E">
        <w:rPr>
          <w:rFonts w:ascii="Times New Roman" w:hAnsi="Times New Roman" w:cs="Times New Roman"/>
          <w:snapToGrid/>
          <w:color w:val="000000"/>
          <w:sz w:val="22"/>
          <w:szCs w:val="22"/>
          <w:lang w:eastAsia="en-GB"/>
        </w:rPr>
        <w:t xml:space="preserve">29.6 Delivery shall be deemed to have been made when there is written evidence available to both Parties that delivery of the supplies has taken place in accordance with the terms of the contract. The documentation requested to prove this are invoice(s), delivery statements, and acceptance of delivery statement. </w:t>
      </w:r>
    </w:p>
    <w:p w14:paraId="00000034" w14:textId="41FDF324" w:rsidR="00541222" w:rsidRDefault="000911EF" w:rsidP="004E246E">
      <w:pPr>
        <w:spacing w:before="240"/>
        <w:ind w:left="1134" w:hanging="113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31</w:t>
      </w:r>
      <w:r>
        <w:rPr>
          <w:rFonts w:ascii="Times New Roman" w:eastAsia="Times New Roman" w:hAnsi="Times New Roman" w:cs="Times New Roman"/>
          <w:b/>
          <w:sz w:val="24"/>
          <w:szCs w:val="24"/>
        </w:rPr>
        <w:tab/>
        <w:t>Provisional acceptance</w:t>
      </w:r>
    </w:p>
    <w:p w14:paraId="1F726B82" w14:textId="77777777" w:rsidR="004E246E" w:rsidRPr="004E246E" w:rsidRDefault="004E246E" w:rsidP="00C20D8D">
      <w:pPr>
        <w:autoSpaceDE w:val="0"/>
        <w:autoSpaceDN w:val="0"/>
        <w:adjustRightInd w:val="0"/>
        <w:spacing w:before="0" w:after="0"/>
        <w:jc w:val="both"/>
        <w:rPr>
          <w:rFonts w:ascii="Times New Roman" w:hAnsi="Times New Roman" w:cs="Times New Roman"/>
          <w:snapToGrid/>
          <w:color w:val="000000"/>
          <w:sz w:val="22"/>
          <w:szCs w:val="22"/>
          <w:lang w:eastAsia="en-GB"/>
        </w:rPr>
      </w:pPr>
      <w:bookmarkStart w:id="10" w:name="_heading=h.1y810tw" w:colFirst="0" w:colLast="0"/>
      <w:bookmarkEnd w:id="10"/>
      <w:r w:rsidRPr="004E246E">
        <w:rPr>
          <w:rFonts w:ascii="Times New Roman" w:hAnsi="Times New Roman" w:cs="Times New Roman"/>
          <w:snapToGrid/>
          <w:color w:val="000000"/>
          <w:sz w:val="22"/>
          <w:szCs w:val="22"/>
          <w:lang w:eastAsia="en-GB"/>
        </w:rPr>
        <w:t xml:space="preserve">The certificate of provisional acceptance must be issued using the template in Annex C11. </w:t>
      </w:r>
    </w:p>
    <w:p w14:paraId="03931EA4" w14:textId="77777777" w:rsidR="004E246E" w:rsidRPr="004E246E" w:rsidRDefault="004E246E" w:rsidP="00C20D8D">
      <w:pPr>
        <w:autoSpaceDE w:val="0"/>
        <w:autoSpaceDN w:val="0"/>
        <w:adjustRightInd w:val="0"/>
        <w:spacing w:before="0" w:after="0"/>
        <w:jc w:val="both"/>
        <w:rPr>
          <w:rFonts w:ascii="Times New Roman" w:hAnsi="Times New Roman" w:cs="Times New Roman"/>
          <w:snapToGrid/>
          <w:color w:val="000000"/>
          <w:sz w:val="22"/>
          <w:szCs w:val="22"/>
          <w:lang w:eastAsia="en-GB"/>
        </w:rPr>
      </w:pPr>
      <w:r w:rsidRPr="004E246E">
        <w:rPr>
          <w:rFonts w:ascii="Times New Roman" w:hAnsi="Times New Roman" w:cs="Times New Roman"/>
          <w:snapToGrid/>
          <w:color w:val="000000"/>
          <w:sz w:val="22"/>
          <w:szCs w:val="22"/>
          <w:lang w:eastAsia="en-GB"/>
        </w:rPr>
        <w:t xml:space="preserve">The Contractor shall submit to the representative of the Contracting Authority (3) three signed copies of the Provisional Acceptance Certificate, together with the request for provisional acceptance. </w:t>
      </w:r>
    </w:p>
    <w:p w14:paraId="3E0B26D6" w14:textId="77777777" w:rsidR="004E246E" w:rsidRPr="004E246E" w:rsidRDefault="004E246E" w:rsidP="00C20D8D">
      <w:pPr>
        <w:autoSpaceDE w:val="0"/>
        <w:autoSpaceDN w:val="0"/>
        <w:adjustRightInd w:val="0"/>
        <w:spacing w:before="0" w:after="0"/>
        <w:jc w:val="both"/>
        <w:rPr>
          <w:rFonts w:ascii="Times New Roman" w:hAnsi="Times New Roman" w:cs="Times New Roman"/>
          <w:snapToGrid/>
          <w:color w:val="000000"/>
          <w:sz w:val="22"/>
          <w:szCs w:val="22"/>
          <w:lang w:eastAsia="en-GB"/>
        </w:rPr>
      </w:pPr>
      <w:r w:rsidRPr="004E246E">
        <w:rPr>
          <w:rFonts w:ascii="Times New Roman" w:hAnsi="Times New Roman" w:cs="Times New Roman"/>
          <w:snapToGrid/>
          <w:color w:val="000000"/>
          <w:sz w:val="22"/>
          <w:szCs w:val="22"/>
          <w:lang w:eastAsia="en-GB"/>
        </w:rPr>
        <w:t xml:space="preserve">The Provisional Acceptance Certificate shall be: </w:t>
      </w:r>
    </w:p>
    <w:p w14:paraId="4CDDAE7E" w14:textId="77777777" w:rsidR="004E246E" w:rsidRPr="004E246E" w:rsidRDefault="004E246E" w:rsidP="00C20D8D">
      <w:pPr>
        <w:autoSpaceDE w:val="0"/>
        <w:autoSpaceDN w:val="0"/>
        <w:adjustRightInd w:val="0"/>
        <w:spacing w:before="0" w:after="35"/>
        <w:jc w:val="both"/>
        <w:rPr>
          <w:rFonts w:ascii="Times New Roman" w:hAnsi="Times New Roman" w:cs="Times New Roman"/>
          <w:snapToGrid/>
          <w:color w:val="000000"/>
          <w:sz w:val="22"/>
          <w:szCs w:val="22"/>
          <w:lang w:eastAsia="en-GB"/>
        </w:rPr>
      </w:pPr>
      <w:r w:rsidRPr="004E246E">
        <w:rPr>
          <w:rFonts w:ascii="Times New Roman" w:hAnsi="Times New Roman" w:cs="Times New Roman"/>
          <w:snapToGrid/>
          <w:color w:val="000000"/>
          <w:sz w:val="22"/>
          <w:szCs w:val="22"/>
          <w:lang w:eastAsia="en-GB"/>
        </w:rPr>
        <w:t xml:space="preserve"> issued by the Contracting Authority as stipulated in Article 31 of the General Conditions; </w:t>
      </w:r>
    </w:p>
    <w:p w14:paraId="00640C0C" w14:textId="77777777" w:rsidR="004E246E" w:rsidRPr="004E246E" w:rsidRDefault="004E246E" w:rsidP="00C20D8D">
      <w:pPr>
        <w:autoSpaceDE w:val="0"/>
        <w:autoSpaceDN w:val="0"/>
        <w:adjustRightInd w:val="0"/>
        <w:spacing w:before="0" w:after="0"/>
        <w:jc w:val="both"/>
        <w:rPr>
          <w:rFonts w:ascii="Times New Roman" w:hAnsi="Times New Roman" w:cs="Times New Roman"/>
          <w:snapToGrid/>
          <w:color w:val="000000"/>
          <w:sz w:val="22"/>
          <w:szCs w:val="22"/>
          <w:lang w:eastAsia="en-GB"/>
        </w:rPr>
      </w:pPr>
    </w:p>
    <w:p w14:paraId="192EE594" w14:textId="77777777" w:rsidR="004E246E" w:rsidRPr="004E246E" w:rsidRDefault="004E246E" w:rsidP="00C20D8D">
      <w:pPr>
        <w:autoSpaceDE w:val="0"/>
        <w:autoSpaceDN w:val="0"/>
        <w:adjustRightInd w:val="0"/>
        <w:spacing w:before="0" w:after="0"/>
        <w:jc w:val="both"/>
        <w:rPr>
          <w:rFonts w:ascii="Times New Roman" w:hAnsi="Times New Roman" w:cs="Times New Roman"/>
          <w:snapToGrid/>
          <w:color w:val="000000"/>
          <w:sz w:val="22"/>
          <w:szCs w:val="22"/>
          <w:lang w:eastAsia="en-GB"/>
        </w:rPr>
      </w:pPr>
      <w:r w:rsidRPr="004E246E">
        <w:rPr>
          <w:rFonts w:ascii="Times New Roman" w:hAnsi="Times New Roman" w:cs="Times New Roman"/>
          <w:snapToGrid/>
          <w:color w:val="000000"/>
          <w:sz w:val="22"/>
          <w:szCs w:val="22"/>
          <w:lang w:eastAsia="en-GB"/>
        </w:rPr>
        <w:t xml:space="preserve">The supplies shall be taken over by the Contracting Authority when they have been delivered in accordance with the Contract, have satisfactorily passed the required inspection and tests, and a certificate of provisional acceptance has been issued or is deemed to have been issued. </w:t>
      </w:r>
    </w:p>
    <w:p w14:paraId="00000037" w14:textId="446E77F0" w:rsidR="00541222" w:rsidRDefault="000911EF" w:rsidP="004E246E">
      <w:pPr>
        <w:spacing w:before="240"/>
        <w:ind w:left="1134" w:hanging="1134"/>
        <w:jc w:val="both"/>
        <w:rPr>
          <w:rFonts w:ascii="Times New Roman" w:eastAsia="Times New Roman" w:hAnsi="Times New Roman" w:cs="Times New Roman"/>
          <w:sz w:val="22"/>
          <w:szCs w:val="22"/>
        </w:rPr>
      </w:pPr>
      <w:r>
        <w:rPr>
          <w:rFonts w:ascii="Times New Roman" w:eastAsia="Times New Roman" w:hAnsi="Times New Roman" w:cs="Times New Roman"/>
          <w:b/>
          <w:sz w:val="24"/>
          <w:szCs w:val="24"/>
        </w:rPr>
        <w:t>Article 32</w:t>
      </w:r>
      <w:r>
        <w:rPr>
          <w:rFonts w:ascii="Times New Roman" w:eastAsia="Times New Roman" w:hAnsi="Times New Roman" w:cs="Times New Roman"/>
          <w:b/>
          <w:sz w:val="24"/>
          <w:szCs w:val="24"/>
        </w:rPr>
        <w:tab/>
        <w:t>Warranty obligations</w:t>
      </w:r>
    </w:p>
    <w:p w14:paraId="12240E10" w14:textId="43AAA2B3" w:rsidR="004E246E" w:rsidRPr="004E246E" w:rsidRDefault="004E246E" w:rsidP="004E246E">
      <w:pPr>
        <w:autoSpaceDE w:val="0"/>
        <w:autoSpaceDN w:val="0"/>
        <w:adjustRightInd w:val="0"/>
        <w:spacing w:before="0" w:after="0"/>
        <w:ind w:left="426" w:hanging="426"/>
        <w:jc w:val="both"/>
        <w:rPr>
          <w:rFonts w:ascii="Times New Roman" w:hAnsi="Times New Roman" w:cs="Times New Roman"/>
          <w:snapToGrid/>
          <w:color w:val="000000"/>
          <w:sz w:val="22"/>
          <w:szCs w:val="22"/>
          <w:lang w:eastAsia="en-GB"/>
        </w:rPr>
      </w:pPr>
      <w:bookmarkStart w:id="11" w:name="_heading=h.4i7ojhp" w:colFirst="0" w:colLast="0"/>
      <w:bookmarkEnd w:id="11"/>
      <w:r w:rsidRPr="004E246E">
        <w:rPr>
          <w:rFonts w:ascii="Times New Roman" w:hAnsi="Times New Roman" w:cs="Times New Roman"/>
          <w:snapToGrid/>
          <w:color w:val="000000"/>
          <w:sz w:val="22"/>
          <w:szCs w:val="22"/>
          <w:lang w:eastAsia="en-GB"/>
        </w:rPr>
        <w:t xml:space="preserve">32.6 The Contractor`s response time is maximum 48 hours at the invitation (telephone and/or e-mail) by the Contracting Authority. The Contractor is obliged to begin the repair operations not later than 48 hours following receipt of the notification (by telephone or e-mail) about failure of the equipment. In case of major defects, the Contractor is obliged to repair defects within 30 calendar days following receipt of the notification about the failure of the equipment or to provide a new item at his own expense if the defect cannot be repaired. In case the defect on any item of equipment was caused by mistake of the beneficiary, the Contractor is obliged to make a commercial offer to the Contracting Authority for response. </w:t>
      </w:r>
    </w:p>
    <w:p w14:paraId="7295DE8A" w14:textId="522AD813" w:rsidR="004E246E" w:rsidRDefault="004E246E" w:rsidP="00153AE4">
      <w:pPr>
        <w:spacing w:before="240"/>
        <w:ind w:left="426" w:hanging="426"/>
        <w:jc w:val="both"/>
        <w:rPr>
          <w:rFonts w:ascii="Times New Roman" w:hAnsi="Times New Roman" w:cs="Times New Roman"/>
          <w:snapToGrid/>
          <w:color w:val="000000"/>
          <w:sz w:val="22"/>
          <w:szCs w:val="22"/>
          <w:lang w:eastAsia="en-GB"/>
        </w:rPr>
      </w:pPr>
      <w:r w:rsidRPr="00153AE4">
        <w:rPr>
          <w:rFonts w:ascii="Times New Roman" w:hAnsi="Times New Roman" w:cs="Times New Roman"/>
          <w:snapToGrid/>
          <w:color w:val="000000"/>
          <w:sz w:val="22"/>
          <w:szCs w:val="22"/>
          <w:lang w:eastAsia="en-GB"/>
        </w:rPr>
        <w:t>32.7 The warranty must remain valid for 1 (one) year</w:t>
      </w:r>
      <w:r w:rsidR="00153AE4" w:rsidRPr="00153AE4">
        <w:rPr>
          <w:rFonts w:ascii="Times New Roman" w:hAnsi="Times New Roman" w:cs="Times New Roman"/>
          <w:snapToGrid/>
          <w:color w:val="000000"/>
          <w:sz w:val="22"/>
          <w:szCs w:val="22"/>
          <w:lang w:eastAsia="en-GB"/>
        </w:rPr>
        <w:t xml:space="preserve"> </w:t>
      </w:r>
      <w:r w:rsidR="00153AE4" w:rsidRPr="00153AE4">
        <w:rPr>
          <w:rFonts w:ascii="Times New Roman" w:hAnsi="Times New Roman" w:cs="Times New Roman"/>
          <w:snapToGrid/>
          <w:color w:val="000000"/>
          <w:sz w:val="22"/>
          <w:szCs w:val="22"/>
          <w:lang w:eastAsia="en-GB"/>
        </w:rPr>
        <w:t>after provisional acceptance</w:t>
      </w:r>
      <w:r w:rsidR="00153AE4" w:rsidRPr="00153AE4">
        <w:rPr>
          <w:rFonts w:ascii="Times New Roman" w:hAnsi="Times New Roman" w:cs="Times New Roman"/>
          <w:snapToGrid/>
          <w:color w:val="000000"/>
          <w:sz w:val="22"/>
          <w:szCs w:val="22"/>
          <w:lang w:eastAsia="en-GB"/>
        </w:rPr>
        <w:t xml:space="preserve"> for item no. </w:t>
      </w:r>
      <w:r w:rsidR="00153AE4" w:rsidRPr="00153AE4">
        <w:rPr>
          <w:rFonts w:ascii="Times New Roman" w:hAnsi="Times New Roman" w:cs="Times New Roman"/>
          <w:snapToGrid/>
          <w:color w:val="000000"/>
          <w:sz w:val="22"/>
          <w:szCs w:val="22"/>
          <w:lang w:eastAsia="en-GB"/>
        </w:rPr>
        <w:t>1</w:t>
      </w:r>
      <w:r w:rsidR="00153AE4" w:rsidRPr="00153AE4">
        <w:rPr>
          <w:rFonts w:ascii="Times New Roman" w:hAnsi="Times New Roman" w:cs="Times New Roman"/>
          <w:snapToGrid/>
          <w:color w:val="000000"/>
          <w:sz w:val="22"/>
          <w:szCs w:val="22"/>
          <w:lang w:eastAsia="en-GB"/>
        </w:rPr>
        <w:t xml:space="preserve"> - </w:t>
      </w:r>
      <w:r w:rsidR="00153AE4" w:rsidRPr="00153AE4">
        <w:rPr>
          <w:rFonts w:ascii="Times New Roman" w:hAnsi="Times New Roman" w:cs="Times New Roman"/>
          <w:snapToGrid/>
          <w:color w:val="000000"/>
          <w:sz w:val="22"/>
          <w:szCs w:val="22"/>
          <w:lang w:eastAsia="en-GB"/>
        </w:rPr>
        <w:t>Command vehicle with loader and robot loading platform</w:t>
      </w:r>
      <w:r w:rsidR="00153AE4" w:rsidRPr="00153AE4">
        <w:rPr>
          <w:rFonts w:ascii="Times New Roman" w:hAnsi="Times New Roman" w:cs="Times New Roman"/>
          <w:snapToGrid/>
          <w:color w:val="000000"/>
          <w:sz w:val="22"/>
          <w:szCs w:val="22"/>
          <w:lang w:eastAsia="en-GB"/>
        </w:rPr>
        <w:t xml:space="preserve"> and 2 (two) years </w:t>
      </w:r>
      <w:r w:rsidR="00153AE4" w:rsidRPr="00153AE4">
        <w:rPr>
          <w:rFonts w:ascii="Times New Roman" w:hAnsi="Times New Roman" w:cs="Times New Roman"/>
          <w:snapToGrid/>
          <w:color w:val="000000"/>
          <w:sz w:val="22"/>
          <w:szCs w:val="22"/>
          <w:lang w:eastAsia="en-GB"/>
        </w:rPr>
        <w:t>after provisional acceptance</w:t>
      </w:r>
      <w:r w:rsidR="00153AE4" w:rsidRPr="00153AE4">
        <w:rPr>
          <w:rFonts w:ascii="Times New Roman" w:hAnsi="Times New Roman" w:cs="Times New Roman"/>
          <w:snapToGrid/>
          <w:color w:val="000000"/>
          <w:sz w:val="22"/>
          <w:szCs w:val="22"/>
          <w:lang w:eastAsia="en-GB"/>
        </w:rPr>
        <w:t xml:space="preserve"> for item no. 2 </w:t>
      </w:r>
      <w:proofErr w:type="gramStart"/>
      <w:r w:rsidR="00153AE4" w:rsidRPr="00153AE4">
        <w:rPr>
          <w:rFonts w:ascii="Times New Roman" w:hAnsi="Times New Roman" w:cs="Times New Roman"/>
          <w:snapToGrid/>
          <w:color w:val="000000"/>
          <w:sz w:val="22"/>
          <w:szCs w:val="22"/>
          <w:lang w:eastAsia="en-GB"/>
        </w:rPr>
        <w:t xml:space="preserve">-  </w:t>
      </w:r>
      <w:r w:rsidR="00153AE4" w:rsidRPr="00153AE4">
        <w:rPr>
          <w:rFonts w:ascii="Times New Roman" w:hAnsi="Times New Roman" w:cs="Times New Roman"/>
          <w:snapToGrid/>
          <w:color w:val="000000"/>
          <w:sz w:val="22"/>
          <w:szCs w:val="22"/>
          <w:lang w:eastAsia="en-GB"/>
        </w:rPr>
        <w:t>Firefighting</w:t>
      </w:r>
      <w:proofErr w:type="gramEnd"/>
      <w:r w:rsidR="00153AE4" w:rsidRPr="00153AE4">
        <w:rPr>
          <w:rFonts w:ascii="Times New Roman" w:hAnsi="Times New Roman" w:cs="Times New Roman"/>
          <w:snapToGrid/>
          <w:color w:val="000000"/>
          <w:sz w:val="22"/>
          <w:szCs w:val="22"/>
          <w:lang w:eastAsia="en-GB"/>
        </w:rPr>
        <w:t xml:space="preserve"> robot</w:t>
      </w:r>
      <w:r w:rsidR="00153AE4">
        <w:rPr>
          <w:rFonts w:ascii="Times New Roman" w:hAnsi="Times New Roman" w:cs="Times New Roman"/>
          <w:snapToGrid/>
          <w:color w:val="000000"/>
          <w:sz w:val="22"/>
          <w:szCs w:val="22"/>
          <w:lang w:eastAsia="en-GB"/>
        </w:rPr>
        <w:t>.</w:t>
      </w:r>
    </w:p>
    <w:p w14:paraId="00000039" w14:textId="19DDF1E7" w:rsidR="00541222" w:rsidRDefault="000911EF" w:rsidP="004E246E">
      <w:pPr>
        <w:spacing w:before="240"/>
        <w:ind w:left="1134" w:hanging="113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33</w:t>
      </w:r>
      <w:r>
        <w:rPr>
          <w:rFonts w:ascii="Times New Roman" w:eastAsia="Times New Roman" w:hAnsi="Times New Roman" w:cs="Times New Roman"/>
          <w:b/>
          <w:sz w:val="24"/>
          <w:szCs w:val="24"/>
        </w:rPr>
        <w:tab/>
        <w:t>After-sales service</w:t>
      </w:r>
    </w:p>
    <w:p w14:paraId="0000003A" w14:textId="77777777" w:rsidR="00541222" w:rsidRDefault="000911EF" w:rsidP="004E246E">
      <w:pPr>
        <w:ind w:left="426" w:hanging="42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33.1</w:t>
      </w:r>
      <w:r>
        <w:rPr>
          <w:rFonts w:ascii="Times New Roman" w:eastAsia="Times New Roman" w:hAnsi="Times New Roman" w:cs="Times New Roman"/>
          <w:sz w:val="22"/>
          <w:szCs w:val="22"/>
        </w:rPr>
        <w:tab/>
        <w:t>The Contractor shall provide after-sales service as per Annex II - Technical Specifications.</w:t>
      </w:r>
    </w:p>
    <w:p w14:paraId="0000003C" w14:textId="5E908F03" w:rsidR="00541222" w:rsidRPr="004E246E" w:rsidRDefault="000911EF" w:rsidP="004E246E">
      <w:pPr>
        <w:spacing w:before="240"/>
        <w:ind w:left="1134" w:hanging="1134"/>
        <w:jc w:val="both"/>
        <w:rPr>
          <w:rFonts w:ascii="Times New Roman" w:eastAsia="Times New Roman" w:hAnsi="Times New Roman" w:cs="Times New Roman"/>
          <w:b/>
          <w:sz w:val="24"/>
          <w:szCs w:val="24"/>
        </w:rPr>
      </w:pPr>
      <w:bookmarkStart w:id="12" w:name="_heading=h.2xcytpi" w:colFirst="0" w:colLast="0"/>
      <w:bookmarkEnd w:id="12"/>
      <w:r>
        <w:rPr>
          <w:rFonts w:ascii="Times New Roman" w:eastAsia="Times New Roman" w:hAnsi="Times New Roman" w:cs="Times New Roman"/>
          <w:b/>
          <w:sz w:val="24"/>
          <w:szCs w:val="24"/>
        </w:rPr>
        <w:t>Article 40</w:t>
      </w:r>
      <w:r>
        <w:rPr>
          <w:rFonts w:ascii="Times New Roman" w:eastAsia="Times New Roman" w:hAnsi="Times New Roman" w:cs="Times New Roman"/>
          <w:b/>
          <w:sz w:val="24"/>
          <w:szCs w:val="24"/>
        </w:rPr>
        <w:tab/>
        <w:t>Settlement of disputes</w:t>
      </w:r>
    </w:p>
    <w:p w14:paraId="0000003E" w14:textId="54305DEF" w:rsidR="00541222" w:rsidRPr="004E246E" w:rsidRDefault="000911EF" w:rsidP="004E246E">
      <w:pPr>
        <w:ind w:left="426" w:hanging="42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40.4</w:t>
      </w:r>
      <w:r>
        <w:rPr>
          <w:rFonts w:ascii="Times New Roman" w:eastAsia="Times New Roman" w:hAnsi="Times New Roman" w:cs="Times New Roman"/>
          <w:sz w:val="22"/>
          <w:szCs w:val="22"/>
        </w:rPr>
        <w:tab/>
        <w:t xml:space="preserve">Any disputes arising out of or relating to this contract which cannot be settled otherwise shall be referred to the exclusive jurisdiction of Court in Podgorica in accordance with the national legislation of the state of the contracting authority. </w:t>
      </w:r>
    </w:p>
    <w:p w14:paraId="00000040" w14:textId="6ACB4339" w:rsidR="00541222" w:rsidRPr="004E246E" w:rsidRDefault="000911EF" w:rsidP="004E246E">
      <w:pPr>
        <w:keepNext/>
        <w:keepLines/>
        <w:tabs>
          <w:tab w:val="left" w:pos="1134"/>
        </w:tabs>
        <w:spacing w:before="240"/>
        <w:ind w:left="1134" w:hanging="1134"/>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44</w:t>
      </w:r>
      <w:r>
        <w:rPr>
          <w:rFonts w:ascii="Times New Roman" w:eastAsia="Times New Roman" w:hAnsi="Times New Roman" w:cs="Times New Roman"/>
          <w:b/>
          <w:sz w:val="24"/>
          <w:szCs w:val="24"/>
        </w:rPr>
        <w:tab/>
        <w:t>Data protection</w:t>
      </w:r>
    </w:p>
    <w:p w14:paraId="00000041" w14:textId="77777777" w:rsidR="00541222" w:rsidRDefault="000911E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 Processing of personal data related to the implementation of the contract by the contracting authority takes place in accordance with the national legislation of the state of the contracting authority and with the provisions of the respective financing agreement.</w:t>
      </w:r>
    </w:p>
    <w:p w14:paraId="00000043" w14:textId="12DED972" w:rsidR="00541222" w:rsidRPr="004E246E" w:rsidRDefault="000911EF" w:rsidP="004E246E">
      <w:pPr>
        <w:jc w:val="both"/>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 xml:space="preserve">2. To the extent that the contract covers an action financed by the European Union, the Contracting Authority may share communications related to the implementation of the contract, with the </w:t>
      </w:r>
      <w:r>
        <w:rPr>
          <w:rFonts w:ascii="Times New Roman" w:eastAsia="Times New Roman" w:hAnsi="Times New Roman" w:cs="Times New Roman"/>
          <w:sz w:val="22"/>
          <w:szCs w:val="22"/>
        </w:rPr>
        <w:lastRenderedPageBreak/>
        <w:t>European Commission. These exchanges shall be made to the Commission, solely for the purpose of allowing the latter to exercise its rights and obligations under the applicable legislative framework and under the financing agreement with the Partner country – contracting authority. The exchanges may involve transfers of personal data (such as names, contact details, signatures and CVs) of natural persons involved in the implementation of the contract (such as contractors, staff, experts, trainees, subcontractors, insurers, guarantors, auditors and legal counsel). In cases where the contractor is processing personal data in the context of the implementation of the contract, he/she shall accordingly inform the data subjects of the possible transmission of their data to the Commission. When personal data is transmitted to the 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Pr>
          <w:rFonts w:ascii="Times New Roman" w:eastAsia="Times New Roman" w:hAnsi="Times New Roman" w:cs="Times New Roman"/>
          <w:sz w:val="22"/>
          <w:szCs w:val="22"/>
          <w:vertAlign w:val="superscript"/>
        </w:rPr>
        <w:footnoteReference w:id="2"/>
      </w:r>
      <w:r>
        <w:rPr>
          <w:rFonts w:ascii="Times New Roman" w:eastAsia="Times New Roman" w:hAnsi="Times New Roman" w:cs="Times New Roman"/>
          <w:sz w:val="22"/>
          <w:szCs w:val="22"/>
        </w:rPr>
        <w:t xml:space="preserve"> and as detailed in the specific privacy statement published at </w:t>
      </w:r>
      <w:proofErr w:type="spellStart"/>
      <w:r>
        <w:rPr>
          <w:rFonts w:ascii="Times New Roman" w:eastAsia="Times New Roman" w:hAnsi="Times New Roman" w:cs="Times New Roman"/>
          <w:sz w:val="22"/>
          <w:szCs w:val="22"/>
        </w:rPr>
        <w:t>ePRAG</w:t>
      </w:r>
      <w:proofErr w:type="spellEnd"/>
      <w:r>
        <w:rPr>
          <w:rFonts w:ascii="Times New Roman" w:eastAsia="Times New Roman" w:hAnsi="Times New Roman" w:cs="Times New Roman"/>
          <w:sz w:val="22"/>
          <w:szCs w:val="22"/>
        </w:rPr>
        <w:t>.</w:t>
      </w:r>
    </w:p>
    <w:p w14:paraId="00000044" w14:textId="77777777" w:rsidR="00541222" w:rsidRDefault="000911EF">
      <w:pPr>
        <w:pBdr>
          <w:top w:val="nil"/>
          <w:left w:val="nil"/>
          <w:bottom w:val="nil"/>
          <w:right w:val="nil"/>
          <w:between w:val="nil"/>
        </w:pBdr>
        <w:spacing w:before="360" w:after="240"/>
        <w:ind w:left="425" w:hanging="4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 *</w:t>
      </w:r>
    </w:p>
    <w:sectPr w:rsidR="00541222">
      <w:footerReference w:type="even" r:id="rId11"/>
      <w:footerReference w:type="default" r:id="rId12"/>
      <w:footerReference w:type="first" r:id="rId13"/>
      <w:pgSz w:w="11906" w:h="16838"/>
      <w:pgMar w:top="1134" w:right="1418" w:bottom="993" w:left="1701" w:header="720" w:footer="3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D51667" w14:textId="77777777" w:rsidR="00C221D5" w:rsidRDefault="00C221D5">
      <w:pPr>
        <w:spacing w:before="0" w:after="0"/>
      </w:pPr>
      <w:r>
        <w:separator/>
      </w:r>
    </w:p>
  </w:endnote>
  <w:endnote w:type="continuationSeparator" w:id="0">
    <w:p w14:paraId="453A8420" w14:textId="77777777" w:rsidR="00C221D5" w:rsidRDefault="00C221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8" w14:textId="77777777" w:rsidR="00541222" w:rsidRDefault="000911EF">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0000049" w14:textId="77777777" w:rsidR="00541222" w:rsidRDefault="00541222">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6" w14:textId="64705836" w:rsidR="00541222" w:rsidRDefault="000911EF">
    <w:pPr>
      <w:pBdr>
        <w:top w:val="nil"/>
        <w:left w:val="nil"/>
        <w:bottom w:val="nil"/>
        <w:right w:val="nil"/>
        <w:between w:val="nil"/>
      </w:pBdr>
      <w:tabs>
        <w:tab w:val="center" w:pos="4320"/>
        <w:tab w:val="right" w:pos="8640"/>
        <w:tab w:val="right" w:pos="8647"/>
      </w:tabs>
      <w:spacing w:after="0"/>
      <w:ind w:right="6"/>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August 2020</w:t>
    </w:r>
    <w:r>
      <w:rPr>
        <w:rFonts w:ascii="Times New Roman" w:eastAsia="Times New Roman" w:hAnsi="Times New Roman" w:cs="Times New Roman"/>
        <w:color w:val="000000"/>
        <w:sz w:val="18"/>
        <w:szCs w:val="18"/>
      </w:rPr>
      <w:tab/>
      <w:t xml:space="preserve">Page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792ADE">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of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NUMPAGES</w:instrText>
    </w:r>
    <w:r>
      <w:rPr>
        <w:rFonts w:ascii="Times New Roman" w:eastAsia="Times New Roman" w:hAnsi="Times New Roman" w:cs="Times New Roman"/>
        <w:color w:val="000000"/>
        <w:sz w:val="18"/>
        <w:szCs w:val="18"/>
      </w:rPr>
      <w:fldChar w:fldCharType="separate"/>
    </w:r>
    <w:r w:rsidR="00792ADE">
      <w:rPr>
        <w:rFonts w:ascii="Times New Roman" w:eastAsia="Times New Roman" w:hAnsi="Times New Roman" w:cs="Times New Roman"/>
        <w:noProof/>
        <w:color w:val="000000"/>
        <w:sz w:val="18"/>
        <w:szCs w:val="18"/>
      </w:rPr>
      <w:t>2</w:t>
    </w:r>
    <w:r>
      <w:rPr>
        <w:rFonts w:ascii="Times New Roman" w:eastAsia="Times New Roman" w:hAnsi="Times New Roman" w:cs="Times New Roman"/>
        <w:color w:val="000000"/>
        <w:sz w:val="18"/>
        <w:szCs w:val="18"/>
      </w:rPr>
      <w:fldChar w:fldCharType="end"/>
    </w:r>
  </w:p>
  <w:p w14:paraId="00000047" w14:textId="77777777" w:rsidR="00541222" w:rsidRDefault="000911EF">
    <w:pPr>
      <w:spacing w:before="0"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c4d_specialconditions_en.doc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A" w14:textId="77777777" w:rsidR="00541222" w:rsidRDefault="000911EF">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000004B" w14:textId="77777777" w:rsidR="00541222" w:rsidRDefault="000911EF">
    <w:pPr>
      <w:pBdr>
        <w:top w:val="nil"/>
        <w:left w:val="nil"/>
        <w:bottom w:val="nil"/>
        <w:right w:val="nil"/>
        <w:between w:val="nil"/>
      </w:pBdr>
      <w:tabs>
        <w:tab w:val="center" w:pos="4320"/>
        <w:tab w:val="right" w:pos="8640"/>
      </w:tabs>
      <w:ind w:right="360"/>
      <w:rPr>
        <w:color w:val="000000"/>
      </w:rPr>
    </w:pPr>
    <w:r>
      <w:rPr>
        <w:color w:val="000000"/>
      </w:rPr>
      <w:t>2006</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19F610" w14:textId="77777777" w:rsidR="00C221D5" w:rsidRDefault="00C221D5">
      <w:pPr>
        <w:spacing w:before="0" w:after="0"/>
      </w:pPr>
      <w:r>
        <w:separator/>
      </w:r>
    </w:p>
  </w:footnote>
  <w:footnote w:type="continuationSeparator" w:id="0">
    <w:p w14:paraId="092F96AF" w14:textId="77777777" w:rsidR="00C221D5" w:rsidRDefault="00C221D5">
      <w:pPr>
        <w:spacing w:before="0" w:after="0"/>
      </w:pPr>
      <w:r>
        <w:continuationSeparator/>
      </w:r>
    </w:p>
  </w:footnote>
  <w:footnote w:id="1">
    <w:p w14:paraId="01BB8438" w14:textId="22C8C049" w:rsidR="00C20D8D" w:rsidRDefault="00C20D8D" w:rsidP="00C20D8D">
      <w:pPr>
        <w:autoSpaceDE w:val="0"/>
        <w:autoSpaceDN w:val="0"/>
        <w:adjustRightInd w:val="0"/>
        <w:spacing w:before="0" w:after="0"/>
        <w:rPr>
          <w:rFonts w:ascii="Times New Roman" w:hAnsi="Times New Roman" w:cs="Times New Roman"/>
          <w:snapToGrid/>
          <w:color w:val="000000"/>
          <w:lang w:eastAsia="en-GB"/>
        </w:rPr>
      </w:pPr>
      <w:r>
        <w:rPr>
          <w:rStyle w:val="FootnoteReference"/>
        </w:rPr>
        <w:footnoteRef/>
      </w:r>
      <w:r>
        <w:t xml:space="preserve"> </w:t>
      </w:r>
      <w:r w:rsidRPr="00D759BB">
        <w:rPr>
          <w:rFonts w:ascii="Times New Roman" w:hAnsi="Times New Roman" w:cs="Times New Roman"/>
          <w:snapToGrid/>
          <w:color w:val="000000"/>
          <w:lang w:eastAsia="en-GB"/>
        </w:rPr>
        <w:t xml:space="preserve">See http://www.iccwbo.org/incoterms/ </w:t>
      </w:r>
    </w:p>
    <w:p w14:paraId="51A709CD" w14:textId="11CBFC63" w:rsidR="00C20D8D" w:rsidRPr="00C20D8D" w:rsidRDefault="00C20D8D">
      <w:pPr>
        <w:pStyle w:val="FootnoteText"/>
        <w:rPr>
          <w:lang w:val="sr-Latn-ME"/>
        </w:rPr>
      </w:pPr>
    </w:p>
  </w:footnote>
  <w:footnote w:id="2">
    <w:p w14:paraId="00000045" w14:textId="77777777" w:rsidR="00541222" w:rsidRDefault="000911EF">
      <w:pPr>
        <w:pBdr>
          <w:top w:val="nil"/>
          <w:left w:val="nil"/>
          <w:bottom w:val="nil"/>
          <w:right w:val="nil"/>
          <w:between w:val="nil"/>
        </w:pBdr>
        <w:spacing w:before="0"/>
        <w:rPr>
          <w:rFonts w:ascii="Times New Roman" w:eastAsia="Times New Roman" w:hAnsi="Times New Roman" w:cs="Times New Roman"/>
          <w:color w:val="000000"/>
        </w:rPr>
      </w:pPr>
      <w:r>
        <w:rPr>
          <w:rStyle w:val="FootnoteReference"/>
        </w:rPr>
        <w:footnoteRef/>
      </w:r>
      <w:r>
        <w:rPr>
          <w:rFonts w:ascii="Times New Roman" w:eastAsia="Times New Roman" w:hAnsi="Times New Roman" w:cs="Times New Roman"/>
          <w:color w:val="000000"/>
        </w:rPr>
        <w:t xml:space="preserve"> OJ L 205 of 21.11.2018, p. 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C1A57"/>
    <w:multiLevelType w:val="multilevel"/>
    <w:tmpl w:val="6F5EE3FA"/>
    <w:lvl w:ilvl="0">
      <w:start w:val="1"/>
      <w:numFmt w:val="decimal"/>
      <w:pStyle w:val="Heading1"/>
      <w:lvlText w:val="%1."/>
      <w:lvlJc w:val="left"/>
      <w:pPr>
        <w:tabs>
          <w:tab w:val="num" w:pos="720"/>
        </w:tabs>
        <w:ind w:left="720" w:hanging="720"/>
      </w:pPr>
    </w:lvl>
    <w:lvl w:ilvl="1">
      <w:start w:val="1"/>
      <w:numFmt w:val="decimal"/>
      <w:pStyle w:val="ListNumberLevel2"/>
      <w:lvlText w:val="%2."/>
      <w:lvlJc w:val="left"/>
      <w:pPr>
        <w:tabs>
          <w:tab w:val="num" w:pos="1440"/>
        </w:tabs>
        <w:ind w:left="1440" w:hanging="720"/>
      </w:pPr>
    </w:lvl>
    <w:lvl w:ilvl="2">
      <w:start w:val="1"/>
      <w:numFmt w:val="decimal"/>
      <w:pStyle w:val="ListNumberLevel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7CC3135C"/>
    <w:multiLevelType w:val="multilevel"/>
    <w:tmpl w:val="DB923474"/>
    <w:lvl w:ilvl="0">
      <w:start w:val="1"/>
      <w:numFmt w:val="bullet"/>
      <w:pStyle w:val="StyleHeading1TimesNewRoman14ptItalic"/>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222"/>
    <w:rsid w:val="000911EF"/>
    <w:rsid w:val="00153AE4"/>
    <w:rsid w:val="002A63C5"/>
    <w:rsid w:val="004305FC"/>
    <w:rsid w:val="004E246E"/>
    <w:rsid w:val="00541222"/>
    <w:rsid w:val="0057527A"/>
    <w:rsid w:val="006B4A99"/>
    <w:rsid w:val="00792ADE"/>
    <w:rsid w:val="00C20D8D"/>
    <w:rsid w:val="00C221D5"/>
    <w:rsid w:val="00D75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8E0ED"/>
  <w15:docId w15:val="{FE9CFB8B-29DB-4E22-8A2A-3297CDD7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GB" w:eastAsia="en-GB"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0D9"/>
    <w:rPr>
      <w:snapToGrid w:val="0"/>
      <w:lang w:eastAsia="en-US"/>
    </w:rPr>
  </w:style>
  <w:style w:type="paragraph" w:styleId="Heading1">
    <w:name w:val="heading 1"/>
    <w:basedOn w:val="Normal"/>
    <w:next w:val="Normal"/>
    <w:link w:val="Heading1Char1"/>
    <w:uiPriority w:val="9"/>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uiPriority w:val="9"/>
    <w:unhideWhenUsed/>
    <w:qFormat/>
    <w:pPr>
      <w:keepNext/>
      <w:outlineLvl w:val="1"/>
    </w:pPr>
    <w:rPr>
      <w:lang w:val="fr-BE"/>
    </w:rPr>
  </w:style>
  <w:style w:type="paragraph" w:styleId="Heading3">
    <w:name w:val="heading 3"/>
    <w:basedOn w:val="Normal"/>
    <w:next w:val="Normal"/>
    <w:link w:val="Heading3Char"/>
    <w:uiPriority w:val="9"/>
    <w:semiHidden/>
    <w:unhideWhenUsed/>
    <w:qFormat/>
    <w:pPr>
      <w:keepNext/>
      <w:framePr w:hSpace="181" w:vSpace="181" w:wrap="auto" w:vAnchor="text" w:hAnchor="text" w:y="1"/>
      <w:outlineLvl w:val="2"/>
    </w:pPr>
  </w:style>
  <w:style w:type="paragraph" w:styleId="Heading4">
    <w:name w:val="heading 4"/>
    <w:basedOn w:val="Normal"/>
    <w:next w:val="Normal"/>
    <w:link w:val="Heading4Char"/>
    <w:uiPriority w:val="9"/>
    <w:semiHidden/>
    <w:unhideWhenUsed/>
    <w:qFormat/>
    <w:pPr>
      <w:keepNext/>
      <w:numPr>
        <w:ilvl w:val="3"/>
        <w:numId w:val="2"/>
      </w:numPr>
      <w:spacing w:before="240" w:after="60"/>
      <w:outlineLvl w:val="3"/>
    </w:pPr>
    <w:rPr>
      <w:b/>
      <w:sz w:val="24"/>
      <w:lang w:val="sv-SE"/>
    </w:rPr>
  </w:style>
  <w:style w:type="paragraph" w:styleId="Heading5">
    <w:name w:val="heading 5"/>
    <w:basedOn w:val="Normal"/>
    <w:next w:val="Normal"/>
    <w:link w:val="Heading5Char"/>
    <w:uiPriority w:val="9"/>
    <w:semiHidden/>
    <w:unhideWhenUsed/>
    <w:qFormat/>
    <w:pPr>
      <w:numPr>
        <w:ilvl w:val="4"/>
        <w:numId w:val="2"/>
      </w:numPr>
      <w:spacing w:before="240" w:after="60"/>
      <w:outlineLvl w:val="4"/>
    </w:pPr>
    <w:rPr>
      <w:sz w:val="22"/>
      <w:lang w:val="sv-SE"/>
    </w:rPr>
  </w:style>
  <w:style w:type="paragraph" w:styleId="Heading6">
    <w:name w:val="heading 6"/>
    <w:basedOn w:val="Normal"/>
    <w:next w:val="Normal"/>
    <w:link w:val="Heading6Char"/>
    <w:uiPriority w:val="9"/>
    <w:semiHidden/>
    <w:unhideWhenUsed/>
    <w:qFormat/>
    <w:pPr>
      <w:numPr>
        <w:ilvl w:val="5"/>
        <w:numId w:val="2"/>
      </w:numPr>
      <w:tabs>
        <w:tab w:val="num" w:pos="1152"/>
      </w:tabs>
      <w:spacing w:before="240" w:after="60"/>
      <w:ind w:left="1152" w:hanging="1152"/>
      <w:outlineLvl w:val="5"/>
    </w:pPr>
    <w:rPr>
      <w:i/>
      <w:sz w:val="22"/>
      <w:lang w:val="sv-SE"/>
    </w:rPr>
  </w:style>
  <w:style w:type="paragraph" w:styleId="Heading7">
    <w:name w:val="heading 7"/>
    <w:basedOn w:val="Normal"/>
    <w:next w:val="Normal"/>
    <w:link w:val="Heading7Char"/>
    <w:qFormat/>
    <w:pPr>
      <w:numPr>
        <w:ilvl w:val="6"/>
        <w:numId w:val="2"/>
      </w:numPr>
      <w:spacing w:before="240" w:after="60"/>
      <w:outlineLvl w:val="6"/>
    </w:pPr>
    <w:rPr>
      <w:lang w:val="sv-SE"/>
    </w:rPr>
  </w:style>
  <w:style w:type="paragraph" w:styleId="Heading8">
    <w:name w:val="heading 8"/>
    <w:basedOn w:val="Normal"/>
    <w:next w:val="Normal"/>
    <w:link w:val="Heading8Char"/>
    <w:qFormat/>
    <w:pPr>
      <w:numPr>
        <w:ilvl w:val="7"/>
        <w:numId w:val="2"/>
      </w:numPr>
      <w:spacing w:before="240" w:after="60"/>
      <w:outlineLvl w:val="7"/>
    </w:pPr>
    <w:rPr>
      <w:i/>
      <w:lang w:val="sv-SE"/>
    </w:rPr>
  </w:style>
  <w:style w:type="paragraph" w:styleId="Heading9">
    <w:name w:val="heading 9"/>
    <w:basedOn w:val="Normal"/>
    <w:next w:val="Normal"/>
    <w:link w:val="Heading9Char"/>
    <w:qFormat/>
    <w:pPr>
      <w:numPr>
        <w:ilvl w:val="8"/>
        <w:numId w:val="2"/>
      </w:numPr>
      <w:spacing w:before="240" w:after="60"/>
      <w:outlineLvl w:val="8"/>
    </w:pPr>
    <w:rPr>
      <w:b/>
      <w:i/>
      <w:sz w:val="18"/>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b/>
      <w:sz w:val="28"/>
      <w:lang w:val="fr-BE"/>
    </w:rPr>
  </w:style>
  <w:style w:type="paragraph" w:styleId="Subtitle">
    <w:name w:val="Subtitle"/>
    <w:basedOn w:val="Normal"/>
    <w:next w:val="Normal"/>
    <w:link w:val="SubtitleChar"/>
    <w:uiPriority w:val="11"/>
    <w:qFormat/>
    <w:pPr>
      <w:jc w:val="center"/>
    </w:pPr>
    <w:rPr>
      <w:b/>
      <w:sz w:val="28"/>
      <w:szCs w:val="28"/>
    </w:rPr>
  </w:style>
  <w:style w:type="paragraph" w:styleId="BodyTextIndent">
    <w:name w:val="Body Text Indent"/>
    <w:basedOn w:val="Normal"/>
    <w:link w:val="BodyTextIndentChar"/>
    <w:pPr>
      <w:tabs>
        <w:tab w:val="num" w:pos="567"/>
      </w:tabs>
      <w:spacing w:before="0" w:after="0"/>
      <w:jc w:val="both"/>
    </w:pPr>
    <w:rPr>
      <w:rFonts w:ascii="Times New Roman" w:hAnsi="Times New Roman"/>
      <w:sz w:val="24"/>
      <w:lang w:val="sv-SE"/>
    </w:rPr>
  </w:style>
  <w:style w:type="paragraph" w:styleId="BodyText">
    <w:name w:val="Body Text"/>
    <w:basedOn w:val="Normal"/>
    <w:link w:val="BodyTextChar"/>
    <w:rPr>
      <w:lang w:val="sv-SE"/>
    </w:rP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lang w:val="sv-SE"/>
    </w:rPr>
  </w:style>
  <w:style w:type="paragraph" w:styleId="BodyTextIndent3">
    <w:name w:val="Body Text Indent 3"/>
    <w:basedOn w:val="Normal"/>
    <w:link w:val="BodyTextIndent3Char"/>
    <w:pPr>
      <w:tabs>
        <w:tab w:val="left" w:pos="1276"/>
      </w:tabs>
      <w:ind w:left="1276" w:hanging="425"/>
      <w:jc w:val="both"/>
    </w:pPr>
    <w:rPr>
      <w:sz w:val="24"/>
      <w:lang w:val="sv-SE"/>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rPr>
      <w:lang w:val="sv-SE"/>
    </w:rPr>
  </w:style>
  <w:style w:type="paragraph" w:styleId="Footer">
    <w:name w:val="footer"/>
    <w:basedOn w:val="Normal"/>
    <w:link w:val="FooterChar"/>
    <w:uiPriority w:val="99"/>
    <w:pPr>
      <w:tabs>
        <w:tab w:val="center" w:pos="4320"/>
        <w:tab w:val="right" w:pos="8640"/>
      </w:tabs>
    </w:pPr>
    <w:rPr>
      <w:lang w:val="sv-SE"/>
    </w:r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autoRedefine/>
    <w:qFormat/>
    <w:rsid w:val="001020D9"/>
    <w:pPr>
      <w:spacing w:before="0"/>
    </w:pPr>
    <w:rPr>
      <w:rFonts w:ascii="Times New Roman" w:hAnsi="Times New Roman"/>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val="sv-SE"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pPr>
    <w:rPr>
      <w:rFonts w:ascii="Times New Roman" w:hAnsi="Times New Roman"/>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uiPriority w:val="99"/>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shd w:val="clear" w:color="auto" w:fill="FFFFFF"/>
      <w:tabs>
        <w:tab w:val="num" w:pos="720"/>
        <w:tab w:val="right" w:pos="1701"/>
      </w:tabs>
      <w:spacing w:before="60" w:line="212" w:lineRule="exact"/>
      <w:ind w:left="720" w:right="6" w:hanging="720"/>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uiPriority w:val="99"/>
    <w:semiHidden/>
    <w:rsid w:val="00EE23B1"/>
    <w:rPr>
      <w:sz w:val="16"/>
      <w:szCs w:val="16"/>
    </w:rPr>
  </w:style>
  <w:style w:type="paragraph" w:styleId="CommentText">
    <w:name w:val="annotation text"/>
    <w:basedOn w:val="Normal"/>
    <w:link w:val="CommentTextChar"/>
    <w:semiHidden/>
    <w:rsid w:val="00EE23B1"/>
  </w:style>
  <w:style w:type="paragraph" w:styleId="CommentSubject">
    <w:name w:val="annotation subject"/>
    <w:basedOn w:val="CommentText"/>
    <w:next w:val="CommentText"/>
    <w:semiHidden/>
    <w:rsid w:val="00EE23B1"/>
    <w:rPr>
      <w:b/>
      <w:bCs/>
    </w:rPr>
  </w:style>
  <w:style w:type="paragraph" w:styleId="ListNumber">
    <w:name w:val="List Number"/>
    <w:basedOn w:val="Normal"/>
    <w:rsid w:val="00EB45CB"/>
    <w:pPr>
      <w:tabs>
        <w:tab w:val="num" w:pos="720"/>
      </w:tabs>
      <w:spacing w:before="0" w:after="240"/>
      <w:ind w:left="720" w:hanging="720"/>
      <w:jc w:val="both"/>
    </w:pPr>
    <w:rPr>
      <w:rFonts w:ascii="Times New Roman" w:hAnsi="Times New Roman"/>
      <w:snapToGrid/>
      <w:sz w:val="24"/>
    </w:rPr>
  </w:style>
  <w:style w:type="paragraph" w:customStyle="1" w:styleId="ListNumberLevel2">
    <w:name w:val="List Number (Level 2)"/>
    <w:basedOn w:val="Normal"/>
    <w:rsid w:val="00EB45CB"/>
    <w:pPr>
      <w:numPr>
        <w:ilvl w:val="1"/>
        <w:numId w:val="4"/>
      </w:numPr>
      <w:spacing w:before="0" w:after="240"/>
      <w:jc w:val="both"/>
    </w:pPr>
    <w:rPr>
      <w:rFonts w:ascii="Times New Roman" w:hAnsi="Times New Roman"/>
      <w:snapToGrid/>
      <w:sz w:val="24"/>
    </w:rPr>
  </w:style>
  <w:style w:type="paragraph" w:customStyle="1" w:styleId="ListNumberLevel3">
    <w:name w:val="List Number (Level 3)"/>
    <w:basedOn w:val="Normal"/>
    <w:rsid w:val="00EB45CB"/>
    <w:pPr>
      <w:numPr>
        <w:ilvl w:val="2"/>
        <w:numId w:val="4"/>
      </w:numPr>
      <w:spacing w:before="0" w:after="240"/>
      <w:jc w:val="both"/>
    </w:pPr>
    <w:rPr>
      <w:rFonts w:ascii="Times New Roman" w:hAnsi="Times New Roman"/>
      <w:snapToGrid/>
      <w:sz w:val="24"/>
    </w:rPr>
  </w:style>
  <w:style w:type="paragraph" w:customStyle="1" w:styleId="ListNumberLevel4">
    <w:name w:val="List Number (Level 4)"/>
    <w:basedOn w:val="Normal"/>
    <w:rsid w:val="00EB45CB"/>
    <w:pPr>
      <w:tabs>
        <w:tab w:val="num" w:pos="2880"/>
      </w:tabs>
      <w:spacing w:before="0" w:after="240"/>
      <w:ind w:left="2880" w:hanging="720"/>
      <w:jc w:val="both"/>
    </w:pPr>
    <w:rPr>
      <w:rFonts w:ascii="Times New Roman" w:hAnsi="Times New Roman"/>
      <w:snapToGrid/>
      <w:sz w:val="24"/>
    </w:rPr>
  </w:style>
  <w:style w:type="character" w:customStyle="1" w:styleId="CommentTextChar">
    <w:name w:val="Comment Text Char"/>
    <w:link w:val="CommentText"/>
    <w:semiHidden/>
    <w:rsid w:val="00240B1F"/>
    <w:rPr>
      <w:rFonts w:ascii="Arial" w:hAnsi="Arial"/>
      <w:snapToGrid w:val="0"/>
      <w:lang w:eastAsia="en-US"/>
    </w:rPr>
  </w:style>
  <w:style w:type="paragraph" w:styleId="Revision">
    <w:name w:val="Revision"/>
    <w:hidden/>
    <w:uiPriority w:val="99"/>
    <w:semiHidden/>
    <w:rsid w:val="00AB3A36"/>
    <w:rPr>
      <w:snapToGrid w:val="0"/>
      <w:lang w:eastAsia="en-US"/>
    </w:rPr>
  </w:style>
  <w:style w:type="paragraph" w:customStyle="1" w:styleId="Default">
    <w:name w:val="Default"/>
    <w:rsid w:val="00E76535"/>
    <w:pPr>
      <w:autoSpaceDE w:val="0"/>
      <w:autoSpaceDN w:val="0"/>
      <w:adjustRightInd w:val="0"/>
    </w:pPr>
    <w:rPr>
      <w:color w:val="000000"/>
      <w:sz w:val="24"/>
      <w:szCs w:val="24"/>
    </w:rPr>
  </w:style>
  <w:style w:type="paragraph" w:styleId="ListParagraph">
    <w:name w:val="List Paragraph"/>
    <w:basedOn w:val="Normal"/>
    <w:uiPriority w:val="34"/>
    <w:qFormat/>
    <w:rsid w:val="00583FF3"/>
    <w:pPr>
      <w:spacing w:before="0" w:after="0"/>
      <w:ind w:left="720"/>
    </w:pPr>
    <w:rPr>
      <w:rFonts w:ascii="Calibri" w:eastAsia="Calibri" w:hAnsi="Calibri"/>
      <w:snapToGrid/>
      <w:sz w:val="22"/>
      <w:szCs w:val="22"/>
    </w:rPr>
  </w:style>
  <w:style w:type="paragraph" w:customStyle="1" w:styleId="Text1">
    <w:name w:val="Text 1"/>
    <w:basedOn w:val="Normal"/>
    <w:rsid w:val="00F0405C"/>
    <w:pPr>
      <w:spacing w:before="0" w:after="240"/>
      <w:ind w:left="482"/>
      <w:jc w:val="both"/>
    </w:pPr>
    <w:rPr>
      <w:rFonts w:ascii="Times New Roman" w:eastAsia="Calibri" w:hAnsi="Times New Roman"/>
      <w:snapToGrid/>
      <w:sz w:val="24"/>
      <w:szCs w:val="24"/>
    </w:rPr>
  </w:style>
  <w:style w:type="paragraph" w:styleId="NormalWeb">
    <w:name w:val="Normal (Web)"/>
    <w:basedOn w:val="Normal"/>
    <w:uiPriority w:val="99"/>
    <w:semiHidden/>
    <w:unhideWhenUsed/>
    <w:rsid w:val="00792ADE"/>
    <w:pPr>
      <w:spacing w:before="100" w:beforeAutospacing="1" w:after="100" w:afterAutospacing="1"/>
    </w:pPr>
    <w:rPr>
      <w:rFonts w:ascii="Times New Roman" w:eastAsia="Times New Roman" w:hAnsi="Times New Roman" w:cs="Times New Roman"/>
      <w:snapToGrid/>
      <w:sz w:val="24"/>
      <w:szCs w:val="24"/>
      <w:lang w:eastAsia="en-GB"/>
    </w:rPr>
  </w:style>
  <w:style w:type="character" w:styleId="UnresolvedMention">
    <w:name w:val="Unresolved Mention"/>
    <w:basedOn w:val="DefaultParagraphFont"/>
    <w:uiPriority w:val="99"/>
    <w:semiHidden/>
    <w:unhideWhenUsed/>
    <w:rsid w:val="00D759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5118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c.europa.eu/europeaid/funding/communication-and-visibility-manual-eu-external-actions_en" TargetMode="External"/><Relationship Id="rId4" Type="http://schemas.openxmlformats.org/officeDocument/2006/relationships/styles" Target="styles.xml"/><Relationship Id="rId9" Type="http://schemas.openxmlformats.org/officeDocument/2006/relationships/hyperlink" Target="mailto:radomir.scepanovic@mup.gov.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1zuvf4SBvWUZspQSW6IqnKjxygQ==">AMUW2mXQNga6wXcWhzIIfskZLaIjvmEueGCb/Zs1fNfLECfDYyI0CV8Xm9qoK9909viijLSvzsXOWtuR+8hQIQndwytVOVDJZnVEhJKbOZ+Xuqw5j9KHZA/HQJlppNruvsE9nf/ORweJ72yc5kjY4T1mFbUr6Eb6GrO1V280cmp4wN4r5d/tzZva+IeT0wztSBdKnposY8++TrnZKx2v4Dtde+dfM4+bcO4Ei+1derQAB4g3q30/XTEAoCqQJn++Rhw9UEGMBqvJ5b1AeP6c5YLhdTmZmd63CHh9DgaUtFomnpLgciZC6wcQsj96XpglHooI7RYGThmsL0P4sfe9DFTEEqlLoJrOK1YtZ6lmmv8qA4jaEEtmmLQ=</go:docsCustomData>
</go:gDocsCustomXmlDataStorage>
</file>

<file path=customXml/itemProps1.xml><?xml version="1.0" encoding="utf-8"?>
<ds:datastoreItem xmlns:ds="http://schemas.openxmlformats.org/officeDocument/2006/customXml" ds:itemID="{96199544-23EE-48DD-B6A5-77F8FEB8DFB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2093</Words>
  <Characters>11934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ENGSTROM</dc:creator>
  <cp:lastModifiedBy>Lenovo</cp:lastModifiedBy>
  <cp:revision>5</cp:revision>
  <dcterms:created xsi:type="dcterms:W3CDTF">2018-12-18T11:40:00Z</dcterms:created>
  <dcterms:modified xsi:type="dcterms:W3CDTF">2020-10-08T11:40:00Z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ies>
</file>